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6EFD9A7" w14:textId="77777777" w:rsidR="009246AD" w:rsidRPr="00960AF0" w:rsidRDefault="00184B1B" w:rsidP="00C302D7">
      <w:pPr>
        <w:pStyle w:val="BATitle"/>
        <w:jc w:val="left"/>
        <w:rPr>
          <w:rFonts w:ascii="Arial" w:hAnsi="Arial" w:cs="Arial"/>
        </w:rPr>
      </w:pPr>
      <w:bookmarkStart w:id="0" w:name="_GoBack"/>
      <w:bookmarkEnd w:id="0"/>
      <w:r w:rsidRPr="00960AF0">
        <w:rPr>
          <w:rFonts w:ascii="Arial" w:hAnsi="Arial" w:cs="Arial"/>
        </w:rPr>
        <w:t xml:space="preserve">Using </w:t>
      </w:r>
      <w:r w:rsidR="001751F0" w:rsidRPr="00960AF0">
        <w:rPr>
          <w:rFonts w:ascii="Arial" w:hAnsi="Arial" w:cs="Arial"/>
        </w:rPr>
        <w:t>2D Structural Alerts to Define Chemical Categories for Molecular Initiating Events</w:t>
      </w:r>
    </w:p>
    <w:p w14:paraId="6A7DD26D" w14:textId="70C0D41A" w:rsidR="009246AD" w:rsidRPr="00960AF0" w:rsidRDefault="000D15C2" w:rsidP="00C302D7">
      <w:pPr>
        <w:pStyle w:val="BBAuthorName"/>
        <w:jc w:val="left"/>
        <w:rPr>
          <w:rFonts w:ascii="Arial" w:hAnsi="Arial" w:cs="Arial"/>
          <w:sz w:val="24"/>
        </w:rPr>
      </w:pPr>
      <w:r>
        <w:rPr>
          <w:rFonts w:ascii="Arial" w:hAnsi="Arial" w:cs="Arial"/>
          <w:sz w:val="24"/>
        </w:rPr>
        <w:t>Timothy E. H. Allen</w:t>
      </w:r>
      <w:r w:rsidR="0026799A">
        <w:rPr>
          <w:rFonts w:ascii="Arial" w:hAnsi="Arial" w:cs="Arial"/>
          <w:sz w:val="24"/>
        </w:rPr>
        <w:t>† Jonathan M. Goodman,</w:t>
      </w:r>
      <w:r w:rsidR="00184B1B" w:rsidRPr="00960AF0">
        <w:rPr>
          <w:rFonts w:ascii="Arial" w:hAnsi="Arial" w:cs="Arial"/>
          <w:sz w:val="24"/>
        </w:rPr>
        <w:t>*† Steve Gutsell,‡ and Paul J. Russell‡</w:t>
      </w:r>
    </w:p>
    <w:p w14:paraId="57D3F661" w14:textId="77777777" w:rsidR="000D15C2" w:rsidRPr="00960AF0" w:rsidRDefault="000D15C2" w:rsidP="000D15C2">
      <w:pPr>
        <w:pStyle w:val="FACorrespondingAuthorFootnote"/>
        <w:spacing w:after="240"/>
        <w:rPr>
          <w:rFonts w:ascii="Arial" w:hAnsi="Arial" w:cs="Arial"/>
          <w:sz w:val="24"/>
        </w:rPr>
      </w:pPr>
      <w:r w:rsidRPr="00960AF0">
        <w:rPr>
          <w:rFonts w:ascii="Arial" w:hAnsi="Arial" w:cs="Arial"/>
          <w:sz w:val="24"/>
        </w:rPr>
        <w:t>*</w:t>
      </w:r>
      <w:r>
        <w:rPr>
          <w:rFonts w:ascii="Arial" w:hAnsi="Arial" w:cs="Arial"/>
          <w:sz w:val="24"/>
        </w:rPr>
        <w:t xml:space="preserve">Corresponding author: </w:t>
      </w:r>
      <w:r w:rsidRPr="00960AF0">
        <w:rPr>
          <w:rFonts w:ascii="Arial" w:hAnsi="Arial" w:cs="Arial"/>
          <w:sz w:val="24"/>
        </w:rPr>
        <w:t>jmg11@cam.ac.uk</w:t>
      </w:r>
    </w:p>
    <w:p w14:paraId="77FE9C0D" w14:textId="77777777" w:rsidR="00184B1B" w:rsidRPr="00960AF0" w:rsidRDefault="00184B1B" w:rsidP="00C302D7">
      <w:pPr>
        <w:pStyle w:val="FACorrespondingAuthorFootnote"/>
        <w:spacing w:after="0"/>
        <w:rPr>
          <w:rFonts w:ascii="Arial" w:hAnsi="Arial" w:cs="Arial"/>
          <w:sz w:val="24"/>
        </w:rPr>
      </w:pPr>
      <w:r w:rsidRPr="00960AF0">
        <w:rPr>
          <w:rFonts w:ascii="Arial" w:hAnsi="Arial" w:cs="Arial"/>
          <w:sz w:val="24"/>
        </w:rPr>
        <w:t>†Centre for Molecular Informatics, Department of Chemistry, University of Cambridge, Lensfield Road, Cambridge, CB2 1EW, United Kingdom</w:t>
      </w:r>
    </w:p>
    <w:p w14:paraId="7DB5939B" w14:textId="77777777" w:rsidR="00184B1B" w:rsidRPr="00960AF0" w:rsidRDefault="00184B1B" w:rsidP="00C302D7">
      <w:pPr>
        <w:pStyle w:val="TAMainText"/>
        <w:ind w:firstLine="0"/>
        <w:rPr>
          <w:rFonts w:ascii="Arial" w:hAnsi="Arial" w:cs="Arial"/>
          <w:sz w:val="24"/>
        </w:rPr>
      </w:pPr>
      <w:r w:rsidRPr="00960AF0">
        <w:rPr>
          <w:rFonts w:ascii="Arial" w:hAnsi="Arial" w:cs="Arial"/>
          <w:sz w:val="24"/>
        </w:rPr>
        <w:t xml:space="preserve">‡Unilever Safety and Environmental Assurance Centre, </w:t>
      </w:r>
      <w:proofErr w:type="spellStart"/>
      <w:r w:rsidRPr="00960AF0">
        <w:rPr>
          <w:rFonts w:ascii="Arial" w:hAnsi="Arial" w:cs="Arial"/>
          <w:sz w:val="24"/>
        </w:rPr>
        <w:t>Colworth</w:t>
      </w:r>
      <w:proofErr w:type="spellEnd"/>
      <w:r w:rsidRPr="00960AF0">
        <w:rPr>
          <w:rFonts w:ascii="Arial" w:hAnsi="Arial" w:cs="Arial"/>
          <w:sz w:val="24"/>
        </w:rPr>
        <w:t xml:space="preserve"> Science Park, </w:t>
      </w:r>
      <w:proofErr w:type="spellStart"/>
      <w:r w:rsidRPr="00960AF0">
        <w:rPr>
          <w:rFonts w:ascii="Arial" w:hAnsi="Arial" w:cs="Arial"/>
          <w:sz w:val="24"/>
        </w:rPr>
        <w:t>Sharnbrook</w:t>
      </w:r>
      <w:proofErr w:type="spellEnd"/>
      <w:r w:rsidRPr="00960AF0">
        <w:rPr>
          <w:rFonts w:ascii="Arial" w:hAnsi="Arial" w:cs="Arial"/>
          <w:sz w:val="24"/>
        </w:rPr>
        <w:t>, Bedfordshire, MK44 1LQ, United Kingdom</w:t>
      </w:r>
    </w:p>
    <w:p w14:paraId="480DD88A" w14:textId="77777777" w:rsidR="00274A2F" w:rsidRPr="00960AF0" w:rsidRDefault="00274A2F" w:rsidP="00C302D7">
      <w:pPr>
        <w:spacing w:after="0" w:line="480" w:lineRule="auto"/>
        <w:rPr>
          <w:rFonts w:ascii="Arial" w:hAnsi="Arial" w:cs="Arial"/>
          <w:sz w:val="24"/>
        </w:rPr>
      </w:pPr>
      <w:r w:rsidRPr="00960AF0">
        <w:rPr>
          <w:rFonts w:ascii="Arial" w:hAnsi="Arial" w:cs="Arial"/>
          <w:sz w:val="24"/>
        </w:rPr>
        <w:br w:type="page"/>
      </w:r>
    </w:p>
    <w:p w14:paraId="5E349D6F" w14:textId="77777777" w:rsidR="0041244A" w:rsidRPr="00960AF0" w:rsidRDefault="00ED2000" w:rsidP="00C302D7">
      <w:pPr>
        <w:pStyle w:val="BDAbstract"/>
        <w:rPr>
          <w:rFonts w:ascii="Arial" w:hAnsi="Arial" w:cs="Arial"/>
          <w:color w:val="000000" w:themeColor="text1"/>
          <w:sz w:val="24"/>
        </w:rPr>
      </w:pPr>
      <w:r w:rsidRPr="00960AF0">
        <w:rPr>
          <w:rFonts w:ascii="Arial" w:hAnsi="Arial" w:cs="Arial"/>
          <w:color w:val="000000" w:themeColor="text1"/>
          <w:sz w:val="24"/>
        </w:rPr>
        <w:lastRenderedPageBreak/>
        <w:t>ABSTRACT</w:t>
      </w:r>
    </w:p>
    <w:p w14:paraId="415B4F51" w14:textId="43DE1FDD" w:rsidR="00D50406" w:rsidRPr="00C95C81" w:rsidRDefault="0089480E" w:rsidP="00C95C81">
      <w:pPr>
        <w:pStyle w:val="TAMainText"/>
      </w:pPr>
      <w:r w:rsidRPr="00960AF0">
        <w:rPr>
          <w:rFonts w:ascii="Arial" w:hAnsi="Arial" w:cs="Arial"/>
          <w:sz w:val="24"/>
        </w:rPr>
        <w:t>Molecular I</w:t>
      </w:r>
      <w:r w:rsidR="00883BA7" w:rsidRPr="00960AF0">
        <w:rPr>
          <w:rFonts w:ascii="Arial" w:hAnsi="Arial" w:cs="Arial"/>
          <w:sz w:val="24"/>
        </w:rPr>
        <w:t>nitiatin</w:t>
      </w:r>
      <w:r w:rsidRPr="00960AF0">
        <w:rPr>
          <w:rFonts w:ascii="Arial" w:hAnsi="Arial" w:cs="Arial"/>
          <w:sz w:val="24"/>
        </w:rPr>
        <w:t>g E</w:t>
      </w:r>
      <w:r w:rsidR="00883BA7" w:rsidRPr="00960AF0">
        <w:rPr>
          <w:rFonts w:ascii="Arial" w:hAnsi="Arial" w:cs="Arial"/>
          <w:sz w:val="24"/>
        </w:rPr>
        <w:t xml:space="preserve">vents (MIEs) are important </w:t>
      </w:r>
      <w:r w:rsidRPr="00960AF0">
        <w:rPr>
          <w:rFonts w:ascii="Arial" w:hAnsi="Arial" w:cs="Arial"/>
          <w:sz w:val="24"/>
        </w:rPr>
        <w:t>concepts</w:t>
      </w:r>
      <w:r w:rsidR="00883BA7" w:rsidRPr="00960AF0">
        <w:rPr>
          <w:rFonts w:ascii="Arial" w:hAnsi="Arial" w:cs="Arial"/>
          <w:sz w:val="24"/>
        </w:rPr>
        <w:t xml:space="preserve"> for </w:t>
      </w:r>
      <w:r w:rsidR="00883BA7" w:rsidRPr="00960AF0">
        <w:rPr>
          <w:rFonts w:ascii="Arial" w:hAnsi="Arial" w:cs="Arial"/>
          <w:i/>
          <w:sz w:val="24"/>
        </w:rPr>
        <w:t>in silico</w:t>
      </w:r>
      <w:r w:rsidR="00883BA7" w:rsidRPr="00960AF0">
        <w:rPr>
          <w:rFonts w:ascii="Arial" w:hAnsi="Arial" w:cs="Arial"/>
          <w:sz w:val="24"/>
        </w:rPr>
        <w:t xml:space="preserve"> prediction</w:t>
      </w:r>
      <w:r w:rsidR="00B74E8C" w:rsidRPr="00960AF0">
        <w:rPr>
          <w:rFonts w:ascii="Arial" w:hAnsi="Arial" w:cs="Arial"/>
          <w:sz w:val="24"/>
        </w:rPr>
        <w:t>s</w:t>
      </w:r>
      <w:r w:rsidR="00883BA7" w:rsidRPr="00960AF0">
        <w:rPr>
          <w:rFonts w:ascii="Arial" w:hAnsi="Arial" w:cs="Arial"/>
          <w:sz w:val="24"/>
        </w:rPr>
        <w:t>. They can be used to link chemical characteristics</w:t>
      </w:r>
      <w:r w:rsidR="00B74E8C" w:rsidRPr="00960AF0">
        <w:rPr>
          <w:rFonts w:ascii="Arial" w:hAnsi="Arial" w:cs="Arial"/>
          <w:sz w:val="24"/>
        </w:rPr>
        <w:t xml:space="preserve"> to</w:t>
      </w:r>
      <w:r w:rsidR="00D56539" w:rsidRPr="00960AF0">
        <w:rPr>
          <w:rFonts w:ascii="Arial" w:hAnsi="Arial" w:cs="Arial"/>
          <w:sz w:val="24"/>
        </w:rPr>
        <w:t xml:space="preserve"> biological activity through</w:t>
      </w:r>
      <w:r w:rsidR="00883BA7" w:rsidRPr="00960AF0">
        <w:rPr>
          <w:rFonts w:ascii="Arial" w:hAnsi="Arial" w:cs="Arial"/>
          <w:sz w:val="24"/>
        </w:rPr>
        <w:t xml:space="preserve"> an adverse outcome pathway (AOP). In this </w:t>
      </w:r>
      <w:r w:rsidR="00883BA7" w:rsidRPr="00960AF0">
        <w:rPr>
          <w:rFonts w:ascii="Arial" w:hAnsi="Arial" w:cs="Arial"/>
          <w:noProof/>
          <w:sz w:val="24"/>
        </w:rPr>
        <w:t>work</w:t>
      </w:r>
      <w:r w:rsidRPr="00960AF0">
        <w:rPr>
          <w:rFonts w:ascii="Arial" w:hAnsi="Arial" w:cs="Arial"/>
          <w:noProof/>
          <w:sz w:val="24"/>
        </w:rPr>
        <w:t>,</w:t>
      </w:r>
      <w:r w:rsidR="00883BA7" w:rsidRPr="00960AF0">
        <w:rPr>
          <w:rFonts w:ascii="Arial" w:hAnsi="Arial" w:cs="Arial"/>
          <w:sz w:val="24"/>
        </w:rPr>
        <w:t xml:space="preserve"> we capture chemical </w:t>
      </w:r>
      <w:r w:rsidR="00883BA7" w:rsidRPr="00960AF0">
        <w:rPr>
          <w:rFonts w:ascii="Arial" w:hAnsi="Arial" w:cs="Arial"/>
          <w:noProof/>
          <w:sz w:val="24"/>
        </w:rPr>
        <w:t>char</w:t>
      </w:r>
      <w:r w:rsidRPr="00960AF0">
        <w:rPr>
          <w:rFonts w:ascii="Arial" w:hAnsi="Arial" w:cs="Arial"/>
          <w:noProof/>
          <w:sz w:val="24"/>
        </w:rPr>
        <w:t>ac</w:t>
      </w:r>
      <w:r w:rsidR="00883BA7" w:rsidRPr="00960AF0">
        <w:rPr>
          <w:rFonts w:ascii="Arial" w:hAnsi="Arial" w:cs="Arial"/>
          <w:noProof/>
          <w:sz w:val="24"/>
        </w:rPr>
        <w:t>teristics</w:t>
      </w:r>
      <w:r w:rsidR="00883BA7" w:rsidRPr="00960AF0">
        <w:rPr>
          <w:rFonts w:ascii="Arial" w:hAnsi="Arial" w:cs="Arial"/>
          <w:sz w:val="24"/>
        </w:rPr>
        <w:t xml:space="preserve"> in 2D structural alerts, which </w:t>
      </w:r>
      <w:r w:rsidR="003F0972" w:rsidRPr="00960AF0">
        <w:rPr>
          <w:rFonts w:ascii="Arial" w:hAnsi="Arial" w:cs="Arial"/>
          <w:sz w:val="24"/>
        </w:rPr>
        <w:t xml:space="preserve">are </w:t>
      </w:r>
      <w:r w:rsidR="00883BA7" w:rsidRPr="00960AF0">
        <w:rPr>
          <w:rFonts w:ascii="Arial" w:hAnsi="Arial" w:cs="Arial"/>
          <w:sz w:val="24"/>
        </w:rPr>
        <w:t xml:space="preserve">then </w:t>
      </w:r>
      <w:r w:rsidR="00F40322" w:rsidRPr="00960AF0">
        <w:rPr>
          <w:rFonts w:ascii="Arial" w:hAnsi="Arial" w:cs="Arial"/>
          <w:sz w:val="24"/>
        </w:rPr>
        <w:t>used as</w:t>
      </w:r>
      <w:r w:rsidR="00883BA7" w:rsidRPr="00960AF0">
        <w:rPr>
          <w:rFonts w:ascii="Arial" w:hAnsi="Arial" w:cs="Arial"/>
          <w:sz w:val="24"/>
        </w:rPr>
        <w:t xml:space="preserve"> models to predict MIEs. </w:t>
      </w:r>
      <w:r w:rsidR="00B74E8C" w:rsidRPr="00960AF0">
        <w:rPr>
          <w:rFonts w:ascii="Arial" w:hAnsi="Arial" w:cs="Arial"/>
          <w:sz w:val="24"/>
        </w:rPr>
        <w:t>An</w:t>
      </w:r>
      <w:r w:rsidR="00883BA7" w:rsidRPr="00960AF0">
        <w:rPr>
          <w:rFonts w:ascii="Arial" w:hAnsi="Arial" w:cs="Arial"/>
          <w:sz w:val="24"/>
        </w:rPr>
        <w:t xml:space="preserve"> automated procedure</w:t>
      </w:r>
      <w:r w:rsidR="00B74E8C" w:rsidRPr="00960AF0">
        <w:rPr>
          <w:rFonts w:ascii="Arial" w:hAnsi="Arial" w:cs="Arial"/>
          <w:sz w:val="24"/>
        </w:rPr>
        <w:t xml:space="preserve"> has been used</w:t>
      </w:r>
      <w:r w:rsidR="00883BA7" w:rsidRPr="00960AF0">
        <w:rPr>
          <w:rFonts w:ascii="Arial" w:hAnsi="Arial" w:cs="Arial"/>
          <w:sz w:val="24"/>
        </w:rPr>
        <w:t xml:space="preserve"> to </w:t>
      </w:r>
      <w:r w:rsidR="003F0972" w:rsidRPr="00960AF0">
        <w:rPr>
          <w:rFonts w:ascii="Arial" w:hAnsi="Arial" w:cs="Arial"/>
          <w:sz w:val="24"/>
        </w:rPr>
        <w:t xml:space="preserve">identify </w:t>
      </w:r>
      <w:r w:rsidR="00883BA7" w:rsidRPr="00960AF0">
        <w:rPr>
          <w:rFonts w:ascii="Arial" w:hAnsi="Arial" w:cs="Arial"/>
          <w:sz w:val="24"/>
        </w:rPr>
        <w:t xml:space="preserve">these alerts, and the chemical categories </w:t>
      </w:r>
      <w:r w:rsidR="0054174F" w:rsidRPr="00960AF0">
        <w:rPr>
          <w:rFonts w:ascii="Arial" w:hAnsi="Arial" w:cs="Arial"/>
          <w:sz w:val="24"/>
        </w:rPr>
        <w:t>they define</w:t>
      </w:r>
      <w:r w:rsidR="00B74E8C" w:rsidRPr="00960AF0">
        <w:rPr>
          <w:rFonts w:ascii="Arial" w:hAnsi="Arial" w:cs="Arial"/>
          <w:sz w:val="24"/>
        </w:rPr>
        <w:t xml:space="preserve"> have been used</w:t>
      </w:r>
      <w:r w:rsidR="0054174F" w:rsidRPr="00960AF0">
        <w:rPr>
          <w:rFonts w:ascii="Arial" w:hAnsi="Arial" w:cs="Arial"/>
          <w:sz w:val="24"/>
        </w:rPr>
        <w:t xml:space="preserve"> </w:t>
      </w:r>
      <w:r w:rsidR="00883BA7" w:rsidRPr="00960AF0">
        <w:rPr>
          <w:rFonts w:ascii="Arial" w:hAnsi="Arial" w:cs="Arial"/>
          <w:sz w:val="24"/>
        </w:rPr>
        <w:t>to provide quantitative predictions f</w:t>
      </w:r>
      <w:r w:rsidR="0054174F" w:rsidRPr="00960AF0">
        <w:rPr>
          <w:rFonts w:ascii="Arial" w:hAnsi="Arial" w:cs="Arial"/>
          <w:sz w:val="24"/>
        </w:rPr>
        <w:t>or the</w:t>
      </w:r>
      <w:r w:rsidR="00883BA7" w:rsidRPr="00960AF0">
        <w:rPr>
          <w:rFonts w:ascii="Arial" w:hAnsi="Arial" w:cs="Arial"/>
          <w:sz w:val="24"/>
        </w:rPr>
        <w:t xml:space="preserve"> activity</w:t>
      </w:r>
      <w:r w:rsidR="0054174F" w:rsidRPr="00960AF0">
        <w:rPr>
          <w:rFonts w:ascii="Arial" w:hAnsi="Arial" w:cs="Arial"/>
          <w:sz w:val="24"/>
        </w:rPr>
        <w:t xml:space="preserve"> of molecules </w:t>
      </w:r>
      <w:r w:rsidR="003F0972" w:rsidRPr="00960AF0">
        <w:rPr>
          <w:rFonts w:ascii="Arial" w:hAnsi="Arial" w:cs="Arial"/>
          <w:sz w:val="24"/>
        </w:rPr>
        <w:t xml:space="preserve">that </w:t>
      </w:r>
      <w:r w:rsidR="0054174F" w:rsidRPr="00960AF0">
        <w:rPr>
          <w:rFonts w:ascii="Arial" w:hAnsi="Arial" w:cs="Arial"/>
          <w:sz w:val="24"/>
        </w:rPr>
        <w:t>contain them</w:t>
      </w:r>
      <w:r w:rsidR="00883BA7" w:rsidRPr="00960AF0">
        <w:rPr>
          <w:rFonts w:ascii="Arial" w:hAnsi="Arial" w:cs="Arial"/>
          <w:sz w:val="24"/>
        </w:rPr>
        <w:t xml:space="preserve">. </w:t>
      </w:r>
      <w:r w:rsidR="0054174F" w:rsidRPr="00960AF0">
        <w:rPr>
          <w:rFonts w:ascii="Arial" w:hAnsi="Arial" w:cs="Arial"/>
          <w:sz w:val="24"/>
        </w:rPr>
        <w:t xml:space="preserve">This has been done across a </w:t>
      </w:r>
      <w:r w:rsidR="003F0972" w:rsidRPr="00960AF0">
        <w:rPr>
          <w:rFonts w:ascii="Arial" w:hAnsi="Arial" w:cs="Arial"/>
          <w:sz w:val="24"/>
        </w:rPr>
        <w:t>diverse group</w:t>
      </w:r>
      <w:r w:rsidR="0054174F" w:rsidRPr="00960AF0">
        <w:rPr>
          <w:rFonts w:ascii="Arial" w:hAnsi="Arial" w:cs="Arial"/>
          <w:sz w:val="24"/>
        </w:rPr>
        <w:t xml:space="preserve"> of</w:t>
      </w:r>
      <w:r w:rsidR="00992E51">
        <w:rPr>
          <w:rFonts w:ascii="Arial" w:hAnsi="Arial" w:cs="Arial"/>
          <w:sz w:val="24"/>
        </w:rPr>
        <w:t xml:space="preserve"> 39</w:t>
      </w:r>
      <w:r w:rsidR="0054174F" w:rsidRPr="00960AF0">
        <w:rPr>
          <w:rFonts w:ascii="Arial" w:hAnsi="Arial" w:cs="Arial"/>
          <w:sz w:val="24"/>
        </w:rPr>
        <w:t xml:space="preserve"> important pharmacological human targets using open source data. </w:t>
      </w:r>
      <w:r w:rsidR="0063149B" w:rsidRPr="00960AF0">
        <w:rPr>
          <w:rFonts w:ascii="Arial" w:hAnsi="Arial" w:cs="Arial"/>
          <w:sz w:val="24"/>
        </w:rPr>
        <w:t>The alerts for each target combine into a model for that target, and these models</w:t>
      </w:r>
      <w:r w:rsidR="003F0972" w:rsidRPr="00960AF0">
        <w:rPr>
          <w:rFonts w:ascii="Arial" w:hAnsi="Arial" w:cs="Arial"/>
          <w:sz w:val="24"/>
        </w:rPr>
        <w:t xml:space="preserve"> are joined</w:t>
      </w:r>
      <w:r w:rsidR="0063149B" w:rsidRPr="00960AF0">
        <w:rPr>
          <w:rFonts w:ascii="Arial" w:hAnsi="Arial" w:cs="Arial"/>
          <w:sz w:val="24"/>
        </w:rPr>
        <w:t xml:space="preserve"> into a tool</w:t>
      </w:r>
      <w:r w:rsidR="0054174F" w:rsidRPr="00960AF0">
        <w:rPr>
          <w:rFonts w:ascii="Arial" w:hAnsi="Arial" w:cs="Arial"/>
          <w:sz w:val="24"/>
        </w:rPr>
        <w:t xml:space="preserve"> for MIE prediction</w:t>
      </w:r>
      <w:r w:rsidR="00992E51">
        <w:rPr>
          <w:rFonts w:ascii="Arial" w:hAnsi="Arial" w:cs="Arial"/>
          <w:sz w:val="24"/>
        </w:rPr>
        <w:t xml:space="preserve"> with high average model performance </w:t>
      </w:r>
      <w:r w:rsidR="00992E51" w:rsidRPr="00960AF0">
        <w:rPr>
          <w:rFonts w:ascii="Arial" w:hAnsi="Arial" w:cs="Arial"/>
          <w:sz w:val="24"/>
        </w:rPr>
        <w:t>(S</w:t>
      </w:r>
      <w:r w:rsidR="00992E51">
        <w:rPr>
          <w:rFonts w:ascii="Arial" w:hAnsi="Arial" w:cs="Arial"/>
          <w:sz w:val="24"/>
        </w:rPr>
        <w:t xml:space="preserve">ensitivity = </w:t>
      </w:r>
      <w:r w:rsidR="00D50406">
        <w:rPr>
          <w:rFonts w:ascii="Arial" w:hAnsi="Arial" w:cs="Arial"/>
          <w:sz w:val="24"/>
        </w:rPr>
        <w:t>82</w:t>
      </w:r>
      <w:r w:rsidR="00992E51" w:rsidRPr="00960AF0">
        <w:rPr>
          <w:rFonts w:ascii="Arial" w:hAnsi="Arial" w:cs="Arial"/>
          <w:sz w:val="24"/>
        </w:rPr>
        <w:t xml:space="preserve"> %, S</w:t>
      </w:r>
      <w:r w:rsidR="00992E51">
        <w:rPr>
          <w:rFonts w:ascii="Arial" w:hAnsi="Arial" w:cs="Arial"/>
          <w:sz w:val="24"/>
        </w:rPr>
        <w:t>pecificity = 93</w:t>
      </w:r>
      <w:r w:rsidR="00992E51" w:rsidRPr="00960AF0">
        <w:rPr>
          <w:rFonts w:ascii="Arial" w:hAnsi="Arial" w:cs="Arial"/>
          <w:sz w:val="24"/>
        </w:rPr>
        <w:t xml:space="preserve"> %, </w:t>
      </w:r>
      <w:r w:rsidR="00992E51">
        <w:rPr>
          <w:rFonts w:ascii="Arial" w:hAnsi="Arial" w:cs="Arial"/>
          <w:sz w:val="24"/>
        </w:rPr>
        <w:t xml:space="preserve">Overall Quality = 93 </w:t>
      </w:r>
      <w:r w:rsidR="00992E51" w:rsidRPr="00960AF0">
        <w:rPr>
          <w:rFonts w:ascii="Arial" w:hAnsi="Arial" w:cs="Arial"/>
          <w:sz w:val="24"/>
        </w:rPr>
        <w:t xml:space="preserve">%, </w:t>
      </w:r>
      <w:r w:rsidR="00992E51">
        <w:rPr>
          <w:rFonts w:ascii="Arial" w:hAnsi="Arial" w:cs="Arial"/>
          <w:sz w:val="24"/>
        </w:rPr>
        <w:t>Matthews Correlation Coefficient = 0.5</w:t>
      </w:r>
      <w:r w:rsidR="00D50406">
        <w:rPr>
          <w:rFonts w:ascii="Arial" w:hAnsi="Arial" w:cs="Arial"/>
          <w:sz w:val="24"/>
        </w:rPr>
        <w:t>7</w:t>
      </w:r>
      <w:r w:rsidR="00992E51" w:rsidRPr="00960AF0">
        <w:rPr>
          <w:rFonts w:ascii="Arial" w:hAnsi="Arial" w:cs="Arial"/>
          <w:sz w:val="24"/>
        </w:rPr>
        <w:t>)</w:t>
      </w:r>
      <w:r w:rsidR="00992E51">
        <w:rPr>
          <w:rFonts w:ascii="Arial" w:hAnsi="Arial" w:cs="Arial"/>
          <w:sz w:val="24"/>
        </w:rPr>
        <w:t xml:space="preserve">. </w:t>
      </w:r>
      <w:r w:rsidR="00733D41">
        <w:rPr>
          <w:rFonts w:ascii="Arial" w:hAnsi="Arial" w:cs="Arial"/>
          <w:sz w:val="24"/>
        </w:rPr>
        <w:t xml:space="preserve">The result is substantially improved from our previous study (Allen, </w:t>
      </w:r>
      <w:r w:rsidR="00F42E47">
        <w:rPr>
          <w:rFonts w:ascii="Arial" w:hAnsi="Arial" w:cs="Arial"/>
          <w:sz w:val="24"/>
        </w:rPr>
        <w:t>Liggi</w:t>
      </w:r>
      <w:r w:rsidR="00733D41">
        <w:rPr>
          <w:rFonts w:ascii="Arial" w:hAnsi="Arial" w:cs="Arial"/>
          <w:sz w:val="24"/>
        </w:rPr>
        <w:t xml:space="preserve">, </w:t>
      </w:r>
      <w:r w:rsidR="00733D41">
        <w:rPr>
          <w:rFonts w:ascii="Arial" w:hAnsi="Arial" w:cs="Arial"/>
          <w:i/>
          <w:sz w:val="24"/>
        </w:rPr>
        <w:t xml:space="preserve">et al. </w:t>
      </w:r>
      <w:r w:rsidR="00733D41">
        <w:rPr>
          <w:rFonts w:ascii="Arial" w:hAnsi="Arial" w:cs="Arial"/>
          <w:sz w:val="24"/>
        </w:rPr>
        <w:t>2016)</w:t>
      </w:r>
      <w:r w:rsidR="00F3148F">
        <w:rPr>
          <w:rFonts w:ascii="Arial" w:hAnsi="Arial" w:cs="Arial"/>
          <w:sz w:val="24"/>
        </w:rPr>
        <w:t xml:space="preserve"> for which the mean </w:t>
      </w:r>
      <w:r w:rsidR="00173F39">
        <w:rPr>
          <w:rFonts w:ascii="Arial" w:hAnsi="Arial" w:cs="Arial"/>
          <w:sz w:val="24"/>
        </w:rPr>
        <w:t>Sensitivity for each target</w:t>
      </w:r>
      <w:r w:rsidR="00F3148F">
        <w:rPr>
          <w:rFonts w:ascii="Arial" w:hAnsi="Arial" w:cs="Arial"/>
          <w:sz w:val="24"/>
        </w:rPr>
        <w:t xml:space="preserve"> was only </w:t>
      </w:r>
      <w:r w:rsidR="00490677">
        <w:rPr>
          <w:rFonts w:ascii="Arial" w:hAnsi="Arial" w:cs="Arial"/>
          <w:sz w:val="24"/>
        </w:rPr>
        <w:t>58%</w:t>
      </w:r>
      <w:r w:rsidR="00F3148F">
        <w:rPr>
          <w:rFonts w:ascii="Arial" w:hAnsi="Arial" w:cs="Arial"/>
          <w:sz w:val="24"/>
        </w:rPr>
        <w:t>.</w:t>
      </w:r>
      <w:r w:rsidR="00733D41">
        <w:rPr>
          <w:rFonts w:ascii="Arial" w:hAnsi="Arial" w:cs="Arial"/>
          <w:sz w:val="24"/>
        </w:rPr>
        <w:t xml:space="preserve"> </w:t>
      </w:r>
      <w:r w:rsidR="00992E51">
        <w:rPr>
          <w:rFonts w:ascii="Arial" w:hAnsi="Arial" w:cs="Arial"/>
          <w:sz w:val="24"/>
        </w:rPr>
        <w:t>This tool</w:t>
      </w:r>
      <w:r w:rsidR="0054174F" w:rsidRPr="00960AF0">
        <w:rPr>
          <w:rFonts w:ascii="Arial" w:hAnsi="Arial" w:cs="Arial"/>
          <w:sz w:val="24"/>
        </w:rPr>
        <w:t xml:space="preserve"> provid</w:t>
      </w:r>
      <w:r w:rsidR="00992E51">
        <w:rPr>
          <w:rFonts w:ascii="Arial" w:hAnsi="Arial" w:cs="Arial"/>
          <w:sz w:val="24"/>
        </w:rPr>
        <w:t>es</w:t>
      </w:r>
      <w:r w:rsidR="0054174F" w:rsidRPr="00960AF0">
        <w:rPr>
          <w:rFonts w:ascii="Arial" w:hAnsi="Arial" w:cs="Arial"/>
          <w:sz w:val="24"/>
        </w:rPr>
        <w:t xml:space="preserve"> the fi</w:t>
      </w:r>
      <w:r w:rsidR="00B74E8C" w:rsidRPr="00960AF0">
        <w:rPr>
          <w:rFonts w:ascii="Arial" w:hAnsi="Arial" w:cs="Arial"/>
          <w:sz w:val="24"/>
        </w:rPr>
        <w:t>r</w:t>
      </w:r>
      <w:r w:rsidR="0054174F" w:rsidRPr="00960AF0">
        <w:rPr>
          <w:rFonts w:ascii="Arial" w:hAnsi="Arial" w:cs="Arial"/>
          <w:sz w:val="24"/>
        </w:rPr>
        <w:t>st step in an AOP</w:t>
      </w:r>
      <w:r w:rsidR="00B01B0A">
        <w:rPr>
          <w:rFonts w:ascii="Arial" w:hAnsi="Arial" w:cs="Arial"/>
          <w:sz w:val="24"/>
        </w:rPr>
        <w:t>-based</w:t>
      </w:r>
      <w:r w:rsidR="0054174F" w:rsidRPr="00960AF0">
        <w:rPr>
          <w:rFonts w:ascii="Arial" w:hAnsi="Arial" w:cs="Arial"/>
          <w:sz w:val="24"/>
        </w:rPr>
        <w:t xml:space="preserve"> risk assessment, linking chemical structure to toxicity</w:t>
      </w:r>
      <w:r w:rsidR="00D56539" w:rsidRPr="00960AF0">
        <w:rPr>
          <w:rFonts w:ascii="Arial" w:hAnsi="Arial" w:cs="Arial"/>
          <w:sz w:val="24"/>
        </w:rPr>
        <w:t xml:space="preserve"> endpoint</w:t>
      </w:r>
      <w:r w:rsidR="0054174F" w:rsidRPr="00960AF0">
        <w:rPr>
          <w:rFonts w:ascii="Arial" w:hAnsi="Arial" w:cs="Arial"/>
          <w:sz w:val="24"/>
        </w:rPr>
        <w:t>.</w:t>
      </w:r>
      <w:r w:rsidR="00D50406">
        <w:rPr>
          <w:rFonts w:ascii="Arial" w:hAnsi="Arial" w:cs="Arial"/>
          <w:sz w:val="24"/>
        </w:rPr>
        <w:t xml:space="preserve"> </w:t>
      </w:r>
    </w:p>
    <w:p w14:paraId="35C4E0E2" w14:textId="62013977" w:rsidR="00FD4BBD" w:rsidRDefault="0026462D" w:rsidP="00FD4BBD">
      <w:pPr>
        <w:pStyle w:val="FACorrespondingAuthorFootnote"/>
        <w:spacing w:after="0"/>
        <w:rPr>
          <w:rFonts w:ascii="Arial" w:hAnsi="Arial" w:cs="Arial"/>
          <w:sz w:val="24"/>
        </w:rPr>
      </w:pPr>
      <w:r w:rsidRPr="00960AF0">
        <w:rPr>
          <w:rFonts w:ascii="Arial" w:hAnsi="Arial" w:cs="Arial"/>
          <w:sz w:val="24"/>
        </w:rPr>
        <w:t>KEYWORDS: Molecular Initiating Event (MIE), Structure Activity Relationship (SAR), Adverse Outcome Pathway (AOP), Human Toxicology, Risk Assessment.</w:t>
      </w:r>
    </w:p>
    <w:p w14:paraId="277C77AE" w14:textId="77777777" w:rsidR="00B56BE0" w:rsidRDefault="00B56BE0" w:rsidP="00C95C81">
      <w:pPr>
        <w:pStyle w:val="TAMainText"/>
      </w:pPr>
    </w:p>
    <w:p w14:paraId="6D080608" w14:textId="77777777" w:rsidR="00B56BE0" w:rsidRDefault="00B56BE0" w:rsidP="00C95C81">
      <w:pPr>
        <w:pStyle w:val="TAMainText"/>
      </w:pPr>
    </w:p>
    <w:p w14:paraId="67DC471B" w14:textId="77777777" w:rsidR="00B56BE0" w:rsidRDefault="00B56BE0" w:rsidP="00C95C81">
      <w:pPr>
        <w:pStyle w:val="TAMainText"/>
      </w:pPr>
    </w:p>
    <w:p w14:paraId="08A0CDB9" w14:textId="77777777" w:rsidR="00B56BE0" w:rsidRDefault="00B56BE0" w:rsidP="00C95C81">
      <w:pPr>
        <w:pStyle w:val="TAMainText"/>
      </w:pPr>
    </w:p>
    <w:p w14:paraId="1C00EFCD" w14:textId="77777777" w:rsidR="00B56BE0" w:rsidRDefault="00B56BE0" w:rsidP="00C95C81">
      <w:pPr>
        <w:pStyle w:val="TAMainText"/>
      </w:pPr>
    </w:p>
    <w:p w14:paraId="6AFC4AC9" w14:textId="77777777" w:rsidR="00B56BE0" w:rsidRPr="00C95C81" w:rsidRDefault="00B56BE0" w:rsidP="00C95C81">
      <w:pPr>
        <w:pStyle w:val="TAMainText"/>
      </w:pPr>
    </w:p>
    <w:p w14:paraId="1FF7E47C" w14:textId="77777777" w:rsidR="0026799A" w:rsidRPr="00960AF0" w:rsidRDefault="0026799A" w:rsidP="0026799A">
      <w:pPr>
        <w:pStyle w:val="SNSynopsisTOC"/>
        <w:spacing w:after="240"/>
        <w:rPr>
          <w:rFonts w:ascii="Arial" w:hAnsi="Arial" w:cs="Arial"/>
          <w:sz w:val="24"/>
        </w:rPr>
      </w:pPr>
      <w:r>
        <w:rPr>
          <w:rFonts w:ascii="Arial" w:hAnsi="Arial" w:cs="Arial"/>
          <w:sz w:val="24"/>
        </w:rPr>
        <w:lastRenderedPageBreak/>
        <w:t>GRAPHICAL ABSTRACT</w:t>
      </w:r>
    </w:p>
    <w:p w14:paraId="6E51825D" w14:textId="777F2C18" w:rsidR="00960AF0" w:rsidRDefault="0026799A" w:rsidP="0026799A">
      <w:pPr>
        <w:pStyle w:val="SNSynopsisTOC"/>
        <w:spacing w:after="240"/>
      </w:pPr>
      <w:r w:rsidRPr="00960AF0">
        <w:rPr>
          <w:rFonts w:ascii="Arial" w:hAnsi="Arial" w:cs="Arial"/>
          <w:noProof/>
          <w:sz w:val="24"/>
        </w:rPr>
        <w:drawing>
          <wp:inline distT="0" distB="0" distL="0" distR="0" wp14:anchorId="1BF5121B" wp14:editId="0F3FDED0">
            <wp:extent cx="4289465" cy="2186892"/>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m.e.allen\Desktop\Project V2.0\AA2aR Alerts Images\TOC Graphic.png"/>
                    <pic:cNvPicPr>
                      <a:picLocks noChangeAspect="1" noChangeArrowheads="1"/>
                    </pic:cNvPicPr>
                  </pic:nvPicPr>
                  <pic:blipFill>
                    <a:blip r:embed="rId9"/>
                    <a:stretch>
                      <a:fillRect/>
                    </a:stretch>
                  </pic:blipFill>
                  <pic:spPr bwMode="auto">
                    <a:xfrm>
                      <a:off x="0" y="0"/>
                      <a:ext cx="4289465" cy="2186892"/>
                    </a:xfrm>
                    <a:prstGeom prst="rect">
                      <a:avLst/>
                    </a:prstGeom>
                    <a:noFill/>
                    <a:ln>
                      <a:noFill/>
                    </a:ln>
                  </pic:spPr>
                </pic:pic>
              </a:graphicData>
            </a:graphic>
          </wp:inline>
        </w:drawing>
      </w:r>
      <w:r w:rsidR="00960AF0">
        <w:br w:type="page"/>
      </w:r>
    </w:p>
    <w:p w14:paraId="12C7D6EB" w14:textId="77777777" w:rsidR="003C2341" w:rsidRPr="00960AF0" w:rsidRDefault="003C2341" w:rsidP="00C302D7">
      <w:pPr>
        <w:pStyle w:val="TAMainText"/>
        <w:spacing w:after="240"/>
        <w:ind w:firstLine="0"/>
        <w:rPr>
          <w:rFonts w:ascii="Arial" w:hAnsi="Arial" w:cs="Arial"/>
          <w:sz w:val="24"/>
        </w:rPr>
      </w:pPr>
      <w:r w:rsidRPr="00960AF0">
        <w:rPr>
          <w:rFonts w:ascii="Arial" w:hAnsi="Arial" w:cs="Arial"/>
          <w:sz w:val="24"/>
        </w:rPr>
        <w:lastRenderedPageBreak/>
        <w:t>INTRODUCTION</w:t>
      </w:r>
    </w:p>
    <w:p w14:paraId="178CA82D" w14:textId="3B792D0A" w:rsidR="00CB09BE" w:rsidRPr="00960AF0" w:rsidRDefault="001B4542" w:rsidP="00C302D7">
      <w:pPr>
        <w:pStyle w:val="TAMainText"/>
        <w:spacing w:after="240"/>
        <w:ind w:firstLine="0"/>
        <w:rPr>
          <w:rFonts w:ascii="Arial" w:hAnsi="Arial" w:cs="Arial"/>
          <w:sz w:val="24"/>
        </w:rPr>
      </w:pPr>
      <w:r w:rsidRPr="00960AF0">
        <w:rPr>
          <w:rFonts w:ascii="Arial" w:hAnsi="Arial" w:cs="Arial"/>
          <w:sz w:val="24"/>
        </w:rPr>
        <w:t>The adverse outcome pathway (AOP) framework collect</w:t>
      </w:r>
      <w:r w:rsidR="00F40322" w:rsidRPr="00960AF0">
        <w:rPr>
          <w:rFonts w:ascii="Arial" w:hAnsi="Arial" w:cs="Arial"/>
          <w:sz w:val="24"/>
        </w:rPr>
        <w:t>s</w:t>
      </w:r>
      <w:r w:rsidRPr="00960AF0">
        <w:rPr>
          <w:rFonts w:ascii="Arial" w:hAnsi="Arial" w:cs="Arial"/>
          <w:sz w:val="24"/>
        </w:rPr>
        <w:t xml:space="preserve"> chemical and biological information together into a modular fram</w:t>
      </w:r>
      <w:r w:rsidR="00370398">
        <w:rPr>
          <w:rFonts w:ascii="Arial" w:hAnsi="Arial" w:cs="Arial"/>
          <w:sz w:val="24"/>
        </w:rPr>
        <w:t xml:space="preserve">ework to </w:t>
      </w:r>
      <w:r w:rsidR="00B74E8C" w:rsidRPr="00960AF0">
        <w:rPr>
          <w:rFonts w:ascii="Arial" w:hAnsi="Arial" w:cs="Arial"/>
          <w:sz w:val="24"/>
        </w:rPr>
        <w:t>support toxicity</w:t>
      </w:r>
      <w:r w:rsidRPr="00960AF0">
        <w:rPr>
          <w:rFonts w:ascii="Arial" w:hAnsi="Arial" w:cs="Arial"/>
          <w:sz w:val="24"/>
        </w:rPr>
        <w:t xml:space="preserve"> risk assessment.</w:t>
      </w:r>
      <w:r w:rsidR="006B71DC">
        <w:rPr>
          <w:rFonts w:ascii="Arial" w:hAnsi="Arial" w:cs="Arial"/>
          <w:sz w:val="24"/>
        </w:rPr>
        <w:t xml:space="preserve"> </w:t>
      </w:r>
      <w:r w:rsidR="007E70DA" w:rsidRPr="00960AF0">
        <w:rPr>
          <w:rFonts w:ascii="Arial" w:hAnsi="Arial" w:cs="Arial"/>
          <w:sz w:val="24"/>
        </w:rPr>
        <w:fldChar w:fldCharType="begin" w:fldLock="1"/>
      </w:r>
      <w:r w:rsidR="002F70CD">
        <w:rPr>
          <w:rFonts w:ascii="Arial" w:hAnsi="Arial" w:cs="Arial"/>
          <w:sz w:val="24"/>
        </w:rPr>
        <w:instrText>ADDIN CSL_CITATION { "citationItems" : [ { "id" : "ITEM-1", "itemData" : { "DOI" : "10.1002/etc.34", "ISBN" : "07307268", "ISSN" : "07307268", "PMID" : "20821501", "abstract" : "Ecological risk assessors face increasing demands to assess more chemicals, with greater speed and accuracy, and to do so using fewer resources and experimental animals. New approaches in biological and computational sciences may be able to generate mechanistic information that could help in meeting these challenges. However, to use mechanistic data to support chemical assessments, there is a need for effective translation of this information into endpoints meaningful to ecological risk-effects on survival, development, and reproduction in individual organisms and, by extension, impacts on populations. Here we discuss a framework designed for this purpose, the adverse outcome pathway (AOP). An AOP is a conceptual construct that portrays existing knowledge concerning the linkage between a direct molecular initiating event and an adverse outcome at a biological level of organization relevant to risk assessment. The practical utility of AOPs for ecological risk assessment of chemicals is illustrated using five case examples. The examples demonstrate how the AOP concept can focus toxicity testing in terms of species and endpoint selection, enhance across-chemical extrapolation, and support prediction of mixture effects. The examples also show how AOPs facilitate use of molecular or biochemical endpoints (sometimes referred to as biomarkers) for forecasting chemical impacts on individuals and populations. In the concluding sections of the paper, we discuss how AOPs can help to guide research that supports chemical risk assessments and advocate for the incorporation of this approach into a broader systems biology framework.", "author" : [ { "dropping-particle" : "", "family" : "Ankley", "given" : "Gerald T.", "non-dropping-particle" : "", "parse-names" : false, "suffix" : "" }, { "dropping-particle" : "", "family" : "Bennett", "given" : "Richard S.", "non-dropping-particle" : "", "parse-names" : false, "suffix" : "" }, { "dropping-particle" : "", "family" : "Erickson", "given" : "Russell J.", "non-dropping-particle" : "", "parse-names" : false, "suffix" : "" }, { "dropping-particle" : "", "family" : "Hoff", "given" : "Dale J.", "non-dropping-particle" : "", "parse-names" : false, "suffix" : "" }, { "dropping-particle" : "", "family" : "Hornung", "given" : "Michael W.", "non-dropping-particle" : "", "parse-names" : false, "suffix" : "" }, { "dropping-particle" : "", "family" : "Johnson", "given" : "Rodney D.", "non-dropping-particle" : "", "parse-names" : false, "suffix" : "" }, { "dropping-particle" : "", "family" : "Mount", "given" : "David R.", "non-dropping-particle" : "", "parse-names" : false, "suffix" : "" }, { "dropping-particle" : "", "family" : "Nichols", "given" : "John W.", "non-dropping-particle" : "", "parse-names" : false, "suffix" : "" }, { "dropping-particle" : "", "family" : "Russom", "given" : "Christine L.", "non-dropping-particle" : "", "parse-names" : false, "suffix" : "" }, { "dropping-particle" : "", "family" : "Schmieder", "given" : "Patricia K.", "non-dropping-particle" : "", "parse-names" : false, "suffix" : "" }, { "dropping-particle" : "", "family" : "Serrrano", "given" : "Jose A.", "non-dropping-particle" : "", "parse-names" : false, "suffix" : "" }, { "dropping-particle" : "", "family" : "Tietge", "given" : "Joseph E.", "non-dropping-particle" : "", "parse-names" : false, "suffix" : "" }, { "dropping-particle" : "", "family" : "Villeneuve", "given" : "Daniel L.", "non-dropping-particle" : "", "parse-names" : false, "suffix" : "" } ], "container-title" : "Environmental Toxicology and Chemistry", "id" : "ITEM-1", "issue" : "3", "issued" : { "date-parts" : [ [ "2010", "3" ] ] }, "page" : "730-741", "publisher" : "John Wiley &amp; Sons, Inc.", "title" : "Adverse outcome pathways: A conceptual framework to support ecotoxicology research and risk assessment", "type" : "article-journal", "volume" : "29" }, "uris" : [ "http://www.mendeley.com/documents/?uuid=22423233-f6a0-46ce-9279-40925c2b92ad" ] }, { "id" : "ITEM-2", "itemData" : { "DOI" : "10.1093/toxsci/kfu199", "ISBN" : "1096-0929 (Electronic)", "ISSN" : "10960929", "PMID" : "25466378", "abstract" : "An adverse outcome pathway (AOP) is a conceptual framework that organizes existing knowledge concerning biologically plausible, and empirically supported, links between molecular-level perturbation of a biological system and an adverse outcome at a level of biological organization of regulatory relevance. Systematic organization of information into AOP frameworks has potential to improve regulatory decision-making through greater integration and more meaningful use of mechanistic data. However, for the scientific community to collectively develop a useful AOP knowledgebase that encompasses toxicological contexts of concern to human health and ecological risk assessment, it is critical that AOPs be developed in accordance with a consistent set of core principles. Based on the experiences and scientific discourse among a group of AOP practitioners, we propose a set of five fundamental principles that guide AOP development: (1) AOPs are not chemical specific; (2) AOPs are modular and composed of reusable components\u2014notably key events (KEs) and key event relationships (KERs); (3) an individual AOP, composed of a single sequence of KEs and KERs, is a pragmatic unit of AOP development and evaluation; (4) networks composed of multiple AOPs that share common KEs and KERs are likely to be the functional unit of prediction for most real-world scenarios; and (5) AOPs are living documents that will evolve over time as new knowledge is generated. The goal of the present article was to introduce some strategies for AOP development and detail the rationale behind these 5 key principles. Consideration of these principles addresses many of the current uncertainties regarding the AOP framework and its application and is intended to foster greater consistency in AOP development.", "author" : [ { "dropping-particle" : "", "family" : "Villeneuve", "given" : "Daniel L.", "non-dropping-particle" : "", "parse-names" : false, "suffix" : "" }, { "dropping-particle" : "", "family" : "Crump", "given" : "Doug", "non-dropping-particle" : "", "parse-names" : false, "suffix" : "" }, { "dropping-particle" : "", "family" : "Garcia-Reyero", "given" : "Nat\u00e0lia", "non-dropping-particle" : "", "parse-names" : false, "suffix" : "" }, { "dropping-particle" : "", "family" : "Hecker", "given" : "Markus", "non-dropping-particle" : "", "parse-names" : false, "suffix" : "" }, { "dropping-particle" : "", "family" : "Hutchinson", "given" : "Thomas H.", "non-dropping-particle" : "", "parse-names" : false, "suffix" : "" }, { "dropping-particle" : "", "family" : "LaLone", "given" : "Carlie A.", "non-dropping-particle" : "", "parse-names" : false, "suffix" : "" }, { "dropping-particle" : "", "family" : "Landesmann", "given" : "Brigitte", "non-dropping-particle" : "", "parse-names" : false, "suffix" : "" }, { "dropping-particle" : "", "family" : "Lettieri", "given" : "Teresa", "non-dropping-particle" : "", "parse-names" : false, "suffix" : "" }, { "dropping-particle" : "", "family" : "Munn", "given" : "Sharon", "non-dropping-particle" : "", "parse-names" : false, "suffix" : "" }, { "dropping-particle" : "", "family" : "Nepelska", "given" : "Malgorzata", "non-dropping-particle" : "", "parse-names" : false, "suffix" : "" }, { "dropping-particle" : "", "family" : "Ottinger", "given" : "Mary Ann", "non-dropping-particle" : "", "parse-names" : false, "suffix" : "" }, { "dropping-particle" : "", "family" : "Vergauwen", "given" : "Lucia", "non-dropping-particle" : "", "parse-names" : false, "suffix" : "" }, { "dropping-particle" : "", "family" : "Whelan", "given" : "Maurice", "non-dropping-particle" : "", "parse-names" : false, "suffix" : "" } ], "container-title" : "Toxicological Sciences", "id" : "ITEM-2", "issue" : "2", "issued" : { "date-parts" : [ [ "2014" ] ] }, "page" : "312-320", "title" : "Adverse outcome pathway (AOP) development I: Strategies and principles", "type" : "article-journal", "volume" : "142" }, "uris" : [ "http://www.mendeley.com/documents/?uuid=f70b6625-b5d3-4f2a-b752-26369f2cc366" ] } ], "mendeley" : { "formattedCitation" : "(Ankley &lt;i&gt;et al.&lt;/i&gt;, 2010; Villeneuve &lt;i&gt;et al.&lt;/i&gt;, 2014)", "plainTextFormattedCitation" : "(Ankley et al., 2010; Villeneuve et al., 2014)", "previouslyFormattedCitation" : "(Ankley &lt;i&gt;et al.&lt;/i&gt;, 2010; Villeneuve &lt;i&gt;et al.&lt;/i&gt;, 2014)" }, "properties" : { "noteIndex" : 0 }, "schema" : "https://github.com/citation-style-language/schema/raw/master/csl-citation.json" }</w:instrText>
      </w:r>
      <w:r w:rsidR="007E70DA" w:rsidRPr="00960AF0">
        <w:rPr>
          <w:rFonts w:ascii="Arial" w:hAnsi="Arial" w:cs="Arial"/>
          <w:sz w:val="24"/>
        </w:rPr>
        <w:fldChar w:fldCharType="separate"/>
      </w:r>
      <w:r w:rsidR="00420C1E" w:rsidRPr="00420C1E">
        <w:rPr>
          <w:rFonts w:ascii="Arial" w:hAnsi="Arial" w:cs="Arial"/>
          <w:noProof/>
          <w:sz w:val="24"/>
        </w:rPr>
        <w:t xml:space="preserve">(Ankley </w:t>
      </w:r>
      <w:r w:rsidR="00420C1E" w:rsidRPr="00420C1E">
        <w:rPr>
          <w:rFonts w:ascii="Arial" w:hAnsi="Arial" w:cs="Arial"/>
          <w:i/>
          <w:noProof/>
          <w:sz w:val="24"/>
        </w:rPr>
        <w:t>et al.</w:t>
      </w:r>
      <w:r w:rsidR="00420C1E" w:rsidRPr="00420C1E">
        <w:rPr>
          <w:rFonts w:ascii="Arial" w:hAnsi="Arial" w:cs="Arial"/>
          <w:noProof/>
          <w:sz w:val="24"/>
        </w:rPr>
        <w:t xml:space="preserve">, 2010; Villeneuve </w:t>
      </w:r>
      <w:r w:rsidR="00420C1E" w:rsidRPr="00420C1E">
        <w:rPr>
          <w:rFonts w:ascii="Arial" w:hAnsi="Arial" w:cs="Arial"/>
          <w:i/>
          <w:noProof/>
          <w:sz w:val="24"/>
        </w:rPr>
        <w:t>et al.</w:t>
      </w:r>
      <w:r w:rsidR="00420C1E" w:rsidRPr="00420C1E">
        <w:rPr>
          <w:rFonts w:ascii="Arial" w:hAnsi="Arial" w:cs="Arial"/>
          <w:noProof/>
          <w:sz w:val="24"/>
        </w:rPr>
        <w:t>, 2014)</w:t>
      </w:r>
      <w:r w:rsidR="007E70DA" w:rsidRPr="00960AF0">
        <w:rPr>
          <w:rFonts w:ascii="Arial" w:hAnsi="Arial" w:cs="Arial"/>
          <w:sz w:val="24"/>
        </w:rPr>
        <w:fldChar w:fldCharType="end"/>
      </w:r>
      <w:r w:rsidRPr="00960AF0">
        <w:rPr>
          <w:rFonts w:ascii="Arial" w:hAnsi="Arial" w:cs="Arial"/>
          <w:sz w:val="24"/>
        </w:rPr>
        <w:t xml:space="preserve"> The building blocks of AOPs are</w:t>
      </w:r>
      <w:r w:rsidR="00CB09BE" w:rsidRPr="00960AF0">
        <w:rPr>
          <w:rFonts w:ascii="Arial" w:hAnsi="Arial" w:cs="Arial"/>
          <w:sz w:val="24"/>
        </w:rPr>
        <w:t>:</w:t>
      </w:r>
    </w:p>
    <w:p w14:paraId="0A1C7FAC" w14:textId="1CB21E73" w:rsidR="00CB09BE" w:rsidRPr="00960AF0" w:rsidRDefault="00F40322" w:rsidP="00C302D7">
      <w:pPr>
        <w:pStyle w:val="TAMainText"/>
        <w:numPr>
          <w:ilvl w:val="0"/>
          <w:numId w:val="10"/>
        </w:numPr>
        <w:spacing w:after="240"/>
        <w:rPr>
          <w:rFonts w:ascii="Arial" w:hAnsi="Arial" w:cs="Arial"/>
          <w:sz w:val="24"/>
        </w:rPr>
      </w:pPr>
      <w:r w:rsidRPr="00960AF0">
        <w:rPr>
          <w:rFonts w:ascii="Arial" w:hAnsi="Arial" w:cs="Arial"/>
          <w:sz w:val="24"/>
        </w:rPr>
        <w:t>K</w:t>
      </w:r>
      <w:r w:rsidR="001B4542" w:rsidRPr="00960AF0">
        <w:rPr>
          <w:rFonts w:ascii="Arial" w:hAnsi="Arial" w:cs="Arial"/>
          <w:sz w:val="24"/>
        </w:rPr>
        <w:t xml:space="preserve">ey </w:t>
      </w:r>
      <w:r w:rsidRPr="00960AF0">
        <w:rPr>
          <w:rFonts w:ascii="Arial" w:hAnsi="Arial" w:cs="Arial"/>
          <w:sz w:val="24"/>
        </w:rPr>
        <w:t>E</w:t>
      </w:r>
      <w:r w:rsidR="001B4542" w:rsidRPr="00960AF0">
        <w:rPr>
          <w:rFonts w:ascii="Arial" w:hAnsi="Arial" w:cs="Arial"/>
          <w:sz w:val="24"/>
        </w:rPr>
        <w:t xml:space="preserve">vents (KEs), identifiable perturbations in biological systems </w:t>
      </w:r>
    </w:p>
    <w:p w14:paraId="025A9B3E" w14:textId="1277ED95" w:rsidR="00CB09BE" w:rsidRPr="00960AF0" w:rsidRDefault="00F40322" w:rsidP="00C302D7">
      <w:pPr>
        <w:pStyle w:val="TAMainText"/>
        <w:numPr>
          <w:ilvl w:val="0"/>
          <w:numId w:val="10"/>
        </w:numPr>
        <w:spacing w:after="240"/>
        <w:rPr>
          <w:rFonts w:ascii="Arial" w:hAnsi="Arial" w:cs="Arial"/>
          <w:sz w:val="24"/>
        </w:rPr>
      </w:pPr>
      <w:r w:rsidRPr="00960AF0">
        <w:rPr>
          <w:rFonts w:ascii="Arial" w:hAnsi="Arial" w:cs="Arial"/>
          <w:sz w:val="24"/>
        </w:rPr>
        <w:t>K</w:t>
      </w:r>
      <w:r w:rsidR="001B4542" w:rsidRPr="00960AF0">
        <w:rPr>
          <w:rFonts w:ascii="Arial" w:hAnsi="Arial" w:cs="Arial"/>
          <w:sz w:val="24"/>
        </w:rPr>
        <w:t>ey</w:t>
      </w:r>
      <w:r w:rsidR="00247E69" w:rsidRPr="00960AF0">
        <w:rPr>
          <w:rFonts w:ascii="Arial" w:hAnsi="Arial" w:cs="Arial"/>
          <w:sz w:val="24"/>
        </w:rPr>
        <w:t xml:space="preserve"> </w:t>
      </w:r>
      <w:r w:rsidRPr="00960AF0">
        <w:rPr>
          <w:rFonts w:ascii="Arial" w:hAnsi="Arial" w:cs="Arial"/>
          <w:sz w:val="24"/>
        </w:rPr>
        <w:t>E</w:t>
      </w:r>
      <w:r w:rsidR="00247E69" w:rsidRPr="00960AF0">
        <w:rPr>
          <w:rFonts w:ascii="Arial" w:hAnsi="Arial" w:cs="Arial"/>
          <w:sz w:val="24"/>
        </w:rPr>
        <w:t xml:space="preserve">vent </w:t>
      </w:r>
      <w:r w:rsidRPr="00960AF0">
        <w:rPr>
          <w:rFonts w:ascii="Arial" w:hAnsi="Arial" w:cs="Arial"/>
          <w:sz w:val="24"/>
        </w:rPr>
        <w:t>R</w:t>
      </w:r>
      <w:r w:rsidR="00247E69" w:rsidRPr="00960AF0">
        <w:rPr>
          <w:rFonts w:ascii="Arial" w:hAnsi="Arial" w:cs="Arial"/>
          <w:sz w:val="24"/>
        </w:rPr>
        <w:t>elationships (KERs),</w:t>
      </w:r>
      <w:r w:rsidR="001B4542" w:rsidRPr="00960AF0">
        <w:rPr>
          <w:rFonts w:ascii="Arial" w:hAnsi="Arial" w:cs="Arial"/>
          <w:sz w:val="24"/>
        </w:rPr>
        <w:t xml:space="preserve"> links between these perturbations.</w:t>
      </w:r>
      <w:r w:rsidR="006B71DC">
        <w:rPr>
          <w:rFonts w:ascii="Arial" w:hAnsi="Arial" w:cs="Arial"/>
          <w:sz w:val="24"/>
        </w:rPr>
        <w:t xml:space="preserve"> </w:t>
      </w:r>
      <w:r w:rsidR="00EE0EF8" w:rsidRPr="00960AF0">
        <w:rPr>
          <w:rFonts w:ascii="Arial" w:hAnsi="Arial" w:cs="Arial"/>
          <w:sz w:val="24"/>
        </w:rPr>
        <w:fldChar w:fldCharType="begin" w:fldLock="1"/>
      </w:r>
      <w:r w:rsidR="006B71DC">
        <w:rPr>
          <w:rFonts w:ascii="Arial" w:hAnsi="Arial" w:cs="Arial"/>
          <w:sz w:val="24"/>
        </w:rPr>
        <w:instrText>ADDIN CSL_CITATION { "citationItems" : [ { "id" : "ITEM-1", "itemData" : { "author" : [ { "dropping-particle" : "", "family" : "OECD", "given" : "", "non-dropping-particle" : "", "parse-names" : false, "suffix" : "" } ], "container-title" : "http:/www.oecd.org/chemicalsafety/testingofchemicals/49963576.pdf", "id" : "ITEM-1", "issued" : { "date-parts" : [ [ "0" ] ] }, "title" : "Proposal for a Template, and Guidance on Developing and Assessing the Completeness of Adverse Outcome Pathways, Appendix I, Collection of Working Definitions", "type" : "report" }, "uris" : [ "http://www.mendeley.com/documents/?uuid=e228a9ce-d347-42ec-8330-ab53dcda0adf" ] } ], "mendeley" : { "formattedCitation" : "(OECD)", "plainTextFormattedCitation" : "(OECD)", "previouslyFormattedCitation" : "(OECD)" }, "properties" : { "noteIndex" : 0 }, "schema" : "https://github.com/citation-style-language/schema/raw/master/csl-citation.json" }</w:instrText>
      </w:r>
      <w:r w:rsidR="00EE0EF8" w:rsidRPr="00960AF0">
        <w:rPr>
          <w:rFonts w:ascii="Arial" w:hAnsi="Arial" w:cs="Arial"/>
          <w:sz w:val="24"/>
        </w:rPr>
        <w:fldChar w:fldCharType="separate"/>
      </w:r>
      <w:r w:rsidR="006B71DC" w:rsidRPr="006B71DC">
        <w:rPr>
          <w:rFonts w:ascii="Arial" w:hAnsi="Arial" w:cs="Arial"/>
          <w:noProof/>
          <w:sz w:val="24"/>
        </w:rPr>
        <w:t>(OECD)</w:t>
      </w:r>
      <w:r w:rsidR="00EE0EF8" w:rsidRPr="00960AF0">
        <w:rPr>
          <w:rFonts w:ascii="Arial" w:hAnsi="Arial" w:cs="Arial"/>
          <w:sz w:val="24"/>
        </w:rPr>
        <w:fldChar w:fldCharType="end"/>
      </w:r>
      <w:r w:rsidR="001B4542" w:rsidRPr="00960AF0">
        <w:rPr>
          <w:rFonts w:ascii="Arial" w:hAnsi="Arial" w:cs="Arial"/>
          <w:sz w:val="24"/>
        </w:rPr>
        <w:t xml:space="preserve"> </w:t>
      </w:r>
    </w:p>
    <w:p w14:paraId="1611E48B" w14:textId="349DE97D" w:rsidR="007E70DA" w:rsidRPr="00960AF0" w:rsidRDefault="00B01B0A" w:rsidP="00C302D7">
      <w:pPr>
        <w:pStyle w:val="TAMainText"/>
        <w:spacing w:after="240"/>
        <w:ind w:firstLine="0"/>
        <w:rPr>
          <w:rFonts w:ascii="Arial" w:hAnsi="Arial" w:cs="Arial"/>
          <w:sz w:val="24"/>
        </w:rPr>
      </w:pPr>
      <w:r>
        <w:rPr>
          <w:rFonts w:ascii="Arial" w:hAnsi="Arial" w:cs="Arial"/>
          <w:sz w:val="24"/>
        </w:rPr>
        <w:t>T</w:t>
      </w:r>
      <w:r w:rsidR="001B4542" w:rsidRPr="00960AF0">
        <w:rPr>
          <w:rFonts w:ascii="Arial" w:hAnsi="Arial" w:cs="Arial"/>
          <w:sz w:val="24"/>
        </w:rPr>
        <w:t xml:space="preserve">he </w:t>
      </w:r>
      <w:r w:rsidR="00357F33" w:rsidRPr="00960AF0">
        <w:rPr>
          <w:rFonts w:ascii="Arial" w:hAnsi="Arial" w:cs="Arial"/>
          <w:sz w:val="24"/>
        </w:rPr>
        <w:t>M</w:t>
      </w:r>
      <w:r w:rsidR="001B4542" w:rsidRPr="00960AF0">
        <w:rPr>
          <w:rFonts w:ascii="Arial" w:hAnsi="Arial" w:cs="Arial"/>
          <w:sz w:val="24"/>
        </w:rPr>
        <w:t xml:space="preserve">olecular </w:t>
      </w:r>
      <w:r w:rsidR="00357F33" w:rsidRPr="00960AF0">
        <w:rPr>
          <w:rFonts w:ascii="Arial" w:hAnsi="Arial" w:cs="Arial"/>
          <w:sz w:val="24"/>
        </w:rPr>
        <w:t>I</w:t>
      </w:r>
      <w:r w:rsidR="001B4542" w:rsidRPr="00960AF0">
        <w:rPr>
          <w:rFonts w:ascii="Arial" w:hAnsi="Arial" w:cs="Arial"/>
          <w:sz w:val="24"/>
        </w:rPr>
        <w:t xml:space="preserve">nitiating </w:t>
      </w:r>
      <w:r w:rsidR="00357F33" w:rsidRPr="00960AF0">
        <w:rPr>
          <w:rFonts w:ascii="Arial" w:hAnsi="Arial" w:cs="Arial"/>
          <w:sz w:val="24"/>
        </w:rPr>
        <w:t>E</w:t>
      </w:r>
      <w:r w:rsidR="001B4542" w:rsidRPr="00960AF0">
        <w:rPr>
          <w:rFonts w:ascii="Arial" w:hAnsi="Arial" w:cs="Arial"/>
          <w:sz w:val="24"/>
        </w:rPr>
        <w:t>vent (MIE)</w:t>
      </w:r>
      <w:r w:rsidR="005C66F1">
        <w:rPr>
          <w:rFonts w:ascii="Arial" w:hAnsi="Arial" w:cs="Arial"/>
          <w:sz w:val="24"/>
        </w:rPr>
        <w:t xml:space="preserve"> </w:t>
      </w:r>
      <w:r w:rsidR="007E70DA" w:rsidRPr="00960AF0">
        <w:rPr>
          <w:rFonts w:ascii="Arial" w:hAnsi="Arial" w:cs="Arial"/>
          <w:sz w:val="24"/>
        </w:rPr>
        <w:fldChar w:fldCharType="begin" w:fldLock="1"/>
      </w:r>
      <w:r w:rsidR="00A95378">
        <w:rPr>
          <w:rFonts w:ascii="Arial" w:hAnsi="Arial" w:cs="Arial"/>
          <w:sz w:val="24"/>
        </w:rPr>
        <w:instrText>ADDIN CSL_CITATION { "citationItems" : [ { "id" : "ITEM-1", "itemData" : { "author" : [ { "dropping-particle" : "", "family" : "Allen", "given" : "Timothy E H",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"issued" : { "date-parts" : [ [ "2014" ] ] }, "page" : "2100-2112", "title" : "Defining Molecular Initiating Events in the Adverse Outcome Pathway framework for risk assessment", "type" : "article-journal", "volume" : "27" }, "uris" : [ "http://www.mendeley.com/documents/?uuid=3fc1bdc4-027f-4551-a7a6-84ac43b28baf" ] }, { "id" : "ITEM-2", "itemData" : { "DOI" : "10.1021/acs.chemrestox.6b00341", "ISSN" : "0893-228X", "author" : [ { "dropping-particle" : "", "family" : "Allen", "given" : "Timothy E H",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"ITEM-2", "issue" : "12", "issued" : { "date-parts" : [ [ "2016" ] ] }, "page" : "2060-2070", "title" : "A History of the Molecular Initiating Event", "type" : "article-journal", "volume" : "29" }, "uris" : [ "http://www.mendeley.com/documents/?uuid=7f6de337-aa4e-4be9-9223-d7522c3fc6d4" ] } ], "mendeley" : { "formattedCitation" : "(Allen &lt;i&gt;et al.&lt;/i&gt;, 2014; Allen, Goodman, &lt;i&gt;et al.&lt;/i&gt;, 2016)", "plainTextFormattedCitation" : "(Allen et al., 2014; Allen, Goodman, et al., 2016)", "previouslyFormattedCitation" : "(Allen &lt;i&gt;et al.&lt;/i&gt;, 2014; Allen, Goodman, &lt;i&gt;et al.&lt;/i&gt;, 2016)" }, "properties" : { "noteIndex" : 0 }, "schema" : "https://github.com/citation-style-language/schema/raw/master/csl-citation.json" }</w:instrText>
      </w:r>
      <w:r w:rsidR="007E70DA" w:rsidRPr="00960AF0">
        <w:rPr>
          <w:rFonts w:ascii="Arial" w:hAnsi="Arial" w:cs="Arial"/>
          <w:sz w:val="24"/>
        </w:rPr>
        <w:fldChar w:fldCharType="separate"/>
      </w:r>
      <w:r w:rsidR="00B768E6" w:rsidRPr="00B768E6">
        <w:rPr>
          <w:rFonts w:ascii="Arial" w:hAnsi="Arial" w:cs="Arial"/>
          <w:noProof/>
          <w:sz w:val="24"/>
        </w:rPr>
        <w:t xml:space="preserve">(Allen </w:t>
      </w:r>
      <w:r w:rsidR="00B768E6" w:rsidRPr="00B768E6">
        <w:rPr>
          <w:rFonts w:ascii="Arial" w:hAnsi="Arial" w:cs="Arial"/>
          <w:i/>
          <w:noProof/>
          <w:sz w:val="24"/>
        </w:rPr>
        <w:t>et al.</w:t>
      </w:r>
      <w:r w:rsidR="00B768E6" w:rsidRPr="00B768E6">
        <w:rPr>
          <w:rFonts w:ascii="Arial" w:hAnsi="Arial" w:cs="Arial"/>
          <w:noProof/>
          <w:sz w:val="24"/>
        </w:rPr>
        <w:t xml:space="preserve">, 2014; Allen, Goodman, </w:t>
      </w:r>
      <w:r w:rsidR="00B768E6" w:rsidRPr="00B768E6">
        <w:rPr>
          <w:rFonts w:ascii="Arial" w:hAnsi="Arial" w:cs="Arial"/>
          <w:i/>
          <w:noProof/>
          <w:sz w:val="24"/>
        </w:rPr>
        <w:t>et al.</w:t>
      </w:r>
      <w:r w:rsidR="00B768E6" w:rsidRPr="00B768E6">
        <w:rPr>
          <w:rFonts w:ascii="Arial" w:hAnsi="Arial" w:cs="Arial"/>
          <w:noProof/>
          <w:sz w:val="24"/>
        </w:rPr>
        <w:t>, 2016)</w:t>
      </w:r>
      <w:r w:rsidR="007E70DA" w:rsidRPr="00960AF0">
        <w:rPr>
          <w:rFonts w:ascii="Arial" w:hAnsi="Arial" w:cs="Arial"/>
          <w:sz w:val="24"/>
        </w:rPr>
        <w:fldChar w:fldCharType="end"/>
      </w:r>
      <w:r w:rsidR="001B4542" w:rsidRPr="00960AF0">
        <w:rPr>
          <w:rFonts w:ascii="Arial" w:hAnsi="Arial" w:cs="Arial"/>
          <w:sz w:val="24"/>
        </w:rPr>
        <w:t xml:space="preserve"> is </w:t>
      </w:r>
      <w:r w:rsidR="00B56BE0">
        <w:rPr>
          <w:rFonts w:ascii="Arial" w:hAnsi="Arial" w:cs="Arial"/>
          <w:sz w:val="24"/>
        </w:rPr>
        <w:t>a</w:t>
      </w:r>
      <w:r w:rsidR="00B56BE0" w:rsidRPr="00960AF0">
        <w:rPr>
          <w:rFonts w:ascii="Arial" w:hAnsi="Arial" w:cs="Arial"/>
          <w:sz w:val="24"/>
        </w:rPr>
        <w:t xml:space="preserve"> </w:t>
      </w:r>
      <w:r w:rsidR="001B4542" w:rsidRPr="00960AF0">
        <w:rPr>
          <w:rFonts w:ascii="Arial" w:hAnsi="Arial" w:cs="Arial"/>
          <w:sz w:val="24"/>
        </w:rPr>
        <w:t xml:space="preserve">key event </w:t>
      </w:r>
      <w:r w:rsidR="009C422E" w:rsidRPr="00960AF0">
        <w:rPr>
          <w:rFonts w:ascii="Arial" w:hAnsi="Arial" w:cs="Arial"/>
          <w:sz w:val="24"/>
        </w:rPr>
        <w:t xml:space="preserve">that </w:t>
      </w:r>
      <w:r w:rsidR="001B4542" w:rsidRPr="00960AF0">
        <w:rPr>
          <w:rFonts w:ascii="Arial" w:hAnsi="Arial" w:cs="Arial"/>
          <w:sz w:val="24"/>
        </w:rPr>
        <w:t>spans the disciplines of chemistry and biology</w:t>
      </w:r>
      <w:r w:rsidR="00370398">
        <w:rPr>
          <w:rFonts w:ascii="Arial" w:hAnsi="Arial" w:cs="Arial"/>
          <w:sz w:val="24"/>
        </w:rPr>
        <w:t xml:space="preserve">, </w:t>
      </w:r>
      <w:r>
        <w:rPr>
          <w:rFonts w:ascii="Arial" w:hAnsi="Arial" w:cs="Arial"/>
          <w:sz w:val="24"/>
        </w:rPr>
        <w:t>linking the chemical properties of a molecule to an interaction at a biological target. The MIE</w:t>
      </w:r>
      <w:r w:rsidR="00370398">
        <w:rPr>
          <w:rFonts w:ascii="Arial" w:hAnsi="Arial" w:cs="Arial"/>
          <w:sz w:val="24"/>
        </w:rPr>
        <w:t xml:space="preserve"> </w:t>
      </w:r>
      <w:r w:rsidR="002D6693" w:rsidRPr="00960AF0">
        <w:rPr>
          <w:rFonts w:ascii="Arial" w:hAnsi="Arial" w:cs="Arial"/>
          <w:sz w:val="24"/>
        </w:rPr>
        <w:t>presents a particularly interesting target for chemistry-based predictions, providing the ability to link chemical structure of a novel molecule to potential MIEs. As MIEs are essentially chemical interactions between a toxicant molecule and a biological molecule</w:t>
      </w:r>
      <w:r w:rsidR="00357F33" w:rsidRPr="00960AF0">
        <w:rPr>
          <w:rFonts w:ascii="Arial" w:hAnsi="Arial" w:cs="Arial"/>
          <w:sz w:val="24"/>
        </w:rPr>
        <w:t>,</w:t>
      </w:r>
      <w:r w:rsidR="002D6693" w:rsidRPr="00960AF0">
        <w:rPr>
          <w:rFonts w:ascii="Arial" w:hAnsi="Arial" w:cs="Arial"/>
          <w:sz w:val="24"/>
        </w:rPr>
        <w:t xml:space="preserve"> the chemical characteristics of the toxicant m</w:t>
      </w:r>
      <w:r w:rsidR="00D56539" w:rsidRPr="00960AF0">
        <w:rPr>
          <w:rFonts w:ascii="Arial" w:hAnsi="Arial" w:cs="Arial"/>
          <w:sz w:val="24"/>
        </w:rPr>
        <w:t>olecule must be related to the MIE</w:t>
      </w:r>
      <w:r w:rsidR="00BD105F">
        <w:rPr>
          <w:rFonts w:ascii="Arial" w:hAnsi="Arial" w:cs="Arial"/>
          <w:sz w:val="24"/>
        </w:rPr>
        <w:t>. B</w:t>
      </w:r>
      <w:r w:rsidR="002D6693" w:rsidRPr="00960AF0">
        <w:rPr>
          <w:rFonts w:ascii="Arial" w:hAnsi="Arial" w:cs="Arial"/>
          <w:sz w:val="24"/>
        </w:rPr>
        <w:t>y identifying chemical characteristics in c</w:t>
      </w:r>
      <w:r w:rsidR="00502660" w:rsidRPr="00960AF0">
        <w:rPr>
          <w:rFonts w:ascii="Arial" w:hAnsi="Arial" w:cs="Arial"/>
          <w:sz w:val="24"/>
        </w:rPr>
        <w:t>ompounds</w:t>
      </w:r>
      <w:r w:rsidR="002D6693" w:rsidRPr="00960AF0">
        <w:rPr>
          <w:rFonts w:ascii="Arial" w:hAnsi="Arial" w:cs="Arial"/>
          <w:sz w:val="24"/>
        </w:rPr>
        <w:t xml:space="preserve"> with known MIEs</w:t>
      </w:r>
      <w:r w:rsidR="00CB09BE" w:rsidRPr="00960AF0">
        <w:rPr>
          <w:rFonts w:ascii="Arial" w:hAnsi="Arial" w:cs="Arial"/>
          <w:sz w:val="24"/>
        </w:rPr>
        <w:t>,</w:t>
      </w:r>
      <w:r w:rsidR="002D6693" w:rsidRPr="00960AF0">
        <w:rPr>
          <w:rFonts w:ascii="Arial" w:hAnsi="Arial" w:cs="Arial"/>
          <w:sz w:val="24"/>
        </w:rPr>
        <w:t xml:space="preserve"> predictions</w:t>
      </w:r>
      <w:r w:rsidR="00CB09BE" w:rsidRPr="00960AF0">
        <w:rPr>
          <w:rFonts w:ascii="Arial" w:hAnsi="Arial" w:cs="Arial"/>
          <w:sz w:val="24"/>
        </w:rPr>
        <w:t xml:space="preserve"> of MIEs</w:t>
      </w:r>
      <w:r w:rsidR="002D6693" w:rsidRPr="00960AF0">
        <w:rPr>
          <w:rFonts w:ascii="Arial" w:hAnsi="Arial" w:cs="Arial"/>
          <w:sz w:val="24"/>
        </w:rPr>
        <w:t xml:space="preserve"> can be made for novel molecul</w:t>
      </w:r>
      <w:r w:rsidR="00370398">
        <w:rPr>
          <w:rFonts w:ascii="Arial" w:hAnsi="Arial" w:cs="Arial"/>
          <w:sz w:val="24"/>
        </w:rPr>
        <w:t>es</w:t>
      </w:r>
      <w:r w:rsidR="002D6693" w:rsidRPr="00960AF0">
        <w:rPr>
          <w:rFonts w:ascii="Arial" w:hAnsi="Arial" w:cs="Arial"/>
          <w:sz w:val="24"/>
        </w:rPr>
        <w:t xml:space="preserve">. </w:t>
      </w:r>
      <w:r w:rsidR="007E70DA" w:rsidRPr="00960AF0">
        <w:rPr>
          <w:rFonts w:ascii="Arial" w:hAnsi="Arial" w:cs="Arial"/>
          <w:sz w:val="24"/>
        </w:rPr>
        <w:t>In 2016 we presented a number of MIE models for human targets based on computationally extracted commo</w:t>
      </w:r>
      <w:r w:rsidR="00EE0EF8" w:rsidRPr="00960AF0">
        <w:rPr>
          <w:rFonts w:ascii="Arial" w:hAnsi="Arial" w:cs="Arial"/>
          <w:sz w:val="24"/>
        </w:rPr>
        <w:t>n fragments (structural alerts), combined with literature knowledge and crystal structures.</w:t>
      </w:r>
      <w:r w:rsidR="002D0C9B">
        <w:rPr>
          <w:rFonts w:ascii="Arial" w:hAnsi="Arial" w:cs="Arial"/>
          <w:sz w:val="24"/>
        </w:rPr>
        <w:t xml:space="preserve"> </w:t>
      </w:r>
      <w:r w:rsidR="00EE0EF8" w:rsidRPr="00960AF0">
        <w:rPr>
          <w:rFonts w:ascii="Arial" w:hAnsi="Arial" w:cs="Arial"/>
          <w:sz w:val="24"/>
        </w:rPr>
        <w:fldChar w:fldCharType="begin" w:fldLock="1"/>
      </w:r>
      <w:r w:rsidR="00A95378">
        <w:rPr>
          <w:rFonts w:ascii="Arial" w:hAnsi="Arial" w:cs="Arial"/>
          <w:sz w:val="24"/>
        </w:rPr>
        <w:instrText>ADDIN CSL_CITATION { "citationItems" : [ { "id" : "ITEM-1", "itemData" : { "DOI" : "10.1021/acs.chemrestox.6b00101", "ISSN" : "15205010", "author" : [ { "dropping-particle" : "", "family" : "Allen", "given" : "Timothy E H", "non-dropping-particle" : "", "parse-names" : false, "suffix" : "" }, { "dropping-particle" : "", "family" : "Liggi", "given" : "Sonia",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 : "10", "issued" : { "date-parts" : [ [ "2016" ] ] }, "page" : "2060-2070", "title" : "Using Molecular Initiating Events to Generate 2D Structure Activity Relationships for Toxicity Screening", "type" : "article-journal", "volume" : "29" }, "uris" : [ "http://www.mendeley.com/documents/?uuid=c5dc4d3d-f3e6-46e6-a502-bef2426b67af" ] } ], "mendeley" : { "formattedCitation" : "(Allen, Liggi, &lt;i&gt;et al.&lt;/i&gt;, 2016)", "plainTextFormattedCitation" : "(Allen, Liggi, et al., 2016)", "previouslyFormattedCitation" : "(Allen, Liggi, &lt;i&gt;et al.&lt;/i&gt;, 2016)" }, "properties" : { "noteIndex" : 0 }, "schema" : "https://github.com/citation-style-language/schema/raw/master/csl-citation.json" }</w:instrText>
      </w:r>
      <w:r w:rsidR="00EE0EF8" w:rsidRPr="00960AF0">
        <w:rPr>
          <w:rFonts w:ascii="Arial" w:hAnsi="Arial" w:cs="Arial"/>
          <w:sz w:val="24"/>
        </w:rPr>
        <w:fldChar w:fldCharType="separate"/>
      </w:r>
      <w:r w:rsidR="00B768E6" w:rsidRPr="00B768E6">
        <w:rPr>
          <w:rFonts w:ascii="Arial" w:hAnsi="Arial" w:cs="Arial"/>
          <w:noProof/>
          <w:sz w:val="24"/>
        </w:rPr>
        <w:t xml:space="preserve">(Allen, Liggi, </w:t>
      </w:r>
      <w:r w:rsidR="00B768E6" w:rsidRPr="00B768E6">
        <w:rPr>
          <w:rFonts w:ascii="Arial" w:hAnsi="Arial" w:cs="Arial"/>
          <w:i/>
          <w:noProof/>
          <w:sz w:val="24"/>
        </w:rPr>
        <w:t>et al.</w:t>
      </w:r>
      <w:r w:rsidR="00B768E6" w:rsidRPr="00B768E6">
        <w:rPr>
          <w:rFonts w:ascii="Arial" w:hAnsi="Arial" w:cs="Arial"/>
          <w:noProof/>
          <w:sz w:val="24"/>
        </w:rPr>
        <w:t>, 2016)</w:t>
      </w:r>
      <w:r w:rsidR="00EE0EF8" w:rsidRPr="00960AF0">
        <w:rPr>
          <w:rFonts w:ascii="Arial" w:hAnsi="Arial" w:cs="Arial"/>
          <w:sz w:val="24"/>
        </w:rPr>
        <w:fldChar w:fldCharType="end"/>
      </w:r>
      <w:r w:rsidR="00EE0EF8" w:rsidRPr="00960AF0">
        <w:rPr>
          <w:rFonts w:ascii="Arial" w:hAnsi="Arial" w:cs="Arial"/>
          <w:sz w:val="24"/>
        </w:rPr>
        <w:t xml:space="preserve"> These models performed well, but higher performance, particularly a lower false-positive rate, </w:t>
      </w:r>
      <w:r w:rsidR="00B74E8C" w:rsidRPr="00960AF0">
        <w:rPr>
          <w:rFonts w:ascii="Arial" w:hAnsi="Arial" w:cs="Arial"/>
          <w:sz w:val="24"/>
        </w:rPr>
        <w:t>and quantitative predictions, a</w:t>
      </w:r>
      <w:r w:rsidR="00EE0EF8" w:rsidRPr="00960AF0">
        <w:rPr>
          <w:rFonts w:ascii="Arial" w:hAnsi="Arial" w:cs="Arial"/>
          <w:sz w:val="24"/>
        </w:rPr>
        <w:t>re desir</w:t>
      </w:r>
      <w:r w:rsidR="00357F33" w:rsidRPr="00960AF0">
        <w:rPr>
          <w:rFonts w:ascii="Arial" w:hAnsi="Arial" w:cs="Arial"/>
          <w:sz w:val="24"/>
        </w:rPr>
        <w:t>able</w:t>
      </w:r>
      <w:r w:rsidR="00EE0EF8" w:rsidRPr="00960AF0">
        <w:rPr>
          <w:rFonts w:ascii="Arial" w:hAnsi="Arial" w:cs="Arial"/>
          <w:sz w:val="24"/>
        </w:rPr>
        <w:t xml:space="preserve"> for greater impact and model use.</w:t>
      </w:r>
    </w:p>
    <w:p w14:paraId="47795EBE" w14:textId="739DF444" w:rsidR="007E70DA" w:rsidRPr="00960AF0" w:rsidRDefault="007E70DA" w:rsidP="00C302D7">
      <w:pPr>
        <w:pStyle w:val="TAMainText"/>
        <w:spacing w:after="240"/>
        <w:ind w:firstLine="0"/>
        <w:rPr>
          <w:rFonts w:ascii="Arial" w:hAnsi="Arial" w:cs="Arial"/>
          <w:sz w:val="24"/>
        </w:rPr>
      </w:pPr>
      <w:r w:rsidRPr="00960AF0">
        <w:rPr>
          <w:rFonts w:ascii="Arial" w:hAnsi="Arial" w:cs="Arial"/>
          <w:sz w:val="24"/>
        </w:rPr>
        <w:lastRenderedPageBreak/>
        <w:t xml:space="preserve">MIE modelling approaches have also seen </w:t>
      </w:r>
      <w:r w:rsidRPr="00960AF0">
        <w:rPr>
          <w:rFonts w:ascii="Arial" w:hAnsi="Arial" w:cs="Arial"/>
          <w:noProof/>
          <w:sz w:val="24"/>
        </w:rPr>
        <w:t>use</w:t>
      </w:r>
      <w:r w:rsidRPr="00960AF0">
        <w:rPr>
          <w:rFonts w:ascii="Arial" w:hAnsi="Arial" w:cs="Arial"/>
          <w:sz w:val="24"/>
        </w:rPr>
        <w:t xml:space="preserve"> elsewhere. </w:t>
      </w:r>
      <w:r w:rsidR="00A95378">
        <w:rPr>
          <w:rFonts w:ascii="Arial" w:hAnsi="Arial" w:cs="Arial"/>
          <w:sz w:val="24"/>
        </w:rPr>
        <w:fldChar w:fldCharType="begin" w:fldLock="1"/>
      </w:r>
      <w:r w:rsidR="00A95378">
        <w:rPr>
          <w:rFonts w:ascii="Arial" w:hAnsi="Arial" w:cs="Arial"/>
          <w:sz w:val="24"/>
        </w:rPr>
        <w:instrText>ADDIN CSL_CITATION { "citationItems" : [ { "id" : "ITEM-1", "itemData" : { "DOI" : "10.1021/ci400130n", "ISSN" : "15499596", "PMID" : "23621653", "abstract" : "Theoretical models can be an efficient tool to assess compound toxicity as an alternative to experimental determinations. Their application must follow some requirements that include the possibility of understanding the rationale that supports the prediction; here, the determination of the mode of action (MOA) is important. A combination of similarity and reactivity analysis has been applied to group chemical compounds with the aim at selecting groups that share structure and electronic state. The model is not based on experimental data but only on structural features. The result is a number of groups that contains similar compounds with similar reactivity and, possibly, similar MOA. The comparison of these groups to the experimentally determined MOAs available for the EPAFHAM database permits the discussion of the validity of both the model and the experimental data.", "author" : [ { "dropping-particle" : "", "family" : "Casalegno", "given" : "Mos\u00e9", "non-dropping-particle" : "", "parse-names" : false, "suffix" : "" }, { "dropping-particle" : "", "family" : "Sello", "given" : "Guido", "non-dropping-particle" : "", "parse-names" : false, "suffix" : "" } ], "container-title" : "Journal of Chemical Information and Modeling", "id" : "ITEM-1", "issue" : "5", "issued" : { "date-parts" : [ [ "2013" ] ] }, "page" : "1113-1126", "title" : "Determination of toxicant mode of action by augmented top priority fragment class", "type" : "article-journal", "volume" : "53" }, "uris" : [ "http://www.mendeley.com/documents/?uuid=c0332b6d-912b-49f4-b2be-7d27c84b03ef" ] }, { "id" : "ITEM-2", "itemData" : { "DOI" : "10.1093/toxsci/kfm064", "ISBN" : "1096-6080", "ISSN" : "10966080", "PMID" : "17400584", "abstract" : "In the interest of reducing animal use, in vitro alternatives for skin sensitization testing are under development. One unifying characteristic of chemical allergens is the requirement that they react with proteins for the effective induction of skin sensitization. The majority of chemical allergens are electrophilic and react with nucleophilic amino acids. To determine whether and to what extent reactivity correlates with skin sensitization potential, 82 chemicals comprising allergens of different potencies and nonallergenic chemicals were evaluated for their ability to react with reduced glutathione (GSH) or with two synthetic peptides containing either a single cysteine or lysine. Following a 15-min reaction time with GSH, or a 24-h reaction time with the two synthetic peptides, the samples were analyzed by high-performance liquid chromatography. UV detection was used to monitor the depletion of GSH or the peptides. The peptide reactivity data were compared with existing local lymph node assay data using recursive partitioning methodology to build a classification tree that allowed a ranking of reactivity as minimal, low, moderate, and high. Generally, nonallergens and weak allergens demonstrated minimal to low peptide reactivity, whereas moderate to extremely potent allergens displayed moderate to high peptide reactivity. Classifying minimal reactivity as nonsensitizers and low, moderate, and high reactivity as sensitizers, it was determined that a model based on cysteine and lysine gave a prediction accuracy of 89%. The results of these investigations reveal that measurement of peptide reactivity has considerable potential utility as a screening approach for skin sensitization testing, and thereby for reducing reliance on animal-based test methods.", "author" : [ { "dropping-particle" : "", "family" : "Gerberick", "given" : "G. Frank", "non-dropping-particle" : "", "parse-names" : false, "suffix" : "" }, { "dropping-particle" : "", "family" : "Vassallo", "given" : "Jeffrey D.", "non-dropping-particle" : "", "parse-names" : false, "suffix" : "" }, { "dropping-particle" : "", "family" : "Foertsch", "given" : "Leslie M.", "non-dropping-particle" : "", "parse-names" : false, "suffix" : "" }, { "dropping-particle" : "", "family" : "Price", "given" : "Brad B.", "non-dropping-particle" : "", "parse-names" : false, "suffix" : "" }, { "dropping-particle" : "", "family" : "Chaney", "given" : "Joel G.", "non-dropping-particle" : "", "parse-names" : false, "suffix" : "" }, { "dropping-particle" : "", "family" : "Lepoittevin", "given" : "Jean Pierre", "non-dropping-particle" : "", "parse-names" : false, "suffix" : "" } ], "container-title" : "Toxicological Sciences", "id" : "ITEM-2", "issue" : "2", "issued" : { "date-parts" : [ [ "2007" ] ] }, "page" : "417-427", "title" : "Quantification of chemical peptide reactivity for screening contact allergens: A classification tree model approach", "type" : "article-journal", "volume" : "97" }, "uris" : [ "http://www.mendeley.com/documents/?uuid=4f9ea4b8-1fdb-4de9-bc5d-bba8ef2c4fbc" ] }, { "id" : "ITEM-3", "itemData" : { "DOI" : "10.1039/C5TX00246J", "ISSN" : "2045-452X", "author" : [ { "dropping-particle" : "", "family" : "Sanderson", "given" : "Paul N.", "non-dropping-particle" : "", "parse-names" : false, "suffix" : "" }, { "dropping-particle" : "", "family" : "Simpson", "given" : "Wendy", "non-dropping-particle" : "", "parse-names" : false, "suffix" : "" }, { "dropping-particle" : "", "family" : "Cubberley", "given" : "Richard", "non-dropping-particle" : "", "parse-names" : false, "suffix" : "" }, { "dropping-particle" : "", "family" : "Aleksic", "given" : "Maja", "non-dropping-particle" : "", "parse-names" : false, "suffix" : "" }, { "dropping-particle" : "", "family" : "Gutsell", "given" : "Stephen", "non-dropping-particle" : "", "parse-names" : false, "suffix" : "" }, { "dropping-particle" : "", "family" : "Russell", "given" : "Paul J.", "non-dropping-particle" : "", "parse-names" : false, "suffix" : "" } ], "container-title" : "Toxicol. Res.", "id" : "ITEM-3", "issued" : { "date-parts" : [ [ "2016" ] ] }, "page" : "34-44", "publisher" : "Royal Society of Chemistry", "title" : "Mechanistic understanding of molecular initiating events (MIEs) using NMR spectroscopy", "type" : "article-journal", "volume" : "5" }, "uris" : [ "http://www.mendeley.com/documents/?uuid=4f24810e-47d8-459d-bc43-fe4650943509" ] } ], "mendeley" : { "formattedCitation" : "(Casalegno and Sello, 2013; Gerberick &lt;i&gt;et al.&lt;/i&gt;, 2007; Sanderson &lt;i&gt;et al.&lt;/i&gt;, 2016)", "plainTextFormattedCitation" : "(Casalegno and Sello, 2013; Gerberick et al., 2007; Sanderson et al., 2016)", "previouslyFormattedCitation" : "(Casalegno and Sello, 2013; Gerberick &lt;i&gt;et al.&lt;/i&gt;, 2007; Sanderson &lt;i&gt;et al.&lt;/i&gt;, 2016)" }, "properties" : { "noteIndex" : 0 }, "schema" : "https://github.com/citation-style-language/schema/raw/master/csl-citation.json" }</w:instrText>
      </w:r>
      <w:r w:rsidR="00A95378">
        <w:rPr>
          <w:rFonts w:ascii="Arial" w:hAnsi="Arial" w:cs="Arial"/>
          <w:sz w:val="24"/>
        </w:rPr>
        <w:fldChar w:fldCharType="separate"/>
      </w:r>
      <w:r w:rsidR="00A95378" w:rsidRPr="00A95378">
        <w:rPr>
          <w:rFonts w:ascii="Arial" w:hAnsi="Arial" w:cs="Arial"/>
          <w:noProof/>
          <w:sz w:val="24"/>
        </w:rPr>
        <w:t xml:space="preserve">(Casalegno and Sello, 2013; Gerberick </w:t>
      </w:r>
      <w:r w:rsidR="00A95378" w:rsidRPr="00A95378">
        <w:rPr>
          <w:rFonts w:ascii="Arial" w:hAnsi="Arial" w:cs="Arial"/>
          <w:i/>
          <w:noProof/>
          <w:sz w:val="24"/>
        </w:rPr>
        <w:t>et al.</w:t>
      </w:r>
      <w:r w:rsidR="00A95378" w:rsidRPr="00A95378">
        <w:rPr>
          <w:rFonts w:ascii="Arial" w:hAnsi="Arial" w:cs="Arial"/>
          <w:noProof/>
          <w:sz w:val="24"/>
        </w:rPr>
        <w:t xml:space="preserve">, 2007; Sanderson </w:t>
      </w:r>
      <w:r w:rsidR="00A95378" w:rsidRPr="00A95378">
        <w:rPr>
          <w:rFonts w:ascii="Arial" w:hAnsi="Arial" w:cs="Arial"/>
          <w:i/>
          <w:noProof/>
          <w:sz w:val="24"/>
        </w:rPr>
        <w:t>et al.</w:t>
      </w:r>
      <w:r w:rsidR="00A95378" w:rsidRPr="00A95378">
        <w:rPr>
          <w:rFonts w:ascii="Arial" w:hAnsi="Arial" w:cs="Arial"/>
          <w:noProof/>
          <w:sz w:val="24"/>
        </w:rPr>
        <w:t>, 2016)</w:t>
      </w:r>
      <w:r w:rsidR="00A95378">
        <w:rPr>
          <w:rFonts w:ascii="Arial" w:hAnsi="Arial" w:cs="Arial"/>
          <w:sz w:val="24"/>
        </w:rPr>
        <w:fldChar w:fldCharType="end"/>
      </w:r>
      <w:r w:rsidR="00A95378">
        <w:rPr>
          <w:rFonts w:ascii="Arial" w:hAnsi="Arial" w:cs="Arial"/>
          <w:sz w:val="24"/>
        </w:rPr>
        <w:t xml:space="preserve"> </w:t>
      </w:r>
      <w:r w:rsidRPr="00960AF0">
        <w:rPr>
          <w:rFonts w:ascii="Arial" w:hAnsi="Arial" w:cs="Arial"/>
          <w:sz w:val="24"/>
        </w:rPr>
        <w:t>Many of these approaches use chemistry as the basis for computational models for the prediction of MIEs or KEs. This has included chemical categorization for electrophilic chemicals known to be genotoxic,</w:t>
      </w:r>
      <w:r w:rsidR="002D0C9B">
        <w:rPr>
          <w:rFonts w:ascii="Arial" w:hAnsi="Arial" w:cs="Arial"/>
          <w:sz w:val="24"/>
        </w:rPr>
        <w:t xml:space="preserve"> </w:t>
      </w:r>
      <w:r w:rsidRPr="00960AF0">
        <w:rPr>
          <w:rFonts w:ascii="Arial" w:hAnsi="Arial" w:cs="Arial"/>
          <w:sz w:val="24"/>
        </w:rPr>
        <w:fldChar w:fldCharType="begin" w:fldLock="1"/>
      </w:r>
      <w:r w:rsidR="006B71DC">
        <w:rPr>
          <w:rFonts w:ascii="Arial" w:hAnsi="Arial" w:cs="Arial"/>
          <w:sz w:val="24"/>
        </w:rPr>
        <w:instrText>ADDIN CSL_CITATION { "citationItems" : [ { "id" : "ITEM-1", "itemData" : { "abstract" : "An important molecular initiating event for genotoxicity is the ability of a compound to bind covalently with DNA. However, not all compounds that can undergo covalent binding mechanisms will result in genotoxicity. One approach to solving this problem, when in silico prediction techniques are being used, is to develop tools that allow chemicals to be grouped into categories based on their ability to bind covalently to DNA. For this analysis to take place, compounds need to be placed within categories where the trend in toxicity can be explained by simple descriptors, such as hydrophobicity. However, this can occur only when the compounds within a category are structurally and mechanistically similar. Chemistry-based profilers have the ability to screen compounds and highlight those with similar structures to a target compound, and are thus likely to act via a similar mechanism of action. Here, examples are reported to highlight how structure-based profilers can be used to form categories and hence fill data gaps. The importance of developing a well-defined and robust category is discussed in terms of both mechanisms of action and structural similarity.", "author" : [ { "dropping-particle" : "", "family" : "Enoch", "given" : "Steven J", "non-dropping-particle" : "", "parse-names" : false, "suffix" : "" }, { "dropping-particle" : "", "family" : "Cronin", "given" : "Mark T D", "non-dropping-particle" : "", "parse-names" : false, "suffix" : "" }, { "dropping-particle" : "", "family" : "Ellison", "given" : "Claire M", "non-dropping-particle" : "", "parse-names" : false, "suffix" : "" } ], "container-title" : "ATLA", "id" : "ITEM-1", "issue" : "2", "issued" : { "date-parts" : [ [ "2011" ] ] }, "page" : "131-145", "title" : "The use of a chemistry-based profiler for covalent DNA binding in the development of chemical categories for read-across for genotoxicity.", "type" : "article-journal", "volume" : "39" }, "uris" : [ "http://www.mendeley.com/documents/?uuid=d395537c-94e8-412e-bd40-49d91dc6f1e4" ] } ], "mendeley" : { "formattedCitation" : "(Enoch &lt;i&gt;et al.&lt;/i&gt;, 2011)", "plainTextFormattedCitation" : "(Enoch et al., 2011)", "previouslyFormattedCitation" : "(Enoch &lt;i&gt;et al.&lt;/i&gt;, 2011)" }, "properties" : { "noteIndex" : 0 }, "schema" : "https://github.com/citation-style-language/schema/raw/master/csl-citation.json" }</w:instrText>
      </w:r>
      <w:r w:rsidRPr="00960AF0">
        <w:rPr>
          <w:rFonts w:ascii="Arial" w:hAnsi="Arial" w:cs="Arial"/>
          <w:sz w:val="24"/>
        </w:rPr>
        <w:fldChar w:fldCharType="separate"/>
      </w:r>
      <w:r w:rsidR="006B71DC" w:rsidRPr="006B71DC">
        <w:rPr>
          <w:rFonts w:ascii="Arial" w:hAnsi="Arial" w:cs="Arial"/>
          <w:noProof/>
          <w:sz w:val="24"/>
        </w:rPr>
        <w:t xml:space="preserve">(Enoch </w:t>
      </w:r>
      <w:r w:rsidR="006B71DC" w:rsidRPr="006B71DC">
        <w:rPr>
          <w:rFonts w:ascii="Arial" w:hAnsi="Arial" w:cs="Arial"/>
          <w:i/>
          <w:noProof/>
          <w:sz w:val="24"/>
        </w:rPr>
        <w:t>et al.</w:t>
      </w:r>
      <w:r w:rsidR="006B71DC" w:rsidRPr="006B71DC">
        <w:rPr>
          <w:rFonts w:ascii="Arial" w:hAnsi="Arial" w:cs="Arial"/>
          <w:noProof/>
          <w:sz w:val="24"/>
        </w:rPr>
        <w:t>, 2011)</w:t>
      </w:r>
      <w:r w:rsidRPr="00960AF0">
        <w:rPr>
          <w:rFonts w:ascii="Arial" w:hAnsi="Arial" w:cs="Arial"/>
          <w:sz w:val="24"/>
        </w:rPr>
        <w:fldChar w:fldCharType="end"/>
      </w:r>
      <w:r w:rsidRPr="00960AF0">
        <w:rPr>
          <w:rFonts w:ascii="Arial" w:hAnsi="Arial" w:cs="Arial"/>
          <w:sz w:val="24"/>
        </w:rPr>
        <w:t xml:space="preserve"> using chemical fragments and descriptors to model the MIE for</w:t>
      </w:r>
      <w:r w:rsidR="00370398">
        <w:rPr>
          <w:rFonts w:ascii="Arial" w:hAnsi="Arial" w:cs="Arial"/>
          <w:sz w:val="24"/>
        </w:rPr>
        <w:t xml:space="preserve"> retinoic acid receptor binding,</w:t>
      </w:r>
      <w:r w:rsidR="002D0C9B">
        <w:rPr>
          <w:rFonts w:ascii="Arial" w:hAnsi="Arial" w:cs="Arial"/>
          <w:sz w:val="24"/>
        </w:rPr>
        <w:t xml:space="preserve"> </w:t>
      </w:r>
      <w:r w:rsidRPr="00960AF0">
        <w:rPr>
          <w:rFonts w:ascii="Arial" w:hAnsi="Arial" w:cs="Arial"/>
          <w:sz w:val="24"/>
        </w:rPr>
        <w:fldChar w:fldCharType="begin" w:fldLock="1"/>
      </w:r>
      <w:r w:rsidR="006B71DC">
        <w:rPr>
          <w:rFonts w:ascii="Arial" w:hAnsi="Arial" w:cs="Arial"/>
          <w:sz w:val="24"/>
        </w:rPr>
        <w:instrText>ADDIN CSL_CITATION { "citationItems" : [ { "id" : "ITEM-1", "itemData" : { "DOI" : "10.1002/minf.201400188", "ISSN" : "18681743", "author" : [ { "dropping-particle" : "", "family" : "Steinmetz", "given" : "F. P.", "non-dropping-particle" : "", "parse-names" : false, "suffix" : "" }, { "dropping-particle" : "", "family" : "Mellor", "given" : "C. L.", "non-dropping-particle" : "", "parse-names" : false, "suffix" : "" }, { "dropping-particle" : "", "family" : "Meinl", "given" : "T.", "non-dropping-particle" : "", "parse-names" : false, "suffix" : "" }, { "dropping-particle" : "", "family" : "Cronin", "given" : "M. T. D.", "non-dropping-particle" : "", "parse-names" : false, "suffix" : "" } ], "container-title" : "Molecular Informatics", "id" : "ITEM-1", "issue" : "2-3", "issued" : { "date-parts" : [ [ "2015" ] ] }, "page" : "171-178", "title" : "Screening chemicals for receptor-mediated toxicological and pharmacological endpoints: Using public data to build screening tools within a KNIME workflow", "type" : "article-journal", "volume" : "34" }, "uris" : [ "http://www.mendeley.com/documents/?uuid=64305b9e-7dbf-4156-aad7-81663e7a0991" ] } ], "mendeley" : { "formattedCitation" : "(Steinmetz &lt;i&gt;et al.&lt;/i&gt;, 2015)", "plainTextFormattedCitation" : "(Steinmetz et al., 2015)", "previouslyFormattedCitation" : "(Steinmetz &lt;i&gt;et al.&lt;/i&gt;, 2015)" }, "properties" : { "noteIndex" : 0 }, "schema" : "https://github.com/citation-style-language/schema/raw/master/csl-citation.json" }</w:instrText>
      </w:r>
      <w:r w:rsidRPr="00960AF0">
        <w:rPr>
          <w:rFonts w:ascii="Arial" w:hAnsi="Arial" w:cs="Arial"/>
          <w:sz w:val="24"/>
        </w:rPr>
        <w:fldChar w:fldCharType="separate"/>
      </w:r>
      <w:r w:rsidR="006B71DC" w:rsidRPr="006B71DC">
        <w:rPr>
          <w:rFonts w:ascii="Arial" w:hAnsi="Arial" w:cs="Arial"/>
          <w:noProof/>
          <w:sz w:val="24"/>
        </w:rPr>
        <w:t xml:space="preserve">(Steinmetz </w:t>
      </w:r>
      <w:r w:rsidR="006B71DC" w:rsidRPr="006B71DC">
        <w:rPr>
          <w:rFonts w:ascii="Arial" w:hAnsi="Arial" w:cs="Arial"/>
          <w:i/>
          <w:noProof/>
          <w:sz w:val="24"/>
        </w:rPr>
        <w:t>et al.</w:t>
      </w:r>
      <w:r w:rsidR="006B71DC" w:rsidRPr="006B71DC">
        <w:rPr>
          <w:rFonts w:ascii="Arial" w:hAnsi="Arial" w:cs="Arial"/>
          <w:noProof/>
          <w:sz w:val="24"/>
        </w:rPr>
        <w:t>, 2015)</w:t>
      </w:r>
      <w:r w:rsidRPr="00960AF0">
        <w:rPr>
          <w:rFonts w:ascii="Arial" w:hAnsi="Arial" w:cs="Arial"/>
          <w:sz w:val="24"/>
        </w:rPr>
        <w:fldChar w:fldCharType="end"/>
      </w:r>
      <w:r w:rsidRPr="00960AF0">
        <w:rPr>
          <w:rFonts w:ascii="Arial" w:hAnsi="Arial" w:cs="Arial"/>
          <w:sz w:val="24"/>
        </w:rPr>
        <w:t xml:space="preserve"> </w:t>
      </w:r>
      <w:r w:rsidR="00370398">
        <w:rPr>
          <w:rFonts w:ascii="Arial" w:hAnsi="Arial" w:cs="Arial"/>
          <w:sz w:val="24"/>
        </w:rPr>
        <w:t>and using t</w:t>
      </w:r>
      <w:r w:rsidRPr="00960AF0">
        <w:rPr>
          <w:rFonts w:ascii="Arial" w:hAnsi="Arial" w:cs="Arial"/>
          <w:sz w:val="24"/>
        </w:rPr>
        <w:t>he chemistry of a toxicant to identify how toxic outcomes happen, for example</w:t>
      </w:r>
      <w:r w:rsidR="006800EF" w:rsidRPr="00960AF0">
        <w:rPr>
          <w:rFonts w:ascii="Arial" w:hAnsi="Arial" w:cs="Arial"/>
          <w:sz w:val="24"/>
        </w:rPr>
        <w:t>,</w:t>
      </w:r>
      <w:r w:rsidRPr="00960AF0">
        <w:rPr>
          <w:rFonts w:ascii="Arial" w:hAnsi="Arial" w:cs="Arial"/>
          <w:sz w:val="24"/>
        </w:rPr>
        <w:t xml:space="preserve"> for mitochondrial toxicants.</w:t>
      </w:r>
      <w:r w:rsidR="002D0C9B">
        <w:rPr>
          <w:rFonts w:ascii="Arial" w:hAnsi="Arial" w:cs="Arial"/>
          <w:sz w:val="24"/>
        </w:rPr>
        <w:t xml:space="preserve"> </w:t>
      </w:r>
      <w:r w:rsidRPr="00960AF0">
        <w:rPr>
          <w:rFonts w:ascii="Arial" w:hAnsi="Arial" w:cs="Arial"/>
          <w:sz w:val="24"/>
        </w:rPr>
        <w:fldChar w:fldCharType="begin" w:fldLock="1"/>
      </w:r>
      <w:r w:rsidR="006B71DC">
        <w:rPr>
          <w:rFonts w:ascii="Arial" w:hAnsi="Arial" w:cs="Arial"/>
          <w:sz w:val="24"/>
        </w:rPr>
        <w:instrText>ADDIN CSL_CITATION { "citationItems" : [ { "id" : "ITEM-1", "itemData" : { "DOI" : "10.1021/acs.chemrestox.5b00275", "ISSN" : "0893-228X", "author" : [ { "dropping-particle" : "", "family" : "Nelms", "given" : "Mark D.", "non-dropping-particle" : "", "parse-names" : false, "suffix" : "" }, { "dropping-particle" : "", "family" : "Mellor", "given" : "Claire L.", "non-dropping-particle" : "", "parse-names" : false, "suffix" : "" }, { "dropping-particle" : "", "family" : "Cronin", "given" : "Mark T. D.", "non-dropping-particle" : "", "parse-names" : false, "suffix" : "" }, { "dropping-particle" : "", "family" : "Madden", "given" : "Judith C.", "non-dropping-particle" : "", "parse-names" : false, "suffix" : "" }, { "dropping-particle" : "", "family" : "Enoch", "given" : "Steven J.", "non-dropping-particle" : "", "parse-names" : false, "suffix" : "" } ], "container-title" : "Chemical Research in Toxicology", "id" : "ITEM-1", "issue" : "10", "issued" : { "date-parts" : [ [ "2015" ] ] }, "page" : "1891-1902", "title" : "Development of an in silico profiler for mitochondrial toxicity", "type" : "article-journal", "volume" : "28" }, "uris" : [ "http://www.mendeley.com/documents/?uuid=2021653a-3cb8-441a-94ad-561fd5b688f2" ] } ], "mendeley" : { "formattedCitation" : "(Nelms &lt;i&gt;et al.&lt;/i&gt;, 2015)", "plainTextFormattedCitation" : "(Nelms et al., 2015)", "previouslyFormattedCitation" : "(Nelms &lt;i&gt;et al.&lt;/i&gt;, 2015)" }, "properties" : { "noteIndex" : 0 }, "schema" : "https://github.com/citation-style-language/schema/raw/master/csl-citation.json" }</w:instrText>
      </w:r>
      <w:r w:rsidRPr="00960AF0">
        <w:rPr>
          <w:rFonts w:ascii="Arial" w:hAnsi="Arial" w:cs="Arial"/>
          <w:sz w:val="24"/>
        </w:rPr>
        <w:fldChar w:fldCharType="separate"/>
      </w:r>
      <w:r w:rsidR="006B71DC" w:rsidRPr="006B71DC">
        <w:rPr>
          <w:rFonts w:ascii="Arial" w:hAnsi="Arial" w:cs="Arial"/>
          <w:noProof/>
          <w:sz w:val="24"/>
        </w:rPr>
        <w:t xml:space="preserve">(Nelms </w:t>
      </w:r>
      <w:r w:rsidR="006B71DC" w:rsidRPr="006B71DC">
        <w:rPr>
          <w:rFonts w:ascii="Arial" w:hAnsi="Arial" w:cs="Arial"/>
          <w:i/>
          <w:noProof/>
          <w:sz w:val="24"/>
        </w:rPr>
        <w:t>et al.</w:t>
      </w:r>
      <w:r w:rsidR="006B71DC" w:rsidRPr="006B71DC">
        <w:rPr>
          <w:rFonts w:ascii="Arial" w:hAnsi="Arial" w:cs="Arial"/>
          <w:noProof/>
          <w:sz w:val="24"/>
        </w:rPr>
        <w:t>, 2015)</w:t>
      </w:r>
      <w:r w:rsidRPr="00960AF0">
        <w:rPr>
          <w:rFonts w:ascii="Arial" w:hAnsi="Arial" w:cs="Arial"/>
          <w:sz w:val="24"/>
        </w:rPr>
        <w:fldChar w:fldCharType="end"/>
      </w:r>
      <w:r w:rsidR="00EE0EF8" w:rsidRPr="00960AF0">
        <w:rPr>
          <w:rFonts w:ascii="Arial" w:hAnsi="Arial" w:cs="Arial"/>
          <w:sz w:val="24"/>
        </w:rPr>
        <w:t xml:space="preserve"> The continued development and evolution of computational models based on MIEs is critical to provide risk assessment and chemical screening procedures for toxicology in the future.</w:t>
      </w:r>
    </w:p>
    <w:p w14:paraId="7FA926F6" w14:textId="606109EC" w:rsidR="00E83D7D" w:rsidRPr="00960AF0" w:rsidRDefault="00D640F2" w:rsidP="00C302D7">
      <w:pPr>
        <w:pStyle w:val="TAMainText"/>
        <w:spacing w:after="240"/>
        <w:ind w:firstLine="0"/>
        <w:rPr>
          <w:rFonts w:ascii="Arial" w:hAnsi="Arial" w:cs="Arial"/>
          <w:sz w:val="24"/>
        </w:rPr>
      </w:pPr>
      <w:r>
        <w:rPr>
          <w:rFonts w:ascii="Arial" w:hAnsi="Arial" w:cs="Arial"/>
          <w:sz w:val="24"/>
        </w:rPr>
        <w:t>I</w:t>
      </w:r>
      <w:r w:rsidR="00E83D7D" w:rsidRPr="00960AF0">
        <w:rPr>
          <w:rFonts w:ascii="Arial" w:hAnsi="Arial" w:cs="Arial"/>
          <w:sz w:val="24"/>
        </w:rPr>
        <w:t xml:space="preserve">t </w:t>
      </w:r>
      <w:r w:rsidR="003A2DA9" w:rsidRPr="00960AF0">
        <w:rPr>
          <w:rFonts w:ascii="Arial" w:hAnsi="Arial" w:cs="Arial"/>
          <w:sz w:val="24"/>
        </w:rPr>
        <w:t>is</w:t>
      </w:r>
      <w:r w:rsidR="00E83D7D" w:rsidRPr="00960AF0">
        <w:rPr>
          <w:rFonts w:ascii="Arial" w:hAnsi="Arial" w:cs="Arial"/>
          <w:sz w:val="24"/>
        </w:rPr>
        <w:t xml:space="preserve"> vitally important to the toxicology community for MIE models to provide quantitative estimates of molecular activity. </w:t>
      </w:r>
      <w:r w:rsidR="00A95378">
        <w:rPr>
          <w:rFonts w:ascii="Arial" w:hAnsi="Arial" w:cs="Arial"/>
          <w:sz w:val="24"/>
        </w:rPr>
        <w:fldChar w:fldCharType="begin" w:fldLock="1"/>
      </w:r>
      <w:r w:rsidR="00420C1E">
        <w:rPr>
          <w:rFonts w:ascii="Arial" w:hAnsi="Arial" w:cs="Arial"/>
          <w:sz w:val="24"/>
        </w:rPr>
        <w:instrText>ADDIN CSL_CITATION { "citationItems" : [ { "id" : "ITEM-1", "itemData" : { "DOI" : "10.1289/ehp.9087183", "ISBN" : "0091-6765 (Print)", "ISSN" : "00916765", "PMID" : "2269224", "abstract" : "Section 5 of the Toxic Substances Control Act (TSCA) requires that manufacturers and importers of new chemicals must submit a Premanufacture Notification (PMN) to the U.S. Environmental Protection Agency 90 days before they intend to commence manufacture or import. Certain information such as chemical identity, uses, etc., must be included in the notification. The submission of test data on the new substance, however, is not required, although any available health and environmental information must be provided. Nonetheless, over half of all PMNs submitted to the agency do not contain any test data; because PMN chemicals are new, no test data is generally available in the scientific literature. Given this situation, EPA has had to develop techniques for hazard assessment that can be used in the presence of limited test data. EPA's approach has been termed \"structure-activity relationships\" (SAR) and involves three major components: the first is critical evaluation and interpretation of available toxicity data on the chemical; the second component involves evaluation of test data available on analogous substances and/or potential metabolites; and the third component involves the use of mathematical expressions for biological activity known as \"quantitative structure-activity relationships\" (QSARs). At present, the use of QSARs is limited to estimating physical chemical properties, environmental toxicity, and bioconcentration factors. An important overarching element in EPA's approach is the experience and judgment of scientific assessors in interpreting and integrating the available data and information. Examples are provided that illustrate EPA's approach to hazard assessment for PMN chemicals.", "author" : [ { "dropping-particle" : "", "family" : "Auer", "given" : "Charles M", "non-dropping-particle" : "", "parse-names" : false, "suffix" : "" }, { "dropping-particle" : "", "family" : "Nabholz", "given" : "J Vincent", "non-dropping-particle" : "", "parse-names" : false, "suffix" : "" }, { "dropping-particle" : "", "family" : "Baetcke", "given" : "Karl P", "non-dropping-particle" : "", "parse-names" : false, "suffix" : "" } ], "container-title" : "Environmental Health Perspectives", "id" : "ITEM-1", "issued" : { "date-parts" : [ [ "1990" ] ] }, "page" : "183-197", "title" : "Mode of Action and the assessment of chemical hazards in the presence of limited data: Use of Structure-Activity Relationships (SAR) under TSCA, Section 5", "type" : "article-journal", "volume" : "87" }, "uris" : [ "http://www.mendeley.com/documents/?uuid=8a5448b0-62ba-4070-8c49-feb9a96da6db" ] }, { "id" : "ITEM-2", "itemData" : { "author" : [ { "dropping-particle" : "", "family" : "Verhaar", "given" : "Henk J M", "non-dropping-particle" : "", "parse-names" : false, "suffix" : "" }, { "dropping-particle" : "", "family" : "Leeuwen", "given" : "Cess J", "non-dropping-particle" : "van", "parse-names" : false, "suffix" : "" }, { "dropping-particle" : "", "family" : "Hermans", "given" : "Joop L M", "non-dropping-particle" : "", "parse-names" : false, "suffix" : "" } ], "container-title" : "Chemosphere", "id" : "ITEM-2", "issue" : "4", "issued" : { "date-parts" : [ [ "1992" ] ] }, "page" : "471-491", "title" : "Classifying environmental pollutants. 1: Structure-activity relationships for prediction of aquatic toxicity", "type" : "article-journal", "volume" : "25" }, "uris" : [ "http://www.mendeley.com/documents/?uuid=22b32bf1-5e8a-4373-8639-3166e0c2d46e" ] }, { "id" : "ITEM-3", "itemData" : { "author" : [ { "dropping-particle" : "", "family" : "Russom", "given" : "Christine L", "non-dropping-particle" : "", "parse-names" : false, "suffix" : "" }, { "dropping-particle" : "", "family" : "Bradbury", "given" : "Steven P", "non-dropping-particle" : "", "parse-names" : false, "suffix" : "" }, { "dropping-particle" : "", "family" : "Broderius", "given" : "Steven J", "non-dropping-particle" : "", "parse-names" : false, "suffix" : "" }, { "dropping-particle" : "", "family" : "Hammermeister", "given" : "Dean E", "non-dropping-particle" : "", "parse-names" : false, "suffix" : "" }, { "dropping-particle" : "", "family" : "Drummond", "given" : "Robert A", "non-dropping-particle" : "", "parse-names" : false, "suffix" : "" } ], "container-title" : "Environmenttal Toxicology and Chemistry", "id" : "ITEM-3", "issue" : "5", "issued" : { "date-parts" : [ [ "1997" ] ] }, "page" : "948-967", "title" : "Predicting modes of toxic action from chemical structure: acute toxicity in the fathead minnow (Pimephales promelas)", "type" : "article-journal", "volume" : "16" }, "uris" : [ "http://www.mendeley.com/documents/?uuid=2b7bb65d-6427-4d73-9406-f2a4a7d69d57" ] }, { "id" : "ITEM-4", "itemData" : { "DOI" : "10.1021/tx700024w", "ISBN" : "0893-228X", "ISSN" : "0893-228X", "PMID" : "17555332", "abstract" : "The goal of eliminating animal testing in the predictive identification of chemicals with the intrinsic ability to cause skin sensitization is an important target, the attainment of which has recently been brought into even sharper relief by the EU Cosmetics Directive and the requirements of the REACH legislation. Development of alternative methods requires that the chemicals used to evaluate and validate novel approaches comprise not only confirmed skin sensitizers and non-sensitizers but also substances that span the full chemical mechanistic spectrum associated with skin sensitization. To this end, a recently published database of more than 200 chemicals tested in the mouse local lymph node assay (LLNA) has been examined in relation to various chemical reaction mechanistic domains known to be associated with sensitization. It is demonstrated here that the dataset does cover the main reaction mechanistic domains. In addition, it is shown that assignment to a reaction mechanistic domain is a critical first step in a strategic approach to understanding, ultimately on a quantitative basis, how chemical properties influence the potency of skin sensitizing chemicals. This understanding is necessary if reliable non-animal approaches, including (quantitative) structure-activity relationships (Q)SARs, read-across, and experimental chemistry based models, are to be developed.", "author" : [ { "dropping-particle" : "", "family" : "Roberts", "given" : "David W", "non-dropping-particle" : "", "parse-names" : false, "suffix" : "" }, { "dropping-particle" : "", "family" : "Patlewicz", "given" : "Grace", "non-dropping-particle" : "", "parse-names" : false, "suffix" : "" }, { "dropping-particle" : "", "family" : "Kern", "given" : "Petra S", "non-dropping-particle" : "", "parse-names" : false, "suffix" : "" }, { "dropping-particle" : "", "family" : "Gerberick", "given" : "Frank", "non-dropping-particle" : "", "parse-names" : false, "suffix" : "" }, { "dropping-particle" : "", "family" : "Kimber", "given" : "Ian", "non-dropping-particle" : "", "parse-names" : false, "suffix" : "" }, { "dropping-particle" : "", "family" : "Dearman", "given" : "Rebecca J", "non-dropping-particle" : "", "parse-names" : false, "suffix" : "" }, { "dropping-particle" : "", "family" : "Ryan", "given" : "Cindy A", "non-dropping-particle" : "", "parse-names" : false, "suffix" : "" }, { "dropping-particle" : "", "family" : "Basketter", "given" : "David A", "non-dropping-particle" : "", "parse-names" : false, "suffix" : "" }, { "dropping-particle" : "", "family" : "Aptula", "given" : "Aynur O", "non-dropping-particle" : "", "parse-names" : false, "suffix" : "" } ], "container-title" : "Chemical Research in Toxicology", "id" : "ITEM-4", "issue" : "7", "issued" : { "date-parts" : [ [ "2007" ] ] }, "page" : "1019-1030", "title" : "Mechanistic applicability domain classification of a local lymph node assay dataset for skin sensitization", "type" : "article-journal", "volume" : "20" }, "uris" : [ "http://www.mendeley.com/documents/?uuid=4caf4c5a-2a9b-454a-8907-988ac8f2fa87" ] }, { "id" : "ITEM-5", "itemData" : { "DOI" : "10.1021/tx100420w", "ISBN" : "0893-228x", "ISSN" : "1520-5010", "PMID" : "21671633", "abstract" : "There is a strong impetus to develop nonanimal based methods to predict skin sensitization potency. An approach based on physical organic chemistry, whereby chemicals are classified into reaction mechanistic domains and quantitative models or read-across methods are derived for each domain, has been the basis of several recent publications. This article is concerned with the S(N)Ar reaction mechanistic domain. Electrophiles able to react by the S(N)Ar mechanism have long been recognized as skin sensitizers and have been used extensively in research studies on the biology of skin sensitization. Although qualitative discriminant analysis approaches have been developed for estimating the sensitization potential for S(N)Ar electrophiles on a yes/no qualitative basis, no quantitative mechanistic model (QMM) has so far been developed for this domain. Here, we derive a QMM that correlates skin sensitization potency, quantified by murine local lymph node assay (LLNA) EC3 data on a range of S(N)Ar electrophiles. It is based on the Hammett \u03c3(-) values for the activating groups and the Taft \u03c3* value for the leaving group. The model takes the form pEC3=2.48 \u03a3\u03c3(-) + 0.60 \u03c3* - 4.51. This QMM, generated from mouse LLNA data, provides a reactivity parameter 2.48 \u03a3\u03c3(-) + 0.60 \u03c3*, which was applied to a set of 20 compounds for which guinea pig test results were available in the literature and was found to successfully discriminate the sensitizers from the nonsensitizers. The reactivity parameter correctly predicted a known human sensitizer 2,4-dichloropyrimidine. New LLNA data on two further S(N)Ar electrophiles are consistent with the QMM.", "author" : [ { "dropping-particle" : "", "family" : "Roberts", "given" : "D W", "non-dropping-particle" : "", "parse-names" : false, "suffix" : "" }, { "dropping-particle" : "", "family" : "Aptula", "given" : "A O", "non-dropping-particle" : "", "parse-names" : false, "suffix" : "" }, { "dropping-particle" : "", "family" : "Patlewicz", "given" : "G Y", "non-dropping-particle" : "", "parse-names" : false, "suffix" : "" } ], "container-title" : "Chemical Research in Toxicology", "id" : "ITEM-5", "issue" : "7", "issued" : { "date-parts" : [ [ "2011" ] ] }, "page" : "1003-1011", "title" : "Chemistry-based risk assessment for skin sensitization: quantitative mechanistic modeling for the S(N)Ar domain", "type" : "article-journal", "volume" : "24" }, "uris" : [ "http://www.mendeley.com/documents/?uuid=1df5d2ed-38ec-4dde-8fdd-9544aa5e69f3" ] } ], "mendeley" : { "formattedCitation" : "(Auer &lt;i&gt;et al.&lt;/i&gt;, 1990; Verhaar &lt;i&gt;et al.&lt;/i&gt;, 1992; Russom &lt;i&gt;et al.&lt;/i&gt;, 1997; Roberts &lt;i&gt;et al.&lt;/i&gt;, 2007, 2011)", "plainTextFormattedCitation" : "(Auer et al., 1990; Verhaar et al., 1992; Russom et al., 1997; Roberts et al., 2007, 2011)", "previouslyFormattedCitation" : "(Auer &lt;i&gt;et al.&lt;/i&gt;, 1990; Verhaar &lt;i&gt;et al.&lt;/i&gt;, 1992; Russom &lt;i&gt;et al.&lt;/i&gt;, 1997; Roberts &lt;i&gt;et al.&lt;/i&gt;, 2007, 2011)" }, "properties" : { "noteIndex" : 0 }, "schema" : "https://github.com/citation-style-language/schema/raw/master/csl-citation.json" }</w:instrText>
      </w:r>
      <w:r w:rsidR="00A95378">
        <w:rPr>
          <w:rFonts w:ascii="Arial" w:hAnsi="Arial" w:cs="Arial"/>
          <w:sz w:val="24"/>
        </w:rPr>
        <w:fldChar w:fldCharType="separate"/>
      </w:r>
      <w:r w:rsidR="00A95378" w:rsidRPr="00A95378">
        <w:rPr>
          <w:rFonts w:ascii="Arial" w:hAnsi="Arial" w:cs="Arial"/>
          <w:noProof/>
          <w:sz w:val="24"/>
        </w:rPr>
        <w:t xml:space="preserve">(Auer </w:t>
      </w:r>
      <w:r w:rsidR="00A95378" w:rsidRPr="00A95378">
        <w:rPr>
          <w:rFonts w:ascii="Arial" w:hAnsi="Arial" w:cs="Arial"/>
          <w:i/>
          <w:noProof/>
          <w:sz w:val="24"/>
        </w:rPr>
        <w:t>et al.</w:t>
      </w:r>
      <w:r w:rsidR="00A95378" w:rsidRPr="00A95378">
        <w:rPr>
          <w:rFonts w:ascii="Arial" w:hAnsi="Arial" w:cs="Arial"/>
          <w:noProof/>
          <w:sz w:val="24"/>
        </w:rPr>
        <w:t xml:space="preserve">, 1990; Verhaar </w:t>
      </w:r>
      <w:r w:rsidR="00A95378" w:rsidRPr="00A95378">
        <w:rPr>
          <w:rFonts w:ascii="Arial" w:hAnsi="Arial" w:cs="Arial"/>
          <w:i/>
          <w:noProof/>
          <w:sz w:val="24"/>
        </w:rPr>
        <w:t>et al.</w:t>
      </w:r>
      <w:r w:rsidR="00A95378" w:rsidRPr="00A95378">
        <w:rPr>
          <w:rFonts w:ascii="Arial" w:hAnsi="Arial" w:cs="Arial"/>
          <w:noProof/>
          <w:sz w:val="24"/>
        </w:rPr>
        <w:t xml:space="preserve">, 1992; Russom </w:t>
      </w:r>
      <w:r w:rsidR="00A95378" w:rsidRPr="00A95378">
        <w:rPr>
          <w:rFonts w:ascii="Arial" w:hAnsi="Arial" w:cs="Arial"/>
          <w:i/>
          <w:noProof/>
          <w:sz w:val="24"/>
        </w:rPr>
        <w:t>et al.</w:t>
      </w:r>
      <w:r w:rsidR="00A95378" w:rsidRPr="00A95378">
        <w:rPr>
          <w:rFonts w:ascii="Arial" w:hAnsi="Arial" w:cs="Arial"/>
          <w:noProof/>
          <w:sz w:val="24"/>
        </w:rPr>
        <w:t xml:space="preserve">, 1997; Roberts </w:t>
      </w:r>
      <w:r w:rsidR="00A95378" w:rsidRPr="00A95378">
        <w:rPr>
          <w:rFonts w:ascii="Arial" w:hAnsi="Arial" w:cs="Arial"/>
          <w:i/>
          <w:noProof/>
          <w:sz w:val="24"/>
        </w:rPr>
        <w:t>et al.</w:t>
      </w:r>
      <w:r w:rsidR="00A95378" w:rsidRPr="00A95378">
        <w:rPr>
          <w:rFonts w:ascii="Arial" w:hAnsi="Arial" w:cs="Arial"/>
          <w:noProof/>
          <w:sz w:val="24"/>
        </w:rPr>
        <w:t>, 2007, 2011)</w:t>
      </w:r>
      <w:r w:rsidR="00A95378">
        <w:rPr>
          <w:rFonts w:ascii="Arial" w:hAnsi="Arial" w:cs="Arial"/>
          <w:sz w:val="24"/>
        </w:rPr>
        <w:fldChar w:fldCharType="end"/>
      </w:r>
      <w:r w:rsidR="00A95378">
        <w:rPr>
          <w:rFonts w:ascii="Arial" w:hAnsi="Arial" w:cs="Arial"/>
          <w:sz w:val="24"/>
        </w:rPr>
        <w:t xml:space="preserve"> </w:t>
      </w:r>
      <w:r w:rsidR="00E83D7D" w:rsidRPr="00960AF0">
        <w:rPr>
          <w:rFonts w:ascii="Arial" w:hAnsi="Arial" w:cs="Arial"/>
          <w:sz w:val="24"/>
        </w:rPr>
        <w:t xml:space="preserve">Without such </w:t>
      </w:r>
      <w:r w:rsidR="00E83D7D" w:rsidRPr="00960AF0">
        <w:rPr>
          <w:rFonts w:ascii="Arial" w:hAnsi="Arial" w:cs="Arial"/>
          <w:noProof/>
          <w:sz w:val="24"/>
        </w:rPr>
        <w:t>estimates</w:t>
      </w:r>
      <w:r w:rsidR="00B80E55" w:rsidRPr="00960AF0">
        <w:rPr>
          <w:rFonts w:ascii="Arial" w:hAnsi="Arial" w:cs="Arial"/>
          <w:noProof/>
          <w:sz w:val="24"/>
        </w:rPr>
        <w:t>,</w:t>
      </w:r>
      <w:r w:rsidR="00E83D7D" w:rsidRPr="00960AF0">
        <w:rPr>
          <w:rFonts w:ascii="Arial" w:hAnsi="Arial" w:cs="Arial"/>
          <w:sz w:val="24"/>
        </w:rPr>
        <w:t xml:space="preserve"> only a </w:t>
      </w:r>
      <w:r w:rsidR="00B74E8C" w:rsidRPr="00960AF0">
        <w:rPr>
          <w:rFonts w:ascii="Arial" w:hAnsi="Arial" w:cs="Arial"/>
          <w:sz w:val="24"/>
        </w:rPr>
        <w:t xml:space="preserve">binary </w:t>
      </w:r>
      <w:r w:rsidR="00E83D7D" w:rsidRPr="00960AF0">
        <w:rPr>
          <w:rFonts w:ascii="Arial" w:hAnsi="Arial" w:cs="Arial"/>
          <w:sz w:val="24"/>
        </w:rPr>
        <w:t>hazard-style safety assessment can be conducted, rather than a risk-assess</w:t>
      </w:r>
      <w:r w:rsidR="00D56539" w:rsidRPr="00960AF0">
        <w:rPr>
          <w:rFonts w:ascii="Arial" w:hAnsi="Arial" w:cs="Arial"/>
          <w:sz w:val="24"/>
        </w:rPr>
        <w:t xml:space="preserve">ment incorporating exposure, </w:t>
      </w:r>
      <w:r w:rsidR="00E83D7D" w:rsidRPr="00960AF0">
        <w:rPr>
          <w:rFonts w:ascii="Arial" w:hAnsi="Arial" w:cs="Arial"/>
          <w:sz w:val="24"/>
        </w:rPr>
        <w:t>dose</w:t>
      </w:r>
      <w:r w:rsidR="00D56539" w:rsidRPr="00960AF0">
        <w:rPr>
          <w:rFonts w:ascii="Arial" w:hAnsi="Arial" w:cs="Arial"/>
          <w:sz w:val="24"/>
        </w:rPr>
        <w:t xml:space="preserve"> and response</w:t>
      </w:r>
      <w:r w:rsidR="00E83D7D" w:rsidRPr="00960AF0">
        <w:rPr>
          <w:rFonts w:ascii="Arial" w:hAnsi="Arial" w:cs="Arial"/>
          <w:sz w:val="24"/>
        </w:rPr>
        <w:t>. One example of this is the development of a quantitative model for the skin sensitization AOP</w:t>
      </w:r>
      <w:r w:rsidR="004463CE">
        <w:rPr>
          <w:rFonts w:ascii="Arial" w:hAnsi="Arial" w:cs="Arial"/>
          <w:sz w:val="24"/>
        </w:rPr>
        <w:t>,</w:t>
      </w:r>
      <w:r w:rsidR="002D0C9B">
        <w:rPr>
          <w:rFonts w:ascii="Arial" w:hAnsi="Arial" w:cs="Arial"/>
          <w:sz w:val="24"/>
        </w:rPr>
        <w:t xml:space="preserve"> </w:t>
      </w:r>
      <w:r w:rsidR="00E83D7D" w:rsidRPr="00960AF0">
        <w:rPr>
          <w:rFonts w:ascii="Arial" w:hAnsi="Arial" w:cs="Arial"/>
          <w:sz w:val="24"/>
        </w:rPr>
        <w:fldChar w:fldCharType="begin" w:fldLock="1"/>
      </w:r>
      <w:r w:rsidR="006B71DC">
        <w:rPr>
          <w:rFonts w:ascii="Arial" w:hAnsi="Arial" w:cs="Arial"/>
          <w:sz w:val="24"/>
        </w:rPr>
        <w:instrText>ADDIN CSL_CITATION { "citationItems" : [ { "id" : "ITEM-1", "itemData" : { "DOI" : "10.14573/altex.2013.4.473", "ISBN" : "1868-596X (Print)", "ISSN" : "1868596X", "PMID" : "23743629", "abstract" : "Consumer safety risk assessment of skin sensitization requires information on the both consumer exposure to the ingredient through product use and the hazardous properties of the ingredient. Significant progress has been made in determining the hazard potential of ingredients without animal testing. However, hazard identification is insufficient for risk assessment and an understanding of the dose-response is needed. Obtaining such knowledge without animal testing is challenging, and requires applying available mechanistic knowledge to both assay development and the integration of these data. The recent OECD report 'The Adverse Outcome Pathway for Skin Sensitisation Initiated by Covalent Binding to Proteins' presents the available mechanistic knowledge of the sensitization response within an adverse outcome pathway (AOP). We propose to use this AOP as the mechanistic basis for physiologically- and mechanistically-based toxicokinetic-toxicodynamic models of the sensitization response. The approach would be informed by non-animal data, provide predictions of the dose-response required for risk assessment and would be evaluated against human clinical data.", "author" : [ { "dropping-particle" : "", "family" : "MacKay", "given" : "Cameron", "non-dropping-particle" : "", "parse-names" : false, "suffix" : "" }, { "dropping-particle" : "", "family" : "Davies", "given" : "Michael", "non-dropping-particle" : "", "parse-names" : false, "suffix" : "" }, { "dropping-particle" : "", "family" : "Summerfield", "given" : "Vicki", "non-dropping-particle" : "", "parse-names" : false, "suffix" : "" }, { "dropping-particle" : "", "family" : "Maxwell", "given" : "Gavin", "non-dropping-particle" : "", "parse-names" : false, "suffix" : "" } ], "container-title" : "ALTEX", "id" : "ITEM-1", "issue" : "4", "issued" : { "date-parts" : [ [ "2013" ] ] }, "page" : "473-486", "title" : "From pathways to people: Applying the adverse outcome pathway (AOP) for skin sensitization to risk assessment", "type" : "article-journal", "volume" : "30" }, "uris" : [ "http://www.mendeley.com/documents/?uuid=2e5023e8-8c26-429f-b7a7-8bf940cad378" ] }, { "id" : "ITEM-2", "itemData" : { "DOI" : "10.1016/j.tiv.2013.10.013", "ISSN" : "1879-3177", "PMID" : "24184331", "abstract" : "As documented in the recent OECD report 'the adverse outcome pathway for skin sensitisation initiated by covalent binding to proteins' (OECD, 2012), the chemical and biological events driving the induction of human skin sensitisation have been investigated for many years and are now well understood. Several non-animal test methods have been developed to predict sensitiser potential by measuring the impact of chemical sensitisers on these key events (Adler et al., 2011; Maxwell et al., 2011); however our ability to use these non-animal datasets for risk assessment decision-making (i.e. to establish a safe level of human exposure for a sensitising chemical) remains limited and a more mechanistic approach to data integration is required to address this challenge. Informed by our previous efforts to model the induction of skin sensitisation (Maxwell and MacKay, 2008) we are now developing two mathematical models ('total haptenated protein' model and 'CD8(+) T cell response' model) that will be linked to provide predictions of the human CD8(+) T cell response for a defined skin exposure to a sensitising chemical. Mathematical model development is underpinned by focussed clinical or human-relevant research activities designed to inform/challenge model predictions whilst also increasing our fundamental understanding of human skin sensitisation. With this approach, we aim to quantify the relationship between the dose of sensitiser applied to the skin and the extent of the hapten-specific T cell response that would result. Furthermore, by benchmarking our mathematical model predictions against clinical datasets (e.g. human diagnostic patch test data), instead of animal test data, we propose that this approach could represent a new paradigm for mechanistic toxicology.", "author" : [ { "dropping-particle" : "", "family" : "Maxwell", "given" : "Gavin", "non-dropping-particle" : "", "parse-names" : false, "suffix" : "" }, { "dropping-particle" : "", "family" : "MacKay", "given" : "Cameron", "non-dropping-particle" : "", "parse-names" : false, "suffix" : "" }, { "dropping-particle" : "", "family" : "Cubberley", "given" : "Richard", "non-dropping-particle" : "", "parse-names" : false, "suffix" : "" }, { "dropping-particle" : "", "family" : "Davies", "given" : "Michael", "non-dropping-particle" : "", "parse-names" : false, "suffix" : "" }, { "dropping-particle" : "", "family" : "Gellatly", "given" : "Nichola", "non-dropping-particle" : "", "parse-names" : false, "suffix" : "" }, { "dropping-particle" : "", "family" : "Glavin", "given" : "Stephen", "non-dropping-particle" : "", "parse-names" : false, "suffix" : "" }, { "dropping-particle" : "", "family" : "Gouin", "given" : "Todd", "non-dropping-particle" : "", "parse-names" : false, "suffix" : "" }, { "dropping-particle" : "", "family" : "Jacquoilleot", "given" : "Sandrine", "non-dropping-particle" : "", "parse-names" : false, "suffix" : "" }, { "dropping-particle" : "", "family" : "Moore", "given" : "Craig", "non-dropping-particle" : "", "parse-names" : false, "suffix" : "" }, { "dropping-particle" : "", "family" : "Pendlington", "given" : "Ruth", "non-dropping-particle" : "", "parse-names" : false, "suffix" : "" }, { "dropping-particle" : "", "family" : "Saib", "given" : "Ouarda", "non-dropping-particle" : "", "parse-names" : false, "suffix" : "" }, { "dropping-particle" : "", "family" : "Sheffield", "given" : "David", "non-dropping-particle" : "", "parse-names" : false, "suffix" : "" }, { "dropping-particle" : "", "family" : "Stark", "given" : "Richard", "non-dropping-particle" : "", "parse-names" : false, "suffix" : "" }, { "dropping-particle" : "", "family" : "Summerfield", "given" : "Vicki", "non-dropping-particle" : "", "parse-names" : false, "suffix" : "" } ], "container-title" : "Toxicology in Vitro", "id" : "ITEM-2", "issue" : "1", "issued" : { "date-parts" : [ [ "2014", "2" ] ] }, "page" : "8-12", "publisher" : "Elsevier Ltd", "title" : "Applying the skin sensitisation adverse outcome pathway (AOP) to quantitative risk assessment.", "type" : "article-journal", "volume" : "28" }, "uris" : [ "http://www.mendeley.com/documents/?uuid=b7610bdd-0813-49c0-85f6-bf5d7179a628" ] } ], "mendeley" : { "formattedCitation" : "(MacKay &lt;i&gt;et al.&lt;/i&gt;, 2013; Maxwell &lt;i&gt;et al.&lt;/i&gt;, 2014)", "plainTextFormattedCitation" : "(MacKay et al., 2013; Maxwell et al., 2014)", "previouslyFormattedCitation" : "(MacKay &lt;i&gt;et al.&lt;/i&gt;, 2013; Maxwell &lt;i&gt;et al.&lt;/i&gt;, 2014)" }, "properties" : { "noteIndex" : 0 }, "schema" : "https://github.com/citation-style-language/schema/raw/master/csl-citation.json" }</w:instrText>
      </w:r>
      <w:r w:rsidR="00E83D7D" w:rsidRPr="00960AF0">
        <w:rPr>
          <w:rFonts w:ascii="Arial" w:hAnsi="Arial" w:cs="Arial"/>
          <w:sz w:val="24"/>
        </w:rPr>
        <w:fldChar w:fldCharType="separate"/>
      </w:r>
      <w:r w:rsidR="006B71DC" w:rsidRPr="006B71DC">
        <w:rPr>
          <w:rFonts w:ascii="Arial" w:hAnsi="Arial" w:cs="Arial"/>
          <w:noProof/>
          <w:sz w:val="24"/>
        </w:rPr>
        <w:t xml:space="preserve">(MacKay </w:t>
      </w:r>
      <w:r w:rsidR="006B71DC" w:rsidRPr="006B71DC">
        <w:rPr>
          <w:rFonts w:ascii="Arial" w:hAnsi="Arial" w:cs="Arial"/>
          <w:i/>
          <w:noProof/>
          <w:sz w:val="24"/>
        </w:rPr>
        <w:t>et al.</w:t>
      </w:r>
      <w:r w:rsidR="006B71DC" w:rsidRPr="006B71DC">
        <w:rPr>
          <w:rFonts w:ascii="Arial" w:hAnsi="Arial" w:cs="Arial"/>
          <w:noProof/>
          <w:sz w:val="24"/>
        </w:rPr>
        <w:t xml:space="preserve">, 2013; Maxwell </w:t>
      </w:r>
      <w:r w:rsidR="006B71DC" w:rsidRPr="006B71DC">
        <w:rPr>
          <w:rFonts w:ascii="Arial" w:hAnsi="Arial" w:cs="Arial"/>
          <w:i/>
          <w:noProof/>
          <w:sz w:val="24"/>
        </w:rPr>
        <w:t>et al.</w:t>
      </w:r>
      <w:r w:rsidR="006B71DC" w:rsidRPr="006B71DC">
        <w:rPr>
          <w:rFonts w:ascii="Arial" w:hAnsi="Arial" w:cs="Arial"/>
          <w:noProof/>
          <w:sz w:val="24"/>
        </w:rPr>
        <w:t>, 2014)</w:t>
      </w:r>
      <w:r w:rsidR="00E83D7D" w:rsidRPr="00960AF0">
        <w:rPr>
          <w:rFonts w:ascii="Arial" w:hAnsi="Arial" w:cs="Arial"/>
          <w:sz w:val="24"/>
        </w:rPr>
        <w:fldChar w:fldCharType="end"/>
      </w:r>
      <w:r w:rsidR="00407A65" w:rsidRPr="00960AF0">
        <w:rPr>
          <w:rFonts w:ascii="Arial" w:hAnsi="Arial" w:cs="Arial"/>
          <w:sz w:val="24"/>
        </w:rPr>
        <w:t xml:space="preserve"> </w:t>
      </w:r>
      <w:r w:rsidR="004463CE">
        <w:rPr>
          <w:rFonts w:ascii="Arial" w:hAnsi="Arial" w:cs="Arial"/>
          <w:sz w:val="24"/>
        </w:rPr>
        <w:t>linking an</w:t>
      </w:r>
      <w:r w:rsidR="00701CC5" w:rsidRPr="00960AF0">
        <w:rPr>
          <w:rFonts w:ascii="Arial" w:hAnsi="Arial" w:cs="Arial"/>
          <w:sz w:val="24"/>
        </w:rPr>
        <w:t xml:space="preserve"> MIE model </w:t>
      </w:r>
      <w:r w:rsidR="004463CE">
        <w:rPr>
          <w:rFonts w:ascii="Arial" w:hAnsi="Arial" w:cs="Arial"/>
          <w:sz w:val="24"/>
        </w:rPr>
        <w:t>for the haptenization of proteins</w:t>
      </w:r>
      <w:r w:rsidR="00701CC5" w:rsidRPr="00960AF0">
        <w:rPr>
          <w:rFonts w:ascii="Arial" w:hAnsi="Arial" w:cs="Arial"/>
          <w:sz w:val="24"/>
        </w:rPr>
        <w:t xml:space="preserve"> into a toxicodynamic model to estimate the T-cell response. </w:t>
      </w:r>
      <w:r w:rsidR="00E83D7D" w:rsidRPr="00960AF0">
        <w:rPr>
          <w:rFonts w:ascii="Arial" w:hAnsi="Arial" w:cs="Arial"/>
          <w:sz w:val="24"/>
        </w:rPr>
        <w:t>By providing estimates of molecular activity</w:t>
      </w:r>
      <w:r w:rsidR="00401313" w:rsidRPr="00960AF0">
        <w:rPr>
          <w:rFonts w:ascii="Arial" w:hAnsi="Arial" w:cs="Arial"/>
          <w:sz w:val="24"/>
        </w:rPr>
        <w:t>,</w:t>
      </w:r>
      <w:r w:rsidR="00E83D7D" w:rsidRPr="00960AF0">
        <w:rPr>
          <w:rFonts w:ascii="Arial" w:hAnsi="Arial" w:cs="Arial"/>
          <w:sz w:val="24"/>
        </w:rPr>
        <w:t xml:space="preserve"> </w:t>
      </w:r>
      <w:r w:rsidR="004463CE">
        <w:rPr>
          <w:rFonts w:ascii="Arial" w:hAnsi="Arial" w:cs="Arial"/>
          <w:sz w:val="24"/>
        </w:rPr>
        <w:t>models</w:t>
      </w:r>
      <w:r w:rsidR="00E83D7D" w:rsidRPr="00960AF0">
        <w:rPr>
          <w:rFonts w:ascii="Arial" w:hAnsi="Arial" w:cs="Arial"/>
          <w:sz w:val="24"/>
        </w:rPr>
        <w:t xml:space="preserve"> can contribute to risk assessments, </w:t>
      </w:r>
      <w:r w:rsidR="00B74E8C" w:rsidRPr="00960AF0">
        <w:rPr>
          <w:rFonts w:ascii="Arial" w:hAnsi="Arial" w:cs="Arial"/>
          <w:sz w:val="24"/>
        </w:rPr>
        <w:t xml:space="preserve">allowing </w:t>
      </w:r>
      <w:r w:rsidR="00E83D7D" w:rsidRPr="00960AF0">
        <w:rPr>
          <w:rFonts w:ascii="Arial" w:hAnsi="Arial" w:cs="Arial"/>
          <w:sz w:val="24"/>
        </w:rPr>
        <w:t>chemical exposure</w:t>
      </w:r>
      <w:r w:rsidR="00705F36" w:rsidRPr="00960AF0">
        <w:rPr>
          <w:rFonts w:ascii="Arial" w:hAnsi="Arial" w:cs="Arial"/>
          <w:sz w:val="24"/>
        </w:rPr>
        <w:t xml:space="preserve"> to be considered</w:t>
      </w:r>
      <w:r w:rsidR="00E83D7D" w:rsidRPr="00960AF0">
        <w:rPr>
          <w:rFonts w:ascii="Arial" w:hAnsi="Arial" w:cs="Arial"/>
          <w:sz w:val="24"/>
        </w:rPr>
        <w:t>, a</w:t>
      </w:r>
      <w:r w:rsidR="00705F36" w:rsidRPr="00960AF0">
        <w:rPr>
          <w:rFonts w:ascii="Arial" w:hAnsi="Arial" w:cs="Arial"/>
          <w:sz w:val="24"/>
        </w:rPr>
        <w:t>nd</w:t>
      </w:r>
      <w:r w:rsidR="00E83D7D" w:rsidRPr="00960AF0">
        <w:rPr>
          <w:rFonts w:ascii="Arial" w:hAnsi="Arial" w:cs="Arial"/>
          <w:sz w:val="24"/>
        </w:rPr>
        <w:t xml:space="preserve"> a safe dose</w:t>
      </w:r>
      <w:r w:rsidR="00705F36" w:rsidRPr="00960AF0">
        <w:rPr>
          <w:rFonts w:ascii="Arial" w:hAnsi="Arial" w:cs="Arial"/>
          <w:sz w:val="24"/>
        </w:rPr>
        <w:t xml:space="preserve"> calculated</w:t>
      </w:r>
      <w:r w:rsidR="00E83D7D" w:rsidRPr="00960AF0">
        <w:rPr>
          <w:rFonts w:ascii="Arial" w:hAnsi="Arial" w:cs="Arial"/>
          <w:sz w:val="24"/>
        </w:rPr>
        <w:t>.</w:t>
      </w:r>
    </w:p>
    <w:p w14:paraId="1748B4B7" w14:textId="05C68DD0" w:rsidR="004111AB" w:rsidRPr="00960AF0" w:rsidRDefault="003A2DA9" w:rsidP="00C302D7">
      <w:pPr>
        <w:pStyle w:val="TAMainText"/>
        <w:spacing w:after="240"/>
        <w:ind w:firstLine="0"/>
        <w:rPr>
          <w:rFonts w:ascii="Arial" w:hAnsi="Arial" w:cs="Arial"/>
          <w:sz w:val="24"/>
        </w:rPr>
      </w:pPr>
      <w:r w:rsidRPr="00960AF0">
        <w:rPr>
          <w:rFonts w:ascii="Arial" w:hAnsi="Arial" w:cs="Arial"/>
          <w:sz w:val="24"/>
        </w:rPr>
        <w:t>In this paper, we report a new procedure for the</w:t>
      </w:r>
      <w:r w:rsidR="00682360" w:rsidRPr="00960AF0">
        <w:rPr>
          <w:rFonts w:ascii="Arial" w:hAnsi="Arial" w:cs="Arial"/>
          <w:sz w:val="24"/>
        </w:rPr>
        <w:t xml:space="preserve"> </w:t>
      </w:r>
      <w:r w:rsidR="00682360" w:rsidRPr="00960AF0">
        <w:rPr>
          <w:rFonts w:ascii="Arial" w:hAnsi="Arial" w:cs="Arial"/>
          <w:i/>
          <w:sz w:val="24"/>
        </w:rPr>
        <w:t>in silico</w:t>
      </w:r>
      <w:r w:rsidR="00682360" w:rsidRPr="00960AF0">
        <w:rPr>
          <w:rFonts w:ascii="Arial" w:hAnsi="Arial" w:cs="Arial"/>
          <w:sz w:val="24"/>
        </w:rPr>
        <w:t xml:space="preserve"> prediction of MIEs. </w:t>
      </w:r>
      <w:r w:rsidR="00281FDC" w:rsidRPr="00960AF0">
        <w:rPr>
          <w:rFonts w:ascii="Arial" w:hAnsi="Arial" w:cs="Arial"/>
          <w:sz w:val="24"/>
        </w:rPr>
        <w:t>C</w:t>
      </w:r>
      <w:r w:rsidR="00682360" w:rsidRPr="00960AF0">
        <w:rPr>
          <w:rFonts w:ascii="Arial" w:hAnsi="Arial" w:cs="Arial"/>
          <w:sz w:val="24"/>
        </w:rPr>
        <w:t xml:space="preserve">omputational models </w:t>
      </w:r>
      <w:r w:rsidR="00281FDC" w:rsidRPr="00960AF0">
        <w:rPr>
          <w:rFonts w:ascii="Arial" w:hAnsi="Arial" w:cs="Arial"/>
          <w:sz w:val="24"/>
        </w:rPr>
        <w:t>using</w:t>
      </w:r>
      <w:r w:rsidR="00682360" w:rsidRPr="00960AF0">
        <w:rPr>
          <w:rFonts w:ascii="Arial" w:hAnsi="Arial" w:cs="Arial"/>
          <w:sz w:val="24"/>
        </w:rPr>
        <w:t xml:space="preserve"> 2D </w:t>
      </w:r>
      <w:r w:rsidR="00D5125E">
        <w:rPr>
          <w:rFonts w:ascii="Arial" w:hAnsi="Arial" w:cs="Arial"/>
          <w:sz w:val="24"/>
        </w:rPr>
        <w:t>structure activity relationships (</w:t>
      </w:r>
      <w:r w:rsidR="00682360" w:rsidRPr="00960AF0">
        <w:rPr>
          <w:rFonts w:ascii="Arial" w:hAnsi="Arial" w:cs="Arial"/>
          <w:sz w:val="24"/>
        </w:rPr>
        <w:t>SARs</w:t>
      </w:r>
      <w:r w:rsidR="00D5125E">
        <w:rPr>
          <w:rFonts w:ascii="Arial" w:hAnsi="Arial" w:cs="Arial"/>
          <w:sz w:val="24"/>
        </w:rPr>
        <w:t>)</w:t>
      </w:r>
      <w:r w:rsidR="00247E69" w:rsidRPr="00960AF0">
        <w:rPr>
          <w:rFonts w:ascii="Arial" w:hAnsi="Arial" w:cs="Arial"/>
          <w:sz w:val="24"/>
        </w:rPr>
        <w:t xml:space="preserve"> for MIEs have been developed based on importan</w:t>
      </w:r>
      <w:r w:rsidR="00D5125E">
        <w:rPr>
          <w:rFonts w:ascii="Arial" w:hAnsi="Arial" w:cs="Arial"/>
          <w:sz w:val="24"/>
        </w:rPr>
        <w:t>t human pharmacological targets</w:t>
      </w:r>
      <w:r w:rsidR="00FE4130" w:rsidRPr="00960AF0">
        <w:rPr>
          <w:rFonts w:ascii="Arial" w:hAnsi="Arial" w:cs="Arial"/>
          <w:sz w:val="24"/>
        </w:rPr>
        <w:t xml:space="preserve">. These targets </w:t>
      </w:r>
      <w:r w:rsidR="00FE4130" w:rsidRPr="00960AF0">
        <w:rPr>
          <w:rFonts w:ascii="Arial" w:hAnsi="Arial" w:cs="Arial"/>
          <w:sz w:val="24"/>
        </w:rPr>
        <w:lastRenderedPageBreak/>
        <w:t xml:space="preserve">were chosen </w:t>
      </w:r>
      <w:r w:rsidR="00247E69" w:rsidRPr="00960AF0">
        <w:rPr>
          <w:rFonts w:ascii="Arial" w:hAnsi="Arial" w:cs="Arial"/>
          <w:sz w:val="24"/>
        </w:rPr>
        <w:t>from Bowes 2012</w:t>
      </w:r>
      <w:r w:rsidR="00905F99">
        <w:rPr>
          <w:rFonts w:ascii="Arial" w:hAnsi="Arial" w:cs="Arial"/>
          <w:sz w:val="24"/>
        </w:rPr>
        <w:t xml:space="preserve"> </w:t>
      </w:r>
      <w:r w:rsidR="00350CF0" w:rsidRPr="00960AF0">
        <w:rPr>
          <w:rFonts w:ascii="Arial" w:hAnsi="Arial" w:cs="Arial"/>
          <w:sz w:val="24"/>
        </w:rPr>
        <w:fldChar w:fldCharType="begin" w:fldLock="1"/>
      </w:r>
      <w:r w:rsidR="006B71DC">
        <w:rPr>
          <w:rFonts w:ascii="Arial" w:hAnsi="Arial" w:cs="Arial"/>
          <w:sz w:val="24"/>
        </w:rPr>
        <w:instrText>ADDIN CSL_CITATION { "citationItems" : [ { "id" : "ITEM-1", "itemData" : { "DOI" : "10.1038/nrd3845", "ISBN" : "1474-1784", "ISSN" : "1474-1784", "PMID" : "23197038", "abstract" : "In vitro pharmacological profiling is increasingly being used earlier in the drug discovery process to identify undesirable off-target activity profiles that could hinder or halt the development of candidate drugs or even lead to market withdrawal if discovered after a drug is approved. Here, for the first time, the rationale, strategies and methodologies for in vitro pharmacological profiling at four major pharmaceutical companies (AstraZeneca, GlaxoSmithKline, Novartis and Pfizer) are presented and illustrated with examples of their impact on the drug discovery process. We hope that this will enable other companies and academic institutions to benefit from this knowledge and consider joining us in our collaborative knowledge sharing.", "author" : [ { "dropping-particle" : "", "family" : "Bowes", "given" : "Joanne", "non-dropping-particle" : "", "parse-names" : false, "suffix" : "" }, { "dropping-particle" : "", "family" : "Brown", "given" : "Andrew J", "non-dropping-particle" : "", "parse-names" : false, "suffix" : "" }, { "dropping-particle" : "", "family" : "Hamon", "given" : "Jacques", "non-dropping-particle" : "", "parse-names" : false, "suffix" : "" }, { "dropping-particle" : "", "family" : "Jarolimek", "given" : "Wolfgang", "non-dropping-particle" : "", "parse-names" : false, "suffix" : "" }, { "dropping-particle" : "", "family" : "Sridhar", "given" : "Arun", "non-dropping-particle" : "", "parse-names" : false, "suffix" : "" }, { "dropping-particle" : "", "family" : "Waldron", "given" : "Gareth", "non-dropping-particle" : "", "parse-names" : false, "suffix" : "" }, { "dropping-particle" : "", "family" : "Whitebread", "given" : "Steven", "non-dropping-particle" : "", "parse-names" : false, "suffix" : "" } ], "container-title" : "Nature reviews. Drug discovery", "id" : "ITEM-1", "issue" : "12", "issued" : { "date-parts" : [ [ "2012" ] ] }, "page" : "909-922", "publisher" : "Nature Publishing Group", "title" : "Reducing safety-related drug attrition: the use of in vitro pharmacological profiling.", "type" : "article-journal", "volume" : "11" }, "uris" : [ "http://www.mendeley.com/documents/?uuid=f8bca040-9148-41d5-a7d0-a8f2c759346f" ] } ], "mendeley" : { "formattedCitation" : "(Bowes &lt;i&gt;et al.&lt;/i&gt;, 2012)", "plainTextFormattedCitation" : "(Bowes et al., 2012)", "previouslyFormattedCitation" : "(Bowes &lt;i&gt;et al.&lt;/i&gt;, 2012)" }, "properties" : { "noteIndex" : 0 }, "schema" : "https://github.com/citation-style-language/schema/raw/master/csl-citation.json" }</w:instrText>
      </w:r>
      <w:r w:rsidR="00350CF0" w:rsidRPr="00960AF0">
        <w:rPr>
          <w:rFonts w:ascii="Arial" w:hAnsi="Arial" w:cs="Arial"/>
          <w:sz w:val="24"/>
        </w:rPr>
        <w:fldChar w:fldCharType="separate"/>
      </w:r>
      <w:r w:rsidR="006B71DC" w:rsidRPr="006B71DC">
        <w:rPr>
          <w:rFonts w:ascii="Arial" w:hAnsi="Arial" w:cs="Arial"/>
          <w:noProof/>
          <w:sz w:val="24"/>
        </w:rPr>
        <w:t xml:space="preserve">(Bowes </w:t>
      </w:r>
      <w:r w:rsidR="006B71DC" w:rsidRPr="006B71DC">
        <w:rPr>
          <w:rFonts w:ascii="Arial" w:hAnsi="Arial" w:cs="Arial"/>
          <w:i/>
          <w:noProof/>
          <w:sz w:val="24"/>
        </w:rPr>
        <w:t>et al.</w:t>
      </w:r>
      <w:r w:rsidR="006B71DC" w:rsidRPr="006B71DC">
        <w:rPr>
          <w:rFonts w:ascii="Arial" w:hAnsi="Arial" w:cs="Arial"/>
          <w:noProof/>
          <w:sz w:val="24"/>
        </w:rPr>
        <w:t>, 2012)</w:t>
      </w:r>
      <w:r w:rsidR="00350CF0" w:rsidRPr="00960AF0">
        <w:rPr>
          <w:rFonts w:ascii="Arial" w:hAnsi="Arial" w:cs="Arial"/>
          <w:sz w:val="24"/>
        </w:rPr>
        <w:fldChar w:fldCharType="end"/>
      </w:r>
      <w:r w:rsidR="00247E69" w:rsidRPr="00960AF0">
        <w:rPr>
          <w:rFonts w:ascii="Arial" w:hAnsi="Arial" w:cs="Arial"/>
          <w:sz w:val="24"/>
        </w:rPr>
        <w:t xml:space="preserve"> and from our </w:t>
      </w:r>
      <w:r w:rsidR="00FE4130" w:rsidRPr="00960AF0">
        <w:rPr>
          <w:rFonts w:ascii="Arial" w:hAnsi="Arial" w:cs="Arial"/>
          <w:sz w:val="24"/>
        </w:rPr>
        <w:t xml:space="preserve">earlier </w:t>
      </w:r>
      <w:r w:rsidR="00247E69" w:rsidRPr="00960AF0">
        <w:rPr>
          <w:rFonts w:ascii="Arial" w:hAnsi="Arial" w:cs="Arial"/>
          <w:sz w:val="24"/>
        </w:rPr>
        <w:t>work</w:t>
      </w:r>
      <w:r w:rsidR="00905F99">
        <w:rPr>
          <w:rFonts w:ascii="Arial" w:hAnsi="Arial" w:cs="Arial"/>
          <w:sz w:val="24"/>
        </w:rPr>
        <w:t xml:space="preserve"> </w:t>
      </w:r>
      <w:r w:rsidR="00D56539" w:rsidRPr="00960AF0">
        <w:rPr>
          <w:rFonts w:ascii="Arial" w:hAnsi="Arial" w:cs="Arial"/>
          <w:sz w:val="24"/>
        </w:rPr>
        <w:fldChar w:fldCharType="begin" w:fldLock="1"/>
      </w:r>
      <w:r w:rsidR="006B71DC">
        <w:rPr>
          <w:rFonts w:ascii="Arial" w:hAnsi="Arial" w:cs="Arial"/>
          <w:sz w:val="24"/>
        </w:rPr>
        <w:instrText>ADDIN CSL_CITATION { "citationItems" : [ { "id" : "ITEM-1", "itemData" : { "author" : [ { "dropping-particle" : "", "family" : "Allen", "given" : "Timothy E H",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"issued" : { "date-parts" : [ [ "2014" ] ] }, "page" : "2100-2112", "title" : "Defining Molecular Initiating Events in the Adverse Outcome Pathway framework for risk assessment", "type" : "article-journal", "volume" : "27" }, "uris" : [ "http://www.mendeley.com/documents/?uuid=3fc1bdc4-027f-4551-a7a6-84ac43b28baf" ] } ], "mendeley" : { "formattedCitation" : "(Allen &lt;i&gt;et al.&lt;/i&gt;, 2014)", "plainTextFormattedCitation" : "(Allen et al., 2014)", "previouslyFormattedCitation" : "(Allen &lt;i&gt;et al.&lt;/i&gt;, 2014)" }, "properties" : { "noteIndex" : 0 }, "schema" : "https://github.com/citation-style-language/schema/raw/master/csl-citation.json" }</w:instrText>
      </w:r>
      <w:r w:rsidR="00D56539" w:rsidRPr="00960AF0">
        <w:rPr>
          <w:rFonts w:ascii="Arial" w:hAnsi="Arial" w:cs="Arial"/>
          <w:sz w:val="24"/>
        </w:rPr>
        <w:fldChar w:fldCharType="separate"/>
      </w:r>
      <w:r w:rsidR="006B71DC" w:rsidRPr="006B71DC">
        <w:rPr>
          <w:rFonts w:ascii="Arial" w:hAnsi="Arial" w:cs="Arial"/>
          <w:noProof/>
          <w:sz w:val="24"/>
        </w:rPr>
        <w:t xml:space="preserve">(Allen </w:t>
      </w:r>
      <w:r w:rsidR="006B71DC" w:rsidRPr="006B71DC">
        <w:rPr>
          <w:rFonts w:ascii="Arial" w:hAnsi="Arial" w:cs="Arial"/>
          <w:i/>
          <w:noProof/>
          <w:sz w:val="24"/>
        </w:rPr>
        <w:t>et al.</w:t>
      </w:r>
      <w:r w:rsidR="006B71DC" w:rsidRPr="006B71DC">
        <w:rPr>
          <w:rFonts w:ascii="Arial" w:hAnsi="Arial" w:cs="Arial"/>
          <w:noProof/>
          <w:sz w:val="24"/>
        </w:rPr>
        <w:t>, 2014)</w:t>
      </w:r>
      <w:r w:rsidR="00D56539" w:rsidRPr="00960AF0">
        <w:rPr>
          <w:rFonts w:ascii="Arial" w:hAnsi="Arial" w:cs="Arial"/>
          <w:sz w:val="24"/>
        </w:rPr>
        <w:fldChar w:fldCharType="end"/>
      </w:r>
      <w:r w:rsidR="00163380" w:rsidRPr="00960AF0">
        <w:rPr>
          <w:rFonts w:ascii="Arial" w:hAnsi="Arial" w:cs="Arial"/>
          <w:sz w:val="24"/>
        </w:rPr>
        <w:t xml:space="preserve"> (Table 1)</w:t>
      </w:r>
      <w:r w:rsidR="00247E69" w:rsidRPr="00960AF0">
        <w:rPr>
          <w:rFonts w:ascii="Arial" w:hAnsi="Arial" w:cs="Arial"/>
          <w:sz w:val="24"/>
        </w:rPr>
        <w:t xml:space="preserve">. </w:t>
      </w:r>
      <w:r w:rsidR="00B244FF" w:rsidRPr="00960AF0">
        <w:rPr>
          <w:rFonts w:ascii="Arial" w:hAnsi="Arial" w:cs="Arial"/>
          <w:sz w:val="24"/>
        </w:rPr>
        <w:t>These models are based on b</w:t>
      </w:r>
      <w:r w:rsidR="00247E69" w:rsidRPr="00960AF0">
        <w:rPr>
          <w:rFonts w:ascii="Arial" w:hAnsi="Arial" w:cs="Arial"/>
          <w:sz w:val="24"/>
        </w:rPr>
        <w:t xml:space="preserve">iological receptor binding data </w:t>
      </w:r>
      <w:r w:rsidR="00B244FF" w:rsidRPr="00960AF0">
        <w:rPr>
          <w:rFonts w:ascii="Arial" w:hAnsi="Arial" w:cs="Arial"/>
          <w:sz w:val="24"/>
        </w:rPr>
        <w:t xml:space="preserve">that </w:t>
      </w:r>
      <w:r w:rsidR="00247E69" w:rsidRPr="00960AF0">
        <w:rPr>
          <w:rFonts w:ascii="Arial" w:hAnsi="Arial" w:cs="Arial"/>
          <w:sz w:val="24"/>
        </w:rPr>
        <w:t>ha</w:t>
      </w:r>
      <w:r w:rsidR="007A201C" w:rsidRPr="00960AF0">
        <w:rPr>
          <w:rFonts w:ascii="Arial" w:hAnsi="Arial" w:cs="Arial"/>
          <w:sz w:val="24"/>
        </w:rPr>
        <w:t>ve</w:t>
      </w:r>
      <w:r w:rsidR="00247E69" w:rsidRPr="00960AF0">
        <w:rPr>
          <w:rFonts w:ascii="Arial" w:hAnsi="Arial" w:cs="Arial"/>
          <w:sz w:val="24"/>
        </w:rPr>
        <w:t xml:space="preserve"> been collected from the open source database ChEMBL,</w:t>
      </w:r>
      <w:r w:rsidR="002D0C9B">
        <w:rPr>
          <w:rFonts w:ascii="Arial" w:hAnsi="Arial" w:cs="Arial"/>
          <w:sz w:val="24"/>
        </w:rPr>
        <w:t xml:space="preserve"> </w:t>
      </w:r>
      <w:r w:rsidR="00350CF0" w:rsidRPr="00960AF0">
        <w:rPr>
          <w:rFonts w:ascii="Arial" w:hAnsi="Arial" w:cs="Arial"/>
          <w:sz w:val="24"/>
        </w:rPr>
        <w:fldChar w:fldCharType="begin" w:fldLock="1"/>
      </w:r>
      <w:r w:rsidR="006B71DC">
        <w:rPr>
          <w:rFonts w:ascii="Arial" w:hAnsi="Arial" w:cs="Arial"/>
          <w:sz w:val="24"/>
        </w:rPr>
        <w:instrText>ADDIN CSL_CITATION { "citationItems" : [ { "id" : "ITEM-1", "itemData" : { "URL" : "http://www.ebi.ac.uk/chembl/", "id" : "ITEM-1", "issued" : { "date-parts" : [ [ "0" ] ] }, "title" : "ChEMBL database", "type" : "webpage" }, "uris" : [ "http://www.mendeley.com/documents/?uuid=c40144f6-4e77-4f96-9bcb-a5d0a18c0714" ] } ], "mendeley" : { "formattedCitation" : "(ChEMBL database)", "plainTextFormattedCitation" : "(ChEMBL database)", "previouslyFormattedCitation" : "(ChEMBL database)" }, "properties" : { "noteIndex" : 0 }, "schema" : "https://github.com/citation-style-language/schema/raw/master/csl-citation.json" }</w:instrText>
      </w:r>
      <w:r w:rsidR="00350CF0" w:rsidRPr="00960AF0">
        <w:rPr>
          <w:rFonts w:ascii="Arial" w:hAnsi="Arial" w:cs="Arial"/>
          <w:sz w:val="24"/>
        </w:rPr>
        <w:fldChar w:fldCharType="separate"/>
      </w:r>
      <w:r w:rsidR="006B71DC" w:rsidRPr="006B71DC">
        <w:rPr>
          <w:rFonts w:ascii="Arial" w:hAnsi="Arial" w:cs="Arial"/>
          <w:noProof/>
          <w:sz w:val="24"/>
        </w:rPr>
        <w:t>(ChEMBL database)</w:t>
      </w:r>
      <w:r w:rsidR="00350CF0" w:rsidRPr="00960AF0">
        <w:rPr>
          <w:rFonts w:ascii="Arial" w:hAnsi="Arial" w:cs="Arial"/>
          <w:sz w:val="24"/>
        </w:rPr>
        <w:fldChar w:fldCharType="end"/>
      </w:r>
      <w:r w:rsidR="00247E69" w:rsidRPr="00960AF0">
        <w:rPr>
          <w:rFonts w:ascii="Arial" w:hAnsi="Arial" w:cs="Arial"/>
          <w:sz w:val="24"/>
        </w:rPr>
        <w:t xml:space="preserve"> and </w:t>
      </w:r>
      <w:r w:rsidR="00B244FF" w:rsidRPr="00960AF0">
        <w:rPr>
          <w:rFonts w:ascii="Arial" w:hAnsi="Arial" w:cs="Arial"/>
          <w:sz w:val="24"/>
        </w:rPr>
        <w:t xml:space="preserve">were generated by a </w:t>
      </w:r>
      <w:r w:rsidR="00440412" w:rsidRPr="00960AF0">
        <w:rPr>
          <w:rFonts w:ascii="Arial" w:hAnsi="Arial" w:cs="Arial"/>
          <w:sz w:val="24"/>
        </w:rPr>
        <w:t xml:space="preserve">new </w:t>
      </w:r>
      <w:r w:rsidR="00247E69" w:rsidRPr="00960AF0">
        <w:rPr>
          <w:rFonts w:ascii="Arial" w:hAnsi="Arial" w:cs="Arial"/>
          <w:sz w:val="24"/>
        </w:rPr>
        <w:t xml:space="preserve">computational algorithm </w:t>
      </w:r>
      <w:r w:rsidR="00B244FF" w:rsidRPr="00960AF0">
        <w:rPr>
          <w:rFonts w:ascii="Arial" w:hAnsi="Arial" w:cs="Arial"/>
          <w:sz w:val="24"/>
        </w:rPr>
        <w:t>which</w:t>
      </w:r>
      <w:r w:rsidR="00247E69" w:rsidRPr="00960AF0">
        <w:rPr>
          <w:rFonts w:ascii="Arial" w:hAnsi="Arial" w:cs="Arial"/>
          <w:sz w:val="24"/>
        </w:rPr>
        <w:t xml:space="preserve"> automatically develop</w:t>
      </w:r>
      <w:r w:rsidR="00B244FF" w:rsidRPr="00960AF0">
        <w:rPr>
          <w:rFonts w:ascii="Arial" w:hAnsi="Arial" w:cs="Arial"/>
          <w:sz w:val="24"/>
        </w:rPr>
        <w:t>s</w:t>
      </w:r>
      <w:r w:rsidR="00350CF0" w:rsidRPr="00960AF0">
        <w:rPr>
          <w:rFonts w:ascii="Arial" w:hAnsi="Arial" w:cs="Arial"/>
          <w:sz w:val="24"/>
        </w:rPr>
        <w:t xml:space="preserve"> 2D</w:t>
      </w:r>
      <w:r w:rsidR="00247E69" w:rsidRPr="00960AF0">
        <w:rPr>
          <w:rFonts w:ascii="Arial" w:hAnsi="Arial" w:cs="Arial"/>
          <w:sz w:val="24"/>
        </w:rPr>
        <w:t xml:space="preserve"> structural alerts</w:t>
      </w:r>
      <w:r w:rsidR="00B244FF" w:rsidRPr="00960AF0">
        <w:rPr>
          <w:rFonts w:ascii="Arial" w:hAnsi="Arial" w:cs="Arial"/>
          <w:sz w:val="24"/>
        </w:rPr>
        <w:t>. This</w:t>
      </w:r>
      <w:r w:rsidR="00440412" w:rsidRPr="00960AF0">
        <w:rPr>
          <w:rFonts w:ascii="Arial" w:hAnsi="Arial" w:cs="Arial"/>
          <w:sz w:val="24"/>
        </w:rPr>
        <w:t xml:space="preserve"> significantly increase</w:t>
      </w:r>
      <w:r w:rsidR="00B244FF" w:rsidRPr="00960AF0">
        <w:rPr>
          <w:rFonts w:ascii="Arial" w:hAnsi="Arial" w:cs="Arial"/>
          <w:sz w:val="24"/>
        </w:rPr>
        <w:t>s</w:t>
      </w:r>
      <w:r w:rsidR="00440412" w:rsidRPr="00960AF0">
        <w:rPr>
          <w:rFonts w:ascii="Arial" w:hAnsi="Arial" w:cs="Arial"/>
          <w:sz w:val="24"/>
        </w:rPr>
        <w:t xml:space="preserve"> the performance of </w:t>
      </w:r>
      <w:r w:rsidR="00107585" w:rsidRPr="00960AF0">
        <w:rPr>
          <w:rFonts w:ascii="Arial" w:hAnsi="Arial" w:cs="Arial"/>
          <w:sz w:val="24"/>
        </w:rPr>
        <w:t>the</w:t>
      </w:r>
      <w:r w:rsidR="00440412" w:rsidRPr="00960AF0">
        <w:rPr>
          <w:rFonts w:ascii="Arial" w:hAnsi="Arial" w:cs="Arial"/>
          <w:sz w:val="24"/>
        </w:rPr>
        <w:t xml:space="preserve"> models</w:t>
      </w:r>
      <w:r w:rsidR="00107585" w:rsidRPr="00960AF0">
        <w:rPr>
          <w:rFonts w:ascii="Arial" w:hAnsi="Arial" w:cs="Arial"/>
          <w:sz w:val="24"/>
        </w:rPr>
        <w:t xml:space="preserve"> relative to earlier work</w:t>
      </w:r>
      <w:r w:rsidR="00247E69" w:rsidRPr="00960AF0">
        <w:rPr>
          <w:rFonts w:ascii="Arial" w:hAnsi="Arial" w:cs="Arial"/>
          <w:sz w:val="24"/>
        </w:rPr>
        <w:t>. These fragments each define a small chemical category of very similar ChEMBL chemicals, allowing for a read-across style prediction of an MIE</w:t>
      </w:r>
      <w:r w:rsidR="00D5125E">
        <w:rPr>
          <w:rFonts w:ascii="Arial" w:hAnsi="Arial" w:cs="Arial"/>
          <w:sz w:val="24"/>
        </w:rPr>
        <w:t xml:space="preserve">. </w:t>
      </w:r>
      <w:r w:rsidR="00247E69" w:rsidRPr="00960AF0">
        <w:rPr>
          <w:rFonts w:ascii="Arial" w:hAnsi="Arial" w:cs="Arial"/>
          <w:sz w:val="24"/>
        </w:rPr>
        <w:t>These small chemical categories lend themselves well to quantitative predictions, as the molecules within them often have similar activity values</w:t>
      </w:r>
      <w:r w:rsidR="00CB09BE" w:rsidRPr="00960AF0">
        <w:rPr>
          <w:rFonts w:ascii="Arial" w:hAnsi="Arial" w:cs="Arial"/>
          <w:sz w:val="24"/>
        </w:rPr>
        <w:t xml:space="preserve"> (i.e. Ki or IC</w:t>
      </w:r>
      <w:r w:rsidR="00CB09BE" w:rsidRPr="00960AF0">
        <w:rPr>
          <w:rFonts w:ascii="Arial" w:hAnsi="Arial" w:cs="Arial"/>
          <w:sz w:val="24"/>
          <w:vertAlign w:val="subscript"/>
        </w:rPr>
        <w:t>50</w:t>
      </w:r>
      <w:r w:rsidR="00CB09BE" w:rsidRPr="00960AF0">
        <w:rPr>
          <w:rFonts w:ascii="Arial" w:hAnsi="Arial" w:cs="Arial"/>
          <w:sz w:val="24"/>
        </w:rPr>
        <w:t>)</w:t>
      </w:r>
      <w:r w:rsidR="00247E69" w:rsidRPr="00960AF0">
        <w:rPr>
          <w:rFonts w:ascii="Arial" w:hAnsi="Arial" w:cs="Arial"/>
          <w:sz w:val="24"/>
        </w:rPr>
        <w:t>. Each chemical category is</w:t>
      </w:r>
      <w:r w:rsidR="007A201C" w:rsidRPr="00960AF0">
        <w:rPr>
          <w:rFonts w:ascii="Arial" w:hAnsi="Arial" w:cs="Arial"/>
          <w:sz w:val="24"/>
        </w:rPr>
        <w:t>,</w:t>
      </w:r>
      <w:r w:rsidR="00247E69" w:rsidRPr="00960AF0">
        <w:rPr>
          <w:rFonts w:ascii="Arial" w:hAnsi="Arial" w:cs="Arial"/>
          <w:sz w:val="24"/>
        </w:rPr>
        <w:t xml:space="preserve"> therefore</w:t>
      </w:r>
      <w:r w:rsidR="007A201C" w:rsidRPr="00960AF0">
        <w:rPr>
          <w:rFonts w:ascii="Arial" w:hAnsi="Arial" w:cs="Arial"/>
          <w:sz w:val="24"/>
        </w:rPr>
        <w:t>,</w:t>
      </w:r>
      <w:r w:rsidR="00247E69" w:rsidRPr="00960AF0">
        <w:rPr>
          <w:rFonts w:ascii="Arial" w:hAnsi="Arial" w:cs="Arial"/>
          <w:sz w:val="24"/>
        </w:rPr>
        <w:t xml:space="preserve"> presented with an estimated activity value</w:t>
      </w:r>
      <w:r w:rsidR="00350CF0" w:rsidRPr="00960AF0">
        <w:rPr>
          <w:rFonts w:ascii="Arial" w:hAnsi="Arial" w:cs="Arial"/>
          <w:sz w:val="24"/>
        </w:rPr>
        <w:t xml:space="preserve"> (mean) and erro</w:t>
      </w:r>
      <w:r w:rsidR="0063149B" w:rsidRPr="00960AF0">
        <w:rPr>
          <w:rFonts w:ascii="Arial" w:hAnsi="Arial" w:cs="Arial"/>
          <w:sz w:val="24"/>
        </w:rPr>
        <w:t>r</w:t>
      </w:r>
      <w:r w:rsidR="00350CF0" w:rsidRPr="00960AF0">
        <w:rPr>
          <w:rFonts w:ascii="Arial" w:hAnsi="Arial" w:cs="Arial"/>
          <w:sz w:val="24"/>
        </w:rPr>
        <w:t xml:space="preserve"> (standard deviation)</w:t>
      </w:r>
      <w:r w:rsidR="00D5125E">
        <w:rPr>
          <w:rFonts w:ascii="Arial" w:hAnsi="Arial" w:cs="Arial"/>
          <w:sz w:val="24"/>
        </w:rPr>
        <w:t>, providing</w:t>
      </w:r>
      <w:r w:rsidR="00440412" w:rsidRPr="00960AF0">
        <w:rPr>
          <w:rFonts w:ascii="Arial" w:hAnsi="Arial" w:cs="Arial"/>
          <w:sz w:val="24"/>
        </w:rPr>
        <w:t xml:space="preserve"> quantitative estimates for the chemical activity of novel </w:t>
      </w:r>
      <w:r w:rsidR="009D0F4D" w:rsidRPr="00960AF0">
        <w:rPr>
          <w:rFonts w:ascii="Arial" w:hAnsi="Arial" w:cs="Arial"/>
          <w:sz w:val="24"/>
        </w:rPr>
        <w:t>molecules</w:t>
      </w:r>
      <w:r w:rsidR="00440412" w:rsidRPr="00960AF0">
        <w:rPr>
          <w:rFonts w:ascii="Arial" w:hAnsi="Arial" w:cs="Arial"/>
          <w:sz w:val="24"/>
        </w:rPr>
        <w:t xml:space="preserve"> predicted using these </w:t>
      </w:r>
      <w:r w:rsidR="00D5125E">
        <w:rPr>
          <w:rFonts w:ascii="Arial" w:hAnsi="Arial" w:cs="Arial"/>
          <w:sz w:val="24"/>
        </w:rPr>
        <w:t>SARs</w:t>
      </w:r>
      <w:r w:rsidR="00247E69" w:rsidRPr="00960AF0">
        <w:rPr>
          <w:rFonts w:ascii="Arial" w:hAnsi="Arial" w:cs="Arial"/>
          <w:sz w:val="24"/>
        </w:rPr>
        <w:t>.</w:t>
      </w:r>
      <w:r w:rsidR="00D21746" w:rsidRPr="00960AF0">
        <w:rPr>
          <w:rFonts w:ascii="Arial" w:hAnsi="Arial" w:cs="Arial"/>
          <w:sz w:val="24"/>
        </w:rPr>
        <w:t xml:space="preserve"> All the structural alerts for each target are then combined to form a model for molecular activity at that target. The models </w:t>
      </w:r>
      <w:r w:rsidR="00440412" w:rsidRPr="00960AF0">
        <w:rPr>
          <w:rFonts w:ascii="Arial" w:hAnsi="Arial" w:cs="Arial"/>
          <w:sz w:val="24"/>
        </w:rPr>
        <w:t xml:space="preserve">are </w:t>
      </w:r>
      <w:r w:rsidR="00D21746" w:rsidRPr="00960AF0">
        <w:rPr>
          <w:rFonts w:ascii="Arial" w:hAnsi="Arial" w:cs="Arial"/>
          <w:sz w:val="24"/>
        </w:rPr>
        <w:t>then combined to form a tool for MIE prediction</w:t>
      </w:r>
      <w:r w:rsidR="00B01B0A">
        <w:rPr>
          <w:rFonts w:ascii="Arial" w:hAnsi="Arial" w:cs="Arial"/>
          <w:sz w:val="24"/>
        </w:rPr>
        <w:t xml:space="preserve"> (Figure 1)</w:t>
      </w:r>
      <w:r w:rsidR="00D21746" w:rsidRPr="00960AF0">
        <w:rPr>
          <w:rFonts w:ascii="Arial" w:hAnsi="Arial" w:cs="Arial"/>
          <w:sz w:val="24"/>
        </w:rPr>
        <w:t>.</w:t>
      </w:r>
      <w:r w:rsidR="00514F10" w:rsidRPr="00960AF0">
        <w:rPr>
          <w:rFonts w:ascii="Arial" w:hAnsi="Arial" w:cs="Arial"/>
          <w:sz w:val="24"/>
        </w:rPr>
        <w:t xml:space="preserve"> </w:t>
      </w:r>
    </w:p>
    <w:p w14:paraId="2E0D630A" w14:textId="72704620" w:rsidR="00163380" w:rsidRPr="00960AF0" w:rsidRDefault="00B01B0A" w:rsidP="00C302D7">
      <w:pPr>
        <w:pStyle w:val="TAMainText"/>
        <w:spacing w:after="240"/>
        <w:ind w:firstLine="0"/>
        <w:rPr>
          <w:rFonts w:ascii="Arial" w:hAnsi="Arial" w:cs="Arial"/>
          <w:sz w:val="24"/>
        </w:rPr>
      </w:pPr>
      <w:r>
        <w:rPr>
          <w:rFonts w:ascii="Arial" w:hAnsi="Arial" w:cs="Arial"/>
          <w:sz w:val="24"/>
        </w:rPr>
        <w:t>Two-dimensional</w:t>
      </w:r>
      <w:r w:rsidRPr="00960AF0">
        <w:rPr>
          <w:rFonts w:ascii="Arial" w:hAnsi="Arial" w:cs="Arial"/>
          <w:sz w:val="24"/>
        </w:rPr>
        <w:t xml:space="preserve"> </w:t>
      </w:r>
      <w:r w:rsidR="00B21184" w:rsidRPr="00960AF0">
        <w:rPr>
          <w:rFonts w:ascii="Arial" w:hAnsi="Arial" w:cs="Arial"/>
          <w:sz w:val="24"/>
        </w:rPr>
        <w:t>structural alerts</w:t>
      </w:r>
      <w:r w:rsidR="00350CF0" w:rsidRPr="00960AF0">
        <w:rPr>
          <w:rFonts w:ascii="Arial" w:hAnsi="Arial" w:cs="Arial"/>
          <w:sz w:val="24"/>
        </w:rPr>
        <w:t xml:space="preserve"> link the chemistry of a molecule to its</w:t>
      </w:r>
      <w:r w:rsidR="00163380" w:rsidRPr="00960AF0">
        <w:rPr>
          <w:rFonts w:ascii="Arial" w:hAnsi="Arial" w:cs="Arial"/>
          <w:sz w:val="24"/>
        </w:rPr>
        <w:t xml:space="preserve"> activity, by establishing the </w:t>
      </w:r>
      <w:r w:rsidR="00350CF0" w:rsidRPr="00960AF0">
        <w:rPr>
          <w:rFonts w:ascii="Arial" w:hAnsi="Arial" w:cs="Arial"/>
          <w:sz w:val="24"/>
        </w:rPr>
        <w:t xml:space="preserve">chemical </w:t>
      </w:r>
      <w:r w:rsidR="00163380" w:rsidRPr="00960AF0">
        <w:rPr>
          <w:rFonts w:ascii="Arial" w:hAnsi="Arial" w:cs="Arial"/>
          <w:sz w:val="24"/>
        </w:rPr>
        <w:t xml:space="preserve">core of binder molecules. </w:t>
      </w:r>
      <w:r w:rsidR="000A06E1" w:rsidRPr="00960AF0">
        <w:rPr>
          <w:rFonts w:ascii="Arial" w:hAnsi="Arial" w:cs="Arial"/>
          <w:sz w:val="24"/>
        </w:rPr>
        <w:t>The chemistry of these binders is well modelled using chemical structures, even when they are only fragments</w:t>
      </w:r>
      <w:r w:rsidR="00350CF0" w:rsidRPr="00960AF0">
        <w:rPr>
          <w:rFonts w:ascii="Arial" w:hAnsi="Arial" w:cs="Arial"/>
          <w:sz w:val="24"/>
        </w:rPr>
        <w:t>, as the chemical structure defines the shape and interaction potential of a molecule, i.e. through hydrogen bonds</w:t>
      </w:r>
      <w:r w:rsidR="000A06E1" w:rsidRPr="00960AF0">
        <w:rPr>
          <w:rFonts w:ascii="Arial" w:hAnsi="Arial" w:cs="Arial"/>
          <w:sz w:val="24"/>
        </w:rPr>
        <w:t xml:space="preserve">. </w:t>
      </w:r>
      <w:r w:rsidR="00B7401E">
        <w:rPr>
          <w:rFonts w:ascii="Arial" w:hAnsi="Arial" w:cs="Arial"/>
          <w:sz w:val="24"/>
        </w:rPr>
        <w:t>Structural alerts</w:t>
      </w:r>
      <w:r w:rsidR="00163380" w:rsidRPr="00960AF0">
        <w:rPr>
          <w:rFonts w:ascii="Arial" w:hAnsi="Arial" w:cs="Arial"/>
          <w:sz w:val="24"/>
        </w:rPr>
        <w:t xml:space="preserve"> are mechanistically transpar</w:t>
      </w:r>
      <w:r w:rsidR="00037D19" w:rsidRPr="00960AF0">
        <w:rPr>
          <w:rFonts w:ascii="Arial" w:hAnsi="Arial" w:cs="Arial"/>
          <w:sz w:val="24"/>
        </w:rPr>
        <w:t>ent</w:t>
      </w:r>
      <w:r w:rsidR="00BD105F">
        <w:rPr>
          <w:rFonts w:ascii="Arial" w:hAnsi="Arial" w:cs="Arial"/>
          <w:sz w:val="24"/>
        </w:rPr>
        <w:t xml:space="preserve"> and computationally simple</w:t>
      </w:r>
      <w:r w:rsidR="00037D19" w:rsidRPr="00960AF0">
        <w:rPr>
          <w:rFonts w:ascii="Arial" w:hAnsi="Arial" w:cs="Arial"/>
          <w:sz w:val="24"/>
        </w:rPr>
        <w:t xml:space="preserve">, </w:t>
      </w:r>
      <w:r w:rsidR="00D5125E">
        <w:rPr>
          <w:rFonts w:ascii="Arial" w:hAnsi="Arial" w:cs="Arial"/>
          <w:sz w:val="24"/>
        </w:rPr>
        <w:t>allowing</w:t>
      </w:r>
      <w:r w:rsidR="000A06E1" w:rsidRPr="00960AF0">
        <w:rPr>
          <w:rFonts w:ascii="Arial" w:hAnsi="Arial" w:cs="Arial"/>
          <w:sz w:val="24"/>
        </w:rPr>
        <w:t xml:space="preserve"> </w:t>
      </w:r>
      <w:r w:rsidR="00BD105F">
        <w:rPr>
          <w:rFonts w:ascii="Arial" w:hAnsi="Arial" w:cs="Arial"/>
          <w:sz w:val="24"/>
        </w:rPr>
        <w:t xml:space="preserve">many molecules to be rapidly assessed and their predictions to be </w:t>
      </w:r>
      <w:r w:rsidR="000A06E1" w:rsidRPr="00960AF0">
        <w:rPr>
          <w:rFonts w:ascii="Arial" w:hAnsi="Arial" w:cs="Arial"/>
          <w:sz w:val="24"/>
        </w:rPr>
        <w:t>trusted to a higher level than black-box methods</w:t>
      </w:r>
      <w:r w:rsidR="00A54744">
        <w:rPr>
          <w:rFonts w:ascii="Arial" w:hAnsi="Arial" w:cs="Arial"/>
          <w:sz w:val="24"/>
        </w:rPr>
        <w:t xml:space="preserve"> </w:t>
      </w:r>
      <w:r w:rsidR="001819BC">
        <w:rPr>
          <w:rFonts w:ascii="Arial" w:hAnsi="Arial" w:cs="Arial"/>
          <w:sz w:val="24"/>
        </w:rPr>
        <w:t>for which</w:t>
      </w:r>
      <w:r w:rsidR="00A54744">
        <w:rPr>
          <w:rFonts w:ascii="Arial" w:hAnsi="Arial" w:cs="Arial"/>
          <w:sz w:val="24"/>
        </w:rPr>
        <w:t xml:space="preserve"> the user has </w:t>
      </w:r>
      <w:r w:rsidR="001819BC">
        <w:rPr>
          <w:rFonts w:ascii="Arial" w:hAnsi="Arial" w:cs="Arial"/>
          <w:sz w:val="24"/>
        </w:rPr>
        <w:t>no</w:t>
      </w:r>
      <w:r w:rsidR="00A54744">
        <w:rPr>
          <w:rFonts w:ascii="Arial" w:hAnsi="Arial" w:cs="Arial"/>
          <w:sz w:val="24"/>
        </w:rPr>
        <w:t xml:space="preserve"> understanding of </w:t>
      </w:r>
      <w:r w:rsidR="001819BC">
        <w:rPr>
          <w:rFonts w:ascii="Arial" w:hAnsi="Arial" w:cs="Arial"/>
          <w:sz w:val="24"/>
        </w:rPr>
        <w:t>the</w:t>
      </w:r>
      <w:r w:rsidR="00A54744">
        <w:rPr>
          <w:rFonts w:ascii="Arial" w:hAnsi="Arial" w:cs="Arial"/>
          <w:sz w:val="24"/>
        </w:rPr>
        <w:t xml:space="preserve"> internal workings</w:t>
      </w:r>
      <w:r w:rsidR="000A06E1" w:rsidRPr="00960AF0">
        <w:rPr>
          <w:rFonts w:ascii="Arial" w:hAnsi="Arial" w:cs="Arial"/>
          <w:sz w:val="24"/>
        </w:rPr>
        <w:t xml:space="preserve">. </w:t>
      </w:r>
      <w:r w:rsidR="00163380" w:rsidRPr="00960AF0">
        <w:rPr>
          <w:rFonts w:ascii="Arial" w:hAnsi="Arial" w:cs="Arial"/>
          <w:sz w:val="24"/>
        </w:rPr>
        <w:t xml:space="preserve">They also have </w:t>
      </w:r>
      <w:r w:rsidR="000173B7" w:rsidRPr="00960AF0">
        <w:rPr>
          <w:rFonts w:ascii="Arial" w:hAnsi="Arial" w:cs="Arial"/>
          <w:sz w:val="24"/>
        </w:rPr>
        <w:t xml:space="preserve">some </w:t>
      </w:r>
      <w:r w:rsidR="00163380" w:rsidRPr="00960AF0">
        <w:rPr>
          <w:rFonts w:ascii="Arial" w:hAnsi="Arial" w:cs="Arial"/>
          <w:sz w:val="24"/>
        </w:rPr>
        <w:t xml:space="preserve">limitations. </w:t>
      </w:r>
      <w:r w:rsidR="00245893" w:rsidRPr="00960AF0">
        <w:rPr>
          <w:rFonts w:ascii="Arial" w:hAnsi="Arial" w:cs="Arial"/>
          <w:sz w:val="24"/>
        </w:rPr>
        <w:t>U</w:t>
      </w:r>
      <w:r w:rsidR="00163380" w:rsidRPr="00960AF0">
        <w:rPr>
          <w:rFonts w:ascii="Arial" w:hAnsi="Arial" w:cs="Arial"/>
          <w:sz w:val="24"/>
        </w:rPr>
        <w:t>sing 2D fragments to model 3D molecules and receptors is an incomplete picture of toxicology</w:t>
      </w:r>
      <w:r w:rsidR="00F05BAF" w:rsidRPr="00960AF0">
        <w:rPr>
          <w:rFonts w:ascii="Arial" w:hAnsi="Arial" w:cs="Arial"/>
          <w:sz w:val="24"/>
        </w:rPr>
        <w:t xml:space="preserve"> </w:t>
      </w:r>
      <w:r w:rsidR="00F05BAF" w:rsidRPr="00960AF0">
        <w:rPr>
          <w:rFonts w:ascii="Arial" w:hAnsi="Arial" w:cs="Arial"/>
          <w:sz w:val="24"/>
        </w:rPr>
        <w:lastRenderedPageBreak/>
        <w:t>and their</w:t>
      </w:r>
      <w:r w:rsidR="00163380" w:rsidRPr="00960AF0">
        <w:rPr>
          <w:rFonts w:ascii="Arial" w:hAnsi="Arial" w:cs="Arial"/>
          <w:sz w:val="24"/>
        </w:rPr>
        <w:t xml:space="preserve"> applicability domain limited to similar molecules. </w:t>
      </w:r>
      <w:r w:rsidR="00B21184" w:rsidRPr="00960AF0">
        <w:rPr>
          <w:rFonts w:ascii="Arial" w:hAnsi="Arial" w:cs="Arial"/>
          <w:noProof/>
          <w:sz w:val="24"/>
        </w:rPr>
        <w:t>A</w:t>
      </w:r>
      <w:r w:rsidR="00163380" w:rsidRPr="00960AF0">
        <w:rPr>
          <w:rFonts w:ascii="Arial" w:hAnsi="Arial" w:cs="Arial"/>
          <w:sz w:val="24"/>
        </w:rPr>
        <w:t xml:space="preserve"> large amount of data </w:t>
      </w:r>
      <w:r w:rsidR="0078133C" w:rsidRPr="00960AF0">
        <w:rPr>
          <w:rFonts w:ascii="Arial" w:hAnsi="Arial" w:cs="Arial"/>
          <w:sz w:val="24"/>
        </w:rPr>
        <w:t xml:space="preserve">is </w:t>
      </w:r>
      <w:r w:rsidR="00163380" w:rsidRPr="00960AF0">
        <w:rPr>
          <w:rFonts w:ascii="Arial" w:hAnsi="Arial" w:cs="Arial"/>
          <w:sz w:val="24"/>
        </w:rPr>
        <w:t>required to extract such characteristics</w:t>
      </w:r>
      <w:r w:rsidR="00BF3D26">
        <w:rPr>
          <w:rFonts w:ascii="Arial" w:hAnsi="Arial" w:cs="Arial"/>
          <w:sz w:val="24"/>
        </w:rPr>
        <w:t>. A</w:t>
      </w:r>
      <w:r w:rsidR="00163380" w:rsidRPr="00960AF0">
        <w:rPr>
          <w:rFonts w:ascii="Arial" w:hAnsi="Arial" w:cs="Arial"/>
          <w:sz w:val="24"/>
        </w:rPr>
        <w:t>reas of chemical space without sufficient populati</w:t>
      </w:r>
      <w:r w:rsidR="00037D19" w:rsidRPr="00960AF0">
        <w:rPr>
          <w:rFonts w:ascii="Arial" w:hAnsi="Arial" w:cs="Arial"/>
          <w:sz w:val="24"/>
        </w:rPr>
        <w:t>on will not be picked up by such</w:t>
      </w:r>
      <w:r w:rsidR="00163380" w:rsidRPr="00960AF0">
        <w:rPr>
          <w:rFonts w:ascii="Arial" w:hAnsi="Arial" w:cs="Arial"/>
          <w:sz w:val="24"/>
        </w:rPr>
        <w:t xml:space="preserve"> method</w:t>
      </w:r>
      <w:r w:rsidR="00037D19" w:rsidRPr="00960AF0">
        <w:rPr>
          <w:rFonts w:ascii="Arial" w:hAnsi="Arial" w:cs="Arial"/>
          <w:sz w:val="24"/>
        </w:rPr>
        <w:t>s</w:t>
      </w:r>
      <w:r w:rsidR="00163380" w:rsidRPr="00960AF0">
        <w:rPr>
          <w:rFonts w:ascii="Arial" w:hAnsi="Arial" w:cs="Arial"/>
          <w:sz w:val="24"/>
        </w:rPr>
        <w:t xml:space="preserve">. </w:t>
      </w:r>
      <w:r w:rsidR="00B21184" w:rsidRPr="00960AF0">
        <w:rPr>
          <w:rFonts w:ascii="Arial" w:hAnsi="Arial" w:cs="Arial"/>
          <w:sz w:val="24"/>
        </w:rPr>
        <w:t xml:space="preserve">Overall, however, 2D structural alerts are a good choice for </w:t>
      </w:r>
      <w:r w:rsidR="00B21184" w:rsidRPr="00960AF0">
        <w:rPr>
          <w:rFonts w:ascii="Arial" w:hAnsi="Arial" w:cs="Arial"/>
          <w:i/>
          <w:sz w:val="24"/>
        </w:rPr>
        <w:t>in silico</w:t>
      </w:r>
      <w:r w:rsidR="00B21184" w:rsidRPr="00960AF0">
        <w:rPr>
          <w:rFonts w:ascii="Arial" w:hAnsi="Arial" w:cs="Arial"/>
          <w:sz w:val="24"/>
        </w:rPr>
        <w:t xml:space="preserve"> model construction, as their mechanistic insights outweigh their limitations.</w:t>
      </w:r>
    </w:p>
    <w:p w14:paraId="529D4814" w14:textId="77777777" w:rsidR="002A33E4" w:rsidRPr="00960AF0" w:rsidRDefault="002A33E4" w:rsidP="00C302D7">
      <w:pPr>
        <w:pStyle w:val="TAMainText"/>
        <w:spacing w:after="240"/>
        <w:ind w:firstLine="0"/>
        <w:rPr>
          <w:rFonts w:ascii="Arial" w:hAnsi="Arial" w:cs="Arial"/>
          <w:sz w:val="24"/>
        </w:rPr>
      </w:pPr>
    </w:p>
    <w:p w14:paraId="76E3121C" w14:textId="475511C1" w:rsidR="00335608" w:rsidRPr="00960AF0" w:rsidRDefault="00960AF0" w:rsidP="00C302D7">
      <w:pPr>
        <w:pStyle w:val="TAMainText"/>
        <w:spacing w:after="240"/>
        <w:ind w:firstLine="0"/>
        <w:rPr>
          <w:rFonts w:ascii="Arial" w:hAnsi="Arial" w:cs="Arial"/>
          <w:sz w:val="24"/>
        </w:rPr>
      </w:pPr>
      <w:r>
        <w:rPr>
          <w:rFonts w:ascii="Arial" w:hAnsi="Arial" w:cs="Arial"/>
          <w:sz w:val="24"/>
        </w:rPr>
        <w:t xml:space="preserve">MATERIALS AND </w:t>
      </w:r>
      <w:r w:rsidR="00293EB7" w:rsidRPr="00960AF0">
        <w:rPr>
          <w:rFonts w:ascii="Arial" w:hAnsi="Arial" w:cs="Arial"/>
          <w:sz w:val="24"/>
        </w:rPr>
        <w:t>METHODS</w:t>
      </w:r>
    </w:p>
    <w:p w14:paraId="003ABD21" w14:textId="77777777" w:rsidR="007E0CEC" w:rsidRPr="00960AF0" w:rsidRDefault="00C618E0" w:rsidP="00C302D7">
      <w:pPr>
        <w:pStyle w:val="TAMainText"/>
        <w:spacing w:after="240"/>
        <w:ind w:firstLine="0"/>
        <w:rPr>
          <w:rFonts w:ascii="Arial" w:hAnsi="Arial" w:cs="Arial"/>
          <w:sz w:val="24"/>
        </w:rPr>
      </w:pPr>
      <w:r w:rsidRPr="00960AF0">
        <w:rPr>
          <w:rFonts w:ascii="Arial" w:hAnsi="Arial" w:cs="Arial"/>
          <w:b/>
          <w:noProof/>
          <w:sz w:val="24"/>
        </w:rPr>
        <w:t>Data Set</w:t>
      </w:r>
      <w:r w:rsidRPr="00960AF0">
        <w:rPr>
          <w:rFonts w:ascii="Arial" w:hAnsi="Arial" w:cs="Arial"/>
          <w:b/>
          <w:sz w:val="24"/>
        </w:rPr>
        <w:t>.</w:t>
      </w:r>
      <w:r w:rsidRPr="00960AF0">
        <w:rPr>
          <w:rFonts w:ascii="Arial" w:hAnsi="Arial" w:cs="Arial"/>
          <w:sz w:val="24"/>
        </w:rPr>
        <w:t xml:space="preserve"> </w:t>
      </w:r>
    </w:p>
    <w:p w14:paraId="68763F54" w14:textId="05A871A0" w:rsidR="00487CC2" w:rsidRPr="00960AF0" w:rsidRDefault="007223CC" w:rsidP="00C302D7">
      <w:pPr>
        <w:pStyle w:val="TAMainText"/>
        <w:spacing w:after="240"/>
        <w:ind w:firstLine="0"/>
        <w:rPr>
          <w:rFonts w:ascii="Arial" w:hAnsi="Arial" w:cs="Arial"/>
          <w:sz w:val="24"/>
        </w:rPr>
      </w:pPr>
      <w:r>
        <w:rPr>
          <w:rFonts w:ascii="Arial" w:hAnsi="Arial" w:cs="Arial"/>
          <w:sz w:val="24"/>
        </w:rPr>
        <w:t>The data was taken from</w:t>
      </w:r>
      <w:r w:rsidR="00AB2759">
        <w:rPr>
          <w:rFonts w:ascii="Arial" w:hAnsi="Arial" w:cs="Arial"/>
          <w:sz w:val="24"/>
        </w:rPr>
        <w:t xml:space="preserve"> </w:t>
      </w:r>
      <w:r w:rsidR="00335608" w:rsidRPr="00960AF0">
        <w:rPr>
          <w:rFonts w:ascii="Arial" w:hAnsi="Arial" w:cs="Arial"/>
          <w:sz w:val="24"/>
        </w:rPr>
        <w:t>ChEMBL (</w:t>
      </w:r>
      <w:r w:rsidR="00293EB7" w:rsidRPr="00960AF0">
        <w:rPr>
          <w:rFonts w:ascii="Arial" w:hAnsi="Arial" w:cs="Arial"/>
          <w:sz w:val="24"/>
        </w:rPr>
        <w:t xml:space="preserve">https://www.ebi.ac.uk/chembl/, </w:t>
      </w:r>
      <w:r w:rsidR="00335608" w:rsidRPr="00960AF0">
        <w:rPr>
          <w:rFonts w:ascii="Arial" w:hAnsi="Arial" w:cs="Arial"/>
          <w:sz w:val="24"/>
        </w:rPr>
        <w:t>version 19</w:t>
      </w:r>
      <w:r w:rsidR="00293EB7" w:rsidRPr="00960AF0">
        <w:rPr>
          <w:rFonts w:ascii="Arial" w:hAnsi="Arial" w:cs="Arial"/>
          <w:sz w:val="24"/>
        </w:rPr>
        <w:t xml:space="preserve">, </w:t>
      </w:r>
      <w:r>
        <w:rPr>
          <w:rFonts w:ascii="Arial" w:hAnsi="Arial" w:cs="Arial"/>
          <w:sz w:val="24"/>
        </w:rPr>
        <w:t>data collected</w:t>
      </w:r>
      <w:r w:rsidRPr="00960AF0">
        <w:rPr>
          <w:rFonts w:ascii="Arial" w:hAnsi="Arial" w:cs="Arial"/>
          <w:sz w:val="24"/>
        </w:rPr>
        <w:t xml:space="preserve"> </w:t>
      </w:r>
      <w:r w:rsidR="00293EB7" w:rsidRPr="00960AF0">
        <w:rPr>
          <w:rFonts w:ascii="Arial" w:hAnsi="Arial" w:cs="Arial"/>
          <w:sz w:val="24"/>
        </w:rPr>
        <w:t>November 2014</w:t>
      </w:r>
      <w:r w:rsidR="00335608" w:rsidRPr="00960AF0">
        <w:rPr>
          <w:rFonts w:ascii="Arial" w:hAnsi="Arial" w:cs="Arial"/>
          <w:sz w:val="24"/>
        </w:rPr>
        <w:t>)</w:t>
      </w:r>
      <w:r w:rsidR="00AB2759">
        <w:rPr>
          <w:rFonts w:ascii="Arial" w:hAnsi="Arial" w:cs="Arial"/>
          <w:sz w:val="24"/>
        </w:rPr>
        <w:t>, which</w:t>
      </w:r>
      <w:r w:rsidR="00335608" w:rsidRPr="00960AF0">
        <w:rPr>
          <w:rFonts w:ascii="Arial" w:hAnsi="Arial" w:cs="Arial"/>
          <w:sz w:val="24"/>
        </w:rPr>
        <w:t xml:space="preserve"> </w:t>
      </w:r>
      <w:r w:rsidR="00AB2759">
        <w:rPr>
          <w:rFonts w:ascii="Arial" w:hAnsi="Arial" w:cs="Arial"/>
          <w:sz w:val="24"/>
        </w:rPr>
        <w:t xml:space="preserve">contains </w:t>
      </w:r>
      <w:r w:rsidR="00335608" w:rsidRPr="00960AF0">
        <w:rPr>
          <w:rFonts w:ascii="Arial" w:hAnsi="Arial" w:cs="Arial"/>
          <w:sz w:val="24"/>
        </w:rPr>
        <w:t xml:space="preserve">more than a million annotated compounds comprising </w:t>
      </w:r>
      <w:r w:rsidR="00AB2759">
        <w:rPr>
          <w:rFonts w:ascii="Arial" w:hAnsi="Arial" w:cs="Arial"/>
          <w:sz w:val="24"/>
        </w:rPr>
        <w:t>over</w:t>
      </w:r>
      <w:r w:rsidR="00335608" w:rsidRPr="00960AF0">
        <w:rPr>
          <w:rFonts w:ascii="Arial" w:hAnsi="Arial" w:cs="Arial"/>
          <w:sz w:val="24"/>
        </w:rPr>
        <w:t xml:space="preserve"> </w:t>
      </w:r>
      <w:r w:rsidR="00A160F8" w:rsidRPr="00960AF0">
        <w:rPr>
          <w:rFonts w:ascii="Arial" w:hAnsi="Arial" w:cs="Arial"/>
          <w:sz w:val="24"/>
        </w:rPr>
        <w:t xml:space="preserve">twelve </w:t>
      </w:r>
      <w:r w:rsidR="00335608" w:rsidRPr="00960AF0">
        <w:rPr>
          <w:rFonts w:ascii="Arial" w:hAnsi="Arial" w:cs="Arial"/>
          <w:sz w:val="24"/>
        </w:rPr>
        <w:t xml:space="preserve">million bioactivities covering </w:t>
      </w:r>
      <w:r w:rsidR="00AB2759">
        <w:rPr>
          <w:rFonts w:ascii="Arial" w:hAnsi="Arial" w:cs="Arial"/>
          <w:sz w:val="24"/>
        </w:rPr>
        <w:t>in excess of</w:t>
      </w:r>
      <w:r w:rsidR="00335608" w:rsidRPr="00960AF0">
        <w:rPr>
          <w:rFonts w:ascii="Arial" w:hAnsi="Arial" w:cs="Arial"/>
          <w:sz w:val="24"/>
        </w:rPr>
        <w:t xml:space="preserve"> 10</w:t>
      </w:r>
      <w:r w:rsidR="00F446C5" w:rsidRPr="00960AF0">
        <w:rPr>
          <w:rFonts w:ascii="Arial" w:hAnsi="Arial" w:cs="Arial"/>
          <w:sz w:val="24"/>
        </w:rPr>
        <w:t xml:space="preserve"> </w:t>
      </w:r>
      <w:r w:rsidR="00335608" w:rsidRPr="00960AF0">
        <w:rPr>
          <w:rFonts w:ascii="Arial" w:hAnsi="Arial" w:cs="Arial"/>
          <w:sz w:val="24"/>
        </w:rPr>
        <w:t xml:space="preserve">000 targets, all abstracted from </w:t>
      </w:r>
      <w:r w:rsidR="002E30D7" w:rsidRPr="00960AF0">
        <w:rPr>
          <w:rFonts w:ascii="Arial" w:hAnsi="Arial" w:cs="Arial"/>
          <w:sz w:val="24"/>
        </w:rPr>
        <w:t xml:space="preserve">the </w:t>
      </w:r>
      <w:r w:rsidR="00335608" w:rsidRPr="00960AF0">
        <w:rPr>
          <w:rFonts w:ascii="Arial" w:hAnsi="Arial" w:cs="Arial"/>
          <w:sz w:val="24"/>
        </w:rPr>
        <w:t>primary scientific literature.</w:t>
      </w:r>
      <w:r w:rsidR="002D0C9B">
        <w:rPr>
          <w:rFonts w:ascii="Arial" w:hAnsi="Arial" w:cs="Arial"/>
          <w:sz w:val="24"/>
        </w:rPr>
        <w:t xml:space="preserve"> </w:t>
      </w:r>
      <w:r w:rsidR="00335608" w:rsidRPr="00960AF0">
        <w:rPr>
          <w:rFonts w:ascii="Arial" w:hAnsi="Arial" w:cs="Arial"/>
          <w:sz w:val="24"/>
        </w:rPr>
        <w:fldChar w:fldCharType="begin" w:fldLock="1"/>
      </w:r>
      <w:r w:rsidR="006B71DC">
        <w:rPr>
          <w:rFonts w:ascii="Arial" w:hAnsi="Arial" w:cs="Arial"/>
          <w:sz w:val="24"/>
        </w:rPr>
        <w:instrText>ADDIN CSL_CITATION { "citationItems" : [ { "id" : "ITEM-1", "itemData" : { "DOI" : "10.1093/nar/gkt1031", "ISBN" : "1362-4962 (Electronic)", "ISSN" : "03051048", "PMID" : "24214965", "abstract" : "ChEMBL is an open large-scale bioactivity database (https://www.ebi.ac.uk/chembl), previously described in the 2012 Nucleic Acids Research Database Issue. Since then, a variety of new data sources and improvements in functionality have contributed to the growth and utility of the resource. In particular, more comprehensive tracking of compounds from research stages through clinical development to market is provided through the inclusion of data from United States Adopted Name applications; a new richer data model for representing drug targets has been developed; and a number of methods have been put in place to allow users to more easily identify reliable data. Finally, access to ChEMBL is now available via a new Resource Description Framework format, in addition to the web-based interface, data downloads and web services.", "author" : [ { "dropping-particle" : "", "family" : "Bento", "given" : "A. Patr\u00edcia", "non-dropping-particle" : "", "parse-names" : false, "suffix" : "" }, { "dropping-particle" : "", "family" : "Gaulton", "given" : "Anna", "non-dropping-particle" : "", "parse-names" : false, "suffix" : "" }, { "dropping-particle" : "", "family" : "Hersey", "given" : "Anne", "non-dropping-particle" : "", "parse-names" : false, "suffix" : "" }, { "dropping-particle" : "", "family" : "Bellis", "given" : "Louisa J.", "non-dropping-particle" : "", "parse-names" : false, "suffix" : "" }, { "dropping-particle" : "", "family" : "Chambers", "given" : "Jon", "non-dropping-particle" : "", "parse-names" : false, "suffix" : "" }, { "dropping-particle" : "", "family" : "Davies", "given" : "Mark", "non-dropping-particle" : "", "parse-names" : false, "suffix" : "" }, { "dropping-particle" : "", "family" : "Kr\u00fcger", "given" : "Felix A.", "non-dropping-particle" : "", "parse-names" : false, "suffix" : "" }, { "dropping-particle" : "", "family" : "Light", "given" : "Yvonne", "non-dropping-particle" : "", "parse-names" : false, "suffix" : "" }, { "dropping-particle" : "", "family" : "Mak", "given" : "Lora", "non-dropping-particle" : "", "parse-names" : false, "suffix" : "" }, { "dropping-particle" : "", "family" : "McGlinchey", "given" : "Shaun", "non-dropping-particle" : "", "parse-names" : false, "suffix" : "" }, { "dropping-particle" : "", "family" : "Nowotka", "given" : "Michal", "non-dropping-particle" : "", "parse-names" : false, "suffix" : "" }, { "dropping-particle" : "", "family" : "Papadatos", "given" : "George", "non-dropping-particle" : "", "parse-names" : false, "suffix" : "" }, { "dropping-particle" : "", "family" : "Santos", "given" : "Rita", "non-dropping-particle" : "", "parse-names" : false, "suffix" : "" }, { "dropping-particle" : "", "family" : "Overington", "given" : "John P.", "non-dropping-particle" : "", "parse-names" : false, "suffix" : "" } ], "container-title" : "Nucleic Acids Research", "id" : "ITEM-1", "issue" : "D1", "issued" : { "date-parts" : [ [ "2014" ] ] }, "page" : "1083-1090", "title" : "The ChEMBL bioactivity database: An update", "type" : "article-journal", "volume" : "42" }, "uris" : [ "http://www.mendeley.com/documents/?uuid=c56bed45-4721-42a7-99ae-f8aee2e51289" ] } ], "mendeley" : { "formattedCitation" : "(Bento &lt;i&gt;et al.&lt;/i&gt;, 2014)", "plainTextFormattedCitation" : "(Bento et al., 2014)", "previouslyFormattedCitation" : "(Bento &lt;i&gt;et al.&lt;/i&gt;, 2014)" }, "properties" : { "noteIndex" : 0 }, "schema" : "https://github.com/citation-style-language/schema/raw/master/csl-citation.json" }</w:instrText>
      </w:r>
      <w:r w:rsidR="00335608" w:rsidRPr="00960AF0">
        <w:rPr>
          <w:rFonts w:ascii="Arial" w:hAnsi="Arial" w:cs="Arial"/>
          <w:sz w:val="24"/>
        </w:rPr>
        <w:fldChar w:fldCharType="separate"/>
      </w:r>
      <w:r w:rsidR="006B71DC" w:rsidRPr="006B71DC">
        <w:rPr>
          <w:rFonts w:ascii="Arial" w:hAnsi="Arial" w:cs="Arial"/>
          <w:noProof/>
          <w:sz w:val="24"/>
        </w:rPr>
        <w:t xml:space="preserve">(Bento </w:t>
      </w:r>
      <w:r w:rsidR="006B71DC" w:rsidRPr="006B71DC">
        <w:rPr>
          <w:rFonts w:ascii="Arial" w:hAnsi="Arial" w:cs="Arial"/>
          <w:i/>
          <w:noProof/>
          <w:sz w:val="24"/>
        </w:rPr>
        <w:t>et al.</w:t>
      </w:r>
      <w:r w:rsidR="006B71DC" w:rsidRPr="006B71DC">
        <w:rPr>
          <w:rFonts w:ascii="Arial" w:hAnsi="Arial" w:cs="Arial"/>
          <w:noProof/>
          <w:sz w:val="24"/>
        </w:rPr>
        <w:t>, 2014)</w:t>
      </w:r>
      <w:r w:rsidR="00335608" w:rsidRPr="00960AF0">
        <w:rPr>
          <w:rFonts w:ascii="Arial" w:hAnsi="Arial" w:cs="Arial"/>
          <w:sz w:val="24"/>
        </w:rPr>
        <w:fldChar w:fldCharType="end"/>
      </w:r>
      <w:r w:rsidR="00E00A26" w:rsidRPr="00960AF0">
        <w:rPr>
          <w:rFonts w:ascii="Arial" w:hAnsi="Arial" w:cs="Arial"/>
          <w:sz w:val="24"/>
        </w:rPr>
        <w:t xml:space="preserve"> Compounds </w:t>
      </w:r>
      <w:r w:rsidR="00387C7A" w:rsidRPr="00960AF0">
        <w:rPr>
          <w:rFonts w:ascii="Arial" w:hAnsi="Arial" w:cs="Arial"/>
          <w:sz w:val="24"/>
        </w:rPr>
        <w:t>with a confidence score of 8 or 9</w:t>
      </w:r>
      <w:r w:rsidR="00E53CB1" w:rsidRPr="00960AF0">
        <w:rPr>
          <w:rFonts w:ascii="Arial" w:hAnsi="Arial" w:cs="Arial"/>
          <w:sz w:val="24"/>
        </w:rPr>
        <w:t xml:space="preserve"> </w:t>
      </w:r>
      <w:r w:rsidR="00387C7A" w:rsidRPr="00960AF0">
        <w:rPr>
          <w:rFonts w:ascii="Arial" w:hAnsi="Arial" w:cs="Arial"/>
          <w:sz w:val="24"/>
        </w:rPr>
        <w:t xml:space="preserve">and </w:t>
      </w:r>
      <w:r w:rsidR="00E00A26" w:rsidRPr="00960AF0">
        <w:rPr>
          <w:rFonts w:ascii="Arial" w:hAnsi="Arial" w:cs="Arial"/>
          <w:sz w:val="24"/>
        </w:rPr>
        <w:t>with reported activities (K</w:t>
      </w:r>
      <w:r w:rsidR="00E00A26" w:rsidRPr="00960AF0">
        <w:rPr>
          <w:rFonts w:ascii="Arial" w:hAnsi="Arial" w:cs="Arial"/>
          <w:sz w:val="24"/>
          <w:vertAlign w:val="subscript"/>
        </w:rPr>
        <w:t>i</w:t>
      </w:r>
      <w:r w:rsidR="00E00A26" w:rsidRPr="00960AF0">
        <w:rPr>
          <w:rFonts w:ascii="Arial" w:hAnsi="Arial" w:cs="Arial"/>
          <w:sz w:val="24"/>
        </w:rPr>
        <w:t>/K</w:t>
      </w:r>
      <w:r w:rsidR="00E00A26" w:rsidRPr="00960AF0">
        <w:rPr>
          <w:rFonts w:ascii="Arial" w:hAnsi="Arial" w:cs="Arial"/>
          <w:sz w:val="24"/>
          <w:vertAlign w:val="subscript"/>
        </w:rPr>
        <w:t>d</w:t>
      </w:r>
      <w:r w:rsidR="00E00A26" w:rsidRPr="00960AF0">
        <w:rPr>
          <w:rFonts w:ascii="Arial" w:hAnsi="Arial" w:cs="Arial"/>
          <w:sz w:val="24"/>
        </w:rPr>
        <w:t>/IC</w:t>
      </w:r>
      <w:r w:rsidR="00E00A26" w:rsidRPr="00960AF0">
        <w:rPr>
          <w:rFonts w:ascii="Arial" w:hAnsi="Arial" w:cs="Arial"/>
          <w:sz w:val="24"/>
          <w:vertAlign w:val="subscript"/>
        </w:rPr>
        <w:t>50</w:t>
      </w:r>
      <w:r w:rsidR="00E00A26" w:rsidRPr="00960AF0">
        <w:rPr>
          <w:rFonts w:ascii="Arial" w:hAnsi="Arial" w:cs="Arial"/>
          <w:sz w:val="24"/>
        </w:rPr>
        <w:t>/EC</w:t>
      </w:r>
      <w:r w:rsidR="00E00A26" w:rsidRPr="00960AF0">
        <w:rPr>
          <w:rFonts w:ascii="Arial" w:hAnsi="Arial" w:cs="Arial"/>
          <w:sz w:val="24"/>
          <w:vertAlign w:val="subscript"/>
        </w:rPr>
        <w:t>50</w:t>
      </w:r>
      <w:r w:rsidR="00E00A26" w:rsidRPr="00960AF0">
        <w:rPr>
          <w:rFonts w:ascii="Arial" w:hAnsi="Arial" w:cs="Arial"/>
          <w:sz w:val="24"/>
        </w:rPr>
        <w:t xml:space="preserve">) </w:t>
      </w:r>
      <w:r w:rsidR="00C43DE7">
        <w:rPr>
          <w:rFonts w:ascii="Arial" w:hAnsi="Arial" w:cs="Arial"/>
          <w:sz w:val="24"/>
        </w:rPr>
        <w:t>less</w:t>
      </w:r>
      <w:r w:rsidR="00E00A26" w:rsidRPr="00960AF0">
        <w:rPr>
          <w:rFonts w:ascii="Arial" w:hAnsi="Arial" w:cs="Arial"/>
          <w:sz w:val="24"/>
        </w:rPr>
        <w:t xml:space="preserve"> than, or equal to, 10</w:t>
      </w:r>
      <w:r w:rsidR="00624713" w:rsidRPr="00960AF0">
        <w:rPr>
          <w:rFonts w:ascii="Arial" w:hAnsi="Arial" w:cs="Arial"/>
          <w:sz w:val="24"/>
        </w:rPr>
        <w:t xml:space="preserve"> </w:t>
      </w:r>
      <w:r w:rsidR="00E00A26" w:rsidRPr="00960AF0">
        <w:rPr>
          <w:rFonts w:ascii="Arial" w:hAnsi="Arial" w:cs="Arial"/>
          <w:sz w:val="24"/>
        </w:rPr>
        <w:t xml:space="preserve">µM against human protein targets were </w:t>
      </w:r>
      <w:r w:rsidR="00387C7A" w:rsidRPr="00960AF0">
        <w:rPr>
          <w:rFonts w:ascii="Arial" w:hAnsi="Arial" w:cs="Arial"/>
          <w:sz w:val="24"/>
        </w:rPr>
        <w:t xml:space="preserve">treated </w:t>
      </w:r>
      <w:r w:rsidR="00E27384" w:rsidRPr="00960AF0">
        <w:rPr>
          <w:rFonts w:ascii="Arial" w:hAnsi="Arial" w:cs="Arial"/>
          <w:sz w:val="24"/>
        </w:rPr>
        <w:t>as positives</w:t>
      </w:r>
      <w:r w:rsidR="00E00A26" w:rsidRPr="00960AF0">
        <w:rPr>
          <w:rFonts w:ascii="Arial" w:hAnsi="Arial" w:cs="Arial"/>
          <w:sz w:val="24"/>
        </w:rPr>
        <w:t xml:space="preserve"> and used for model generation</w:t>
      </w:r>
      <w:r w:rsidR="00BF3D26">
        <w:rPr>
          <w:rFonts w:ascii="Arial" w:hAnsi="Arial" w:cs="Arial"/>
          <w:sz w:val="24"/>
        </w:rPr>
        <w:t xml:space="preserve"> </w:t>
      </w:r>
      <w:r w:rsidR="00BF3D26" w:rsidRPr="00960AF0">
        <w:rPr>
          <w:rFonts w:ascii="Arial" w:hAnsi="Arial" w:cs="Arial"/>
          <w:sz w:val="24"/>
        </w:rPr>
        <w:t>(Table 1)</w:t>
      </w:r>
      <w:r w:rsidR="00E00A26" w:rsidRPr="00960AF0">
        <w:rPr>
          <w:rFonts w:ascii="Arial" w:hAnsi="Arial" w:cs="Arial"/>
          <w:sz w:val="24"/>
        </w:rPr>
        <w:t xml:space="preserve">. </w:t>
      </w:r>
      <w:r w:rsidR="00B611D7" w:rsidRPr="00960AF0">
        <w:rPr>
          <w:rFonts w:ascii="Arial" w:hAnsi="Arial" w:cs="Arial"/>
          <w:sz w:val="24"/>
        </w:rPr>
        <w:t>These cutoffs were chosen to provide chemicals with a pharmacologically-relevant activity at a specific, well-defined</w:t>
      </w:r>
      <w:r w:rsidR="00BC231F" w:rsidRPr="00960AF0">
        <w:rPr>
          <w:rFonts w:ascii="Arial" w:hAnsi="Arial" w:cs="Arial"/>
          <w:sz w:val="24"/>
        </w:rPr>
        <w:t>,</w:t>
      </w:r>
      <w:r w:rsidR="00B611D7" w:rsidRPr="00960AF0">
        <w:rPr>
          <w:rFonts w:ascii="Arial" w:hAnsi="Arial" w:cs="Arial"/>
          <w:sz w:val="24"/>
        </w:rPr>
        <w:t xml:space="preserve"> human target</w:t>
      </w:r>
      <w:r w:rsidR="00E00A26" w:rsidRPr="00960AF0">
        <w:rPr>
          <w:rFonts w:ascii="Arial" w:hAnsi="Arial" w:cs="Arial"/>
          <w:sz w:val="24"/>
        </w:rPr>
        <w:t>. A cut-off of 10</w:t>
      </w:r>
      <w:r w:rsidR="007D2468" w:rsidRPr="00960AF0">
        <w:rPr>
          <w:rFonts w:ascii="Arial" w:hAnsi="Arial" w:cs="Arial"/>
          <w:sz w:val="24"/>
        </w:rPr>
        <w:t xml:space="preserve"> </w:t>
      </w:r>
      <w:r w:rsidR="00E00A26" w:rsidRPr="00960AF0">
        <w:rPr>
          <w:rFonts w:ascii="Arial" w:hAnsi="Arial" w:cs="Arial"/>
          <w:sz w:val="24"/>
        </w:rPr>
        <w:t xml:space="preserve">µM </w:t>
      </w:r>
      <w:r w:rsidR="0089480E" w:rsidRPr="00960AF0">
        <w:rPr>
          <w:rFonts w:ascii="Arial" w:hAnsi="Arial" w:cs="Arial"/>
          <w:sz w:val="24"/>
        </w:rPr>
        <w:t>ensures</w:t>
      </w:r>
      <w:r w:rsidR="007D2468" w:rsidRPr="00960AF0">
        <w:rPr>
          <w:rFonts w:ascii="Arial" w:hAnsi="Arial" w:cs="Arial"/>
          <w:sz w:val="24"/>
        </w:rPr>
        <w:t xml:space="preserve"> that the </w:t>
      </w:r>
      <w:r w:rsidR="00E00A26" w:rsidRPr="00960AF0">
        <w:rPr>
          <w:rFonts w:ascii="Arial" w:hAnsi="Arial" w:cs="Arial"/>
          <w:sz w:val="24"/>
        </w:rPr>
        <w:t xml:space="preserve">compounds </w:t>
      </w:r>
      <w:r w:rsidR="007D2468" w:rsidRPr="00960AF0">
        <w:rPr>
          <w:rFonts w:ascii="Arial" w:hAnsi="Arial" w:cs="Arial"/>
          <w:sz w:val="24"/>
        </w:rPr>
        <w:t xml:space="preserve">have </w:t>
      </w:r>
      <w:r w:rsidR="00E00A26" w:rsidRPr="00960AF0">
        <w:rPr>
          <w:rFonts w:ascii="Arial" w:hAnsi="Arial" w:cs="Arial"/>
          <w:sz w:val="24"/>
        </w:rPr>
        <w:t xml:space="preserve">a good degree of biological activity and </w:t>
      </w:r>
      <w:r w:rsidR="007D2468" w:rsidRPr="00960AF0">
        <w:rPr>
          <w:rFonts w:ascii="Arial" w:hAnsi="Arial" w:cs="Arial"/>
          <w:noProof/>
          <w:sz w:val="24"/>
        </w:rPr>
        <w:t>represents</w:t>
      </w:r>
      <w:r w:rsidR="007D2468" w:rsidRPr="00960AF0">
        <w:rPr>
          <w:rFonts w:ascii="Arial" w:hAnsi="Arial" w:cs="Arial"/>
          <w:sz w:val="24"/>
        </w:rPr>
        <w:t xml:space="preserve"> a</w:t>
      </w:r>
      <w:r w:rsidR="00E00A26" w:rsidRPr="00960AF0">
        <w:rPr>
          <w:rFonts w:ascii="Arial" w:hAnsi="Arial" w:cs="Arial"/>
          <w:sz w:val="24"/>
        </w:rPr>
        <w:t xml:space="preserve"> trade-off between activity and dataset size. A confidence score of 8 represent</w:t>
      </w:r>
      <w:r w:rsidR="00941A90" w:rsidRPr="00960AF0">
        <w:rPr>
          <w:rFonts w:ascii="Arial" w:hAnsi="Arial" w:cs="Arial"/>
          <w:sz w:val="24"/>
        </w:rPr>
        <w:t>s</w:t>
      </w:r>
      <w:r w:rsidR="00E00A26" w:rsidRPr="00960AF0">
        <w:rPr>
          <w:rFonts w:ascii="Arial" w:hAnsi="Arial" w:cs="Arial"/>
          <w:sz w:val="24"/>
        </w:rPr>
        <w:t xml:space="preserve"> </w:t>
      </w:r>
      <w:r w:rsidR="00266226" w:rsidRPr="00960AF0">
        <w:rPr>
          <w:rFonts w:ascii="Arial" w:hAnsi="Arial" w:cs="Arial"/>
          <w:sz w:val="24"/>
        </w:rPr>
        <w:t>the assignment of</w:t>
      </w:r>
      <w:r w:rsidR="00E00A26" w:rsidRPr="00960AF0">
        <w:rPr>
          <w:rFonts w:ascii="Arial" w:hAnsi="Arial" w:cs="Arial"/>
          <w:sz w:val="24"/>
        </w:rPr>
        <w:t xml:space="preserve"> homologous single proteins</w:t>
      </w:r>
      <w:r w:rsidR="000B07FF" w:rsidRPr="00960AF0">
        <w:rPr>
          <w:rFonts w:ascii="Arial" w:hAnsi="Arial" w:cs="Arial"/>
          <w:sz w:val="24"/>
        </w:rPr>
        <w:t xml:space="preserve">, and 9 </w:t>
      </w:r>
      <w:r w:rsidR="00E00A26" w:rsidRPr="00960AF0">
        <w:rPr>
          <w:rFonts w:ascii="Arial" w:hAnsi="Arial" w:cs="Arial"/>
          <w:noProof/>
          <w:sz w:val="24"/>
        </w:rPr>
        <w:t>direct</w:t>
      </w:r>
      <w:r w:rsidR="00E00A26" w:rsidRPr="00960AF0">
        <w:rPr>
          <w:rFonts w:ascii="Arial" w:hAnsi="Arial" w:cs="Arial"/>
          <w:sz w:val="24"/>
        </w:rPr>
        <w:t xml:space="preserve"> single protein interactions.</w:t>
      </w:r>
      <w:r w:rsidR="002D0C9B">
        <w:rPr>
          <w:rFonts w:ascii="Arial" w:hAnsi="Arial" w:cs="Arial"/>
          <w:sz w:val="24"/>
        </w:rPr>
        <w:t xml:space="preserve"> </w:t>
      </w:r>
      <w:r w:rsidR="00E00A26" w:rsidRPr="00960AF0">
        <w:rPr>
          <w:rFonts w:ascii="Arial" w:hAnsi="Arial" w:cs="Arial"/>
          <w:sz w:val="24"/>
        </w:rPr>
        <w:fldChar w:fldCharType="begin" w:fldLock="1"/>
      </w:r>
      <w:r w:rsidR="006B71DC">
        <w:rPr>
          <w:rFonts w:ascii="Arial" w:hAnsi="Arial" w:cs="Arial"/>
          <w:sz w:val="24"/>
        </w:rPr>
        <w:instrText>ADDIN CSL_CITATION { "citationItems" : [ { "id" : "ITEM-1", "itemData" : { "URL" : "http://www.ebi.ac.uk/chembl/", "id" : "ITEM-1", "issued" : { "date-parts" : [ [ "0" ] ] }, "title" : "ChEMBL database", "type" : "webpage" }, "uris" : [ "http://www.mendeley.com/documents/?uuid=c40144f6-4e77-4f96-9bcb-a5d0a18c0714" ] } ], "mendeley" : { "formattedCitation" : "(ChEMBL database)", "plainTextFormattedCitation" : "(ChEMBL database)", "previouslyFormattedCitation" : "(ChEMBL database)" }, "properties" : { "noteIndex" : 0 }, "schema" : "https://github.com/citation-style-language/schema/raw/master/csl-citation.json" }</w:instrText>
      </w:r>
      <w:r w:rsidR="00E00A26" w:rsidRPr="00960AF0">
        <w:rPr>
          <w:rFonts w:ascii="Arial" w:hAnsi="Arial" w:cs="Arial"/>
          <w:sz w:val="24"/>
        </w:rPr>
        <w:fldChar w:fldCharType="separate"/>
      </w:r>
      <w:r w:rsidR="006B71DC" w:rsidRPr="006B71DC">
        <w:rPr>
          <w:rFonts w:ascii="Arial" w:hAnsi="Arial" w:cs="Arial"/>
          <w:noProof/>
          <w:sz w:val="24"/>
        </w:rPr>
        <w:t>(ChEMBL database)</w:t>
      </w:r>
      <w:r w:rsidR="00E00A26" w:rsidRPr="00960AF0">
        <w:rPr>
          <w:rFonts w:ascii="Arial" w:hAnsi="Arial" w:cs="Arial"/>
          <w:sz w:val="24"/>
        </w:rPr>
        <w:fldChar w:fldCharType="end"/>
      </w:r>
      <w:r w:rsidR="00E00A26" w:rsidRPr="00960AF0">
        <w:rPr>
          <w:rFonts w:ascii="Arial" w:hAnsi="Arial" w:cs="Arial"/>
          <w:sz w:val="24"/>
        </w:rPr>
        <w:t xml:space="preserve"> </w:t>
      </w:r>
      <w:r w:rsidR="00293EB7" w:rsidRPr="00960AF0">
        <w:rPr>
          <w:rFonts w:ascii="Arial" w:hAnsi="Arial" w:cs="Arial"/>
          <w:sz w:val="24"/>
        </w:rPr>
        <w:t xml:space="preserve">These compounds are binders </w:t>
      </w:r>
      <w:r w:rsidR="00F93EF9" w:rsidRPr="00960AF0">
        <w:rPr>
          <w:rFonts w:ascii="Arial" w:hAnsi="Arial" w:cs="Arial"/>
          <w:sz w:val="24"/>
        </w:rPr>
        <w:t>irrespective of agonistic and antagonistic activity</w:t>
      </w:r>
      <w:r w:rsidR="00293EB7" w:rsidRPr="00960AF0">
        <w:rPr>
          <w:rFonts w:ascii="Arial" w:hAnsi="Arial" w:cs="Arial"/>
          <w:sz w:val="24"/>
        </w:rPr>
        <w:t xml:space="preserve">. </w:t>
      </w:r>
      <w:r w:rsidR="00F93EF9" w:rsidRPr="00960AF0">
        <w:rPr>
          <w:rFonts w:ascii="Arial" w:hAnsi="Arial" w:cs="Arial"/>
          <w:sz w:val="24"/>
        </w:rPr>
        <w:t xml:space="preserve">Non-binders were </w:t>
      </w:r>
      <w:r w:rsidR="00F71746" w:rsidRPr="00960AF0">
        <w:rPr>
          <w:rFonts w:ascii="Arial" w:hAnsi="Arial" w:cs="Arial"/>
          <w:sz w:val="24"/>
        </w:rPr>
        <w:t>omitted from</w:t>
      </w:r>
      <w:r w:rsidR="00F93EF9" w:rsidRPr="00960AF0">
        <w:rPr>
          <w:rFonts w:ascii="Arial" w:hAnsi="Arial" w:cs="Arial"/>
          <w:sz w:val="24"/>
        </w:rPr>
        <w:t xml:space="preserve"> the generation of </w:t>
      </w:r>
      <w:r w:rsidR="00911B94" w:rsidRPr="00960AF0">
        <w:rPr>
          <w:rFonts w:ascii="Arial" w:hAnsi="Arial" w:cs="Arial"/>
          <w:sz w:val="24"/>
        </w:rPr>
        <w:t xml:space="preserve">the </w:t>
      </w:r>
      <w:r w:rsidR="00F93EF9" w:rsidRPr="00960AF0">
        <w:rPr>
          <w:rFonts w:ascii="Arial" w:hAnsi="Arial" w:cs="Arial"/>
          <w:sz w:val="24"/>
        </w:rPr>
        <w:t xml:space="preserve">models </w:t>
      </w:r>
      <w:r w:rsidR="00911B94" w:rsidRPr="00960AF0">
        <w:rPr>
          <w:rFonts w:ascii="Arial" w:hAnsi="Arial" w:cs="Arial"/>
          <w:sz w:val="24"/>
        </w:rPr>
        <w:t>because of</w:t>
      </w:r>
      <w:r w:rsidR="00F93EF9" w:rsidRPr="00960AF0">
        <w:rPr>
          <w:rFonts w:ascii="Arial" w:hAnsi="Arial" w:cs="Arial"/>
          <w:sz w:val="24"/>
        </w:rPr>
        <w:t xml:space="preserve"> the small fraction of compounds found in ChEMBL with reported </w:t>
      </w:r>
      <w:r w:rsidR="00F93EF9" w:rsidRPr="00960AF0">
        <w:rPr>
          <w:rFonts w:ascii="Arial" w:hAnsi="Arial" w:cs="Arial"/>
          <w:sz w:val="24"/>
        </w:rPr>
        <w:lastRenderedPageBreak/>
        <w:t xml:space="preserve">activities </w:t>
      </w:r>
      <w:r w:rsidR="00037D19" w:rsidRPr="00960AF0">
        <w:rPr>
          <w:rFonts w:ascii="Arial" w:hAnsi="Arial" w:cs="Arial"/>
          <w:sz w:val="24"/>
        </w:rPr>
        <w:t>weaker than</w:t>
      </w:r>
      <w:r w:rsidR="00F93EF9" w:rsidRPr="00960AF0">
        <w:rPr>
          <w:rFonts w:ascii="Arial" w:hAnsi="Arial" w:cs="Arial"/>
          <w:sz w:val="24"/>
        </w:rPr>
        <w:t xml:space="preserve"> 10</w:t>
      </w:r>
      <w:r w:rsidR="006C274D" w:rsidRPr="00960AF0">
        <w:rPr>
          <w:rFonts w:ascii="Arial" w:hAnsi="Arial" w:cs="Arial"/>
          <w:sz w:val="24"/>
        </w:rPr>
        <w:t xml:space="preserve"> </w:t>
      </w:r>
      <w:r w:rsidR="00F93EF9" w:rsidRPr="00960AF0">
        <w:rPr>
          <w:rFonts w:ascii="Arial" w:hAnsi="Arial" w:cs="Arial"/>
          <w:sz w:val="24"/>
        </w:rPr>
        <w:t>µM.</w:t>
      </w:r>
      <w:r w:rsidR="00E53CB1" w:rsidRPr="00960AF0">
        <w:rPr>
          <w:rFonts w:ascii="Arial" w:hAnsi="Arial" w:cs="Arial"/>
          <w:sz w:val="24"/>
        </w:rPr>
        <w:t xml:space="preserve"> </w:t>
      </w:r>
      <w:r w:rsidR="00F93EF9" w:rsidRPr="00960AF0">
        <w:rPr>
          <w:rFonts w:ascii="Arial" w:hAnsi="Arial" w:cs="Arial"/>
          <w:sz w:val="24"/>
        </w:rPr>
        <w:t xml:space="preserve">Only receptors with at least </w:t>
      </w:r>
      <w:r w:rsidR="004E046A" w:rsidRPr="00960AF0">
        <w:rPr>
          <w:rFonts w:ascii="Arial" w:hAnsi="Arial" w:cs="Arial"/>
          <w:sz w:val="24"/>
        </w:rPr>
        <w:t xml:space="preserve">twenty </w:t>
      </w:r>
      <w:r w:rsidR="00F93EF9" w:rsidRPr="00960AF0">
        <w:rPr>
          <w:rFonts w:ascii="Arial" w:hAnsi="Arial" w:cs="Arial"/>
          <w:sz w:val="24"/>
        </w:rPr>
        <w:t xml:space="preserve">active compounds were used to ensure enough information is available to </w:t>
      </w:r>
      <w:r w:rsidR="00B863EB" w:rsidRPr="00960AF0">
        <w:rPr>
          <w:rFonts w:ascii="Arial" w:hAnsi="Arial" w:cs="Arial"/>
          <w:sz w:val="24"/>
        </w:rPr>
        <w:t xml:space="preserve">construct appropriate </w:t>
      </w:r>
      <w:r w:rsidR="00B863EB" w:rsidRPr="00960AF0">
        <w:rPr>
          <w:rFonts w:ascii="Arial" w:hAnsi="Arial" w:cs="Arial"/>
          <w:i/>
          <w:sz w:val="24"/>
        </w:rPr>
        <w:t>in silico</w:t>
      </w:r>
      <w:r w:rsidR="00B863EB" w:rsidRPr="00960AF0">
        <w:rPr>
          <w:rFonts w:ascii="Arial" w:hAnsi="Arial" w:cs="Arial"/>
          <w:sz w:val="24"/>
        </w:rPr>
        <w:t xml:space="preserve"> models</w:t>
      </w:r>
      <w:r w:rsidR="00F93EF9" w:rsidRPr="00960AF0">
        <w:rPr>
          <w:rFonts w:ascii="Arial" w:hAnsi="Arial" w:cs="Arial"/>
          <w:sz w:val="24"/>
        </w:rPr>
        <w:t xml:space="preserve">. </w:t>
      </w:r>
      <w:r w:rsidR="00E00A26" w:rsidRPr="00960AF0">
        <w:rPr>
          <w:rFonts w:ascii="Arial" w:hAnsi="Arial" w:cs="Arial"/>
          <w:sz w:val="24"/>
        </w:rPr>
        <w:t xml:space="preserve">The </w:t>
      </w:r>
      <w:r w:rsidR="00E00A26" w:rsidRPr="00960AF0">
        <w:rPr>
          <w:rFonts w:ascii="Arial" w:hAnsi="Arial" w:cs="Arial"/>
          <w:noProof/>
          <w:sz w:val="24"/>
        </w:rPr>
        <w:t>data set</w:t>
      </w:r>
      <w:r w:rsidR="00E00A26" w:rsidRPr="00960AF0">
        <w:rPr>
          <w:rFonts w:ascii="Arial" w:hAnsi="Arial" w:cs="Arial"/>
          <w:sz w:val="24"/>
        </w:rPr>
        <w:t xml:space="preserve"> for each</w:t>
      </w:r>
      <w:r w:rsidR="00293EB7" w:rsidRPr="00960AF0">
        <w:rPr>
          <w:rFonts w:ascii="Arial" w:hAnsi="Arial" w:cs="Arial"/>
          <w:sz w:val="24"/>
        </w:rPr>
        <w:t xml:space="preserve"> target</w:t>
      </w:r>
      <w:r w:rsidR="00E00A26" w:rsidRPr="00960AF0">
        <w:rPr>
          <w:rFonts w:ascii="Arial" w:hAnsi="Arial" w:cs="Arial"/>
          <w:sz w:val="24"/>
        </w:rPr>
        <w:t xml:space="preserve"> was split</w:t>
      </w:r>
      <w:r w:rsidR="00E27384" w:rsidRPr="00960AF0">
        <w:rPr>
          <w:rFonts w:ascii="Arial" w:hAnsi="Arial" w:cs="Arial"/>
          <w:sz w:val="24"/>
        </w:rPr>
        <w:t xml:space="preserve"> randomly</w:t>
      </w:r>
      <w:r w:rsidR="00F93EF9" w:rsidRPr="00960AF0">
        <w:rPr>
          <w:rFonts w:ascii="Arial" w:hAnsi="Arial" w:cs="Arial"/>
          <w:sz w:val="24"/>
        </w:rPr>
        <w:t xml:space="preserve"> into </w:t>
      </w:r>
      <w:r w:rsidR="00E27384" w:rsidRPr="00960AF0">
        <w:rPr>
          <w:rFonts w:ascii="Arial" w:hAnsi="Arial" w:cs="Arial"/>
          <w:sz w:val="24"/>
        </w:rPr>
        <w:t>75</w:t>
      </w:r>
      <w:r w:rsidR="003E1117" w:rsidRPr="00960AF0">
        <w:rPr>
          <w:rFonts w:ascii="Arial" w:hAnsi="Arial" w:cs="Arial"/>
          <w:sz w:val="24"/>
        </w:rPr>
        <w:t xml:space="preserve"> %</w:t>
      </w:r>
      <w:r w:rsidR="00E27384" w:rsidRPr="00960AF0">
        <w:rPr>
          <w:rFonts w:ascii="Arial" w:hAnsi="Arial" w:cs="Arial"/>
          <w:sz w:val="24"/>
        </w:rPr>
        <w:t xml:space="preserve"> training set </w:t>
      </w:r>
      <w:r w:rsidR="00E00A26" w:rsidRPr="00960AF0">
        <w:rPr>
          <w:rFonts w:ascii="Arial" w:hAnsi="Arial" w:cs="Arial"/>
          <w:sz w:val="24"/>
        </w:rPr>
        <w:t xml:space="preserve">and a </w:t>
      </w:r>
      <w:r w:rsidR="00E27384" w:rsidRPr="00960AF0">
        <w:rPr>
          <w:rFonts w:ascii="Arial" w:hAnsi="Arial" w:cs="Arial"/>
          <w:sz w:val="24"/>
        </w:rPr>
        <w:t>25</w:t>
      </w:r>
      <w:r w:rsidR="003E1117" w:rsidRPr="00960AF0">
        <w:rPr>
          <w:rFonts w:ascii="Arial" w:hAnsi="Arial" w:cs="Arial"/>
          <w:sz w:val="24"/>
        </w:rPr>
        <w:t xml:space="preserve"> %</w:t>
      </w:r>
      <w:r w:rsidR="00E27384" w:rsidRPr="00960AF0">
        <w:rPr>
          <w:rFonts w:ascii="Arial" w:hAnsi="Arial" w:cs="Arial"/>
          <w:sz w:val="24"/>
        </w:rPr>
        <w:t xml:space="preserve"> test set</w:t>
      </w:r>
      <w:r w:rsidR="00F93EF9" w:rsidRPr="00960AF0">
        <w:rPr>
          <w:rFonts w:ascii="Arial" w:hAnsi="Arial" w:cs="Arial"/>
          <w:sz w:val="24"/>
        </w:rPr>
        <w:t xml:space="preserve"> using Pipeline Pilot</w:t>
      </w:r>
      <w:r w:rsidR="00E00A26" w:rsidRPr="00960AF0">
        <w:rPr>
          <w:rFonts w:ascii="Arial" w:hAnsi="Arial" w:cs="Arial"/>
          <w:sz w:val="24"/>
        </w:rPr>
        <w:t>,</w:t>
      </w:r>
      <w:r w:rsidR="002D0C9B">
        <w:rPr>
          <w:rFonts w:ascii="Arial" w:hAnsi="Arial" w:cs="Arial"/>
          <w:sz w:val="24"/>
        </w:rPr>
        <w:t xml:space="preserve"> </w:t>
      </w:r>
      <w:r w:rsidR="00F50140" w:rsidRPr="00960AF0">
        <w:rPr>
          <w:rFonts w:ascii="Arial" w:hAnsi="Arial" w:cs="Arial"/>
          <w:sz w:val="24"/>
        </w:rPr>
        <w:fldChar w:fldCharType="begin" w:fldLock="1"/>
      </w:r>
      <w:r w:rsidR="006B71DC">
        <w:rPr>
          <w:rFonts w:ascii="Arial" w:hAnsi="Arial" w:cs="Arial"/>
          <w:sz w:val="24"/>
        </w:rPr>
        <w:instrText>ADDIN CSL_CITATION { "citationItems" : [ { "id" : "ITEM-1", "itemData" : { "author" : [ { "dropping-particle" : "", "family" : "Accelrys Software Inc.", "given" : "", "non-dropping-particle" : "", "parse-names" : false, "suffix" : "" } ], "id" : "ITEM-1", "issued" : { "date-parts" : [ [ "0" ] ] }, "title" : "Pipeline Pilot v.8.0.1.500", "type" : "article" }, "uris" : [ "http://www.mendeley.com/documents/?uuid=890a666e-3f2c-4735-bc2d-d1f70df77b67" ] } ], "mendeley" : { "formattedCitation" : "(Accelrys Software Inc.)", "plainTextFormattedCitation" : "(Accelrys Software Inc.)", "previouslyFormattedCitation" : "(Accelrys Software Inc.)" }, "properties" : { "noteIndex" : 0 }, "schema" : "https://github.com/citation-style-language/schema/raw/master/csl-citation.json" }</w:instrText>
      </w:r>
      <w:r w:rsidR="00F50140" w:rsidRPr="00960AF0">
        <w:rPr>
          <w:rFonts w:ascii="Arial" w:hAnsi="Arial" w:cs="Arial"/>
          <w:sz w:val="24"/>
        </w:rPr>
        <w:fldChar w:fldCharType="separate"/>
      </w:r>
      <w:r w:rsidR="006B71DC" w:rsidRPr="006B71DC">
        <w:rPr>
          <w:rFonts w:ascii="Arial" w:hAnsi="Arial" w:cs="Arial"/>
          <w:noProof/>
          <w:sz w:val="24"/>
        </w:rPr>
        <w:t>(Accelrys Software Inc.)</w:t>
      </w:r>
      <w:r w:rsidR="00F50140" w:rsidRPr="00960AF0">
        <w:rPr>
          <w:rFonts w:ascii="Arial" w:hAnsi="Arial" w:cs="Arial"/>
          <w:sz w:val="24"/>
        </w:rPr>
        <w:fldChar w:fldCharType="end"/>
      </w:r>
      <w:r w:rsidR="00E00A26" w:rsidRPr="00960AF0">
        <w:rPr>
          <w:rFonts w:ascii="Arial" w:hAnsi="Arial" w:cs="Arial"/>
          <w:sz w:val="24"/>
        </w:rPr>
        <w:t xml:space="preserve"> so internal validation could be provided</w:t>
      </w:r>
      <w:r w:rsidR="004E435D" w:rsidRPr="00960AF0">
        <w:rPr>
          <w:rFonts w:ascii="Arial" w:hAnsi="Arial" w:cs="Arial"/>
          <w:sz w:val="24"/>
        </w:rPr>
        <w:t xml:space="preserve">. </w:t>
      </w:r>
      <w:r w:rsidR="00BF3D26">
        <w:rPr>
          <w:rFonts w:ascii="Arial" w:hAnsi="Arial" w:cs="Arial"/>
          <w:sz w:val="24"/>
        </w:rPr>
        <w:t>Duplicate data points were removed</w:t>
      </w:r>
      <w:r w:rsidR="00E86486" w:rsidRPr="00960AF0">
        <w:rPr>
          <w:rFonts w:ascii="Arial" w:hAnsi="Arial" w:cs="Arial"/>
          <w:sz w:val="24"/>
        </w:rPr>
        <w:t xml:space="preserve">. This was performed on the molecular structure of each chemical based on </w:t>
      </w:r>
      <w:r w:rsidR="00B7401E">
        <w:rPr>
          <w:rFonts w:ascii="Arial" w:hAnsi="Arial" w:cs="Arial"/>
          <w:sz w:val="24"/>
        </w:rPr>
        <w:t>its</w:t>
      </w:r>
      <w:r w:rsidR="00E86486" w:rsidRPr="00960AF0">
        <w:rPr>
          <w:rFonts w:ascii="Arial" w:hAnsi="Arial" w:cs="Arial"/>
          <w:sz w:val="24"/>
        </w:rPr>
        <w:t xml:space="preserve"> atomic connectivity, resulting in different tautomers, enantiomers and salts being treated as different data points</w:t>
      </w:r>
      <w:r w:rsidR="00E00A26" w:rsidRPr="00960AF0">
        <w:rPr>
          <w:rFonts w:ascii="Arial" w:hAnsi="Arial" w:cs="Arial"/>
          <w:sz w:val="24"/>
        </w:rPr>
        <w:t xml:space="preserve">. </w:t>
      </w:r>
      <w:r w:rsidR="001B2796" w:rsidRPr="00960AF0">
        <w:rPr>
          <w:rFonts w:ascii="Arial" w:hAnsi="Arial" w:cs="Arial"/>
          <w:sz w:val="24"/>
        </w:rPr>
        <w:t xml:space="preserve">The training sets were then combined </w:t>
      </w:r>
      <w:r w:rsidR="00F93EF9" w:rsidRPr="00960AF0">
        <w:rPr>
          <w:rFonts w:ascii="Arial" w:hAnsi="Arial" w:cs="Arial"/>
          <w:sz w:val="24"/>
        </w:rPr>
        <w:t xml:space="preserve">and uniquified </w:t>
      </w:r>
      <w:r w:rsidR="001B2796" w:rsidRPr="00960AF0">
        <w:rPr>
          <w:rFonts w:ascii="Arial" w:hAnsi="Arial" w:cs="Arial"/>
          <w:sz w:val="24"/>
        </w:rPr>
        <w:t>to make a</w:t>
      </w:r>
      <w:r w:rsidR="00A2238A" w:rsidRPr="00960AF0">
        <w:rPr>
          <w:rFonts w:ascii="Arial" w:hAnsi="Arial" w:cs="Arial"/>
          <w:sz w:val="24"/>
        </w:rPr>
        <w:t>n</w:t>
      </w:r>
      <w:r w:rsidR="001B2796" w:rsidRPr="00960AF0">
        <w:rPr>
          <w:rFonts w:ascii="Arial" w:hAnsi="Arial" w:cs="Arial"/>
          <w:sz w:val="24"/>
        </w:rPr>
        <w:t xml:space="preserve"> </w:t>
      </w:r>
      <w:r w:rsidR="00E90557" w:rsidRPr="00960AF0">
        <w:rPr>
          <w:rFonts w:ascii="Arial" w:hAnsi="Arial" w:cs="Arial"/>
          <w:sz w:val="24"/>
        </w:rPr>
        <w:t xml:space="preserve">amalgamated </w:t>
      </w:r>
      <w:r w:rsidR="001B2796" w:rsidRPr="00960AF0">
        <w:rPr>
          <w:rFonts w:ascii="Arial" w:hAnsi="Arial" w:cs="Arial"/>
          <w:sz w:val="24"/>
        </w:rPr>
        <w:t>training set, and the test sets were combined in an analogous fashion to make a</w:t>
      </w:r>
      <w:r w:rsidR="00E90557" w:rsidRPr="00960AF0">
        <w:rPr>
          <w:rFonts w:ascii="Arial" w:hAnsi="Arial" w:cs="Arial"/>
          <w:sz w:val="24"/>
        </w:rPr>
        <w:t>n</w:t>
      </w:r>
      <w:r w:rsidR="001B2796" w:rsidRPr="00960AF0">
        <w:rPr>
          <w:rFonts w:ascii="Arial" w:hAnsi="Arial" w:cs="Arial"/>
          <w:sz w:val="24"/>
        </w:rPr>
        <w:t xml:space="preserve"> </w:t>
      </w:r>
      <w:r w:rsidR="00E90557" w:rsidRPr="00960AF0">
        <w:rPr>
          <w:rFonts w:ascii="Arial" w:hAnsi="Arial" w:cs="Arial"/>
          <w:sz w:val="24"/>
        </w:rPr>
        <w:t xml:space="preserve">amalgamated </w:t>
      </w:r>
      <w:r w:rsidR="001B2796" w:rsidRPr="00960AF0">
        <w:rPr>
          <w:rFonts w:ascii="Arial" w:hAnsi="Arial" w:cs="Arial"/>
          <w:sz w:val="24"/>
        </w:rPr>
        <w:t xml:space="preserve">test set. These give a representation of ChEMBL chemical space. The </w:t>
      </w:r>
      <w:r w:rsidR="00E90557" w:rsidRPr="00960AF0">
        <w:rPr>
          <w:rFonts w:ascii="Arial" w:hAnsi="Arial" w:cs="Arial"/>
          <w:sz w:val="24"/>
        </w:rPr>
        <w:t xml:space="preserve">amalgamated </w:t>
      </w:r>
      <w:r w:rsidR="001B2796" w:rsidRPr="00960AF0">
        <w:rPr>
          <w:rFonts w:ascii="Arial" w:hAnsi="Arial" w:cs="Arial"/>
          <w:sz w:val="24"/>
        </w:rPr>
        <w:t>set</w:t>
      </w:r>
      <w:r w:rsidR="009D6322" w:rsidRPr="00960AF0">
        <w:rPr>
          <w:rFonts w:ascii="Arial" w:hAnsi="Arial" w:cs="Arial"/>
          <w:sz w:val="24"/>
        </w:rPr>
        <w:t>s</w:t>
      </w:r>
      <w:r w:rsidR="001B2796" w:rsidRPr="00960AF0">
        <w:rPr>
          <w:rFonts w:ascii="Arial" w:hAnsi="Arial" w:cs="Arial"/>
          <w:sz w:val="24"/>
        </w:rPr>
        <w:t xml:space="preserve"> </w:t>
      </w:r>
      <w:r w:rsidR="009D6322" w:rsidRPr="00960AF0">
        <w:rPr>
          <w:rFonts w:ascii="Arial" w:hAnsi="Arial" w:cs="Arial"/>
          <w:sz w:val="24"/>
        </w:rPr>
        <w:t>were</w:t>
      </w:r>
      <w:r w:rsidR="001B2796" w:rsidRPr="00960AF0">
        <w:rPr>
          <w:rFonts w:ascii="Arial" w:hAnsi="Arial" w:cs="Arial"/>
          <w:sz w:val="24"/>
        </w:rPr>
        <w:t xml:space="preserve"> not used in the development of models</w:t>
      </w:r>
      <w:r w:rsidR="000E46E6" w:rsidRPr="00960AF0">
        <w:rPr>
          <w:rFonts w:ascii="Arial" w:hAnsi="Arial" w:cs="Arial"/>
          <w:sz w:val="24"/>
        </w:rPr>
        <w:t>, but were</w:t>
      </w:r>
      <w:r w:rsidR="001B2796" w:rsidRPr="00960AF0">
        <w:rPr>
          <w:rFonts w:ascii="Arial" w:hAnsi="Arial" w:cs="Arial"/>
          <w:sz w:val="24"/>
        </w:rPr>
        <w:t xml:space="preserve"> used in the internal validation. These compounds had unknown activity across each receptor but were used as anticipated negatives to give an idea of chemical space. This is done to overcome bias in the ChEMBL set towards positives, and allow model quality to be better assessed than through the use of sensitivity alone.</w:t>
      </w:r>
      <w:r w:rsidR="00E00A26" w:rsidRPr="00960AF0">
        <w:rPr>
          <w:rFonts w:ascii="Arial" w:hAnsi="Arial" w:cs="Arial"/>
          <w:sz w:val="24"/>
        </w:rPr>
        <w:t xml:space="preserve"> In total </w:t>
      </w:r>
      <w:r w:rsidR="00406EFB" w:rsidRPr="00960AF0">
        <w:rPr>
          <w:rFonts w:ascii="Arial" w:hAnsi="Arial" w:cs="Arial"/>
          <w:sz w:val="24"/>
        </w:rPr>
        <w:t>51</w:t>
      </w:r>
      <w:r w:rsidR="004C0F9D" w:rsidRPr="00960AF0">
        <w:rPr>
          <w:rFonts w:ascii="Arial" w:hAnsi="Arial" w:cs="Arial"/>
          <w:sz w:val="24"/>
        </w:rPr>
        <w:t xml:space="preserve"> </w:t>
      </w:r>
      <w:r w:rsidR="00406EFB" w:rsidRPr="00960AF0">
        <w:rPr>
          <w:rFonts w:ascii="Arial" w:hAnsi="Arial" w:cs="Arial"/>
          <w:sz w:val="24"/>
        </w:rPr>
        <w:t xml:space="preserve">179 activities across </w:t>
      </w:r>
      <w:r w:rsidR="00BB0A02" w:rsidRPr="00960AF0">
        <w:rPr>
          <w:rFonts w:ascii="Arial" w:hAnsi="Arial" w:cs="Arial"/>
          <w:noProof/>
          <w:sz w:val="24"/>
        </w:rPr>
        <w:t>30</w:t>
      </w:r>
      <w:r w:rsidR="004C0F9D" w:rsidRPr="00960AF0">
        <w:rPr>
          <w:rFonts w:ascii="Arial" w:hAnsi="Arial" w:cs="Arial"/>
          <w:noProof/>
          <w:sz w:val="24"/>
        </w:rPr>
        <w:t xml:space="preserve"> </w:t>
      </w:r>
      <w:r w:rsidR="00BB0A02" w:rsidRPr="00960AF0">
        <w:rPr>
          <w:rFonts w:ascii="Arial" w:hAnsi="Arial" w:cs="Arial"/>
          <w:sz w:val="24"/>
        </w:rPr>
        <w:t>349</w:t>
      </w:r>
      <w:r w:rsidR="00F93EF9" w:rsidRPr="00960AF0">
        <w:rPr>
          <w:rFonts w:ascii="Arial" w:hAnsi="Arial" w:cs="Arial"/>
          <w:sz w:val="24"/>
        </w:rPr>
        <w:t xml:space="preserve"> unique</w:t>
      </w:r>
      <w:r w:rsidR="00E00A26" w:rsidRPr="00960AF0">
        <w:rPr>
          <w:rFonts w:ascii="Arial" w:hAnsi="Arial" w:cs="Arial"/>
          <w:sz w:val="24"/>
        </w:rPr>
        <w:t xml:space="preserve"> compounds a</w:t>
      </w:r>
      <w:r w:rsidR="00406EFB" w:rsidRPr="00960AF0">
        <w:rPr>
          <w:rFonts w:ascii="Arial" w:hAnsi="Arial" w:cs="Arial"/>
          <w:sz w:val="24"/>
        </w:rPr>
        <w:t>nd</w:t>
      </w:r>
      <w:r w:rsidR="00E00A26" w:rsidRPr="00960AF0">
        <w:rPr>
          <w:rFonts w:ascii="Arial" w:hAnsi="Arial" w:cs="Arial"/>
          <w:sz w:val="24"/>
        </w:rPr>
        <w:t xml:space="preserve"> </w:t>
      </w:r>
      <w:r w:rsidR="00F13C1E" w:rsidRPr="00960AF0">
        <w:rPr>
          <w:rFonts w:ascii="Arial" w:hAnsi="Arial" w:cs="Arial"/>
          <w:sz w:val="24"/>
        </w:rPr>
        <w:t>4</w:t>
      </w:r>
      <w:r w:rsidR="00BB0A02" w:rsidRPr="00960AF0">
        <w:rPr>
          <w:rFonts w:ascii="Arial" w:hAnsi="Arial" w:cs="Arial"/>
          <w:sz w:val="24"/>
        </w:rPr>
        <w:t>5</w:t>
      </w:r>
      <w:r w:rsidR="00E00A26" w:rsidRPr="00960AF0">
        <w:rPr>
          <w:rFonts w:ascii="Arial" w:hAnsi="Arial" w:cs="Arial"/>
          <w:sz w:val="24"/>
        </w:rPr>
        <w:t xml:space="preserve"> human targets</w:t>
      </w:r>
      <w:r w:rsidR="00E27384" w:rsidRPr="00960AF0">
        <w:rPr>
          <w:rFonts w:ascii="Arial" w:hAnsi="Arial" w:cs="Arial"/>
          <w:sz w:val="24"/>
        </w:rPr>
        <w:t xml:space="preserve"> </w:t>
      </w:r>
      <w:r w:rsidR="00E00A26" w:rsidRPr="00960AF0">
        <w:rPr>
          <w:rFonts w:ascii="Arial" w:hAnsi="Arial" w:cs="Arial"/>
          <w:sz w:val="24"/>
        </w:rPr>
        <w:t>were extracted for model construction.</w:t>
      </w:r>
      <w:r w:rsidR="00487CC2" w:rsidRPr="00960AF0">
        <w:rPr>
          <w:rFonts w:ascii="Arial" w:hAnsi="Arial" w:cs="Arial"/>
          <w:sz w:val="24"/>
        </w:rPr>
        <w:t xml:space="preserve"> </w:t>
      </w:r>
    </w:p>
    <w:p w14:paraId="1B685708" w14:textId="6A8894FC" w:rsidR="00335608" w:rsidRPr="00960AF0" w:rsidRDefault="00487CC2" w:rsidP="00C302D7">
      <w:pPr>
        <w:pStyle w:val="TAMainText"/>
        <w:spacing w:after="240"/>
        <w:ind w:firstLine="0"/>
        <w:rPr>
          <w:rFonts w:ascii="Arial" w:hAnsi="Arial" w:cs="Arial"/>
          <w:sz w:val="24"/>
        </w:rPr>
      </w:pPr>
      <w:r w:rsidRPr="00960AF0">
        <w:rPr>
          <w:rFonts w:ascii="Arial" w:hAnsi="Arial" w:cs="Arial"/>
          <w:sz w:val="24"/>
        </w:rPr>
        <w:t xml:space="preserve">In cases where several targets belonged to the same family (i.e. the delta, kappa and mu opioid receptors are all opioid receptors), combined data sets were made. This is the case for alpha adrenergic receptors, </w:t>
      </w:r>
      <w:r w:rsidRPr="00960AF0">
        <w:rPr>
          <w:rFonts w:ascii="Arial" w:hAnsi="Arial" w:cs="Arial"/>
          <w:noProof/>
          <w:sz w:val="24"/>
        </w:rPr>
        <w:t>beta</w:t>
      </w:r>
      <w:r w:rsidR="0089480E" w:rsidRPr="00960AF0">
        <w:rPr>
          <w:rFonts w:ascii="Arial" w:hAnsi="Arial" w:cs="Arial"/>
          <w:noProof/>
          <w:sz w:val="24"/>
        </w:rPr>
        <w:t>-</w:t>
      </w:r>
      <w:r w:rsidRPr="00960AF0">
        <w:rPr>
          <w:rFonts w:ascii="Arial" w:hAnsi="Arial" w:cs="Arial"/>
          <w:noProof/>
          <w:sz w:val="24"/>
        </w:rPr>
        <w:t>adrenergic</w:t>
      </w:r>
      <w:r w:rsidRPr="00960AF0">
        <w:rPr>
          <w:rFonts w:ascii="Arial" w:hAnsi="Arial" w:cs="Arial"/>
          <w:sz w:val="24"/>
        </w:rPr>
        <w:t xml:space="preserve"> receptors, cannabinoid receptors, dopamine receptors, histamine receptors, muscarinic acetylcholine receptors, opioid receptors, serotonin receptors (excluding the 3A as it is an ion channel and not a GPCR) and cyclooxygenases.</w:t>
      </w:r>
      <w:r w:rsidR="002C6967" w:rsidRPr="00960AF0">
        <w:rPr>
          <w:rFonts w:ascii="Arial" w:hAnsi="Arial" w:cs="Arial"/>
          <w:sz w:val="24"/>
        </w:rPr>
        <w:t xml:space="preserve"> These family groups were chosen based on overlap </w:t>
      </w:r>
      <w:r w:rsidR="002C6967" w:rsidRPr="00960AF0">
        <w:rPr>
          <w:rFonts w:ascii="Arial" w:hAnsi="Arial" w:cs="Arial"/>
          <w:sz w:val="24"/>
        </w:rPr>
        <w:lastRenderedPageBreak/>
        <w:t>within their ChEMBL data and in the alerts developed in our previous work</w:t>
      </w:r>
      <w:r w:rsidR="00D56539" w:rsidRPr="00960AF0">
        <w:rPr>
          <w:rFonts w:ascii="Arial" w:hAnsi="Arial" w:cs="Arial"/>
          <w:sz w:val="24"/>
        </w:rPr>
        <w:t>.</w:t>
      </w:r>
      <w:r w:rsidR="002D0C9B">
        <w:rPr>
          <w:rFonts w:ascii="Arial" w:hAnsi="Arial" w:cs="Arial"/>
          <w:sz w:val="24"/>
        </w:rPr>
        <w:t xml:space="preserve"> </w:t>
      </w:r>
      <w:r w:rsidR="00D56539" w:rsidRPr="00960AF0">
        <w:rPr>
          <w:rFonts w:ascii="Arial" w:hAnsi="Arial" w:cs="Arial"/>
          <w:sz w:val="24"/>
        </w:rPr>
        <w:fldChar w:fldCharType="begin" w:fldLock="1"/>
      </w:r>
      <w:r w:rsidR="00A95378">
        <w:rPr>
          <w:rFonts w:ascii="Arial" w:hAnsi="Arial" w:cs="Arial"/>
          <w:sz w:val="24"/>
        </w:rPr>
        <w:instrText>ADDIN CSL_CITATION { "citationItems" : [ { "id" : "ITEM-1", "itemData" : { "DOI" : "10.1021/acs.chemrestox.6b00101", "ISSN" : "15205010", "author" : [ { "dropping-particle" : "", "family" : "Allen", "given" : "Timothy E H", "non-dropping-particle" : "", "parse-names" : false, "suffix" : "" }, { "dropping-particle" : "", "family" : "Liggi", "given" : "Sonia",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 : "10", "issued" : { "date-parts" : [ [ "2016" ] ] }, "page" : "2060-2070", "title" : "Using Molecular Initiating Events to Generate 2D Structure Activity Relationships for Toxicity Screening", "type" : "article-journal", "volume" : "29" }, "uris" : [ "http://www.mendeley.com/documents/?uuid=c5dc4d3d-f3e6-46e6-a502-bef2426b67af" ] } ], "mendeley" : { "formattedCitation" : "(Allen, Liggi, &lt;i&gt;et al.&lt;/i&gt;, 2016)", "plainTextFormattedCitation" : "(Allen, Liggi, et al., 2016)", "previouslyFormattedCitation" : "(Allen, Liggi, &lt;i&gt;et al.&lt;/i&gt;, 2016)" }, "properties" : { "noteIndex" : 0 }, "schema" : "https://github.com/citation-style-language/schema/raw/master/csl-citation.json" }</w:instrText>
      </w:r>
      <w:r w:rsidR="00D56539" w:rsidRPr="00960AF0">
        <w:rPr>
          <w:rFonts w:ascii="Arial" w:hAnsi="Arial" w:cs="Arial"/>
          <w:sz w:val="24"/>
        </w:rPr>
        <w:fldChar w:fldCharType="separate"/>
      </w:r>
      <w:r w:rsidR="00B768E6" w:rsidRPr="00B768E6">
        <w:rPr>
          <w:rFonts w:ascii="Arial" w:hAnsi="Arial" w:cs="Arial"/>
          <w:noProof/>
          <w:sz w:val="24"/>
        </w:rPr>
        <w:t xml:space="preserve">(Allen, Liggi, </w:t>
      </w:r>
      <w:r w:rsidR="00B768E6" w:rsidRPr="00B768E6">
        <w:rPr>
          <w:rFonts w:ascii="Arial" w:hAnsi="Arial" w:cs="Arial"/>
          <w:i/>
          <w:noProof/>
          <w:sz w:val="24"/>
        </w:rPr>
        <w:t>et al.</w:t>
      </w:r>
      <w:r w:rsidR="00B768E6" w:rsidRPr="00B768E6">
        <w:rPr>
          <w:rFonts w:ascii="Arial" w:hAnsi="Arial" w:cs="Arial"/>
          <w:noProof/>
          <w:sz w:val="24"/>
        </w:rPr>
        <w:t>, 2016)</w:t>
      </w:r>
      <w:r w:rsidR="00D56539" w:rsidRPr="00960AF0">
        <w:rPr>
          <w:rFonts w:ascii="Arial" w:hAnsi="Arial" w:cs="Arial"/>
          <w:sz w:val="24"/>
        </w:rPr>
        <w:fldChar w:fldCharType="end"/>
      </w:r>
    </w:p>
    <w:p w14:paraId="0CDF83C8" w14:textId="77777777" w:rsidR="007E0CEC" w:rsidRPr="00960AF0" w:rsidRDefault="005D62D7" w:rsidP="00C302D7">
      <w:pPr>
        <w:pStyle w:val="TAMainText"/>
        <w:spacing w:after="240"/>
        <w:ind w:firstLine="0"/>
        <w:rPr>
          <w:rFonts w:ascii="Arial" w:hAnsi="Arial" w:cs="Arial"/>
          <w:sz w:val="24"/>
        </w:rPr>
      </w:pPr>
      <w:r w:rsidRPr="00960AF0">
        <w:rPr>
          <w:rFonts w:ascii="Arial" w:hAnsi="Arial" w:cs="Arial"/>
          <w:b/>
          <w:sz w:val="24"/>
        </w:rPr>
        <w:t>Structural Alert</w:t>
      </w:r>
      <w:r w:rsidR="00C618E0" w:rsidRPr="00960AF0">
        <w:rPr>
          <w:rFonts w:ascii="Arial" w:hAnsi="Arial" w:cs="Arial"/>
          <w:b/>
          <w:sz w:val="24"/>
        </w:rPr>
        <w:t xml:space="preserve"> Construction.</w:t>
      </w:r>
      <w:r w:rsidR="00C618E0" w:rsidRPr="00960AF0">
        <w:rPr>
          <w:rFonts w:ascii="Arial" w:hAnsi="Arial" w:cs="Arial"/>
          <w:sz w:val="24"/>
        </w:rPr>
        <w:t xml:space="preserve"> </w:t>
      </w:r>
    </w:p>
    <w:p w14:paraId="75CF5A22" w14:textId="597A7174" w:rsidR="009D6322" w:rsidRPr="00960AF0" w:rsidRDefault="005D62D7" w:rsidP="00C302D7">
      <w:pPr>
        <w:pStyle w:val="TAMainText"/>
        <w:spacing w:after="240"/>
        <w:ind w:firstLine="0"/>
        <w:rPr>
          <w:rFonts w:ascii="Arial" w:hAnsi="Arial" w:cs="Arial"/>
          <w:sz w:val="24"/>
        </w:rPr>
      </w:pPr>
      <w:r w:rsidRPr="00960AF0">
        <w:rPr>
          <w:rFonts w:ascii="Arial" w:hAnsi="Arial" w:cs="Arial"/>
          <w:sz w:val="24"/>
        </w:rPr>
        <w:t xml:space="preserve">Canonical SMILES for each positive compound were used to automatically generate 2D fragment-based structural alerts </w:t>
      </w:r>
      <w:r w:rsidR="003A718F" w:rsidRPr="00960AF0">
        <w:rPr>
          <w:rFonts w:ascii="Arial" w:hAnsi="Arial" w:cs="Arial"/>
          <w:sz w:val="24"/>
        </w:rPr>
        <w:t>(</w:t>
      </w:r>
      <w:r w:rsidR="001A5476" w:rsidRPr="00960AF0">
        <w:rPr>
          <w:rFonts w:ascii="Arial" w:hAnsi="Arial" w:cs="Arial"/>
          <w:sz w:val="24"/>
        </w:rPr>
        <w:t xml:space="preserve">Figure </w:t>
      </w:r>
      <w:r w:rsidR="004111AB" w:rsidRPr="00960AF0">
        <w:rPr>
          <w:rFonts w:ascii="Arial" w:hAnsi="Arial" w:cs="Arial"/>
          <w:sz w:val="24"/>
        </w:rPr>
        <w:t>2</w:t>
      </w:r>
      <w:r w:rsidR="003A718F" w:rsidRPr="00960AF0">
        <w:rPr>
          <w:rFonts w:ascii="Arial" w:hAnsi="Arial" w:cs="Arial"/>
          <w:sz w:val="24"/>
        </w:rPr>
        <w:t>)</w:t>
      </w:r>
      <w:r w:rsidR="00EE2507" w:rsidRPr="00960AF0">
        <w:rPr>
          <w:rFonts w:ascii="Arial" w:hAnsi="Arial" w:cs="Arial"/>
          <w:sz w:val="24"/>
        </w:rPr>
        <w:t xml:space="preserve">. </w:t>
      </w:r>
      <w:r w:rsidRPr="00960AF0">
        <w:rPr>
          <w:rFonts w:ascii="Arial" w:hAnsi="Arial" w:cs="Arial"/>
          <w:sz w:val="24"/>
        </w:rPr>
        <w:t>A maximal common substructure</w:t>
      </w:r>
      <w:r w:rsidR="00440412" w:rsidRPr="00960AF0">
        <w:rPr>
          <w:rFonts w:ascii="Arial" w:hAnsi="Arial" w:cs="Arial"/>
          <w:sz w:val="24"/>
        </w:rPr>
        <w:t xml:space="preserve"> generating</w:t>
      </w:r>
      <w:r w:rsidRPr="00960AF0">
        <w:rPr>
          <w:rFonts w:ascii="Arial" w:hAnsi="Arial" w:cs="Arial"/>
          <w:sz w:val="24"/>
        </w:rPr>
        <w:t xml:space="preserve"> algorithm </w:t>
      </w:r>
      <w:r w:rsidR="00FC18BE" w:rsidRPr="00960AF0">
        <w:rPr>
          <w:rFonts w:ascii="Arial" w:hAnsi="Arial" w:cs="Arial"/>
          <w:sz w:val="24"/>
        </w:rPr>
        <w:t>in Pipeline Pilot</w:t>
      </w:r>
      <w:r w:rsidR="00905F99">
        <w:rPr>
          <w:rFonts w:ascii="Arial" w:hAnsi="Arial" w:cs="Arial"/>
          <w:sz w:val="24"/>
        </w:rPr>
        <w:t xml:space="preserve"> </w:t>
      </w:r>
      <w:r w:rsidR="00FC18BE" w:rsidRPr="00960AF0">
        <w:rPr>
          <w:rFonts w:ascii="Arial" w:hAnsi="Arial" w:cs="Arial"/>
          <w:sz w:val="24"/>
        </w:rPr>
        <w:fldChar w:fldCharType="begin" w:fldLock="1"/>
      </w:r>
      <w:r w:rsidR="006B71DC">
        <w:rPr>
          <w:rFonts w:ascii="Arial" w:hAnsi="Arial" w:cs="Arial"/>
          <w:sz w:val="24"/>
        </w:rPr>
        <w:instrText>ADDIN CSL_CITATION { "citationItems" : [ { "id" : "ITEM-1", "itemData" : { "author" : [ { "dropping-particle" : "", "family" : "Accelrys Software Inc.", "given" : "", "non-dropping-particle" : "", "parse-names" : false, "suffix" : "" } ], "id" : "ITEM-1", "issued" : { "date-parts" : [ [ "0" ] ] }, "title" : "Pipeline Pilot v.8.0.1.500", "type" : "article" }, "uris" : [ "http://www.mendeley.com/documents/?uuid=890a666e-3f2c-4735-bc2d-d1f70df77b67" ] } ], "mendeley" : { "formattedCitation" : "(Accelrys Software Inc.)", "plainTextFormattedCitation" : "(Accelrys Software Inc.)", "previouslyFormattedCitation" : "(Accelrys Software Inc.)" }, "properties" : { "noteIndex" : 0 }, "schema" : "https://github.com/citation-style-language/schema/raw/master/csl-citation.json" }</w:instrText>
      </w:r>
      <w:r w:rsidR="00FC18BE" w:rsidRPr="00960AF0">
        <w:rPr>
          <w:rFonts w:ascii="Arial" w:hAnsi="Arial" w:cs="Arial"/>
          <w:sz w:val="24"/>
        </w:rPr>
        <w:fldChar w:fldCharType="separate"/>
      </w:r>
      <w:r w:rsidR="006B71DC" w:rsidRPr="006B71DC">
        <w:rPr>
          <w:rFonts w:ascii="Arial" w:hAnsi="Arial" w:cs="Arial"/>
          <w:noProof/>
          <w:sz w:val="24"/>
        </w:rPr>
        <w:t>(Accelrys Software Inc.)</w:t>
      </w:r>
      <w:r w:rsidR="00FC18BE" w:rsidRPr="00960AF0">
        <w:rPr>
          <w:rFonts w:ascii="Arial" w:hAnsi="Arial" w:cs="Arial"/>
          <w:sz w:val="24"/>
        </w:rPr>
        <w:fldChar w:fldCharType="end"/>
      </w:r>
      <w:r w:rsidR="00FC18BE" w:rsidRPr="00960AF0">
        <w:rPr>
          <w:rFonts w:ascii="Arial" w:hAnsi="Arial" w:cs="Arial"/>
          <w:sz w:val="24"/>
        </w:rPr>
        <w:t xml:space="preserve"> </w:t>
      </w:r>
      <w:r w:rsidRPr="00960AF0">
        <w:rPr>
          <w:rFonts w:ascii="Arial" w:hAnsi="Arial" w:cs="Arial"/>
          <w:sz w:val="24"/>
        </w:rPr>
        <w:t>was used to identify the largest fragment common to 2</w:t>
      </w:r>
      <w:r w:rsidR="00795AD0" w:rsidRPr="00960AF0">
        <w:rPr>
          <w:rFonts w:ascii="Arial" w:hAnsi="Arial" w:cs="Arial"/>
          <w:sz w:val="24"/>
        </w:rPr>
        <w:t xml:space="preserve"> </w:t>
      </w:r>
      <w:r w:rsidRPr="00960AF0">
        <w:rPr>
          <w:rFonts w:ascii="Arial" w:hAnsi="Arial" w:cs="Arial"/>
          <w:sz w:val="24"/>
        </w:rPr>
        <w:t>% of the training set</w:t>
      </w:r>
      <w:r w:rsidR="001B7F28" w:rsidRPr="00960AF0">
        <w:rPr>
          <w:rFonts w:ascii="Arial" w:hAnsi="Arial" w:cs="Arial"/>
          <w:sz w:val="24"/>
        </w:rPr>
        <w:t>. This small percentage was chosen to provide very tight chemical categories of relatively few chemicals to improve model performance</w:t>
      </w:r>
      <w:r w:rsidRPr="00960AF0">
        <w:rPr>
          <w:rFonts w:ascii="Arial" w:hAnsi="Arial" w:cs="Arial"/>
          <w:sz w:val="24"/>
        </w:rPr>
        <w:t xml:space="preserve">. Fragments were identified based on matching atom types and charges between molecules. Partial aliphatic rings were allowed within fragments. </w:t>
      </w:r>
      <w:r w:rsidR="00037D19" w:rsidRPr="00960AF0">
        <w:rPr>
          <w:rFonts w:ascii="Arial" w:hAnsi="Arial" w:cs="Arial"/>
          <w:sz w:val="24"/>
        </w:rPr>
        <w:t xml:space="preserve">The </w:t>
      </w:r>
      <w:r w:rsidR="00037D19" w:rsidRPr="00960AF0">
        <w:rPr>
          <w:rFonts w:ascii="Arial" w:hAnsi="Arial" w:cs="Arial"/>
          <w:noProof/>
          <w:sz w:val="24"/>
        </w:rPr>
        <w:t>str</w:t>
      </w:r>
      <w:r w:rsidR="0089480E" w:rsidRPr="00960AF0">
        <w:rPr>
          <w:rFonts w:ascii="Arial" w:hAnsi="Arial" w:cs="Arial"/>
          <w:noProof/>
          <w:sz w:val="24"/>
        </w:rPr>
        <w:t>uctu</w:t>
      </w:r>
      <w:r w:rsidR="00037D19" w:rsidRPr="00960AF0">
        <w:rPr>
          <w:rFonts w:ascii="Arial" w:hAnsi="Arial" w:cs="Arial"/>
          <w:noProof/>
          <w:sz w:val="24"/>
        </w:rPr>
        <w:t>ral</w:t>
      </w:r>
      <w:r w:rsidR="00037D19" w:rsidRPr="00960AF0">
        <w:rPr>
          <w:rFonts w:ascii="Arial" w:hAnsi="Arial" w:cs="Arial"/>
          <w:sz w:val="24"/>
        </w:rPr>
        <w:t xml:space="preserve"> alert</w:t>
      </w:r>
      <w:r w:rsidRPr="00960AF0">
        <w:rPr>
          <w:rFonts w:ascii="Arial" w:hAnsi="Arial" w:cs="Arial"/>
          <w:sz w:val="24"/>
        </w:rPr>
        <w:t xml:space="preserve"> was then coded in SMILES and its performance statistics calculated using the test sets. Molecules matching this structural alert were then removed from the original training set using a substructure filter and the procedure would begin again, starting with a maximal common substructure search. Each subsequently identified structural alert would be appended to the SMILES output file, building a library of alerts to make up a model. This iterative cycle </w:t>
      </w:r>
      <w:r w:rsidR="00F649FA" w:rsidRPr="00960AF0">
        <w:rPr>
          <w:rFonts w:ascii="Arial" w:hAnsi="Arial" w:cs="Arial"/>
          <w:sz w:val="24"/>
        </w:rPr>
        <w:t xml:space="preserve">ran </w:t>
      </w:r>
      <w:r w:rsidRPr="00960AF0">
        <w:rPr>
          <w:rFonts w:ascii="Arial" w:hAnsi="Arial" w:cs="Arial"/>
          <w:sz w:val="24"/>
        </w:rPr>
        <w:t>until categories be</w:t>
      </w:r>
      <w:r w:rsidR="005E547C" w:rsidRPr="00960AF0">
        <w:rPr>
          <w:rFonts w:ascii="Arial" w:hAnsi="Arial" w:cs="Arial"/>
          <w:sz w:val="24"/>
        </w:rPr>
        <w:t>come small enough that they</w:t>
      </w:r>
      <w:r w:rsidRPr="00960AF0">
        <w:rPr>
          <w:rFonts w:ascii="Arial" w:hAnsi="Arial" w:cs="Arial"/>
          <w:sz w:val="24"/>
        </w:rPr>
        <w:t xml:space="preserve"> contain</w:t>
      </w:r>
      <w:r w:rsidR="005E547C" w:rsidRPr="00960AF0">
        <w:rPr>
          <w:rFonts w:ascii="Arial" w:hAnsi="Arial" w:cs="Arial"/>
          <w:sz w:val="24"/>
        </w:rPr>
        <w:t xml:space="preserve"> only</w:t>
      </w:r>
      <w:r w:rsidRPr="00960AF0">
        <w:rPr>
          <w:rFonts w:ascii="Arial" w:hAnsi="Arial" w:cs="Arial"/>
          <w:sz w:val="24"/>
        </w:rPr>
        <w:t xml:space="preserve"> a single chemical. At this </w:t>
      </w:r>
      <w:r w:rsidRPr="00960AF0">
        <w:rPr>
          <w:rFonts w:ascii="Arial" w:hAnsi="Arial" w:cs="Arial"/>
          <w:noProof/>
          <w:sz w:val="24"/>
        </w:rPr>
        <w:t>point</w:t>
      </w:r>
      <w:r w:rsidR="00B80E55" w:rsidRPr="00960AF0">
        <w:rPr>
          <w:rFonts w:ascii="Arial" w:hAnsi="Arial" w:cs="Arial"/>
          <w:noProof/>
          <w:sz w:val="24"/>
        </w:rPr>
        <w:t>,</w:t>
      </w:r>
      <w:r w:rsidRPr="00960AF0">
        <w:rPr>
          <w:rFonts w:ascii="Arial" w:hAnsi="Arial" w:cs="Arial"/>
          <w:sz w:val="24"/>
        </w:rPr>
        <w:t xml:space="preserve"> the SMILES and statistical performance measures are output for interpretation and model construction. </w:t>
      </w:r>
    </w:p>
    <w:p w14:paraId="2EC1B952" w14:textId="724107A7" w:rsidR="002C6967" w:rsidRPr="00960AF0" w:rsidRDefault="002C6967" w:rsidP="00C302D7">
      <w:pPr>
        <w:pStyle w:val="TAMainText"/>
        <w:spacing w:after="240"/>
        <w:ind w:firstLine="0"/>
        <w:rPr>
          <w:rFonts w:ascii="Arial" w:hAnsi="Arial" w:cs="Arial"/>
          <w:sz w:val="24"/>
        </w:rPr>
      </w:pPr>
      <w:r w:rsidRPr="00960AF0">
        <w:rPr>
          <w:rFonts w:ascii="Arial" w:hAnsi="Arial" w:cs="Arial"/>
          <w:sz w:val="24"/>
        </w:rPr>
        <w:t xml:space="preserve">During the model </w:t>
      </w:r>
      <w:r w:rsidRPr="00960AF0">
        <w:rPr>
          <w:rFonts w:ascii="Arial" w:hAnsi="Arial" w:cs="Arial"/>
          <w:noProof/>
          <w:sz w:val="24"/>
        </w:rPr>
        <w:t>construction</w:t>
      </w:r>
      <w:r w:rsidR="00B80E55" w:rsidRPr="00960AF0">
        <w:rPr>
          <w:rFonts w:ascii="Arial" w:hAnsi="Arial" w:cs="Arial"/>
          <w:noProof/>
          <w:sz w:val="24"/>
        </w:rPr>
        <w:t>,</w:t>
      </w:r>
      <w:r w:rsidRPr="00960AF0">
        <w:rPr>
          <w:rFonts w:ascii="Arial" w:hAnsi="Arial" w:cs="Arial"/>
          <w:sz w:val="24"/>
        </w:rPr>
        <w:t xml:space="preserve"> it was found that more than twenty chemicals were required to construct models using this computational algorithm</w:t>
      </w:r>
      <w:r w:rsidR="00387A8F" w:rsidRPr="00960AF0">
        <w:rPr>
          <w:rFonts w:ascii="Arial" w:hAnsi="Arial" w:cs="Arial"/>
          <w:sz w:val="24"/>
        </w:rPr>
        <w:t>, due to low sensitivity values being produced when few</w:t>
      </w:r>
      <w:r w:rsidR="00597439" w:rsidRPr="00960AF0">
        <w:rPr>
          <w:rFonts w:ascii="Arial" w:hAnsi="Arial" w:cs="Arial"/>
          <w:sz w:val="24"/>
        </w:rPr>
        <w:t>er</w:t>
      </w:r>
      <w:r w:rsidR="00387A8F" w:rsidRPr="00960AF0">
        <w:rPr>
          <w:rFonts w:ascii="Arial" w:hAnsi="Arial" w:cs="Arial"/>
          <w:sz w:val="24"/>
        </w:rPr>
        <w:t xml:space="preserve"> binders were available in the dataset (Figure 3)</w:t>
      </w:r>
      <w:r w:rsidRPr="00960AF0">
        <w:rPr>
          <w:rFonts w:ascii="Arial" w:hAnsi="Arial" w:cs="Arial"/>
          <w:sz w:val="24"/>
        </w:rPr>
        <w:t xml:space="preserve">. </w:t>
      </w:r>
      <w:r w:rsidR="00597439" w:rsidRPr="00960AF0">
        <w:rPr>
          <w:rFonts w:ascii="Arial" w:hAnsi="Arial" w:cs="Arial"/>
          <w:sz w:val="24"/>
        </w:rPr>
        <w:t>A</w:t>
      </w:r>
      <w:r w:rsidRPr="00960AF0">
        <w:rPr>
          <w:rFonts w:ascii="Arial" w:hAnsi="Arial" w:cs="Arial"/>
          <w:sz w:val="24"/>
        </w:rPr>
        <w:t xml:space="preserve"> new cut off of 200 chemicals was chosen and </w:t>
      </w:r>
      <w:r w:rsidR="00D56539" w:rsidRPr="00960AF0">
        <w:rPr>
          <w:rFonts w:ascii="Arial" w:hAnsi="Arial" w:cs="Arial"/>
          <w:sz w:val="24"/>
        </w:rPr>
        <w:t xml:space="preserve">as a result of </w:t>
      </w:r>
      <w:r w:rsidR="00D56539" w:rsidRPr="00960AF0">
        <w:rPr>
          <w:rFonts w:ascii="Arial" w:hAnsi="Arial" w:cs="Arial"/>
          <w:noProof/>
          <w:sz w:val="24"/>
        </w:rPr>
        <w:t>this</w:t>
      </w:r>
      <w:r w:rsidR="0089480E" w:rsidRPr="00960AF0">
        <w:rPr>
          <w:rFonts w:ascii="Arial" w:hAnsi="Arial" w:cs="Arial"/>
          <w:noProof/>
          <w:sz w:val="24"/>
        </w:rPr>
        <w:t>,</w:t>
      </w:r>
      <w:r w:rsidR="00D56539" w:rsidRPr="00960AF0">
        <w:rPr>
          <w:rFonts w:ascii="Arial" w:hAnsi="Arial" w:cs="Arial"/>
          <w:noProof/>
          <w:sz w:val="24"/>
        </w:rPr>
        <w:t xml:space="preserve"> </w:t>
      </w:r>
      <w:r w:rsidRPr="00960AF0">
        <w:rPr>
          <w:rFonts w:ascii="Arial" w:hAnsi="Arial" w:cs="Arial"/>
          <w:noProof/>
          <w:sz w:val="24"/>
        </w:rPr>
        <w:t>models</w:t>
      </w:r>
      <w:r w:rsidRPr="00960AF0">
        <w:rPr>
          <w:rFonts w:ascii="Arial" w:hAnsi="Arial" w:cs="Arial"/>
          <w:sz w:val="24"/>
        </w:rPr>
        <w:t xml:space="preserve"> for the </w:t>
      </w:r>
      <w:r w:rsidRPr="00960AF0">
        <w:rPr>
          <w:rFonts w:ascii="Arial" w:hAnsi="Arial" w:cs="Arial"/>
          <w:sz w:val="24"/>
        </w:rPr>
        <w:lastRenderedPageBreak/>
        <w:t xml:space="preserve">endothelin receptor A, GAR </w:t>
      </w:r>
      <w:r w:rsidRPr="00960AF0">
        <w:rPr>
          <w:rFonts w:ascii="Arial" w:hAnsi="Arial" w:cs="Arial"/>
          <w:noProof/>
          <w:sz w:val="24"/>
        </w:rPr>
        <w:t>transformylase</w:t>
      </w:r>
      <w:r w:rsidRPr="00960AF0">
        <w:rPr>
          <w:rFonts w:ascii="Arial" w:hAnsi="Arial" w:cs="Arial"/>
          <w:sz w:val="24"/>
        </w:rPr>
        <w:t xml:space="preserve">, phosphodiesterase 3A, glutamate receptor, sodium channel V subunit alpha, and </w:t>
      </w:r>
      <w:r w:rsidRPr="00960AF0">
        <w:rPr>
          <w:rFonts w:ascii="Arial" w:hAnsi="Arial" w:cs="Arial"/>
          <w:noProof/>
          <w:sz w:val="24"/>
        </w:rPr>
        <w:t>voltage</w:t>
      </w:r>
      <w:r w:rsidR="0089480E" w:rsidRPr="00960AF0">
        <w:rPr>
          <w:rFonts w:ascii="Arial" w:hAnsi="Arial" w:cs="Arial"/>
          <w:noProof/>
          <w:sz w:val="24"/>
        </w:rPr>
        <w:t>-</w:t>
      </w:r>
      <w:r w:rsidRPr="00960AF0">
        <w:rPr>
          <w:rFonts w:ascii="Arial" w:hAnsi="Arial" w:cs="Arial"/>
          <w:noProof/>
          <w:sz w:val="24"/>
        </w:rPr>
        <w:t>gated</w:t>
      </w:r>
      <w:r w:rsidRPr="00960AF0">
        <w:rPr>
          <w:rFonts w:ascii="Arial" w:hAnsi="Arial" w:cs="Arial"/>
          <w:sz w:val="24"/>
        </w:rPr>
        <w:t xml:space="preserve"> K channel subunit Kv7.1 are not included in this work.</w:t>
      </w:r>
      <w:r w:rsidR="00361800" w:rsidRPr="00960AF0">
        <w:rPr>
          <w:rFonts w:ascii="Arial" w:hAnsi="Arial" w:cs="Arial"/>
          <w:sz w:val="24"/>
        </w:rPr>
        <w:t xml:space="preserve"> In the cases of GAR </w:t>
      </w:r>
      <w:r w:rsidR="00361800" w:rsidRPr="00960AF0">
        <w:rPr>
          <w:rFonts w:ascii="Arial" w:hAnsi="Arial" w:cs="Arial"/>
          <w:noProof/>
          <w:sz w:val="24"/>
        </w:rPr>
        <w:t>transformylase</w:t>
      </w:r>
      <w:r w:rsidR="00361800" w:rsidRPr="00960AF0">
        <w:rPr>
          <w:rFonts w:ascii="Arial" w:hAnsi="Arial" w:cs="Arial"/>
          <w:sz w:val="24"/>
        </w:rPr>
        <w:t xml:space="preserve">, glutamate receptor, and </w:t>
      </w:r>
      <w:r w:rsidR="00361800" w:rsidRPr="00960AF0">
        <w:rPr>
          <w:rFonts w:ascii="Arial" w:hAnsi="Arial" w:cs="Arial"/>
          <w:noProof/>
          <w:sz w:val="24"/>
        </w:rPr>
        <w:t>voltage-gated</w:t>
      </w:r>
      <w:r w:rsidR="00361800" w:rsidRPr="00960AF0">
        <w:rPr>
          <w:rFonts w:ascii="Arial" w:hAnsi="Arial" w:cs="Arial"/>
          <w:sz w:val="24"/>
        </w:rPr>
        <w:t xml:space="preserve"> K channel subunit Kv7.1</w:t>
      </w:r>
      <w:r w:rsidRPr="00960AF0">
        <w:rPr>
          <w:rFonts w:ascii="Arial" w:hAnsi="Arial" w:cs="Arial"/>
          <w:sz w:val="24"/>
        </w:rPr>
        <w:t xml:space="preserve"> </w:t>
      </w:r>
      <w:r w:rsidR="00361800" w:rsidRPr="00960AF0">
        <w:rPr>
          <w:rFonts w:ascii="Arial" w:hAnsi="Arial" w:cs="Arial"/>
          <w:sz w:val="24"/>
        </w:rPr>
        <w:t xml:space="preserve">no structural alerts suitable for the </w:t>
      </w:r>
      <w:r w:rsidR="001744B8">
        <w:rPr>
          <w:rFonts w:ascii="Arial" w:hAnsi="Arial" w:cs="Arial"/>
          <w:sz w:val="24"/>
        </w:rPr>
        <w:t>risk assessment (RA</w:t>
      </w:r>
      <w:r w:rsidR="000662F8">
        <w:rPr>
          <w:rFonts w:ascii="Arial" w:hAnsi="Arial" w:cs="Arial"/>
          <w:sz w:val="24"/>
        </w:rPr>
        <w:t>-models</w:t>
      </w:r>
      <w:r w:rsidR="001744B8">
        <w:rPr>
          <w:rFonts w:ascii="Arial" w:hAnsi="Arial" w:cs="Arial"/>
          <w:sz w:val="24"/>
        </w:rPr>
        <w:t>)</w:t>
      </w:r>
      <w:r w:rsidR="00361800" w:rsidRPr="00960AF0">
        <w:rPr>
          <w:rFonts w:ascii="Arial" w:hAnsi="Arial" w:cs="Arial"/>
          <w:sz w:val="24"/>
        </w:rPr>
        <w:t xml:space="preserve"> or Screen</w:t>
      </w:r>
      <w:r w:rsidR="000662F8">
        <w:rPr>
          <w:rFonts w:ascii="Arial" w:hAnsi="Arial" w:cs="Arial"/>
          <w:sz w:val="24"/>
        </w:rPr>
        <w:t>-</w:t>
      </w:r>
      <w:r w:rsidR="00361800" w:rsidRPr="00960AF0">
        <w:rPr>
          <w:rFonts w:ascii="Arial" w:hAnsi="Arial" w:cs="Arial"/>
          <w:sz w:val="24"/>
        </w:rPr>
        <w:t xml:space="preserve">models were developed, and in the cases of endothelin receptor A, phosphodiesterase 3A, and sodium channel V subunit alpha few alerts were developed with </w:t>
      </w:r>
      <w:r w:rsidR="006E40DF">
        <w:rPr>
          <w:rFonts w:ascii="Arial" w:hAnsi="Arial" w:cs="Arial"/>
          <w:sz w:val="24"/>
        </w:rPr>
        <w:t>l</w:t>
      </w:r>
      <w:r w:rsidR="00361800" w:rsidRPr="00960AF0">
        <w:rPr>
          <w:rFonts w:ascii="Arial" w:hAnsi="Arial" w:cs="Arial"/>
          <w:sz w:val="24"/>
        </w:rPr>
        <w:t xml:space="preserve">ow model performance, particularly, low sensitivity. </w:t>
      </w:r>
      <w:r w:rsidRPr="00960AF0">
        <w:rPr>
          <w:rFonts w:ascii="Arial" w:hAnsi="Arial" w:cs="Arial"/>
          <w:sz w:val="24"/>
        </w:rPr>
        <w:t>The histamine H2 receptor was not omitted as it sits in a tight receptor family with the histamine H1 receptor, giving a large histamine receptor data set. The same negative test set was maintained, to allow comparison with our previous structural alerts.</w:t>
      </w:r>
      <w:r w:rsidR="002D0C9B">
        <w:rPr>
          <w:rFonts w:ascii="Arial" w:hAnsi="Arial" w:cs="Arial"/>
          <w:sz w:val="24"/>
        </w:rPr>
        <w:t xml:space="preserve"> </w:t>
      </w:r>
      <w:r w:rsidR="005E547C" w:rsidRPr="00960AF0">
        <w:rPr>
          <w:rFonts w:ascii="Arial" w:hAnsi="Arial" w:cs="Arial"/>
          <w:sz w:val="24"/>
        </w:rPr>
        <w:fldChar w:fldCharType="begin" w:fldLock="1"/>
      </w:r>
      <w:r w:rsidR="00A95378">
        <w:rPr>
          <w:rFonts w:ascii="Arial" w:hAnsi="Arial" w:cs="Arial"/>
          <w:sz w:val="24"/>
        </w:rPr>
        <w:instrText>ADDIN CSL_CITATION { "citationItems" : [ { "id" : "ITEM-1", "itemData" : { "DOI" : "10.1021/acs.chemrestox.6b00101", "ISSN" : "15205010", "author" : [ { "dropping-particle" : "", "family" : "Allen", "given" : "Timothy E H", "non-dropping-particle" : "", "parse-names" : false, "suffix" : "" }, { "dropping-particle" : "", "family" : "Liggi", "given" : "Sonia",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 : "10", "issued" : { "date-parts" : [ [ "2016" ] ] }, "page" : "2060-2070", "title" : "Using Molecular Initiating Events to Generate 2D Structure Activity Relationships for Toxicity Screening", "type" : "article-journal", "volume" : "29" }, "uris" : [ "http://www.mendeley.com/documents/?uuid=c5dc4d3d-f3e6-46e6-a502-bef2426b67af" ] } ], "mendeley" : { "formattedCitation" : "(Allen, Liggi, &lt;i&gt;et al.&lt;/i&gt;, 2016)", "plainTextFormattedCitation" : "(Allen, Liggi, et al., 2016)", "previouslyFormattedCitation" : "(Allen, Liggi, &lt;i&gt;et al.&lt;/i&gt;, 2016)" }, "properties" : { "noteIndex" : 0 }, "schema" : "https://github.com/citation-style-language/schema/raw/master/csl-citation.json" }</w:instrText>
      </w:r>
      <w:r w:rsidR="005E547C" w:rsidRPr="00960AF0">
        <w:rPr>
          <w:rFonts w:ascii="Arial" w:hAnsi="Arial" w:cs="Arial"/>
          <w:sz w:val="24"/>
        </w:rPr>
        <w:fldChar w:fldCharType="separate"/>
      </w:r>
      <w:r w:rsidR="00B768E6" w:rsidRPr="00B768E6">
        <w:rPr>
          <w:rFonts w:ascii="Arial" w:hAnsi="Arial" w:cs="Arial"/>
          <w:noProof/>
          <w:sz w:val="24"/>
        </w:rPr>
        <w:t xml:space="preserve">(Allen, Liggi, </w:t>
      </w:r>
      <w:r w:rsidR="00B768E6" w:rsidRPr="00B768E6">
        <w:rPr>
          <w:rFonts w:ascii="Arial" w:hAnsi="Arial" w:cs="Arial"/>
          <w:i/>
          <w:noProof/>
          <w:sz w:val="24"/>
        </w:rPr>
        <w:t>et al.</w:t>
      </w:r>
      <w:r w:rsidR="00B768E6" w:rsidRPr="00B768E6">
        <w:rPr>
          <w:rFonts w:ascii="Arial" w:hAnsi="Arial" w:cs="Arial"/>
          <w:noProof/>
          <w:sz w:val="24"/>
        </w:rPr>
        <w:t>, 2016)</w:t>
      </w:r>
      <w:r w:rsidR="005E547C" w:rsidRPr="00960AF0">
        <w:rPr>
          <w:rFonts w:ascii="Arial" w:hAnsi="Arial" w:cs="Arial"/>
          <w:sz w:val="24"/>
        </w:rPr>
        <w:fldChar w:fldCharType="end"/>
      </w:r>
    </w:p>
    <w:p w14:paraId="58EF5914" w14:textId="77777777" w:rsidR="007E0CEC" w:rsidRPr="00960AF0" w:rsidRDefault="00C658D0" w:rsidP="00C302D7">
      <w:pPr>
        <w:pStyle w:val="TAMainText"/>
        <w:spacing w:after="240"/>
        <w:ind w:firstLine="0"/>
        <w:rPr>
          <w:rFonts w:ascii="Arial" w:hAnsi="Arial" w:cs="Arial"/>
          <w:b/>
          <w:sz w:val="24"/>
        </w:rPr>
      </w:pPr>
      <w:r w:rsidRPr="00960AF0">
        <w:rPr>
          <w:rFonts w:ascii="Arial" w:hAnsi="Arial" w:cs="Arial"/>
          <w:b/>
          <w:sz w:val="24"/>
        </w:rPr>
        <w:t>Structural Alert</w:t>
      </w:r>
      <w:r w:rsidR="009C0284" w:rsidRPr="00960AF0">
        <w:rPr>
          <w:rFonts w:ascii="Arial" w:hAnsi="Arial" w:cs="Arial"/>
          <w:b/>
          <w:sz w:val="24"/>
        </w:rPr>
        <w:t xml:space="preserve"> Validation</w:t>
      </w:r>
      <w:r w:rsidRPr="00960AF0">
        <w:rPr>
          <w:rFonts w:ascii="Arial" w:hAnsi="Arial" w:cs="Arial"/>
          <w:b/>
          <w:sz w:val="24"/>
        </w:rPr>
        <w:t xml:space="preserve"> and Model Construction</w:t>
      </w:r>
      <w:r w:rsidR="009C0284" w:rsidRPr="00960AF0">
        <w:rPr>
          <w:rFonts w:ascii="Arial" w:hAnsi="Arial" w:cs="Arial"/>
          <w:b/>
          <w:sz w:val="24"/>
        </w:rPr>
        <w:t xml:space="preserve">. </w:t>
      </w:r>
    </w:p>
    <w:p w14:paraId="71392962" w14:textId="77777777" w:rsidR="00D56539" w:rsidRPr="00960AF0" w:rsidRDefault="00F35EED" w:rsidP="00C302D7">
      <w:pPr>
        <w:pStyle w:val="TAMainText"/>
        <w:spacing w:after="240"/>
        <w:ind w:firstLine="0"/>
        <w:rPr>
          <w:rFonts w:ascii="Arial" w:hAnsi="Arial" w:cs="Arial"/>
          <w:sz w:val="24"/>
        </w:rPr>
      </w:pPr>
      <w:r w:rsidRPr="00960AF0">
        <w:rPr>
          <w:rFonts w:ascii="Arial" w:hAnsi="Arial" w:cs="Arial"/>
          <w:sz w:val="24"/>
        </w:rPr>
        <w:t>T</w:t>
      </w:r>
      <w:r w:rsidR="009C0284" w:rsidRPr="00960AF0">
        <w:rPr>
          <w:rFonts w:ascii="Arial" w:hAnsi="Arial" w:cs="Arial"/>
          <w:sz w:val="24"/>
        </w:rPr>
        <w:t xml:space="preserve">est sets were used to calculate </w:t>
      </w:r>
      <w:r w:rsidRPr="00960AF0">
        <w:rPr>
          <w:rFonts w:ascii="Arial" w:hAnsi="Arial" w:cs="Arial"/>
          <w:sz w:val="24"/>
        </w:rPr>
        <w:t>sensitivity</w:t>
      </w:r>
      <w:r w:rsidR="00F93EF9" w:rsidRPr="00960AF0">
        <w:rPr>
          <w:rFonts w:ascii="Arial" w:hAnsi="Arial" w:cs="Arial"/>
          <w:sz w:val="24"/>
        </w:rPr>
        <w:t xml:space="preserve"> (SE) for each structural alert</w:t>
      </w:r>
      <w:r w:rsidR="00CB09BE" w:rsidRPr="00960AF0">
        <w:rPr>
          <w:rFonts w:ascii="Arial" w:hAnsi="Arial" w:cs="Arial"/>
          <w:sz w:val="24"/>
        </w:rPr>
        <w:t xml:space="preserve"> using the number of true positives (TP) and false negatives (FN).</w:t>
      </w:r>
    </w:p>
    <w:p w14:paraId="38F57BA1" w14:textId="77777777" w:rsidR="00311CB3" w:rsidRPr="00960AF0" w:rsidRDefault="00311CB3" w:rsidP="00C302D7">
      <w:pPr>
        <w:pStyle w:val="TAMainText"/>
        <w:spacing w:after="240"/>
        <w:ind w:firstLine="0"/>
        <w:rPr>
          <w:rFonts w:ascii="Arial" w:hAnsi="Arial" w:cs="Arial"/>
          <w:sz w:val="24"/>
        </w:rPr>
      </w:pPr>
      <m:oMathPara>
        <m:oMath>
          <m:r>
            <w:rPr>
              <w:rFonts w:ascii="Cambria Math" w:hAnsi="Cambria Math" w:cs="Arial"/>
              <w:sz w:val="24"/>
            </w:rPr>
            <m:t>SE=</m:t>
          </m:r>
          <m:f>
            <m:fPr>
              <m:ctrlPr>
                <w:rPr>
                  <w:rFonts w:ascii="Cambria Math" w:hAnsi="Cambria Math" w:cs="Arial"/>
                  <w:i/>
                  <w:sz w:val="24"/>
                </w:rPr>
              </m:ctrlPr>
            </m:fPr>
            <m:num>
              <m:r>
                <w:rPr>
                  <w:rFonts w:ascii="Cambria Math" w:hAnsi="Cambria Math" w:cs="Arial"/>
                  <w:sz w:val="24"/>
                </w:rPr>
                <m:t>TP</m:t>
              </m:r>
            </m:num>
            <m:den>
              <m:r>
                <w:rPr>
                  <w:rFonts w:ascii="Cambria Math" w:hAnsi="Cambria Math" w:cs="Arial"/>
                  <w:sz w:val="24"/>
                </w:rPr>
                <m:t>TP+FN</m:t>
              </m:r>
            </m:den>
          </m:f>
        </m:oMath>
      </m:oMathPara>
    </w:p>
    <w:p w14:paraId="3C94A009" w14:textId="7EA8A8B7" w:rsidR="00311CB3" w:rsidRPr="00960AF0" w:rsidRDefault="009C0284" w:rsidP="00C302D7">
      <w:pPr>
        <w:pStyle w:val="TAMainText"/>
        <w:spacing w:after="240"/>
        <w:ind w:firstLine="0"/>
        <w:rPr>
          <w:rFonts w:ascii="Arial" w:hAnsi="Arial" w:cs="Arial"/>
          <w:sz w:val="24"/>
        </w:rPr>
      </w:pPr>
      <w:r w:rsidRPr="00960AF0">
        <w:rPr>
          <w:rFonts w:ascii="Arial" w:hAnsi="Arial" w:cs="Arial"/>
          <w:sz w:val="24"/>
        </w:rPr>
        <w:t xml:space="preserve">In order to provide a negative test set for each </w:t>
      </w:r>
      <w:r w:rsidR="00F35EED" w:rsidRPr="00960AF0">
        <w:rPr>
          <w:rFonts w:ascii="Arial" w:hAnsi="Arial" w:cs="Arial"/>
          <w:sz w:val="24"/>
        </w:rPr>
        <w:t>human receptor target</w:t>
      </w:r>
      <w:r w:rsidRPr="00960AF0">
        <w:rPr>
          <w:rFonts w:ascii="Arial" w:hAnsi="Arial" w:cs="Arial"/>
          <w:sz w:val="24"/>
        </w:rPr>
        <w:t xml:space="preserve"> the </w:t>
      </w:r>
      <w:r w:rsidR="001B2796" w:rsidRPr="00960AF0">
        <w:rPr>
          <w:rFonts w:ascii="Arial" w:hAnsi="Arial" w:cs="Arial"/>
          <w:sz w:val="24"/>
        </w:rPr>
        <w:t xml:space="preserve">test set for the target of interest was subtracted from the </w:t>
      </w:r>
      <w:r w:rsidR="00070182" w:rsidRPr="00960AF0">
        <w:rPr>
          <w:rFonts w:ascii="Arial" w:hAnsi="Arial" w:cs="Arial"/>
          <w:sz w:val="24"/>
        </w:rPr>
        <w:t xml:space="preserve">amalgamated </w:t>
      </w:r>
      <w:r w:rsidR="001B2796" w:rsidRPr="00960AF0">
        <w:rPr>
          <w:rFonts w:ascii="Arial" w:hAnsi="Arial" w:cs="Arial"/>
          <w:sz w:val="24"/>
        </w:rPr>
        <w:t>test set</w:t>
      </w:r>
      <w:r w:rsidR="00986AFD" w:rsidRPr="00960AF0">
        <w:rPr>
          <w:rFonts w:ascii="Arial" w:hAnsi="Arial" w:cs="Arial"/>
          <w:sz w:val="24"/>
        </w:rPr>
        <w:t xml:space="preserve"> and so</w:t>
      </w:r>
      <w:r w:rsidR="001C1DC7" w:rsidRPr="00960AF0">
        <w:rPr>
          <w:rFonts w:ascii="Arial" w:hAnsi="Arial" w:cs="Arial"/>
          <w:sz w:val="24"/>
        </w:rPr>
        <w:t xml:space="preserve"> </w:t>
      </w:r>
      <w:r w:rsidR="00C90C8E" w:rsidRPr="00960AF0">
        <w:rPr>
          <w:rFonts w:ascii="Arial" w:hAnsi="Arial" w:cs="Arial"/>
          <w:sz w:val="24"/>
        </w:rPr>
        <w:t xml:space="preserve">the </w:t>
      </w:r>
      <w:r w:rsidR="001C1DC7" w:rsidRPr="00960AF0">
        <w:rPr>
          <w:rFonts w:ascii="Arial" w:hAnsi="Arial" w:cs="Arial"/>
          <w:sz w:val="24"/>
        </w:rPr>
        <w:t>negative test set</w:t>
      </w:r>
      <w:r w:rsidR="00C90C8E" w:rsidRPr="00960AF0">
        <w:rPr>
          <w:rFonts w:ascii="Arial" w:hAnsi="Arial" w:cs="Arial"/>
          <w:sz w:val="24"/>
        </w:rPr>
        <w:t>s</w:t>
      </w:r>
      <w:r w:rsidR="001C1DC7" w:rsidRPr="00960AF0">
        <w:rPr>
          <w:rFonts w:ascii="Arial" w:hAnsi="Arial" w:cs="Arial"/>
          <w:sz w:val="24"/>
        </w:rPr>
        <w:t xml:space="preserve"> </w:t>
      </w:r>
      <w:r w:rsidR="00C90C8E" w:rsidRPr="00960AF0">
        <w:rPr>
          <w:rFonts w:ascii="Arial" w:hAnsi="Arial" w:cs="Arial"/>
          <w:sz w:val="24"/>
        </w:rPr>
        <w:t xml:space="preserve">are </w:t>
      </w:r>
      <w:r w:rsidR="001C1DC7" w:rsidRPr="00960AF0">
        <w:rPr>
          <w:rFonts w:ascii="Arial" w:hAnsi="Arial" w:cs="Arial"/>
          <w:sz w:val="24"/>
        </w:rPr>
        <w:t xml:space="preserve">not </w:t>
      </w:r>
      <w:r w:rsidR="00C90C8E" w:rsidRPr="00960AF0">
        <w:rPr>
          <w:rFonts w:ascii="Arial" w:hAnsi="Arial" w:cs="Arial"/>
          <w:sz w:val="24"/>
        </w:rPr>
        <w:t xml:space="preserve">all </w:t>
      </w:r>
      <w:r w:rsidR="001C1DC7" w:rsidRPr="00960AF0">
        <w:rPr>
          <w:rFonts w:ascii="Arial" w:hAnsi="Arial" w:cs="Arial"/>
          <w:sz w:val="24"/>
        </w:rPr>
        <w:t>the same.</w:t>
      </w:r>
      <w:r w:rsidRPr="00960AF0">
        <w:rPr>
          <w:rFonts w:ascii="Arial" w:hAnsi="Arial" w:cs="Arial"/>
          <w:sz w:val="24"/>
        </w:rPr>
        <w:t xml:space="preserve"> This </w:t>
      </w:r>
      <w:r w:rsidR="0017723B" w:rsidRPr="00960AF0">
        <w:rPr>
          <w:rFonts w:ascii="Arial" w:hAnsi="Arial" w:cs="Arial"/>
          <w:sz w:val="24"/>
        </w:rPr>
        <w:t>warns</w:t>
      </w:r>
      <w:r w:rsidRPr="00960AF0">
        <w:rPr>
          <w:rFonts w:ascii="Arial" w:hAnsi="Arial" w:cs="Arial"/>
          <w:sz w:val="24"/>
        </w:rPr>
        <w:t xml:space="preserve"> </w:t>
      </w:r>
      <w:r w:rsidR="00A92211" w:rsidRPr="00960AF0">
        <w:rPr>
          <w:rFonts w:ascii="Arial" w:hAnsi="Arial" w:cs="Arial"/>
          <w:sz w:val="24"/>
        </w:rPr>
        <w:t xml:space="preserve">if the alert </w:t>
      </w:r>
      <w:r w:rsidR="001A06A0">
        <w:rPr>
          <w:rFonts w:ascii="Arial" w:hAnsi="Arial" w:cs="Arial"/>
          <w:sz w:val="24"/>
        </w:rPr>
        <w:t xml:space="preserve">hits </w:t>
      </w:r>
      <w:r w:rsidR="00601B35">
        <w:rPr>
          <w:rFonts w:ascii="Arial" w:hAnsi="Arial" w:cs="Arial"/>
          <w:sz w:val="24"/>
        </w:rPr>
        <w:t>many molecules in diverse</w:t>
      </w:r>
      <w:r w:rsidR="001A06A0">
        <w:rPr>
          <w:rFonts w:ascii="Arial" w:hAnsi="Arial" w:cs="Arial"/>
          <w:sz w:val="24"/>
        </w:rPr>
        <w:t xml:space="preserve"> areas of ChEMBL</w:t>
      </w:r>
      <w:r w:rsidR="00A92211" w:rsidRPr="00960AF0">
        <w:rPr>
          <w:rFonts w:ascii="Arial" w:hAnsi="Arial" w:cs="Arial"/>
          <w:sz w:val="24"/>
        </w:rPr>
        <w:t xml:space="preserve"> </w:t>
      </w:r>
      <w:r w:rsidRPr="00960AF0">
        <w:rPr>
          <w:rFonts w:ascii="Arial" w:hAnsi="Arial" w:cs="Arial"/>
          <w:sz w:val="24"/>
        </w:rPr>
        <w:t>chemical space</w:t>
      </w:r>
      <w:r w:rsidR="00A92211" w:rsidRPr="00960AF0">
        <w:rPr>
          <w:rFonts w:ascii="Arial" w:hAnsi="Arial" w:cs="Arial"/>
          <w:sz w:val="24"/>
        </w:rPr>
        <w:t>, and provide</w:t>
      </w:r>
      <w:r w:rsidR="00544DF5" w:rsidRPr="00960AF0">
        <w:rPr>
          <w:rFonts w:ascii="Arial" w:hAnsi="Arial" w:cs="Arial"/>
          <w:sz w:val="24"/>
        </w:rPr>
        <w:t>s</w:t>
      </w:r>
      <w:r w:rsidR="00A92211" w:rsidRPr="00960AF0">
        <w:rPr>
          <w:rFonts w:ascii="Arial" w:hAnsi="Arial" w:cs="Arial"/>
          <w:sz w:val="24"/>
        </w:rPr>
        <w:t xml:space="preserve"> statistical performance data</w:t>
      </w:r>
      <w:r w:rsidRPr="00960AF0">
        <w:rPr>
          <w:rFonts w:ascii="Arial" w:hAnsi="Arial" w:cs="Arial"/>
          <w:sz w:val="24"/>
        </w:rPr>
        <w:t xml:space="preserve">, but the chemicals are </w:t>
      </w:r>
      <w:r w:rsidR="00E14554" w:rsidRPr="00960AF0">
        <w:rPr>
          <w:rFonts w:ascii="Arial" w:hAnsi="Arial" w:cs="Arial"/>
          <w:sz w:val="24"/>
        </w:rPr>
        <w:t>untested against the target of interest</w:t>
      </w:r>
      <w:r w:rsidR="001C1DC7" w:rsidRPr="00960AF0">
        <w:rPr>
          <w:rFonts w:ascii="Arial" w:hAnsi="Arial" w:cs="Arial"/>
          <w:sz w:val="24"/>
        </w:rPr>
        <w:t xml:space="preserve"> and are treated as negatives only for the purpose of this analysis</w:t>
      </w:r>
      <w:r w:rsidR="00E14554" w:rsidRPr="00960AF0">
        <w:rPr>
          <w:rFonts w:ascii="Arial" w:hAnsi="Arial" w:cs="Arial"/>
          <w:sz w:val="24"/>
        </w:rPr>
        <w:t xml:space="preserve">. This is done to provide analysis and get a </w:t>
      </w:r>
      <w:r w:rsidR="00BB0A02" w:rsidRPr="00960AF0">
        <w:rPr>
          <w:rFonts w:ascii="Arial" w:hAnsi="Arial" w:cs="Arial"/>
          <w:sz w:val="24"/>
        </w:rPr>
        <w:t xml:space="preserve">confidence </w:t>
      </w:r>
      <w:r w:rsidR="00C658D0" w:rsidRPr="00960AF0">
        <w:rPr>
          <w:rFonts w:ascii="Arial" w:hAnsi="Arial" w:cs="Arial"/>
          <w:sz w:val="24"/>
        </w:rPr>
        <w:t xml:space="preserve">score for </w:t>
      </w:r>
      <w:r w:rsidR="00C658D0" w:rsidRPr="00960AF0">
        <w:rPr>
          <w:rFonts w:ascii="Arial" w:hAnsi="Arial" w:cs="Arial"/>
          <w:sz w:val="24"/>
        </w:rPr>
        <w:lastRenderedPageBreak/>
        <w:t>structural alert</w:t>
      </w:r>
      <w:r w:rsidR="00A71F35" w:rsidRPr="00960AF0">
        <w:rPr>
          <w:rFonts w:ascii="Arial" w:hAnsi="Arial" w:cs="Arial"/>
          <w:sz w:val="24"/>
        </w:rPr>
        <w:t>s</w:t>
      </w:r>
      <w:r w:rsidR="0072587F">
        <w:rPr>
          <w:rFonts w:ascii="Arial" w:hAnsi="Arial" w:cs="Arial"/>
          <w:sz w:val="24"/>
        </w:rPr>
        <w:t>. A</w:t>
      </w:r>
      <w:r w:rsidR="001D10A3" w:rsidRPr="00960AF0">
        <w:rPr>
          <w:rFonts w:ascii="Arial" w:hAnsi="Arial" w:cs="Arial"/>
          <w:sz w:val="24"/>
        </w:rPr>
        <w:t>lthough</w:t>
      </w:r>
      <w:r w:rsidR="00E14554" w:rsidRPr="00960AF0">
        <w:rPr>
          <w:rFonts w:ascii="Arial" w:hAnsi="Arial" w:cs="Arial"/>
          <w:sz w:val="24"/>
        </w:rPr>
        <w:t xml:space="preserve"> these results must be treated </w:t>
      </w:r>
      <w:r w:rsidR="00E14554" w:rsidRPr="00960AF0">
        <w:rPr>
          <w:rFonts w:ascii="Arial" w:hAnsi="Arial" w:cs="Arial"/>
          <w:noProof/>
          <w:sz w:val="24"/>
        </w:rPr>
        <w:t>carefully,</w:t>
      </w:r>
      <w:r w:rsidR="00E14554" w:rsidRPr="00960AF0">
        <w:rPr>
          <w:rFonts w:ascii="Arial" w:hAnsi="Arial" w:cs="Arial"/>
          <w:sz w:val="24"/>
        </w:rPr>
        <w:t xml:space="preserve"> </w:t>
      </w:r>
      <w:r w:rsidR="001D10A3" w:rsidRPr="00960AF0">
        <w:rPr>
          <w:rFonts w:ascii="Arial" w:hAnsi="Arial" w:cs="Arial"/>
          <w:sz w:val="24"/>
        </w:rPr>
        <w:t xml:space="preserve">they </w:t>
      </w:r>
      <w:r w:rsidR="00E14554" w:rsidRPr="00960AF0">
        <w:rPr>
          <w:rFonts w:ascii="Arial" w:hAnsi="Arial" w:cs="Arial"/>
          <w:sz w:val="24"/>
        </w:rPr>
        <w:t xml:space="preserve">should </w:t>
      </w:r>
      <w:r w:rsidR="00BB0A02" w:rsidRPr="00960AF0">
        <w:rPr>
          <w:rFonts w:ascii="Arial" w:hAnsi="Arial" w:cs="Arial"/>
          <w:sz w:val="24"/>
        </w:rPr>
        <w:t>provide</w:t>
      </w:r>
      <w:r w:rsidR="00E14554" w:rsidRPr="00960AF0">
        <w:rPr>
          <w:rFonts w:ascii="Arial" w:hAnsi="Arial" w:cs="Arial"/>
          <w:sz w:val="24"/>
        </w:rPr>
        <w:t xml:space="preserve"> </w:t>
      </w:r>
      <w:r w:rsidR="005E547C" w:rsidRPr="00960AF0">
        <w:rPr>
          <w:rFonts w:ascii="Arial" w:hAnsi="Arial" w:cs="Arial"/>
          <w:sz w:val="24"/>
        </w:rPr>
        <w:t>greater</w:t>
      </w:r>
      <w:r w:rsidR="00E14554" w:rsidRPr="00960AF0">
        <w:rPr>
          <w:rFonts w:ascii="Arial" w:hAnsi="Arial" w:cs="Arial"/>
          <w:sz w:val="24"/>
        </w:rPr>
        <w:t xml:space="preserve"> guidance</w:t>
      </w:r>
      <w:r w:rsidR="005E547C" w:rsidRPr="00960AF0">
        <w:rPr>
          <w:rFonts w:ascii="Arial" w:hAnsi="Arial" w:cs="Arial"/>
          <w:sz w:val="24"/>
        </w:rPr>
        <w:t xml:space="preserve"> </w:t>
      </w:r>
      <w:r w:rsidR="001B2796" w:rsidRPr="00960AF0">
        <w:rPr>
          <w:rFonts w:ascii="Arial" w:hAnsi="Arial" w:cs="Arial"/>
          <w:sz w:val="24"/>
        </w:rPr>
        <w:t>than sensitivity</w:t>
      </w:r>
      <w:r w:rsidR="00DF6927" w:rsidRPr="00960AF0">
        <w:rPr>
          <w:rFonts w:ascii="Arial" w:hAnsi="Arial" w:cs="Arial"/>
          <w:sz w:val="24"/>
        </w:rPr>
        <w:t>-only</w:t>
      </w:r>
      <w:r w:rsidR="001B2796" w:rsidRPr="00960AF0">
        <w:rPr>
          <w:rFonts w:ascii="Arial" w:hAnsi="Arial" w:cs="Arial"/>
          <w:sz w:val="24"/>
        </w:rPr>
        <w:t xml:space="preserve"> calculat</w:t>
      </w:r>
      <w:r w:rsidR="00DF6927" w:rsidRPr="00960AF0">
        <w:rPr>
          <w:rFonts w:ascii="Arial" w:hAnsi="Arial" w:cs="Arial"/>
          <w:sz w:val="24"/>
        </w:rPr>
        <w:t>ions</w:t>
      </w:r>
      <w:r w:rsidR="00E14554" w:rsidRPr="00960AF0">
        <w:rPr>
          <w:rFonts w:ascii="Arial" w:hAnsi="Arial" w:cs="Arial"/>
          <w:sz w:val="24"/>
        </w:rPr>
        <w:t>. Specificity (SP) is calculated from these results</w:t>
      </w:r>
      <w:r w:rsidR="00CB09BE" w:rsidRPr="00960AF0">
        <w:rPr>
          <w:rFonts w:ascii="Arial" w:hAnsi="Arial" w:cs="Arial"/>
          <w:sz w:val="24"/>
        </w:rPr>
        <w:t xml:space="preserve"> using the number of true negatives (TN) and false positives (FP)</w:t>
      </w:r>
      <w:r w:rsidR="00E14554" w:rsidRPr="00960AF0">
        <w:rPr>
          <w:rFonts w:ascii="Arial" w:hAnsi="Arial" w:cs="Arial"/>
          <w:sz w:val="24"/>
        </w:rPr>
        <w:t xml:space="preserve">. </w:t>
      </w:r>
    </w:p>
    <w:p w14:paraId="2CCC5D3A" w14:textId="77777777" w:rsidR="00311CB3" w:rsidRPr="00960AF0" w:rsidRDefault="00311CB3" w:rsidP="00C302D7">
      <w:pPr>
        <w:pStyle w:val="TAMainText"/>
        <w:spacing w:after="240"/>
        <w:ind w:firstLine="0"/>
        <w:rPr>
          <w:rFonts w:ascii="Arial" w:hAnsi="Arial" w:cs="Arial"/>
          <w:sz w:val="24"/>
        </w:rPr>
      </w:pPr>
      <m:oMathPara>
        <m:oMath>
          <m:r>
            <w:rPr>
              <w:rFonts w:ascii="Cambria Math" w:hAnsi="Cambria Math" w:cs="Arial"/>
              <w:sz w:val="24"/>
            </w:rPr>
            <m:t>SP=</m:t>
          </m:r>
          <m:f>
            <m:fPr>
              <m:ctrlPr>
                <w:rPr>
                  <w:rFonts w:ascii="Cambria Math" w:hAnsi="Cambria Math" w:cs="Arial"/>
                  <w:i/>
                  <w:sz w:val="24"/>
                </w:rPr>
              </m:ctrlPr>
            </m:fPr>
            <m:num>
              <m:r>
                <w:rPr>
                  <w:rFonts w:ascii="Cambria Math" w:hAnsi="Cambria Math" w:cs="Arial"/>
                  <w:sz w:val="24"/>
                </w:rPr>
                <m:t>TN</m:t>
              </m:r>
            </m:num>
            <m:den>
              <m:r>
                <w:rPr>
                  <w:rFonts w:ascii="Cambria Math" w:hAnsi="Cambria Math" w:cs="Arial"/>
                  <w:sz w:val="24"/>
                </w:rPr>
                <m:t>TN+FP</m:t>
              </m:r>
            </m:den>
          </m:f>
        </m:oMath>
      </m:oMathPara>
    </w:p>
    <w:p w14:paraId="37213963" w14:textId="77777777" w:rsidR="00311CB3" w:rsidRPr="00960AF0" w:rsidRDefault="00E14554" w:rsidP="00C302D7">
      <w:pPr>
        <w:pStyle w:val="TAMainText"/>
        <w:spacing w:after="240"/>
        <w:ind w:firstLine="0"/>
        <w:rPr>
          <w:rFonts w:ascii="Arial" w:hAnsi="Arial" w:cs="Arial"/>
          <w:sz w:val="24"/>
        </w:rPr>
      </w:pPr>
      <w:r w:rsidRPr="00960AF0">
        <w:rPr>
          <w:rFonts w:ascii="Arial" w:hAnsi="Arial" w:cs="Arial"/>
          <w:sz w:val="24"/>
        </w:rPr>
        <w:t xml:space="preserve">Overall quality (Q) is calculated based on the total number of correct predictions. </w:t>
      </w:r>
    </w:p>
    <w:p w14:paraId="10A3511A" w14:textId="77777777" w:rsidR="00311CB3" w:rsidRPr="00960AF0" w:rsidRDefault="00311CB3" w:rsidP="00C302D7">
      <w:pPr>
        <w:pStyle w:val="TAMainText"/>
        <w:spacing w:after="240"/>
        <w:ind w:firstLine="0"/>
        <w:rPr>
          <w:rFonts w:ascii="Arial" w:hAnsi="Arial" w:cs="Arial"/>
          <w:sz w:val="24"/>
        </w:rPr>
      </w:pPr>
      <m:oMathPara>
        <m:oMath>
          <m:r>
            <w:rPr>
              <w:rFonts w:ascii="Cambria Math" w:hAnsi="Cambria Math" w:cs="Arial"/>
              <w:sz w:val="24"/>
            </w:rPr>
            <m:t>Q=</m:t>
          </m:r>
          <m:f>
            <m:fPr>
              <m:ctrlPr>
                <w:rPr>
                  <w:rFonts w:ascii="Cambria Math" w:hAnsi="Cambria Math" w:cs="Arial"/>
                  <w:i/>
                  <w:sz w:val="24"/>
                </w:rPr>
              </m:ctrlPr>
            </m:fPr>
            <m:num>
              <m:r>
                <w:rPr>
                  <w:rFonts w:ascii="Cambria Math" w:hAnsi="Cambria Math" w:cs="Arial"/>
                  <w:sz w:val="24"/>
                </w:rPr>
                <m:t>TP+TN</m:t>
              </m:r>
            </m:num>
            <m:den>
              <m:r>
                <w:rPr>
                  <w:rFonts w:ascii="Cambria Math" w:hAnsi="Cambria Math" w:cs="Arial"/>
                  <w:sz w:val="24"/>
                </w:rPr>
                <m:t>TP+TN+FP+FN</m:t>
              </m:r>
            </m:den>
          </m:f>
        </m:oMath>
      </m:oMathPara>
    </w:p>
    <w:p w14:paraId="646B0685" w14:textId="3FFD332F" w:rsidR="009C0284" w:rsidRPr="00960AF0" w:rsidRDefault="00E14554" w:rsidP="00C302D7">
      <w:pPr>
        <w:pStyle w:val="TAMainText"/>
        <w:spacing w:after="240"/>
        <w:ind w:firstLine="0"/>
        <w:rPr>
          <w:rFonts w:ascii="Arial" w:hAnsi="Arial" w:cs="Arial"/>
          <w:sz w:val="24"/>
        </w:rPr>
      </w:pPr>
      <w:r w:rsidRPr="00960AF0">
        <w:rPr>
          <w:rFonts w:ascii="Arial" w:hAnsi="Arial" w:cs="Arial"/>
          <w:sz w:val="24"/>
        </w:rPr>
        <w:t>To overcome the issue of having a larger negative test set than positive</w:t>
      </w:r>
      <w:r w:rsidR="008C65DA" w:rsidRPr="00960AF0">
        <w:rPr>
          <w:rFonts w:ascii="Arial" w:hAnsi="Arial" w:cs="Arial"/>
          <w:sz w:val="24"/>
        </w:rPr>
        <w:t xml:space="preserve"> set,</w:t>
      </w:r>
      <w:r w:rsidRPr="00960AF0">
        <w:rPr>
          <w:rFonts w:ascii="Arial" w:hAnsi="Arial" w:cs="Arial"/>
          <w:sz w:val="24"/>
        </w:rPr>
        <w:t xml:space="preserve"> the Matthews correlation coefficient (MCC) was used</w:t>
      </w:r>
      <w:r w:rsidR="001B7F28" w:rsidRPr="00960AF0">
        <w:rPr>
          <w:rFonts w:ascii="Arial" w:hAnsi="Arial" w:cs="Arial"/>
          <w:sz w:val="24"/>
        </w:rPr>
        <w:t xml:space="preserve"> to evaluate overall balanced performance</w:t>
      </w:r>
      <w:r w:rsidRPr="00960AF0">
        <w:rPr>
          <w:rFonts w:ascii="Arial" w:hAnsi="Arial" w:cs="Arial"/>
          <w:sz w:val="24"/>
        </w:rPr>
        <w:t>;</w:t>
      </w:r>
      <w:r w:rsidRPr="00960AF0">
        <w:rPr>
          <w:rFonts w:ascii="Arial" w:hAnsi="Arial" w:cs="Arial"/>
          <w:sz w:val="24"/>
        </w:rPr>
        <w:fldChar w:fldCharType="begin" w:fldLock="1"/>
      </w:r>
      <w:r w:rsidR="006B71DC">
        <w:rPr>
          <w:rFonts w:ascii="Arial" w:hAnsi="Arial" w:cs="Arial"/>
          <w:sz w:val="24"/>
        </w:rPr>
        <w:instrText>ADDIN CSL_CITATION { "citationItems" : [ { "id" : "ITEM-1", "itemData" : { "author" : [ { "dropping-particle" : "", "family" : "Matthews", "given" : "B W", "non-dropping-particle" : "", "parse-names" : false, "suffix" : "" } ], "container-title" : "Biochimica et Biophysica Acta", "id" : "ITEM-1", "issued" : { "date-parts" : [ [ "1975" ] ] }, "page" : "442-451", "title" : "Comparison of the Predicted and Observed Secondary Structure of T4 Phage Lysozyme", "type" : "article-journal", "volume" : "405" }, "uris" : [ "http://www.mendeley.com/documents/?uuid=2771810b-093e-43ae-8321-f70a3068ea7a" ] } ], "mendeley" : { "formattedCitation" : "(Matthews, 1975)", "plainTextFormattedCitation" : "(Matthews, 1975)", "previouslyFormattedCitation" : "(Matthews, 1975)" }, "properties" : { "noteIndex" : 0 }, "schema" : "https://github.com/citation-style-language/schema/raw/master/csl-citation.json" }</w:instrText>
      </w:r>
      <w:r w:rsidRPr="00960AF0">
        <w:rPr>
          <w:rFonts w:ascii="Arial" w:hAnsi="Arial" w:cs="Arial"/>
          <w:sz w:val="24"/>
        </w:rPr>
        <w:fldChar w:fldCharType="separate"/>
      </w:r>
      <w:r w:rsidR="006B71DC" w:rsidRPr="006B71DC">
        <w:rPr>
          <w:rFonts w:ascii="Arial" w:hAnsi="Arial" w:cs="Arial"/>
          <w:noProof/>
          <w:sz w:val="24"/>
        </w:rPr>
        <w:t>(Matthews, 1975)</w:t>
      </w:r>
      <w:r w:rsidRPr="00960AF0">
        <w:rPr>
          <w:rFonts w:ascii="Arial" w:hAnsi="Arial" w:cs="Arial"/>
          <w:sz w:val="24"/>
        </w:rPr>
        <w:fldChar w:fldCharType="end"/>
      </w:r>
    </w:p>
    <w:p w14:paraId="78E5FF5E" w14:textId="77777777" w:rsidR="00E14554" w:rsidRPr="00960AF0" w:rsidRDefault="00E14554" w:rsidP="00C302D7">
      <w:pPr>
        <w:pStyle w:val="TAMainText"/>
        <w:spacing w:after="240"/>
        <w:ind w:firstLine="0"/>
        <w:rPr>
          <w:rFonts w:ascii="Arial" w:hAnsi="Arial" w:cs="Arial"/>
          <w:sz w:val="24"/>
        </w:rPr>
      </w:pPr>
      <m:oMathPara>
        <m:oMath>
          <m:r>
            <w:rPr>
              <w:rFonts w:ascii="Cambria Math" w:hAnsi="Cambria Math" w:cs="Arial"/>
              <w:sz w:val="24"/>
            </w:rPr>
            <m:t>MCC=</m:t>
          </m:r>
          <m:f>
            <m:fPr>
              <m:ctrlPr>
                <w:rPr>
                  <w:rFonts w:ascii="Cambria Math" w:hAnsi="Cambria Math" w:cs="Arial"/>
                  <w:i/>
                  <w:sz w:val="24"/>
                </w:rPr>
              </m:ctrlPr>
            </m:fPr>
            <m:num>
              <m:r>
                <w:rPr>
                  <w:rFonts w:ascii="Cambria Math" w:hAnsi="Cambria Math" w:cs="Arial"/>
                  <w:sz w:val="24"/>
                </w:rPr>
                <m:t>TP×TN-FP×FN</m:t>
              </m:r>
            </m:num>
            <m:den>
              <m:rad>
                <m:radPr>
                  <m:degHide m:val="1"/>
                  <m:ctrlPr>
                    <w:rPr>
                      <w:rFonts w:ascii="Cambria Math" w:hAnsi="Cambria Math" w:cs="Arial"/>
                      <w:i/>
                      <w:sz w:val="24"/>
                    </w:rPr>
                  </m:ctrlPr>
                </m:radPr>
                <m:deg/>
                <m:e>
                  <m:r>
                    <w:rPr>
                      <w:rFonts w:ascii="Cambria Math" w:hAnsi="Cambria Math" w:cs="Arial"/>
                      <w:sz w:val="24"/>
                    </w:rPr>
                    <m:t>(TP+FP)(TP+FN)(TN+FP)(TN+FN)</m:t>
                  </m:r>
                </m:e>
              </m:rad>
            </m:den>
          </m:f>
        </m:oMath>
      </m:oMathPara>
    </w:p>
    <w:p w14:paraId="2A82BE4C" w14:textId="4566A55C" w:rsidR="00C92DCD" w:rsidRPr="00960AF0" w:rsidRDefault="00C658D0" w:rsidP="00C302D7">
      <w:pPr>
        <w:pStyle w:val="TAMainText"/>
        <w:spacing w:after="240"/>
        <w:ind w:firstLine="0"/>
        <w:rPr>
          <w:rFonts w:ascii="Arial" w:hAnsi="Arial" w:cs="Arial"/>
          <w:sz w:val="24"/>
        </w:rPr>
      </w:pPr>
      <w:r w:rsidRPr="00960AF0">
        <w:rPr>
          <w:rFonts w:ascii="Arial" w:hAnsi="Arial" w:cs="Arial"/>
          <w:sz w:val="24"/>
        </w:rPr>
        <w:t xml:space="preserve">To use the structural alerts as </w:t>
      </w:r>
      <w:r w:rsidRPr="00960AF0">
        <w:rPr>
          <w:rFonts w:ascii="Arial" w:hAnsi="Arial" w:cs="Arial"/>
          <w:i/>
          <w:sz w:val="24"/>
        </w:rPr>
        <w:t>in silico</w:t>
      </w:r>
      <w:r w:rsidRPr="00960AF0">
        <w:rPr>
          <w:rFonts w:ascii="Arial" w:hAnsi="Arial" w:cs="Arial"/>
          <w:sz w:val="24"/>
        </w:rPr>
        <w:t xml:space="preserve"> models for toxicity evaluation it is important to consider which alerts provide good predictions from two standpoints – the best overall performance of the model (</w:t>
      </w:r>
      <w:r w:rsidR="000B0BFB" w:rsidRPr="00960AF0">
        <w:rPr>
          <w:rFonts w:ascii="Arial" w:hAnsi="Arial" w:cs="Arial"/>
          <w:sz w:val="24"/>
        </w:rPr>
        <w:t>high sensi</w:t>
      </w:r>
      <w:r w:rsidR="00A92211" w:rsidRPr="00960AF0">
        <w:rPr>
          <w:rFonts w:ascii="Arial" w:hAnsi="Arial" w:cs="Arial"/>
          <w:sz w:val="24"/>
        </w:rPr>
        <w:t>tivity, specificity and MCC)</w:t>
      </w:r>
      <w:r w:rsidR="000B0BFB" w:rsidRPr="00960AF0">
        <w:rPr>
          <w:rFonts w:ascii="Arial" w:hAnsi="Arial" w:cs="Arial"/>
          <w:sz w:val="24"/>
        </w:rPr>
        <w:t xml:space="preserve"> for a risk assessment procedure</w:t>
      </w:r>
      <w:r w:rsidR="002A5F8C" w:rsidRPr="00960AF0">
        <w:rPr>
          <w:rFonts w:ascii="Arial" w:hAnsi="Arial" w:cs="Arial"/>
          <w:sz w:val="24"/>
        </w:rPr>
        <w:t xml:space="preserve"> (referred to as RA</w:t>
      </w:r>
      <w:r w:rsidR="000662F8">
        <w:rPr>
          <w:rFonts w:ascii="Arial" w:hAnsi="Arial" w:cs="Arial"/>
          <w:sz w:val="24"/>
        </w:rPr>
        <w:t>-models</w:t>
      </w:r>
      <w:r w:rsidR="002A5F8C" w:rsidRPr="00960AF0">
        <w:rPr>
          <w:rFonts w:ascii="Arial" w:hAnsi="Arial" w:cs="Arial"/>
          <w:sz w:val="24"/>
        </w:rPr>
        <w:t>)</w:t>
      </w:r>
      <w:r w:rsidR="000B0BFB" w:rsidRPr="00960AF0">
        <w:rPr>
          <w:rFonts w:ascii="Arial" w:hAnsi="Arial" w:cs="Arial"/>
          <w:sz w:val="24"/>
        </w:rPr>
        <w:t xml:space="preserve">, and aiming to minimize false negative predictions (getting the highest sensitivity possible, often at the cost of a lower specificity) for the purposes of screening large numbers </w:t>
      </w:r>
      <w:r w:rsidR="00EE2507" w:rsidRPr="00960AF0">
        <w:rPr>
          <w:rFonts w:ascii="Arial" w:hAnsi="Arial" w:cs="Arial"/>
          <w:sz w:val="24"/>
        </w:rPr>
        <w:t>of chemicals and not missing positive</w:t>
      </w:r>
      <w:r w:rsidR="000B0BFB" w:rsidRPr="00960AF0">
        <w:rPr>
          <w:rFonts w:ascii="Arial" w:hAnsi="Arial" w:cs="Arial"/>
          <w:sz w:val="24"/>
        </w:rPr>
        <w:t>s</w:t>
      </w:r>
      <w:r w:rsidR="002A5F8C" w:rsidRPr="00960AF0">
        <w:rPr>
          <w:rFonts w:ascii="Arial" w:hAnsi="Arial" w:cs="Arial"/>
          <w:sz w:val="24"/>
        </w:rPr>
        <w:t xml:space="preserve"> (referred to as Screen</w:t>
      </w:r>
      <w:r w:rsidR="000662F8">
        <w:rPr>
          <w:rFonts w:ascii="Arial" w:hAnsi="Arial" w:cs="Arial"/>
          <w:sz w:val="24"/>
        </w:rPr>
        <w:t>-models</w:t>
      </w:r>
      <w:r w:rsidR="002A5F8C" w:rsidRPr="00960AF0">
        <w:rPr>
          <w:rFonts w:ascii="Arial" w:hAnsi="Arial" w:cs="Arial"/>
          <w:sz w:val="24"/>
        </w:rPr>
        <w:t>)</w:t>
      </w:r>
      <w:r w:rsidR="000B0BFB" w:rsidRPr="00960AF0">
        <w:rPr>
          <w:rFonts w:ascii="Arial" w:hAnsi="Arial" w:cs="Arial"/>
          <w:sz w:val="24"/>
        </w:rPr>
        <w:t xml:space="preserve">. It has been determined that using all of the structural alerts with two or more molecules in the training set gives a suitable screening model, allowing a scientist to point to at least two other positive molecules which are hits in ChEMBL. </w:t>
      </w:r>
      <w:r w:rsidR="00C92DCD" w:rsidRPr="00960AF0">
        <w:rPr>
          <w:rFonts w:ascii="Arial" w:hAnsi="Arial" w:cs="Arial"/>
          <w:sz w:val="24"/>
        </w:rPr>
        <w:lastRenderedPageBreak/>
        <w:t>While this method risks overfitting the alerts</w:t>
      </w:r>
      <w:r w:rsidR="008C02D8" w:rsidRPr="00960AF0">
        <w:rPr>
          <w:rFonts w:ascii="Arial" w:hAnsi="Arial" w:cs="Arial"/>
          <w:sz w:val="24"/>
        </w:rPr>
        <w:t xml:space="preserve"> to the training data, the average</w:t>
      </w:r>
      <w:r w:rsidR="00C92DCD" w:rsidRPr="00960AF0">
        <w:rPr>
          <w:rFonts w:ascii="Arial" w:hAnsi="Arial" w:cs="Arial"/>
          <w:sz w:val="24"/>
        </w:rPr>
        <w:t xml:space="preserve"> number of </w:t>
      </w:r>
      <w:r w:rsidR="00605188" w:rsidRPr="00960AF0">
        <w:rPr>
          <w:rFonts w:ascii="Arial" w:hAnsi="Arial" w:cs="Arial"/>
          <w:sz w:val="24"/>
        </w:rPr>
        <w:t>training set chemicals</w:t>
      </w:r>
      <w:r w:rsidR="00C92DCD" w:rsidRPr="00960AF0">
        <w:rPr>
          <w:rFonts w:ascii="Arial" w:hAnsi="Arial" w:cs="Arial"/>
          <w:sz w:val="24"/>
        </w:rPr>
        <w:t xml:space="preserve"> per</w:t>
      </w:r>
      <w:r w:rsidR="00605188" w:rsidRPr="00960AF0">
        <w:rPr>
          <w:rFonts w:ascii="Arial" w:hAnsi="Arial" w:cs="Arial"/>
          <w:sz w:val="24"/>
        </w:rPr>
        <w:t xml:space="preserve"> structural alert is relatively high. </w:t>
      </w:r>
      <w:r w:rsidR="000C3620" w:rsidRPr="00960AF0">
        <w:rPr>
          <w:rFonts w:ascii="Arial" w:hAnsi="Arial" w:cs="Arial"/>
          <w:sz w:val="24"/>
        </w:rPr>
        <w:t>On average,</w:t>
      </w:r>
      <w:r w:rsidR="00605188" w:rsidRPr="00960AF0">
        <w:rPr>
          <w:rFonts w:ascii="Arial" w:hAnsi="Arial" w:cs="Arial"/>
          <w:sz w:val="24"/>
        </w:rPr>
        <w:t xml:space="preserve"> there are 10.8 training set chemicals per structural alert in the Screen</w:t>
      </w:r>
      <w:r w:rsidR="000662F8">
        <w:rPr>
          <w:rFonts w:ascii="Arial" w:hAnsi="Arial" w:cs="Arial"/>
          <w:sz w:val="24"/>
        </w:rPr>
        <w:t>-</w:t>
      </w:r>
      <w:r w:rsidR="00605188" w:rsidRPr="00960AF0">
        <w:rPr>
          <w:rFonts w:ascii="Arial" w:hAnsi="Arial" w:cs="Arial"/>
          <w:sz w:val="24"/>
        </w:rPr>
        <w:t>models and 18.3 per alert in the RA</w:t>
      </w:r>
      <w:r w:rsidR="000662F8">
        <w:rPr>
          <w:rFonts w:ascii="Arial" w:hAnsi="Arial" w:cs="Arial"/>
          <w:sz w:val="24"/>
        </w:rPr>
        <w:t>-</w:t>
      </w:r>
      <w:r w:rsidR="00605188" w:rsidRPr="00960AF0">
        <w:rPr>
          <w:rFonts w:ascii="Arial" w:hAnsi="Arial" w:cs="Arial"/>
          <w:sz w:val="24"/>
        </w:rPr>
        <w:t>models.</w:t>
      </w:r>
      <w:r w:rsidR="00C92DCD" w:rsidRPr="00960AF0">
        <w:rPr>
          <w:rFonts w:ascii="Arial" w:hAnsi="Arial" w:cs="Arial"/>
          <w:sz w:val="24"/>
        </w:rPr>
        <w:t xml:space="preserve"> </w:t>
      </w:r>
      <w:r w:rsidR="00A07D91" w:rsidRPr="00960AF0">
        <w:rPr>
          <w:rFonts w:ascii="Arial" w:hAnsi="Arial" w:cs="Arial"/>
          <w:sz w:val="24"/>
        </w:rPr>
        <w:t xml:space="preserve">These numbers are significantly higher than that </w:t>
      </w:r>
      <w:r w:rsidR="006A5B49" w:rsidRPr="00960AF0">
        <w:rPr>
          <w:rFonts w:ascii="Arial" w:hAnsi="Arial" w:cs="Arial"/>
          <w:sz w:val="24"/>
        </w:rPr>
        <w:t xml:space="preserve">required </w:t>
      </w:r>
      <w:r w:rsidR="00A07D91" w:rsidRPr="00960AF0">
        <w:rPr>
          <w:rFonts w:ascii="Arial" w:hAnsi="Arial" w:cs="Arial"/>
          <w:sz w:val="24"/>
        </w:rPr>
        <w:t>by the “</w:t>
      </w:r>
      <w:proofErr w:type="spellStart"/>
      <w:r w:rsidR="00A07D91" w:rsidRPr="00960AF0">
        <w:rPr>
          <w:rFonts w:ascii="Arial" w:hAnsi="Arial" w:cs="Arial"/>
          <w:sz w:val="24"/>
        </w:rPr>
        <w:t>Topliss</w:t>
      </w:r>
      <w:proofErr w:type="spellEnd"/>
      <w:r w:rsidR="00A07D91" w:rsidRPr="00960AF0">
        <w:rPr>
          <w:rFonts w:ascii="Arial" w:hAnsi="Arial" w:cs="Arial"/>
          <w:sz w:val="24"/>
        </w:rPr>
        <w:t xml:space="preserve"> and Costello rule”</w:t>
      </w:r>
      <w:r w:rsidR="00905F99">
        <w:rPr>
          <w:rFonts w:ascii="Arial" w:hAnsi="Arial" w:cs="Arial"/>
          <w:sz w:val="24"/>
        </w:rPr>
        <w:t xml:space="preserve"> </w:t>
      </w:r>
      <w:r w:rsidR="00253878" w:rsidRPr="00960AF0">
        <w:rPr>
          <w:rFonts w:ascii="Arial" w:hAnsi="Arial" w:cs="Arial"/>
          <w:sz w:val="24"/>
        </w:rPr>
        <w:fldChar w:fldCharType="begin" w:fldLock="1"/>
      </w:r>
      <w:r w:rsidR="006B71DC">
        <w:rPr>
          <w:rFonts w:ascii="Arial" w:hAnsi="Arial" w:cs="Arial"/>
          <w:sz w:val="24"/>
        </w:rPr>
        <w:instrText>ADDIN CSL_CITATION { "citationItems" : [ { "id" : "ITEM-1", "itemData" : { "author" : [ { "dropping-particle" : "", "family" : "Topliss", "given" : "John G.", "non-dropping-particle" : "", "parse-names" : false, "suffix" : "" }, { "dropping-particle" : "", "family" : "Costello", "given" : "Robert J.", "non-dropping-particle" : "", "parse-names" : false, "suffix" : "" } ], "container-title" : "Journal of Medicinal Chemistry", "id" : "ITEM-1", "issue" : "10", "issued" : { "date-parts" : [ [ "1972" ] ] }, "page" : "1066\u20131068", "title" : "Chance correlations in structure-activity studies using multiple regression analysis", "type" : "article-journal", "volume" : "15" }, "uris" : [ "http://www.mendeley.com/documents/?uuid=0507d3c1-09c4-4a16-bd8d-dab352a85247" ] } ], "mendeley" : { "formattedCitation" : "(Topliss and Costello, 1972)", "plainTextFormattedCitation" : "(Topliss and Costello, 1972)", "previouslyFormattedCitation" : "(Topliss and Costello, 1972)" }, "properties" : { "noteIndex" : 0 }, "schema" : "https://github.com/citation-style-language/schema/raw/master/csl-citation.json" }</w:instrText>
      </w:r>
      <w:r w:rsidR="00253878" w:rsidRPr="00960AF0">
        <w:rPr>
          <w:rFonts w:ascii="Arial" w:hAnsi="Arial" w:cs="Arial"/>
          <w:sz w:val="24"/>
        </w:rPr>
        <w:fldChar w:fldCharType="separate"/>
      </w:r>
      <w:r w:rsidR="006B71DC" w:rsidRPr="006B71DC">
        <w:rPr>
          <w:rFonts w:ascii="Arial" w:hAnsi="Arial" w:cs="Arial"/>
          <w:noProof/>
          <w:sz w:val="24"/>
        </w:rPr>
        <w:t>(Topliss and Costello, 1972)</w:t>
      </w:r>
      <w:r w:rsidR="00253878" w:rsidRPr="00960AF0">
        <w:rPr>
          <w:rFonts w:ascii="Arial" w:hAnsi="Arial" w:cs="Arial"/>
          <w:sz w:val="24"/>
        </w:rPr>
        <w:fldChar w:fldCharType="end"/>
      </w:r>
      <w:r w:rsidR="00A07D91" w:rsidRPr="00960AF0">
        <w:rPr>
          <w:rFonts w:ascii="Arial" w:hAnsi="Arial" w:cs="Arial"/>
          <w:sz w:val="24"/>
        </w:rPr>
        <w:t xml:space="preserve"> which states that the ratio of chemicals to descriptors should be at least 5:</w:t>
      </w:r>
      <w:r w:rsidR="00D5125E">
        <w:rPr>
          <w:rFonts w:ascii="Arial" w:hAnsi="Arial" w:cs="Arial"/>
          <w:sz w:val="24"/>
        </w:rPr>
        <w:t xml:space="preserve">1 for simple linear regression quantitative </w:t>
      </w:r>
      <w:r w:rsidR="00A07D91" w:rsidRPr="00960AF0">
        <w:rPr>
          <w:rFonts w:ascii="Arial" w:hAnsi="Arial" w:cs="Arial"/>
          <w:sz w:val="24"/>
        </w:rPr>
        <w:t>SARs</w:t>
      </w:r>
      <w:r w:rsidR="00D5125E">
        <w:rPr>
          <w:rFonts w:ascii="Arial" w:hAnsi="Arial" w:cs="Arial"/>
          <w:sz w:val="24"/>
        </w:rPr>
        <w:t xml:space="preserve"> (QSARs)</w:t>
      </w:r>
      <w:r w:rsidR="00A07D91" w:rsidRPr="00960AF0">
        <w:rPr>
          <w:rFonts w:ascii="Arial" w:hAnsi="Arial" w:cs="Arial"/>
          <w:sz w:val="24"/>
        </w:rPr>
        <w:t xml:space="preserve">. This is to minimize the risk of chance correlation and overfitting. </w:t>
      </w:r>
      <w:r w:rsidR="000B0BFB" w:rsidRPr="00960AF0">
        <w:rPr>
          <w:rFonts w:ascii="Arial" w:hAnsi="Arial" w:cs="Arial"/>
          <w:sz w:val="24"/>
        </w:rPr>
        <w:t>For risk assessment the rate of over-firing needs to be reduced</w:t>
      </w:r>
      <w:r w:rsidR="00CB09BE" w:rsidRPr="00960AF0">
        <w:rPr>
          <w:rFonts w:ascii="Arial" w:hAnsi="Arial" w:cs="Arial"/>
          <w:sz w:val="24"/>
        </w:rPr>
        <w:t xml:space="preserve"> to increase overall model performance</w:t>
      </w:r>
      <w:r w:rsidR="000B0BFB" w:rsidRPr="00960AF0">
        <w:rPr>
          <w:rFonts w:ascii="Arial" w:hAnsi="Arial" w:cs="Arial"/>
          <w:sz w:val="24"/>
        </w:rPr>
        <w:t xml:space="preserve">, leading to the choice of structural alerts with five or more molecules in the training set, and more true positives than false positives in the test set, indicating that the fragment is truly indicative of activity, </w:t>
      </w:r>
      <w:r w:rsidR="005E547C" w:rsidRPr="00960AF0">
        <w:rPr>
          <w:rFonts w:ascii="Arial" w:hAnsi="Arial" w:cs="Arial"/>
          <w:sz w:val="24"/>
        </w:rPr>
        <w:t xml:space="preserve">and </w:t>
      </w:r>
      <w:r w:rsidR="000B0BFB" w:rsidRPr="00960AF0">
        <w:rPr>
          <w:rFonts w:ascii="Arial" w:hAnsi="Arial" w:cs="Arial"/>
          <w:sz w:val="24"/>
        </w:rPr>
        <w:t>not just common among ChEMBL chemicals.</w:t>
      </w:r>
    </w:p>
    <w:p w14:paraId="74CB3AE7" w14:textId="77777777" w:rsidR="007E0CEC" w:rsidRPr="00960AF0" w:rsidRDefault="00C658D0" w:rsidP="00C302D7">
      <w:pPr>
        <w:pStyle w:val="TAMainText"/>
        <w:spacing w:after="240"/>
        <w:ind w:firstLine="0"/>
        <w:rPr>
          <w:rFonts w:ascii="Arial" w:hAnsi="Arial" w:cs="Arial"/>
          <w:b/>
          <w:sz w:val="24"/>
        </w:rPr>
      </w:pPr>
      <w:r w:rsidRPr="00960AF0">
        <w:rPr>
          <w:rFonts w:ascii="Arial" w:hAnsi="Arial" w:cs="Arial"/>
          <w:b/>
          <w:sz w:val="24"/>
        </w:rPr>
        <w:t>Structural Alerts as Chemical Categories</w:t>
      </w:r>
      <w:r w:rsidR="0061746F" w:rsidRPr="00960AF0">
        <w:rPr>
          <w:rFonts w:ascii="Arial" w:hAnsi="Arial" w:cs="Arial"/>
          <w:b/>
          <w:sz w:val="24"/>
        </w:rPr>
        <w:t xml:space="preserve"> for Quantitative Predictions</w:t>
      </w:r>
      <w:r w:rsidRPr="00960AF0">
        <w:rPr>
          <w:rFonts w:ascii="Arial" w:hAnsi="Arial" w:cs="Arial"/>
          <w:b/>
          <w:sz w:val="24"/>
        </w:rPr>
        <w:t xml:space="preserve">. </w:t>
      </w:r>
    </w:p>
    <w:p w14:paraId="339FB332" w14:textId="3E8BD168" w:rsidR="009D2602" w:rsidRPr="00960AF0" w:rsidRDefault="00C658D0" w:rsidP="00C302D7">
      <w:pPr>
        <w:pStyle w:val="TAMainText"/>
        <w:spacing w:after="240"/>
        <w:ind w:firstLine="0"/>
        <w:rPr>
          <w:rFonts w:ascii="Arial" w:hAnsi="Arial" w:cs="Arial"/>
          <w:sz w:val="24"/>
        </w:rPr>
      </w:pPr>
      <w:r w:rsidRPr="00960AF0">
        <w:rPr>
          <w:rFonts w:ascii="Arial" w:hAnsi="Arial" w:cs="Arial"/>
          <w:sz w:val="24"/>
        </w:rPr>
        <w:t xml:space="preserve">The structural alerts developed as part of this work can be thought of as very specific chemical categories, grouping a small number of ChEMBL compounds based on </w:t>
      </w:r>
      <w:r w:rsidR="005E547C" w:rsidRPr="00960AF0">
        <w:rPr>
          <w:rFonts w:ascii="Arial" w:hAnsi="Arial" w:cs="Arial"/>
          <w:sz w:val="24"/>
        </w:rPr>
        <w:t xml:space="preserve">a </w:t>
      </w:r>
      <w:r w:rsidRPr="00960AF0">
        <w:rPr>
          <w:rFonts w:ascii="Arial" w:hAnsi="Arial" w:cs="Arial"/>
          <w:sz w:val="24"/>
        </w:rPr>
        <w:t xml:space="preserve">high level of structural similarity. </w:t>
      </w:r>
      <w:r w:rsidR="001A6A0F" w:rsidRPr="00960AF0">
        <w:rPr>
          <w:rFonts w:ascii="Arial" w:hAnsi="Arial" w:cs="Arial"/>
          <w:sz w:val="24"/>
        </w:rPr>
        <w:t>P</w:t>
      </w:r>
      <w:r w:rsidRPr="00960AF0">
        <w:rPr>
          <w:rFonts w:ascii="Arial" w:hAnsi="Arial" w:cs="Arial"/>
          <w:sz w:val="24"/>
        </w:rPr>
        <w:t xml:space="preserve">redictions made using these alerts can be </w:t>
      </w:r>
      <w:r w:rsidR="00F651DD" w:rsidRPr="00960AF0">
        <w:rPr>
          <w:rFonts w:ascii="Arial" w:hAnsi="Arial" w:cs="Arial"/>
          <w:sz w:val="24"/>
        </w:rPr>
        <w:t>considered</w:t>
      </w:r>
      <w:r w:rsidRPr="00960AF0">
        <w:rPr>
          <w:rFonts w:ascii="Arial" w:hAnsi="Arial" w:cs="Arial"/>
          <w:sz w:val="24"/>
        </w:rPr>
        <w:t xml:space="preserve"> as read-across. To further exploit this, each chemical category can be used to imply an activity </w:t>
      </w:r>
      <w:r w:rsidR="00E90936" w:rsidRPr="00960AF0">
        <w:rPr>
          <w:rFonts w:ascii="Arial" w:hAnsi="Arial" w:cs="Arial"/>
          <w:sz w:val="24"/>
        </w:rPr>
        <w:t xml:space="preserve">range </w:t>
      </w:r>
      <w:r w:rsidR="000B0BFB" w:rsidRPr="00960AF0">
        <w:rPr>
          <w:rFonts w:ascii="Arial" w:hAnsi="Arial" w:cs="Arial"/>
          <w:sz w:val="24"/>
        </w:rPr>
        <w:t>for molecules that fit within them. To calculate this</w:t>
      </w:r>
      <w:r w:rsidR="00E90936" w:rsidRPr="00960AF0">
        <w:rPr>
          <w:rFonts w:ascii="Arial" w:hAnsi="Arial" w:cs="Arial"/>
          <w:sz w:val="24"/>
        </w:rPr>
        <w:t>,</w:t>
      </w:r>
      <w:r w:rsidR="000B0BFB" w:rsidRPr="00960AF0">
        <w:rPr>
          <w:rFonts w:ascii="Arial" w:hAnsi="Arial" w:cs="Arial"/>
          <w:sz w:val="24"/>
        </w:rPr>
        <w:t xml:space="preserve"> the extracted ChEMBL data </w:t>
      </w:r>
      <w:r w:rsidR="009D2602" w:rsidRPr="00960AF0">
        <w:rPr>
          <w:rFonts w:ascii="Arial" w:hAnsi="Arial" w:cs="Arial"/>
          <w:sz w:val="24"/>
        </w:rPr>
        <w:t xml:space="preserve">for each </w:t>
      </w:r>
      <w:r w:rsidR="009D2602" w:rsidRPr="00960AF0">
        <w:rPr>
          <w:rFonts w:ascii="Arial" w:hAnsi="Arial" w:cs="Arial"/>
          <w:noProof/>
          <w:sz w:val="24"/>
        </w:rPr>
        <w:t>target</w:t>
      </w:r>
      <w:r w:rsidR="00B80E55" w:rsidRPr="00960AF0">
        <w:rPr>
          <w:rFonts w:ascii="Arial" w:hAnsi="Arial" w:cs="Arial"/>
          <w:noProof/>
          <w:sz w:val="24"/>
        </w:rPr>
        <w:t>,</w:t>
      </w:r>
      <w:r w:rsidR="009D2602" w:rsidRPr="00960AF0">
        <w:rPr>
          <w:rFonts w:ascii="Arial" w:hAnsi="Arial" w:cs="Arial"/>
          <w:noProof/>
          <w:sz w:val="24"/>
        </w:rPr>
        <w:t xml:space="preserve"> in turn</w:t>
      </w:r>
      <w:r w:rsidR="00B80E55" w:rsidRPr="00960AF0">
        <w:rPr>
          <w:rFonts w:ascii="Arial" w:hAnsi="Arial" w:cs="Arial"/>
          <w:noProof/>
          <w:sz w:val="24"/>
        </w:rPr>
        <w:t>,</w:t>
      </w:r>
      <w:r w:rsidR="009D2602" w:rsidRPr="00960AF0">
        <w:rPr>
          <w:rFonts w:ascii="Arial" w:hAnsi="Arial" w:cs="Arial"/>
          <w:sz w:val="24"/>
        </w:rPr>
        <w:t xml:space="preserve"> </w:t>
      </w:r>
      <w:r w:rsidR="000B0BFB" w:rsidRPr="00960AF0">
        <w:rPr>
          <w:rFonts w:ascii="Arial" w:hAnsi="Arial" w:cs="Arial"/>
          <w:sz w:val="24"/>
        </w:rPr>
        <w:t>w</w:t>
      </w:r>
      <w:r w:rsidR="004D4AB8" w:rsidRPr="00960AF0">
        <w:rPr>
          <w:rFonts w:ascii="Arial" w:hAnsi="Arial" w:cs="Arial"/>
          <w:sz w:val="24"/>
        </w:rPr>
        <w:t>ere</w:t>
      </w:r>
      <w:r w:rsidR="000B0BFB" w:rsidRPr="00960AF0">
        <w:rPr>
          <w:rFonts w:ascii="Arial" w:hAnsi="Arial" w:cs="Arial"/>
          <w:sz w:val="24"/>
        </w:rPr>
        <w:t xml:space="preserve"> re-examined and the specific type of activity (K</w:t>
      </w:r>
      <w:r w:rsidR="000B0BFB" w:rsidRPr="00960AF0">
        <w:rPr>
          <w:rFonts w:ascii="Arial" w:hAnsi="Arial" w:cs="Arial"/>
          <w:sz w:val="24"/>
          <w:vertAlign w:val="subscript"/>
        </w:rPr>
        <w:t>i</w:t>
      </w:r>
      <w:r w:rsidR="000B0BFB" w:rsidRPr="00960AF0">
        <w:rPr>
          <w:rFonts w:ascii="Arial" w:hAnsi="Arial" w:cs="Arial"/>
          <w:sz w:val="24"/>
        </w:rPr>
        <w:t>/K</w:t>
      </w:r>
      <w:r w:rsidR="000B0BFB" w:rsidRPr="00960AF0">
        <w:rPr>
          <w:rFonts w:ascii="Arial" w:hAnsi="Arial" w:cs="Arial"/>
          <w:sz w:val="24"/>
          <w:vertAlign w:val="subscript"/>
        </w:rPr>
        <w:t>d</w:t>
      </w:r>
      <w:r w:rsidR="000B0BFB" w:rsidRPr="00960AF0">
        <w:rPr>
          <w:rFonts w:ascii="Arial" w:hAnsi="Arial" w:cs="Arial"/>
          <w:sz w:val="24"/>
        </w:rPr>
        <w:t>/IC</w:t>
      </w:r>
      <w:r w:rsidR="000B0BFB" w:rsidRPr="00960AF0">
        <w:rPr>
          <w:rFonts w:ascii="Arial" w:hAnsi="Arial" w:cs="Arial"/>
          <w:sz w:val="24"/>
          <w:vertAlign w:val="subscript"/>
        </w:rPr>
        <w:t>50</w:t>
      </w:r>
      <w:r w:rsidR="000B0BFB" w:rsidRPr="00960AF0">
        <w:rPr>
          <w:rFonts w:ascii="Arial" w:hAnsi="Arial" w:cs="Arial"/>
          <w:sz w:val="24"/>
        </w:rPr>
        <w:t xml:space="preserve"> or EC</w:t>
      </w:r>
      <w:r w:rsidR="000B0BFB" w:rsidRPr="00960AF0">
        <w:rPr>
          <w:rFonts w:ascii="Arial" w:hAnsi="Arial" w:cs="Arial"/>
          <w:sz w:val="24"/>
          <w:vertAlign w:val="subscript"/>
        </w:rPr>
        <w:t>50</w:t>
      </w:r>
      <w:r w:rsidR="000B0BFB" w:rsidRPr="00960AF0">
        <w:rPr>
          <w:rFonts w:ascii="Arial" w:hAnsi="Arial" w:cs="Arial"/>
          <w:sz w:val="24"/>
        </w:rPr>
        <w:t>) with the most data points</w:t>
      </w:r>
      <w:r w:rsidR="004D4AB8" w:rsidRPr="00960AF0">
        <w:rPr>
          <w:rFonts w:ascii="Arial" w:hAnsi="Arial" w:cs="Arial"/>
          <w:sz w:val="24"/>
        </w:rPr>
        <w:t xml:space="preserve"> was</w:t>
      </w:r>
      <w:r w:rsidR="000B0BFB" w:rsidRPr="00960AF0">
        <w:rPr>
          <w:rFonts w:ascii="Arial" w:hAnsi="Arial" w:cs="Arial"/>
          <w:sz w:val="24"/>
        </w:rPr>
        <w:t xml:space="preserve"> chosen to be </w:t>
      </w:r>
      <w:r w:rsidR="000B0BFB" w:rsidRPr="00960AF0">
        <w:rPr>
          <w:rFonts w:ascii="Arial" w:hAnsi="Arial" w:cs="Arial"/>
          <w:noProof/>
          <w:sz w:val="24"/>
        </w:rPr>
        <w:t>analyzed</w:t>
      </w:r>
      <w:r w:rsidR="009D2602" w:rsidRPr="00960AF0">
        <w:rPr>
          <w:rFonts w:ascii="Arial" w:hAnsi="Arial" w:cs="Arial"/>
          <w:sz w:val="24"/>
        </w:rPr>
        <w:t xml:space="preserve"> using a KNIME workflow</w:t>
      </w:r>
      <w:r w:rsidR="000B0BFB" w:rsidRPr="00960AF0">
        <w:rPr>
          <w:rFonts w:ascii="Arial" w:hAnsi="Arial" w:cs="Arial"/>
          <w:sz w:val="24"/>
        </w:rPr>
        <w:t>.</w:t>
      </w:r>
      <w:r w:rsidR="002D0C9B">
        <w:rPr>
          <w:rFonts w:ascii="Arial" w:hAnsi="Arial" w:cs="Arial"/>
          <w:sz w:val="24"/>
        </w:rPr>
        <w:t xml:space="preserve"> </w:t>
      </w:r>
      <w:r w:rsidR="00B00F88" w:rsidRPr="00960AF0">
        <w:rPr>
          <w:rFonts w:ascii="Arial" w:hAnsi="Arial" w:cs="Arial"/>
          <w:sz w:val="24"/>
        </w:rPr>
        <w:fldChar w:fldCharType="begin" w:fldLock="1"/>
      </w:r>
      <w:r w:rsidR="006B71DC">
        <w:rPr>
          <w:rFonts w:ascii="Arial" w:hAnsi="Arial" w:cs="Arial"/>
          <w:sz w:val="24"/>
        </w:rPr>
        <w:instrText>ADDIN CSL_CITATION { "citationItems" : [ { "id" : "ITEM-1", "itemData" : { "author" : [ { "dropping-particle" : "", "family" : "Berthold", "given" : "Michael R", "non-dropping-particle" : "", "parse-names" : false, "suffix" : "" }, { "dropping-particle" : "", "family" : "Cebron", "given" : "Nicholas", "non-dropping-particle" : "", "parse-names" : false, "suffix" : "" }, { "dropping-particle" : "", "family" : "Dill", "given" : "Fabian", "non-dropping-particle" : "", "parse-names" : false, "suffix" : "" }, { "dropping-particle" : "", "family" : "Gabriel", "given" : "Thomas R", "non-dropping-particle" : "", "parse-names" : false, "suffix" : "" }, { "dropping-particle" : "", "family" : "Kotter", "given" : "Tobias", "non-dropping-particle" : "", "parse-names" : false, "suffix" : "" }, { "dropping-particle" : "", "family" : "Meinl", "given" : "Thorsten", "non-dropping-particle" : "", "parse-names" : false, "suffix" : "" }, { "dropping-particle" : "", "family" : "Ohl", "given" : "Peter", "non-dropping-particle" : "", "parse-names" : false, "suffix" : "" }, { "dropping-particle" : "", "family" : "Sieb", "given" : "Christoph", "non-dropping-particle" : "", "parse-names" : false, "suffix" : "" }, { "dropping-particle" : "", "family" : "Thiel", "given" : "Kilian", "non-dropping-particle" : "", "parse-names" : false, "suffix" : "" }, { "dropping-particle" : "", "family" : "Wiswedel", "given" : "Bernd", "non-dropping-particle" : "", "parse-names" : false, "suffix" : "" } ], "container-title" : "Studies in Classification, Data Analysis, and Knowledge Organisation (GfKL 2007)", "id" : "ITEM-1", "issued" : { "date-parts" : [ [ "2007" ] ] }, "title" : "KNIME: The Konstanz Information Miner", "type" : "webpage" }, "uris" : [ "http://www.mendeley.com/documents/?uuid=810cfbcd-ff8e-4956-9c60-56619ae940d3" ] } ], "mendeley" : { "formattedCitation" : "(Berthold &lt;i&gt;et al.&lt;/i&gt;, 2007)", "plainTextFormattedCitation" : "(Berthold et al., 2007)", "previouslyFormattedCitation" : "(Berthold &lt;i&gt;et al.&lt;/i&gt;, 2007)" }, "properties" : { "noteIndex" : 0 }, "schema" : "https://github.com/citation-style-language/schema/raw/master/csl-citation.json" }</w:instrText>
      </w:r>
      <w:r w:rsidR="00B00F88" w:rsidRPr="00960AF0">
        <w:rPr>
          <w:rFonts w:ascii="Arial" w:hAnsi="Arial" w:cs="Arial"/>
          <w:sz w:val="24"/>
        </w:rPr>
        <w:fldChar w:fldCharType="separate"/>
      </w:r>
      <w:r w:rsidR="006B71DC" w:rsidRPr="006B71DC">
        <w:rPr>
          <w:rFonts w:ascii="Arial" w:hAnsi="Arial" w:cs="Arial"/>
          <w:noProof/>
          <w:sz w:val="24"/>
        </w:rPr>
        <w:t xml:space="preserve">(Berthold </w:t>
      </w:r>
      <w:r w:rsidR="006B71DC" w:rsidRPr="006B71DC">
        <w:rPr>
          <w:rFonts w:ascii="Arial" w:hAnsi="Arial" w:cs="Arial"/>
          <w:i/>
          <w:noProof/>
          <w:sz w:val="24"/>
        </w:rPr>
        <w:t>et al.</w:t>
      </w:r>
      <w:r w:rsidR="006B71DC" w:rsidRPr="006B71DC">
        <w:rPr>
          <w:rFonts w:ascii="Arial" w:hAnsi="Arial" w:cs="Arial"/>
          <w:noProof/>
          <w:sz w:val="24"/>
        </w:rPr>
        <w:t>, 2007)</w:t>
      </w:r>
      <w:r w:rsidR="00B00F88" w:rsidRPr="00960AF0">
        <w:rPr>
          <w:rFonts w:ascii="Arial" w:hAnsi="Arial" w:cs="Arial"/>
          <w:sz w:val="24"/>
        </w:rPr>
        <w:fldChar w:fldCharType="end"/>
      </w:r>
      <w:r w:rsidR="000B0BFB" w:rsidRPr="00960AF0">
        <w:rPr>
          <w:rFonts w:ascii="Arial" w:hAnsi="Arial" w:cs="Arial"/>
          <w:sz w:val="24"/>
        </w:rPr>
        <w:t xml:space="preserve"> </w:t>
      </w:r>
      <w:r w:rsidR="00D833BA">
        <w:rPr>
          <w:rFonts w:ascii="Arial" w:hAnsi="Arial" w:cs="Arial"/>
          <w:sz w:val="24"/>
        </w:rPr>
        <w:t xml:space="preserve">Only one type of activity was used for each target. </w:t>
      </w:r>
      <w:r w:rsidR="000B0BFB" w:rsidRPr="00960AF0">
        <w:rPr>
          <w:rFonts w:ascii="Arial" w:hAnsi="Arial" w:cs="Arial"/>
          <w:sz w:val="24"/>
        </w:rPr>
        <w:t xml:space="preserve">For </w:t>
      </w:r>
      <w:r w:rsidR="00E90936" w:rsidRPr="00960AF0">
        <w:rPr>
          <w:rFonts w:ascii="Arial" w:hAnsi="Arial" w:cs="Arial"/>
          <w:sz w:val="24"/>
        </w:rPr>
        <w:t xml:space="preserve">molecules with </w:t>
      </w:r>
      <w:r w:rsidR="00A92211" w:rsidRPr="00960AF0">
        <w:rPr>
          <w:rFonts w:ascii="Arial" w:hAnsi="Arial" w:cs="Arial"/>
          <w:sz w:val="24"/>
        </w:rPr>
        <w:t>multipl</w:t>
      </w:r>
      <w:r w:rsidR="000B0BFB" w:rsidRPr="00960AF0">
        <w:rPr>
          <w:rFonts w:ascii="Arial" w:hAnsi="Arial" w:cs="Arial"/>
          <w:sz w:val="24"/>
        </w:rPr>
        <w:t xml:space="preserve">e </w:t>
      </w:r>
      <w:r w:rsidR="00E90936" w:rsidRPr="00960AF0">
        <w:rPr>
          <w:rFonts w:ascii="Arial" w:hAnsi="Arial" w:cs="Arial"/>
          <w:sz w:val="24"/>
        </w:rPr>
        <w:t xml:space="preserve">activity </w:t>
      </w:r>
      <w:r w:rsidR="000B0BFB" w:rsidRPr="00960AF0">
        <w:rPr>
          <w:rFonts w:ascii="Arial" w:hAnsi="Arial" w:cs="Arial"/>
          <w:sz w:val="24"/>
        </w:rPr>
        <w:t xml:space="preserve">data </w:t>
      </w:r>
      <w:r w:rsidR="000B0BFB" w:rsidRPr="00960AF0">
        <w:rPr>
          <w:rFonts w:ascii="Arial" w:hAnsi="Arial" w:cs="Arial"/>
          <w:noProof/>
          <w:sz w:val="24"/>
        </w:rPr>
        <w:t>points</w:t>
      </w:r>
      <w:r w:rsidR="00CC3758" w:rsidRPr="00960AF0">
        <w:rPr>
          <w:rFonts w:ascii="Arial" w:hAnsi="Arial" w:cs="Arial"/>
          <w:noProof/>
          <w:sz w:val="24"/>
        </w:rPr>
        <w:t>,</w:t>
      </w:r>
      <w:r w:rsidR="000B0BFB" w:rsidRPr="00960AF0">
        <w:rPr>
          <w:rFonts w:ascii="Arial" w:hAnsi="Arial" w:cs="Arial"/>
          <w:sz w:val="24"/>
        </w:rPr>
        <w:t xml:space="preserve"> the most active </w:t>
      </w:r>
      <w:r w:rsidR="000523D1" w:rsidRPr="00960AF0">
        <w:rPr>
          <w:rFonts w:ascii="Arial" w:hAnsi="Arial" w:cs="Arial"/>
          <w:noProof/>
          <w:sz w:val="24"/>
        </w:rPr>
        <w:t>were</w:t>
      </w:r>
      <w:r w:rsidR="000B0BFB" w:rsidRPr="00960AF0">
        <w:rPr>
          <w:rFonts w:ascii="Arial" w:hAnsi="Arial" w:cs="Arial"/>
          <w:sz w:val="24"/>
        </w:rPr>
        <w:t xml:space="preserve"> retained and th</w:t>
      </w:r>
      <w:r w:rsidR="00A92211" w:rsidRPr="00960AF0">
        <w:rPr>
          <w:rFonts w:ascii="Arial" w:hAnsi="Arial" w:cs="Arial"/>
          <w:sz w:val="24"/>
        </w:rPr>
        <w:t xml:space="preserve">e others removed, to provide a conservative estimate </w:t>
      </w:r>
      <w:r w:rsidR="000B0BFB" w:rsidRPr="00960AF0">
        <w:rPr>
          <w:rFonts w:ascii="Arial" w:hAnsi="Arial" w:cs="Arial"/>
          <w:sz w:val="24"/>
        </w:rPr>
        <w:t>of activity</w:t>
      </w:r>
      <w:r w:rsidR="009D2602" w:rsidRPr="00960AF0">
        <w:rPr>
          <w:rFonts w:ascii="Arial" w:hAnsi="Arial" w:cs="Arial"/>
          <w:sz w:val="24"/>
        </w:rPr>
        <w:t xml:space="preserve"> for that</w:t>
      </w:r>
      <w:r w:rsidR="00A92211" w:rsidRPr="00960AF0">
        <w:rPr>
          <w:rFonts w:ascii="Arial" w:hAnsi="Arial" w:cs="Arial"/>
          <w:sz w:val="24"/>
        </w:rPr>
        <w:t xml:space="preserve"> specific </w:t>
      </w:r>
      <w:r w:rsidR="00A92211" w:rsidRPr="00960AF0">
        <w:rPr>
          <w:rFonts w:ascii="Arial" w:hAnsi="Arial" w:cs="Arial"/>
          <w:sz w:val="24"/>
        </w:rPr>
        <w:lastRenderedPageBreak/>
        <w:t>molecule. The data were</w:t>
      </w:r>
      <w:r w:rsidR="009D2602" w:rsidRPr="00960AF0">
        <w:rPr>
          <w:rFonts w:ascii="Arial" w:hAnsi="Arial" w:cs="Arial"/>
          <w:sz w:val="24"/>
        </w:rPr>
        <w:t xml:space="preserve"> then filtered for each structural alert, picking </w:t>
      </w:r>
      <w:r w:rsidR="009D2602" w:rsidRPr="00960AF0">
        <w:rPr>
          <w:rFonts w:ascii="Arial" w:hAnsi="Arial" w:cs="Arial"/>
          <w:noProof/>
          <w:sz w:val="24"/>
        </w:rPr>
        <w:t>out</w:t>
      </w:r>
      <w:r w:rsidR="00CC3758" w:rsidRPr="00960AF0">
        <w:rPr>
          <w:rFonts w:ascii="Arial" w:hAnsi="Arial" w:cs="Arial"/>
          <w:noProof/>
          <w:sz w:val="24"/>
        </w:rPr>
        <w:t>, in turn,</w:t>
      </w:r>
      <w:r w:rsidR="009D2602" w:rsidRPr="00960AF0">
        <w:rPr>
          <w:rFonts w:ascii="Arial" w:hAnsi="Arial" w:cs="Arial"/>
          <w:sz w:val="24"/>
        </w:rPr>
        <w:t xml:space="preserve"> the molecules that comprise that chemical category. The mean, standard deviation and absolute range for</w:t>
      </w:r>
      <w:r w:rsidR="00CC3758" w:rsidRPr="00960AF0">
        <w:rPr>
          <w:rFonts w:ascii="Arial" w:hAnsi="Arial" w:cs="Arial"/>
          <w:sz w:val="24"/>
        </w:rPr>
        <w:t xml:space="preserve"> the</w:t>
      </w:r>
      <w:r w:rsidR="009D2602" w:rsidRPr="00960AF0">
        <w:rPr>
          <w:rFonts w:ascii="Arial" w:hAnsi="Arial" w:cs="Arial"/>
          <w:sz w:val="24"/>
        </w:rPr>
        <w:t xml:space="preserve"> </w:t>
      </w:r>
      <w:r w:rsidR="009D2602" w:rsidRPr="00960AF0">
        <w:rPr>
          <w:rFonts w:ascii="Arial" w:hAnsi="Arial" w:cs="Arial"/>
          <w:noProof/>
          <w:sz w:val="24"/>
        </w:rPr>
        <w:t>activity</w:t>
      </w:r>
      <w:r w:rsidR="009D2602" w:rsidRPr="00960AF0">
        <w:rPr>
          <w:rFonts w:ascii="Arial" w:hAnsi="Arial" w:cs="Arial"/>
          <w:sz w:val="24"/>
        </w:rPr>
        <w:t xml:space="preserve"> of each category </w:t>
      </w:r>
      <w:r w:rsidR="009D2602" w:rsidRPr="00960AF0">
        <w:rPr>
          <w:rFonts w:ascii="Arial" w:hAnsi="Arial" w:cs="Arial"/>
          <w:noProof/>
          <w:sz w:val="24"/>
        </w:rPr>
        <w:t>w</w:t>
      </w:r>
      <w:r w:rsidR="004D4AB8" w:rsidRPr="00960AF0">
        <w:rPr>
          <w:rFonts w:ascii="Arial" w:hAnsi="Arial" w:cs="Arial"/>
          <w:noProof/>
          <w:sz w:val="24"/>
        </w:rPr>
        <w:t>ere</w:t>
      </w:r>
      <w:r w:rsidR="009D2602" w:rsidRPr="00960AF0">
        <w:rPr>
          <w:rFonts w:ascii="Arial" w:hAnsi="Arial" w:cs="Arial"/>
          <w:sz w:val="24"/>
        </w:rPr>
        <w:t xml:space="preserve"> then calculated, providing a quantitative estimation of biological activity</w:t>
      </w:r>
      <w:r w:rsidR="00B00F88" w:rsidRPr="00960AF0">
        <w:rPr>
          <w:rFonts w:ascii="Arial" w:hAnsi="Arial" w:cs="Arial"/>
          <w:sz w:val="24"/>
        </w:rPr>
        <w:t>, and uncertainty,</w:t>
      </w:r>
      <w:r w:rsidR="009D2602" w:rsidRPr="00960AF0">
        <w:rPr>
          <w:rFonts w:ascii="Arial" w:hAnsi="Arial" w:cs="Arial"/>
          <w:sz w:val="24"/>
        </w:rPr>
        <w:t xml:space="preserve"> for that structural alert-based chemical category.</w:t>
      </w:r>
    </w:p>
    <w:p w14:paraId="10AA41A2" w14:textId="77777777" w:rsidR="00EB5122" w:rsidRPr="00960AF0" w:rsidRDefault="00EB5122" w:rsidP="00C302D7">
      <w:pPr>
        <w:pStyle w:val="TAMainText"/>
        <w:spacing w:after="240"/>
        <w:ind w:firstLine="0"/>
        <w:rPr>
          <w:rFonts w:ascii="Arial" w:hAnsi="Arial" w:cs="Arial"/>
          <w:sz w:val="24"/>
        </w:rPr>
      </w:pPr>
      <w:r w:rsidRPr="00960AF0">
        <w:rPr>
          <w:rFonts w:ascii="Arial" w:hAnsi="Arial" w:cs="Arial"/>
          <w:sz w:val="24"/>
        </w:rPr>
        <w:t>RESULTS</w:t>
      </w:r>
      <w:r w:rsidR="00991765" w:rsidRPr="00960AF0">
        <w:rPr>
          <w:rFonts w:ascii="Arial" w:hAnsi="Arial" w:cs="Arial"/>
          <w:sz w:val="24"/>
        </w:rPr>
        <w:t xml:space="preserve"> AND DISCUSSION</w:t>
      </w:r>
    </w:p>
    <w:p w14:paraId="6EA4ADBA" w14:textId="77777777" w:rsidR="007E0CEC" w:rsidRPr="00960AF0" w:rsidRDefault="00CD566E" w:rsidP="00C302D7">
      <w:pPr>
        <w:pStyle w:val="TAMainText"/>
        <w:spacing w:after="240"/>
        <w:ind w:firstLine="0"/>
        <w:rPr>
          <w:rFonts w:ascii="Arial" w:hAnsi="Arial" w:cs="Arial"/>
          <w:b/>
          <w:sz w:val="24"/>
        </w:rPr>
      </w:pPr>
      <w:r w:rsidRPr="00960AF0">
        <w:rPr>
          <w:rFonts w:ascii="Arial" w:hAnsi="Arial" w:cs="Arial"/>
          <w:b/>
          <w:sz w:val="24"/>
        </w:rPr>
        <w:t>Structural Alerts</w:t>
      </w:r>
      <w:r w:rsidR="00E90936" w:rsidRPr="00960AF0">
        <w:rPr>
          <w:rFonts w:ascii="Arial" w:hAnsi="Arial" w:cs="Arial"/>
          <w:b/>
          <w:sz w:val="24"/>
        </w:rPr>
        <w:t xml:space="preserve">. </w:t>
      </w:r>
    </w:p>
    <w:p w14:paraId="3EA9BC85" w14:textId="1C08AC8B" w:rsidR="002A5F8C" w:rsidRPr="00960AF0" w:rsidRDefault="007A201C" w:rsidP="00C302D7">
      <w:pPr>
        <w:pStyle w:val="TAMainText"/>
        <w:spacing w:after="240"/>
        <w:ind w:firstLine="0"/>
        <w:rPr>
          <w:rFonts w:ascii="Arial" w:hAnsi="Arial" w:cs="Arial"/>
          <w:sz w:val="24"/>
        </w:rPr>
      </w:pPr>
      <w:r w:rsidRPr="00960AF0">
        <w:rPr>
          <w:rFonts w:ascii="Arial" w:hAnsi="Arial" w:cs="Arial"/>
          <w:sz w:val="24"/>
        </w:rPr>
        <w:t>A</w:t>
      </w:r>
      <w:r w:rsidR="00EF3B0E" w:rsidRPr="00960AF0">
        <w:rPr>
          <w:rFonts w:ascii="Arial" w:hAnsi="Arial" w:cs="Arial"/>
          <w:sz w:val="24"/>
        </w:rPr>
        <w:t xml:space="preserve"> total</w:t>
      </w:r>
      <w:r w:rsidRPr="00960AF0">
        <w:rPr>
          <w:rFonts w:ascii="Arial" w:hAnsi="Arial" w:cs="Arial"/>
          <w:sz w:val="24"/>
        </w:rPr>
        <w:t xml:space="preserve"> of</w:t>
      </w:r>
      <w:r w:rsidR="00EF3B0E" w:rsidRPr="00960AF0">
        <w:rPr>
          <w:rFonts w:ascii="Arial" w:hAnsi="Arial" w:cs="Arial"/>
          <w:sz w:val="24"/>
        </w:rPr>
        <w:t xml:space="preserve"> 4</w:t>
      </w:r>
      <w:r w:rsidR="00BB3CA8" w:rsidRPr="00960AF0">
        <w:rPr>
          <w:rFonts w:ascii="Arial" w:hAnsi="Arial" w:cs="Arial"/>
          <w:sz w:val="24"/>
        </w:rPr>
        <w:t xml:space="preserve"> </w:t>
      </w:r>
      <w:r w:rsidR="00EF3B0E" w:rsidRPr="00960AF0">
        <w:rPr>
          <w:rFonts w:ascii="Arial" w:hAnsi="Arial" w:cs="Arial"/>
          <w:sz w:val="24"/>
        </w:rPr>
        <w:t>81</w:t>
      </w:r>
      <w:r w:rsidR="00E90936" w:rsidRPr="00960AF0">
        <w:rPr>
          <w:rFonts w:ascii="Arial" w:hAnsi="Arial" w:cs="Arial"/>
          <w:sz w:val="24"/>
        </w:rPr>
        <w:t xml:space="preserve">0 structural </w:t>
      </w:r>
      <w:r w:rsidR="002A5F8C" w:rsidRPr="00960AF0">
        <w:rPr>
          <w:rFonts w:ascii="Arial" w:hAnsi="Arial" w:cs="Arial"/>
          <w:sz w:val="24"/>
        </w:rPr>
        <w:t>alerts were identified across 39</w:t>
      </w:r>
      <w:r w:rsidR="00E90936" w:rsidRPr="00960AF0">
        <w:rPr>
          <w:rFonts w:ascii="Arial" w:hAnsi="Arial" w:cs="Arial"/>
          <w:sz w:val="24"/>
        </w:rPr>
        <w:t xml:space="preserve"> </w:t>
      </w:r>
      <w:r w:rsidR="002A5F8C" w:rsidRPr="00960AF0">
        <w:rPr>
          <w:rFonts w:ascii="Arial" w:hAnsi="Arial" w:cs="Arial"/>
          <w:sz w:val="24"/>
        </w:rPr>
        <w:t xml:space="preserve">pharmacologically important </w:t>
      </w:r>
      <w:r w:rsidR="00E90936" w:rsidRPr="00960AF0">
        <w:rPr>
          <w:rFonts w:ascii="Arial" w:hAnsi="Arial" w:cs="Arial"/>
          <w:sz w:val="24"/>
        </w:rPr>
        <w:t>human targets</w:t>
      </w:r>
      <w:r w:rsidR="00B7722D">
        <w:rPr>
          <w:rFonts w:ascii="Arial" w:hAnsi="Arial" w:cs="Arial"/>
          <w:sz w:val="24"/>
        </w:rPr>
        <w:t xml:space="preserve"> (</w:t>
      </w:r>
      <w:r w:rsidR="006550FD">
        <w:rPr>
          <w:rFonts w:ascii="Arial" w:hAnsi="Arial" w:cs="Arial"/>
          <w:sz w:val="24"/>
        </w:rPr>
        <w:t>available as SMILES stings with performance statistics in the supporting information)</w:t>
      </w:r>
      <w:r w:rsidR="00DA15F4" w:rsidRPr="00960AF0">
        <w:rPr>
          <w:rFonts w:ascii="Arial" w:hAnsi="Arial" w:cs="Arial"/>
          <w:sz w:val="24"/>
        </w:rPr>
        <w:t xml:space="preserve">. </w:t>
      </w:r>
      <w:r w:rsidR="002A5F8C" w:rsidRPr="00960AF0">
        <w:rPr>
          <w:rFonts w:ascii="Arial" w:hAnsi="Arial" w:cs="Arial"/>
          <w:sz w:val="24"/>
        </w:rPr>
        <w:t xml:space="preserve">This information can assist a toxicologist in determining the likelihood that a prediction made by the model is correct. </w:t>
      </w:r>
      <w:r w:rsidR="00BA6BEF" w:rsidRPr="00960AF0">
        <w:rPr>
          <w:rFonts w:ascii="Arial" w:hAnsi="Arial" w:cs="Arial"/>
          <w:sz w:val="24"/>
        </w:rPr>
        <w:t>For example, for the adenosine A2A receptor (AA2AR)</w:t>
      </w:r>
      <w:r w:rsidR="004614BF" w:rsidRPr="00960AF0">
        <w:rPr>
          <w:rFonts w:ascii="Arial" w:hAnsi="Arial" w:cs="Arial"/>
          <w:sz w:val="24"/>
        </w:rPr>
        <w:t>,</w:t>
      </w:r>
      <w:r w:rsidR="00BA6BEF" w:rsidRPr="00960AF0">
        <w:rPr>
          <w:rFonts w:ascii="Arial" w:hAnsi="Arial" w:cs="Arial"/>
          <w:sz w:val="24"/>
        </w:rPr>
        <w:t xml:space="preserve"> Alert 1 has 31 true positives (TP</w:t>
      </w:r>
      <w:r w:rsidR="004614BF" w:rsidRPr="00960AF0">
        <w:rPr>
          <w:rFonts w:ascii="Arial" w:hAnsi="Arial" w:cs="Arial"/>
          <w:sz w:val="24"/>
        </w:rPr>
        <w:t>s</w:t>
      </w:r>
      <w:r w:rsidR="00BA6BEF" w:rsidRPr="00960AF0">
        <w:rPr>
          <w:rFonts w:ascii="Arial" w:hAnsi="Arial" w:cs="Arial"/>
          <w:sz w:val="24"/>
        </w:rPr>
        <w:t>) in the test set and zero false positives (FP</w:t>
      </w:r>
      <w:r w:rsidR="004614BF" w:rsidRPr="00960AF0">
        <w:rPr>
          <w:rFonts w:ascii="Arial" w:hAnsi="Arial" w:cs="Arial"/>
          <w:sz w:val="24"/>
        </w:rPr>
        <w:t>s</w:t>
      </w:r>
      <w:r w:rsidR="00BA6BEF" w:rsidRPr="00960AF0">
        <w:rPr>
          <w:rFonts w:ascii="Arial" w:hAnsi="Arial" w:cs="Arial"/>
          <w:sz w:val="24"/>
        </w:rPr>
        <w:t>). Therefore, despite a low sensitivity of 3.83</w:t>
      </w:r>
      <w:r w:rsidR="00DC45D0" w:rsidRPr="00960AF0">
        <w:rPr>
          <w:rFonts w:ascii="Arial" w:hAnsi="Arial" w:cs="Arial"/>
          <w:sz w:val="24"/>
        </w:rPr>
        <w:t xml:space="preserve"> </w:t>
      </w:r>
      <w:r w:rsidR="00BA6BEF" w:rsidRPr="00960AF0">
        <w:rPr>
          <w:rFonts w:ascii="Arial" w:hAnsi="Arial" w:cs="Arial"/>
          <w:sz w:val="24"/>
        </w:rPr>
        <w:t>%, we can have high confidence a</w:t>
      </w:r>
      <w:r w:rsidR="00F976E3" w:rsidRPr="00960AF0">
        <w:rPr>
          <w:rFonts w:ascii="Arial" w:hAnsi="Arial" w:cs="Arial"/>
          <w:sz w:val="24"/>
        </w:rPr>
        <w:t xml:space="preserve"> positive</w:t>
      </w:r>
      <w:r w:rsidR="00BA6BEF" w:rsidRPr="00960AF0">
        <w:rPr>
          <w:rFonts w:ascii="Arial" w:hAnsi="Arial" w:cs="Arial"/>
          <w:sz w:val="24"/>
        </w:rPr>
        <w:t xml:space="preserve"> prediction made using this alert is correct. </w:t>
      </w:r>
      <w:r w:rsidR="004614BF" w:rsidRPr="00960AF0">
        <w:rPr>
          <w:rFonts w:ascii="Arial" w:hAnsi="Arial" w:cs="Arial"/>
          <w:sz w:val="24"/>
        </w:rPr>
        <w:t>For Alert 87, there are 9 TPs and 11 FPs in the test set, reducing this level of confidence. It is important this information is taken into account when a prediction is made, and hence such information is included in the supporting information.</w:t>
      </w:r>
      <w:r w:rsidR="00BA6BEF" w:rsidRPr="00960AF0">
        <w:rPr>
          <w:rFonts w:ascii="Arial" w:hAnsi="Arial" w:cs="Arial"/>
          <w:sz w:val="24"/>
        </w:rPr>
        <w:t xml:space="preserve"> </w:t>
      </w:r>
      <w:r w:rsidR="002A5F8C" w:rsidRPr="00960AF0">
        <w:rPr>
          <w:rFonts w:ascii="Arial" w:hAnsi="Arial" w:cs="Arial"/>
          <w:sz w:val="24"/>
        </w:rPr>
        <w:t>All of these structural alerts are</w:t>
      </w:r>
      <w:r w:rsidR="00EF3B0E" w:rsidRPr="00960AF0">
        <w:rPr>
          <w:rFonts w:ascii="Arial" w:hAnsi="Arial" w:cs="Arial"/>
          <w:sz w:val="24"/>
        </w:rPr>
        <w:t xml:space="preserve"> used in the Screen</w:t>
      </w:r>
      <w:r w:rsidR="000662F8">
        <w:rPr>
          <w:rFonts w:ascii="Arial" w:hAnsi="Arial" w:cs="Arial"/>
          <w:sz w:val="24"/>
        </w:rPr>
        <w:t>-</w:t>
      </w:r>
      <w:r w:rsidR="00EF3B0E" w:rsidRPr="00960AF0">
        <w:rPr>
          <w:rFonts w:ascii="Arial" w:hAnsi="Arial" w:cs="Arial"/>
          <w:sz w:val="24"/>
        </w:rPr>
        <w:t xml:space="preserve">models. </w:t>
      </w:r>
      <w:r w:rsidR="006550FD">
        <w:rPr>
          <w:rFonts w:ascii="Arial" w:hAnsi="Arial" w:cs="Arial"/>
          <w:sz w:val="24"/>
        </w:rPr>
        <w:t xml:space="preserve">Of these alerts, </w:t>
      </w:r>
      <w:r w:rsidR="00EF3B0E" w:rsidRPr="00960AF0">
        <w:rPr>
          <w:rFonts w:ascii="Arial" w:hAnsi="Arial" w:cs="Arial"/>
          <w:sz w:val="24"/>
        </w:rPr>
        <w:t>2</w:t>
      </w:r>
      <w:r w:rsidR="00DC45D0" w:rsidRPr="00960AF0">
        <w:rPr>
          <w:rFonts w:ascii="Arial" w:hAnsi="Arial" w:cs="Arial"/>
          <w:sz w:val="24"/>
        </w:rPr>
        <w:t xml:space="preserve"> </w:t>
      </w:r>
      <w:r w:rsidR="00EF3B0E" w:rsidRPr="00960AF0">
        <w:rPr>
          <w:rFonts w:ascii="Arial" w:hAnsi="Arial" w:cs="Arial"/>
          <w:sz w:val="24"/>
        </w:rPr>
        <w:t>829</w:t>
      </w:r>
      <w:r w:rsidR="002A5F8C" w:rsidRPr="00960AF0">
        <w:rPr>
          <w:rFonts w:ascii="Arial" w:hAnsi="Arial" w:cs="Arial"/>
          <w:sz w:val="24"/>
        </w:rPr>
        <w:t xml:space="preserve"> were used in the RA</w:t>
      </w:r>
      <w:r w:rsidR="000662F8">
        <w:rPr>
          <w:rFonts w:ascii="Arial" w:hAnsi="Arial" w:cs="Arial"/>
          <w:sz w:val="24"/>
        </w:rPr>
        <w:t>-</w:t>
      </w:r>
      <w:r w:rsidR="002A5F8C" w:rsidRPr="00960AF0">
        <w:rPr>
          <w:rFonts w:ascii="Arial" w:hAnsi="Arial" w:cs="Arial"/>
          <w:sz w:val="24"/>
        </w:rPr>
        <w:t xml:space="preserve">models representing </w:t>
      </w:r>
      <w:r w:rsidR="00B00F88" w:rsidRPr="00960AF0">
        <w:rPr>
          <w:rFonts w:ascii="Arial" w:hAnsi="Arial" w:cs="Arial"/>
          <w:sz w:val="24"/>
        </w:rPr>
        <w:t xml:space="preserve">alerts with </w:t>
      </w:r>
      <w:r w:rsidR="002A5F8C" w:rsidRPr="00960AF0">
        <w:rPr>
          <w:rFonts w:ascii="Arial" w:hAnsi="Arial" w:cs="Arial"/>
          <w:sz w:val="24"/>
        </w:rPr>
        <w:t xml:space="preserve">a higher number of training set molecules </w:t>
      </w:r>
      <w:r w:rsidR="00B00F88" w:rsidRPr="00960AF0">
        <w:rPr>
          <w:rFonts w:ascii="Arial" w:hAnsi="Arial" w:cs="Arial"/>
          <w:sz w:val="24"/>
        </w:rPr>
        <w:t xml:space="preserve">in their chemical </w:t>
      </w:r>
      <w:r w:rsidR="00B00F88" w:rsidRPr="00960AF0">
        <w:rPr>
          <w:rFonts w:ascii="Arial" w:hAnsi="Arial" w:cs="Arial"/>
          <w:noProof/>
          <w:sz w:val="24"/>
        </w:rPr>
        <w:t>categories,</w:t>
      </w:r>
      <w:r w:rsidR="0089480E" w:rsidRPr="00960AF0">
        <w:rPr>
          <w:rFonts w:ascii="Arial" w:hAnsi="Arial" w:cs="Arial"/>
          <w:noProof/>
          <w:sz w:val="24"/>
        </w:rPr>
        <w:t xml:space="preserve"> </w:t>
      </w:r>
      <w:r w:rsidR="002A5F8C" w:rsidRPr="00960AF0">
        <w:rPr>
          <w:rFonts w:ascii="Arial" w:hAnsi="Arial" w:cs="Arial"/>
          <w:noProof/>
          <w:sz w:val="24"/>
        </w:rPr>
        <w:t>and</w:t>
      </w:r>
      <w:r w:rsidR="002A5F8C" w:rsidRPr="00960AF0">
        <w:rPr>
          <w:rFonts w:ascii="Arial" w:hAnsi="Arial" w:cs="Arial"/>
          <w:sz w:val="24"/>
        </w:rPr>
        <w:t xml:space="preserve"> </w:t>
      </w:r>
      <w:r w:rsidR="00A92211" w:rsidRPr="00960AF0">
        <w:rPr>
          <w:rFonts w:ascii="Arial" w:hAnsi="Arial" w:cs="Arial"/>
          <w:sz w:val="24"/>
        </w:rPr>
        <w:t>predicting a higher number of true positives than false positives</w:t>
      </w:r>
      <w:r w:rsidR="002A5F8C" w:rsidRPr="00960AF0">
        <w:rPr>
          <w:rFonts w:ascii="Arial" w:hAnsi="Arial" w:cs="Arial"/>
          <w:sz w:val="24"/>
        </w:rPr>
        <w:t xml:space="preserve">. </w:t>
      </w:r>
    </w:p>
    <w:p w14:paraId="10B20F37" w14:textId="77777777" w:rsidR="007E0CEC" w:rsidRPr="00960AF0" w:rsidRDefault="0063314A" w:rsidP="00C302D7">
      <w:pPr>
        <w:pStyle w:val="TAMainText"/>
        <w:spacing w:after="240"/>
        <w:ind w:firstLine="0"/>
        <w:rPr>
          <w:rFonts w:ascii="Arial" w:hAnsi="Arial" w:cs="Arial"/>
          <w:b/>
          <w:sz w:val="24"/>
        </w:rPr>
      </w:pPr>
      <w:r w:rsidRPr="00960AF0">
        <w:rPr>
          <w:rFonts w:ascii="Arial" w:hAnsi="Arial" w:cs="Arial"/>
          <w:b/>
          <w:sz w:val="24"/>
        </w:rPr>
        <w:t>Combined Models</w:t>
      </w:r>
      <w:r w:rsidR="00E90936" w:rsidRPr="00960AF0">
        <w:rPr>
          <w:rFonts w:ascii="Arial" w:hAnsi="Arial" w:cs="Arial"/>
          <w:b/>
          <w:sz w:val="24"/>
        </w:rPr>
        <w:t xml:space="preserve">. </w:t>
      </w:r>
    </w:p>
    <w:p w14:paraId="19FE5CBE" w14:textId="63CA41C4" w:rsidR="007A1EEF" w:rsidRPr="00960AF0" w:rsidRDefault="00E01124" w:rsidP="00C302D7">
      <w:pPr>
        <w:pStyle w:val="TAMainText"/>
        <w:spacing w:after="240"/>
        <w:ind w:firstLine="0"/>
        <w:rPr>
          <w:rFonts w:ascii="Arial" w:hAnsi="Arial" w:cs="Arial"/>
          <w:sz w:val="24"/>
        </w:rPr>
      </w:pPr>
      <w:r w:rsidRPr="00960AF0">
        <w:rPr>
          <w:rFonts w:ascii="Arial" w:hAnsi="Arial" w:cs="Arial"/>
          <w:sz w:val="24"/>
        </w:rPr>
        <w:lastRenderedPageBreak/>
        <w:t>The structural alerts developed in this work have been combined into two distinct models for each target, each with a diff</w:t>
      </w:r>
      <w:r w:rsidR="00E53425" w:rsidRPr="00960AF0">
        <w:rPr>
          <w:rFonts w:ascii="Arial" w:hAnsi="Arial" w:cs="Arial"/>
          <w:sz w:val="24"/>
        </w:rPr>
        <w:t>erent performance goal. The RA</w:t>
      </w:r>
      <w:r w:rsidR="000662F8">
        <w:rPr>
          <w:rFonts w:ascii="Arial" w:hAnsi="Arial" w:cs="Arial"/>
          <w:sz w:val="24"/>
        </w:rPr>
        <w:t>-</w:t>
      </w:r>
      <w:r w:rsidR="00E53425" w:rsidRPr="00960AF0">
        <w:rPr>
          <w:rFonts w:ascii="Arial" w:hAnsi="Arial" w:cs="Arial"/>
          <w:sz w:val="24"/>
        </w:rPr>
        <w:t>m</w:t>
      </w:r>
      <w:r w:rsidRPr="00960AF0">
        <w:rPr>
          <w:rFonts w:ascii="Arial" w:hAnsi="Arial" w:cs="Arial"/>
          <w:sz w:val="24"/>
        </w:rPr>
        <w:t>odel</w:t>
      </w:r>
      <w:r w:rsidR="006550FD">
        <w:rPr>
          <w:rFonts w:ascii="Arial" w:hAnsi="Arial" w:cs="Arial"/>
          <w:sz w:val="24"/>
        </w:rPr>
        <w:t xml:space="preserve"> (Table 2)</w:t>
      </w:r>
      <w:r w:rsidRPr="00960AF0">
        <w:rPr>
          <w:rFonts w:ascii="Arial" w:hAnsi="Arial" w:cs="Arial"/>
          <w:sz w:val="24"/>
        </w:rPr>
        <w:t xml:space="preserve"> has the highest overall performance across sensitivity, spe</w:t>
      </w:r>
      <w:r w:rsidR="00E53425" w:rsidRPr="00960AF0">
        <w:rPr>
          <w:rFonts w:ascii="Arial" w:hAnsi="Arial" w:cs="Arial"/>
          <w:sz w:val="24"/>
        </w:rPr>
        <w:t>cificity, and MCC.  The Screen</w:t>
      </w:r>
      <w:r w:rsidR="000662F8">
        <w:rPr>
          <w:rFonts w:ascii="Arial" w:hAnsi="Arial" w:cs="Arial"/>
          <w:sz w:val="24"/>
        </w:rPr>
        <w:t>-</w:t>
      </w:r>
      <w:r w:rsidR="00E53425" w:rsidRPr="00960AF0">
        <w:rPr>
          <w:rFonts w:ascii="Arial" w:hAnsi="Arial" w:cs="Arial"/>
          <w:sz w:val="24"/>
        </w:rPr>
        <w:t>m</w:t>
      </w:r>
      <w:r w:rsidRPr="00960AF0">
        <w:rPr>
          <w:rFonts w:ascii="Arial" w:hAnsi="Arial" w:cs="Arial"/>
          <w:sz w:val="24"/>
        </w:rPr>
        <w:t>odel</w:t>
      </w:r>
      <w:r w:rsidR="006550FD">
        <w:rPr>
          <w:rFonts w:ascii="Arial" w:hAnsi="Arial" w:cs="Arial"/>
          <w:sz w:val="24"/>
        </w:rPr>
        <w:t xml:space="preserve"> (Table 3)</w:t>
      </w:r>
      <w:r w:rsidRPr="00960AF0">
        <w:rPr>
          <w:rFonts w:ascii="Arial" w:hAnsi="Arial" w:cs="Arial"/>
          <w:sz w:val="24"/>
        </w:rPr>
        <w:t xml:space="preserve"> aims to correctly predict as many of the positives as possible, getting a high sensitivity at the cost of specificity. </w:t>
      </w:r>
    </w:p>
    <w:p w14:paraId="4E389B7F" w14:textId="3E799FCE" w:rsidR="00723DDA" w:rsidRPr="00960AF0" w:rsidRDefault="00E01124" w:rsidP="00C302D7">
      <w:pPr>
        <w:pStyle w:val="TAMainText"/>
        <w:spacing w:after="240"/>
        <w:ind w:firstLine="0"/>
        <w:rPr>
          <w:rFonts w:ascii="Arial" w:hAnsi="Arial" w:cs="Arial"/>
          <w:sz w:val="24"/>
        </w:rPr>
      </w:pPr>
      <w:r w:rsidRPr="00960AF0">
        <w:rPr>
          <w:rFonts w:ascii="Arial" w:hAnsi="Arial" w:cs="Arial"/>
          <w:sz w:val="24"/>
        </w:rPr>
        <w:t>Th</w:t>
      </w:r>
      <w:r w:rsidR="00E53425" w:rsidRPr="00960AF0">
        <w:rPr>
          <w:rFonts w:ascii="Arial" w:hAnsi="Arial" w:cs="Arial"/>
          <w:sz w:val="24"/>
        </w:rPr>
        <w:t>e difference between the m</w:t>
      </w:r>
      <w:r w:rsidR="007A1EEF" w:rsidRPr="00960AF0">
        <w:rPr>
          <w:rFonts w:ascii="Arial" w:hAnsi="Arial" w:cs="Arial"/>
          <w:sz w:val="24"/>
        </w:rPr>
        <w:t>odels</w:t>
      </w:r>
      <w:r w:rsidRPr="00960AF0">
        <w:rPr>
          <w:rFonts w:ascii="Arial" w:hAnsi="Arial" w:cs="Arial"/>
          <w:sz w:val="24"/>
        </w:rPr>
        <w:t xml:space="preserve"> is shown in the averages for </w:t>
      </w:r>
      <w:r w:rsidR="00414117" w:rsidRPr="00960AF0">
        <w:rPr>
          <w:rFonts w:ascii="Arial" w:hAnsi="Arial" w:cs="Arial"/>
          <w:sz w:val="24"/>
        </w:rPr>
        <w:t>all of</w:t>
      </w:r>
      <w:r w:rsidR="00E53425" w:rsidRPr="00960AF0">
        <w:rPr>
          <w:rFonts w:ascii="Arial" w:hAnsi="Arial" w:cs="Arial"/>
          <w:sz w:val="24"/>
        </w:rPr>
        <w:t xml:space="preserve"> the RA</w:t>
      </w:r>
      <w:r w:rsidR="000662F8">
        <w:rPr>
          <w:rFonts w:ascii="Arial" w:hAnsi="Arial" w:cs="Arial"/>
          <w:sz w:val="24"/>
        </w:rPr>
        <w:t>-</w:t>
      </w:r>
      <w:r w:rsidR="00E53425" w:rsidRPr="00960AF0">
        <w:rPr>
          <w:rFonts w:ascii="Arial" w:hAnsi="Arial" w:cs="Arial"/>
          <w:sz w:val="24"/>
        </w:rPr>
        <w:t>m</w:t>
      </w:r>
      <w:r w:rsidR="00414117" w:rsidRPr="00960AF0">
        <w:rPr>
          <w:rFonts w:ascii="Arial" w:hAnsi="Arial" w:cs="Arial"/>
          <w:sz w:val="24"/>
        </w:rPr>
        <w:t>odels (SE = 66.30</w:t>
      </w:r>
      <w:r w:rsidR="00FB3BEB" w:rsidRPr="00960AF0">
        <w:rPr>
          <w:rFonts w:ascii="Arial" w:hAnsi="Arial" w:cs="Arial"/>
          <w:sz w:val="24"/>
        </w:rPr>
        <w:t xml:space="preserve"> </w:t>
      </w:r>
      <w:r w:rsidR="00414117" w:rsidRPr="00960AF0">
        <w:rPr>
          <w:rFonts w:ascii="Arial" w:hAnsi="Arial" w:cs="Arial"/>
          <w:sz w:val="24"/>
        </w:rPr>
        <w:t>%, SP = 98.58</w:t>
      </w:r>
      <w:r w:rsidR="00FB3BEB" w:rsidRPr="00960AF0">
        <w:rPr>
          <w:rFonts w:ascii="Arial" w:hAnsi="Arial" w:cs="Arial"/>
          <w:sz w:val="24"/>
        </w:rPr>
        <w:t xml:space="preserve"> </w:t>
      </w:r>
      <w:r w:rsidR="00414117" w:rsidRPr="00960AF0">
        <w:rPr>
          <w:rFonts w:ascii="Arial" w:hAnsi="Arial" w:cs="Arial"/>
          <w:sz w:val="24"/>
        </w:rPr>
        <w:t>%, Q = 97.80</w:t>
      </w:r>
      <w:r w:rsidR="00FB3BEB" w:rsidRPr="00960AF0">
        <w:rPr>
          <w:rFonts w:ascii="Arial" w:hAnsi="Arial" w:cs="Arial"/>
          <w:sz w:val="24"/>
        </w:rPr>
        <w:t xml:space="preserve"> </w:t>
      </w:r>
      <w:r w:rsidR="00414117" w:rsidRPr="00960AF0">
        <w:rPr>
          <w:rFonts w:ascii="Arial" w:hAnsi="Arial" w:cs="Arial"/>
          <w:sz w:val="24"/>
        </w:rPr>
        <w:t>%, MCC = 0.666</w:t>
      </w:r>
      <w:r w:rsidR="00E53425" w:rsidRPr="00960AF0">
        <w:rPr>
          <w:rFonts w:ascii="Arial" w:hAnsi="Arial" w:cs="Arial"/>
          <w:sz w:val="24"/>
        </w:rPr>
        <w:t>) when compared to the Screen</w:t>
      </w:r>
      <w:r w:rsidR="000662F8">
        <w:rPr>
          <w:rFonts w:ascii="Arial" w:hAnsi="Arial" w:cs="Arial"/>
          <w:sz w:val="24"/>
        </w:rPr>
        <w:t>-</w:t>
      </w:r>
      <w:r w:rsidR="00E53425" w:rsidRPr="00960AF0">
        <w:rPr>
          <w:rFonts w:ascii="Arial" w:hAnsi="Arial" w:cs="Arial"/>
          <w:sz w:val="24"/>
        </w:rPr>
        <w:t>m</w:t>
      </w:r>
      <w:r w:rsidR="007A1EEF" w:rsidRPr="00960AF0">
        <w:rPr>
          <w:rFonts w:ascii="Arial" w:hAnsi="Arial" w:cs="Arial"/>
          <w:sz w:val="24"/>
        </w:rPr>
        <w:t>odels (SE = 81.92</w:t>
      </w:r>
      <w:r w:rsidR="00FB3BEB" w:rsidRPr="00960AF0">
        <w:rPr>
          <w:rFonts w:ascii="Arial" w:hAnsi="Arial" w:cs="Arial"/>
          <w:sz w:val="24"/>
        </w:rPr>
        <w:t xml:space="preserve"> </w:t>
      </w:r>
      <w:r w:rsidR="007A1EEF" w:rsidRPr="00960AF0">
        <w:rPr>
          <w:rFonts w:ascii="Arial" w:hAnsi="Arial" w:cs="Arial"/>
          <w:sz w:val="24"/>
        </w:rPr>
        <w:t>%, SP = 93.45</w:t>
      </w:r>
      <w:r w:rsidR="00FB3BEB" w:rsidRPr="00960AF0">
        <w:rPr>
          <w:rFonts w:ascii="Arial" w:hAnsi="Arial" w:cs="Arial"/>
          <w:sz w:val="24"/>
        </w:rPr>
        <w:t xml:space="preserve"> </w:t>
      </w:r>
      <w:r w:rsidR="007A1EEF" w:rsidRPr="00960AF0">
        <w:rPr>
          <w:rFonts w:ascii="Arial" w:hAnsi="Arial" w:cs="Arial"/>
          <w:sz w:val="24"/>
        </w:rPr>
        <w:t>%, Q = 93.49</w:t>
      </w:r>
      <w:r w:rsidR="00FB3BEB" w:rsidRPr="00960AF0">
        <w:rPr>
          <w:rFonts w:ascii="Arial" w:hAnsi="Arial" w:cs="Arial"/>
          <w:sz w:val="24"/>
        </w:rPr>
        <w:t xml:space="preserve"> </w:t>
      </w:r>
      <w:r w:rsidR="007A1EEF" w:rsidRPr="00960AF0">
        <w:rPr>
          <w:rFonts w:ascii="Arial" w:hAnsi="Arial" w:cs="Arial"/>
          <w:sz w:val="24"/>
        </w:rPr>
        <w:t xml:space="preserve">%, MCC = 0.569). </w:t>
      </w:r>
      <w:r w:rsidR="00347E44" w:rsidRPr="00960AF0">
        <w:rPr>
          <w:rFonts w:ascii="Arial" w:hAnsi="Arial" w:cs="Arial"/>
          <w:sz w:val="24"/>
        </w:rPr>
        <w:t>In total</w:t>
      </w:r>
      <w:r w:rsidR="007A1EEF" w:rsidRPr="00960AF0">
        <w:rPr>
          <w:rFonts w:ascii="Arial" w:hAnsi="Arial" w:cs="Arial"/>
          <w:sz w:val="24"/>
        </w:rPr>
        <w:t xml:space="preserve"> 48</w:t>
      </w:r>
      <w:r w:rsidR="00006B7C" w:rsidRPr="00960AF0">
        <w:rPr>
          <w:rFonts w:ascii="Arial" w:hAnsi="Arial" w:cs="Arial"/>
          <w:sz w:val="24"/>
        </w:rPr>
        <w:t xml:space="preserve"> </w:t>
      </w:r>
      <w:r w:rsidR="00E53425" w:rsidRPr="00960AF0">
        <w:rPr>
          <w:rFonts w:ascii="Arial" w:hAnsi="Arial" w:cs="Arial"/>
          <w:sz w:val="24"/>
        </w:rPr>
        <w:t>m</w:t>
      </w:r>
      <w:r w:rsidR="00006B7C" w:rsidRPr="00960AF0">
        <w:rPr>
          <w:rFonts w:ascii="Arial" w:hAnsi="Arial" w:cs="Arial"/>
          <w:sz w:val="24"/>
        </w:rPr>
        <w:t xml:space="preserve">odels were </w:t>
      </w:r>
      <w:r w:rsidR="00347E44" w:rsidRPr="00960AF0">
        <w:rPr>
          <w:rFonts w:ascii="Arial" w:hAnsi="Arial" w:cs="Arial"/>
          <w:sz w:val="24"/>
        </w:rPr>
        <w:t>compiled from the structural alerts</w:t>
      </w:r>
      <w:r w:rsidR="00B00F88" w:rsidRPr="00960AF0">
        <w:rPr>
          <w:rFonts w:ascii="Arial" w:hAnsi="Arial" w:cs="Arial"/>
          <w:sz w:val="24"/>
        </w:rPr>
        <w:t>, including models for each target and models for the target families identified earlier</w:t>
      </w:r>
      <w:r w:rsidR="00347E44" w:rsidRPr="00960AF0">
        <w:rPr>
          <w:rFonts w:ascii="Arial" w:hAnsi="Arial" w:cs="Arial"/>
          <w:sz w:val="24"/>
        </w:rPr>
        <w:t xml:space="preserve">. </w:t>
      </w:r>
      <w:r w:rsidR="00E53425" w:rsidRPr="00960AF0">
        <w:rPr>
          <w:rFonts w:ascii="Arial" w:hAnsi="Arial" w:cs="Arial"/>
          <w:sz w:val="24"/>
        </w:rPr>
        <w:t>Of the RA</w:t>
      </w:r>
      <w:r w:rsidR="000662F8">
        <w:rPr>
          <w:rFonts w:ascii="Arial" w:hAnsi="Arial" w:cs="Arial"/>
          <w:sz w:val="24"/>
        </w:rPr>
        <w:t>-</w:t>
      </w:r>
      <w:r w:rsidR="00E53425" w:rsidRPr="00960AF0">
        <w:rPr>
          <w:rFonts w:ascii="Arial" w:hAnsi="Arial" w:cs="Arial"/>
          <w:sz w:val="24"/>
        </w:rPr>
        <w:t>m</w:t>
      </w:r>
      <w:r w:rsidR="00374BCB" w:rsidRPr="00960AF0">
        <w:rPr>
          <w:rFonts w:ascii="Arial" w:hAnsi="Arial" w:cs="Arial"/>
          <w:sz w:val="24"/>
        </w:rPr>
        <w:t>odels</w:t>
      </w:r>
      <w:r w:rsidR="008257F2" w:rsidRPr="00960AF0">
        <w:rPr>
          <w:rFonts w:ascii="Arial" w:hAnsi="Arial" w:cs="Arial"/>
          <w:sz w:val="24"/>
        </w:rPr>
        <w:t>,</w:t>
      </w:r>
      <w:r w:rsidR="00374BCB" w:rsidRPr="00960AF0">
        <w:rPr>
          <w:rFonts w:ascii="Arial" w:hAnsi="Arial" w:cs="Arial"/>
          <w:sz w:val="24"/>
        </w:rPr>
        <w:t xml:space="preserve"> 47 </w:t>
      </w:r>
      <w:r w:rsidR="00374BCB" w:rsidRPr="00960AF0">
        <w:rPr>
          <w:rFonts w:ascii="Arial" w:hAnsi="Arial" w:cs="Arial"/>
          <w:noProof/>
          <w:sz w:val="24"/>
        </w:rPr>
        <w:t>score</w:t>
      </w:r>
      <w:r w:rsidR="00374BCB" w:rsidRPr="00960AF0">
        <w:rPr>
          <w:rFonts w:ascii="Arial" w:hAnsi="Arial" w:cs="Arial"/>
          <w:sz w:val="24"/>
        </w:rPr>
        <w:t xml:space="preserve"> an MCC value greater than 0.4, 3</w:t>
      </w:r>
      <w:r w:rsidR="00414117" w:rsidRPr="00960AF0">
        <w:rPr>
          <w:rFonts w:ascii="Arial" w:hAnsi="Arial" w:cs="Arial"/>
          <w:sz w:val="24"/>
        </w:rPr>
        <w:t>2</w:t>
      </w:r>
      <w:r w:rsidR="00374BCB" w:rsidRPr="00960AF0">
        <w:rPr>
          <w:rFonts w:ascii="Arial" w:hAnsi="Arial" w:cs="Arial"/>
          <w:sz w:val="24"/>
        </w:rPr>
        <w:t xml:space="preserve"> </w:t>
      </w:r>
      <w:r w:rsidR="00374BCB" w:rsidRPr="00960AF0">
        <w:rPr>
          <w:rFonts w:ascii="Arial" w:hAnsi="Arial" w:cs="Arial"/>
          <w:noProof/>
          <w:sz w:val="24"/>
        </w:rPr>
        <w:t>score</w:t>
      </w:r>
      <w:r w:rsidR="00374BCB" w:rsidRPr="00960AF0">
        <w:rPr>
          <w:rFonts w:ascii="Arial" w:hAnsi="Arial" w:cs="Arial"/>
          <w:sz w:val="24"/>
        </w:rPr>
        <w:t xml:space="preserve"> greater than 0.6, and 1</w:t>
      </w:r>
      <w:r w:rsidR="00414117" w:rsidRPr="00960AF0">
        <w:rPr>
          <w:rFonts w:ascii="Arial" w:hAnsi="Arial" w:cs="Arial"/>
          <w:sz w:val="24"/>
        </w:rPr>
        <w:t>1</w:t>
      </w:r>
      <w:r w:rsidR="00374BCB" w:rsidRPr="00960AF0">
        <w:rPr>
          <w:rFonts w:ascii="Arial" w:hAnsi="Arial" w:cs="Arial"/>
          <w:sz w:val="24"/>
        </w:rPr>
        <w:t xml:space="preserve"> </w:t>
      </w:r>
      <w:r w:rsidR="00374BCB" w:rsidRPr="00960AF0">
        <w:rPr>
          <w:rFonts w:ascii="Arial" w:hAnsi="Arial" w:cs="Arial"/>
          <w:noProof/>
          <w:sz w:val="24"/>
        </w:rPr>
        <w:t>score</w:t>
      </w:r>
      <w:r w:rsidR="00374BCB" w:rsidRPr="00960AF0">
        <w:rPr>
          <w:rFonts w:ascii="Arial" w:hAnsi="Arial" w:cs="Arial"/>
          <w:sz w:val="24"/>
        </w:rPr>
        <w:t xml:space="preserve"> greater than 0.8. An MCC value of greater than 0.8 suggests that</w:t>
      </w:r>
      <w:r w:rsidR="00B00F88" w:rsidRPr="00960AF0">
        <w:rPr>
          <w:rFonts w:ascii="Arial" w:hAnsi="Arial" w:cs="Arial"/>
          <w:sz w:val="24"/>
        </w:rPr>
        <w:t xml:space="preserve">, for a balanced test set, </w:t>
      </w:r>
      <w:r w:rsidR="00374BCB" w:rsidRPr="00960AF0">
        <w:rPr>
          <w:rFonts w:ascii="Arial" w:hAnsi="Arial" w:cs="Arial"/>
          <w:sz w:val="24"/>
        </w:rPr>
        <w:t>90</w:t>
      </w:r>
      <w:r w:rsidR="008257F2" w:rsidRPr="00960AF0">
        <w:rPr>
          <w:rFonts w:ascii="Arial" w:hAnsi="Arial" w:cs="Arial"/>
          <w:sz w:val="24"/>
        </w:rPr>
        <w:t xml:space="preserve"> </w:t>
      </w:r>
      <w:r w:rsidR="00374BCB" w:rsidRPr="00960AF0">
        <w:rPr>
          <w:rFonts w:ascii="Arial" w:hAnsi="Arial" w:cs="Arial"/>
          <w:sz w:val="24"/>
        </w:rPr>
        <w:t>% of predictions will be correct, 0.6 suggests 80</w:t>
      </w:r>
      <w:r w:rsidR="008257F2" w:rsidRPr="00960AF0">
        <w:rPr>
          <w:rFonts w:ascii="Arial" w:hAnsi="Arial" w:cs="Arial"/>
          <w:sz w:val="24"/>
        </w:rPr>
        <w:t xml:space="preserve"> </w:t>
      </w:r>
      <w:r w:rsidR="00374BCB" w:rsidRPr="00960AF0">
        <w:rPr>
          <w:rFonts w:ascii="Arial" w:hAnsi="Arial" w:cs="Arial"/>
          <w:sz w:val="24"/>
        </w:rPr>
        <w:t>%</w:t>
      </w:r>
      <w:r w:rsidR="00B00F88" w:rsidRPr="00960AF0">
        <w:rPr>
          <w:rFonts w:ascii="Arial" w:hAnsi="Arial" w:cs="Arial"/>
          <w:sz w:val="24"/>
        </w:rPr>
        <w:t xml:space="preserve"> will be correct</w:t>
      </w:r>
      <w:r w:rsidR="00374BCB" w:rsidRPr="00960AF0">
        <w:rPr>
          <w:rFonts w:ascii="Arial" w:hAnsi="Arial" w:cs="Arial"/>
          <w:sz w:val="24"/>
        </w:rPr>
        <w:t xml:space="preserve"> and 0.4 suggests 70</w:t>
      </w:r>
      <w:r w:rsidR="008257F2" w:rsidRPr="00960AF0">
        <w:rPr>
          <w:rFonts w:ascii="Arial" w:hAnsi="Arial" w:cs="Arial"/>
          <w:sz w:val="24"/>
        </w:rPr>
        <w:t xml:space="preserve"> </w:t>
      </w:r>
      <w:r w:rsidR="00374BCB" w:rsidRPr="00960AF0">
        <w:rPr>
          <w:rFonts w:ascii="Arial" w:hAnsi="Arial" w:cs="Arial"/>
          <w:sz w:val="24"/>
        </w:rPr>
        <w:t>%</w:t>
      </w:r>
      <w:r w:rsidR="00B00F88" w:rsidRPr="00960AF0">
        <w:rPr>
          <w:rFonts w:ascii="Arial" w:hAnsi="Arial" w:cs="Arial"/>
          <w:sz w:val="24"/>
        </w:rPr>
        <w:t xml:space="preserve"> will be correct</w:t>
      </w:r>
      <w:r w:rsidR="00374BCB" w:rsidRPr="00960AF0">
        <w:rPr>
          <w:rFonts w:ascii="Arial" w:hAnsi="Arial" w:cs="Arial"/>
          <w:sz w:val="24"/>
        </w:rPr>
        <w:t xml:space="preserve">. These results show a high level of performance for these models. </w:t>
      </w:r>
      <w:r w:rsidR="00347E44" w:rsidRPr="00960AF0">
        <w:rPr>
          <w:rFonts w:ascii="Arial" w:hAnsi="Arial" w:cs="Arial"/>
          <w:sz w:val="24"/>
        </w:rPr>
        <w:t>Of the Screen</w:t>
      </w:r>
      <w:r w:rsidR="000662F8">
        <w:rPr>
          <w:rFonts w:ascii="Arial" w:hAnsi="Arial" w:cs="Arial"/>
          <w:sz w:val="24"/>
        </w:rPr>
        <w:t>-</w:t>
      </w:r>
      <w:r w:rsidR="00347E44" w:rsidRPr="00960AF0">
        <w:rPr>
          <w:rFonts w:ascii="Arial" w:hAnsi="Arial" w:cs="Arial"/>
          <w:sz w:val="24"/>
        </w:rPr>
        <w:t>models</w:t>
      </w:r>
      <w:r w:rsidR="00B00F88" w:rsidRPr="00960AF0">
        <w:rPr>
          <w:rFonts w:ascii="Arial" w:hAnsi="Arial" w:cs="Arial"/>
          <w:sz w:val="24"/>
        </w:rPr>
        <w:t>,</w:t>
      </w:r>
      <w:r w:rsidR="00347E44" w:rsidRPr="00960AF0">
        <w:rPr>
          <w:rFonts w:ascii="Arial" w:hAnsi="Arial" w:cs="Arial"/>
          <w:sz w:val="24"/>
        </w:rPr>
        <w:t xml:space="preserve"> 46</w:t>
      </w:r>
      <w:r w:rsidR="00006B7C" w:rsidRPr="00960AF0">
        <w:rPr>
          <w:rFonts w:ascii="Arial" w:hAnsi="Arial" w:cs="Arial"/>
          <w:sz w:val="24"/>
        </w:rPr>
        <w:t xml:space="preserve"> models scored sensi</w:t>
      </w:r>
      <w:r w:rsidR="00347E44" w:rsidRPr="00960AF0">
        <w:rPr>
          <w:rFonts w:ascii="Arial" w:hAnsi="Arial" w:cs="Arial"/>
          <w:sz w:val="24"/>
        </w:rPr>
        <w:t>tivity values of 50</w:t>
      </w:r>
      <w:r w:rsidR="00466AE0" w:rsidRPr="00960AF0">
        <w:rPr>
          <w:rFonts w:ascii="Arial" w:hAnsi="Arial" w:cs="Arial"/>
          <w:sz w:val="24"/>
        </w:rPr>
        <w:t xml:space="preserve"> </w:t>
      </w:r>
      <w:r w:rsidR="00347E44" w:rsidRPr="00960AF0">
        <w:rPr>
          <w:rFonts w:ascii="Arial" w:hAnsi="Arial" w:cs="Arial"/>
          <w:sz w:val="24"/>
        </w:rPr>
        <w:t>% or more, 37 scored 75</w:t>
      </w:r>
      <w:r w:rsidR="00466AE0" w:rsidRPr="00960AF0">
        <w:rPr>
          <w:rFonts w:ascii="Arial" w:hAnsi="Arial" w:cs="Arial"/>
          <w:sz w:val="24"/>
        </w:rPr>
        <w:t xml:space="preserve"> </w:t>
      </w:r>
      <w:r w:rsidR="00347E44" w:rsidRPr="00960AF0">
        <w:rPr>
          <w:rFonts w:ascii="Arial" w:hAnsi="Arial" w:cs="Arial"/>
          <w:sz w:val="24"/>
        </w:rPr>
        <w:t>% or more and 19</w:t>
      </w:r>
      <w:r w:rsidR="00006B7C" w:rsidRPr="00960AF0">
        <w:rPr>
          <w:rFonts w:ascii="Arial" w:hAnsi="Arial" w:cs="Arial"/>
          <w:sz w:val="24"/>
        </w:rPr>
        <w:t xml:space="preserve"> scored 90</w:t>
      </w:r>
      <w:r w:rsidR="00466AE0" w:rsidRPr="00960AF0">
        <w:rPr>
          <w:rFonts w:ascii="Arial" w:hAnsi="Arial" w:cs="Arial"/>
          <w:sz w:val="24"/>
        </w:rPr>
        <w:t xml:space="preserve"> </w:t>
      </w:r>
      <w:r w:rsidR="00006B7C" w:rsidRPr="00960AF0">
        <w:rPr>
          <w:rFonts w:ascii="Arial" w:hAnsi="Arial" w:cs="Arial"/>
          <w:sz w:val="24"/>
        </w:rPr>
        <w:t xml:space="preserve">% or more. </w:t>
      </w:r>
      <w:r w:rsidR="00B00F88" w:rsidRPr="00960AF0">
        <w:rPr>
          <w:rFonts w:ascii="Arial" w:hAnsi="Arial" w:cs="Arial"/>
          <w:sz w:val="24"/>
        </w:rPr>
        <w:t xml:space="preserve">This shows that the majority </w:t>
      </w:r>
      <w:r w:rsidR="00374BCB" w:rsidRPr="00960AF0">
        <w:rPr>
          <w:rFonts w:ascii="Arial" w:hAnsi="Arial" w:cs="Arial"/>
          <w:sz w:val="24"/>
        </w:rPr>
        <w:t xml:space="preserve">of these models are catching </w:t>
      </w:r>
      <w:r w:rsidR="00B00F88" w:rsidRPr="00960AF0">
        <w:rPr>
          <w:rFonts w:ascii="Arial" w:hAnsi="Arial" w:cs="Arial"/>
          <w:sz w:val="24"/>
        </w:rPr>
        <w:t>a high proportion</w:t>
      </w:r>
      <w:r w:rsidR="00723DDA" w:rsidRPr="00960AF0">
        <w:rPr>
          <w:rFonts w:ascii="Arial" w:hAnsi="Arial" w:cs="Arial"/>
          <w:sz w:val="24"/>
        </w:rPr>
        <w:t xml:space="preserve"> of the positive compounds. C</w:t>
      </w:r>
      <w:r w:rsidR="00374BCB" w:rsidRPr="00960AF0">
        <w:rPr>
          <w:rFonts w:ascii="Arial" w:hAnsi="Arial" w:cs="Arial"/>
          <w:sz w:val="24"/>
        </w:rPr>
        <w:t xml:space="preserve">omputational methods based on 2D structural alerts are relatively quick and inexpensive, and are ideal for screening chemicals early in development, and supplementing and targeting other toxicity tests, by providing an estimation of activity. </w:t>
      </w:r>
      <w:r w:rsidR="005956B4" w:rsidRPr="00960AF0">
        <w:rPr>
          <w:rFonts w:ascii="Arial" w:hAnsi="Arial" w:cs="Arial"/>
          <w:sz w:val="24"/>
        </w:rPr>
        <w:t xml:space="preserve">These results must be treated with a note of caution, however, as the remainder of the ChEMBL training set was used as a negative test set, meaning these compounds have not been confirmed as true negatives. </w:t>
      </w:r>
    </w:p>
    <w:p w14:paraId="6CB232FF" w14:textId="3CA32532" w:rsidR="00723DDA" w:rsidRPr="00960AF0" w:rsidRDefault="00723DDA" w:rsidP="00C302D7">
      <w:pPr>
        <w:pStyle w:val="TAMainText"/>
        <w:spacing w:after="240"/>
        <w:ind w:firstLine="0"/>
        <w:rPr>
          <w:rFonts w:ascii="Arial" w:hAnsi="Arial" w:cs="Arial"/>
          <w:sz w:val="24"/>
        </w:rPr>
      </w:pPr>
      <w:r w:rsidRPr="00960AF0">
        <w:rPr>
          <w:rFonts w:ascii="Arial" w:hAnsi="Arial" w:cs="Arial"/>
          <w:sz w:val="24"/>
        </w:rPr>
        <w:lastRenderedPageBreak/>
        <w:t xml:space="preserve">To compare these new models to existing models </w:t>
      </w:r>
      <w:r w:rsidRPr="00960AF0">
        <w:rPr>
          <w:rFonts w:ascii="Arial" w:hAnsi="Arial" w:cs="Arial"/>
          <w:noProof/>
          <w:sz w:val="24"/>
        </w:rPr>
        <w:t>con</w:t>
      </w:r>
      <w:r w:rsidR="0089480E" w:rsidRPr="00960AF0">
        <w:rPr>
          <w:rFonts w:ascii="Arial" w:hAnsi="Arial" w:cs="Arial"/>
          <w:noProof/>
          <w:sz w:val="24"/>
        </w:rPr>
        <w:t>s</w:t>
      </w:r>
      <w:r w:rsidRPr="00960AF0">
        <w:rPr>
          <w:rFonts w:ascii="Arial" w:hAnsi="Arial" w:cs="Arial"/>
          <w:noProof/>
          <w:sz w:val="24"/>
        </w:rPr>
        <w:t>tructed</w:t>
      </w:r>
      <w:r w:rsidRPr="00960AF0">
        <w:rPr>
          <w:rFonts w:ascii="Arial" w:hAnsi="Arial" w:cs="Arial"/>
          <w:sz w:val="24"/>
        </w:rPr>
        <w:t xml:space="preserve"> for the same targets in our previous work</w:t>
      </w:r>
      <w:r w:rsidR="006550FD">
        <w:rPr>
          <w:rFonts w:ascii="Arial" w:hAnsi="Arial" w:cs="Arial"/>
          <w:sz w:val="24"/>
        </w:rPr>
        <w:t xml:space="preserve"> </w:t>
      </w:r>
      <w:r w:rsidR="00B00F88" w:rsidRPr="00960AF0">
        <w:rPr>
          <w:rFonts w:ascii="Arial" w:hAnsi="Arial" w:cs="Arial"/>
          <w:sz w:val="24"/>
        </w:rPr>
        <w:fldChar w:fldCharType="begin" w:fldLock="1"/>
      </w:r>
      <w:r w:rsidR="00A95378">
        <w:rPr>
          <w:rFonts w:ascii="Arial" w:hAnsi="Arial" w:cs="Arial"/>
          <w:sz w:val="24"/>
        </w:rPr>
        <w:instrText>ADDIN CSL_CITATION { "citationItems" : [ { "id" : "ITEM-1", "itemData" : { "DOI" : "10.1021/acs.chemrestox.6b00101", "ISSN" : "15205010", "author" : [ { "dropping-particle" : "", "family" : "Allen", "given" : "Timothy E H", "non-dropping-particle" : "", "parse-names" : false, "suffix" : "" }, { "dropping-particle" : "", "family" : "Liggi", "given" : "Sonia",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 : "10", "issued" : { "date-parts" : [ [ "2016" ] ] }, "page" : "2060-2070", "title" : "Using Molecular Initiating Events to Generate 2D Structure Activity Relationships for Toxicity Screening", "type" : "article-journal", "volume" : "29" }, "uris" : [ "http://www.mendeley.com/documents/?uuid=c5dc4d3d-f3e6-46e6-a502-bef2426b67af" ] } ], "mendeley" : { "formattedCitation" : "(Allen, Liggi, &lt;i&gt;et al.&lt;/i&gt;, 2016)", "plainTextFormattedCitation" : "(Allen, Liggi, et al., 2016)", "previouslyFormattedCitation" : "(Allen, Liggi, &lt;i&gt;et al.&lt;/i&gt;, 2016)" }, "properties" : { "noteIndex" : 0 }, "schema" : "https://github.com/citation-style-language/schema/raw/master/csl-citation.json" }</w:instrText>
      </w:r>
      <w:r w:rsidR="00B00F88" w:rsidRPr="00960AF0">
        <w:rPr>
          <w:rFonts w:ascii="Arial" w:hAnsi="Arial" w:cs="Arial"/>
          <w:sz w:val="24"/>
        </w:rPr>
        <w:fldChar w:fldCharType="separate"/>
      </w:r>
      <w:r w:rsidR="00B768E6" w:rsidRPr="00B768E6">
        <w:rPr>
          <w:rFonts w:ascii="Arial" w:hAnsi="Arial" w:cs="Arial"/>
          <w:noProof/>
          <w:sz w:val="24"/>
        </w:rPr>
        <w:t xml:space="preserve">(Allen, Liggi, </w:t>
      </w:r>
      <w:r w:rsidR="00B768E6" w:rsidRPr="00B768E6">
        <w:rPr>
          <w:rFonts w:ascii="Arial" w:hAnsi="Arial" w:cs="Arial"/>
          <w:i/>
          <w:noProof/>
          <w:sz w:val="24"/>
        </w:rPr>
        <w:t>et al.</w:t>
      </w:r>
      <w:r w:rsidR="00B768E6" w:rsidRPr="00B768E6">
        <w:rPr>
          <w:rFonts w:ascii="Arial" w:hAnsi="Arial" w:cs="Arial"/>
          <w:noProof/>
          <w:sz w:val="24"/>
        </w:rPr>
        <w:t>, 2016)</w:t>
      </w:r>
      <w:r w:rsidR="00B00F88" w:rsidRPr="00960AF0">
        <w:rPr>
          <w:rFonts w:ascii="Arial" w:hAnsi="Arial" w:cs="Arial"/>
          <w:sz w:val="24"/>
        </w:rPr>
        <w:fldChar w:fldCharType="end"/>
      </w:r>
      <w:r w:rsidRPr="00960AF0">
        <w:rPr>
          <w:rFonts w:ascii="Arial" w:hAnsi="Arial" w:cs="Arial"/>
          <w:sz w:val="24"/>
        </w:rPr>
        <w:t xml:space="preserve"> changes in SE, SP, Q and MCC are included in Tables 2 </w:t>
      </w:r>
      <w:r w:rsidR="009B717A">
        <w:rPr>
          <w:rFonts w:ascii="Arial" w:hAnsi="Arial" w:cs="Arial"/>
          <w:sz w:val="24"/>
        </w:rPr>
        <w:t xml:space="preserve">and 3. </w:t>
      </w:r>
      <w:r w:rsidRPr="00960AF0">
        <w:rPr>
          <w:rFonts w:ascii="Arial" w:hAnsi="Arial" w:cs="Arial"/>
          <w:sz w:val="24"/>
        </w:rPr>
        <w:t>For example</w:t>
      </w:r>
      <w:r w:rsidR="006B71DC">
        <w:rPr>
          <w:rFonts w:ascii="Arial" w:hAnsi="Arial" w:cs="Arial"/>
          <w:sz w:val="24"/>
        </w:rPr>
        <w:t>,</w:t>
      </w:r>
      <w:r w:rsidRPr="00960AF0">
        <w:rPr>
          <w:rFonts w:ascii="Arial" w:hAnsi="Arial" w:cs="Arial"/>
          <w:sz w:val="24"/>
        </w:rPr>
        <w:t xml:space="preserve"> for the AA2AR RA</w:t>
      </w:r>
      <w:r w:rsidR="000662F8">
        <w:rPr>
          <w:rFonts w:ascii="Arial" w:hAnsi="Arial" w:cs="Arial"/>
          <w:sz w:val="24"/>
        </w:rPr>
        <w:t>-</w:t>
      </w:r>
      <w:r w:rsidRPr="00960AF0">
        <w:rPr>
          <w:rFonts w:ascii="Arial" w:hAnsi="Arial" w:cs="Arial"/>
          <w:sz w:val="24"/>
        </w:rPr>
        <w:t>mod</w:t>
      </w:r>
      <w:r w:rsidR="00F62DEA" w:rsidRPr="00960AF0">
        <w:rPr>
          <w:rFonts w:ascii="Arial" w:hAnsi="Arial" w:cs="Arial"/>
          <w:sz w:val="24"/>
        </w:rPr>
        <w:t xml:space="preserve">el </w:t>
      </w:r>
      <w:r w:rsidR="00B00F88" w:rsidRPr="00960AF0">
        <w:rPr>
          <w:rFonts w:ascii="Arial" w:hAnsi="Arial" w:cs="Arial"/>
          <w:sz w:val="24"/>
        </w:rPr>
        <w:t>SE improves by 28.27</w:t>
      </w:r>
      <w:r w:rsidR="00217DE6" w:rsidRPr="00960AF0">
        <w:rPr>
          <w:rFonts w:ascii="Arial" w:hAnsi="Arial" w:cs="Arial"/>
          <w:sz w:val="24"/>
        </w:rPr>
        <w:t xml:space="preserve"> </w:t>
      </w:r>
      <w:r w:rsidR="00B00F88" w:rsidRPr="00960AF0">
        <w:rPr>
          <w:rFonts w:ascii="Arial" w:hAnsi="Arial" w:cs="Arial"/>
          <w:sz w:val="24"/>
        </w:rPr>
        <w:t>%,</w:t>
      </w:r>
      <w:r w:rsidRPr="00960AF0">
        <w:rPr>
          <w:rFonts w:ascii="Arial" w:hAnsi="Arial" w:cs="Arial"/>
          <w:sz w:val="24"/>
        </w:rPr>
        <w:t xml:space="preserve"> SP by 4.02</w:t>
      </w:r>
      <w:r w:rsidR="00217DE6" w:rsidRPr="00960AF0">
        <w:rPr>
          <w:rFonts w:ascii="Arial" w:hAnsi="Arial" w:cs="Arial"/>
          <w:sz w:val="24"/>
        </w:rPr>
        <w:t xml:space="preserve"> </w:t>
      </w:r>
      <w:r w:rsidRPr="00960AF0">
        <w:rPr>
          <w:rFonts w:ascii="Arial" w:hAnsi="Arial" w:cs="Arial"/>
          <w:sz w:val="24"/>
        </w:rPr>
        <w:t>%</w:t>
      </w:r>
      <w:r w:rsidR="00B00F88" w:rsidRPr="00960AF0">
        <w:rPr>
          <w:rFonts w:ascii="Arial" w:hAnsi="Arial" w:cs="Arial"/>
          <w:sz w:val="24"/>
        </w:rPr>
        <w:t>,</w:t>
      </w:r>
      <w:r w:rsidRPr="00960AF0">
        <w:rPr>
          <w:rFonts w:ascii="Arial" w:hAnsi="Arial" w:cs="Arial"/>
          <w:sz w:val="24"/>
        </w:rPr>
        <w:t xml:space="preserve"> Q by 5.71</w:t>
      </w:r>
      <w:r w:rsidR="00217DE6" w:rsidRPr="00960AF0">
        <w:rPr>
          <w:rFonts w:ascii="Arial" w:hAnsi="Arial" w:cs="Arial"/>
          <w:sz w:val="24"/>
        </w:rPr>
        <w:t xml:space="preserve"> </w:t>
      </w:r>
      <w:r w:rsidRPr="00960AF0">
        <w:rPr>
          <w:rFonts w:ascii="Arial" w:hAnsi="Arial" w:cs="Arial"/>
          <w:sz w:val="24"/>
        </w:rPr>
        <w:t>%</w:t>
      </w:r>
      <w:r w:rsidR="00B00F88" w:rsidRPr="00960AF0">
        <w:rPr>
          <w:rFonts w:ascii="Arial" w:hAnsi="Arial" w:cs="Arial"/>
          <w:sz w:val="24"/>
        </w:rPr>
        <w:t>,</w:t>
      </w:r>
      <w:r w:rsidRPr="00960AF0">
        <w:rPr>
          <w:rFonts w:ascii="Arial" w:hAnsi="Arial" w:cs="Arial"/>
          <w:sz w:val="24"/>
        </w:rPr>
        <w:t xml:space="preserve"> and the MCC by 0.390 compared to the old models. This shows much improved statistical performance</w:t>
      </w:r>
      <w:r w:rsidR="00B00F88" w:rsidRPr="00960AF0">
        <w:rPr>
          <w:rFonts w:ascii="Arial" w:hAnsi="Arial" w:cs="Arial"/>
          <w:sz w:val="24"/>
        </w:rPr>
        <w:t xml:space="preserve"> in this case. As an average across all models, SE improves by 9.81</w:t>
      </w:r>
      <w:r w:rsidR="00217DE6" w:rsidRPr="00960AF0">
        <w:rPr>
          <w:rFonts w:ascii="Arial" w:hAnsi="Arial" w:cs="Arial"/>
          <w:sz w:val="24"/>
        </w:rPr>
        <w:t xml:space="preserve"> </w:t>
      </w:r>
      <w:r w:rsidR="00B00F88" w:rsidRPr="00960AF0">
        <w:rPr>
          <w:rFonts w:ascii="Arial" w:hAnsi="Arial" w:cs="Arial"/>
          <w:sz w:val="24"/>
        </w:rPr>
        <w:t>%, SP by 10.70</w:t>
      </w:r>
      <w:r w:rsidR="00217DE6" w:rsidRPr="00960AF0">
        <w:rPr>
          <w:rFonts w:ascii="Arial" w:hAnsi="Arial" w:cs="Arial"/>
          <w:sz w:val="24"/>
        </w:rPr>
        <w:t xml:space="preserve"> </w:t>
      </w:r>
      <w:r w:rsidR="00B00F88" w:rsidRPr="00960AF0">
        <w:rPr>
          <w:rFonts w:ascii="Arial" w:hAnsi="Arial" w:cs="Arial"/>
          <w:sz w:val="24"/>
        </w:rPr>
        <w:t>%, Q by 11.03</w:t>
      </w:r>
      <w:r w:rsidR="00217DE6" w:rsidRPr="00960AF0">
        <w:rPr>
          <w:rFonts w:ascii="Arial" w:hAnsi="Arial" w:cs="Arial"/>
          <w:sz w:val="24"/>
        </w:rPr>
        <w:t xml:space="preserve"> </w:t>
      </w:r>
      <w:r w:rsidR="00B00F88" w:rsidRPr="00960AF0">
        <w:rPr>
          <w:rFonts w:ascii="Arial" w:hAnsi="Arial" w:cs="Arial"/>
          <w:sz w:val="24"/>
        </w:rPr>
        <w:t xml:space="preserve">%, and the MCC by 0.394 </w:t>
      </w:r>
      <w:r w:rsidR="00F62DEA" w:rsidRPr="00960AF0">
        <w:rPr>
          <w:rFonts w:ascii="Arial" w:hAnsi="Arial" w:cs="Arial"/>
          <w:sz w:val="24"/>
        </w:rPr>
        <w:t>for the RA</w:t>
      </w:r>
      <w:r w:rsidR="000662F8">
        <w:rPr>
          <w:rFonts w:ascii="Arial" w:hAnsi="Arial" w:cs="Arial"/>
          <w:sz w:val="24"/>
        </w:rPr>
        <w:t>-</w:t>
      </w:r>
      <w:r w:rsidR="00F62DEA" w:rsidRPr="00960AF0">
        <w:rPr>
          <w:rFonts w:ascii="Arial" w:hAnsi="Arial" w:cs="Arial"/>
          <w:sz w:val="24"/>
        </w:rPr>
        <w:t>models and SE improves by 25.57</w:t>
      </w:r>
      <w:r w:rsidR="00217DE6" w:rsidRPr="00960AF0">
        <w:rPr>
          <w:rFonts w:ascii="Arial" w:hAnsi="Arial" w:cs="Arial"/>
          <w:sz w:val="24"/>
        </w:rPr>
        <w:t xml:space="preserve"> </w:t>
      </w:r>
      <w:r w:rsidR="00F62DEA" w:rsidRPr="00960AF0">
        <w:rPr>
          <w:rFonts w:ascii="Arial" w:hAnsi="Arial" w:cs="Arial"/>
          <w:sz w:val="24"/>
        </w:rPr>
        <w:t>%, SP by 6.53</w:t>
      </w:r>
      <w:r w:rsidR="00217DE6" w:rsidRPr="00960AF0">
        <w:rPr>
          <w:rFonts w:ascii="Arial" w:hAnsi="Arial" w:cs="Arial"/>
          <w:sz w:val="24"/>
        </w:rPr>
        <w:t xml:space="preserve"> </w:t>
      </w:r>
      <w:r w:rsidR="00F62DEA" w:rsidRPr="00960AF0">
        <w:rPr>
          <w:rFonts w:ascii="Arial" w:hAnsi="Arial" w:cs="Arial"/>
          <w:sz w:val="24"/>
        </w:rPr>
        <w:t>%, Q by 7.49</w:t>
      </w:r>
      <w:r w:rsidR="00217DE6" w:rsidRPr="00960AF0">
        <w:rPr>
          <w:rFonts w:ascii="Arial" w:hAnsi="Arial" w:cs="Arial"/>
          <w:sz w:val="24"/>
        </w:rPr>
        <w:t xml:space="preserve"> </w:t>
      </w:r>
      <w:r w:rsidR="00F62DEA" w:rsidRPr="00960AF0">
        <w:rPr>
          <w:rFonts w:ascii="Arial" w:hAnsi="Arial" w:cs="Arial"/>
          <w:sz w:val="24"/>
        </w:rPr>
        <w:t>%, and the MCC by 0.317 for the Screen</w:t>
      </w:r>
      <w:r w:rsidR="000662F8">
        <w:rPr>
          <w:rFonts w:ascii="Arial" w:hAnsi="Arial" w:cs="Arial"/>
          <w:sz w:val="24"/>
        </w:rPr>
        <w:t>-</w:t>
      </w:r>
      <w:r w:rsidR="00F62DEA" w:rsidRPr="00960AF0">
        <w:rPr>
          <w:rFonts w:ascii="Arial" w:hAnsi="Arial" w:cs="Arial"/>
          <w:sz w:val="24"/>
        </w:rPr>
        <w:t>models, showing significant improvement</w:t>
      </w:r>
      <w:r w:rsidRPr="00960AF0">
        <w:rPr>
          <w:rFonts w:ascii="Arial" w:hAnsi="Arial" w:cs="Arial"/>
          <w:sz w:val="24"/>
        </w:rPr>
        <w:t>.</w:t>
      </w:r>
    </w:p>
    <w:p w14:paraId="0B5B5501" w14:textId="7D1828E6" w:rsidR="0063314A" w:rsidRPr="00960AF0" w:rsidRDefault="001A0A9D" w:rsidP="00C302D7">
      <w:pPr>
        <w:pStyle w:val="TAMainText"/>
        <w:spacing w:after="240"/>
        <w:ind w:firstLine="0"/>
        <w:rPr>
          <w:rFonts w:ascii="Arial" w:hAnsi="Arial" w:cs="Arial"/>
          <w:sz w:val="24"/>
        </w:rPr>
      </w:pPr>
      <w:r w:rsidRPr="00960AF0">
        <w:rPr>
          <w:rFonts w:ascii="Arial" w:hAnsi="Arial" w:cs="Arial"/>
          <w:sz w:val="24"/>
        </w:rPr>
        <w:t xml:space="preserve">For more detailed toxicological assessment novel compounds can be compared to other chemicals in ChEMBL following assessment using these methods. Each structural alert </w:t>
      </w:r>
      <w:r w:rsidR="009C5ED6" w:rsidRPr="00960AF0">
        <w:rPr>
          <w:rFonts w:ascii="Arial" w:hAnsi="Arial" w:cs="Arial"/>
          <w:sz w:val="24"/>
        </w:rPr>
        <w:t>is</w:t>
      </w:r>
      <w:r w:rsidRPr="00960AF0">
        <w:rPr>
          <w:rFonts w:ascii="Arial" w:hAnsi="Arial" w:cs="Arial"/>
          <w:sz w:val="24"/>
        </w:rPr>
        <w:t xml:space="preserve"> the basis of a chemical category,</w:t>
      </w:r>
      <w:r w:rsidR="001B7F28" w:rsidRPr="00960AF0">
        <w:rPr>
          <w:rFonts w:ascii="Arial" w:hAnsi="Arial" w:cs="Arial"/>
          <w:sz w:val="24"/>
        </w:rPr>
        <w:t xml:space="preserve"> containing a small number of chemically similar Ch</w:t>
      </w:r>
      <w:r w:rsidRPr="00960AF0">
        <w:rPr>
          <w:rFonts w:ascii="Arial" w:hAnsi="Arial" w:cs="Arial"/>
          <w:sz w:val="24"/>
        </w:rPr>
        <w:t xml:space="preserve">EMBL chemicals. </w:t>
      </w:r>
      <w:r w:rsidR="003E5566" w:rsidRPr="00960AF0">
        <w:rPr>
          <w:rFonts w:ascii="Arial" w:hAnsi="Arial" w:cs="Arial"/>
          <w:sz w:val="24"/>
        </w:rPr>
        <w:t>T</w:t>
      </w:r>
      <w:r w:rsidRPr="00960AF0">
        <w:rPr>
          <w:rFonts w:ascii="Arial" w:hAnsi="Arial" w:cs="Arial"/>
          <w:sz w:val="24"/>
        </w:rPr>
        <w:t xml:space="preserve">his methodology can be thought of as </w:t>
      </w:r>
      <w:r w:rsidRPr="00960AF0">
        <w:rPr>
          <w:rFonts w:ascii="Arial" w:hAnsi="Arial" w:cs="Arial"/>
          <w:noProof/>
          <w:sz w:val="24"/>
        </w:rPr>
        <w:t>read</w:t>
      </w:r>
      <w:r w:rsidR="00F462F5" w:rsidRPr="00960AF0">
        <w:rPr>
          <w:rFonts w:ascii="Arial" w:hAnsi="Arial" w:cs="Arial"/>
          <w:sz w:val="24"/>
        </w:rPr>
        <w:t>-</w:t>
      </w:r>
      <w:r w:rsidRPr="00960AF0">
        <w:rPr>
          <w:rFonts w:ascii="Arial" w:hAnsi="Arial" w:cs="Arial"/>
          <w:sz w:val="24"/>
        </w:rPr>
        <w:t>across</w:t>
      </w:r>
      <w:r w:rsidR="001B7F28" w:rsidRPr="00960AF0">
        <w:rPr>
          <w:rFonts w:ascii="Arial" w:hAnsi="Arial" w:cs="Arial"/>
          <w:sz w:val="24"/>
        </w:rPr>
        <w:t>, reading across from a small number of similar ChEMBL chemicals to a novel compound. I</w:t>
      </w:r>
      <w:r w:rsidRPr="00960AF0">
        <w:rPr>
          <w:rFonts w:ascii="Arial" w:hAnsi="Arial" w:cs="Arial"/>
          <w:sz w:val="24"/>
        </w:rPr>
        <w:t>nformation on these c</w:t>
      </w:r>
      <w:r w:rsidR="001B7F28" w:rsidRPr="00960AF0">
        <w:rPr>
          <w:rFonts w:ascii="Arial" w:hAnsi="Arial" w:cs="Arial"/>
          <w:sz w:val="24"/>
        </w:rPr>
        <w:t>hemicals and their activities are</w:t>
      </w:r>
      <w:r w:rsidRPr="00960AF0">
        <w:rPr>
          <w:rFonts w:ascii="Arial" w:hAnsi="Arial" w:cs="Arial"/>
          <w:sz w:val="24"/>
        </w:rPr>
        <w:t xml:space="preserve"> available thro</w:t>
      </w:r>
      <w:r w:rsidR="005956B4" w:rsidRPr="00960AF0">
        <w:rPr>
          <w:rFonts w:ascii="Arial" w:hAnsi="Arial" w:cs="Arial"/>
          <w:sz w:val="24"/>
        </w:rPr>
        <w:t>ugh ChEMBL for further analysis, to build weight of evidence for computational risk assessment.</w:t>
      </w:r>
    </w:p>
    <w:p w14:paraId="49D8BE49" w14:textId="77777777" w:rsidR="007E0CEC" w:rsidRPr="00960AF0" w:rsidRDefault="00E90936" w:rsidP="00C302D7">
      <w:pPr>
        <w:pStyle w:val="TAMainText"/>
        <w:spacing w:after="240"/>
        <w:ind w:firstLine="0"/>
        <w:rPr>
          <w:rFonts w:ascii="Arial" w:hAnsi="Arial" w:cs="Arial"/>
          <w:b/>
          <w:sz w:val="24"/>
        </w:rPr>
      </w:pPr>
      <w:r w:rsidRPr="00960AF0">
        <w:rPr>
          <w:rFonts w:ascii="Arial" w:hAnsi="Arial" w:cs="Arial"/>
          <w:b/>
          <w:sz w:val="24"/>
        </w:rPr>
        <w:t>Quantitative Predictions.</w:t>
      </w:r>
    </w:p>
    <w:p w14:paraId="1B08D5D5" w14:textId="59D6C7A7" w:rsidR="00E90936" w:rsidRPr="00960AF0" w:rsidRDefault="001A0A9D" w:rsidP="00C302D7">
      <w:pPr>
        <w:pStyle w:val="TAMainText"/>
        <w:spacing w:after="240"/>
        <w:ind w:firstLine="0"/>
        <w:rPr>
          <w:rFonts w:ascii="Arial" w:hAnsi="Arial" w:cs="Arial"/>
          <w:sz w:val="24"/>
        </w:rPr>
      </w:pPr>
      <w:r w:rsidRPr="00960AF0">
        <w:rPr>
          <w:rFonts w:ascii="Arial" w:hAnsi="Arial" w:cs="Arial"/>
          <w:sz w:val="24"/>
        </w:rPr>
        <w:t xml:space="preserve">These small chemical categories also provide the basis for quantitative assessment of the novel chemicals. </w:t>
      </w:r>
      <w:r w:rsidR="00FB036C" w:rsidRPr="00960AF0">
        <w:rPr>
          <w:rFonts w:ascii="Arial" w:hAnsi="Arial" w:cs="Arial"/>
          <w:sz w:val="24"/>
        </w:rPr>
        <w:t xml:space="preserve">For each chemical </w:t>
      </w:r>
      <w:r w:rsidR="00FB036C" w:rsidRPr="00960AF0">
        <w:rPr>
          <w:rFonts w:ascii="Arial" w:hAnsi="Arial" w:cs="Arial"/>
          <w:noProof/>
          <w:sz w:val="24"/>
        </w:rPr>
        <w:t>category</w:t>
      </w:r>
      <w:r w:rsidR="00F462F5" w:rsidRPr="00960AF0">
        <w:rPr>
          <w:rFonts w:ascii="Arial" w:hAnsi="Arial" w:cs="Arial"/>
          <w:noProof/>
          <w:sz w:val="24"/>
        </w:rPr>
        <w:t>,</w:t>
      </w:r>
      <w:r w:rsidR="00FB036C" w:rsidRPr="00960AF0">
        <w:rPr>
          <w:rFonts w:ascii="Arial" w:hAnsi="Arial" w:cs="Arial"/>
          <w:sz w:val="24"/>
        </w:rPr>
        <w:t xml:space="preserve"> the activities of molecules within that category have been </w:t>
      </w:r>
      <w:r w:rsidR="00FB036C" w:rsidRPr="00960AF0">
        <w:rPr>
          <w:rFonts w:ascii="Arial" w:hAnsi="Arial" w:cs="Arial"/>
          <w:noProof/>
          <w:sz w:val="24"/>
        </w:rPr>
        <w:t>analyzed</w:t>
      </w:r>
      <w:r w:rsidR="00FB036C" w:rsidRPr="00960AF0">
        <w:rPr>
          <w:rFonts w:ascii="Arial" w:hAnsi="Arial" w:cs="Arial"/>
          <w:sz w:val="24"/>
        </w:rPr>
        <w:t xml:space="preserve"> to provide a mean, standard deviation and </w:t>
      </w:r>
      <w:r w:rsidR="00C94CBF" w:rsidRPr="00960AF0">
        <w:rPr>
          <w:rFonts w:ascii="Arial" w:hAnsi="Arial" w:cs="Arial"/>
          <w:sz w:val="24"/>
        </w:rPr>
        <w:t xml:space="preserve">absolute </w:t>
      </w:r>
      <w:r w:rsidR="00FB036C" w:rsidRPr="00960AF0">
        <w:rPr>
          <w:rFonts w:ascii="Arial" w:hAnsi="Arial" w:cs="Arial"/>
          <w:sz w:val="24"/>
        </w:rPr>
        <w:t>range</w:t>
      </w:r>
      <w:r w:rsidR="006550FD">
        <w:rPr>
          <w:rFonts w:ascii="Arial" w:hAnsi="Arial" w:cs="Arial"/>
          <w:sz w:val="24"/>
        </w:rPr>
        <w:t xml:space="preserve"> (available in the supporting information)</w:t>
      </w:r>
      <w:r w:rsidR="00FB036C" w:rsidRPr="00960AF0">
        <w:rPr>
          <w:rFonts w:ascii="Arial" w:hAnsi="Arial" w:cs="Arial"/>
          <w:sz w:val="24"/>
        </w:rPr>
        <w:t xml:space="preserve">. This allows these 2D structural alerts to provide quantitative information on </w:t>
      </w:r>
      <w:r w:rsidR="00D56539" w:rsidRPr="00960AF0">
        <w:rPr>
          <w:rFonts w:ascii="Arial" w:hAnsi="Arial" w:cs="Arial"/>
          <w:sz w:val="24"/>
        </w:rPr>
        <w:t xml:space="preserve">the activity of </w:t>
      </w:r>
      <w:r w:rsidR="00FB036C" w:rsidRPr="00960AF0">
        <w:rPr>
          <w:rFonts w:ascii="Arial" w:hAnsi="Arial" w:cs="Arial"/>
          <w:sz w:val="24"/>
        </w:rPr>
        <w:t xml:space="preserve">novel molecules. </w:t>
      </w:r>
    </w:p>
    <w:p w14:paraId="3D0001A7" w14:textId="0D4E129E" w:rsidR="00FB036C" w:rsidRPr="00960AF0" w:rsidRDefault="00FB036C" w:rsidP="00C302D7">
      <w:pPr>
        <w:pStyle w:val="TAMainText"/>
        <w:spacing w:after="240"/>
        <w:ind w:firstLine="0"/>
        <w:rPr>
          <w:rFonts w:ascii="Arial" w:hAnsi="Arial" w:cs="Arial"/>
          <w:sz w:val="24"/>
        </w:rPr>
      </w:pPr>
      <w:r w:rsidRPr="00960AF0">
        <w:rPr>
          <w:rFonts w:ascii="Arial" w:hAnsi="Arial" w:cs="Arial"/>
          <w:sz w:val="24"/>
        </w:rPr>
        <w:lastRenderedPageBreak/>
        <w:t xml:space="preserve">As an example, the P(Ki) </w:t>
      </w:r>
      <w:r w:rsidR="00643F90" w:rsidRPr="00960AF0">
        <w:rPr>
          <w:rFonts w:ascii="Arial" w:hAnsi="Arial" w:cs="Arial"/>
          <w:sz w:val="24"/>
        </w:rPr>
        <w:t xml:space="preserve">activity </w:t>
      </w:r>
      <w:r w:rsidRPr="00960AF0">
        <w:rPr>
          <w:rFonts w:ascii="Arial" w:hAnsi="Arial" w:cs="Arial"/>
          <w:noProof/>
          <w:sz w:val="24"/>
        </w:rPr>
        <w:t>values</w:t>
      </w:r>
      <w:r w:rsidR="00643F90" w:rsidRPr="00960AF0">
        <w:rPr>
          <w:rFonts w:ascii="Arial" w:hAnsi="Arial" w:cs="Arial"/>
          <w:noProof/>
          <w:sz w:val="24"/>
        </w:rPr>
        <w:t xml:space="preserve"> for molecules within each of the AA2AR chemical categories</w:t>
      </w:r>
      <w:r w:rsidRPr="00960AF0">
        <w:rPr>
          <w:rFonts w:ascii="Arial" w:hAnsi="Arial" w:cs="Arial"/>
          <w:noProof/>
          <w:sz w:val="24"/>
        </w:rPr>
        <w:t xml:space="preserve"> have</w:t>
      </w:r>
      <w:r w:rsidRPr="00960AF0">
        <w:rPr>
          <w:rFonts w:ascii="Arial" w:hAnsi="Arial" w:cs="Arial"/>
          <w:sz w:val="24"/>
        </w:rPr>
        <w:t xml:space="preserve"> been plotted as a </w:t>
      </w:r>
      <w:r w:rsidR="001A5476" w:rsidRPr="00960AF0">
        <w:rPr>
          <w:rFonts w:ascii="Arial" w:hAnsi="Arial" w:cs="Arial"/>
          <w:sz w:val="24"/>
        </w:rPr>
        <w:t xml:space="preserve">box and whisker plot in Figure </w:t>
      </w:r>
      <w:r w:rsidR="00D01854" w:rsidRPr="00960AF0">
        <w:rPr>
          <w:rFonts w:ascii="Arial" w:hAnsi="Arial" w:cs="Arial"/>
          <w:sz w:val="24"/>
        </w:rPr>
        <w:t>4</w:t>
      </w:r>
      <w:r w:rsidRPr="00960AF0">
        <w:rPr>
          <w:rFonts w:ascii="Arial" w:hAnsi="Arial" w:cs="Arial"/>
          <w:sz w:val="24"/>
        </w:rPr>
        <w:t xml:space="preserve">. Some of the data points have been </w:t>
      </w:r>
      <w:r w:rsidRPr="00960AF0">
        <w:rPr>
          <w:rFonts w:ascii="Arial" w:hAnsi="Arial" w:cs="Arial"/>
          <w:noProof/>
          <w:sz w:val="24"/>
        </w:rPr>
        <w:t>colored</w:t>
      </w:r>
      <w:r w:rsidRPr="00960AF0">
        <w:rPr>
          <w:rFonts w:ascii="Arial" w:hAnsi="Arial" w:cs="Arial"/>
          <w:sz w:val="24"/>
        </w:rPr>
        <w:t xml:space="preserve"> red and their structural alerts have been included in the plot to give examples of how this information can be used in toxicity assessment. For </w:t>
      </w:r>
      <w:r w:rsidRPr="00960AF0">
        <w:rPr>
          <w:rFonts w:ascii="Arial" w:hAnsi="Arial" w:cs="Arial"/>
          <w:noProof/>
          <w:sz w:val="24"/>
        </w:rPr>
        <w:t>example</w:t>
      </w:r>
      <w:r w:rsidR="00F462F5" w:rsidRPr="00960AF0">
        <w:rPr>
          <w:rFonts w:ascii="Arial" w:hAnsi="Arial" w:cs="Arial"/>
          <w:noProof/>
          <w:sz w:val="24"/>
        </w:rPr>
        <w:t>,</w:t>
      </w:r>
      <w:r w:rsidRPr="00960AF0">
        <w:rPr>
          <w:rFonts w:ascii="Arial" w:hAnsi="Arial" w:cs="Arial"/>
          <w:sz w:val="24"/>
        </w:rPr>
        <w:t xml:space="preserve"> if a novel chemical fell into </w:t>
      </w:r>
      <w:r w:rsidR="00564D8B" w:rsidRPr="00960AF0">
        <w:rPr>
          <w:rFonts w:ascii="Arial" w:hAnsi="Arial" w:cs="Arial"/>
          <w:sz w:val="24"/>
        </w:rPr>
        <w:t xml:space="preserve">the category for Alert 32, </w:t>
      </w:r>
      <w:r w:rsidR="00C0197E" w:rsidRPr="00960AF0">
        <w:rPr>
          <w:rFonts w:ascii="Arial" w:hAnsi="Arial" w:cs="Arial"/>
          <w:sz w:val="24"/>
        </w:rPr>
        <w:t>40</w:t>
      </w:r>
      <w:r w:rsidR="00564D8B" w:rsidRPr="00960AF0">
        <w:rPr>
          <w:rFonts w:ascii="Arial" w:hAnsi="Arial" w:cs="Arial"/>
          <w:sz w:val="24"/>
        </w:rPr>
        <w:t xml:space="preserve"> or </w:t>
      </w:r>
      <w:r w:rsidR="00C0197E" w:rsidRPr="00960AF0">
        <w:rPr>
          <w:rFonts w:ascii="Arial" w:hAnsi="Arial" w:cs="Arial"/>
          <w:sz w:val="24"/>
        </w:rPr>
        <w:t>60</w:t>
      </w:r>
      <w:r w:rsidR="00564D8B" w:rsidRPr="00960AF0">
        <w:rPr>
          <w:rFonts w:ascii="Arial" w:hAnsi="Arial" w:cs="Arial"/>
          <w:sz w:val="24"/>
        </w:rPr>
        <w:t xml:space="preserve"> it would be possible to make a prediction of activity within a range of about one log unit. If the novel molecule fell into the category for Alert </w:t>
      </w:r>
      <w:r w:rsidR="00C0197E" w:rsidRPr="00960AF0">
        <w:rPr>
          <w:rFonts w:ascii="Arial" w:hAnsi="Arial" w:cs="Arial"/>
          <w:sz w:val="24"/>
        </w:rPr>
        <w:t>107</w:t>
      </w:r>
      <w:r w:rsidR="00564D8B" w:rsidRPr="00960AF0">
        <w:rPr>
          <w:rFonts w:ascii="Arial" w:hAnsi="Arial" w:cs="Arial"/>
          <w:sz w:val="24"/>
        </w:rPr>
        <w:t xml:space="preserve"> or </w:t>
      </w:r>
      <w:r w:rsidR="00C0197E" w:rsidRPr="00960AF0">
        <w:rPr>
          <w:rFonts w:ascii="Arial" w:hAnsi="Arial" w:cs="Arial"/>
          <w:sz w:val="24"/>
        </w:rPr>
        <w:t>79</w:t>
      </w:r>
      <w:r w:rsidR="00564D8B" w:rsidRPr="00960AF0">
        <w:rPr>
          <w:rFonts w:ascii="Arial" w:hAnsi="Arial" w:cs="Arial"/>
          <w:sz w:val="24"/>
        </w:rPr>
        <w:t xml:space="preserve"> perhaps further calculations or additional experimental research would be required to </w:t>
      </w:r>
      <w:r w:rsidR="00643F90" w:rsidRPr="00960AF0">
        <w:rPr>
          <w:rFonts w:ascii="Arial" w:hAnsi="Arial" w:cs="Arial"/>
          <w:sz w:val="24"/>
        </w:rPr>
        <w:t>further refine the quantitative activity estimate</w:t>
      </w:r>
      <w:r w:rsidR="00D56539" w:rsidRPr="00960AF0">
        <w:rPr>
          <w:rFonts w:ascii="Arial" w:hAnsi="Arial" w:cs="Arial"/>
          <w:sz w:val="24"/>
        </w:rPr>
        <w:t>, as the standard deviation and ra</w:t>
      </w:r>
      <w:r w:rsidR="006550FD">
        <w:rPr>
          <w:rFonts w:ascii="Arial" w:hAnsi="Arial" w:cs="Arial"/>
          <w:sz w:val="24"/>
        </w:rPr>
        <w:t>n</w:t>
      </w:r>
      <w:r w:rsidR="00D56539" w:rsidRPr="00960AF0">
        <w:rPr>
          <w:rFonts w:ascii="Arial" w:hAnsi="Arial" w:cs="Arial"/>
          <w:sz w:val="24"/>
        </w:rPr>
        <w:t>ge are wide</w:t>
      </w:r>
      <w:r w:rsidR="00564D8B" w:rsidRPr="00960AF0">
        <w:rPr>
          <w:rFonts w:ascii="Arial" w:hAnsi="Arial" w:cs="Arial"/>
          <w:sz w:val="24"/>
        </w:rPr>
        <w:t>. Depending on the estimation of exposure in the risk assessment, this may not matter as the exposure may be</w:t>
      </w:r>
      <w:r w:rsidR="00B24381" w:rsidRPr="00960AF0">
        <w:rPr>
          <w:rFonts w:ascii="Arial" w:hAnsi="Arial" w:cs="Arial"/>
          <w:sz w:val="24"/>
        </w:rPr>
        <w:t xml:space="preserve"> many times lower than the </w:t>
      </w:r>
      <w:r w:rsidR="00C94CBF" w:rsidRPr="00960AF0">
        <w:rPr>
          <w:rFonts w:ascii="Arial" w:hAnsi="Arial" w:cs="Arial"/>
          <w:sz w:val="24"/>
        </w:rPr>
        <w:t xml:space="preserve">amount required for a </w:t>
      </w:r>
      <w:r w:rsidR="00C94CBF" w:rsidRPr="00960AF0">
        <w:rPr>
          <w:rFonts w:ascii="Arial" w:hAnsi="Arial" w:cs="Arial"/>
          <w:noProof/>
          <w:sz w:val="24"/>
        </w:rPr>
        <w:t>biological</w:t>
      </w:r>
      <w:r w:rsidR="00C94CBF" w:rsidRPr="00960AF0">
        <w:rPr>
          <w:rFonts w:ascii="Arial" w:hAnsi="Arial" w:cs="Arial"/>
          <w:sz w:val="24"/>
        </w:rPr>
        <w:t xml:space="preserve"> response, depending on the </w:t>
      </w:r>
      <w:r w:rsidR="00B24381" w:rsidRPr="00960AF0">
        <w:rPr>
          <w:rFonts w:ascii="Arial" w:hAnsi="Arial" w:cs="Arial"/>
          <w:sz w:val="24"/>
        </w:rPr>
        <w:t>activity</w:t>
      </w:r>
      <w:r w:rsidR="00564D8B" w:rsidRPr="00960AF0">
        <w:rPr>
          <w:rFonts w:ascii="Arial" w:hAnsi="Arial" w:cs="Arial"/>
          <w:sz w:val="24"/>
        </w:rPr>
        <w:t xml:space="preserve"> </w:t>
      </w:r>
      <w:r w:rsidR="005956B4" w:rsidRPr="00960AF0">
        <w:rPr>
          <w:rFonts w:ascii="Arial" w:hAnsi="Arial" w:cs="Arial"/>
          <w:sz w:val="24"/>
        </w:rPr>
        <w:t xml:space="preserve">estimation </w:t>
      </w:r>
      <w:r w:rsidR="00564D8B" w:rsidRPr="00960AF0">
        <w:rPr>
          <w:rFonts w:ascii="Arial" w:hAnsi="Arial" w:cs="Arial"/>
          <w:sz w:val="24"/>
        </w:rPr>
        <w:t>obtained.</w:t>
      </w:r>
    </w:p>
    <w:p w14:paraId="444C4320" w14:textId="77777777" w:rsidR="007E0CEC" w:rsidRPr="00960AF0" w:rsidRDefault="00E90936" w:rsidP="00C302D7">
      <w:pPr>
        <w:pStyle w:val="TAMainText"/>
        <w:spacing w:after="240"/>
        <w:ind w:firstLine="0"/>
        <w:rPr>
          <w:rFonts w:ascii="Arial" w:hAnsi="Arial" w:cs="Arial"/>
          <w:b/>
          <w:sz w:val="24"/>
        </w:rPr>
      </w:pPr>
      <w:r w:rsidRPr="00960AF0">
        <w:rPr>
          <w:rFonts w:ascii="Arial" w:hAnsi="Arial" w:cs="Arial"/>
          <w:b/>
          <w:sz w:val="24"/>
        </w:rPr>
        <w:t xml:space="preserve">Biological Relevance. </w:t>
      </w:r>
    </w:p>
    <w:p w14:paraId="3CB80C33" w14:textId="31F7EF87" w:rsidR="00E90936" w:rsidRPr="00960AF0" w:rsidRDefault="0061746F" w:rsidP="00C302D7">
      <w:pPr>
        <w:pStyle w:val="TAMainText"/>
        <w:spacing w:after="240"/>
        <w:ind w:firstLine="0"/>
        <w:rPr>
          <w:rFonts w:ascii="Arial" w:hAnsi="Arial" w:cs="Arial"/>
          <w:sz w:val="24"/>
        </w:rPr>
      </w:pPr>
      <w:r w:rsidRPr="00960AF0">
        <w:rPr>
          <w:rFonts w:ascii="Arial" w:hAnsi="Arial" w:cs="Arial"/>
          <w:sz w:val="24"/>
        </w:rPr>
        <w:t>The AOP Wiki is the largest repository for the construction and development of AOPs.</w:t>
      </w:r>
      <w:r w:rsidR="002D0C9B">
        <w:rPr>
          <w:rFonts w:ascii="Arial" w:hAnsi="Arial" w:cs="Arial"/>
          <w:sz w:val="24"/>
        </w:rPr>
        <w:t xml:space="preserve"> </w:t>
      </w:r>
      <w:r w:rsidRPr="00960AF0">
        <w:rPr>
          <w:rFonts w:ascii="Arial" w:hAnsi="Arial" w:cs="Arial"/>
          <w:sz w:val="24"/>
        </w:rPr>
        <w:fldChar w:fldCharType="begin" w:fldLock="1"/>
      </w:r>
      <w:r w:rsidR="00420C1E">
        <w:rPr>
          <w:rFonts w:ascii="Arial" w:hAnsi="Arial" w:cs="Arial"/>
          <w:sz w:val="24"/>
        </w:rPr>
        <w:instrText>ADDIN CSL_CITATION { "citationItems" : [ { "id" : "ITEM-1", "itemData" : { "URL" : "http://ihcp.jrc.ec.europa.eu/our_activities/alt-animal-testing-safety-assessment-chemicals/improved_safety_assessment_chemicals/adverse-outcome-pathways-aop", "author" : [ { "dropping-particle" : "", "family" : "European Commission Institute for Health and Consumer Protection", "given" : "", "non-dropping-particle" : "", "parse-names" : false, "suffix" : "" } ], "id" : "ITEM-1", "issued" : { "date-parts" : [ [ "0" ] ] }, "title" : "AOP Wiki", "type" : "webpage" }, "uris" : [ "http://www.mendeley.com/documents/?uuid=f005f7da-f540-4002-8af0-5289f3acfda3" ] } ], "mendeley" : { "formattedCitation" : "(European Commission Institute for Health and Consumer Protection)", "manualFormatting" : "(AOP Wiki)", "plainTextFormattedCitation" : "(European Commission Institute for Health and Consumer Protection)", "previouslyFormattedCitation" : "(European Commission Institute for Health and Consumer Protection)" }, "properties" : { "noteIndex" : 0 }, "schema" : "https://github.com/citation-style-language/schema/raw/master/csl-citation.json" }</w:instrText>
      </w:r>
      <w:r w:rsidRPr="00960AF0">
        <w:rPr>
          <w:rFonts w:ascii="Arial" w:hAnsi="Arial" w:cs="Arial"/>
          <w:sz w:val="24"/>
        </w:rPr>
        <w:fldChar w:fldCharType="separate"/>
      </w:r>
      <w:r w:rsidR="006B71DC" w:rsidRPr="006B71DC">
        <w:rPr>
          <w:rFonts w:ascii="Arial" w:hAnsi="Arial" w:cs="Arial"/>
          <w:noProof/>
          <w:sz w:val="24"/>
        </w:rPr>
        <w:t>(</w:t>
      </w:r>
      <w:r w:rsidR="009B717A">
        <w:rPr>
          <w:rFonts w:ascii="Arial" w:hAnsi="Arial" w:cs="Arial"/>
          <w:noProof/>
          <w:sz w:val="24"/>
        </w:rPr>
        <w:t>AOP Wiki)</w:t>
      </w:r>
      <w:r w:rsidRPr="00960AF0">
        <w:rPr>
          <w:rFonts w:ascii="Arial" w:hAnsi="Arial" w:cs="Arial"/>
          <w:sz w:val="24"/>
        </w:rPr>
        <w:fldChar w:fldCharType="end"/>
      </w:r>
      <w:r w:rsidRPr="00960AF0">
        <w:rPr>
          <w:rFonts w:ascii="Arial" w:hAnsi="Arial" w:cs="Arial"/>
          <w:sz w:val="24"/>
        </w:rPr>
        <w:t xml:space="preserve"> </w:t>
      </w:r>
      <w:r w:rsidR="006B5C12" w:rsidRPr="00960AF0">
        <w:rPr>
          <w:rFonts w:ascii="Arial" w:hAnsi="Arial" w:cs="Arial"/>
          <w:sz w:val="24"/>
        </w:rPr>
        <w:t>A search has been conducted to find AOPs containing t</w:t>
      </w:r>
      <w:r w:rsidR="00F25970" w:rsidRPr="00960AF0">
        <w:rPr>
          <w:rFonts w:ascii="Arial" w:hAnsi="Arial" w:cs="Arial"/>
          <w:sz w:val="24"/>
        </w:rPr>
        <w:t>he MIE predicted in this work, and pathways were found for the following targets:</w:t>
      </w:r>
    </w:p>
    <w:p w14:paraId="7BB8D7BE" w14:textId="77777777"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t>a</w:t>
      </w:r>
      <w:r w:rsidR="00F25970" w:rsidRPr="00960AF0">
        <w:rPr>
          <w:rFonts w:ascii="Arial" w:hAnsi="Arial" w:cs="Arial"/>
          <w:sz w:val="24"/>
        </w:rPr>
        <w:t>cetylcholinesterase</w:t>
      </w:r>
    </w:p>
    <w:p w14:paraId="7D397E58" w14:textId="77777777"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t>a</w:t>
      </w:r>
      <w:r w:rsidR="00F25970" w:rsidRPr="00960AF0">
        <w:rPr>
          <w:rFonts w:ascii="Arial" w:hAnsi="Arial" w:cs="Arial"/>
          <w:sz w:val="24"/>
        </w:rPr>
        <w:t>ndrogen receptor (5 pathways)</w:t>
      </w:r>
    </w:p>
    <w:p w14:paraId="21B0EC95" w14:textId="77777777"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t>b</w:t>
      </w:r>
      <w:r w:rsidR="00F25970" w:rsidRPr="00960AF0">
        <w:rPr>
          <w:rFonts w:ascii="Arial" w:hAnsi="Arial" w:cs="Arial"/>
          <w:sz w:val="24"/>
        </w:rPr>
        <w:t>eta-2 adrenergic receptor (2 pathways)</w:t>
      </w:r>
    </w:p>
    <w:p w14:paraId="1B70D84A" w14:textId="77777777"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t>c</w:t>
      </w:r>
      <w:r w:rsidR="00F25970" w:rsidRPr="00960AF0">
        <w:rPr>
          <w:rFonts w:ascii="Arial" w:hAnsi="Arial" w:cs="Arial"/>
          <w:sz w:val="24"/>
        </w:rPr>
        <w:t>yclooxygenase (7 pathways)</w:t>
      </w:r>
    </w:p>
    <w:p w14:paraId="53263F49" w14:textId="49D0D979"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lastRenderedPageBreak/>
        <w:t>e</w:t>
      </w:r>
      <w:r w:rsidR="00F25970" w:rsidRPr="00960AF0">
        <w:rPr>
          <w:rFonts w:ascii="Arial" w:hAnsi="Arial" w:cs="Arial"/>
          <w:sz w:val="24"/>
        </w:rPr>
        <w:t xml:space="preserve">ther-a-go-go </w:t>
      </w:r>
      <w:r w:rsidR="00F25970" w:rsidRPr="00960AF0">
        <w:rPr>
          <w:rFonts w:ascii="Arial" w:hAnsi="Arial" w:cs="Arial"/>
          <w:noProof/>
          <w:sz w:val="24"/>
        </w:rPr>
        <w:t>voltage</w:t>
      </w:r>
      <w:r w:rsidR="0089480E" w:rsidRPr="00960AF0">
        <w:rPr>
          <w:rFonts w:ascii="Arial" w:hAnsi="Arial" w:cs="Arial"/>
          <w:noProof/>
          <w:sz w:val="24"/>
        </w:rPr>
        <w:t>-</w:t>
      </w:r>
      <w:r w:rsidR="00F25970" w:rsidRPr="00960AF0">
        <w:rPr>
          <w:rFonts w:ascii="Arial" w:hAnsi="Arial" w:cs="Arial"/>
          <w:noProof/>
          <w:sz w:val="24"/>
        </w:rPr>
        <w:t>gated</w:t>
      </w:r>
      <w:r w:rsidR="00F25970" w:rsidRPr="00960AF0">
        <w:rPr>
          <w:rFonts w:ascii="Arial" w:hAnsi="Arial" w:cs="Arial"/>
          <w:sz w:val="24"/>
        </w:rPr>
        <w:t xml:space="preserve"> potassium channel</w:t>
      </w:r>
    </w:p>
    <w:p w14:paraId="7D56BA65" w14:textId="77777777"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t>g</w:t>
      </w:r>
      <w:r w:rsidR="00F25970" w:rsidRPr="00960AF0">
        <w:rPr>
          <w:rFonts w:ascii="Arial" w:hAnsi="Arial" w:cs="Arial"/>
          <w:sz w:val="24"/>
        </w:rPr>
        <w:t>lucocorticoid receptor (2 pathways)</w:t>
      </w:r>
    </w:p>
    <w:p w14:paraId="03399D98" w14:textId="77777777"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t>h</w:t>
      </w:r>
      <w:r w:rsidR="00F25970" w:rsidRPr="00960AF0">
        <w:rPr>
          <w:rFonts w:ascii="Arial" w:hAnsi="Arial" w:cs="Arial"/>
          <w:sz w:val="24"/>
        </w:rPr>
        <w:t>ist</w:t>
      </w:r>
      <w:r w:rsidR="003C3E5E" w:rsidRPr="00960AF0">
        <w:rPr>
          <w:rFonts w:ascii="Arial" w:hAnsi="Arial" w:cs="Arial"/>
          <w:sz w:val="24"/>
        </w:rPr>
        <w:t>a</w:t>
      </w:r>
      <w:r w:rsidR="00F25970" w:rsidRPr="00960AF0">
        <w:rPr>
          <w:rFonts w:ascii="Arial" w:hAnsi="Arial" w:cs="Arial"/>
          <w:sz w:val="24"/>
        </w:rPr>
        <w:t>mine H2 receptor (2 pathways)</w:t>
      </w:r>
    </w:p>
    <w:p w14:paraId="545F8F15" w14:textId="77777777"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t>m</w:t>
      </w:r>
      <w:r w:rsidR="00F25970" w:rsidRPr="00960AF0">
        <w:rPr>
          <w:rFonts w:ascii="Arial" w:hAnsi="Arial" w:cs="Arial"/>
          <w:sz w:val="24"/>
        </w:rPr>
        <w:t>u opioid receptor (2 pathways)</w:t>
      </w:r>
    </w:p>
    <w:p w14:paraId="710101AE" w14:textId="77777777"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t>s</w:t>
      </w:r>
      <w:r w:rsidR="00F25970" w:rsidRPr="00960AF0">
        <w:rPr>
          <w:rFonts w:ascii="Arial" w:hAnsi="Arial" w:cs="Arial"/>
          <w:sz w:val="24"/>
        </w:rPr>
        <w:t>erotonin 1A receptor (2 pathways)</w:t>
      </w:r>
    </w:p>
    <w:p w14:paraId="4EAA5404" w14:textId="77777777" w:rsidR="00F25970" w:rsidRPr="00960AF0" w:rsidRDefault="00C8424C" w:rsidP="00C302D7">
      <w:pPr>
        <w:pStyle w:val="TAMainText"/>
        <w:numPr>
          <w:ilvl w:val="0"/>
          <w:numId w:val="9"/>
        </w:numPr>
        <w:spacing w:after="240"/>
        <w:rPr>
          <w:rFonts w:ascii="Arial" w:hAnsi="Arial" w:cs="Arial"/>
          <w:sz w:val="24"/>
        </w:rPr>
      </w:pPr>
      <w:r w:rsidRPr="00960AF0">
        <w:rPr>
          <w:rFonts w:ascii="Arial" w:hAnsi="Arial" w:cs="Arial"/>
          <w:sz w:val="24"/>
        </w:rPr>
        <w:t>s</w:t>
      </w:r>
      <w:r w:rsidR="00F25970" w:rsidRPr="00960AF0">
        <w:rPr>
          <w:rFonts w:ascii="Arial" w:hAnsi="Arial" w:cs="Arial"/>
          <w:sz w:val="24"/>
        </w:rPr>
        <w:t>erotonin transporter (5 pathways)</w:t>
      </w:r>
    </w:p>
    <w:p w14:paraId="7765F531" w14:textId="45FD2878" w:rsidR="00F25970" w:rsidRPr="00960AF0" w:rsidRDefault="00F25970" w:rsidP="00C302D7">
      <w:pPr>
        <w:pStyle w:val="TAMainText"/>
        <w:spacing w:after="240"/>
        <w:ind w:firstLine="0"/>
        <w:rPr>
          <w:rFonts w:ascii="Arial" w:hAnsi="Arial" w:cs="Arial"/>
          <w:sz w:val="24"/>
        </w:rPr>
      </w:pPr>
      <w:r w:rsidRPr="00960AF0">
        <w:rPr>
          <w:rFonts w:ascii="Arial" w:hAnsi="Arial" w:cs="Arial"/>
          <w:sz w:val="24"/>
        </w:rPr>
        <w:t xml:space="preserve">These 29 pathways are a significant increase </w:t>
      </w:r>
      <w:r w:rsidRPr="00960AF0">
        <w:rPr>
          <w:rFonts w:ascii="Arial" w:hAnsi="Arial" w:cs="Arial"/>
          <w:noProof/>
          <w:sz w:val="24"/>
        </w:rPr>
        <w:t>on</w:t>
      </w:r>
      <w:r w:rsidRPr="00960AF0">
        <w:rPr>
          <w:rFonts w:ascii="Arial" w:hAnsi="Arial" w:cs="Arial"/>
          <w:sz w:val="24"/>
        </w:rPr>
        <w:t xml:space="preserve"> the 19 pathways available in 2016</w:t>
      </w:r>
      <w:r w:rsidR="00CB09BE" w:rsidRPr="00960AF0">
        <w:rPr>
          <w:rFonts w:ascii="Arial" w:hAnsi="Arial" w:cs="Arial"/>
          <w:sz w:val="24"/>
        </w:rPr>
        <w:t xml:space="preserve"> for the same targets</w:t>
      </w:r>
      <w:r w:rsidRPr="00960AF0">
        <w:rPr>
          <w:rFonts w:ascii="Arial" w:hAnsi="Arial" w:cs="Arial"/>
          <w:sz w:val="24"/>
        </w:rPr>
        <w:t>.</w:t>
      </w:r>
      <w:r w:rsidR="002D0C9B">
        <w:rPr>
          <w:rFonts w:ascii="Arial" w:hAnsi="Arial" w:cs="Arial"/>
          <w:sz w:val="24"/>
        </w:rPr>
        <w:t xml:space="preserve"> </w:t>
      </w:r>
      <w:r w:rsidRPr="00960AF0">
        <w:rPr>
          <w:rFonts w:ascii="Arial" w:hAnsi="Arial" w:cs="Arial"/>
          <w:sz w:val="24"/>
        </w:rPr>
        <w:fldChar w:fldCharType="begin" w:fldLock="1"/>
      </w:r>
      <w:r w:rsidR="00A95378">
        <w:rPr>
          <w:rFonts w:ascii="Arial" w:hAnsi="Arial" w:cs="Arial"/>
          <w:sz w:val="24"/>
        </w:rPr>
        <w:instrText>ADDIN CSL_CITATION { "citationItems" : [ { "id" : "ITEM-1", "itemData" : { "DOI" : "10.1021/acs.chemrestox.6b00101", "ISSN" : "15205010", "author" : [ { "dropping-particle" : "", "family" : "Allen", "given" : "Timothy E H", "non-dropping-particle" : "", "parse-names" : false, "suffix" : "" }, { "dropping-particle" : "", "family" : "Liggi", "given" : "Sonia",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 : "10", "issued" : { "date-parts" : [ [ "2016" ] ] }, "page" : "2060-2070", "title" : "Using Molecular Initiating Events to Generate 2D Structure Activity Relationships for Toxicity Screening", "type" : "article-journal", "volume" : "29" }, "uris" : [ "http://www.mendeley.com/documents/?uuid=c5dc4d3d-f3e6-46e6-a502-bef2426b67af" ] } ], "mendeley" : { "formattedCitation" : "(Allen, Liggi, &lt;i&gt;et al.&lt;/i&gt;, 2016)", "plainTextFormattedCitation" : "(Allen, Liggi, et al., 2016)", "previouslyFormattedCitation" : "(Allen, Liggi, &lt;i&gt;et al.&lt;/i&gt;, 2016)" }, "properties" : { "noteIndex" : 0 }, "schema" : "https://github.com/citation-style-language/schema/raw/master/csl-citation.json" }</w:instrText>
      </w:r>
      <w:r w:rsidRPr="00960AF0">
        <w:rPr>
          <w:rFonts w:ascii="Arial" w:hAnsi="Arial" w:cs="Arial"/>
          <w:sz w:val="24"/>
        </w:rPr>
        <w:fldChar w:fldCharType="separate"/>
      </w:r>
      <w:r w:rsidR="00B768E6" w:rsidRPr="00B768E6">
        <w:rPr>
          <w:rFonts w:ascii="Arial" w:hAnsi="Arial" w:cs="Arial"/>
          <w:noProof/>
          <w:sz w:val="24"/>
        </w:rPr>
        <w:t xml:space="preserve">(Allen, Liggi, </w:t>
      </w:r>
      <w:r w:rsidR="00B768E6" w:rsidRPr="00B768E6">
        <w:rPr>
          <w:rFonts w:ascii="Arial" w:hAnsi="Arial" w:cs="Arial"/>
          <w:i/>
          <w:noProof/>
          <w:sz w:val="24"/>
        </w:rPr>
        <w:t>et al.</w:t>
      </w:r>
      <w:r w:rsidR="00B768E6" w:rsidRPr="00B768E6">
        <w:rPr>
          <w:rFonts w:ascii="Arial" w:hAnsi="Arial" w:cs="Arial"/>
          <w:noProof/>
          <w:sz w:val="24"/>
        </w:rPr>
        <w:t>, 2016)</w:t>
      </w:r>
      <w:r w:rsidRPr="00960AF0">
        <w:rPr>
          <w:rFonts w:ascii="Arial" w:hAnsi="Arial" w:cs="Arial"/>
          <w:sz w:val="24"/>
        </w:rPr>
        <w:fldChar w:fldCharType="end"/>
      </w:r>
      <w:r w:rsidRPr="00960AF0">
        <w:rPr>
          <w:rFonts w:ascii="Arial" w:hAnsi="Arial" w:cs="Arial"/>
          <w:sz w:val="24"/>
        </w:rPr>
        <w:t xml:space="preserve"> While the majority of these pathways are under development the expansion of the AOP Wiki is an important step in AOP-based safety science</w:t>
      </w:r>
      <w:r w:rsidR="00C41CB3">
        <w:rPr>
          <w:rFonts w:ascii="Arial" w:hAnsi="Arial" w:cs="Arial"/>
          <w:sz w:val="24"/>
        </w:rPr>
        <w:t xml:space="preserve">, particularly where pathways can be constructed to compliment robust </w:t>
      </w:r>
      <w:r w:rsidR="00C41CB3" w:rsidRPr="00C95C81">
        <w:rPr>
          <w:rFonts w:ascii="Arial" w:hAnsi="Arial" w:cs="Arial"/>
          <w:i/>
          <w:sz w:val="24"/>
        </w:rPr>
        <w:t>in silico</w:t>
      </w:r>
      <w:r w:rsidR="00C41CB3">
        <w:rPr>
          <w:rFonts w:ascii="Arial" w:hAnsi="Arial" w:cs="Arial"/>
          <w:sz w:val="24"/>
        </w:rPr>
        <w:t xml:space="preserve"> tools</w:t>
      </w:r>
      <w:r w:rsidR="00931F3C" w:rsidRPr="00960AF0">
        <w:rPr>
          <w:rFonts w:ascii="Arial" w:hAnsi="Arial" w:cs="Arial"/>
          <w:sz w:val="24"/>
        </w:rPr>
        <w:t>. As such</w:t>
      </w:r>
      <w:r w:rsidR="00643F90" w:rsidRPr="00960AF0">
        <w:rPr>
          <w:rFonts w:ascii="Arial" w:hAnsi="Arial" w:cs="Arial"/>
          <w:sz w:val="24"/>
        </w:rPr>
        <w:t>,</w:t>
      </w:r>
      <w:r w:rsidR="00931F3C" w:rsidRPr="00960AF0">
        <w:rPr>
          <w:rFonts w:ascii="Arial" w:hAnsi="Arial" w:cs="Arial"/>
          <w:sz w:val="24"/>
        </w:rPr>
        <w:t xml:space="preserve"> it</w:t>
      </w:r>
      <w:r w:rsidRPr="00960AF0">
        <w:rPr>
          <w:rFonts w:ascii="Arial" w:hAnsi="Arial" w:cs="Arial"/>
          <w:sz w:val="24"/>
        </w:rPr>
        <w:t xml:space="preserve"> should be viewed as </w:t>
      </w:r>
      <w:r w:rsidR="00931F3C" w:rsidRPr="00960AF0">
        <w:rPr>
          <w:rFonts w:ascii="Arial" w:hAnsi="Arial" w:cs="Arial"/>
          <w:sz w:val="24"/>
        </w:rPr>
        <w:t>a valuable goal, and the expansion seen shows promise for this project.</w:t>
      </w:r>
      <w:r w:rsidR="00C67B31">
        <w:rPr>
          <w:rFonts w:ascii="Arial" w:hAnsi="Arial" w:cs="Arial"/>
          <w:sz w:val="24"/>
        </w:rPr>
        <w:t xml:space="preserve"> </w:t>
      </w:r>
    </w:p>
    <w:p w14:paraId="1D7C4D8B" w14:textId="3334C499" w:rsidR="00F25970" w:rsidRDefault="00F25970" w:rsidP="00C302D7">
      <w:pPr>
        <w:pStyle w:val="TAMainText"/>
        <w:spacing w:after="240"/>
        <w:ind w:firstLine="0"/>
        <w:rPr>
          <w:rFonts w:ascii="Arial" w:hAnsi="Arial" w:cs="Arial"/>
          <w:sz w:val="24"/>
        </w:rPr>
      </w:pPr>
      <w:r w:rsidRPr="00960AF0">
        <w:rPr>
          <w:rFonts w:ascii="Arial" w:hAnsi="Arial" w:cs="Arial"/>
          <w:sz w:val="24"/>
        </w:rPr>
        <w:t>Further information on the clinical pathways that may be affected by chemical binding at these targets is presented in the Bowes 2012 article.</w:t>
      </w:r>
      <w:r w:rsidR="002D0C9B">
        <w:rPr>
          <w:rFonts w:ascii="Arial" w:hAnsi="Arial" w:cs="Arial"/>
          <w:sz w:val="24"/>
        </w:rPr>
        <w:t xml:space="preserve"> </w:t>
      </w:r>
      <w:r w:rsidRPr="00960AF0">
        <w:rPr>
          <w:rFonts w:ascii="Arial" w:hAnsi="Arial" w:cs="Arial"/>
          <w:sz w:val="24"/>
        </w:rPr>
        <w:fldChar w:fldCharType="begin" w:fldLock="1"/>
      </w:r>
      <w:r w:rsidR="006B71DC">
        <w:rPr>
          <w:rFonts w:ascii="Arial" w:hAnsi="Arial" w:cs="Arial"/>
          <w:sz w:val="24"/>
        </w:rPr>
        <w:instrText>ADDIN CSL_CITATION { "citationItems" : [ { "id" : "ITEM-1", "itemData" : { "DOI" : "10.1038/nrd3845", "ISBN" : "1474-1784", "ISSN" : "1474-1784", "PMID" : "23197038", "abstract" : "In vitro pharmacological profiling is increasingly being used earlier in the drug discovery process to identify undesirable off-target activity profiles that could hinder or halt the development of candidate drugs or even lead to market withdrawal if discovered after a drug is approved. Here, for the first time, the rationale, strategies and methodologies for in vitro pharmacological profiling at four major pharmaceutical companies (AstraZeneca, GlaxoSmithKline, Novartis and Pfizer) are presented and illustrated with examples of their impact on the drug discovery process. We hope that this will enable other companies and academic institutions to benefit from this knowledge and consider joining us in our collaborative knowledge sharing.", "author" : [ { "dropping-particle" : "", "family" : "Bowes", "given" : "Joanne", "non-dropping-particle" : "", "parse-names" : false, "suffix" : "" }, { "dropping-particle" : "", "family" : "Brown", "given" : "Andrew J", "non-dropping-particle" : "", "parse-names" : false, "suffix" : "" }, { "dropping-particle" : "", "family" : "Hamon", "given" : "Jacques", "non-dropping-particle" : "", "parse-names" : false, "suffix" : "" }, { "dropping-particle" : "", "family" : "Jarolimek", "given" : "Wolfgang", "non-dropping-particle" : "", "parse-names" : false, "suffix" : "" }, { "dropping-particle" : "", "family" : "Sridhar", "given" : "Arun", "non-dropping-particle" : "", "parse-names" : false, "suffix" : "" }, { "dropping-particle" : "", "family" : "Waldron", "given" : "Gareth", "non-dropping-particle" : "", "parse-names" : false, "suffix" : "" }, { "dropping-particle" : "", "family" : "Whitebread", "given" : "Steven", "non-dropping-particle" : "", "parse-names" : false, "suffix" : "" } ], "container-title" : "Nature reviews. Drug discovery", "id" : "ITEM-1", "issue" : "12", "issued" : { "date-parts" : [ [ "2012" ] ] }, "page" : "909-922", "publisher" : "Nature Publishing Group", "title" : "Reducing safety-related drug attrition: the use of in vitro pharmacological profiling.", "type" : "article-journal", "volume" : "11" }, "uris" : [ "http://www.mendeley.com/documents/?uuid=f8bca040-9148-41d5-a7d0-a8f2c759346f" ] } ], "mendeley" : { "formattedCitation" : "(Bowes &lt;i&gt;et al.&lt;/i&gt;, 2012)", "plainTextFormattedCitation" : "(Bowes et al., 2012)", "previouslyFormattedCitation" : "(Bowes &lt;i&gt;et al.&lt;/i&gt;, 2012)" }, "properties" : { "noteIndex" : 0 }, "schema" : "https://github.com/citation-style-language/schema/raw/master/csl-citation.json" }</w:instrText>
      </w:r>
      <w:r w:rsidRPr="00960AF0">
        <w:rPr>
          <w:rFonts w:ascii="Arial" w:hAnsi="Arial" w:cs="Arial"/>
          <w:sz w:val="24"/>
        </w:rPr>
        <w:fldChar w:fldCharType="separate"/>
      </w:r>
      <w:r w:rsidR="006B71DC" w:rsidRPr="006B71DC">
        <w:rPr>
          <w:rFonts w:ascii="Arial" w:hAnsi="Arial" w:cs="Arial"/>
          <w:noProof/>
          <w:sz w:val="24"/>
        </w:rPr>
        <w:t xml:space="preserve">(Bowes </w:t>
      </w:r>
      <w:r w:rsidR="006B71DC" w:rsidRPr="006B71DC">
        <w:rPr>
          <w:rFonts w:ascii="Arial" w:hAnsi="Arial" w:cs="Arial"/>
          <w:i/>
          <w:noProof/>
          <w:sz w:val="24"/>
        </w:rPr>
        <w:t>et al.</w:t>
      </w:r>
      <w:r w:rsidR="006B71DC" w:rsidRPr="006B71DC">
        <w:rPr>
          <w:rFonts w:ascii="Arial" w:hAnsi="Arial" w:cs="Arial"/>
          <w:noProof/>
          <w:sz w:val="24"/>
        </w:rPr>
        <w:t>, 2012)</w:t>
      </w:r>
      <w:r w:rsidRPr="00960AF0">
        <w:rPr>
          <w:rFonts w:ascii="Arial" w:hAnsi="Arial" w:cs="Arial"/>
          <w:sz w:val="24"/>
        </w:rPr>
        <w:fldChar w:fldCharType="end"/>
      </w:r>
    </w:p>
    <w:p w14:paraId="0A66F49B" w14:textId="1FACDA3E" w:rsidR="008A4556" w:rsidRPr="00960AF0" w:rsidRDefault="002F70CD" w:rsidP="00C302D7">
      <w:pPr>
        <w:pStyle w:val="TAMainText"/>
        <w:spacing w:after="240"/>
        <w:ind w:firstLine="0"/>
        <w:rPr>
          <w:rFonts w:ascii="Arial" w:hAnsi="Arial" w:cs="Arial"/>
          <w:sz w:val="24"/>
        </w:rPr>
      </w:pPr>
      <w:r>
        <w:rPr>
          <w:rFonts w:ascii="Arial" w:hAnsi="Arial" w:cs="Arial"/>
          <w:sz w:val="24"/>
        </w:rPr>
        <w:t>The structural alerts developed in this work can be used to infer information about the biological targets examined. For example, for the Mu Opioid Receptor</w:t>
      </w:r>
      <w:r w:rsidR="00A1662F">
        <w:rPr>
          <w:rFonts w:ascii="Arial" w:hAnsi="Arial" w:cs="Arial"/>
          <w:sz w:val="24"/>
        </w:rPr>
        <w:t xml:space="preserve"> (MOR)</w:t>
      </w:r>
      <w:r>
        <w:rPr>
          <w:rFonts w:ascii="Arial" w:hAnsi="Arial" w:cs="Arial"/>
          <w:sz w:val="24"/>
        </w:rPr>
        <w:t xml:space="preserve"> a number of alerts can be found with structural similarity to the typical </w:t>
      </w:r>
      <w:r w:rsidR="000B66BC">
        <w:rPr>
          <w:rFonts w:ascii="Arial" w:hAnsi="Arial" w:cs="Arial"/>
          <w:sz w:val="24"/>
        </w:rPr>
        <w:t>Opioid Receptor binder m</w:t>
      </w:r>
      <w:r>
        <w:rPr>
          <w:rFonts w:ascii="Arial" w:hAnsi="Arial" w:cs="Arial"/>
          <w:sz w:val="24"/>
        </w:rPr>
        <w:t xml:space="preserve">orphine. </w:t>
      </w:r>
      <w:r w:rsidR="000B66BC">
        <w:rPr>
          <w:rFonts w:ascii="Arial" w:hAnsi="Arial" w:cs="Arial"/>
          <w:sz w:val="24"/>
        </w:rPr>
        <w:t>These can be compared to a crystal structure of morphine</w:t>
      </w:r>
      <w:r w:rsidR="00A1662F">
        <w:rPr>
          <w:rFonts w:ascii="Arial" w:hAnsi="Arial" w:cs="Arial"/>
          <w:sz w:val="24"/>
        </w:rPr>
        <w:t xml:space="preserve"> </w:t>
      </w:r>
      <w:r w:rsidR="00A1662F">
        <w:rPr>
          <w:rFonts w:ascii="Arial" w:hAnsi="Arial" w:cs="Arial"/>
          <w:sz w:val="24"/>
        </w:rPr>
        <w:fldChar w:fldCharType="begin" w:fldLock="1"/>
      </w:r>
      <w:r w:rsidR="00434F81">
        <w:rPr>
          <w:rFonts w:ascii="Arial" w:hAnsi="Arial" w:cs="Arial"/>
          <w:sz w:val="24"/>
        </w:rPr>
        <w:instrText>ADDIN CSL_CITATION { "citationItems" : [ { "id" : "ITEM-1", "itemData" : { "DOI" : "10.1038/nature10954", "ISBN" : "0028-0836", "ISSN" : "0028-0836", "PMID" : "22437502", "abstract" : "Opium is one of the world's oldest drugs, and its derivatives morphine and codeine are among the most used clinical drugs to relieve severe pain. These prototypical opioids produce analgesia as well as many undesirable side effects (sedation, apnoea and dependence) by binding to and activating the G-protein-coupled \u00b5-opioid receptor (\u00b5-OR) in the central nervous system. Here we describe the 2.8\u2009\u00c5 crystal structure of the mouse \u00b5-OR in complex with an irreversible morphinan antagonist. Compared to the buried binding pocket observed in most G-protein-coupled receptors published so far, the morphinan ligand binds deeply within a large solvent-exposed pocket. Of particular interest, the \u00b5-OR crystallizes as a two-fold symmetrical dimer through a four-helix bundle motif formed by transmembrane segments 5 and 6. These high-resolution insights into opioid receptor structure will enable the application of structure-based approaches to develop better drugs for the management of pain and addiction.", "author" : [ { "dropping-particle" : "", "family" : "Manglik", "given" : "Aashish", "non-dropping-particle" : "", "parse-names" : false, "suffix" : "" }, { "dropping-particle" : "", "family" : "Kruse", "given" : "Andrew C.", "non-dropping-particle" : "", "parse-names" : false, "suffix" : "" }, { "dropping-particle" : "", "family" : "Kobilka", "given" : "Tong Sun", "non-dropping-particle" : "", "parse-names" : false, "suffix" : "" }, { "dropping-particle" : "", "family" : "Thian", "given" : "Foon Sun", "non-dropping-particle" : "", "parse-names" : false, "suffix" : "" }, { "dropping-particle" : "", "family" : "Mathiesen", "given" : "Jesper M.", "non-dropping-particle" : "", "parse-names" : false, "suffix" : "" }, { "dropping-particle" : "", "family" : "Sunahara", "given" : "Roger K.", "non-dropping-particle" : "", "parse-names" : false, "suffix" : "" }, { "dropping-particle" : "", "family" : "Pardo", "given" : "Leonardo", "non-dropping-particle" : "", "parse-names" : false, "suffix" : "" }, { "dropping-particle" : "", "family" : "Weis", "given" : "William I.", "non-dropping-particle" : "", "parse-names" : false, "suffix" : "" }, { "dropping-particle" : "", "family" : "Kobilka", "given" : "Brian K.", "non-dropping-particle" : "", "parse-names" : false, "suffix" : "" }, { "dropping-particle" : "", "family" : "Granier", "given" : "S\u00e9bastien", "non-dropping-particle" : "", "parse-names" : false, "suffix" : "" } ], "container-title" : "Nature", "id" : "ITEM-1", "issue" : "7398", "issued" : { "date-parts" : [ [ "2012" ] ] }, "page" : "321-326", "title" : "Crystal structure of the \u00b5-opioid receptor bound to a morphinan antagonist", "type" : "article-journal", "volume" : "485" }, "uris" : [ "http://www.mendeley.com/documents/?uuid=b4497614-bf79-463b-905e-669d22cbff01" ] } ], "mendeley" : { "formattedCitation" : "(Manglik &lt;i&gt;et al.&lt;/i&gt;, 2012)", "plainTextFormattedCitation" : "(Manglik et al., 2012)", "previouslyFormattedCitation" : "(Manglik &lt;i&gt;et al.&lt;/i&gt;, 2012)" }, "properties" : { "noteIndex" : 0 }, "schema" : "https://github.com/citation-style-language/schema/raw/master/csl-citation.json" }</w:instrText>
      </w:r>
      <w:r w:rsidR="00A1662F">
        <w:rPr>
          <w:rFonts w:ascii="Arial" w:hAnsi="Arial" w:cs="Arial"/>
          <w:sz w:val="24"/>
        </w:rPr>
        <w:fldChar w:fldCharType="separate"/>
      </w:r>
      <w:r w:rsidR="00A1662F" w:rsidRPr="00A1662F">
        <w:rPr>
          <w:rFonts w:ascii="Arial" w:hAnsi="Arial" w:cs="Arial"/>
          <w:noProof/>
          <w:sz w:val="24"/>
        </w:rPr>
        <w:t xml:space="preserve">(Manglik </w:t>
      </w:r>
      <w:r w:rsidR="00A1662F" w:rsidRPr="00A1662F">
        <w:rPr>
          <w:rFonts w:ascii="Arial" w:hAnsi="Arial" w:cs="Arial"/>
          <w:i/>
          <w:noProof/>
          <w:sz w:val="24"/>
        </w:rPr>
        <w:t>et al.</w:t>
      </w:r>
      <w:r w:rsidR="00A1662F" w:rsidRPr="00A1662F">
        <w:rPr>
          <w:rFonts w:ascii="Arial" w:hAnsi="Arial" w:cs="Arial"/>
          <w:noProof/>
          <w:sz w:val="24"/>
        </w:rPr>
        <w:t>, 2012)</w:t>
      </w:r>
      <w:r w:rsidR="00A1662F">
        <w:rPr>
          <w:rFonts w:ascii="Arial" w:hAnsi="Arial" w:cs="Arial"/>
          <w:sz w:val="24"/>
        </w:rPr>
        <w:fldChar w:fldCharType="end"/>
      </w:r>
      <w:r w:rsidR="00A1662F">
        <w:rPr>
          <w:rFonts w:ascii="Arial" w:hAnsi="Arial" w:cs="Arial"/>
          <w:sz w:val="24"/>
        </w:rPr>
        <w:t xml:space="preserve"> to identify how molecules containing them can bind to the receptor.</w:t>
      </w:r>
      <w:r w:rsidR="000B66BC">
        <w:rPr>
          <w:rFonts w:ascii="Arial" w:hAnsi="Arial" w:cs="Arial"/>
          <w:sz w:val="24"/>
        </w:rPr>
        <w:t xml:space="preserve"> </w:t>
      </w:r>
      <w:r>
        <w:rPr>
          <w:rFonts w:ascii="Arial" w:hAnsi="Arial" w:cs="Arial"/>
          <w:sz w:val="24"/>
        </w:rPr>
        <w:t xml:space="preserve">Several of these are shown </w:t>
      </w:r>
      <w:r w:rsidR="00A1662F">
        <w:rPr>
          <w:rFonts w:ascii="Arial" w:hAnsi="Arial" w:cs="Arial"/>
          <w:sz w:val="24"/>
        </w:rPr>
        <w:t xml:space="preserve">in Figure 5, along with relevant information from the crystal structure. </w:t>
      </w:r>
      <w:r w:rsidR="00A1662F">
        <w:rPr>
          <w:rFonts w:ascii="Arial" w:hAnsi="Arial" w:cs="Arial"/>
          <w:sz w:val="24"/>
        </w:rPr>
        <w:lastRenderedPageBreak/>
        <w:t xml:space="preserve">While it would be difficult to gain such specific information without the crystal structure, similar structural alerts could be grouped to give some insight for cases without a crystal structure. In addition to this, structural alerts contained within new molecules could guide compound development – as potential hydrogen bonding groups within the alerts are good targets for modification to reduce the toxic potential of new molecules, due to their prevalence in chemical-biological interactions. For example, in the MOR case a molecule containing alert 1, 6 or 14 could be modified by methylation of the hydroxyl group in the top right hand corner, to remove this potential hydrogen bonding interaction. </w:t>
      </w:r>
    </w:p>
    <w:p w14:paraId="44B780F9" w14:textId="77777777" w:rsidR="001B7F28" w:rsidRPr="00960AF0" w:rsidRDefault="001B7F28" w:rsidP="00C302D7">
      <w:pPr>
        <w:pStyle w:val="TESupportingInformation"/>
        <w:spacing w:after="240"/>
        <w:ind w:firstLine="0"/>
        <w:rPr>
          <w:rFonts w:ascii="Arial" w:hAnsi="Arial" w:cs="Arial"/>
          <w:sz w:val="24"/>
        </w:rPr>
      </w:pPr>
      <w:r w:rsidRPr="00960AF0">
        <w:rPr>
          <w:rFonts w:ascii="Arial" w:hAnsi="Arial" w:cs="Arial"/>
          <w:sz w:val="24"/>
        </w:rPr>
        <w:t>CONCLUSIONS</w:t>
      </w:r>
    </w:p>
    <w:p w14:paraId="5AE7A560" w14:textId="31A68525" w:rsidR="00E6510A" w:rsidRPr="00960AF0" w:rsidRDefault="00E6510A" w:rsidP="00C302D7">
      <w:pPr>
        <w:pStyle w:val="TAMainText"/>
        <w:spacing w:after="240"/>
        <w:ind w:firstLine="0"/>
        <w:rPr>
          <w:rFonts w:ascii="Arial" w:hAnsi="Arial" w:cs="Arial"/>
          <w:sz w:val="24"/>
        </w:rPr>
      </w:pPr>
      <w:r w:rsidRPr="00960AF0">
        <w:rPr>
          <w:rFonts w:ascii="Arial" w:hAnsi="Arial" w:cs="Arial"/>
          <w:sz w:val="24"/>
        </w:rPr>
        <w:t xml:space="preserve">For 39 pharmacologically important human </w:t>
      </w:r>
      <w:r w:rsidRPr="00960AF0">
        <w:rPr>
          <w:rFonts w:ascii="Arial" w:hAnsi="Arial" w:cs="Arial"/>
          <w:noProof/>
          <w:sz w:val="24"/>
        </w:rPr>
        <w:t>targets</w:t>
      </w:r>
      <w:r w:rsidR="002C577F" w:rsidRPr="00960AF0">
        <w:rPr>
          <w:rFonts w:ascii="Arial" w:hAnsi="Arial" w:cs="Arial"/>
          <w:noProof/>
          <w:sz w:val="24"/>
        </w:rPr>
        <w:t>,</w:t>
      </w:r>
      <w:r w:rsidR="00EF3B0E" w:rsidRPr="00960AF0">
        <w:rPr>
          <w:rFonts w:ascii="Arial" w:hAnsi="Arial" w:cs="Arial"/>
          <w:sz w:val="24"/>
        </w:rPr>
        <w:t xml:space="preserve"> a total of 4</w:t>
      </w:r>
      <w:r w:rsidR="003D2F93" w:rsidRPr="00960AF0">
        <w:rPr>
          <w:rFonts w:ascii="Arial" w:hAnsi="Arial" w:cs="Arial"/>
          <w:sz w:val="24"/>
        </w:rPr>
        <w:t xml:space="preserve"> </w:t>
      </w:r>
      <w:r w:rsidR="00EF3B0E" w:rsidRPr="00960AF0">
        <w:rPr>
          <w:rFonts w:ascii="Arial" w:hAnsi="Arial" w:cs="Arial"/>
          <w:sz w:val="24"/>
        </w:rPr>
        <w:t>81</w:t>
      </w:r>
      <w:r w:rsidRPr="00960AF0">
        <w:rPr>
          <w:rFonts w:ascii="Arial" w:hAnsi="Arial" w:cs="Arial"/>
          <w:sz w:val="24"/>
        </w:rPr>
        <w:t xml:space="preserve">0 structural alerts </w:t>
      </w:r>
      <w:r w:rsidRPr="00960AF0">
        <w:rPr>
          <w:rFonts w:ascii="Arial" w:hAnsi="Arial" w:cs="Arial"/>
          <w:noProof/>
          <w:sz w:val="24"/>
        </w:rPr>
        <w:t>have</w:t>
      </w:r>
      <w:r w:rsidRPr="00960AF0">
        <w:rPr>
          <w:rFonts w:ascii="Arial" w:hAnsi="Arial" w:cs="Arial"/>
          <w:sz w:val="24"/>
        </w:rPr>
        <w:t xml:space="preserve"> been identified computationally. These structural alerts have been combined into two distinct </w:t>
      </w:r>
      <w:r w:rsidR="00E53425" w:rsidRPr="00960AF0">
        <w:rPr>
          <w:rFonts w:ascii="Arial" w:hAnsi="Arial" w:cs="Arial"/>
          <w:sz w:val="24"/>
        </w:rPr>
        <w:t>models for each target</w:t>
      </w:r>
      <w:r w:rsidR="004D4AB8" w:rsidRPr="00960AF0">
        <w:rPr>
          <w:rFonts w:ascii="Arial" w:hAnsi="Arial" w:cs="Arial"/>
          <w:sz w:val="24"/>
        </w:rPr>
        <w:t>, incorporating different numbers of alerts to fit their purpose</w:t>
      </w:r>
      <w:r w:rsidR="00E53425" w:rsidRPr="00960AF0">
        <w:rPr>
          <w:rFonts w:ascii="Arial" w:hAnsi="Arial" w:cs="Arial"/>
          <w:sz w:val="24"/>
        </w:rPr>
        <w:t>. The RA</w:t>
      </w:r>
      <w:r w:rsidR="000662F8">
        <w:rPr>
          <w:rFonts w:ascii="Arial" w:hAnsi="Arial" w:cs="Arial"/>
          <w:sz w:val="24"/>
        </w:rPr>
        <w:t>-</w:t>
      </w:r>
      <w:r w:rsidR="00E53425" w:rsidRPr="00960AF0">
        <w:rPr>
          <w:rFonts w:ascii="Arial" w:hAnsi="Arial" w:cs="Arial"/>
          <w:sz w:val="24"/>
        </w:rPr>
        <w:t>m</w:t>
      </w:r>
      <w:r w:rsidRPr="00960AF0">
        <w:rPr>
          <w:rFonts w:ascii="Arial" w:hAnsi="Arial" w:cs="Arial"/>
          <w:sz w:val="24"/>
        </w:rPr>
        <w:t>odel aims to have the highest over</w:t>
      </w:r>
      <w:r w:rsidR="00E53425" w:rsidRPr="00960AF0">
        <w:rPr>
          <w:rFonts w:ascii="Arial" w:hAnsi="Arial" w:cs="Arial"/>
          <w:sz w:val="24"/>
        </w:rPr>
        <w:t>all performance and the Screen</w:t>
      </w:r>
      <w:r w:rsidR="000662F8">
        <w:rPr>
          <w:rFonts w:ascii="Arial" w:hAnsi="Arial" w:cs="Arial"/>
          <w:sz w:val="24"/>
        </w:rPr>
        <w:t>-</w:t>
      </w:r>
      <w:r w:rsidR="00E53425" w:rsidRPr="00960AF0">
        <w:rPr>
          <w:rFonts w:ascii="Arial" w:hAnsi="Arial" w:cs="Arial"/>
          <w:sz w:val="24"/>
        </w:rPr>
        <w:t>m</w:t>
      </w:r>
      <w:r w:rsidRPr="00960AF0">
        <w:rPr>
          <w:rFonts w:ascii="Arial" w:hAnsi="Arial" w:cs="Arial"/>
          <w:sz w:val="24"/>
        </w:rPr>
        <w:t>odel aims to correctly predict as many of the posit</w:t>
      </w:r>
      <w:r w:rsidR="00E53425" w:rsidRPr="00960AF0">
        <w:rPr>
          <w:rFonts w:ascii="Arial" w:hAnsi="Arial" w:cs="Arial"/>
          <w:sz w:val="24"/>
        </w:rPr>
        <w:t>ives as possible. Of the 48 RA</w:t>
      </w:r>
      <w:r w:rsidR="000662F8">
        <w:rPr>
          <w:rFonts w:ascii="Arial" w:hAnsi="Arial" w:cs="Arial"/>
          <w:sz w:val="24"/>
        </w:rPr>
        <w:t>-</w:t>
      </w:r>
      <w:r w:rsidR="00E53425" w:rsidRPr="00960AF0">
        <w:rPr>
          <w:rFonts w:ascii="Arial" w:hAnsi="Arial" w:cs="Arial"/>
          <w:sz w:val="24"/>
        </w:rPr>
        <w:t>m</w:t>
      </w:r>
      <w:r w:rsidRPr="00960AF0">
        <w:rPr>
          <w:rFonts w:ascii="Arial" w:hAnsi="Arial" w:cs="Arial"/>
          <w:sz w:val="24"/>
        </w:rPr>
        <w:t>odels 47 score an MCC value greater than 0.4, 3</w:t>
      </w:r>
      <w:r w:rsidR="00414117" w:rsidRPr="00960AF0">
        <w:rPr>
          <w:rFonts w:ascii="Arial" w:hAnsi="Arial" w:cs="Arial"/>
          <w:sz w:val="24"/>
        </w:rPr>
        <w:t>2</w:t>
      </w:r>
      <w:r w:rsidRPr="00960AF0">
        <w:rPr>
          <w:rFonts w:ascii="Arial" w:hAnsi="Arial" w:cs="Arial"/>
          <w:sz w:val="24"/>
        </w:rPr>
        <w:t xml:space="preserve"> </w:t>
      </w:r>
      <w:r w:rsidRPr="00960AF0">
        <w:rPr>
          <w:rFonts w:ascii="Arial" w:hAnsi="Arial" w:cs="Arial"/>
          <w:noProof/>
          <w:sz w:val="24"/>
        </w:rPr>
        <w:t>score</w:t>
      </w:r>
      <w:r w:rsidRPr="00960AF0">
        <w:rPr>
          <w:rFonts w:ascii="Arial" w:hAnsi="Arial" w:cs="Arial"/>
          <w:sz w:val="24"/>
        </w:rPr>
        <w:t xml:space="preserve"> greater than 0.6 and 1</w:t>
      </w:r>
      <w:r w:rsidR="00414117" w:rsidRPr="00960AF0">
        <w:rPr>
          <w:rFonts w:ascii="Arial" w:hAnsi="Arial" w:cs="Arial"/>
          <w:sz w:val="24"/>
        </w:rPr>
        <w:t>1</w:t>
      </w:r>
      <w:r w:rsidRPr="00960AF0">
        <w:rPr>
          <w:rFonts w:ascii="Arial" w:hAnsi="Arial" w:cs="Arial"/>
          <w:sz w:val="24"/>
        </w:rPr>
        <w:t xml:space="preserve"> score greater than 0.8, and of the 48 Screen</w:t>
      </w:r>
      <w:r w:rsidR="000662F8">
        <w:rPr>
          <w:rFonts w:ascii="Arial" w:hAnsi="Arial" w:cs="Arial"/>
          <w:sz w:val="24"/>
        </w:rPr>
        <w:t>-</w:t>
      </w:r>
      <w:r w:rsidRPr="00960AF0">
        <w:rPr>
          <w:rFonts w:ascii="Arial" w:hAnsi="Arial" w:cs="Arial"/>
          <w:sz w:val="24"/>
        </w:rPr>
        <w:t>models 46 models scored sensitivity values of 50</w:t>
      </w:r>
      <w:r w:rsidR="00A82744" w:rsidRPr="00960AF0">
        <w:rPr>
          <w:rFonts w:ascii="Arial" w:hAnsi="Arial" w:cs="Arial"/>
          <w:sz w:val="24"/>
        </w:rPr>
        <w:t xml:space="preserve"> </w:t>
      </w:r>
      <w:r w:rsidRPr="00960AF0">
        <w:rPr>
          <w:rFonts w:ascii="Arial" w:hAnsi="Arial" w:cs="Arial"/>
          <w:sz w:val="24"/>
        </w:rPr>
        <w:t>% or more, 37 scored 75</w:t>
      </w:r>
      <w:r w:rsidR="00A82744" w:rsidRPr="00960AF0">
        <w:rPr>
          <w:rFonts w:ascii="Arial" w:hAnsi="Arial" w:cs="Arial"/>
          <w:sz w:val="24"/>
        </w:rPr>
        <w:t xml:space="preserve"> </w:t>
      </w:r>
      <w:r w:rsidRPr="00960AF0">
        <w:rPr>
          <w:rFonts w:ascii="Arial" w:hAnsi="Arial" w:cs="Arial"/>
          <w:sz w:val="24"/>
        </w:rPr>
        <w:t>% or more and 19 scored 90</w:t>
      </w:r>
      <w:r w:rsidR="00A82744" w:rsidRPr="00960AF0">
        <w:rPr>
          <w:rFonts w:ascii="Arial" w:hAnsi="Arial" w:cs="Arial"/>
          <w:sz w:val="24"/>
        </w:rPr>
        <w:t xml:space="preserve"> </w:t>
      </w:r>
      <w:r w:rsidRPr="00960AF0">
        <w:rPr>
          <w:rFonts w:ascii="Arial" w:hAnsi="Arial" w:cs="Arial"/>
          <w:sz w:val="24"/>
        </w:rPr>
        <w:t xml:space="preserve">% or more. The results show these are </w:t>
      </w:r>
      <w:r w:rsidRPr="00960AF0">
        <w:rPr>
          <w:rFonts w:ascii="Arial" w:hAnsi="Arial" w:cs="Arial"/>
          <w:noProof/>
          <w:sz w:val="24"/>
        </w:rPr>
        <w:t>high</w:t>
      </w:r>
      <w:r w:rsidR="002C577F" w:rsidRPr="00960AF0">
        <w:rPr>
          <w:rFonts w:ascii="Arial" w:hAnsi="Arial" w:cs="Arial"/>
          <w:noProof/>
          <w:sz w:val="24"/>
        </w:rPr>
        <w:t>-</w:t>
      </w:r>
      <w:r w:rsidRPr="00960AF0">
        <w:rPr>
          <w:rFonts w:ascii="Arial" w:hAnsi="Arial" w:cs="Arial"/>
          <w:noProof/>
          <w:sz w:val="24"/>
        </w:rPr>
        <w:t>quality</w:t>
      </w:r>
      <w:r w:rsidRPr="00960AF0">
        <w:rPr>
          <w:rFonts w:ascii="Arial" w:hAnsi="Arial" w:cs="Arial"/>
          <w:sz w:val="24"/>
        </w:rPr>
        <w:t xml:space="preserve"> models. Each of the chemical categories used in these models also provides a quantitative estimation of molecular activity, based on the mean and standard deviation of ChEMBL positives in the category. The large </w:t>
      </w:r>
      <w:r w:rsidR="00CB09BE" w:rsidRPr="00960AF0">
        <w:rPr>
          <w:rFonts w:ascii="Arial" w:hAnsi="Arial" w:cs="Arial"/>
          <w:sz w:val="24"/>
        </w:rPr>
        <w:t>size</w:t>
      </w:r>
      <w:r w:rsidRPr="00960AF0">
        <w:rPr>
          <w:rFonts w:ascii="Arial" w:hAnsi="Arial" w:cs="Arial"/>
          <w:sz w:val="24"/>
        </w:rPr>
        <w:t xml:space="preserve"> of the structural alerts results in </w:t>
      </w:r>
      <w:r w:rsidR="00057D8A" w:rsidRPr="00960AF0">
        <w:rPr>
          <w:rFonts w:ascii="Arial" w:hAnsi="Arial" w:cs="Arial"/>
          <w:sz w:val="24"/>
        </w:rPr>
        <w:t>small, tight</w:t>
      </w:r>
      <w:r w:rsidR="00976F14" w:rsidRPr="00960AF0">
        <w:rPr>
          <w:rFonts w:ascii="Arial" w:hAnsi="Arial" w:cs="Arial"/>
          <w:sz w:val="24"/>
        </w:rPr>
        <w:t xml:space="preserve"> chemical categories containing </w:t>
      </w:r>
      <w:r w:rsidR="00057D8A" w:rsidRPr="00960AF0">
        <w:rPr>
          <w:rFonts w:ascii="Arial" w:hAnsi="Arial" w:cs="Arial"/>
          <w:sz w:val="24"/>
        </w:rPr>
        <w:t>few</w:t>
      </w:r>
      <w:r w:rsidR="001B7F28" w:rsidRPr="00960AF0">
        <w:rPr>
          <w:rFonts w:ascii="Arial" w:hAnsi="Arial" w:cs="Arial"/>
          <w:sz w:val="24"/>
        </w:rPr>
        <w:t xml:space="preserve"> chemicals. The </w:t>
      </w:r>
      <w:r w:rsidR="001B7F28" w:rsidRPr="00960AF0">
        <w:rPr>
          <w:rFonts w:ascii="Arial" w:hAnsi="Arial" w:cs="Arial"/>
          <w:sz w:val="24"/>
        </w:rPr>
        <w:lastRenderedPageBreak/>
        <w:t xml:space="preserve">result of collecting a high number of these categories has been high model performance and tight molecular activity predictions. </w:t>
      </w:r>
    </w:p>
    <w:p w14:paraId="10EAB992" w14:textId="77777777" w:rsidR="00CF3651" w:rsidRDefault="00723DDA" w:rsidP="00C302D7">
      <w:pPr>
        <w:pStyle w:val="TAMainText"/>
        <w:spacing w:after="240"/>
        <w:ind w:firstLine="0"/>
        <w:rPr>
          <w:rFonts w:ascii="Arial" w:hAnsi="Arial" w:cs="Arial"/>
          <w:sz w:val="24"/>
        </w:rPr>
      </w:pPr>
      <w:r w:rsidRPr="00960AF0">
        <w:rPr>
          <w:rFonts w:ascii="Arial" w:hAnsi="Arial" w:cs="Arial"/>
          <w:sz w:val="24"/>
        </w:rPr>
        <w:t xml:space="preserve">MIEs are key </w:t>
      </w:r>
      <w:r w:rsidR="00057D8A" w:rsidRPr="00960AF0">
        <w:rPr>
          <w:rFonts w:ascii="Arial" w:hAnsi="Arial" w:cs="Arial"/>
          <w:sz w:val="24"/>
        </w:rPr>
        <w:t xml:space="preserve">chemical-biological </w:t>
      </w:r>
      <w:r w:rsidRPr="00960AF0">
        <w:rPr>
          <w:rFonts w:ascii="Arial" w:hAnsi="Arial" w:cs="Arial"/>
          <w:sz w:val="24"/>
        </w:rPr>
        <w:t>interactions that need to be better understood and predicted to aid in driving forward AOP risk assessment</w:t>
      </w:r>
      <w:r w:rsidR="00E36B9A" w:rsidRPr="00960AF0">
        <w:rPr>
          <w:rFonts w:ascii="Arial" w:hAnsi="Arial" w:cs="Arial"/>
          <w:sz w:val="24"/>
        </w:rPr>
        <w:t>. A number of approaches will be needed</w:t>
      </w:r>
      <w:r w:rsidR="00CB09BE" w:rsidRPr="00960AF0">
        <w:rPr>
          <w:rFonts w:ascii="Arial" w:hAnsi="Arial" w:cs="Arial"/>
          <w:sz w:val="24"/>
        </w:rPr>
        <w:t xml:space="preserve"> to do this</w:t>
      </w:r>
      <w:r w:rsidR="00E36B9A" w:rsidRPr="00960AF0">
        <w:rPr>
          <w:rFonts w:ascii="Arial" w:hAnsi="Arial" w:cs="Arial"/>
          <w:sz w:val="24"/>
        </w:rPr>
        <w:t xml:space="preserve">, and in this publication we present a drastically improved computational method using mechanistically </w:t>
      </w:r>
      <w:r w:rsidR="00922A28" w:rsidRPr="00960AF0">
        <w:rPr>
          <w:rFonts w:ascii="Arial" w:hAnsi="Arial" w:cs="Arial"/>
          <w:sz w:val="24"/>
        </w:rPr>
        <w:t>transparent</w:t>
      </w:r>
      <w:r w:rsidR="00E36B9A" w:rsidRPr="00960AF0">
        <w:rPr>
          <w:rFonts w:ascii="Arial" w:hAnsi="Arial" w:cs="Arial"/>
          <w:sz w:val="24"/>
        </w:rPr>
        <w:t xml:space="preserve"> structural alerts, including quantitative activity predictions</w:t>
      </w:r>
      <w:r w:rsidR="00CB09BE" w:rsidRPr="00960AF0">
        <w:rPr>
          <w:rFonts w:ascii="Arial" w:hAnsi="Arial" w:cs="Arial"/>
          <w:sz w:val="24"/>
        </w:rPr>
        <w:t>, providing a step forward for the prediction of receptor binding MIEs</w:t>
      </w:r>
      <w:r w:rsidR="00E36B9A" w:rsidRPr="00960AF0">
        <w:rPr>
          <w:rFonts w:ascii="Arial" w:hAnsi="Arial" w:cs="Arial"/>
          <w:sz w:val="24"/>
        </w:rPr>
        <w:t xml:space="preserve">. Combining this understanding </w:t>
      </w:r>
      <w:r w:rsidR="007A201C" w:rsidRPr="00960AF0">
        <w:rPr>
          <w:rFonts w:ascii="Arial" w:hAnsi="Arial" w:cs="Arial"/>
          <w:sz w:val="24"/>
        </w:rPr>
        <w:t xml:space="preserve">of MIEs </w:t>
      </w:r>
      <w:r w:rsidR="00E36B9A" w:rsidRPr="00960AF0">
        <w:rPr>
          <w:rFonts w:ascii="Arial" w:hAnsi="Arial" w:cs="Arial"/>
          <w:sz w:val="24"/>
        </w:rPr>
        <w:t>with AOP information, predictive tools and experimental methods, as well as quantitative links between KEs, can make AOP-based risk assessment a reality. By driving these approaches</w:t>
      </w:r>
      <w:r w:rsidR="006B71DC">
        <w:rPr>
          <w:rFonts w:ascii="Arial" w:hAnsi="Arial" w:cs="Arial"/>
          <w:sz w:val="24"/>
        </w:rPr>
        <w:t>,</w:t>
      </w:r>
      <w:r w:rsidR="00E36B9A" w:rsidRPr="00960AF0">
        <w:rPr>
          <w:rFonts w:ascii="Arial" w:hAnsi="Arial" w:cs="Arial"/>
          <w:sz w:val="24"/>
        </w:rPr>
        <w:t xml:space="preserve"> we continue to take strides towards risk assessment with alternative methods to animal experiments. </w:t>
      </w:r>
    </w:p>
    <w:p w14:paraId="03C04878" w14:textId="52B5DD51" w:rsidR="00723DDA" w:rsidRPr="00960AF0" w:rsidRDefault="00CF3651" w:rsidP="00C302D7">
      <w:pPr>
        <w:pStyle w:val="TAMainText"/>
        <w:spacing w:after="240"/>
        <w:ind w:firstLine="0"/>
        <w:rPr>
          <w:rFonts w:ascii="Arial" w:hAnsi="Arial" w:cs="Arial"/>
          <w:sz w:val="24"/>
        </w:rPr>
      </w:pPr>
      <w:r>
        <w:rPr>
          <w:rFonts w:ascii="Arial" w:hAnsi="Arial" w:cs="Arial"/>
          <w:sz w:val="24"/>
        </w:rPr>
        <w:t>This work presents a considerable step forward in model performance from out previous work</w:t>
      </w:r>
      <w:r w:rsidR="00434F81">
        <w:rPr>
          <w:rFonts w:ascii="Arial" w:hAnsi="Arial" w:cs="Arial"/>
          <w:sz w:val="24"/>
        </w:rPr>
        <w:t xml:space="preserve"> </w:t>
      </w:r>
      <w:r w:rsidR="00434F81">
        <w:rPr>
          <w:rFonts w:ascii="Arial" w:hAnsi="Arial" w:cs="Arial"/>
          <w:sz w:val="24"/>
        </w:rPr>
        <w:fldChar w:fldCharType="begin" w:fldLock="1"/>
      </w:r>
      <w:r w:rsidR="00434F81">
        <w:rPr>
          <w:rFonts w:ascii="Arial" w:hAnsi="Arial" w:cs="Arial"/>
          <w:sz w:val="24"/>
        </w:rPr>
        <w:instrText>ADDIN CSL_CITATION { "citationItems" : [ { "id" : "ITEM-1", "itemData" : { "DOI" : "10.1021/acs.chemrestox.6b00101", "ISSN" : "15205010", "author" : [ { "dropping-particle" : "", "family" : "Allen", "given" : "Timothy E H", "non-dropping-particle" : "", "parse-names" : false, "suffix" : "" }, { "dropping-particle" : "", "family" : "Liggi", "given" : "Sonia",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 : "10", "issued" : { "date-parts" : [ [ "2016" ] ] }, "page" : "2060-2070", "title" : "Using Molecular Initiating Events to Generate 2D Structure Activity Relationships for Toxicity Screening", "type" : "article-journal", "volume" : "29" }, "uris" : [ "http://www.mendeley.com/documents/?uuid=c5dc4d3d-f3e6-46e6-a502-bef2426b67af" ] } ], "mendeley" : { "formattedCitation" : "(Allen, Liggi, &lt;i&gt;et al.&lt;/i&gt;, 2016)", "plainTextFormattedCitation" : "(Allen, Liggi, et al., 2016)" }, "properties" : { "noteIndex" : 0 }, "schema" : "https://github.com/citation-style-language/schema/raw/master/csl-citation.json" }</w:instrText>
      </w:r>
      <w:r w:rsidR="00434F81">
        <w:rPr>
          <w:rFonts w:ascii="Arial" w:hAnsi="Arial" w:cs="Arial"/>
          <w:sz w:val="24"/>
        </w:rPr>
        <w:fldChar w:fldCharType="separate"/>
      </w:r>
      <w:r w:rsidR="00434F81" w:rsidRPr="00434F81">
        <w:rPr>
          <w:rFonts w:ascii="Arial" w:hAnsi="Arial" w:cs="Arial"/>
          <w:noProof/>
          <w:sz w:val="24"/>
        </w:rPr>
        <w:t xml:space="preserve">(Allen, Liggi, </w:t>
      </w:r>
      <w:r w:rsidR="00434F81" w:rsidRPr="00434F81">
        <w:rPr>
          <w:rFonts w:ascii="Arial" w:hAnsi="Arial" w:cs="Arial"/>
          <w:i/>
          <w:noProof/>
          <w:sz w:val="24"/>
        </w:rPr>
        <w:t>et al.</w:t>
      </w:r>
      <w:r w:rsidR="00434F81" w:rsidRPr="00434F81">
        <w:rPr>
          <w:rFonts w:ascii="Arial" w:hAnsi="Arial" w:cs="Arial"/>
          <w:noProof/>
          <w:sz w:val="24"/>
        </w:rPr>
        <w:t>, 2016)</w:t>
      </w:r>
      <w:r w:rsidR="00434F81">
        <w:rPr>
          <w:rFonts w:ascii="Arial" w:hAnsi="Arial" w:cs="Arial"/>
          <w:sz w:val="24"/>
        </w:rPr>
        <w:fldChar w:fldCharType="end"/>
      </w:r>
      <w:r w:rsidR="00434F81">
        <w:rPr>
          <w:rFonts w:ascii="Arial" w:hAnsi="Arial" w:cs="Arial"/>
          <w:sz w:val="24"/>
        </w:rPr>
        <w:t>. It also further supports the use of MIEs as an anchor for the development of computational toxicity models, and the use of 2D chemical structural alerts for modelling them to gain qualitative and quantitative predictions.</w:t>
      </w:r>
    </w:p>
    <w:p w14:paraId="02A8C8FD" w14:textId="77777777" w:rsidR="00C0742B" w:rsidRPr="00960AF0" w:rsidRDefault="00C0742B" w:rsidP="00C302D7">
      <w:pPr>
        <w:pStyle w:val="TESupportingInformation"/>
        <w:spacing w:after="240"/>
        <w:ind w:firstLine="0"/>
        <w:rPr>
          <w:rFonts w:ascii="Arial" w:hAnsi="Arial" w:cs="Arial"/>
          <w:sz w:val="24"/>
        </w:rPr>
      </w:pPr>
      <w:r w:rsidRPr="00960AF0">
        <w:rPr>
          <w:rFonts w:ascii="Arial" w:hAnsi="Arial" w:cs="Arial"/>
          <w:sz w:val="24"/>
        </w:rPr>
        <w:t>ASSOCIATED CONTENT</w:t>
      </w:r>
    </w:p>
    <w:p w14:paraId="20333787" w14:textId="77777777" w:rsidR="00156726" w:rsidRPr="00960AF0" w:rsidRDefault="00C0742B" w:rsidP="00C302D7">
      <w:pPr>
        <w:pStyle w:val="TESupportingInformation"/>
        <w:spacing w:after="240"/>
        <w:ind w:firstLine="0"/>
        <w:rPr>
          <w:rFonts w:ascii="Arial" w:hAnsi="Arial" w:cs="Arial"/>
          <w:sz w:val="24"/>
        </w:rPr>
      </w:pPr>
      <w:r w:rsidRPr="00960AF0">
        <w:rPr>
          <w:rFonts w:ascii="Arial" w:hAnsi="Arial" w:cs="Arial"/>
          <w:b/>
          <w:sz w:val="24"/>
        </w:rPr>
        <w:t>Supporting Information</w:t>
      </w:r>
      <w:r w:rsidRPr="00960AF0">
        <w:rPr>
          <w:rFonts w:ascii="Arial" w:hAnsi="Arial" w:cs="Arial"/>
          <w:sz w:val="24"/>
        </w:rPr>
        <w:t xml:space="preserve">. </w:t>
      </w:r>
    </w:p>
    <w:p w14:paraId="67E5F090" w14:textId="56D474C7" w:rsidR="00C0742B" w:rsidRPr="00960AF0" w:rsidRDefault="00057D8A" w:rsidP="00C302D7">
      <w:pPr>
        <w:pStyle w:val="TESupportingInformation"/>
        <w:spacing w:after="240"/>
        <w:ind w:firstLine="0"/>
        <w:rPr>
          <w:rFonts w:ascii="Arial" w:hAnsi="Arial" w:cs="Arial"/>
          <w:sz w:val="24"/>
        </w:rPr>
      </w:pPr>
      <w:r w:rsidRPr="00960AF0">
        <w:rPr>
          <w:rFonts w:ascii="Arial" w:hAnsi="Arial" w:cs="Arial"/>
          <w:sz w:val="24"/>
        </w:rPr>
        <w:t xml:space="preserve">Performance statistics, quantitative activity estimates (mean, </w:t>
      </w:r>
      <w:r w:rsidRPr="00960AF0">
        <w:rPr>
          <w:rFonts w:ascii="Arial" w:hAnsi="Arial" w:cs="Arial"/>
          <w:noProof/>
          <w:sz w:val="24"/>
        </w:rPr>
        <w:t>standard</w:t>
      </w:r>
      <w:r w:rsidRPr="00960AF0">
        <w:rPr>
          <w:rFonts w:ascii="Arial" w:hAnsi="Arial" w:cs="Arial"/>
          <w:sz w:val="24"/>
        </w:rPr>
        <w:t xml:space="preserve"> deviation and range) and </w:t>
      </w:r>
      <w:r w:rsidR="00CD566E" w:rsidRPr="00960AF0">
        <w:rPr>
          <w:rFonts w:ascii="Arial" w:hAnsi="Arial" w:cs="Arial"/>
          <w:sz w:val="24"/>
        </w:rPr>
        <w:t>SMILES for the structural</w:t>
      </w:r>
      <w:r w:rsidR="00104B0A" w:rsidRPr="00960AF0">
        <w:rPr>
          <w:rFonts w:ascii="Arial" w:hAnsi="Arial" w:cs="Arial"/>
          <w:sz w:val="24"/>
        </w:rPr>
        <w:t xml:space="preserve"> alerts developed in this work.</w:t>
      </w:r>
    </w:p>
    <w:p w14:paraId="7B4AAFD5" w14:textId="77777777" w:rsidR="00DD6DBB" w:rsidRPr="00960AF0" w:rsidRDefault="00DD6DBB" w:rsidP="00C302D7">
      <w:pPr>
        <w:pStyle w:val="FACorrespondingAuthorFootnote"/>
        <w:spacing w:after="0"/>
        <w:rPr>
          <w:rFonts w:ascii="Arial" w:hAnsi="Arial" w:cs="Arial"/>
          <w:sz w:val="24"/>
        </w:rPr>
      </w:pPr>
      <w:r w:rsidRPr="00960AF0">
        <w:rPr>
          <w:rFonts w:ascii="Arial" w:hAnsi="Arial" w:cs="Arial"/>
          <w:sz w:val="24"/>
        </w:rPr>
        <w:t>AUTHOR INFORMATION</w:t>
      </w:r>
    </w:p>
    <w:p w14:paraId="7B487151" w14:textId="77777777" w:rsidR="00C10EE0" w:rsidRPr="00960AF0" w:rsidRDefault="00C10EE0" w:rsidP="00C302D7">
      <w:pPr>
        <w:pStyle w:val="FAAuthorInfoSubtitle"/>
        <w:rPr>
          <w:rFonts w:ascii="Arial" w:hAnsi="Arial" w:cs="Arial"/>
          <w:sz w:val="24"/>
        </w:rPr>
      </w:pPr>
      <w:r w:rsidRPr="00960AF0">
        <w:rPr>
          <w:rFonts w:ascii="Arial" w:hAnsi="Arial" w:cs="Arial"/>
          <w:sz w:val="24"/>
        </w:rPr>
        <w:t>Author Contributions</w:t>
      </w:r>
    </w:p>
    <w:p w14:paraId="253022D8" w14:textId="77777777" w:rsidR="00C10EE0" w:rsidRPr="00960AF0" w:rsidRDefault="00C10EE0" w:rsidP="00C302D7">
      <w:pPr>
        <w:pStyle w:val="StyleFACorrespondingAuthorFootnote7pt"/>
        <w:spacing w:after="240" w:line="480" w:lineRule="auto"/>
        <w:rPr>
          <w:rFonts w:ascii="Arial" w:hAnsi="Arial" w:cs="Arial"/>
          <w:kern w:val="0"/>
          <w:sz w:val="24"/>
          <w:szCs w:val="24"/>
        </w:rPr>
      </w:pPr>
      <w:r w:rsidRPr="00960AF0">
        <w:rPr>
          <w:rFonts w:ascii="Arial" w:hAnsi="Arial" w:cs="Arial"/>
          <w:kern w:val="0"/>
          <w:sz w:val="24"/>
          <w:szCs w:val="24"/>
        </w:rPr>
        <w:lastRenderedPageBreak/>
        <w:t>The manuscript was written throug</w:t>
      </w:r>
      <w:r w:rsidR="00DD6DBB" w:rsidRPr="00960AF0">
        <w:rPr>
          <w:rFonts w:ascii="Arial" w:hAnsi="Arial" w:cs="Arial"/>
          <w:kern w:val="0"/>
          <w:sz w:val="24"/>
          <w:szCs w:val="24"/>
        </w:rPr>
        <w:t xml:space="preserve">h contributions of all authors. </w:t>
      </w:r>
      <w:r w:rsidRPr="00960AF0">
        <w:rPr>
          <w:rFonts w:ascii="Arial" w:hAnsi="Arial" w:cs="Arial"/>
          <w:kern w:val="0"/>
          <w:sz w:val="24"/>
          <w:szCs w:val="24"/>
        </w:rPr>
        <w:t>All authors have given approval to the final version of the manuscript.</w:t>
      </w:r>
      <w:r w:rsidR="00DD6DBB" w:rsidRPr="00960AF0">
        <w:rPr>
          <w:rFonts w:ascii="Arial" w:hAnsi="Arial" w:cs="Arial"/>
          <w:kern w:val="0"/>
          <w:sz w:val="24"/>
          <w:szCs w:val="24"/>
        </w:rPr>
        <w:t xml:space="preserve"> </w:t>
      </w:r>
    </w:p>
    <w:p w14:paraId="42B57A08" w14:textId="77777777" w:rsidR="00C10EE0" w:rsidRPr="00960AF0" w:rsidRDefault="00C10EE0" w:rsidP="00C302D7">
      <w:pPr>
        <w:pStyle w:val="FAAuthorInfoSubtitle"/>
        <w:rPr>
          <w:rFonts w:ascii="Arial" w:hAnsi="Arial" w:cs="Arial"/>
          <w:sz w:val="24"/>
          <w:szCs w:val="24"/>
        </w:rPr>
      </w:pPr>
      <w:r w:rsidRPr="00960AF0">
        <w:rPr>
          <w:rFonts w:ascii="Arial" w:hAnsi="Arial" w:cs="Arial"/>
          <w:sz w:val="24"/>
          <w:szCs w:val="24"/>
        </w:rPr>
        <w:t>Funding Sources</w:t>
      </w:r>
    </w:p>
    <w:p w14:paraId="47175C46" w14:textId="36049B2B" w:rsidR="00DD6DBB" w:rsidRPr="00960AF0" w:rsidRDefault="0026799A" w:rsidP="00C302D7">
      <w:pPr>
        <w:pStyle w:val="StyleFACorrespondingAuthorFootnote7pt"/>
        <w:spacing w:after="240" w:line="480" w:lineRule="auto"/>
        <w:rPr>
          <w:rFonts w:ascii="Arial" w:hAnsi="Arial" w:cs="Arial"/>
          <w:kern w:val="0"/>
          <w:sz w:val="24"/>
          <w:szCs w:val="24"/>
        </w:rPr>
      </w:pPr>
      <w:r>
        <w:rPr>
          <w:rFonts w:ascii="Arial" w:hAnsi="Arial" w:cs="Arial"/>
          <w:kern w:val="0"/>
          <w:sz w:val="24"/>
          <w:szCs w:val="24"/>
        </w:rPr>
        <w:t>This work was supported by</w:t>
      </w:r>
      <w:r w:rsidR="00184B1B" w:rsidRPr="00960AF0">
        <w:rPr>
          <w:rFonts w:ascii="Arial" w:hAnsi="Arial" w:cs="Arial"/>
          <w:kern w:val="0"/>
          <w:sz w:val="24"/>
          <w:szCs w:val="24"/>
        </w:rPr>
        <w:t xml:space="preserve"> Unilever.</w:t>
      </w:r>
    </w:p>
    <w:p w14:paraId="663BBB53" w14:textId="77777777" w:rsidR="009E7760" w:rsidRPr="00960AF0" w:rsidRDefault="009E7760" w:rsidP="00C302D7">
      <w:pPr>
        <w:pStyle w:val="BGKeywords"/>
        <w:rPr>
          <w:rFonts w:ascii="Arial" w:hAnsi="Arial" w:cs="Arial"/>
          <w:b/>
          <w:sz w:val="24"/>
        </w:rPr>
      </w:pPr>
      <w:r w:rsidRPr="00960AF0">
        <w:rPr>
          <w:rFonts w:ascii="Arial" w:hAnsi="Arial" w:cs="Arial"/>
          <w:b/>
          <w:sz w:val="24"/>
        </w:rPr>
        <w:t>Data Statement</w:t>
      </w:r>
    </w:p>
    <w:p w14:paraId="1C8E4D73" w14:textId="77777777" w:rsidR="009E7760" w:rsidRPr="00960AF0" w:rsidRDefault="009E7760" w:rsidP="00C302D7">
      <w:pPr>
        <w:pStyle w:val="BGKeywords"/>
        <w:rPr>
          <w:rFonts w:ascii="Arial" w:hAnsi="Arial" w:cs="Arial"/>
          <w:sz w:val="24"/>
        </w:rPr>
      </w:pPr>
      <w:r w:rsidRPr="00960AF0">
        <w:rPr>
          <w:rFonts w:ascii="Arial" w:hAnsi="Arial" w:cs="Arial"/>
          <w:sz w:val="24"/>
        </w:rPr>
        <w:t xml:space="preserve">According to the University of Cambridge data management policy, all the data used in this paper </w:t>
      </w:r>
      <w:r w:rsidR="0002671C" w:rsidRPr="00960AF0">
        <w:rPr>
          <w:rFonts w:ascii="Arial" w:hAnsi="Arial" w:cs="Arial"/>
          <w:sz w:val="24"/>
        </w:rPr>
        <w:t>are</w:t>
      </w:r>
      <w:r w:rsidRPr="00960AF0">
        <w:rPr>
          <w:rFonts w:ascii="Arial" w:hAnsi="Arial" w:cs="Arial"/>
          <w:sz w:val="24"/>
        </w:rPr>
        <w:t xml:space="preserve"> available either in the paper or in the SI. A copy of the data is also available in the University of Cambridge repository </w:t>
      </w:r>
      <w:r w:rsidRPr="00960AF0">
        <w:rPr>
          <w:rFonts w:ascii="Arial" w:hAnsi="Arial" w:cs="Arial"/>
          <w:noProof/>
          <w:sz w:val="24"/>
        </w:rPr>
        <w:t>at:</w:t>
      </w:r>
      <w:r w:rsidRPr="00960AF0">
        <w:rPr>
          <w:rFonts w:ascii="Arial" w:hAnsi="Arial" w:cs="Arial"/>
          <w:sz w:val="24"/>
        </w:rPr>
        <w:t xml:space="preserve"> https://www.repository.cam.ac.uk/ </w:t>
      </w:r>
    </w:p>
    <w:p w14:paraId="1A3DF6A4" w14:textId="77777777" w:rsidR="00DD6DBB" w:rsidRPr="00960AF0" w:rsidRDefault="00DD6DBB" w:rsidP="00C302D7">
      <w:pPr>
        <w:spacing w:line="480" w:lineRule="auto"/>
        <w:rPr>
          <w:rFonts w:ascii="Arial" w:hAnsi="Arial" w:cs="Arial"/>
          <w:color w:val="000000" w:themeColor="text1"/>
          <w:sz w:val="24"/>
        </w:rPr>
      </w:pPr>
      <w:r w:rsidRPr="00960AF0">
        <w:rPr>
          <w:rFonts w:ascii="Arial" w:hAnsi="Arial" w:cs="Arial"/>
          <w:color w:val="000000" w:themeColor="text1"/>
          <w:sz w:val="24"/>
        </w:rPr>
        <w:t>ABBREVIATIONS</w:t>
      </w:r>
    </w:p>
    <w:p w14:paraId="562BBE74" w14:textId="05AA7864" w:rsidR="0052427E" w:rsidRPr="00960AF0" w:rsidRDefault="006D71A1" w:rsidP="00C302D7">
      <w:pPr>
        <w:pStyle w:val="TFReferencesSection"/>
        <w:spacing w:after="0"/>
        <w:ind w:firstLine="0"/>
        <w:rPr>
          <w:rFonts w:ascii="Arial" w:hAnsi="Arial" w:cs="Arial"/>
          <w:color w:val="000000" w:themeColor="text1"/>
          <w:sz w:val="24"/>
        </w:rPr>
      </w:pPr>
      <w:r w:rsidRPr="00960AF0">
        <w:rPr>
          <w:rFonts w:ascii="Arial" w:hAnsi="Arial" w:cs="Arial"/>
          <w:color w:val="000000" w:themeColor="text1"/>
          <w:sz w:val="24"/>
        </w:rPr>
        <w:t>AA2A</w:t>
      </w:r>
      <w:r w:rsidR="00002320" w:rsidRPr="00960AF0">
        <w:rPr>
          <w:rFonts w:ascii="Arial" w:hAnsi="Arial" w:cs="Arial"/>
          <w:color w:val="000000" w:themeColor="text1"/>
          <w:sz w:val="24"/>
        </w:rPr>
        <w:t>R, adenosine A2A</w:t>
      </w:r>
      <w:r w:rsidR="00B878C7" w:rsidRPr="00960AF0">
        <w:rPr>
          <w:rFonts w:ascii="Arial" w:hAnsi="Arial" w:cs="Arial"/>
          <w:color w:val="000000" w:themeColor="text1"/>
          <w:sz w:val="24"/>
        </w:rPr>
        <w:t xml:space="preserve"> receptor; AOP, adverse outcome pathway; </w:t>
      </w:r>
      <w:r w:rsidRPr="00960AF0">
        <w:rPr>
          <w:rFonts w:ascii="Arial" w:hAnsi="Arial" w:cs="Arial"/>
          <w:color w:val="000000" w:themeColor="text1"/>
          <w:sz w:val="24"/>
        </w:rPr>
        <w:t xml:space="preserve">FN, false negative; FP, false positive; </w:t>
      </w:r>
      <w:r w:rsidR="00B878C7" w:rsidRPr="00960AF0">
        <w:rPr>
          <w:rFonts w:ascii="Arial" w:hAnsi="Arial" w:cs="Arial"/>
          <w:color w:val="000000" w:themeColor="text1"/>
          <w:sz w:val="24"/>
        </w:rPr>
        <w:t xml:space="preserve">GPCR, G-protein coupled receptor; </w:t>
      </w:r>
      <w:r w:rsidRPr="00960AF0">
        <w:rPr>
          <w:rFonts w:ascii="Arial" w:hAnsi="Arial" w:cs="Arial"/>
          <w:color w:val="000000" w:themeColor="text1"/>
          <w:sz w:val="24"/>
        </w:rPr>
        <w:t xml:space="preserve">KE, key event; KER, key event relationship; </w:t>
      </w:r>
      <w:r w:rsidR="00B878C7" w:rsidRPr="00960AF0">
        <w:rPr>
          <w:rFonts w:ascii="Arial" w:hAnsi="Arial" w:cs="Arial"/>
          <w:color w:val="000000" w:themeColor="text1"/>
          <w:sz w:val="24"/>
        </w:rPr>
        <w:t xml:space="preserve">MCC, Matthews correlation coefficient; MIE, molecular initiating event; </w:t>
      </w:r>
      <w:r w:rsidR="00A1662F">
        <w:rPr>
          <w:rFonts w:ascii="Arial" w:hAnsi="Arial" w:cs="Arial"/>
          <w:color w:val="000000" w:themeColor="text1"/>
          <w:sz w:val="24"/>
        </w:rPr>
        <w:t xml:space="preserve">MOR, mu opioid receptor; </w:t>
      </w:r>
      <w:r w:rsidR="00B878C7" w:rsidRPr="00960AF0">
        <w:rPr>
          <w:rFonts w:ascii="Arial" w:hAnsi="Arial" w:cs="Arial"/>
          <w:color w:val="000000" w:themeColor="text1"/>
          <w:sz w:val="24"/>
        </w:rPr>
        <w:t>Q, overall quality</w:t>
      </w:r>
      <w:r w:rsidR="00713BCC" w:rsidRPr="00960AF0">
        <w:rPr>
          <w:rFonts w:ascii="Arial" w:hAnsi="Arial" w:cs="Arial"/>
          <w:color w:val="000000" w:themeColor="text1"/>
          <w:sz w:val="24"/>
        </w:rPr>
        <w:t xml:space="preserve">; </w:t>
      </w:r>
      <w:r w:rsidR="00B878C7" w:rsidRPr="00960AF0">
        <w:rPr>
          <w:rFonts w:ascii="Arial" w:hAnsi="Arial" w:cs="Arial"/>
          <w:color w:val="000000" w:themeColor="text1"/>
          <w:sz w:val="24"/>
        </w:rPr>
        <w:t>(Q)SAR, (quantitative)</w:t>
      </w:r>
      <w:r w:rsidR="002C577F" w:rsidRPr="00960AF0">
        <w:rPr>
          <w:rFonts w:ascii="Arial" w:hAnsi="Arial" w:cs="Arial"/>
          <w:color w:val="000000" w:themeColor="text1"/>
          <w:sz w:val="24"/>
        </w:rPr>
        <w:t xml:space="preserve"> </w:t>
      </w:r>
      <w:r w:rsidR="00B878C7" w:rsidRPr="00960AF0">
        <w:rPr>
          <w:rFonts w:ascii="Arial" w:hAnsi="Arial" w:cs="Arial"/>
          <w:noProof/>
          <w:color w:val="000000" w:themeColor="text1"/>
          <w:sz w:val="24"/>
        </w:rPr>
        <w:t>structure</w:t>
      </w:r>
      <w:r w:rsidR="002C577F" w:rsidRPr="00960AF0">
        <w:rPr>
          <w:rFonts w:ascii="Arial" w:hAnsi="Arial" w:cs="Arial"/>
          <w:noProof/>
          <w:color w:val="000000" w:themeColor="text1"/>
          <w:sz w:val="24"/>
        </w:rPr>
        <w:t>-</w:t>
      </w:r>
      <w:r w:rsidR="00B878C7" w:rsidRPr="00960AF0">
        <w:rPr>
          <w:rFonts w:ascii="Arial" w:hAnsi="Arial" w:cs="Arial"/>
          <w:noProof/>
          <w:color w:val="000000" w:themeColor="text1"/>
          <w:sz w:val="24"/>
        </w:rPr>
        <w:t>activity</w:t>
      </w:r>
      <w:r w:rsidR="00B878C7" w:rsidRPr="00960AF0">
        <w:rPr>
          <w:rFonts w:ascii="Arial" w:hAnsi="Arial" w:cs="Arial"/>
          <w:color w:val="000000" w:themeColor="text1"/>
          <w:sz w:val="24"/>
        </w:rPr>
        <w:t xml:space="preserve"> relationship; </w:t>
      </w:r>
      <w:r w:rsidRPr="00960AF0">
        <w:rPr>
          <w:rFonts w:ascii="Arial" w:hAnsi="Arial" w:cs="Arial"/>
          <w:color w:val="000000" w:themeColor="text1"/>
          <w:sz w:val="24"/>
        </w:rPr>
        <w:t>RA</w:t>
      </w:r>
      <w:r w:rsidR="000662F8">
        <w:rPr>
          <w:rFonts w:ascii="Arial" w:hAnsi="Arial" w:cs="Arial"/>
          <w:color w:val="000000" w:themeColor="text1"/>
          <w:sz w:val="24"/>
        </w:rPr>
        <w:t>-models</w:t>
      </w:r>
      <w:r w:rsidRPr="00960AF0">
        <w:rPr>
          <w:rFonts w:ascii="Arial" w:hAnsi="Arial" w:cs="Arial"/>
          <w:color w:val="000000" w:themeColor="text1"/>
          <w:sz w:val="24"/>
        </w:rPr>
        <w:t>, risk assessment</w:t>
      </w:r>
      <w:r w:rsidR="000662F8">
        <w:rPr>
          <w:rFonts w:ascii="Arial" w:hAnsi="Arial" w:cs="Arial"/>
          <w:color w:val="000000" w:themeColor="text1"/>
          <w:sz w:val="24"/>
        </w:rPr>
        <w:t xml:space="preserve"> models</w:t>
      </w:r>
      <w:r w:rsidRPr="00960AF0">
        <w:rPr>
          <w:rFonts w:ascii="Arial" w:hAnsi="Arial" w:cs="Arial"/>
          <w:color w:val="000000" w:themeColor="text1"/>
          <w:sz w:val="24"/>
        </w:rPr>
        <w:t xml:space="preserve">; </w:t>
      </w:r>
      <w:r w:rsidR="00B878C7" w:rsidRPr="00960AF0">
        <w:rPr>
          <w:rFonts w:ascii="Arial" w:hAnsi="Arial" w:cs="Arial"/>
          <w:color w:val="000000" w:themeColor="text1"/>
          <w:sz w:val="24"/>
        </w:rPr>
        <w:t xml:space="preserve">SE, </w:t>
      </w:r>
      <w:r w:rsidR="00F35EED" w:rsidRPr="00960AF0">
        <w:rPr>
          <w:rFonts w:ascii="Arial" w:hAnsi="Arial" w:cs="Arial"/>
          <w:color w:val="000000" w:themeColor="text1"/>
          <w:sz w:val="24"/>
        </w:rPr>
        <w:t>sensitivity</w:t>
      </w:r>
      <w:r w:rsidRPr="00960AF0">
        <w:rPr>
          <w:rFonts w:ascii="Arial" w:hAnsi="Arial" w:cs="Arial"/>
          <w:color w:val="000000" w:themeColor="text1"/>
          <w:sz w:val="24"/>
        </w:rPr>
        <w:t>; SP, specificity; TN, true negative; TP, true positive.</w:t>
      </w:r>
    </w:p>
    <w:p w14:paraId="67364FEA" w14:textId="77777777" w:rsidR="0061746F" w:rsidRPr="00960AF0" w:rsidRDefault="0061746F" w:rsidP="00C302D7">
      <w:pPr>
        <w:pStyle w:val="TFReferencesSection"/>
        <w:spacing w:after="0"/>
        <w:ind w:firstLine="0"/>
        <w:rPr>
          <w:rFonts w:ascii="Arial" w:hAnsi="Arial" w:cs="Arial"/>
          <w:color w:val="000000" w:themeColor="text1"/>
          <w:sz w:val="24"/>
        </w:rPr>
      </w:pPr>
    </w:p>
    <w:p w14:paraId="29A4B3CD" w14:textId="77777777" w:rsidR="00DD6DBB" w:rsidRPr="00960AF0" w:rsidRDefault="00DD6DBB" w:rsidP="00C302D7">
      <w:pPr>
        <w:pStyle w:val="TFReferencesSection"/>
        <w:spacing w:after="0"/>
        <w:ind w:firstLine="0"/>
        <w:rPr>
          <w:rFonts w:ascii="Arial" w:hAnsi="Arial" w:cs="Arial"/>
          <w:sz w:val="24"/>
        </w:rPr>
      </w:pPr>
      <w:r w:rsidRPr="00960AF0">
        <w:rPr>
          <w:rFonts w:ascii="Arial" w:hAnsi="Arial" w:cs="Arial"/>
          <w:sz w:val="24"/>
        </w:rPr>
        <w:t>REFERENCES</w:t>
      </w:r>
    </w:p>
    <w:p w14:paraId="52C846C4" w14:textId="2657158D" w:rsidR="00434F81" w:rsidRPr="00434F81" w:rsidRDefault="003C234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960AF0">
        <w:rPr>
          <w:rFonts w:ascii="Arial" w:hAnsi="Arial" w:cs="Arial"/>
          <w:sz w:val="24"/>
          <w:szCs w:val="24"/>
          <w:lang w:val="en-GB" w:eastAsia="en-GB"/>
        </w:rPr>
        <w:fldChar w:fldCharType="begin" w:fldLock="1"/>
      </w:r>
      <w:r w:rsidRPr="00960AF0">
        <w:rPr>
          <w:rFonts w:ascii="Arial" w:hAnsi="Arial" w:cs="Arial"/>
          <w:sz w:val="24"/>
        </w:rPr>
        <w:instrText xml:space="preserve">ADDIN Mendeley Bibliography CSL_BIBLIOGRAPHY </w:instrText>
      </w:r>
      <w:r w:rsidRPr="00960AF0">
        <w:rPr>
          <w:rFonts w:ascii="Arial" w:hAnsi="Arial" w:cs="Arial"/>
          <w:sz w:val="24"/>
          <w:szCs w:val="24"/>
          <w:lang w:val="en-GB" w:eastAsia="en-GB"/>
        </w:rPr>
        <w:fldChar w:fldCharType="separate"/>
      </w:r>
      <w:r w:rsidR="00434F81" w:rsidRPr="00434F81">
        <w:rPr>
          <w:rFonts w:ascii="Arial" w:hAnsi="Arial" w:cs="Arial"/>
          <w:noProof/>
          <w:sz w:val="24"/>
          <w:szCs w:val="24"/>
        </w:rPr>
        <w:t>Accelrys Software Inc. Pipeline Pilot v.8.0.1.500.</w:t>
      </w:r>
    </w:p>
    <w:p w14:paraId="684FBA5F"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Allen, T.E.H., Goodman, J.M., </w:t>
      </w:r>
      <w:r w:rsidRPr="00434F81">
        <w:rPr>
          <w:rFonts w:ascii="Arial" w:hAnsi="Arial" w:cs="Arial"/>
          <w:i/>
          <w:iCs/>
          <w:noProof/>
          <w:sz w:val="24"/>
          <w:szCs w:val="24"/>
        </w:rPr>
        <w:t>et al.</w:t>
      </w:r>
      <w:r w:rsidRPr="00434F81">
        <w:rPr>
          <w:rFonts w:ascii="Arial" w:hAnsi="Arial" w:cs="Arial"/>
          <w:noProof/>
          <w:sz w:val="24"/>
          <w:szCs w:val="24"/>
        </w:rPr>
        <w:t xml:space="preserve"> (2016) A History of the Molecular Initiating Event. </w:t>
      </w:r>
      <w:r w:rsidRPr="00434F81">
        <w:rPr>
          <w:rFonts w:ascii="Arial" w:hAnsi="Arial" w:cs="Arial"/>
          <w:i/>
          <w:iCs/>
          <w:noProof/>
          <w:sz w:val="24"/>
          <w:szCs w:val="24"/>
        </w:rPr>
        <w:t>Chem. Res. Toxicol.</w:t>
      </w:r>
      <w:r w:rsidRPr="00434F81">
        <w:rPr>
          <w:rFonts w:ascii="Arial" w:hAnsi="Arial" w:cs="Arial"/>
          <w:noProof/>
          <w:sz w:val="24"/>
          <w:szCs w:val="24"/>
        </w:rPr>
        <w:t xml:space="preserve">, </w:t>
      </w:r>
      <w:r w:rsidRPr="00434F81">
        <w:rPr>
          <w:rFonts w:ascii="Arial" w:hAnsi="Arial" w:cs="Arial"/>
          <w:b/>
          <w:bCs/>
          <w:noProof/>
          <w:sz w:val="24"/>
          <w:szCs w:val="24"/>
        </w:rPr>
        <w:t>29</w:t>
      </w:r>
      <w:r w:rsidRPr="00434F81">
        <w:rPr>
          <w:rFonts w:ascii="Arial" w:hAnsi="Arial" w:cs="Arial"/>
          <w:noProof/>
          <w:sz w:val="24"/>
          <w:szCs w:val="24"/>
        </w:rPr>
        <w:t>, 2060–2070.</w:t>
      </w:r>
    </w:p>
    <w:p w14:paraId="55ADC14D"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Allen, T.E.H. </w:t>
      </w:r>
      <w:r w:rsidRPr="00434F81">
        <w:rPr>
          <w:rFonts w:ascii="Arial" w:hAnsi="Arial" w:cs="Arial"/>
          <w:i/>
          <w:iCs/>
          <w:noProof/>
          <w:sz w:val="24"/>
          <w:szCs w:val="24"/>
        </w:rPr>
        <w:t>et al.</w:t>
      </w:r>
      <w:r w:rsidRPr="00434F81">
        <w:rPr>
          <w:rFonts w:ascii="Arial" w:hAnsi="Arial" w:cs="Arial"/>
          <w:noProof/>
          <w:sz w:val="24"/>
          <w:szCs w:val="24"/>
        </w:rPr>
        <w:t xml:space="preserve"> (2014) Defining Molecular Initiating Events in the Adverse Outcome </w:t>
      </w:r>
      <w:r w:rsidRPr="00434F81">
        <w:rPr>
          <w:rFonts w:ascii="Arial" w:hAnsi="Arial" w:cs="Arial"/>
          <w:noProof/>
          <w:sz w:val="24"/>
          <w:szCs w:val="24"/>
        </w:rPr>
        <w:lastRenderedPageBreak/>
        <w:t xml:space="preserve">Pathway framework for risk assessment. </w:t>
      </w:r>
      <w:r w:rsidRPr="00434F81">
        <w:rPr>
          <w:rFonts w:ascii="Arial" w:hAnsi="Arial" w:cs="Arial"/>
          <w:i/>
          <w:iCs/>
          <w:noProof/>
          <w:sz w:val="24"/>
          <w:szCs w:val="24"/>
        </w:rPr>
        <w:t>Chem. Res. Toxicol.</w:t>
      </w:r>
      <w:r w:rsidRPr="00434F81">
        <w:rPr>
          <w:rFonts w:ascii="Arial" w:hAnsi="Arial" w:cs="Arial"/>
          <w:noProof/>
          <w:sz w:val="24"/>
          <w:szCs w:val="24"/>
        </w:rPr>
        <w:t xml:space="preserve">, </w:t>
      </w:r>
      <w:r w:rsidRPr="00434F81">
        <w:rPr>
          <w:rFonts w:ascii="Arial" w:hAnsi="Arial" w:cs="Arial"/>
          <w:b/>
          <w:bCs/>
          <w:noProof/>
          <w:sz w:val="24"/>
          <w:szCs w:val="24"/>
        </w:rPr>
        <w:t>27</w:t>
      </w:r>
      <w:r w:rsidRPr="00434F81">
        <w:rPr>
          <w:rFonts w:ascii="Arial" w:hAnsi="Arial" w:cs="Arial"/>
          <w:noProof/>
          <w:sz w:val="24"/>
          <w:szCs w:val="24"/>
        </w:rPr>
        <w:t>, 2100–2112.</w:t>
      </w:r>
    </w:p>
    <w:p w14:paraId="05DD8B4E"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Allen, T.E.H., Liggi, S., </w:t>
      </w:r>
      <w:r w:rsidRPr="00434F81">
        <w:rPr>
          <w:rFonts w:ascii="Arial" w:hAnsi="Arial" w:cs="Arial"/>
          <w:i/>
          <w:iCs/>
          <w:noProof/>
          <w:sz w:val="24"/>
          <w:szCs w:val="24"/>
        </w:rPr>
        <w:t>et al.</w:t>
      </w:r>
      <w:r w:rsidRPr="00434F81">
        <w:rPr>
          <w:rFonts w:ascii="Arial" w:hAnsi="Arial" w:cs="Arial"/>
          <w:noProof/>
          <w:sz w:val="24"/>
          <w:szCs w:val="24"/>
        </w:rPr>
        <w:t xml:space="preserve"> (2016) Using Molecular Initiating Events to Generate 2D Structure Activity Relationships for Toxicity Screening. </w:t>
      </w:r>
      <w:r w:rsidRPr="00434F81">
        <w:rPr>
          <w:rFonts w:ascii="Arial" w:hAnsi="Arial" w:cs="Arial"/>
          <w:i/>
          <w:iCs/>
          <w:noProof/>
          <w:sz w:val="24"/>
          <w:szCs w:val="24"/>
        </w:rPr>
        <w:t>Chem. Res. Toxicol.</w:t>
      </w:r>
      <w:r w:rsidRPr="00434F81">
        <w:rPr>
          <w:rFonts w:ascii="Arial" w:hAnsi="Arial" w:cs="Arial"/>
          <w:noProof/>
          <w:sz w:val="24"/>
          <w:szCs w:val="24"/>
        </w:rPr>
        <w:t xml:space="preserve">, </w:t>
      </w:r>
      <w:r w:rsidRPr="00434F81">
        <w:rPr>
          <w:rFonts w:ascii="Arial" w:hAnsi="Arial" w:cs="Arial"/>
          <w:b/>
          <w:bCs/>
          <w:noProof/>
          <w:sz w:val="24"/>
          <w:szCs w:val="24"/>
        </w:rPr>
        <w:t>29</w:t>
      </w:r>
      <w:r w:rsidRPr="00434F81">
        <w:rPr>
          <w:rFonts w:ascii="Arial" w:hAnsi="Arial" w:cs="Arial"/>
          <w:noProof/>
          <w:sz w:val="24"/>
          <w:szCs w:val="24"/>
        </w:rPr>
        <w:t>, 2060–2070.</w:t>
      </w:r>
    </w:p>
    <w:p w14:paraId="1F35EB22"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Ankley, G.T. </w:t>
      </w:r>
      <w:r w:rsidRPr="00434F81">
        <w:rPr>
          <w:rFonts w:ascii="Arial" w:hAnsi="Arial" w:cs="Arial"/>
          <w:i/>
          <w:iCs/>
          <w:noProof/>
          <w:sz w:val="24"/>
          <w:szCs w:val="24"/>
        </w:rPr>
        <w:t>et al.</w:t>
      </w:r>
      <w:r w:rsidRPr="00434F81">
        <w:rPr>
          <w:rFonts w:ascii="Arial" w:hAnsi="Arial" w:cs="Arial"/>
          <w:noProof/>
          <w:sz w:val="24"/>
          <w:szCs w:val="24"/>
        </w:rPr>
        <w:t xml:space="preserve"> (2010) Adverse outcome pathways: A conceptual framework to support ecotoxicology research and risk assessment. </w:t>
      </w:r>
      <w:r w:rsidRPr="00434F81">
        <w:rPr>
          <w:rFonts w:ascii="Arial" w:hAnsi="Arial" w:cs="Arial"/>
          <w:i/>
          <w:iCs/>
          <w:noProof/>
          <w:sz w:val="24"/>
          <w:szCs w:val="24"/>
        </w:rPr>
        <w:t>Environ. Toxicol. Chem.</w:t>
      </w:r>
      <w:r w:rsidRPr="00434F81">
        <w:rPr>
          <w:rFonts w:ascii="Arial" w:hAnsi="Arial" w:cs="Arial"/>
          <w:noProof/>
          <w:sz w:val="24"/>
          <w:szCs w:val="24"/>
        </w:rPr>
        <w:t xml:space="preserve">, </w:t>
      </w:r>
      <w:r w:rsidRPr="00434F81">
        <w:rPr>
          <w:rFonts w:ascii="Arial" w:hAnsi="Arial" w:cs="Arial"/>
          <w:b/>
          <w:bCs/>
          <w:noProof/>
          <w:sz w:val="24"/>
          <w:szCs w:val="24"/>
        </w:rPr>
        <w:t>29</w:t>
      </w:r>
      <w:r w:rsidRPr="00434F81">
        <w:rPr>
          <w:rFonts w:ascii="Arial" w:hAnsi="Arial" w:cs="Arial"/>
          <w:noProof/>
          <w:sz w:val="24"/>
          <w:szCs w:val="24"/>
        </w:rPr>
        <w:t>, 730–741.</w:t>
      </w:r>
    </w:p>
    <w:p w14:paraId="728A28E0"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Auer, C.M. </w:t>
      </w:r>
      <w:r w:rsidRPr="00434F81">
        <w:rPr>
          <w:rFonts w:ascii="Arial" w:hAnsi="Arial" w:cs="Arial"/>
          <w:i/>
          <w:iCs/>
          <w:noProof/>
          <w:sz w:val="24"/>
          <w:szCs w:val="24"/>
        </w:rPr>
        <w:t>et al.</w:t>
      </w:r>
      <w:r w:rsidRPr="00434F81">
        <w:rPr>
          <w:rFonts w:ascii="Arial" w:hAnsi="Arial" w:cs="Arial"/>
          <w:noProof/>
          <w:sz w:val="24"/>
          <w:szCs w:val="24"/>
        </w:rPr>
        <w:t xml:space="preserve"> (1990) Mode of Action and the assessment of chemical hazards in the presence of limited data: Use of Structure-Activity Relationships (SAR) under TSCA, Section 5. </w:t>
      </w:r>
      <w:r w:rsidRPr="00434F81">
        <w:rPr>
          <w:rFonts w:ascii="Arial" w:hAnsi="Arial" w:cs="Arial"/>
          <w:i/>
          <w:iCs/>
          <w:noProof/>
          <w:sz w:val="24"/>
          <w:szCs w:val="24"/>
        </w:rPr>
        <w:t>Environ. Health Perspect.</w:t>
      </w:r>
      <w:r w:rsidRPr="00434F81">
        <w:rPr>
          <w:rFonts w:ascii="Arial" w:hAnsi="Arial" w:cs="Arial"/>
          <w:noProof/>
          <w:sz w:val="24"/>
          <w:szCs w:val="24"/>
        </w:rPr>
        <w:t xml:space="preserve">, </w:t>
      </w:r>
      <w:r w:rsidRPr="00434F81">
        <w:rPr>
          <w:rFonts w:ascii="Arial" w:hAnsi="Arial" w:cs="Arial"/>
          <w:b/>
          <w:bCs/>
          <w:noProof/>
          <w:sz w:val="24"/>
          <w:szCs w:val="24"/>
        </w:rPr>
        <w:t>87</w:t>
      </w:r>
      <w:r w:rsidRPr="00434F81">
        <w:rPr>
          <w:rFonts w:ascii="Arial" w:hAnsi="Arial" w:cs="Arial"/>
          <w:noProof/>
          <w:sz w:val="24"/>
          <w:szCs w:val="24"/>
        </w:rPr>
        <w:t>, 183–197.</w:t>
      </w:r>
    </w:p>
    <w:p w14:paraId="394F1C0D"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Bento, A.P. </w:t>
      </w:r>
      <w:r w:rsidRPr="00434F81">
        <w:rPr>
          <w:rFonts w:ascii="Arial" w:hAnsi="Arial" w:cs="Arial"/>
          <w:i/>
          <w:iCs/>
          <w:noProof/>
          <w:sz w:val="24"/>
          <w:szCs w:val="24"/>
        </w:rPr>
        <w:t>et al.</w:t>
      </w:r>
      <w:r w:rsidRPr="00434F81">
        <w:rPr>
          <w:rFonts w:ascii="Arial" w:hAnsi="Arial" w:cs="Arial"/>
          <w:noProof/>
          <w:sz w:val="24"/>
          <w:szCs w:val="24"/>
        </w:rPr>
        <w:t xml:space="preserve"> (2014) The ChEMBL bioactivity database: An update. </w:t>
      </w:r>
      <w:r w:rsidRPr="00434F81">
        <w:rPr>
          <w:rFonts w:ascii="Arial" w:hAnsi="Arial" w:cs="Arial"/>
          <w:i/>
          <w:iCs/>
          <w:noProof/>
          <w:sz w:val="24"/>
          <w:szCs w:val="24"/>
        </w:rPr>
        <w:t>Nucleic Acids Res.</w:t>
      </w:r>
      <w:r w:rsidRPr="00434F81">
        <w:rPr>
          <w:rFonts w:ascii="Arial" w:hAnsi="Arial" w:cs="Arial"/>
          <w:noProof/>
          <w:sz w:val="24"/>
          <w:szCs w:val="24"/>
        </w:rPr>
        <w:t xml:space="preserve">, </w:t>
      </w:r>
      <w:r w:rsidRPr="00434F81">
        <w:rPr>
          <w:rFonts w:ascii="Arial" w:hAnsi="Arial" w:cs="Arial"/>
          <w:b/>
          <w:bCs/>
          <w:noProof/>
          <w:sz w:val="24"/>
          <w:szCs w:val="24"/>
        </w:rPr>
        <w:t>42</w:t>
      </w:r>
      <w:r w:rsidRPr="00434F81">
        <w:rPr>
          <w:rFonts w:ascii="Arial" w:hAnsi="Arial" w:cs="Arial"/>
          <w:noProof/>
          <w:sz w:val="24"/>
          <w:szCs w:val="24"/>
        </w:rPr>
        <w:t>, 1083–1090.</w:t>
      </w:r>
    </w:p>
    <w:p w14:paraId="2AF3F02C"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Berthold, M.R. </w:t>
      </w:r>
      <w:r w:rsidRPr="00434F81">
        <w:rPr>
          <w:rFonts w:ascii="Arial" w:hAnsi="Arial" w:cs="Arial"/>
          <w:i/>
          <w:iCs/>
          <w:noProof/>
          <w:sz w:val="24"/>
          <w:szCs w:val="24"/>
        </w:rPr>
        <w:t>et al.</w:t>
      </w:r>
      <w:r w:rsidRPr="00434F81">
        <w:rPr>
          <w:rFonts w:ascii="Arial" w:hAnsi="Arial" w:cs="Arial"/>
          <w:noProof/>
          <w:sz w:val="24"/>
          <w:szCs w:val="24"/>
        </w:rPr>
        <w:t xml:space="preserve"> (2007) KNIME: The Konstanz Information Miner. </w:t>
      </w:r>
      <w:r w:rsidRPr="00434F81">
        <w:rPr>
          <w:rFonts w:ascii="Arial" w:hAnsi="Arial" w:cs="Arial"/>
          <w:i/>
          <w:iCs/>
          <w:noProof/>
          <w:sz w:val="24"/>
          <w:szCs w:val="24"/>
        </w:rPr>
        <w:t>Stud. Classif. Data Anal. Knowl. Organ. (GfKL 2007)</w:t>
      </w:r>
      <w:r w:rsidRPr="00434F81">
        <w:rPr>
          <w:rFonts w:ascii="Arial" w:hAnsi="Arial" w:cs="Arial"/>
          <w:noProof/>
          <w:sz w:val="24"/>
          <w:szCs w:val="24"/>
        </w:rPr>
        <w:t>.</w:t>
      </w:r>
    </w:p>
    <w:p w14:paraId="6B518C77"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Bowes, J. </w:t>
      </w:r>
      <w:r w:rsidRPr="00434F81">
        <w:rPr>
          <w:rFonts w:ascii="Arial" w:hAnsi="Arial" w:cs="Arial"/>
          <w:i/>
          <w:iCs/>
          <w:noProof/>
          <w:sz w:val="24"/>
          <w:szCs w:val="24"/>
        </w:rPr>
        <w:t>et al.</w:t>
      </w:r>
      <w:r w:rsidRPr="00434F81">
        <w:rPr>
          <w:rFonts w:ascii="Arial" w:hAnsi="Arial" w:cs="Arial"/>
          <w:noProof/>
          <w:sz w:val="24"/>
          <w:szCs w:val="24"/>
        </w:rPr>
        <w:t xml:space="preserve"> (2012) Reducing safety-related drug attrition: the use of in vitro pharmacological profiling. </w:t>
      </w:r>
      <w:r w:rsidRPr="00434F81">
        <w:rPr>
          <w:rFonts w:ascii="Arial" w:hAnsi="Arial" w:cs="Arial"/>
          <w:i/>
          <w:iCs/>
          <w:noProof/>
          <w:sz w:val="24"/>
          <w:szCs w:val="24"/>
        </w:rPr>
        <w:t>Nat. Rev. Drug Discov.</w:t>
      </w:r>
      <w:r w:rsidRPr="00434F81">
        <w:rPr>
          <w:rFonts w:ascii="Arial" w:hAnsi="Arial" w:cs="Arial"/>
          <w:noProof/>
          <w:sz w:val="24"/>
          <w:szCs w:val="24"/>
        </w:rPr>
        <w:t xml:space="preserve">, </w:t>
      </w:r>
      <w:r w:rsidRPr="00434F81">
        <w:rPr>
          <w:rFonts w:ascii="Arial" w:hAnsi="Arial" w:cs="Arial"/>
          <w:b/>
          <w:bCs/>
          <w:noProof/>
          <w:sz w:val="24"/>
          <w:szCs w:val="24"/>
        </w:rPr>
        <w:t>11</w:t>
      </w:r>
      <w:r w:rsidRPr="00434F81">
        <w:rPr>
          <w:rFonts w:ascii="Arial" w:hAnsi="Arial" w:cs="Arial"/>
          <w:noProof/>
          <w:sz w:val="24"/>
          <w:szCs w:val="24"/>
        </w:rPr>
        <w:t>, 909–922.</w:t>
      </w:r>
    </w:p>
    <w:p w14:paraId="3286B22F"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Casalegno, M. and Sello, G. (2013) Determination of toxicant mode of action by augmented top priority fragment class. </w:t>
      </w:r>
      <w:r w:rsidRPr="00434F81">
        <w:rPr>
          <w:rFonts w:ascii="Arial" w:hAnsi="Arial" w:cs="Arial"/>
          <w:i/>
          <w:iCs/>
          <w:noProof/>
          <w:sz w:val="24"/>
          <w:szCs w:val="24"/>
        </w:rPr>
        <w:t>J. Chem. Inf. Model.</w:t>
      </w:r>
      <w:r w:rsidRPr="00434F81">
        <w:rPr>
          <w:rFonts w:ascii="Arial" w:hAnsi="Arial" w:cs="Arial"/>
          <w:noProof/>
          <w:sz w:val="24"/>
          <w:szCs w:val="24"/>
        </w:rPr>
        <w:t xml:space="preserve">, </w:t>
      </w:r>
      <w:r w:rsidRPr="00434F81">
        <w:rPr>
          <w:rFonts w:ascii="Arial" w:hAnsi="Arial" w:cs="Arial"/>
          <w:b/>
          <w:bCs/>
          <w:noProof/>
          <w:sz w:val="24"/>
          <w:szCs w:val="24"/>
        </w:rPr>
        <w:t>53</w:t>
      </w:r>
      <w:r w:rsidRPr="00434F81">
        <w:rPr>
          <w:rFonts w:ascii="Arial" w:hAnsi="Arial" w:cs="Arial"/>
          <w:noProof/>
          <w:sz w:val="24"/>
          <w:szCs w:val="24"/>
        </w:rPr>
        <w:t>, 1113–1126.</w:t>
      </w:r>
    </w:p>
    <w:p w14:paraId="746E7FC6"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ChEMBL database</w:t>
      </w:r>
    </w:p>
    <w:p w14:paraId="4E28D2CE"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Enoch, S.J. </w:t>
      </w:r>
      <w:r w:rsidRPr="00434F81">
        <w:rPr>
          <w:rFonts w:ascii="Arial" w:hAnsi="Arial" w:cs="Arial"/>
          <w:i/>
          <w:iCs/>
          <w:noProof/>
          <w:sz w:val="24"/>
          <w:szCs w:val="24"/>
        </w:rPr>
        <w:t>et al.</w:t>
      </w:r>
      <w:r w:rsidRPr="00434F81">
        <w:rPr>
          <w:rFonts w:ascii="Arial" w:hAnsi="Arial" w:cs="Arial"/>
          <w:noProof/>
          <w:sz w:val="24"/>
          <w:szCs w:val="24"/>
        </w:rPr>
        <w:t xml:space="preserve"> (2011) The use of a chemistry-based profiler for covalent DNA binding in the development of chemical categories for read-across for genotoxicity. </w:t>
      </w:r>
      <w:r w:rsidRPr="00434F81">
        <w:rPr>
          <w:rFonts w:ascii="Arial" w:hAnsi="Arial" w:cs="Arial"/>
          <w:i/>
          <w:iCs/>
          <w:noProof/>
          <w:sz w:val="24"/>
          <w:szCs w:val="24"/>
        </w:rPr>
        <w:t>ATLA</w:t>
      </w:r>
      <w:r w:rsidRPr="00434F81">
        <w:rPr>
          <w:rFonts w:ascii="Arial" w:hAnsi="Arial" w:cs="Arial"/>
          <w:noProof/>
          <w:sz w:val="24"/>
          <w:szCs w:val="24"/>
        </w:rPr>
        <w:t xml:space="preserve">, </w:t>
      </w:r>
      <w:r w:rsidRPr="00434F81">
        <w:rPr>
          <w:rFonts w:ascii="Arial" w:hAnsi="Arial" w:cs="Arial"/>
          <w:b/>
          <w:bCs/>
          <w:noProof/>
          <w:sz w:val="24"/>
          <w:szCs w:val="24"/>
        </w:rPr>
        <w:t>39</w:t>
      </w:r>
      <w:r w:rsidRPr="00434F81">
        <w:rPr>
          <w:rFonts w:ascii="Arial" w:hAnsi="Arial" w:cs="Arial"/>
          <w:noProof/>
          <w:sz w:val="24"/>
          <w:szCs w:val="24"/>
        </w:rPr>
        <w:t>, 131–145.</w:t>
      </w:r>
    </w:p>
    <w:p w14:paraId="0F2BF6B1"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lastRenderedPageBreak/>
        <w:t>European Commission Institute for Health and Consumer Protection AOP Wiki.</w:t>
      </w:r>
    </w:p>
    <w:p w14:paraId="24A38D37"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Gerberick, G.F. </w:t>
      </w:r>
      <w:r w:rsidRPr="00434F81">
        <w:rPr>
          <w:rFonts w:ascii="Arial" w:hAnsi="Arial" w:cs="Arial"/>
          <w:i/>
          <w:iCs/>
          <w:noProof/>
          <w:sz w:val="24"/>
          <w:szCs w:val="24"/>
        </w:rPr>
        <w:t>et al.</w:t>
      </w:r>
      <w:r w:rsidRPr="00434F81">
        <w:rPr>
          <w:rFonts w:ascii="Arial" w:hAnsi="Arial" w:cs="Arial"/>
          <w:noProof/>
          <w:sz w:val="24"/>
          <w:szCs w:val="24"/>
        </w:rPr>
        <w:t xml:space="preserve"> (2007) Quantification of chemical peptide reactivity for screening contact allergens: A classification tree model approach. </w:t>
      </w:r>
      <w:r w:rsidRPr="00434F81">
        <w:rPr>
          <w:rFonts w:ascii="Arial" w:hAnsi="Arial" w:cs="Arial"/>
          <w:i/>
          <w:iCs/>
          <w:noProof/>
          <w:sz w:val="24"/>
          <w:szCs w:val="24"/>
        </w:rPr>
        <w:t>Toxicol. Sci.</w:t>
      </w:r>
      <w:r w:rsidRPr="00434F81">
        <w:rPr>
          <w:rFonts w:ascii="Arial" w:hAnsi="Arial" w:cs="Arial"/>
          <w:noProof/>
          <w:sz w:val="24"/>
          <w:szCs w:val="24"/>
        </w:rPr>
        <w:t xml:space="preserve">, </w:t>
      </w:r>
      <w:r w:rsidRPr="00434F81">
        <w:rPr>
          <w:rFonts w:ascii="Arial" w:hAnsi="Arial" w:cs="Arial"/>
          <w:b/>
          <w:bCs/>
          <w:noProof/>
          <w:sz w:val="24"/>
          <w:szCs w:val="24"/>
        </w:rPr>
        <w:t>97</w:t>
      </w:r>
      <w:r w:rsidRPr="00434F81">
        <w:rPr>
          <w:rFonts w:ascii="Arial" w:hAnsi="Arial" w:cs="Arial"/>
          <w:noProof/>
          <w:sz w:val="24"/>
          <w:szCs w:val="24"/>
        </w:rPr>
        <w:t>, 417–427.</w:t>
      </w:r>
    </w:p>
    <w:p w14:paraId="316D3133"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MacKay, C. </w:t>
      </w:r>
      <w:r w:rsidRPr="00434F81">
        <w:rPr>
          <w:rFonts w:ascii="Arial" w:hAnsi="Arial" w:cs="Arial"/>
          <w:i/>
          <w:iCs/>
          <w:noProof/>
          <w:sz w:val="24"/>
          <w:szCs w:val="24"/>
        </w:rPr>
        <w:t>et al.</w:t>
      </w:r>
      <w:r w:rsidRPr="00434F81">
        <w:rPr>
          <w:rFonts w:ascii="Arial" w:hAnsi="Arial" w:cs="Arial"/>
          <w:noProof/>
          <w:sz w:val="24"/>
          <w:szCs w:val="24"/>
        </w:rPr>
        <w:t xml:space="preserve"> (2013) From pathways to people: Applying the adverse outcome pathway (AOP) for skin sensitization to risk assessment. </w:t>
      </w:r>
      <w:r w:rsidRPr="00434F81">
        <w:rPr>
          <w:rFonts w:ascii="Arial" w:hAnsi="Arial" w:cs="Arial"/>
          <w:i/>
          <w:iCs/>
          <w:noProof/>
          <w:sz w:val="24"/>
          <w:szCs w:val="24"/>
        </w:rPr>
        <w:t>ALTEX</w:t>
      </w:r>
      <w:r w:rsidRPr="00434F81">
        <w:rPr>
          <w:rFonts w:ascii="Arial" w:hAnsi="Arial" w:cs="Arial"/>
          <w:noProof/>
          <w:sz w:val="24"/>
          <w:szCs w:val="24"/>
        </w:rPr>
        <w:t xml:space="preserve">, </w:t>
      </w:r>
      <w:r w:rsidRPr="00434F81">
        <w:rPr>
          <w:rFonts w:ascii="Arial" w:hAnsi="Arial" w:cs="Arial"/>
          <w:b/>
          <w:bCs/>
          <w:noProof/>
          <w:sz w:val="24"/>
          <w:szCs w:val="24"/>
        </w:rPr>
        <w:t>30</w:t>
      </w:r>
      <w:r w:rsidRPr="00434F81">
        <w:rPr>
          <w:rFonts w:ascii="Arial" w:hAnsi="Arial" w:cs="Arial"/>
          <w:noProof/>
          <w:sz w:val="24"/>
          <w:szCs w:val="24"/>
        </w:rPr>
        <w:t>, 473–486.</w:t>
      </w:r>
    </w:p>
    <w:p w14:paraId="45055089"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Manglik, A. </w:t>
      </w:r>
      <w:r w:rsidRPr="00434F81">
        <w:rPr>
          <w:rFonts w:ascii="Arial" w:hAnsi="Arial" w:cs="Arial"/>
          <w:i/>
          <w:iCs/>
          <w:noProof/>
          <w:sz w:val="24"/>
          <w:szCs w:val="24"/>
        </w:rPr>
        <w:t>et al.</w:t>
      </w:r>
      <w:r w:rsidRPr="00434F81">
        <w:rPr>
          <w:rFonts w:ascii="Arial" w:hAnsi="Arial" w:cs="Arial"/>
          <w:noProof/>
          <w:sz w:val="24"/>
          <w:szCs w:val="24"/>
        </w:rPr>
        <w:t xml:space="preserve"> (2012) Crystal structure of the µ-opioid receptor bound to a morphinan antagonist. </w:t>
      </w:r>
      <w:r w:rsidRPr="00434F81">
        <w:rPr>
          <w:rFonts w:ascii="Arial" w:hAnsi="Arial" w:cs="Arial"/>
          <w:i/>
          <w:iCs/>
          <w:noProof/>
          <w:sz w:val="24"/>
          <w:szCs w:val="24"/>
        </w:rPr>
        <w:t>Nature</w:t>
      </w:r>
      <w:r w:rsidRPr="00434F81">
        <w:rPr>
          <w:rFonts w:ascii="Arial" w:hAnsi="Arial" w:cs="Arial"/>
          <w:noProof/>
          <w:sz w:val="24"/>
          <w:szCs w:val="24"/>
        </w:rPr>
        <w:t xml:space="preserve">, </w:t>
      </w:r>
      <w:r w:rsidRPr="00434F81">
        <w:rPr>
          <w:rFonts w:ascii="Arial" w:hAnsi="Arial" w:cs="Arial"/>
          <w:b/>
          <w:bCs/>
          <w:noProof/>
          <w:sz w:val="24"/>
          <w:szCs w:val="24"/>
        </w:rPr>
        <w:t>485</w:t>
      </w:r>
      <w:r w:rsidRPr="00434F81">
        <w:rPr>
          <w:rFonts w:ascii="Arial" w:hAnsi="Arial" w:cs="Arial"/>
          <w:noProof/>
          <w:sz w:val="24"/>
          <w:szCs w:val="24"/>
        </w:rPr>
        <w:t>, 321–326.</w:t>
      </w:r>
    </w:p>
    <w:p w14:paraId="77EF7DE5"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Matthews, B.W. (1975) Comparison of the Predicted and Observed Secondary Structure of T4 Phage Lysozyme. </w:t>
      </w:r>
      <w:r w:rsidRPr="00434F81">
        <w:rPr>
          <w:rFonts w:ascii="Arial" w:hAnsi="Arial" w:cs="Arial"/>
          <w:i/>
          <w:iCs/>
          <w:noProof/>
          <w:sz w:val="24"/>
          <w:szCs w:val="24"/>
        </w:rPr>
        <w:t>Biochim. Biophys. Acta</w:t>
      </w:r>
      <w:r w:rsidRPr="00434F81">
        <w:rPr>
          <w:rFonts w:ascii="Arial" w:hAnsi="Arial" w:cs="Arial"/>
          <w:noProof/>
          <w:sz w:val="24"/>
          <w:szCs w:val="24"/>
        </w:rPr>
        <w:t xml:space="preserve">, </w:t>
      </w:r>
      <w:r w:rsidRPr="00434F81">
        <w:rPr>
          <w:rFonts w:ascii="Arial" w:hAnsi="Arial" w:cs="Arial"/>
          <w:b/>
          <w:bCs/>
          <w:noProof/>
          <w:sz w:val="24"/>
          <w:szCs w:val="24"/>
        </w:rPr>
        <w:t>405</w:t>
      </w:r>
      <w:r w:rsidRPr="00434F81">
        <w:rPr>
          <w:rFonts w:ascii="Arial" w:hAnsi="Arial" w:cs="Arial"/>
          <w:noProof/>
          <w:sz w:val="24"/>
          <w:szCs w:val="24"/>
        </w:rPr>
        <w:t>, 442–451.</w:t>
      </w:r>
    </w:p>
    <w:p w14:paraId="39BDAA23"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Maxwell, G. </w:t>
      </w:r>
      <w:r w:rsidRPr="00434F81">
        <w:rPr>
          <w:rFonts w:ascii="Arial" w:hAnsi="Arial" w:cs="Arial"/>
          <w:i/>
          <w:iCs/>
          <w:noProof/>
          <w:sz w:val="24"/>
          <w:szCs w:val="24"/>
        </w:rPr>
        <w:t>et al.</w:t>
      </w:r>
      <w:r w:rsidRPr="00434F81">
        <w:rPr>
          <w:rFonts w:ascii="Arial" w:hAnsi="Arial" w:cs="Arial"/>
          <w:noProof/>
          <w:sz w:val="24"/>
          <w:szCs w:val="24"/>
        </w:rPr>
        <w:t xml:space="preserve"> (2014) Applying the skin sensitisation adverse outcome pathway (AOP) to quantitative risk assessment. </w:t>
      </w:r>
      <w:r w:rsidRPr="00434F81">
        <w:rPr>
          <w:rFonts w:ascii="Arial" w:hAnsi="Arial" w:cs="Arial"/>
          <w:i/>
          <w:iCs/>
          <w:noProof/>
          <w:sz w:val="24"/>
          <w:szCs w:val="24"/>
        </w:rPr>
        <w:t>Toxicol. Vitr.</w:t>
      </w:r>
      <w:r w:rsidRPr="00434F81">
        <w:rPr>
          <w:rFonts w:ascii="Arial" w:hAnsi="Arial" w:cs="Arial"/>
          <w:noProof/>
          <w:sz w:val="24"/>
          <w:szCs w:val="24"/>
        </w:rPr>
        <w:t xml:space="preserve">, </w:t>
      </w:r>
      <w:r w:rsidRPr="00434F81">
        <w:rPr>
          <w:rFonts w:ascii="Arial" w:hAnsi="Arial" w:cs="Arial"/>
          <w:b/>
          <w:bCs/>
          <w:noProof/>
          <w:sz w:val="24"/>
          <w:szCs w:val="24"/>
        </w:rPr>
        <w:t>28</w:t>
      </w:r>
      <w:r w:rsidRPr="00434F81">
        <w:rPr>
          <w:rFonts w:ascii="Arial" w:hAnsi="Arial" w:cs="Arial"/>
          <w:noProof/>
          <w:sz w:val="24"/>
          <w:szCs w:val="24"/>
        </w:rPr>
        <w:t>, 8–12.</w:t>
      </w:r>
    </w:p>
    <w:p w14:paraId="3C34C294"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Nelms, M.D. </w:t>
      </w:r>
      <w:r w:rsidRPr="00434F81">
        <w:rPr>
          <w:rFonts w:ascii="Arial" w:hAnsi="Arial" w:cs="Arial"/>
          <w:i/>
          <w:iCs/>
          <w:noProof/>
          <w:sz w:val="24"/>
          <w:szCs w:val="24"/>
        </w:rPr>
        <w:t>et al.</w:t>
      </w:r>
      <w:r w:rsidRPr="00434F81">
        <w:rPr>
          <w:rFonts w:ascii="Arial" w:hAnsi="Arial" w:cs="Arial"/>
          <w:noProof/>
          <w:sz w:val="24"/>
          <w:szCs w:val="24"/>
        </w:rPr>
        <w:t xml:space="preserve"> (2015) Development of an in silico profiler for mitochondrial toxicity. </w:t>
      </w:r>
      <w:r w:rsidRPr="00434F81">
        <w:rPr>
          <w:rFonts w:ascii="Arial" w:hAnsi="Arial" w:cs="Arial"/>
          <w:i/>
          <w:iCs/>
          <w:noProof/>
          <w:sz w:val="24"/>
          <w:szCs w:val="24"/>
        </w:rPr>
        <w:t>Chem. Res. Toxicol.</w:t>
      </w:r>
      <w:r w:rsidRPr="00434F81">
        <w:rPr>
          <w:rFonts w:ascii="Arial" w:hAnsi="Arial" w:cs="Arial"/>
          <w:noProof/>
          <w:sz w:val="24"/>
          <w:szCs w:val="24"/>
        </w:rPr>
        <w:t xml:space="preserve">, </w:t>
      </w:r>
      <w:r w:rsidRPr="00434F81">
        <w:rPr>
          <w:rFonts w:ascii="Arial" w:hAnsi="Arial" w:cs="Arial"/>
          <w:b/>
          <w:bCs/>
          <w:noProof/>
          <w:sz w:val="24"/>
          <w:szCs w:val="24"/>
        </w:rPr>
        <w:t>28</w:t>
      </w:r>
      <w:r w:rsidRPr="00434F81">
        <w:rPr>
          <w:rFonts w:ascii="Arial" w:hAnsi="Arial" w:cs="Arial"/>
          <w:noProof/>
          <w:sz w:val="24"/>
          <w:szCs w:val="24"/>
        </w:rPr>
        <w:t>, 1891–1902.</w:t>
      </w:r>
    </w:p>
    <w:p w14:paraId="4F1974A4"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OECD Proposal for a Template, and Guidance on Developing and Assessing the Completeness of Adverse Outcome Pathways, Appendix I, Collection of Working Definitions.</w:t>
      </w:r>
    </w:p>
    <w:p w14:paraId="1E9C9F5B"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Roberts, D.W. </w:t>
      </w:r>
      <w:r w:rsidRPr="00434F81">
        <w:rPr>
          <w:rFonts w:ascii="Arial" w:hAnsi="Arial" w:cs="Arial"/>
          <w:i/>
          <w:iCs/>
          <w:noProof/>
          <w:sz w:val="24"/>
          <w:szCs w:val="24"/>
        </w:rPr>
        <w:t>et al.</w:t>
      </w:r>
      <w:r w:rsidRPr="00434F81">
        <w:rPr>
          <w:rFonts w:ascii="Arial" w:hAnsi="Arial" w:cs="Arial"/>
          <w:noProof/>
          <w:sz w:val="24"/>
          <w:szCs w:val="24"/>
        </w:rPr>
        <w:t xml:space="preserve"> (2011) Chemistry-based risk assessment for skin sensitization: quantitative mechanistic modeling for the S(N)Ar domain. </w:t>
      </w:r>
      <w:r w:rsidRPr="00434F81">
        <w:rPr>
          <w:rFonts w:ascii="Arial" w:hAnsi="Arial" w:cs="Arial"/>
          <w:i/>
          <w:iCs/>
          <w:noProof/>
          <w:sz w:val="24"/>
          <w:szCs w:val="24"/>
        </w:rPr>
        <w:t>Chem. Res. Toxicol.</w:t>
      </w:r>
      <w:r w:rsidRPr="00434F81">
        <w:rPr>
          <w:rFonts w:ascii="Arial" w:hAnsi="Arial" w:cs="Arial"/>
          <w:noProof/>
          <w:sz w:val="24"/>
          <w:szCs w:val="24"/>
        </w:rPr>
        <w:t xml:space="preserve">, </w:t>
      </w:r>
      <w:r w:rsidRPr="00434F81">
        <w:rPr>
          <w:rFonts w:ascii="Arial" w:hAnsi="Arial" w:cs="Arial"/>
          <w:b/>
          <w:bCs/>
          <w:noProof/>
          <w:sz w:val="24"/>
          <w:szCs w:val="24"/>
        </w:rPr>
        <w:t>24</w:t>
      </w:r>
      <w:r w:rsidRPr="00434F81">
        <w:rPr>
          <w:rFonts w:ascii="Arial" w:hAnsi="Arial" w:cs="Arial"/>
          <w:noProof/>
          <w:sz w:val="24"/>
          <w:szCs w:val="24"/>
        </w:rPr>
        <w:t>, 1003–1011.</w:t>
      </w:r>
    </w:p>
    <w:p w14:paraId="799A2F7C"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Roberts, D.W. </w:t>
      </w:r>
      <w:r w:rsidRPr="00434F81">
        <w:rPr>
          <w:rFonts w:ascii="Arial" w:hAnsi="Arial" w:cs="Arial"/>
          <w:i/>
          <w:iCs/>
          <w:noProof/>
          <w:sz w:val="24"/>
          <w:szCs w:val="24"/>
        </w:rPr>
        <w:t>et al.</w:t>
      </w:r>
      <w:r w:rsidRPr="00434F81">
        <w:rPr>
          <w:rFonts w:ascii="Arial" w:hAnsi="Arial" w:cs="Arial"/>
          <w:noProof/>
          <w:sz w:val="24"/>
          <w:szCs w:val="24"/>
        </w:rPr>
        <w:t xml:space="preserve"> (2007) Mechanistic applicability domain classification of a local lymph node assay dataset for skin sensitization. </w:t>
      </w:r>
      <w:r w:rsidRPr="00434F81">
        <w:rPr>
          <w:rFonts w:ascii="Arial" w:hAnsi="Arial" w:cs="Arial"/>
          <w:i/>
          <w:iCs/>
          <w:noProof/>
          <w:sz w:val="24"/>
          <w:szCs w:val="24"/>
        </w:rPr>
        <w:t>Chem. Res. Toxicol.</w:t>
      </w:r>
      <w:r w:rsidRPr="00434F81">
        <w:rPr>
          <w:rFonts w:ascii="Arial" w:hAnsi="Arial" w:cs="Arial"/>
          <w:noProof/>
          <w:sz w:val="24"/>
          <w:szCs w:val="24"/>
        </w:rPr>
        <w:t xml:space="preserve">, </w:t>
      </w:r>
      <w:r w:rsidRPr="00434F81">
        <w:rPr>
          <w:rFonts w:ascii="Arial" w:hAnsi="Arial" w:cs="Arial"/>
          <w:b/>
          <w:bCs/>
          <w:noProof/>
          <w:sz w:val="24"/>
          <w:szCs w:val="24"/>
        </w:rPr>
        <w:t>20</w:t>
      </w:r>
      <w:r w:rsidRPr="00434F81">
        <w:rPr>
          <w:rFonts w:ascii="Arial" w:hAnsi="Arial" w:cs="Arial"/>
          <w:noProof/>
          <w:sz w:val="24"/>
          <w:szCs w:val="24"/>
        </w:rPr>
        <w:t>, 1019–1030.</w:t>
      </w:r>
    </w:p>
    <w:p w14:paraId="2B1CA88D"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lastRenderedPageBreak/>
        <w:t xml:space="preserve">Russom, C.L. </w:t>
      </w:r>
      <w:r w:rsidRPr="00434F81">
        <w:rPr>
          <w:rFonts w:ascii="Arial" w:hAnsi="Arial" w:cs="Arial"/>
          <w:i/>
          <w:iCs/>
          <w:noProof/>
          <w:sz w:val="24"/>
          <w:szCs w:val="24"/>
        </w:rPr>
        <w:t>et al.</w:t>
      </w:r>
      <w:r w:rsidRPr="00434F81">
        <w:rPr>
          <w:rFonts w:ascii="Arial" w:hAnsi="Arial" w:cs="Arial"/>
          <w:noProof/>
          <w:sz w:val="24"/>
          <w:szCs w:val="24"/>
        </w:rPr>
        <w:t xml:space="preserve"> (1997) Predicting modes of toxic action from chemical structure: acute toxicity in the fathead minnow (Pimephales promelas). </w:t>
      </w:r>
      <w:r w:rsidRPr="00434F81">
        <w:rPr>
          <w:rFonts w:ascii="Arial" w:hAnsi="Arial" w:cs="Arial"/>
          <w:i/>
          <w:iCs/>
          <w:noProof/>
          <w:sz w:val="24"/>
          <w:szCs w:val="24"/>
        </w:rPr>
        <w:t>Environ. Toxicol. Chem.</w:t>
      </w:r>
      <w:r w:rsidRPr="00434F81">
        <w:rPr>
          <w:rFonts w:ascii="Arial" w:hAnsi="Arial" w:cs="Arial"/>
          <w:noProof/>
          <w:sz w:val="24"/>
          <w:szCs w:val="24"/>
        </w:rPr>
        <w:t xml:space="preserve">, </w:t>
      </w:r>
      <w:r w:rsidRPr="00434F81">
        <w:rPr>
          <w:rFonts w:ascii="Arial" w:hAnsi="Arial" w:cs="Arial"/>
          <w:b/>
          <w:bCs/>
          <w:noProof/>
          <w:sz w:val="24"/>
          <w:szCs w:val="24"/>
        </w:rPr>
        <w:t>16</w:t>
      </w:r>
      <w:r w:rsidRPr="00434F81">
        <w:rPr>
          <w:rFonts w:ascii="Arial" w:hAnsi="Arial" w:cs="Arial"/>
          <w:noProof/>
          <w:sz w:val="24"/>
          <w:szCs w:val="24"/>
        </w:rPr>
        <w:t>, 948–967.</w:t>
      </w:r>
    </w:p>
    <w:p w14:paraId="057AF07C"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Sanderson, P.N. </w:t>
      </w:r>
      <w:r w:rsidRPr="00434F81">
        <w:rPr>
          <w:rFonts w:ascii="Arial" w:hAnsi="Arial" w:cs="Arial"/>
          <w:i/>
          <w:iCs/>
          <w:noProof/>
          <w:sz w:val="24"/>
          <w:szCs w:val="24"/>
        </w:rPr>
        <w:t>et al.</w:t>
      </w:r>
      <w:r w:rsidRPr="00434F81">
        <w:rPr>
          <w:rFonts w:ascii="Arial" w:hAnsi="Arial" w:cs="Arial"/>
          <w:noProof/>
          <w:sz w:val="24"/>
          <w:szCs w:val="24"/>
        </w:rPr>
        <w:t xml:space="preserve"> (2016) Mechanistic understanding of molecular initiating events (MIEs) using NMR spectroscopy. </w:t>
      </w:r>
      <w:r w:rsidRPr="00434F81">
        <w:rPr>
          <w:rFonts w:ascii="Arial" w:hAnsi="Arial" w:cs="Arial"/>
          <w:i/>
          <w:iCs/>
          <w:noProof/>
          <w:sz w:val="24"/>
          <w:szCs w:val="24"/>
        </w:rPr>
        <w:t>Toxicol. Res.</w:t>
      </w:r>
      <w:r w:rsidRPr="00434F81">
        <w:rPr>
          <w:rFonts w:ascii="Arial" w:hAnsi="Arial" w:cs="Arial"/>
          <w:noProof/>
          <w:sz w:val="24"/>
          <w:szCs w:val="24"/>
        </w:rPr>
        <w:t xml:space="preserve">, </w:t>
      </w:r>
      <w:r w:rsidRPr="00434F81">
        <w:rPr>
          <w:rFonts w:ascii="Arial" w:hAnsi="Arial" w:cs="Arial"/>
          <w:b/>
          <w:bCs/>
          <w:noProof/>
          <w:sz w:val="24"/>
          <w:szCs w:val="24"/>
        </w:rPr>
        <w:t>5</w:t>
      </w:r>
      <w:r w:rsidRPr="00434F81">
        <w:rPr>
          <w:rFonts w:ascii="Arial" w:hAnsi="Arial" w:cs="Arial"/>
          <w:noProof/>
          <w:sz w:val="24"/>
          <w:szCs w:val="24"/>
        </w:rPr>
        <w:t>, 34–44.</w:t>
      </w:r>
    </w:p>
    <w:p w14:paraId="58686E8E"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Steinmetz, F.P. </w:t>
      </w:r>
      <w:r w:rsidRPr="00434F81">
        <w:rPr>
          <w:rFonts w:ascii="Arial" w:hAnsi="Arial" w:cs="Arial"/>
          <w:i/>
          <w:iCs/>
          <w:noProof/>
          <w:sz w:val="24"/>
          <w:szCs w:val="24"/>
        </w:rPr>
        <w:t>et al.</w:t>
      </w:r>
      <w:r w:rsidRPr="00434F81">
        <w:rPr>
          <w:rFonts w:ascii="Arial" w:hAnsi="Arial" w:cs="Arial"/>
          <w:noProof/>
          <w:sz w:val="24"/>
          <w:szCs w:val="24"/>
        </w:rPr>
        <w:t xml:space="preserve"> (2015) Screening chemicals for receptor-mediated toxicological and pharmacological endpoints: Using public data to build screening tools within a KNIME workflow. </w:t>
      </w:r>
      <w:r w:rsidRPr="00434F81">
        <w:rPr>
          <w:rFonts w:ascii="Arial" w:hAnsi="Arial" w:cs="Arial"/>
          <w:i/>
          <w:iCs/>
          <w:noProof/>
          <w:sz w:val="24"/>
          <w:szCs w:val="24"/>
        </w:rPr>
        <w:t>Mol. Inform.</w:t>
      </w:r>
      <w:r w:rsidRPr="00434F81">
        <w:rPr>
          <w:rFonts w:ascii="Arial" w:hAnsi="Arial" w:cs="Arial"/>
          <w:noProof/>
          <w:sz w:val="24"/>
          <w:szCs w:val="24"/>
        </w:rPr>
        <w:t xml:space="preserve">, </w:t>
      </w:r>
      <w:r w:rsidRPr="00434F81">
        <w:rPr>
          <w:rFonts w:ascii="Arial" w:hAnsi="Arial" w:cs="Arial"/>
          <w:b/>
          <w:bCs/>
          <w:noProof/>
          <w:sz w:val="24"/>
          <w:szCs w:val="24"/>
        </w:rPr>
        <w:t>34</w:t>
      </w:r>
      <w:r w:rsidRPr="00434F81">
        <w:rPr>
          <w:rFonts w:ascii="Arial" w:hAnsi="Arial" w:cs="Arial"/>
          <w:noProof/>
          <w:sz w:val="24"/>
          <w:szCs w:val="24"/>
        </w:rPr>
        <w:t>, 171–178.</w:t>
      </w:r>
    </w:p>
    <w:p w14:paraId="39662F8D"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Topliss, J.G. and Costello, R.J. (1972) Chance correlations in structure-activity studies using multiple regression analysis. </w:t>
      </w:r>
      <w:r w:rsidRPr="00434F81">
        <w:rPr>
          <w:rFonts w:ascii="Arial" w:hAnsi="Arial" w:cs="Arial"/>
          <w:i/>
          <w:iCs/>
          <w:noProof/>
          <w:sz w:val="24"/>
          <w:szCs w:val="24"/>
        </w:rPr>
        <w:t>J. Med. Chem.</w:t>
      </w:r>
      <w:r w:rsidRPr="00434F81">
        <w:rPr>
          <w:rFonts w:ascii="Arial" w:hAnsi="Arial" w:cs="Arial"/>
          <w:noProof/>
          <w:sz w:val="24"/>
          <w:szCs w:val="24"/>
        </w:rPr>
        <w:t xml:space="preserve">, </w:t>
      </w:r>
      <w:r w:rsidRPr="00434F81">
        <w:rPr>
          <w:rFonts w:ascii="Arial" w:hAnsi="Arial" w:cs="Arial"/>
          <w:b/>
          <w:bCs/>
          <w:noProof/>
          <w:sz w:val="24"/>
          <w:szCs w:val="24"/>
        </w:rPr>
        <w:t>15</w:t>
      </w:r>
      <w:r w:rsidRPr="00434F81">
        <w:rPr>
          <w:rFonts w:ascii="Arial" w:hAnsi="Arial" w:cs="Arial"/>
          <w:noProof/>
          <w:sz w:val="24"/>
          <w:szCs w:val="24"/>
        </w:rPr>
        <w:t>, 1066–1068.</w:t>
      </w:r>
    </w:p>
    <w:p w14:paraId="203B18A1"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szCs w:val="24"/>
        </w:rPr>
      </w:pPr>
      <w:r w:rsidRPr="00434F81">
        <w:rPr>
          <w:rFonts w:ascii="Arial" w:hAnsi="Arial" w:cs="Arial"/>
          <w:noProof/>
          <w:sz w:val="24"/>
          <w:szCs w:val="24"/>
        </w:rPr>
        <w:t xml:space="preserve">Verhaar, H.J.M. </w:t>
      </w:r>
      <w:r w:rsidRPr="00434F81">
        <w:rPr>
          <w:rFonts w:ascii="Arial" w:hAnsi="Arial" w:cs="Arial"/>
          <w:i/>
          <w:iCs/>
          <w:noProof/>
          <w:sz w:val="24"/>
          <w:szCs w:val="24"/>
        </w:rPr>
        <w:t>et al.</w:t>
      </w:r>
      <w:r w:rsidRPr="00434F81">
        <w:rPr>
          <w:rFonts w:ascii="Arial" w:hAnsi="Arial" w:cs="Arial"/>
          <w:noProof/>
          <w:sz w:val="24"/>
          <w:szCs w:val="24"/>
        </w:rPr>
        <w:t xml:space="preserve"> (1992) Classifying environmental pollutants. 1: Structure-activity relationships for prediction of aquatic toxicity. </w:t>
      </w:r>
      <w:r w:rsidRPr="00434F81">
        <w:rPr>
          <w:rFonts w:ascii="Arial" w:hAnsi="Arial" w:cs="Arial"/>
          <w:i/>
          <w:iCs/>
          <w:noProof/>
          <w:sz w:val="24"/>
          <w:szCs w:val="24"/>
        </w:rPr>
        <w:t>Chemosphere</w:t>
      </w:r>
      <w:r w:rsidRPr="00434F81">
        <w:rPr>
          <w:rFonts w:ascii="Arial" w:hAnsi="Arial" w:cs="Arial"/>
          <w:noProof/>
          <w:sz w:val="24"/>
          <w:szCs w:val="24"/>
        </w:rPr>
        <w:t xml:space="preserve">, </w:t>
      </w:r>
      <w:r w:rsidRPr="00434F81">
        <w:rPr>
          <w:rFonts w:ascii="Arial" w:hAnsi="Arial" w:cs="Arial"/>
          <w:b/>
          <w:bCs/>
          <w:noProof/>
          <w:sz w:val="24"/>
          <w:szCs w:val="24"/>
        </w:rPr>
        <w:t>25</w:t>
      </w:r>
      <w:r w:rsidRPr="00434F81">
        <w:rPr>
          <w:rFonts w:ascii="Arial" w:hAnsi="Arial" w:cs="Arial"/>
          <w:noProof/>
          <w:sz w:val="24"/>
          <w:szCs w:val="24"/>
        </w:rPr>
        <w:t>, 471–491.</w:t>
      </w:r>
    </w:p>
    <w:p w14:paraId="162C9B41" w14:textId="77777777" w:rsidR="00434F81" w:rsidRPr="00434F81" w:rsidRDefault="00434F81" w:rsidP="00434F81">
      <w:pPr>
        <w:widowControl w:val="0"/>
        <w:autoSpaceDE w:val="0"/>
        <w:autoSpaceDN w:val="0"/>
        <w:adjustRightInd w:val="0"/>
        <w:spacing w:before="100" w:after="100" w:line="480" w:lineRule="auto"/>
        <w:ind w:left="480" w:hanging="480"/>
        <w:rPr>
          <w:rFonts w:ascii="Arial" w:hAnsi="Arial" w:cs="Arial"/>
          <w:noProof/>
          <w:sz w:val="24"/>
        </w:rPr>
      </w:pPr>
      <w:r w:rsidRPr="00434F81">
        <w:rPr>
          <w:rFonts w:ascii="Arial" w:hAnsi="Arial" w:cs="Arial"/>
          <w:noProof/>
          <w:sz w:val="24"/>
          <w:szCs w:val="24"/>
        </w:rPr>
        <w:t xml:space="preserve">Villeneuve, D.L. </w:t>
      </w:r>
      <w:r w:rsidRPr="00434F81">
        <w:rPr>
          <w:rFonts w:ascii="Arial" w:hAnsi="Arial" w:cs="Arial"/>
          <w:i/>
          <w:iCs/>
          <w:noProof/>
          <w:sz w:val="24"/>
          <w:szCs w:val="24"/>
        </w:rPr>
        <w:t>et al.</w:t>
      </w:r>
      <w:r w:rsidRPr="00434F81">
        <w:rPr>
          <w:rFonts w:ascii="Arial" w:hAnsi="Arial" w:cs="Arial"/>
          <w:noProof/>
          <w:sz w:val="24"/>
          <w:szCs w:val="24"/>
        </w:rPr>
        <w:t xml:space="preserve"> (2014) Adverse outcome pathway (AOP) development I: Strategies and principles. </w:t>
      </w:r>
      <w:r w:rsidRPr="00434F81">
        <w:rPr>
          <w:rFonts w:ascii="Arial" w:hAnsi="Arial" w:cs="Arial"/>
          <w:i/>
          <w:iCs/>
          <w:noProof/>
          <w:sz w:val="24"/>
          <w:szCs w:val="24"/>
        </w:rPr>
        <w:t>Toxicol. Sci.</w:t>
      </w:r>
      <w:r w:rsidRPr="00434F81">
        <w:rPr>
          <w:rFonts w:ascii="Arial" w:hAnsi="Arial" w:cs="Arial"/>
          <w:noProof/>
          <w:sz w:val="24"/>
          <w:szCs w:val="24"/>
        </w:rPr>
        <w:t xml:space="preserve">, </w:t>
      </w:r>
      <w:r w:rsidRPr="00434F81">
        <w:rPr>
          <w:rFonts w:ascii="Arial" w:hAnsi="Arial" w:cs="Arial"/>
          <w:b/>
          <w:bCs/>
          <w:noProof/>
          <w:sz w:val="24"/>
          <w:szCs w:val="24"/>
        </w:rPr>
        <w:t>142</w:t>
      </w:r>
      <w:r w:rsidRPr="00434F81">
        <w:rPr>
          <w:rFonts w:ascii="Arial" w:hAnsi="Arial" w:cs="Arial"/>
          <w:noProof/>
          <w:sz w:val="24"/>
          <w:szCs w:val="24"/>
        </w:rPr>
        <w:t>, 312–320.</w:t>
      </w:r>
    </w:p>
    <w:p w14:paraId="1B1BD9EE" w14:textId="77777777" w:rsidR="009246AD" w:rsidRPr="00960AF0" w:rsidRDefault="003C2341" w:rsidP="00C302D7">
      <w:pPr>
        <w:pStyle w:val="TFReferencesSection"/>
        <w:spacing w:after="240"/>
        <w:ind w:firstLine="0"/>
        <w:rPr>
          <w:rFonts w:ascii="Arial" w:hAnsi="Arial" w:cs="Arial"/>
          <w:sz w:val="24"/>
        </w:rPr>
      </w:pPr>
      <w:r w:rsidRPr="00960AF0">
        <w:rPr>
          <w:rFonts w:ascii="Arial" w:hAnsi="Arial" w:cs="Arial"/>
          <w:sz w:val="24"/>
        </w:rPr>
        <w:fldChar w:fldCharType="end"/>
      </w:r>
    </w:p>
    <w:p w14:paraId="168445F9" w14:textId="77777777" w:rsidR="004613DE" w:rsidRPr="00960AF0" w:rsidRDefault="004613DE">
      <w:pPr>
        <w:spacing w:after="0"/>
        <w:rPr>
          <w:rFonts w:ascii="Arial" w:hAnsi="Arial" w:cs="Arial"/>
          <w:sz w:val="24"/>
        </w:rPr>
      </w:pPr>
      <w:r w:rsidRPr="00960AF0">
        <w:rPr>
          <w:rFonts w:ascii="Arial" w:hAnsi="Arial" w:cs="Arial"/>
          <w:sz w:val="24"/>
        </w:rPr>
        <w:br w:type="page"/>
      </w:r>
    </w:p>
    <w:p w14:paraId="6B7D1202" w14:textId="7D918E13" w:rsidR="004613DE" w:rsidRPr="00960AF0" w:rsidRDefault="004613DE" w:rsidP="004613DE">
      <w:pPr>
        <w:pStyle w:val="BHBriefs"/>
        <w:spacing w:after="240"/>
        <w:rPr>
          <w:rFonts w:ascii="Arial" w:hAnsi="Arial" w:cs="Arial"/>
          <w:sz w:val="24"/>
          <w:u w:val="single"/>
        </w:rPr>
      </w:pPr>
      <w:r w:rsidRPr="00960AF0">
        <w:rPr>
          <w:rFonts w:ascii="Arial" w:hAnsi="Arial" w:cs="Arial"/>
          <w:sz w:val="24"/>
          <w:u w:val="single"/>
        </w:rPr>
        <w:lastRenderedPageBreak/>
        <w:t>FIGURES</w:t>
      </w:r>
      <w:r w:rsidR="00960AF0">
        <w:rPr>
          <w:rFonts w:ascii="Arial" w:hAnsi="Arial" w:cs="Arial"/>
          <w:sz w:val="24"/>
          <w:u w:val="single"/>
        </w:rPr>
        <w:t xml:space="preserve"> &amp; LEGENDS</w:t>
      </w:r>
    </w:p>
    <w:p w14:paraId="3828CB8A" w14:textId="77777777" w:rsidR="00F77E69" w:rsidRPr="00960AF0" w:rsidRDefault="00F77E69" w:rsidP="00F77E69">
      <w:pPr>
        <w:pStyle w:val="BHBriefs"/>
        <w:spacing w:after="240"/>
        <w:rPr>
          <w:rFonts w:ascii="Arial" w:hAnsi="Arial" w:cs="Arial"/>
          <w:sz w:val="24"/>
          <w:u w:val="single"/>
        </w:rPr>
      </w:pPr>
      <w:r w:rsidRPr="00960AF0">
        <w:rPr>
          <w:rFonts w:ascii="Arial" w:hAnsi="Arial" w:cs="Arial"/>
          <w:noProof/>
          <w:sz w:val="24"/>
        </w:rPr>
        <w:drawing>
          <wp:inline distT="0" distB="0" distL="0" distR="0" wp14:anchorId="117B8388" wp14:editId="10CD583C">
            <wp:extent cx="3968861" cy="120030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m.e.allen\Desktop\Project V2.0\V2.0 Alert Generation Graphic (general data) (paper).png"/>
                    <pic:cNvPicPr>
                      <a:picLocks noChangeAspect="1" noChangeArrowheads="1"/>
                    </pic:cNvPicPr>
                  </pic:nvPicPr>
                  <pic:blipFill>
                    <a:blip r:embed="rId10"/>
                    <a:stretch>
                      <a:fillRect/>
                    </a:stretch>
                  </pic:blipFill>
                  <pic:spPr bwMode="auto">
                    <a:xfrm>
                      <a:off x="0" y="0"/>
                      <a:ext cx="3968861" cy="1200303"/>
                    </a:xfrm>
                    <a:prstGeom prst="rect">
                      <a:avLst/>
                    </a:prstGeom>
                    <a:noFill/>
                    <a:ln>
                      <a:noFill/>
                    </a:ln>
                  </pic:spPr>
                </pic:pic>
              </a:graphicData>
            </a:graphic>
          </wp:inline>
        </w:drawing>
      </w:r>
    </w:p>
    <w:p w14:paraId="10154DDE" w14:textId="77777777" w:rsidR="00F77E69" w:rsidRPr="00960AF0" w:rsidRDefault="00F77E69" w:rsidP="00F77E69">
      <w:pPr>
        <w:pStyle w:val="NoSpacing"/>
        <w:rPr>
          <w:rFonts w:ascii="Arial" w:hAnsi="Arial" w:cs="Arial"/>
          <w:sz w:val="24"/>
          <w:u w:val="single"/>
        </w:rPr>
        <w:sectPr w:rsidR="00F77E69" w:rsidRPr="00960AF0" w:rsidSect="00044175">
          <w:footerReference w:type="even" r:id="rId11"/>
          <w:footerReference w:type="default" r:id="rId12"/>
          <w:pgSz w:w="12240" w:h="15840"/>
          <w:pgMar w:top="1440" w:right="1440" w:bottom="1440" w:left="1440" w:header="0" w:footer="0" w:gutter="0"/>
          <w:cols w:space="475"/>
          <w:docGrid w:linePitch="326"/>
        </w:sectPr>
      </w:pPr>
      <w:r w:rsidRPr="00960AF0">
        <w:rPr>
          <w:rFonts w:ascii="Arial" w:hAnsi="Arial" w:cs="Arial"/>
          <w:b/>
          <w:sz w:val="24"/>
        </w:rPr>
        <w:t>Figure 1.</w:t>
      </w:r>
      <w:r w:rsidRPr="00960AF0">
        <w:rPr>
          <w:rFonts w:ascii="Arial" w:hAnsi="Arial" w:cs="Arial"/>
          <w:sz w:val="24"/>
        </w:rPr>
        <w:t xml:space="preserve"> Diagram showing the relationship between structural alerts, models and the MIE tool. Each individual fragment produced by Pipeline Pilot is a structural alert, the structural alerts for one target are combined into a model for that target. The models for all targets are combined into the tool for MIE prediction. AA2aR=adenosine A2a receptor.</w:t>
      </w:r>
    </w:p>
    <w:p w14:paraId="1E042952" w14:textId="77777777" w:rsidR="004613DE" w:rsidRPr="00960AF0" w:rsidRDefault="001A5476" w:rsidP="0041244A">
      <w:pPr>
        <w:pStyle w:val="BHBriefs"/>
        <w:spacing w:after="240"/>
        <w:rPr>
          <w:rFonts w:ascii="Arial" w:hAnsi="Arial" w:cs="Arial"/>
          <w:sz w:val="24"/>
          <w:u w:val="single"/>
        </w:rPr>
      </w:pPr>
      <w:r w:rsidRPr="00960AF0">
        <w:rPr>
          <w:rFonts w:ascii="Arial" w:hAnsi="Arial" w:cs="Arial"/>
          <w:noProof/>
          <w:sz w:val="24"/>
        </w:rPr>
        <w:lastRenderedPageBreak/>
        <w:drawing>
          <wp:inline distT="0" distB="0" distL="0" distR="0" wp14:anchorId="0426E26F" wp14:editId="5279F99A">
            <wp:extent cx="5821807" cy="1266825"/>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m.e.allen\Desktop\Project V2.0\V2.0 Alert Generation Graphic (general data) (paper).png"/>
                    <pic:cNvPicPr>
                      <a:picLocks noChangeAspect="1" noChangeArrowheads="1"/>
                    </pic:cNvPicPr>
                  </pic:nvPicPr>
                  <pic:blipFill>
                    <a:blip r:embed="rId13"/>
                    <a:stretch>
                      <a:fillRect/>
                    </a:stretch>
                  </pic:blipFill>
                  <pic:spPr bwMode="auto">
                    <a:xfrm>
                      <a:off x="0" y="0"/>
                      <a:ext cx="5841036" cy="1271009"/>
                    </a:xfrm>
                    <a:prstGeom prst="rect">
                      <a:avLst/>
                    </a:prstGeom>
                    <a:noFill/>
                    <a:ln>
                      <a:noFill/>
                    </a:ln>
                  </pic:spPr>
                </pic:pic>
              </a:graphicData>
            </a:graphic>
          </wp:inline>
        </w:drawing>
      </w:r>
    </w:p>
    <w:p w14:paraId="20B1F91F" w14:textId="0DAD2CFF" w:rsidR="004613DE" w:rsidRPr="00960AF0" w:rsidRDefault="004613DE" w:rsidP="00236FBD">
      <w:pPr>
        <w:pStyle w:val="NoSpacing"/>
        <w:rPr>
          <w:rFonts w:ascii="Arial" w:hAnsi="Arial" w:cs="Arial"/>
          <w:sz w:val="24"/>
          <w:u w:val="single"/>
        </w:rPr>
        <w:sectPr w:rsidR="004613DE" w:rsidRPr="00960AF0" w:rsidSect="00044175">
          <w:footerReference w:type="even" r:id="rId14"/>
          <w:footerReference w:type="default" r:id="rId15"/>
          <w:pgSz w:w="12240" w:h="15840"/>
          <w:pgMar w:top="1440" w:right="1440" w:bottom="1440" w:left="1440" w:header="0" w:footer="0" w:gutter="0"/>
          <w:cols w:space="475"/>
          <w:docGrid w:linePitch="326"/>
        </w:sectPr>
      </w:pPr>
      <w:r w:rsidRPr="00960AF0">
        <w:rPr>
          <w:rFonts w:ascii="Arial" w:hAnsi="Arial" w:cs="Arial"/>
          <w:b/>
          <w:sz w:val="24"/>
        </w:rPr>
        <w:t xml:space="preserve">Figure </w:t>
      </w:r>
      <w:r w:rsidR="004111AB" w:rsidRPr="00960AF0">
        <w:rPr>
          <w:rFonts w:ascii="Arial" w:hAnsi="Arial" w:cs="Arial"/>
          <w:b/>
          <w:sz w:val="24"/>
        </w:rPr>
        <w:t>2</w:t>
      </w:r>
      <w:r w:rsidRPr="00960AF0">
        <w:rPr>
          <w:rFonts w:ascii="Arial" w:hAnsi="Arial" w:cs="Arial"/>
          <w:sz w:val="24"/>
        </w:rPr>
        <w:t xml:space="preserve">. A figure showing the </w:t>
      </w:r>
      <w:r w:rsidR="001A5476" w:rsidRPr="00960AF0">
        <w:rPr>
          <w:rFonts w:ascii="Arial" w:hAnsi="Arial" w:cs="Arial"/>
          <w:sz w:val="24"/>
        </w:rPr>
        <w:t xml:space="preserve">computational procedure for structural alert generation and the criteria for model construction.  An iterative process is used to find the largest alert common to 2% of the training set, code the alert as a SMILES string and calculate its performance statistics. This iterative loop runs until a fragment is identified which is contained in only one chemical. Once all alerts and their performance data are output a human expert can judge on their effectiveness, in this </w:t>
      </w:r>
      <w:r w:rsidR="001A5476" w:rsidRPr="00960AF0">
        <w:rPr>
          <w:rFonts w:ascii="Arial" w:hAnsi="Arial" w:cs="Arial"/>
          <w:noProof/>
          <w:sz w:val="24"/>
        </w:rPr>
        <w:t>case</w:t>
      </w:r>
      <w:r w:rsidR="002C577F" w:rsidRPr="00960AF0">
        <w:rPr>
          <w:rFonts w:ascii="Arial" w:hAnsi="Arial" w:cs="Arial"/>
          <w:noProof/>
          <w:sz w:val="24"/>
        </w:rPr>
        <w:t>,</w:t>
      </w:r>
      <w:r w:rsidR="001A5476" w:rsidRPr="00960AF0">
        <w:rPr>
          <w:rFonts w:ascii="Arial" w:hAnsi="Arial" w:cs="Arial"/>
          <w:sz w:val="24"/>
        </w:rPr>
        <w:t xml:space="preserve"> we present two model building scenarios, one for risk assessment and one for chemical screening.</w:t>
      </w:r>
      <w:r w:rsidR="00282BBD" w:rsidRPr="00960AF0">
        <w:rPr>
          <w:rFonts w:ascii="Arial" w:hAnsi="Arial" w:cs="Arial"/>
          <w:sz w:val="24"/>
        </w:rPr>
        <w:t xml:space="preserve"> MCSS=Maximal Common Substructure</w:t>
      </w:r>
      <w:r w:rsidR="00A61E32" w:rsidRPr="00960AF0">
        <w:rPr>
          <w:rFonts w:ascii="Arial" w:hAnsi="Arial" w:cs="Arial"/>
          <w:sz w:val="24"/>
        </w:rPr>
        <w:t>.</w:t>
      </w:r>
    </w:p>
    <w:p w14:paraId="66AED4EE" w14:textId="77777777" w:rsidR="00D01854" w:rsidRPr="00960AF0" w:rsidRDefault="00D01854" w:rsidP="00D01854">
      <w:pPr>
        <w:pStyle w:val="BHBriefs"/>
        <w:spacing w:after="240" w:line="240" w:lineRule="auto"/>
        <w:rPr>
          <w:rFonts w:ascii="Arial" w:hAnsi="Arial" w:cs="Arial"/>
          <w:sz w:val="24"/>
          <w:u w:val="single"/>
        </w:rPr>
      </w:pPr>
      <w:r w:rsidRPr="00960AF0">
        <w:rPr>
          <w:rFonts w:ascii="Arial" w:hAnsi="Arial" w:cs="Arial"/>
          <w:noProof/>
          <w:sz w:val="24"/>
        </w:rPr>
        <w:lastRenderedPageBreak/>
        <w:drawing>
          <wp:inline distT="0" distB="0" distL="0" distR="0" wp14:anchorId="66A48831" wp14:editId="61ADDC92">
            <wp:extent cx="8142289" cy="53197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 Annotated.png"/>
                    <pic:cNvPicPr/>
                  </pic:nvPicPr>
                  <pic:blipFill>
                    <a:blip r:embed="rId16"/>
                    <a:stretch>
                      <a:fillRect/>
                    </a:stretch>
                  </pic:blipFill>
                  <pic:spPr>
                    <a:xfrm>
                      <a:off x="0" y="0"/>
                      <a:ext cx="8142289" cy="5319700"/>
                    </a:xfrm>
                    <a:prstGeom prst="rect">
                      <a:avLst/>
                    </a:prstGeom>
                  </pic:spPr>
                </pic:pic>
              </a:graphicData>
            </a:graphic>
          </wp:inline>
        </w:drawing>
      </w:r>
    </w:p>
    <w:p w14:paraId="5C2B90EA" w14:textId="5C4EA86B" w:rsidR="00D01854" w:rsidRPr="00960AF0" w:rsidRDefault="00D01854" w:rsidP="00D01854">
      <w:pPr>
        <w:pStyle w:val="NoSpacing"/>
        <w:rPr>
          <w:rFonts w:ascii="Arial" w:hAnsi="Arial" w:cs="Arial"/>
          <w:sz w:val="24"/>
        </w:rPr>
        <w:sectPr w:rsidR="00D01854" w:rsidRPr="00960AF0" w:rsidSect="00942AD8">
          <w:pgSz w:w="15840" w:h="12240" w:orient="landscape"/>
          <w:pgMar w:top="1440" w:right="1440" w:bottom="1440" w:left="1440" w:header="0" w:footer="0" w:gutter="0"/>
          <w:cols w:space="475"/>
          <w:docGrid w:linePitch="326"/>
        </w:sectPr>
      </w:pPr>
      <w:r w:rsidRPr="00960AF0">
        <w:rPr>
          <w:rFonts w:ascii="Arial" w:hAnsi="Arial" w:cs="Arial"/>
          <w:b/>
          <w:sz w:val="24"/>
        </w:rPr>
        <w:lastRenderedPageBreak/>
        <w:t>Figure 3</w:t>
      </w:r>
      <w:r w:rsidRPr="00960AF0">
        <w:rPr>
          <w:rFonts w:ascii="Arial" w:hAnsi="Arial" w:cs="Arial"/>
          <w:sz w:val="24"/>
        </w:rPr>
        <w:t>. A graph showing the relationship between the total number of binders in a target dataset and the sensitivity of the produced RA</w:t>
      </w:r>
      <w:r w:rsidR="000662F8">
        <w:rPr>
          <w:rFonts w:ascii="Arial" w:hAnsi="Arial" w:cs="Arial"/>
          <w:sz w:val="24"/>
        </w:rPr>
        <w:t>-models</w:t>
      </w:r>
      <w:r w:rsidRPr="00960AF0">
        <w:rPr>
          <w:rFonts w:ascii="Arial" w:hAnsi="Arial" w:cs="Arial"/>
          <w:sz w:val="24"/>
        </w:rPr>
        <w:t xml:space="preserve"> and Screen</w:t>
      </w:r>
      <w:r w:rsidR="000662F8">
        <w:rPr>
          <w:rFonts w:ascii="Arial" w:hAnsi="Arial" w:cs="Arial"/>
          <w:sz w:val="24"/>
        </w:rPr>
        <w:t>-</w:t>
      </w:r>
      <w:r w:rsidRPr="00960AF0">
        <w:rPr>
          <w:rFonts w:ascii="Arial" w:hAnsi="Arial" w:cs="Arial"/>
          <w:sz w:val="24"/>
        </w:rPr>
        <w:t>models. Solid vertical lines show potential cutoffs based on models performance at 200 and 500 binders.</w:t>
      </w:r>
    </w:p>
    <w:p w14:paraId="0E6354C6" w14:textId="77777777" w:rsidR="001B3F1F" w:rsidRPr="00960AF0" w:rsidRDefault="006670CC" w:rsidP="00897769">
      <w:pPr>
        <w:pStyle w:val="BHBriefs"/>
        <w:spacing w:after="240" w:line="240" w:lineRule="auto"/>
        <w:rPr>
          <w:rFonts w:ascii="Arial" w:hAnsi="Arial" w:cs="Arial"/>
          <w:sz w:val="24"/>
          <w:u w:val="single"/>
        </w:rPr>
      </w:pPr>
      <w:r w:rsidRPr="00960AF0">
        <w:rPr>
          <w:rFonts w:ascii="Arial" w:hAnsi="Arial" w:cs="Arial"/>
          <w:noProof/>
          <w:sz w:val="24"/>
        </w:rPr>
        <w:lastRenderedPageBreak/>
        <w:drawing>
          <wp:inline distT="0" distB="0" distL="0" distR="0" wp14:anchorId="7BB65373" wp14:editId="72ABFA9C">
            <wp:extent cx="8158113" cy="426934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 Annotated.png"/>
                    <pic:cNvPicPr/>
                  </pic:nvPicPr>
                  <pic:blipFill>
                    <a:blip r:embed="rId17"/>
                    <a:stretch>
                      <a:fillRect/>
                    </a:stretch>
                  </pic:blipFill>
                  <pic:spPr>
                    <a:xfrm>
                      <a:off x="0" y="0"/>
                      <a:ext cx="8158113" cy="4269340"/>
                    </a:xfrm>
                    <a:prstGeom prst="rect">
                      <a:avLst/>
                    </a:prstGeom>
                  </pic:spPr>
                </pic:pic>
              </a:graphicData>
            </a:graphic>
          </wp:inline>
        </w:drawing>
      </w:r>
    </w:p>
    <w:p w14:paraId="13B7FBC3" w14:textId="7294EC9C" w:rsidR="008A4556" w:rsidRDefault="00E27384" w:rsidP="00236FBD">
      <w:pPr>
        <w:pStyle w:val="NoSpacing"/>
        <w:rPr>
          <w:rFonts w:ascii="Arial" w:hAnsi="Arial" w:cs="Arial"/>
          <w:sz w:val="24"/>
        </w:rPr>
      </w:pPr>
      <w:r w:rsidRPr="00960AF0">
        <w:rPr>
          <w:rFonts w:ascii="Arial" w:hAnsi="Arial" w:cs="Arial"/>
          <w:b/>
          <w:sz w:val="24"/>
        </w:rPr>
        <w:t>Figure</w:t>
      </w:r>
      <w:r w:rsidR="001B3F1F" w:rsidRPr="00960AF0">
        <w:rPr>
          <w:rFonts w:ascii="Arial" w:hAnsi="Arial" w:cs="Arial"/>
          <w:b/>
          <w:sz w:val="24"/>
        </w:rPr>
        <w:t xml:space="preserve"> </w:t>
      </w:r>
      <w:r w:rsidR="00D01854" w:rsidRPr="00960AF0">
        <w:rPr>
          <w:rFonts w:ascii="Arial" w:hAnsi="Arial" w:cs="Arial"/>
          <w:b/>
          <w:sz w:val="24"/>
        </w:rPr>
        <w:t>4</w:t>
      </w:r>
      <w:r w:rsidR="001B3F1F" w:rsidRPr="00960AF0">
        <w:rPr>
          <w:rFonts w:ascii="Arial" w:hAnsi="Arial" w:cs="Arial"/>
          <w:sz w:val="24"/>
        </w:rPr>
        <w:t xml:space="preserve">. </w:t>
      </w:r>
      <w:r w:rsidR="00485680" w:rsidRPr="00960AF0">
        <w:rPr>
          <w:rFonts w:ascii="Arial" w:hAnsi="Arial" w:cs="Arial"/>
          <w:sz w:val="24"/>
        </w:rPr>
        <w:t>A box and whisker plot showing P(Ki) values for chemical categories of adenosine A2A receptor (AA2AR) binders</w:t>
      </w:r>
      <w:r w:rsidR="008879DD" w:rsidRPr="00960AF0">
        <w:rPr>
          <w:rFonts w:ascii="Arial" w:hAnsi="Arial" w:cs="Arial"/>
          <w:sz w:val="24"/>
        </w:rPr>
        <w:t>.</w:t>
      </w:r>
      <w:r w:rsidR="00485680" w:rsidRPr="00960AF0">
        <w:rPr>
          <w:rFonts w:ascii="Arial" w:hAnsi="Arial" w:cs="Arial"/>
          <w:sz w:val="24"/>
        </w:rPr>
        <w:t xml:space="preserve"> The categories are defined by specific structural alerts. The box is the mean value +/- the standard deviation and the whisker </w:t>
      </w:r>
      <w:r w:rsidR="00485680" w:rsidRPr="00960AF0">
        <w:rPr>
          <w:rFonts w:ascii="Arial" w:hAnsi="Arial" w:cs="Arial"/>
          <w:noProof/>
          <w:sz w:val="24"/>
        </w:rPr>
        <w:t>shows</w:t>
      </w:r>
      <w:r w:rsidR="00485680" w:rsidRPr="00960AF0">
        <w:rPr>
          <w:rFonts w:ascii="Arial" w:hAnsi="Arial" w:cs="Arial"/>
          <w:sz w:val="24"/>
        </w:rPr>
        <w:t xml:space="preserve"> the absolute range. The categories are ordered from lowest to highest mean P(Ki). Some of the category alerts are shown for clarity.</w:t>
      </w:r>
    </w:p>
    <w:p w14:paraId="564616CE" w14:textId="77777777" w:rsidR="008A4556" w:rsidRDefault="008A4556">
      <w:pPr>
        <w:rPr>
          <w:rFonts w:ascii="Arial" w:hAnsi="Arial" w:cs="Arial"/>
          <w:sz w:val="24"/>
        </w:rPr>
      </w:pPr>
      <w:r>
        <w:rPr>
          <w:rFonts w:ascii="Arial" w:hAnsi="Arial" w:cs="Arial"/>
          <w:sz w:val="24"/>
        </w:rPr>
        <w:br w:type="page"/>
      </w:r>
    </w:p>
    <w:p w14:paraId="480B3FA1" w14:textId="77777777" w:rsidR="00942AD8" w:rsidRPr="00960AF0" w:rsidRDefault="00942AD8" w:rsidP="00236FBD">
      <w:pPr>
        <w:pStyle w:val="NoSpacing"/>
        <w:rPr>
          <w:rFonts w:ascii="Arial" w:hAnsi="Arial" w:cs="Arial"/>
          <w:sz w:val="24"/>
        </w:rPr>
        <w:sectPr w:rsidR="00942AD8" w:rsidRPr="00960AF0" w:rsidSect="00942AD8">
          <w:pgSz w:w="15840" w:h="12240" w:orient="landscape"/>
          <w:pgMar w:top="1440" w:right="1440" w:bottom="1440" w:left="1440" w:header="0" w:footer="0" w:gutter="0"/>
          <w:cols w:space="475"/>
          <w:docGrid w:linePitch="326"/>
        </w:sectPr>
      </w:pPr>
    </w:p>
    <w:p w14:paraId="418B1DA4" w14:textId="77777777" w:rsidR="008A4556" w:rsidRPr="00960AF0" w:rsidRDefault="008A4556" w:rsidP="008A4556">
      <w:pPr>
        <w:pStyle w:val="BHBriefs"/>
        <w:spacing w:after="240"/>
        <w:rPr>
          <w:rFonts w:ascii="Arial" w:hAnsi="Arial" w:cs="Arial"/>
          <w:sz w:val="24"/>
          <w:u w:val="single"/>
        </w:rPr>
      </w:pPr>
      <w:r w:rsidRPr="00C95C81">
        <w:rPr>
          <w:rFonts w:ascii="Arial" w:hAnsi="Arial" w:cs="Arial"/>
          <w:noProof/>
          <w:sz w:val="24"/>
        </w:rPr>
        <w:lastRenderedPageBreak/>
        <w:drawing>
          <wp:inline distT="0" distB="0" distL="0" distR="0" wp14:anchorId="516CB0BA" wp14:editId="79D315CD">
            <wp:extent cx="5514975" cy="564198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im.e.allen\Desktop\Project V2.0\V2.0 Alert Generation Graphic (general data) (paper).png"/>
                    <pic:cNvPicPr>
                      <a:picLocks noChangeAspect="1" noChangeArrowheads="1"/>
                    </pic:cNvPicPr>
                  </pic:nvPicPr>
                  <pic:blipFill>
                    <a:blip r:embed="rId18"/>
                    <a:stretch>
                      <a:fillRect/>
                    </a:stretch>
                  </pic:blipFill>
                  <pic:spPr bwMode="auto">
                    <a:xfrm>
                      <a:off x="0" y="0"/>
                      <a:ext cx="5525644" cy="5652902"/>
                    </a:xfrm>
                    <a:prstGeom prst="rect">
                      <a:avLst/>
                    </a:prstGeom>
                    <a:noFill/>
                    <a:ln>
                      <a:noFill/>
                    </a:ln>
                  </pic:spPr>
                </pic:pic>
              </a:graphicData>
            </a:graphic>
          </wp:inline>
        </w:drawing>
      </w:r>
    </w:p>
    <w:p w14:paraId="10FCE869" w14:textId="7ABECA7B" w:rsidR="008A4556" w:rsidRPr="00960AF0" w:rsidRDefault="008A4556" w:rsidP="008A4556">
      <w:pPr>
        <w:pStyle w:val="NoSpacing"/>
        <w:rPr>
          <w:rFonts w:ascii="Arial" w:hAnsi="Arial" w:cs="Arial"/>
          <w:sz w:val="24"/>
          <w:u w:val="single"/>
        </w:rPr>
        <w:sectPr w:rsidR="008A4556" w:rsidRPr="00960AF0" w:rsidSect="00044175">
          <w:footerReference w:type="even" r:id="rId19"/>
          <w:footerReference w:type="default" r:id="rId20"/>
          <w:pgSz w:w="12240" w:h="15840"/>
          <w:pgMar w:top="1440" w:right="1440" w:bottom="1440" w:left="1440" w:header="0" w:footer="0" w:gutter="0"/>
          <w:cols w:space="475"/>
          <w:docGrid w:linePitch="326"/>
        </w:sectPr>
      </w:pPr>
      <w:r w:rsidRPr="00960AF0">
        <w:rPr>
          <w:rFonts w:ascii="Arial" w:hAnsi="Arial" w:cs="Arial"/>
          <w:b/>
          <w:sz w:val="24"/>
        </w:rPr>
        <w:t xml:space="preserve">Figure </w:t>
      </w:r>
      <w:r>
        <w:rPr>
          <w:rFonts w:ascii="Arial" w:hAnsi="Arial" w:cs="Arial"/>
          <w:b/>
          <w:sz w:val="24"/>
        </w:rPr>
        <w:t>5</w:t>
      </w:r>
      <w:r w:rsidRPr="00960AF0">
        <w:rPr>
          <w:rFonts w:ascii="Arial" w:hAnsi="Arial" w:cs="Arial"/>
          <w:sz w:val="24"/>
        </w:rPr>
        <w:t xml:space="preserve">. </w:t>
      </w:r>
      <w:r w:rsidR="002F70CD">
        <w:rPr>
          <w:rFonts w:ascii="Arial" w:hAnsi="Arial" w:cs="Arial"/>
          <w:sz w:val="24"/>
        </w:rPr>
        <w:t>A comparison of several Mu Opioid Receptor structural alerts found to match existing crystal structure information for the typic</w:t>
      </w:r>
      <w:r w:rsidR="000B66BC">
        <w:rPr>
          <w:rFonts w:ascii="Arial" w:hAnsi="Arial" w:cs="Arial"/>
          <w:sz w:val="24"/>
        </w:rPr>
        <w:t>al Opioid Receptor binder m</w:t>
      </w:r>
      <w:r w:rsidR="002F70CD">
        <w:rPr>
          <w:rFonts w:ascii="Arial" w:hAnsi="Arial" w:cs="Arial"/>
          <w:sz w:val="24"/>
        </w:rPr>
        <w:t xml:space="preserve">orphine. Each of the alerts show four of the five features  identified from the crystal structure. </w:t>
      </w:r>
      <w:r w:rsidR="002F70CD">
        <w:rPr>
          <w:rFonts w:ascii="Arial" w:hAnsi="Arial" w:cs="Arial"/>
          <w:sz w:val="24"/>
        </w:rPr>
        <w:fldChar w:fldCharType="begin" w:fldLock="1"/>
      </w:r>
      <w:r w:rsidR="00A1662F">
        <w:rPr>
          <w:rFonts w:ascii="Arial" w:hAnsi="Arial" w:cs="Arial"/>
          <w:sz w:val="24"/>
        </w:rPr>
        <w:instrText>ADDIN CSL_CITATION { "citationItems" : [ { "id" : "ITEM-1", "itemData" : { "DOI" : "10.1038/nature10954", "ISBN" : "0028-0836", "ISSN" : "0028-0836", "PMID" : "22437502", "abstract" : "Opium is one of the world's oldest drugs, and its derivatives morphine and codeine are among the most used clinical drugs to relieve severe pain. These prototypical opioids produce analgesia as well as many undesirable side effects (sedation, apnoea and dependence) by binding to and activating the G-protein-coupled \u00b5-opioid receptor (\u00b5-OR) in the central nervous system. Here we describe the 2.8\u2009\u00c5 crystal structure of the mouse \u00b5-OR in complex with an irreversible morphinan antagonist. Compared to the buried binding pocket observed in most G-protein-coupled receptors published so far, the morphinan ligand binds deeply within a large solvent-exposed pocket. Of particular interest, the \u00b5-OR crystallizes as a two-fold symmetrical dimer through a four-helix bundle motif formed by transmembrane segments 5 and 6. These high-resolution insights into opioid receptor structure will enable the application of structure-based approaches to develop better drugs for the management of pain and addiction.", "author" : [ { "dropping-particle" : "", "family" : "Manglik", "given" : "Aashish", "non-dropping-particle" : "", "parse-names" : false, "suffix" : "" }, { "dropping-particle" : "", "family" : "Kruse", "given" : "Andrew C.", "non-dropping-particle" : "", "parse-names" : false, "suffix" : "" }, { "dropping-particle" : "", "family" : "Kobilka", "given" : "Tong Sun", "non-dropping-particle" : "", "parse-names" : false, "suffix" : "" }, { "dropping-particle" : "", "family" : "Thian", "given" : "Foon Sun", "non-dropping-particle" : "", "parse-names" : false, "suffix" : "" }, { "dropping-particle" : "", "family" : "Mathiesen", "given" : "Jesper M.", "non-dropping-particle" : "", "parse-names" : false, "suffix" : "" }, { "dropping-particle" : "", "family" : "Sunahara", "given" : "Roger K.", "non-dropping-particle" : "", "parse-names" : false, "suffix" : "" }, { "dropping-particle" : "", "family" : "Pardo", "given" : "Leonardo", "non-dropping-particle" : "", "parse-names" : false, "suffix" : "" }, { "dropping-particle" : "", "family" : "Weis", "given" : "William I.", "non-dropping-particle" : "", "parse-names" : false, "suffix" : "" }, { "dropping-particle" : "", "family" : "Kobilka", "given" : "Brian K.", "non-dropping-particle" : "", "parse-names" : false, "suffix" : "" }, { "dropping-particle" : "", "family" : "Granier", "given" : "S\u00e9bastien", "non-dropping-particle" : "", "parse-names" : false, "suffix" : "" } ], "container-title" : "Nature", "id" : "ITEM-1", "issue" : "7398", "issued" : { "date-parts" : [ [ "2012" ] ] }, "page" : "321-326", "title" : "Crystal structure of the \u00b5-opioid receptor bound to a morphinan antagonist", "type" : "article-journal", "volume" : "485" }, "uris" : [ "http://www.mendeley.com/documents/?uuid=b4497614-bf79-463b-905e-669d22cbff01" ] } ], "mendeley" : { "formattedCitation" : "(Manglik &lt;i&gt;et al.&lt;/i&gt;, 2012)", "plainTextFormattedCitation" : "(Manglik et al., 2012)", "previouslyFormattedCitation" : "(Manglik &lt;i&gt;et al.&lt;/i&gt;, 2012)" }, "properties" : { "noteIndex" : 0 }, "schema" : "https://github.com/citation-style-language/schema/raw/master/csl-citation.json" }</w:instrText>
      </w:r>
      <w:r w:rsidR="002F70CD">
        <w:rPr>
          <w:rFonts w:ascii="Arial" w:hAnsi="Arial" w:cs="Arial"/>
          <w:sz w:val="24"/>
        </w:rPr>
        <w:fldChar w:fldCharType="separate"/>
      </w:r>
      <w:r w:rsidR="002F70CD" w:rsidRPr="002F70CD">
        <w:rPr>
          <w:rFonts w:ascii="Arial" w:hAnsi="Arial" w:cs="Arial"/>
          <w:noProof/>
          <w:sz w:val="24"/>
        </w:rPr>
        <w:t xml:space="preserve">(Manglik </w:t>
      </w:r>
      <w:r w:rsidR="002F70CD" w:rsidRPr="002F70CD">
        <w:rPr>
          <w:rFonts w:ascii="Arial" w:hAnsi="Arial" w:cs="Arial"/>
          <w:i/>
          <w:noProof/>
          <w:sz w:val="24"/>
        </w:rPr>
        <w:t>et al.</w:t>
      </w:r>
      <w:r w:rsidR="002F70CD" w:rsidRPr="002F70CD">
        <w:rPr>
          <w:rFonts w:ascii="Arial" w:hAnsi="Arial" w:cs="Arial"/>
          <w:noProof/>
          <w:sz w:val="24"/>
        </w:rPr>
        <w:t>, 2012)</w:t>
      </w:r>
      <w:r w:rsidR="002F70CD">
        <w:rPr>
          <w:rFonts w:ascii="Arial" w:hAnsi="Arial" w:cs="Arial"/>
          <w:sz w:val="24"/>
        </w:rPr>
        <w:fldChar w:fldCharType="end"/>
      </w:r>
      <w:r w:rsidR="00A1662F">
        <w:rPr>
          <w:rFonts w:ascii="Arial" w:hAnsi="Arial" w:cs="Arial"/>
          <w:sz w:val="24"/>
        </w:rPr>
        <w:t xml:space="preserve"> MOR=mu opioid receptor.</w:t>
      </w:r>
    </w:p>
    <w:p w14:paraId="1442146D" w14:textId="77777777" w:rsidR="0041244A" w:rsidRPr="00960AF0" w:rsidRDefault="004D31DF" w:rsidP="0041244A">
      <w:pPr>
        <w:pStyle w:val="BHBriefs"/>
        <w:spacing w:after="240"/>
        <w:rPr>
          <w:rFonts w:ascii="Arial" w:hAnsi="Arial" w:cs="Arial"/>
          <w:sz w:val="24"/>
          <w:u w:val="single"/>
        </w:rPr>
      </w:pPr>
      <w:r w:rsidRPr="00960AF0">
        <w:rPr>
          <w:rFonts w:ascii="Arial" w:hAnsi="Arial" w:cs="Arial"/>
          <w:sz w:val="24"/>
          <w:u w:val="single"/>
        </w:rPr>
        <w:lastRenderedPageBreak/>
        <w:t>TABLES</w:t>
      </w:r>
    </w:p>
    <w:tbl>
      <w:tblPr>
        <w:tblW w:w="9814" w:type="dxa"/>
        <w:jc w:val="center"/>
        <w:tblLook w:val="04A0" w:firstRow="1" w:lastRow="0" w:firstColumn="1" w:lastColumn="0" w:noHBand="0" w:noVBand="1"/>
      </w:tblPr>
      <w:tblGrid>
        <w:gridCol w:w="5103"/>
        <w:gridCol w:w="1037"/>
        <w:gridCol w:w="1200"/>
        <w:gridCol w:w="1190"/>
        <w:gridCol w:w="1284"/>
      </w:tblGrid>
      <w:tr w:rsidR="00982FF5" w:rsidRPr="00960AF0" w14:paraId="35852735"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46164FFF" w14:textId="77777777" w:rsidR="00982FF5" w:rsidRPr="00960AF0" w:rsidRDefault="00982FF5"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val="en-GB" w:eastAsia="en-GB"/>
              </w:rPr>
              <w:t>Target</w:t>
            </w:r>
          </w:p>
          <w:p w14:paraId="6107BE87" w14:textId="77777777" w:rsidR="00982FF5" w:rsidRPr="00960AF0" w:rsidRDefault="00982FF5" w:rsidP="00676D07">
            <w:pPr>
              <w:spacing w:after="0"/>
              <w:rPr>
                <w:rFonts w:ascii="Arial" w:hAnsi="Arial" w:cs="Arial"/>
                <w:color w:val="000000"/>
                <w:sz w:val="24"/>
                <w:szCs w:val="22"/>
                <w:lang w:val="en-GB" w:eastAsia="en-GB"/>
              </w:rPr>
            </w:pPr>
          </w:p>
        </w:tc>
        <w:tc>
          <w:tcPr>
            <w:tcW w:w="1037" w:type="dxa"/>
            <w:vMerge w:val="restart"/>
            <w:tcBorders>
              <w:top w:val="nil"/>
              <w:left w:val="nil"/>
              <w:right w:val="nil"/>
            </w:tcBorders>
            <w:shd w:val="clear" w:color="auto" w:fill="auto"/>
            <w:noWrap/>
            <w:vAlign w:val="bottom"/>
            <w:hideMark/>
          </w:tcPr>
          <w:p w14:paraId="01253988" w14:textId="77777777" w:rsidR="00982FF5" w:rsidRPr="00960AF0" w:rsidRDefault="00982FF5" w:rsidP="00676D07">
            <w:pPr>
              <w:spacing w:after="0"/>
              <w:jc w:val="center"/>
              <w:rPr>
                <w:rFonts w:ascii="Arial" w:hAnsi="Arial" w:cs="Arial"/>
                <w:color w:val="000000"/>
                <w:sz w:val="24"/>
                <w:szCs w:val="22"/>
                <w:lang w:val="en-GB" w:eastAsia="en-GB"/>
              </w:rPr>
            </w:pPr>
          </w:p>
          <w:p w14:paraId="0C1CCCE2" w14:textId="77777777" w:rsidR="00982FF5" w:rsidRPr="00960AF0" w:rsidRDefault="00982FF5"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Binders</w:t>
            </w:r>
          </w:p>
          <w:p w14:paraId="47ECAF9A" w14:textId="77777777" w:rsidR="00982FF5" w:rsidRPr="00960AF0" w:rsidRDefault="00982FF5" w:rsidP="00676D07">
            <w:pPr>
              <w:spacing w:after="0"/>
              <w:jc w:val="center"/>
              <w:rPr>
                <w:rFonts w:ascii="Arial" w:hAnsi="Arial" w:cs="Arial"/>
                <w:color w:val="000000"/>
                <w:sz w:val="24"/>
                <w:szCs w:val="22"/>
                <w:lang w:val="en-GB" w:eastAsia="en-GB"/>
              </w:rPr>
            </w:pPr>
          </w:p>
        </w:tc>
        <w:tc>
          <w:tcPr>
            <w:tcW w:w="1200" w:type="dxa"/>
            <w:vMerge w:val="restart"/>
            <w:tcBorders>
              <w:top w:val="nil"/>
              <w:left w:val="nil"/>
              <w:right w:val="nil"/>
            </w:tcBorders>
            <w:shd w:val="clear" w:color="auto" w:fill="auto"/>
            <w:noWrap/>
            <w:vAlign w:val="bottom"/>
            <w:hideMark/>
          </w:tcPr>
          <w:p w14:paraId="5E198072" w14:textId="77777777" w:rsidR="00982FF5" w:rsidRPr="00960AF0" w:rsidRDefault="00982FF5"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Binders</w:t>
            </w:r>
          </w:p>
          <w:p w14:paraId="13618150" w14:textId="77777777" w:rsidR="00982FF5" w:rsidRPr="00960AF0" w:rsidRDefault="00982FF5"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Training</w:t>
            </w:r>
          </w:p>
          <w:p w14:paraId="1EAAA31F" w14:textId="77777777" w:rsidR="00982FF5" w:rsidRPr="00960AF0" w:rsidRDefault="00982FF5" w:rsidP="00676D07">
            <w:pPr>
              <w:spacing w:after="0"/>
              <w:jc w:val="center"/>
              <w:rPr>
                <w:rFonts w:ascii="Arial" w:hAnsi="Arial" w:cs="Arial"/>
                <w:color w:val="000000"/>
                <w:sz w:val="24"/>
                <w:szCs w:val="22"/>
                <w:lang w:val="en-GB" w:eastAsia="en-GB"/>
              </w:rPr>
            </w:pPr>
            <w:r w:rsidRPr="00960AF0">
              <w:rPr>
                <w:rFonts w:ascii="Arial" w:hAnsi="Arial" w:cs="Arial"/>
                <w:sz w:val="24"/>
                <w:lang w:val="en-GB" w:eastAsia="en-GB"/>
              </w:rPr>
              <w:t>Set</w:t>
            </w:r>
          </w:p>
        </w:tc>
        <w:tc>
          <w:tcPr>
            <w:tcW w:w="1190" w:type="dxa"/>
            <w:vMerge w:val="restart"/>
            <w:tcBorders>
              <w:top w:val="nil"/>
              <w:left w:val="nil"/>
              <w:right w:val="nil"/>
            </w:tcBorders>
            <w:shd w:val="clear" w:color="auto" w:fill="auto"/>
            <w:noWrap/>
            <w:vAlign w:val="bottom"/>
            <w:hideMark/>
          </w:tcPr>
          <w:p w14:paraId="13409390" w14:textId="77777777" w:rsidR="00982FF5" w:rsidRPr="00960AF0" w:rsidRDefault="00982FF5"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Binders</w:t>
            </w:r>
          </w:p>
          <w:p w14:paraId="2F69B0BD" w14:textId="77777777" w:rsidR="00982FF5" w:rsidRPr="00960AF0" w:rsidRDefault="00982FF5"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Test Set</w:t>
            </w:r>
          </w:p>
          <w:p w14:paraId="04AE09B2" w14:textId="77777777" w:rsidR="00982FF5" w:rsidRPr="00960AF0" w:rsidRDefault="00982FF5"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(positive)</w:t>
            </w:r>
          </w:p>
        </w:tc>
        <w:tc>
          <w:tcPr>
            <w:tcW w:w="1284" w:type="dxa"/>
            <w:vMerge w:val="restart"/>
            <w:tcBorders>
              <w:top w:val="nil"/>
              <w:left w:val="nil"/>
              <w:right w:val="nil"/>
            </w:tcBorders>
            <w:shd w:val="clear" w:color="auto" w:fill="auto"/>
            <w:noWrap/>
            <w:vAlign w:val="bottom"/>
            <w:hideMark/>
          </w:tcPr>
          <w:p w14:paraId="23B6ACA2" w14:textId="77777777" w:rsidR="00982FF5" w:rsidRPr="00960AF0" w:rsidRDefault="00982FF5"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Test Set</w:t>
            </w:r>
          </w:p>
          <w:p w14:paraId="32099AD2" w14:textId="77777777" w:rsidR="00982FF5" w:rsidRPr="00960AF0" w:rsidRDefault="00982FF5"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(negative)</w:t>
            </w:r>
          </w:p>
        </w:tc>
      </w:tr>
      <w:tr w:rsidR="00982FF5" w:rsidRPr="00960AF0" w14:paraId="259997A2"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503DE994" w14:textId="77777777" w:rsidR="00982FF5" w:rsidRPr="00960AF0" w:rsidRDefault="00982FF5" w:rsidP="00982FF5">
            <w:pPr>
              <w:spacing w:after="0"/>
              <w:rPr>
                <w:rFonts w:ascii="Arial" w:hAnsi="Arial" w:cs="Arial"/>
                <w:color w:val="000000"/>
                <w:sz w:val="24"/>
                <w:szCs w:val="22"/>
                <w:lang w:val="en-GB" w:eastAsia="en-GB"/>
              </w:rPr>
            </w:pPr>
            <w:r w:rsidRPr="00960AF0">
              <w:rPr>
                <w:rFonts w:ascii="Arial" w:hAnsi="Arial" w:cs="Arial"/>
                <w:b/>
                <w:bCs/>
                <w:color w:val="000000"/>
                <w:sz w:val="24"/>
                <w:szCs w:val="22"/>
                <w:lang w:val="en-GB" w:eastAsia="en-GB"/>
              </w:rPr>
              <w:t>G-Protein Coupled Receptors</w:t>
            </w:r>
          </w:p>
        </w:tc>
        <w:tc>
          <w:tcPr>
            <w:tcW w:w="1037" w:type="dxa"/>
            <w:vMerge/>
            <w:tcBorders>
              <w:left w:val="nil"/>
              <w:bottom w:val="nil"/>
              <w:right w:val="nil"/>
            </w:tcBorders>
            <w:shd w:val="clear" w:color="auto" w:fill="auto"/>
            <w:noWrap/>
            <w:vAlign w:val="bottom"/>
            <w:hideMark/>
          </w:tcPr>
          <w:p w14:paraId="7236BDFC" w14:textId="77777777" w:rsidR="00982FF5" w:rsidRPr="00960AF0" w:rsidRDefault="00982FF5" w:rsidP="00676D07">
            <w:pPr>
              <w:spacing w:after="0"/>
              <w:rPr>
                <w:rFonts w:ascii="Arial" w:hAnsi="Arial" w:cs="Arial"/>
                <w:sz w:val="24"/>
                <w:lang w:val="en-GB" w:eastAsia="en-GB"/>
              </w:rPr>
            </w:pPr>
          </w:p>
        </w:tc>
        <w:tc>
          <w:tcPr>
            <w:tcW w:w="1200" w:type="dxa"/>
            <w:vMerge/>
            <w:tcBorders>
              <w:left w:val="nil"/>
              <w:bottom w:val="nil"/>
              <w:right w:val="nil"/>
            </w:tcBorders>
            <w:shd w:val="clear" w:color="auto" w:fill="auto"/>
            <w:noWrap/>
            <w:vAlign w:val="bottom"/>
            <w:hideMark/>
          </w:tcPr>
          <w:p w14:paraId="392369FA" w14:textId="77777777" w:rsidR="00982FF5" w:rsidRPr="00960AF0" w:rsidRDefault="00982FF5" w:rsidP="00676D07">
            <w:pPr>
              <w:spacing w:after="0"/>
              <w:jc w:val="center"/>
              <w:rPr>
                <w:rFonts w:ascii="Arial" w:hAnsi="Arial" w:cs="Arial"/>
                <w:sz w:val="24"/>
                <w:lang w:val="en-GB" w:eastAsia="en-GB"/>
              </w:rPr>
            </w:pPr>
          </w:p>
        </w:tc>
        <w:tc>
          <w:tcPr>
            <w:tcW w:w="1190" w:type="dxa"/>
            <w:vMerge/>
            <w:tcBorders>
              <w:left w:val="nil"/>
              <w:bottom w:val="nil"/>
              <w:right w:val="nil"/>
            </w:tcBorders>
            <w:shd w:val="clear" w:color="auto" w:fill="auto"/>
            <w:noWrap/>
            <w:vAlign w:val="bottom"/>
            <w:hideMark/>
          </w:tcPr>
          <w:p w14:paraId="1EA5785C" w14:textId="77777777" w:rsidR="00982FF5" w:rsidRPr="00960AF0" w:rsidRDefault="00982FF5" w:rsidP="00676D07">
            <w:pPr>
              <w:spacing w:after="0"/>
              <w:jc w:val="center"/>
              <w:rPr>
                <w:rFonts w:ascii="Arial" w:hAnsi="Arial" w:cs="Arial"/>
                <w:color w:val="000000"/>
                <w:sz w:val="24"/>
                <w:szCs w:val="22"/>
                <w:lang w:val="en-GB" w:eastAsia="en-GB"/>
              </w:rPr>
            </w:pPr>
          </w:p>
        </w:tc>
        <w:tc>
          <w:tcPr>
            <w:tcW w:w="1284" w:type="dxa"/>
            <w:vMerge/>
            <w:tcBorders>
              <w:left w:val="nil"/>
              <w:bottom w:val="nil"/>
              <w:right w:val="nil"/>
            </w:tcBorders>
            <w:shd w:val="clear" w:color="auto" w:fill="auto"/>
            <w:noWrap/>
            <w:vAlign w:val="bottom"/>
            <w:hideMark/>
          </w:tcPr>
          <w:p w14:paraId="4D072169" w14:textId="77777777" w:rsidR="00982FF5" w:rsidRPr="00960AF0" w:rsidRDefault="00982FF5" w:rsidP="00676D07">
            <w:pPr>
              <w:spacing w:after="0"/>
              <w:jc w:val="center"/>
              <w:rPr>
                <w:rFonts w:ascii="Arial" w:hAnsi="Arial" w:cs="Arial"/>
                <w:color w:val="000000"/>
                <w:sz w:val="24"/>
                <w:szCs w:val="22"/>
                <w:lang w:val="en-GB" w:eastAsia="en-GB"/>
              </w:rPr>
            </w:pPr>
          </w:p>
        </w:tc>
      </w:tr>
      <w:tr w:rsidR="00676D07" w:rsidRPr="00960AF0" w14:paraId="1B31AC6F"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105AD734" w14:textId="77777777" w:rsidR="00676D07" w:rsidRPr="00960AF0" w:rsidRDefault="00676D07" w:rsidP="00676D07">
            <w:pPr>
              <w:spacing w:after="0"/>
              <w:jc w:val="center"/>
              <w:rPr>
                <w:rFonts w:ascii="Arial" w:hAnsi="Arial" w:cs="Arial"/>
                <w:sz w:val="24"/>
                <w:lang w:val="en-GB" w:eastAsia="en-GB"/>
              </w:rPr>
            </w:pPr>
          </w:p>
        </w:tc>
        <w:tc>
          <w:tcPr>
            <w:tcW w:w="1037" w:type="dxa"/>
            <w:tcBorders>
              <w:top w:val="nil"/>
              <w:left w:val="nil"/>
              <w:bottom w:val="nil"/>
              <w:right w:val="nil"/>
            </w:tcBorders>
            <w:shd w:val="clear" w:color="auto" w:fill="auto"/>
            <w:noWrap/>
            <w:vAlign w:val="bottom"/>
            <w:hideMark/>
          </w:tcPr>
          <w:p w14:paraId="07FEA5F5"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4F316718"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354CDB50"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60864C80" w14:textId="77777777" w:rsidR="00676D07" w:rsidRPr="00960AF0" w:rsidRDefault="00676D07" w:rsidP="00676D07">
            <w:pPr>
              <w:spacing w:after="0"/>
              <w:jc w:val="center"/>
              <w:rPr>
                <w:rFonts w:ascii="Arial" w:hAnsi="Arial" w:cs="Arial"/>
                <w:sz w:val="24"/>
                <w:lang w:val="en-GB" w:eastAsia="en-GB"/>
              </w:rPr>
            </w:pPr>
          </w:p>
        </w:tc>
      </w:tr>
      <w:tr w:rsidR="00676D07" w:rsidRPr="00960AF0" w14:paraId="4B26D593"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5BB0E14F" w14:textId="77777777" w:rsidR="00676D07" w:rsidRPr="00960AF0" w:rsidRDefault="00676D07" w:rsidP="00002320">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Adenosine A2</w:t>
            </w:r>
            <w:r w:rsidR="00002320" w:rsidRPr="00960AF0">
              <w:rPr>
                <w:rFonts w:ascii="Arial" w:hAnsi="Arial" w:cs="Arial"/>
                <w:color w:val="000000"/>
                <w:sz w:val="24"/>
                <w:szCs w:val="22"/>
                <w:lang w:eastAsia="en-GB"/>
              </w:rPr>
              <w:t>A</w:t>
            </w:r>
            <w:r w:rsidRPr="00960AF0">
              <w:rPr>
                <w:rFonts w:ascii="Arial" w:hAnsi="Arial" w:cs="Arial"/>
                <w:color w:val="000000"/>
                <w:sz w:val="24"/>
                <w:szCs w:val="22"/>
                <w:lang w:eastAsia="en-GB"/>
              </w:rPr>
              <w:t xml:space="preserve"> Receptor</w:t>
            </w:r>
          </w:p>
        </w:tc>
        <w:tc>
          <w:tcPr>
            <w:tcW w:w="1037" w:type="dxa"/>
            <w:tcBorders>
              <w:top w:val="nil"/>
              <w:left w:val="nil"/>
              <w:bottom w:val="nil"/>
              <w:right w:val="nil"/>
            </w:tcBorders>
            <w:shd w:val="clear" w:color="auto" w:fill="auto"/>
            <w:noWrap/>
            <w:vAlign w:val="center"/>
            <w:hideMark/>
          </w:tcPr>
          <w:p w14:paraId="2BC07C60"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2960</w:t>
            </w:r>
          </w:p>
        </w:tc>
        <w:tc>
          <w:tcPr>
            <w:tcW w:w="1200" w:type="dxa"/>
            <w:tcBorders>
              <w:top w:val="nil"/>
              <w:left w:val="nil"/>
              <w:bottom w:val="nil"/>
              <w:right w:val="nil"/>
            </w:tcBorders>
            <w:shd w:val="clear" w:color="auto" w:fill="auto"/>
            <w:vAlign w:val="center"/>
            <w:hideMark/>
          </w:tcPr>
          <w:p w14:paraId="12703F3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2150</w:t>
            </w:r>
          </w:p>
        </w:tc>
        <w:tc>
          <w:tcPr>
            <w:tcW w:w="1190" w:type="dxa"/>
            <w:tcBorders>
              <w:top w:val="nil"/>
              <w:left w:val="nil"/>
              <w:bottom w:val="nil"/>
              <w:right w:val="nil"/>
            </w:tcBorders>
            <w:shd w:val="clear" w:color="auto" w:fill="auto"/>
            <w:vAlign w:val="center"/>
            <w:hideMark/>
          </w:tcPr>
          <w:p w14:paraId="77355693"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810</w:t>
            </w:r>
          </w:p>
        </w:tc>
        <w:tc>
          <w:tcPr>
            <w:tcW w:w="1284" w:type="dxa"/>
            <w:tcBorders>
              <w:top w:val="nil"/>
              <w:left w:val="nil"/>
              <w:bottom w:val="nil"/>
              <w:right w:val="nil"/>
            </w:tcBorders>
            <w:shd w:val="clear" w:color="auto" w:fill="auto"/>
            <w:noWrap/>
            <w:vAlign w:val="bottom"/>
            <w:hideMark/>
          </w:tcPr>
          <w:p w14:paraId="5447377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10820</w:t>
            </w:r>
          </w:p>
        </w:tc>
      </w:tr>
      <w:tr w:rsidR="00676D07" w:rsidRPr="00960AF0" w14:paraId="6E5A8E1C"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2BDC34FB" w14:textId="77777777" w:rsidR="00676D07" w:rsidRPr="00960AF0" w:rsidRDefault="00676D07" w:rsidP="00676D07">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39E94D16"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vAlign w:val="center"/>
            <w:hideMark/>
          </w:tcPr>
          <w:p w14:paraId="463F1EE8"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vAlign w:val="center"/>
            <w:hideMark/>
          </w:tcPr>
          <w:p w14:paraId="7E9182EB"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2F586D01" w14:textId="77777777" w:rsidR="00676D07" w:rsidRPr="00960AF0" w:rsidRDefault="00676D07" w:rsidP="00676D07">
            <w:pPr>
              <w:spacing w:after="0"/>
              <w:jc w:val="center"/>
              <w:rPr>
                <w:rFonts w:ascii="Arial" w:hAnsi="Arial" w:cs="Arial"/>
                <w:sz w:val="24"/>
                <w:lang w:val="en-GB" w:eastAsia="en-GB"/>
              </w:rPr>
            </w:pPr>
          </w:p>
        </w:tc>
      </w:tr>
      <w:tr w:rsidR="00676D07" w:rsidRPr="00960AF0" w14:paraId="58F9A9FB"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230AC4B4"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Alpha-1a Adrenergic Receptor</w:t>
            </w:r>
          </w:p>
        </w:tc>
        <w:tc>
          <w:tcPr>
            <w:tcW w:w="1037" w:type="dxa"/>
            <w:tcBorders>
              <w:top w:val="nil"/>
              <w:left w:val="nil"/>
              <w:bottom w:val="nil"/>
              <w:right w:val="nil"/>
            </w:tcBorders>
            <w:shd w:val="clear" w:color="auto" w:fill="auto"/>
            <w:noWrap/>
            <w:vAlign w:val="center"/>
            <w:hideMark/>
          </w:tcPr>
          <w:p w14:paraId="6F290308"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705</w:t>
            </w:r>
          </w:p>
        </w:tc>
        <w:tc>
          <w:tcPr>
            <w:tcW w:w="1200" w:type="dxa"/>
            <w:tcBorders>
              <w:top w:val="nil"/>
              <w:left w:val="nil"/>
              <w:bottom w:val="nil"/>
              <w:right w:val="nil"/>
            </w:tcBorders>
            <w:shd w:val="clear" w:color="auto" w:fill="auto"/>
            <w:vAlign w:val="center"/>
            <w:hideMark/>
          </w:tcPr>
          <w:p w14:paraId="13663B5A"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510</w:t>
            </w:r>
          </w:p>
        </w:tc>
        <w:tc>
          <w:tcPr>
            <w:tcW w:w="1190" w:type="dxa"/>
            <w:tcBorders>
              <w:top w:val="nil"/>
              <w:left w:val="nil"/>
              <w:bottom w:val="nil"/>
              <w:right w:val="nil"/>
            </w:tcBorders>
            <w:shd w:val="clear" w:color="auto" w:fill="auto"/>
            <w:vAlign w:val="center"/>
            <w:hideMark/>
          </w:tcPr>
          <w:p w14:paraId="53FF9F78"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195</w:t>
            </w:r>
          </w:p>
        </w:tc>
        <w:tc>
          <w:tcPr>
            <w:tcW w:w="1284" w:type="dxa"/>
            <w:tcBorders>
              <w:top w:val="nil"/>
              <w:left w:val="nil"/>
              <w:bottom w:val="nil"/>
              <w:right w:val="nil"/>
            </w:tcBorders>
            <w:shd w:val="clear" w:color="auto" w:fill="auto"/>
            <w:noWrap/>
            <w:vAlign w:val="bottom"/>
            <w:hideMark/>
          </w:tcPr>
          <w:p w14:paraId="1095AC2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11435</w:t>
            </w:r>
          </w:p>
        </w:tc>
      </w:tr>
      <w:tr w:rsidR="00676D07" w:rsidRPr="00960AF0" w14:paraId="7F26E67D"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7CFAF844"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Alpha-2a Adrenergic Receptor</w:t>
            </w:r>
          </w:p>
        </w:tc>
        <w:tc>
          <w:tcPr>
            <w:tcW w:w="1037" w:type="dxa"/>
            <w:tcBorders>
              <w:top w:val="nil"/>
              <w:left w:val="nil"/>
              <w:bottom w:val="nil"/>
              <w:right w:val="nil"/>
            </w:tcBorders>
            <w:shd w:val="clear" w:color="auto" w:fill="auto"/>
            <w:noWrap/>
            <w:vAlign w:val="center"/>
            <w:hideMark/>
          </w:tcPr>
          <w:p w14:paraId="4313531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380</w:t>
            </w:r>
          </w:p>
        </w:tc>
        <w:tc>
          <w:tcPr>
            <w:tcW w:w="1200" w:type="dxa"/>
            <w:tcBorders>
              <w:top w:val="nil"/>
              <w:left w:val="nil"/>
              <w:bottom w:val="nil"/>
              <w:right w:val="nil"/>
            </w:tcBorders>
            <w:shd w:val="clear" w:color="auto" w:fill="auto"/>
            <w:vAlign w:val="center"/>
            <w:hideMark/>
          </w:tcPr>
          <w:p w14:paraId="5767AC70"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269</w:t>
            </w:r>
          </w:p>
        </w:tc>
        <w:tc>
          <w:tcPr>
            <w:tcW w:w="1190" w:type="dxa"/>
            <w:tcBorders>
              <w:top w:val="nil"/>
              <w:left w:val="nil"/>
              <w:bottom w:val="nil"/>
              <w:right w:val="nil"/>
            </w:tcBorders>
            <w:shd w:val="clear" w:color="auto" w:fill="auto"/>
            <w:vAlign w:val="center"/>
            <w:hideMark/>
          </w:tcPr>
          <w:p w14:paraId="3F4F3408"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111</w:t>
            </w:r>
          </w:p>
        </w:tc>
        <w:tc>
          <w:tcPr>
            <w:tcW w:w="1284" w:type="dxa"/>
            <w:tcBorders>
              <w:top w:val="nil"/>
              <w:left w:val="nil"/>
              <w:bottom w:val="nil"/>
              <w:right w:val="nil"/>
            </w:tcBorders>
            <w:shd w:val="clear" w:color="auto" w:fill="auto"/>
            <w:noWrap/>
            <w:vAlign w:val="bottom"/>
            <w:hideMark/>
          </w:tcPr>
          <w:p w14:paraId="5C8BED9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11519</w:t>
            </w:r>
          </w:p>
        </w:tc>
      </w:tr>
      <w:tr w:rsidR="00676D07" w:rsidRPr="00960AF0" w14:paraId="4D4456AC"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1265366F"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Beta-1 Adrenergic Receptor</w:t>
            </w:r>
          </w:p>
        </w:tc>
        <w:tc>
          <w:tcPr>
            <w:tcW w:w="1037" w:type="dxa"/>
            <w:tcBorders>
              <w:top w:val="nil"/>
              <w:left w:val="nil"/>
              <w:bottom w:val="nil"/>
              <w:right w:val="nil"/>
            </w:tcBorders>
            <w:shd w:val="clear" w:color="auto" w:fill="auto"/>
            <w:noWrap/>
            <w:vAlign w:val="center"/>
            <w:hideMark/>
          </w:tcPr>
          <w:p w14:paraId="4FE5FEE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694</w:t>
            </w:r>
          </w:p>
        </w:tc>
        <w:tc>
          <w:tcPr>
            <w:tcW w:w="1200" w:type="dxa"/>
            <w:tcBorders>
              <w:top w:val="nil"/>
              <w:left w:val="nil"/>
              <w:bottom w:val="nil"/>
              <w:right w:val="nil"/>
            </w:tcBorders>
            <w:shd w:val="clear" w:color="auto" w:fill="auto"/>
            <w:vAlign w:val="center"/>
            <w:hideMark/>
          </w:tcPr>
          <w:p w14:paraId="45703E0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505</w:t>
            </w:r>
          </w:p>
        </w:tc>
        <w:tc>
          <w:tcPr>
            <w:tcW w:w="1190" w:type="dxa"/>
            <w:tcBorders>
              <w:top w:val="nil"/>
              <w:left w:val="nil"/>
              <w:bottom w:val="nil"/>
              <w:right w:val="nil"/>
            </w:tcBorders>
            <w:shd w:val="clear" w:color="auto" w:fill="auto"/>
            <w:vAlign w:val="center"/>
            <w:hideMark/>
          </w:tcPr>
          <w:p w14:paraId="7E0789A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189</w:t>
            </w:r>
          </w:p>
        </w:tc>
        <w:tc>
          <w:tcPr>
            <w:tcW w:w="1284" w:type="dxa"/>
            <w:tcBorders>
              <w:top w:val="nil"/>
              <w:left w:val="nil"/>
              <w:bottom w:val="nil"/>
              <w:right w:val="nil"/>
            </w:tcBorders>
            <w:shd w:val="clear" w:color="auto" w:fill="auto"/>
            <w:noWrap/>
            <w:vAlign w:val="bottom"/>
            <w:hideMark/>
          </w:tcPr>
          <w:p w14:paraId="0238849E"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11441</w:t>
            </w:r>
          </w:p>
        </w:tc>
      </w:tr>
      <w:tr w:rsidR="00676D07" w:rsidRPr="00960AF0" w14:paraId="3FF01D01"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51BDE3F2"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Beta-2 Adrenergic Receptor</w:t>
            </w:r>
          </w:p>
        </w:tc>
        <w:tc>
          <w:tcPr>
            <w:tcW w:w="1037" w:type="dxa"/>
            <w:tcBorders>
              <w:top w:val="nil"/>
              <w:left w:val="nil"/>
              <w:bottom w:val="nil"/>
              <w:right w:val="nil"/>
            </w:tcBorders>
            <w:shd w:val="clear" w:color="auto" w:fill="auto"/>
            <w:noWrap/>
            <w:vAlign w:val="center"/>
            <w:hideMark/>
          </w:tcPr>
          <w:p w14:paraId="7CDE9520"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770</w:t>
            </w:r>
          </w:p>
        </w:tc>
        <w:tc>
          <w:tcPr>
            <w:tcW w:w="1200" w:type="dxa"/>
            <w:tcBorders>
              <w:top w:val="nil"/>
              <w:left w:val="nil"/>
              <w:bottom w:val="nil"/>
              <w:right w:val="nil"/>
            </w:tcBorders>
            <w:shd w:val="clear" w:color="auto" w:fill="auto"/>
            <w:vAlign w:val="center"/>
            <w:hideMark/>
          </w:tcPr>
          <w:p w14:paraId="020BE12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540</w:t>
            </w:r>
          </w:p>
        </w:tc>
        <w:tc>
          <w:tcPr>
            <w:tcW w:w="1190" w:type="dxa"/>
            <w:tcBorders>
              <w:top w:val="nil"/>
              <w:left w:val="nil"/>
              <w:bottom w:val="nil"/>
              <w:right w:val="nil"/>
            </w:tcBorders>
            <w:shd w:val="clear" w:color="auto" w:fill="auto"/>
            <w:vAlign w:val="center"/>
            <w:hideMark/>
          </w:tcPr>
          <w:p w14:paraId="1CC8E6F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230</w:t>
            </w:r>
          </w:p>
        </w:tc>
        <w:tc>
          <w:tcPr>
            <w:tcW w:w="1284" w:type="dxa"/>
            <w:tcBorders>
              <w:top w:val="nil"/>
              <w:left w:val="nil"/>
              <w:bottom w:val="nil"/>
              <w:right w:val="nil"/>
            </w:tcBorders>
            <w:shd w:val="clear" w:color="auto" w:fill="auto"/>
            <w:noWrap/>
            <w:vAlign w:val="bottom"/>
            <w:hideMark/>
          </w:tcPr>
          <w:p w14:paraId="62505C4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11400</w:t>
            </w:r>
          </w:p>
        </w:tc>
      </w:tr>
      <w:tr w:rsidR="00676D07" w:rsidRPr="00960AF0" w14:paraId="0FD89D8B"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79957EB6" w14:textId="77777777" w:rsidR="00676D07" w:rsidRPr="00960AF0" w:rsidRDefault="00676D07" w:rsidP="00676D07">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772AF3AA"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vAlign w:val="center"/>
            <w:hideMark/>
          </w:tcPr>
          <w:p w14:paraId="45D2C229"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vAlign w:val="center"/>
            <w:hideMark/>
          </w:tcPr>
          <w:p w14:paraId="416F6D0C"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6AB72A24" w14:textId="77777777" w:rsidR="00676D07" w:rsidRPr="00960AF0" w:rsidRDefault="00676D07" w:rsidP="00676D07">
            <w:pPr>
              <w:spacing w:after="0"/>
              <w:jc w:val="center"/>
              <w:rPr>
                <w:rFonts w:ascii="Arial" w:hAnsi="Arial" w:cs="Arial"/>
                <w:sz w:val="24"/>
                <w:lang w:val="en-GB" w:eastAsia="en-GB"/>
              </w:rPr>
            </w:pPr>
          </w:p>
        </w:tc>
      </w:tr>
      <w:tr w:rsidR="00676D07" w:rsidRPr="00960AF0" w14:paraId="6453FDD9"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042097A5"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Cannabinoid CB1 Receptor</w:t>
            </w:r>
          </w:p>
        </w:tc>
        <w:tc>
          <w:tcPr>
            <w:tcW w:w="1037" w:type="dxa"/>
            <w:tcBorders>
              <w:top w:val="nil"/>
              <w:left w:val="nil"/>
              <w:bottom w:val="nil"/>
              <w:right w:val="nil"/>
            </w:tcBorders>
            <w:shd w:val="clear" w:color="auto" w:fill="auto"/>
            <w:noWrap/>
            <w:vAlign w:val="center"/>
            <w:hideMark/>
          </w:tcPr>
          <w:p w14:paraId="7166469E"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3738</w:t>
            </w:r>
          </w:p>
        </w:tc>
        <w:tc>
          <w:tcPr>
            <w:tcW w:w="1200" w:type="dxa"/>
            <w:tcBorders>
              <w:top w:val="nil"/>
              <w:left w:val="nil"/>
              <w:bottom w:val="nil"/>
              <w:right w:val="nil"/>
            </w:tcBorders>
            <w:shd w:val="clear" w:color="auto" w:fill="auto"/>
            <w:vAlign w:val="center"/>
            <w:hideMark/>
          </w:tcPr>
          <w:p w14:paraId="7BB005A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2688</w:t>
            </w:r>
          </w:p>
        </w:tc>
        <w:tc>
          <w:tcPr>
            <w:tcW w:w="1190" w:type="dxa"/>
            <w:tcBorders>
              <w:top w:val="nil"/>
              <w:left w:val="nil"/>
              <w:bottom w:val="nil"/>
              <w:right w:val="nil"/>
            </w:tcBorders>
            <w:shd w:val="clear" w:color="auto" w:fill="auto"/>
            <w:vAlign w:val="center"/>
            <w:hideMark/>
          </w:tcPr>
          <w:p w14:paraId="2AD57AA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1050</w:t>
            </w:r>
          </w:p>
        </w:tc>
        <w:tc>
          <w:tcPr>
            <w:tcW w:w="1284" w:type="dxa"/>
            <w:tcBorders>
              <w:top w:val="nil"/>
              <w:left w:val="nil"/>
              <w:bottom w:val="nil"/>
              <w:right w:val="nil"/>
            </w:tcBorders>
            <w:shd w:val="clear" w:color="auto" w:fill="auto"/>
            <w:noWrap/>
            <w:vAlign w:val="bottom"/>
            <w:hideMark/>
          </w:tcPr>
          <w:p w14:paraId="5ACF78A3"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10580</w:t>
            </w:r>
          </w:p>
        </w:tc>
      </w:tr>
      <w:tr w:rsidR="00676D07" w:rsidRPr="00960AF0" w14:paraId="41D5B018"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053E589C"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Cannabinoid CB2 Receptor</w:t>
            </w:r>
          </w:p>
        </w:tc>
        <w:tc>
          <w:tcPr>
            <w:tcW w:w="1037" w:type="dxa"/>
            <w:tcBorders>
              <w:top w:val="nil"/>
              <w:left w:val="nil"/>
              <w:bottom w:val="nil"/>
              <w:right w:val="nil"/>
            </w:tcBorders>
            <w:shd w:val="clear" w:color="auto" w:fill="auto"/>
            <w:noWrap/>
            <w:vAlign w:val="center"/>
            <w:hideMark/>
          </w:tcPr>
          <w:p w14:paraId="43DA05EE"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3405</w:t>
            </w:r>
          </w:p>
        </w:tc>
        <w:tc>
          <w:tcPr>
            <w:tcW w:w="1200" w:type="dxa"/>
            <w:tcBorders>
              <w:top w:val="nil"/>
              <w:left w:val="nil"/>
              <w:bottom w:val="nil"/>
              <w:right w:val="nil"/>
            </w:tcBorders>
            <w:shd w:val="clear" w:color="auto" w:fill="auto"/>
            <w:vAlign w:val="center"/>
            <w:hideMark/>
          </w:tcPr>
          <w:p w14:paraId="1E224A37"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2435</w:t>
            </w:r>
          </w:p>
        </w:tc>
        <w:tc>
          <w:tcPr>
            <w:tcW w:w="1190" w:type="dxa"/>
            <w:tcBorders>
              <w:top w:val="nil"/>
              <w:left w:val="nil"/>
              <w:bottom w:val="nil"/>
              <w:right w:val="nil"/>
            </w:tcBorders>
            <w:shd w:val="clear" w:color="auto" w:fill="auto"/>
            <w:vAlign w:val="center"/>
            <w:hideMark/>
          </w:tcPr>
          <w:p w14:paraId="2485CFC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970</w:t>
            </w:r>
          </w:p>
        </w:tc>
        <w:tc>
          <w:tcPr>
            <w:tcW w:w="1284" w:type="dxa"/>
            <w:tcBorders>
              <w:top w:val="nil"/>
              <w:left w:val="nil"/>
              <w:bottom w:val="nil"/>
              <w:right w:val="nil"/>
            </w:tcBorders>
            <w:shd w:val="clear" w:color="auto" w:fill="auto"/>
            <w:noWrap/>
            <w:vAlign w:val="bottom"/>
            <w:hideMark/>
          </w:tcPr>
          <w:p w14:paraId="3C812783"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10660</w:t>
            </w:r>
          </w:p>
        </w:tc>
      </w:tr>
      <w:tr w:rsidR="00676D07" w:rsidRPr="00960AF0" w14:paraId="55847CEA"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3DD16AF3" w14:textId="77777777" w:rsidR="00676D07" w:rsidRPr="00960AF0" w:rsidRDefault="00676D07" w:rsidP="00676D07">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2600CB23"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vAlign w:val="center"/>
            <w:hideMark/>
          </w:tcPr>
          <w:p w14:paraId="077DD5E9"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vAlign w:val="center"/>
            <w:hideMark/>
          </w:tcPr>
          <w:p w14:paraId="0183F71B"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3EAB87C6" w14:textId="77777777" w:rsidR="00676D07" w:rsidRPr="00960AF0" w:rsidRDefault="00676D07" w:rsidP="00676D07">
            <w:pPr>
              <w:spacing w:after="0"/>
              <w:jc w:val="center"/>
              <w:rPr>
                <w:rFonts w:ascii="Arial" w:hAnsi="Arial" w:cs="Arial"/>
                <w:sz w:val="24"/>
                <w:lang w:val="en-GB" w:eastAsia="en-GB"/>
              </w:rPr>
            </w:pPr>
          </w:p>
        </w:tc>
      </w:tr>
      <w:tr w:rsidR="00676D07" w:rsidRPr="00960AF0" w14:paraId="4A614F3D"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56B8F4F9"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Cholecystokinin Receptor A</w:t>
            </w:r>
          </w:p>
        </w:tc>
        <w:tc>
          <w:tcPr>
            <w:tcW w:w="1037" w:type="dxa"/>
            <w:tcBorders>
              <w:top w:val="nil"/>
              <w:left w:val="nil"/>
              <w:bottom w:val="nil"/>
              <w:right w:val="nil"/>
            </w:tcBorders>
            <w:shd w:val="clear" w:color="auto" w:fill="auto"/>
            <w:noWrap/>
            <w:vAlign w:val="center"/>
            <w:hideMark/>
          </w:tcPr>
          <w:p w14:paraId="109AD7BE"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255</w:t>
            </w:r>
          </w:p>
        </w:tc>
        <w:tc>
          <w:tcPr>
            <w:tcW w:w="1200" w:type="dxa"/>
            <w:tcBorders>
              <w:top w:val="nil"/>
              <w:left w:val="nil"/>
              <w:bottom w:val="nil"/>
              <w:right w:val="nil"/>
            </w:tcBorders>
            <w:shd w:val="clear" w:color="auto" w:fill="auto"/>
            <w:vAlign w:val="center"/>
            <w:hideMark/>
          </w:tcPr>
          <w:p w14:paraId="1F533AFD"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177</w:t>
            </w:r>
          </w:p>
        </w:tc>
        <w:tc>
          <w:tcPr>
            <w:tcW w:w="1190" w:type="dxa"/>
            <w:tcBorders>
              <w:top w:val="nil"/>
              <w:left w:val="nil"/>
              <w:bottom w:val="nil"/>
              <w:right w:val="nil"/>
            </w:tcBorders>
            <w:shd w:val="clear" w:color="auto" w:fill="auto"/>
            <w:vAlign w:val="center"/>
            <w:hideMark/>
          </w:tcPr>
          <w:p w14:paraId="570AC0C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78</w:t>
            </w:r>
          </w:p>
        </w:tc>
        <w:tc>
          <w:tcPr>
            <w:tcW w:w="1284" w:type="dxa"/>
            <w:tcBorders>
              <w:top w:val="nil"/>
              <w:left w:val="nil"/>
              <w:bottom w:val="nil"/>
              <w:right w:val="nil"/>
            </w:tcBorders>
            <w:shd w:val="clear" w:color="auto" w:fill="auto"/>
            <w:noWrap/>
            <w:vAlign w:val="bottom"/>
            <w:hideMark/>
          </w:tcPr>
          <w:p w14:paraId="52921CA2"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11552</w:t>
            </w:r>
          </w:p>
        </w:tc>
      </w:tr>
      <w:tr w:rsidR="00676D07" w:rsidRPr="00960AF0" w14:paraId="3A59DAC8"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1229AF94" w14:textId="77777777" w:rsidR="00676D07" w:rsidRPr="00960AF0" w:rsidRDefault="00676D07" w:rsidP="00676D07">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64418121"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vAlign w:val="center"/>
            <w:hideMark/>
          </w:tcPr>
          <w:p w14:paraId="4003A9F4"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vAlign w:val="center"/>
            <w:hideMark/>
          </w:tcPr>
          <w:p w14:paraId="679BBCBF"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5CA4D3AF" w14:textId="77777777" w:rsidR="00676D07" w:rsidRPr="00960AF0" w:rsidRDefault="00676D07" w:rsidP="00676D07">
            <w:pPr>
              <w:spacing w:after="0"/>
              <w:jc w:val="center"/>
              <w:rPr>
                <w:rFonts w:ascii="Arial" w:hAnsi="Arial" w:cs="Arial"/>
                <w:sz w:val="24"/>
                <w:lang w:val="en-GB" w:eastAsia="en-GB"/>
              </w:rPr>
            </w:pPr>
          </w:p>
        </w:tc>
      </w:tr>
      <w:tr w:rsidR="00676D07" w:rsidRPr="00960AF0" w14:paraId="4A229F79"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242B0E50"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Dopamine D1 Receptor</w:t>
            </w:r>
          </w:p>
        </w:tc>
        <w:tc>
          <w:tcPr>
            <w:tcW w:w="1037" w:type="dxa"/>
            <w:tcBorders>
              <w:top w:val="nil"/>
              <w:left w:val="nil"/>
              <w:bottom w:val="nil"/>
              <w:right w:val="nil"/>
            </w:tcBorders>
            <w:shd w:val="clear" w:color="auto" w:fill="auto"/>
            <w:noWrap/>
            <w:vAlign w:val="center"/>
            <w:hideMark/>
          </w:tcPr>
          <w:p w14:paraId="22D0DCDE"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453</w:t>
            </w:r>
          </w:p>
        </w:tc>
        <w:tc>
          <w:tcPr>
            <w:tcW w:w="1200" w:type="dxa"/>
            <w:tcBorders>
              <w:top w:val="nil"/>
              <w:left w:val="nil"/>
              <w:bottom w:val="nil"/>
              <w:right w:val="nil"/>
            </w:tcBorders>
            <w:shd w:val="clear" w:color="auto" w:fill="auto"/>
            <w:vAlign w:val="center"/>
            <w:hideMark/>
          </w:tcPr>
          <w:p w14:paraId="41B6074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322</w:t>
            </w:r>
          </w:p>
        </w:tc>
        <w:tc>
          <w:tcPr>
            <w:tcW w:w="1190" w:type="dxa"/>
            <w:tcBorders>
              <w:top w:val="nil"/>
              <w:left w:val="nil"/>
              <w:bottom w:val="nil"/>
              <w:right w:val="nil"/>
            </w:tcBorders>
            <w:shd w:val="clear" w:color="auto" w:fill="auto"/>
            <w:vAlign w:val="center"/>
            <w:hideMark/>
          </w:tcPr>
          <w:p w14:paraId="7F4194A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131</w:t>
            </w:r>
          </w:p>
        </w:tc>
        <w:tc>
          <w:tcPr>
            <w:tcW w:w="1284" w:type="dxa"/>
            <w:tcBorders>
              <w:top w:val="nil"/>
              <w:left w:val="nil"/>
              <w:bottom w:val="nil"/>
              <w:right w:val="nil"/>
            </w:tcBorders>
            <w:shd w:val="clear" w:color="auto" w:fill="auto"/>
            <w:noWrap/>
            <w:vAlign w:val="bottom"/>
            <w:hideMark/>
          </w:tcPr>
          <w:p w14:paraId="11F048B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11499</w:t>
            </w:r>
          </w:p>
        </w:tc>
      </w:tr>
      <w:tr w:rsidR="00676D07" w:rsidRPr="00960AF0" w14:paraId="7098D393"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2D4CBCA0"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Dopamine D2 Receptor</w:t>
            </w:r>
          </w:p>
        </w:tc>
        <w:tc>
          <w:tcPr>
            <w:tcW w:w="1037" w:type="dxa"/>
            <w:tcBorders>
              <w:top w:val="nil"/>
              <w:left w:val="nil"/>
              <w:bottom w:val="nil"/>
              <w:right w:val="nil"/>
            </w:tcBorders>
            <w:shd w:val="clear" w:color="auto" w:fill="auto"/>
            <w:noWrap/>
            <w:vAlign w:val="center"/>
            <w:hideMark/>
          </w:tcPr>
          <w:p w14:paraId="73ED0D87"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2589</w:t>
            </w:r>
          </w:p>
        </w:tc>
        <w:tc>
          <w:tcPr>
            <w:tcW w:w="1200" w:type="dxa"/>
            <w:tcBorders>
              <w:top w:val="nil"/>
              <w:left w:val="nil"/>
              <w:bottom w:val="nil"/>
              <w:right w:val="nil"/>
            </w:tcBorders>
            <w:shd w:val="clear" w:color="auto" w:fill="auto"/>
            <w:vAlign w:val="center"/>
            <w:hideMark/>
          </w:tcPr>
          <w:p w14:paraId="682CF837"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1831</w:t>
            </w:r>
          </w:p>
        </w:tc>
        <w:tc>
          <w:tcPr>
            <w:tcW w:w="1190" w:type="dxa"/>
            <w:tcBorders>
              <w:top w:val="nil"/>
              <w:left w:val="nil"/>
              <w:bottom w:val="nil"/>
              <w:right w:val="nil"/>
            </w:tcBorders>
            <w:shd w:val="clear" w:color="auto" w:fill="auto"/>
            <w:vAlign w:val="center"/>
            <w:hideMark/>
          </w:tcPr>
          <w:p w14:paraId="203B3FB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758</w:t>
            </w:r>
          </w:p>
        </w:tc>
        <w:tc>
          <w:tcPr>
            <w:tcW w:w="1284" w:type="dxa"/>
            <w:tcBorders>
              <w:top w:val="nil"/>
              <w:left w:val="nil"/>
              <w:bottom w:val="nil"/>
              <w:right w:val="nil"/>
            </w:tcBorders>
            <w:shd w:val="clear" w:color="auto" w:fill="auto"/>
            <w:noWrap/>
            <w:vAlign w:val="bottom"/>
            <w:hideMark/>
          </w:tcPr>
          <w:p w14:paraId="1C07C18C"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10872</w:t>
            </w:r>
          </w:p>
        </w:tc>
      </w:tr>
      <w:tr w:rsidR="00676D07" w:rsidRPr="00960AF0" w14:paraId="5E903481"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31F9A5B0" w14:textId="77777777" w:rsidR="00676D07" w:rsidRPr="00960AF0" w:rsidRDefault="00676D07" w:rsidP="00676D07">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5156315F"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vAlign w:val="center"/>
            <w:hideMark/>
          </w:tcPr>
          <w:p w14:paraId="72B0DA95"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vAlign w:val="center"/>
            <w:hideMark/>
          </w:tcPr>
          <w:p w14:paraId="05BE7481"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76881B67" w14:textId="77777777" w:rsidR="00676D07" w:rsidRPr="00960AF0" w:rsidRDefault="00676D07" w:rsidP="00676D07">
            <w:pPr>
              <w:spacing w:after="0"/>
              <w:jc w:val="center"/>
              <w:rPr>
                <w:rFonts w:ascii="Arial" w:hAnsi="Arial" w:cs="Arial"/>
                <w:sz w:val="24"/>
                <w:lang w:val="en-GB" w:eastAsia="en-GB"/>
              </w:rPr>
            </w:pPr>
          </w:p>
        </w:tc>
      </w:tr>
      <w:tr w:rsidR="00676D07" w:rsidRPr="00960AF0" w14:paraId="6F7400EB"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5D3B1CE4"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Histamine H1 Receptor</w:t>
            </w:r>
          </w:p>
        </w:tc>
        <w:tc>
          <w:tcPr>
            <w:tcW w:w="1037" w:type="dxa"/>
            <w:tcBorders>
              <w:top w:val="nil"/>
              <w:left w:val="nil"/>
              <w:bottom w:val="nil"/>
              <w:right w:val="nil"/>
            </w:tcBorders>
            <w:shd w:val="clear" w:color="auto" w:fill="auto"/>
            <w:noWrap/>
            <w:vAlign w:val="center"/>
            <w:hideMark/>
          </w:tcPr>
          <w:p w14:paraId="3FD0437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672</w:t>
            </w:r>
          </w:p>
        </w:tc>
        <w:tc>
          <w:tcPr>
            <w:tcW w:w="1200" w:type="dxa"/>
            <w:tcBorders>
              <w:top w:val="nil"/>
              <w:left w:val="nil"/>
              <w:bottom w:val="nil"/>
              <w:right w:val="nil"/>
            </w:tcBorders>
            <w:shd w:val="clear" w:color="auto" w:fill="auto"/>
            <w:vAlign w:val="center"/>
            <w:hideMark/>
          </w:tcPr>
          <w:p w14:paraId="33B9615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499</w:t>
            </w:r>
          </w:p>
        </w:tc>
        <w:tc>
          <w:tcPr>
            <w:tcW w:w="1190" w:type="dxa"/>
            <w:tcBorders>
              <w:top w:val="nil"/>
              <w:left w:val="nil"/>
              <w:bottom w:val="nil"/>
              <w:right w:val="nil"/>
            </w:tcBorders>
            <w:shd w:val="clear" w:color="auto" w:fill="auto"/>
            <w:vAlign w:val="center"/>
            <w:hideMark/>
          </w:tcPr>
          <w:p w14:paraId="69D7D4B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173</w:t>
            </w:r>
          </w:p>
        </w:tc>
        <w:tc>
          <w:tcPr>
            <w:tcW w:w="1284" w:type="dxa"/>
            <w:tcBorders>
              <w:top w:val="nil"/>
              <w:left w:val="nil"/>
              <w:bottom w:val="nil"/>
              <w:right w:val="nil"/>
            </w:tcBorders>
            <w:shd w:val="clear" w:color="auto" w:fill="auto"/>
            <w:noWrap/>
            <w:vAlign w:val="bottom"/>
            <w:hideMark/>
          </w:tcPr>
          <w:p w14:paraId="180769D6"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11457</w:t>
            </w:r>
          </w:p>
        </w:tc>
      </w:tr>
      <w:tr w:rsidR="00676D07" w:rsidRPr="00960AF0" w14:paraId="3FBAADE2"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505430D4"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Histamine H2 Receptor</w:t>
            </w:r>
          </w:p>
        </w:tc>
        <w:tc>
          <w:tcPr>
            <w:tcW w:w="1037" w:type="dxa"/>
            <w:tcBorders>
              <w:top w:val="nil"/>
              <w:left w:val="nil"/>
              <w:bottom w:val="nil"/>
              <w:right w:val="nil"/>
            </w:tcBorders>
            <w:shd w:val="clear" w:color="auto" w:fill="auto"/>
            <w:noWrap/>
            <w:vAlign w:val="center"/>
            <w:hideMark/>
          </w:tcPr>
          <w:p w14:paraId="48E21FCA"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191</w:t>
            </w:r>
          </w:p>
        </w:tc>
        <w:tc>
          <w:tcPr>
            <w:tcW w:w="1200" w:type="dxa"/>
            <w:tcBorders>
              <w:top w:val="nil"/>
              <w:left w:val="nil"/>
              <w:bottom w:val="nil"/>
              <w:right w:val="nil"/>
            </w:tcBorders>
            <w:shd w:val="clear" w:color="auto" w:fill="auto"/>
            <w:vAlign w:val="center"/>
            <w:hideMark/>
          </w:tcPr>
          <w:p w14:paraId="25EA5C0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141</w:t>
            </w:r>
          </w:p>
        </w:tc>
        <w:tc>
          <w:tcPr>
            <w:tcW w:w="1190" w:type="dxa"/>
            <w:tcBorders>
              <w:top w:val="nil"/>
              <w:left w:val="nil"/>
              <w:bottom w:val="nil"/>
              <w:right w:val="nil"/>
            </w:tcBorders>
            <w:shd w:val="clear" w:color="auto" w:fill="auto"/>
            <w:vAlign w:val="center"/>
            <w:hideMark/>
          </w:tcPr>
          <w:p w14:paraId="2AD8611D"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50</w:t>
            </w:r>
          </w:p>
        </w:tc>
        <w:tc>
          <w:tcPr>
            <w:tcW w:w="1284" w:type="dxa"/>
            <w:tcBorders>
              <w:top w:val="nil"/>
              <w:left w:val="nil"/>
              <w:bottom w:val="nil"/>
              <w:right w:val="nil"/>
            </w:tcBorders>
            <w:shd w:val="clear" w:color="auto" w:fill="auto"/>
            <w:noWrap/>
            <w:vAlign w:val="bottom"/>
            <w:hideMark/>
          </w:tcPr>
          <w:p w14:paraId="4A126BB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11580</w:t>
            </w:r>
          </w:p>
        </w:tc>
      </w:tr>
      <w:tr w:rsidR="00676D07" w:rsidRPr="00960AF0" w14:paraId="531E2740"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77AD9A9A" w14:textId="77777777" w:rsidR="00676D07" w:rsidRPr="00960AF0" w:rsidRDefault="00676D07" w:rsidP="00676D07">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5A110E8A"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vAlign w:val="center"/>
            <w:hideMark/>
          </w:tcPr>
          <w:p w14:paraId="5B67A311"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vAlign w:val="center"/>
            <w:hideMark/>
          </w:tcPr>
          <w:p w14:paraId="31E7A256"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1E4B8AF2" w14:textId="77777777" w:rsidR="00676D07" w:rsidRPr="00960AF0" w:rsidRDefault="00676D07" w:rsidP="00676D07">
            <w:pPr>
              <w:spacing w:after="0"/>
              <w:jc w:val="center"/>
              <w:rPr>
                <w:rFonts w:ascii="Arial" w:hAnsi="Arial" w:cs="Arial"/>
                <w:sz w:val="24"/>
                <w:lang w:val="en-GB" w:eastAsia="en-GB"/>
              </w:rPr>
            </w:pPr>
          </w:p>
        </w:tc>
      </w:tr>
      <w:tr w:rsidR="00676D07" w:rsidRPr="00960AF0" w14:paraId="11579F97"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46D4AB13"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Muscarinic Acetylcholine Receptor M1</w:t>
            </w:r>
          </w:p>
        </w:tc>
        <w:tc>
          <w:tcPr>
            <w:tcW w:w="1037" w:type="dxa"/>
            <w:tcBorders>
              <w:top w:val="nil"/>
              <w:left w:val="nil"/>
              <w:bottom w:val="nil"/>
              <w:right w:val="nil"/>
            </w:tcBorders>
            <w:shd w:val="clear" w:color="auto" w:fill="auto"/>
            <w:noWrap/>
            <w:vAlign w:val="center"/>
            <w:hideMark/>
          </w:tcPr>
          <w:p w14:paraId="67B3D62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887</w:t>
            </w:r>
          </w:p>
        </w:tc>
        <w:tc>
          <w:tcPr>
            <w:tcW w:w="1200" w:type="dxa"/>
            <w:tcBorders>
              <w:top w:val="nil"/>
              <w:left w:val="nil"/>
              <w:bottom w:val="nil"/>
              <w:right w:val="nil"/>
            </w:tcBorders>
            <w:shd w:val="clear" w:color="auto" w:fill="auto"/>
            <w:noWrap/>
            <w:vAlign w:val="center"/>
            <w:hideMark/>
          </w:tcPr>
          <w:p w14:paraId="792BD010"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639</w:t>
            </w:r>
          </w:p>
        </w:tc>
        <w:tc>
          <w:tcPr>
            <w:tcW w:w="1190" w:type="dxa"/>
            <w:tcBorders>
              <w:top w:val="nil"/>
              <w:left w:val="nil"/>
              <w:bottom w:val="nil"/>
              <w:right w:val="nil"/>
            </w:tcBorders>
            <w:shd w:val="clear" w:color="auto" w:fill="auto"/>
            <w:noWrap/>
            <w:vAlign w:val="center"/>
            <w:hideMark/>
          </w:tcPr>
          <w:p w14:paraId="20D9E89B"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248</w:t>
            </w:r>
          </w:p>
        </w:tc>
        <w:tc>
          <w:tcPr>
            <w:tcW w:w="1284" w:type="dxa"/>
            <w:tcBorders>
              <w:top w:val="nil"/>
              <w:left w:val="nil"/>
              <w:bottom w:val="nil"/>
              <w:right w:val="nil"/>
            </w:tcBorders>
            <w:shd w:val="clear" w:color="auto" w:fill="auto"/>
            <w:noWrap/>
            <w:vAlign w:val="bottom"/>
            <w:hideMark/>
          </w:tcPr>
          <w:p w14:paraId="62BD4046"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11382</w:t>
            </w:r>
          </w:p>
        </w:tc>
      </w:tr>
      <w:tr w:rsidR="00676D07" w:rsidRPr="00960AF0" w14:paraId="7926EEDE"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69921562"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Muscarinic Acetylcholine Receptor M2</w:t>
            </w:r>
          </w:p>
        </w:tc>
        <w:tc>
          <w:tcPr>
            <w:tcW w:w="1037" w:type="dxa"/>
            <w:tcBorders>
              <w:top w:val="nil"/>
              <w:left w:val="nil"/>
              <w:bottom w:val="nil"/>
              <w:right w:val="nil"/>
            </w:tcBorders>
            <w:shd w:val="clear" w:color="auto" w:fill="auto"/>
            <w:noWrap/>
            <w:vAlign w:val="center"/>
            <w:hideMark/>
          </w:tcPr>
          <w:p w14:paraId="244B2CEA"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620</w:t>
            </w:r>
          </w:p>
        </w:tc>
        <w:tc>
          <w:tcPr>
            <w:tcW w:w="1200" w:type="dxa"/>
            <w:tcBorders>
              <w:top w:val="nil"/>
              <w:left w:val="nil"/>
              <w:bottom w:val="nil"/>
              <w:right w:val="nil"/>
            </w:tcBorders>
            <w:shd w:val="clear" w:color="auto" w:fill="auto"/>
            <w:noWrap/>
            <w:vAlign w:val="center"/>
            <w:hideMark/>
          </w:tcPr>
          <w:p w14:paraId="7306DE7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456</w:t>
            </w:r>
          </w:p>
        </w:tc>
        <w:tc>
          <w:tcPr>
            <w:tcW w:w="1190" w:type="dxa"/>
            <w:tcBorders>
              <w:top w:val="nil"/>
              <w:left w:val="nil"/>
              <w:bottom w:val="nil"/>
              <w:right w:val="nil"/>
            </w:tcBorders>
            <w:shd w:val="clear" w:color="auto" w:fill="auto"/>
            <w:noWrap/>
            <w:vAlign w:val="bottom"/>
            <w:hideMark/>
          </w:tcPr>
          <w:p w14:paraId="6990F2FC"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164</w:t>
            </w:r>
          </w:p>
        </w:tc>
        <w:tc>
          <w:tcPr>
            <w:tcW w:w="1284" w:type="dxa"/>
            <w:tcBorders>
              <w:top w:val="nil"/>
              <w:left w:val="nil"/>
              <w:bottom w:val="nil"/>
              <w:right w:val="nil"/>
            </w:tcBorders>
            <w:shd w:val="clear" w:color="auto" w:fill="auto"/>
            <w:noWrap/>
            <w:vAlign w:val="bottom"/>
            <w:hideMark/>
          </w:tcPr>
          <w:p w14:paraId="78C6AEA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11466</w:t>
            </w:r>
          </w:p>
        </w:tc>
      </w:tr>
      <w:tr w:rsidR="00676D07" w:rsidRPr="00960AF0" w14:paraId="4E070649"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65A6AF76"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Muscarinic Acetylcholine Receptor M3</w:t>
            </w:r>
          </w:p>
        </w:tc>
        <w:tc>
          <w:tcPr>
            <w:tcW w:w="1037" w:type="dxa"/>
            <w:tcBorders>
              <w:top w:val="nil"/>
              <w:left w:val="nil"/>
              <w:bottom w:val="nil"/>
              <w:right w:val="nil"/>
            </w:tcBorders>
            <w:shd w:val="clear" w:color="auto" w:fill="auto"/>
            <w:noWrap/>
            <w:vAlign w:val="center"/>
            <w:hideMark/>
          </w:tcPr>
          <w:p w14:paraId="46A6229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1067</w:t>
            </w:r>
          </w:p>
        </w:tc>
        <w:tc>
          <w:tcPr>
            <w:tcW w:w="1200" w:type="dxa"/>
            <w:tcBorders>
              <w:top w:val="nil"/>
              <w:left w:val="nil"/>
              <w:bottom w:val="nil"/>
              <w:right w:val="nil"/>
            </w:tcBorders>
            <w:shd w:val="clear" w:color="auto" w:fill="auto"/>
            <w:noWrap/>
            <w:vAlign w:val="center"/>
            <w:hideMark/>
          </w:tcPr>
          <w:p w14:paraId="6E8A3486"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772</w:t>
            </w:r>
          </w:p>
        </w:tc>
        <w:tc>
          <w:tcPr>
            <w:tcW w:w="1190" w:type="dxa"/>
            <w:tcBorders>
              <w:top w:val="nil"/>
              <w:left w:val="nil"/>
              <w:bottom w:val="nil"/>
              <w:right w:val="nil"/>
            </w:tcBorders>
            <w:shd w:val="clear" w:color="auto" w:fill="auto"/>
            <w:noWrap/>
            <w:vAlign w:val="center"/>
            <w:hideMark/>
          </w:tcPr>
          <w:p w14:paraId="470DFCEE"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295</w:t>
            </w:r>
          </w:p>
        </w:tc>
        <w:tc>
          <w:tcPr>
            <w:tcW w:w="1284" w:type="dxa"/>
            <w:tcBorders>
              <w:top w:val="nil"/>
              <w:left w:val="nil"/>
              <w:bottom w:val="nil"/>
              <w:right w:val="nil"/>
            </w:tcBorders>
            <w:shd w:val="clear" w:color="auto" w:fill="auto"/>
            <w:noWrap/>
            <w:vAlign w:val="bottom"/>
            <w:hideMark/>
          </w:tcPr>
          <w:p w14:paraId="7EAD00DC"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11335</w:t>
            </w:r>
          </w:p>
        </w:tc>
      </w:tr>
      <w:tr w:rsidR="00676D07" w:rsidRPr="00960AF0" w14:paraId="41A5C0F8"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7E88FCDA" w14:textId="77777777" w:rsidR="00676D07" w:rsidRPr="00960AF0" w:rsidRDefault="00676D07" w:rsidP="00676D07">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68592B55"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vAlign w:val="center"/>
            <w:hideMark/>
          </w:tcPr>
          <w:p w14:paraId="3FE04AB3"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vAlign w:val="center"/>
            <w:hideMark/>
          </w:tcPr>
          <w:p w14:paraId="1A9E814F"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4DD363BA" w14:textId="77777777" w:rsidR="00676D07" w:rsidRPr="00960AF0" w:rsidRDefault="00676D07" w:rsidP="00676D07">
            <w:pPr>
              <w:spacing w:after="0"/>
              <w:jc w:val="center"/>
              <w:rPr>
                <w:rFonts w:ascii="Arial" w:hAnsi="Arial" w:cs="Arial"/>
                <w:sz w:val="24"/>
                <w:lang w:val="en-GB" w:eastAsia="en-GB"/>
              </w:rPr>
            </w:pPr>
          </w:p>
        </w:tc>
      </w:tr>
      <w:tr w:rsidR="00676D07" w:rsidRPr="00960AF0" w14:paraId="47CD74A2"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0EE8C13D"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Delta Opioid Receptor</w:t>
            </w:r>
          </w:p>
        </w:tc>
        <w:tc>
          <w:tcPr>
            <w:tcW w:w="1037" w:type="dxa"/>
            <w:tcBorders>
              <w:top w:val="nil"/>
              <w:left w:val="nil"/>
              <w:bottom w:val="nil"/>
              <w:right w:val="nil"/>
            </w:tcBorders>
            <w:shd w:val="clear" w:color="auto" w:fill="auto"/>
            <w:noWrap/>
            <w:vAlign w:val="center"/>
            <w:hideMark/>
          </w:tcPr>
          <w:p w14:paraId="1249FE28"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2550</w:t>
            </w:r>
          </w:p>
        </w:tc>
        <w:tc>
          <w:tcPr>
            <w:tcW w:w="1200" w:type="dxa"/>
            <w:tcBorders>
              <w:top w:val="nil"/>
              <w:left w:val="nil"/>
              <w:bottom w:val="nil"/>
              <w:right w:val="nil"/>
            </w:tcBorders>
            <w:shd w:val="clear" w:color="auto" w:fill="auto"/>
            <w:vAlign w:val="center"/>
            <w:hideMark/>
          </w:tcPr>
          <w:p w14:paraId="3BA7F276"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1657</w:t>
            </w:r>
          </w:p>
        </w:tc>
        <w:tc>
          <w:tcPr>
            <w:tcW w:w="1190" w:type="dxa"/>
            <w:tcBorders>
              <w:top w:val="nil"/>
              <w:left w:val="nil"/>
              <w:bottom w:val="nil"/>
              <w:right w:val="nil"/>
            </w:tcBorders>
            <w:shd w:val="clear" w:color="auto" w:fill="auto"/>
            <w:vAlign w:val="center"/>
            <w:hideMark/>
          </w:tcPr>
          <w:p w14:paraId="350D7FF8"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893</w:t>
            </w:r>
          </w:p>
        </w:tc>
        <w:tc>
          <w:tcPr>
            <w:tcW w:w="1284" w:type="dxa"/>
            <w:tcBorders>
              <w:top w:val="nil"/>
              <w:left w:val="nil"/>
              <w:bottom w:val="nil"/>
              <w:right w:val="nil"/>
            </w:tcBorders>
            <w:shd w:val="clear" w:color="auto" w:fill="auto"/>
            <w:noWrap/>
            <w:vAlign w:val="bottom"/>
            <w:hideMark/>
          </w:tcPr>
          <w:p w14:paraId="61F3248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10737</w:t>
            </w:r>
          </w:p>
        </w:tc>
      </w:tr>
      <w:tr w:rsidR="00676D07" w:rsidRPr="00960AF0" w14:paraId="48708279"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30005507"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Kappa Opioid Receptor</w:t>
            </w:r>
          </w:p>
        </w:tc>
        <w:tc>
          <w:tcPr>
            <w:tcW w:w="1037" w:type="dxa"/>
            <w:tcBorders>
              <w:top w:val="nil"/>
              <w:left w:val="nil"/>
              <w:bottom w:val="nil"/>
              <w:right w:val="nil"/>
            </w:tcBorders>
            <w:shd w:val="clear" w:color="auto" w:fill="auto"/>
            <w:noWrap/>
            <w:vAlign w:val="center"/>
            <w:hideMark/>
          </w:tcPr>
          <w:p w14:paraId="17CAAFC8"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2347</w:t>
            </w:r>
          </w:p>
        </w:tc>
        <w:tc>
          <w:tcPr>
            <w:tcW w:w="1200" w:type="dxa"/>
            <w:tcBorders>
              <w:top w:val="nil"/>
              <w:left w:val="nil"/>
              <w:bottom w:val="nil"/>
              <w:right w:val="nil"/>
            </w:tcBorders>
            <w:shd w:val="clear" w:color="auto" w:fill="auto"/>
            <w:vAlign w:val="center"/>
            <w:hideMark/>
          </w:tcPr>
          <w:p w14:paraId="55C65503"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1721</w:t>
            </w:r>
          </w:p>
        </w:tc>
        <w:tc>
          <w:tcPr>
            <w:tcW w:w="1190" w:type="dxa"/>
            <w:tcBorders>
              <w:top w:val="nil"/>
              <w:left w:val="nil"/>
              <w:bottom w:val="nil"/>
              <w:right w:val="nil"/>
            </w:tcBorders>
            <w:shd w:val="clear" w:color="auto" w:fill="auto"/>
            <w:vAlign w:val="center"/>
            <w:hideMark/>
          </w:tcPr>
          <w:p w14:paraId="34B82743"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626</w:t>
            </w:r>
          </w:p>
        </w:tc>
        <w:tc>
          <w:tcPr>
            <w:tcW w:w="1284" w:type="dxa"/>
            <w:tcBorders>
              <w:top w:val="nil"/>
              <w:left w:val="nil"/>
              <w:bottom w:val="nil"/>
              <w:right w:val="nil"/>
            </w:tcBorders>
            <w:shd w:val="clear" w:color="auto" w:fill="auto"/>
            <w:noWrap/>
            <w:vAlign w:val="bottom"/>
            <w:hideMark/>
          </w:tcPr>
          <w:p w14:paraId="17C700A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11004</w:t>
            </w:r>
          </w:p>
        </w:tc>
      </w:tr>
      <w:tr w:rsidR="00676D07" w:rsidRPr="00960AF0" w14:paraId="3C58FCFD"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1F4A2F34"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Mu Opioid Receptor</w:t>
            </w:r>
          </w:p>
        </w:tc>
        <w:tc>
          <w:tcPr>
            <w:tcW w:w="1037" w:type="dxa"/>
            <w:tcBorders>
              <w:top w:val="nil"/>
              <w:left w:val="nil"/>
              <w:bottom w:val="nil"/>
              <w:right w:val="nil"/>
            </w:tcBorders>
            <w:shd w:val="clear" w:color="auto" w:fill="auto"/>
            <w:noWrap/>
            <w:vAlign w:val="center"/>
            <w:hideMark/>
          </w:tcPr>
          <w:p w14:paraId="7C01B02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2793</w:t>
            </w:r>
          </w:p>
        </w:tc>
        <w:tc>
          <w:tcPr>
            <w:tcW w:w="1200" w:type="dxa"/>
            <w:tcBorders>
              <w:top w:val="nil"/>
              <w:left w:val="nil"/>
              <w:bottom w:val="nil"/>
              <w:right w:val="nil"/>
            </w:tcBorders>
            <w:shd w:val="clear" w:color="auto" w:fill="auto"/>
            <w:vAlign w:val="center"/>
            <w:hideMark/>
          </w:tcPr>
          <w:p w14:paraId="67CFFFAA"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2056</w:t>
            </w:r>
          </w:p>
        </w:tc>
        <w:tc>
          <w:tcPr>
            <w:tcW w:w="1190" w:type="dxa"/>
            <w:tcBorders>
              <w:top w:val="nil"/>
              <w:left w:val="nil"/>
              <w:bottom w:val="nil"/>
              <w:right w:val="nil"/>
            </w:tcBorders>
            <w:shd w:val="clear" w:color="auto" w:fill="auto"/>
            <w:vAlign w:val="center"/>
            <w:hideMark/>
          </w:tcPr>
          <w:p w14:paraId="319016D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737</w:t>
            </w:r>
          </w:p>
        </w:tc>
        <w:tc>
          <w:tcPr>
            <w:tcW w:w="1284" w:type="dxa"/>
            <w:tcBorders>
              <w:top w:val="nil"/>
              <w:left w:val="nil"/>
              <w:bottom w:val="nil"/>
              <w:right w:val="nil"/>
            </w:tcBorders>
            <w:shd w:val="clear" w:color="auto" w:fill="auto"/>
            <w:noWrap/>
            <w:vAlign w:val="bottom"/>
            <w:hideMark/>
          </w:tcPr>
          <w:p w14:paraId="7FC825A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10893</w:t>
            </w:r>
          </w:p>
        </w:tc>
      </w:tr>
      <w:tr w:rsidR="00676D07" w:rsidRPr="00960AF0" w14:paraId="084732A0"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3CEE4BDA" w14:textId="77777777" w:rsidR="00676D07" w:rsidRPr="00960AF0" w:rsidRDefault="00676D07" w:rsidP="00676D07">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1CE0D126"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vAlign w:val="center"/>
            <w:hideMark/>
          </w:tcPr>
          <w:p w14:paraId="77C4684E"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vAlign w:val="center"/>
            <w:hideMark/>
          </w:tcPr>
          <w:p w14:paraId="44E27FCE"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404DEB43" w14:textId="77777777" w:rsidR="00676D07" w:rsidRPr="00960AF0" w:rsidRDefault="00676D07" w:rsidP="00676D07">
            <w:pPr>
              <w:spacing w:after="0"/>
              <w:jc w:val="center"/>
              <w:rPr>
                <w:rFonts w:ascii="Arial" w:hAnsi="Arial" w:cs="Arial"/>
                <w:sz w:val="24"/>
                <w:lang w:val="en-GB" w:eastAsia="en-GB"/>
              </w:rPr>
            </w:pPr>
          </w:p>
        </w:tc>
      </w:tr>
      <w:tr w:rsidR="00676D07" w:rsidRPr="00960AF0" w14:paraId="2F5A159B"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2E6DC9F7"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Serotonin 1A Receptor</w:t>
            </w:r>
          </w:p>
        </w:tc>
        <w:tc>
          <w:tcPr>
            <w:tcW w:w="1037" w:type="dxa"/>
            <w:tcBorders>
              <w:top w:val="nil"/>
              <w:left w:val="nil"/>
              <w:bottom w:val="nil"/>
              <w:right w:val="nil"/>
            </w:tcBorders>
            <w:shd w:val="clear" w:color="auto" w:fill="auto"/>
            <w:noWrap/>
            <w:vAlign w:val="center"/>
            <w:hideMark/>
          </w:tcPr>
          <w:p w14:paraId="44E9D828"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1777</w:t>
            </w:r>
          </w:p>
        </w:tc>
        <w:tc>
          <w:tcPr>
            <w:tcW w:w="1200" w:type="dxa"/>
            <w:tcBorders>
              <w:top w:val="nil"/>
              <w:left w:val="nil"/>
              <w:bottom w:val="nil"/>
              <w:right w:val="nil"/>
            </w:tcBorders>
            <w:shd w:val="clear" w:color="auto" w:fill="auto"/>
            <w:vAlign w:val="center"/>
            <w:hideMark/>
          </w:tcPr>
          <w:p w14:paraId="5A163EB0"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1273</w:t>
            </w:r>
          </w:p>
        </w:tc>
        <w:tc>
          <w:tcPr>
            <w:tcW w:w="1190" w:type="dxa"/>
            <w:tcBorders>
              <w:top w:val="nil"/>
              <w:left w:val="nil"/>
              <w:bottom w:val="nil"/>
              <w:right w:val="nil"/>
            </w:tcBorders>
            <w:shd w:val="clear" w:color="auto" w:fill="auto"/>
            <w:vAlign w:val="center"/>
            <w:hideMark/>
          </w:tcPr>
          <w:p w14:paraId="226FBCB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504</w:t>
            </w:r>
          </w:p>
        </w:tc>
        <w:tc>
          <w:tcPr>
            <w:tcW w:w="1284" w:type="dxa"/>
            <w:tcBorders>
              <w:top w:val="nil"/>
              <w:left w:val="nil"/>
              <w:bottom w:val="nil"/>
              <w:right w:val="nil"/>
            </w:tcBorders>
            <w:shd w:val="clear" w:color="auto" w:fill="auto"/>
            <w:noWrap/>
            <w:vAlign w:val="bottom"/>
            <w:hideMark/>
          </w:tcPr>
          <w:p w14:paraId="33A72C4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11126</w:t>
            </w:r>
          </w:p>
        </w:tc>
      </w:tr>
      <w:tr w:rsidR="00676D07" w:rsidRPr="00960AF0" w14:paraId="3E707ADE"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2DFB9A2D"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Serotonin 1B Receptor</w:t>
            </w:r>
          </w:p>
        </w:tc>
        <w:tc>
          <w:tcPr>
            <w:tcW w:w="1037" w:type="dxa"/>
            <w:tcBorders>
              <w:top w:val="nil"/>
              <w:left w:val="nil"/>
              <w:bottom w:val="nil"/>
              <w:right w:val="nil"/>
            </w:tcBorders>
            <w:shd w:val="clear" w:color="auto" w:fill="auto"/>
            <w:noWrap/>
            <w:vAlign w:val="center"/>
            <w:hideMark/>
          </w:tcPr>
          <w:p w14:paraId="28567309"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396</w:t>
            </w:r>
          </w:p>
        </w:tc>
        <w:tc>
          <w:tcPr>
            <w:tcW w:w="1200" w:type="dxa"/>
            <w:tcBorders>
              <w:top w:val="nil"/>
              <w:left w:val="nil"/>
              <w:bottom w:val="nil"/>
              <w:right w:val="nil"/>
            </w:tcBorders>
            <w:shd w:val="clear" w:color="auto" w:fill="auto"/>
            <w:vAlign w:val="center"/>
            <w:hideMark/>
          </w:tcPr>
          <w:p w14:paraId="1787ED13"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282</w:t>
            </w:r>
          </w:p>
        </w:tc>
        <w:tc>
          <w:tcPr>
            <w:tcW w:w="1190" w:type="dxa"/>
            <w:tcBorders>
              <w:top w:val="nil"/>
              <w:left w:val="nil"/>
              <w:bottom w:val="nil"/>
              <w:right w:val="nil"/>
            </w:tcBorders>
            <w:shd w:val="clear" w:color="auto" w:fill="auto"/>
            <w:vAlign w:val="center"/>
            <w:hideMark/>
          </w:tcPr>
          <w:p w14:paraId="549EAC58"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w:t>
            </w:r>
          </w:p>
        </w:tc>
        <w:tc>
          <w:tcPr>
            <w:tcW w:w="1284" w:type="dxa"/>
            <w:tcBorders>
              <w:top w:val="nil"/>
              <w:left w:val="nil"/>
              <w:bottom w:val="nil"/>
              <w:right w:val="nil"/>
            </w:tcBorders>
            <w:shd w:val="clear" w:color="auto" w:fill="auto"/>
            <w:noWrap/>
            <w:vAlign w:val="bottom"/>
            <w:hideMark/>
          </w:tcPr>
          <w:p w14:paraId="66469FE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11516</w:t>
            </w:r>
          </w:p>
        </w:tc>
      </w:tr>
      <w:tr w:rsidR="00676D07" w:rsidRPr="00960AF0" w14:paraId="18D319A1"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7C266159"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Serotonin 2A Receptor</w:t>
            </w:r>
          </w:p>
        </w:tc>
        <w:tc>
          <w:tcPr>
            <w:tcW w:w="1037" w:type="dxa"/>
            <w:tcBorders>
              <w:top w:val="nil"/>
              <w:left w:val="nil"/>
              <w:bottom w:val="nil"/>
              <w:right w:val="nil"/>
            </w:tcBorders>
            <w:shd w:val="clear" w:color="auto" w:fill="auto"/>
            <w:noWrap/>
            <w:vAlign w:val="center"/>
            <w:hideMark/>
          </w:tcPr>
          <w:p w14:paraId="6771973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1612</w:t>
            </w:r>
          </w:p>
        </w:tc>
        <w:tc>
          <w:tcPr>
            <w:tcW w:w="1200" w:type="dxa"/>
            <w:tcBorders>
              <w:top w:val="nil"/>
              <w:left w:val="nil"/>
              <w:bottom w:val="nil"/>
              <w:right w:val="nil"/>
            </w:tcBorders>
            <w:shd w:val="clear" w:color="auto" w:fill="auto"/>
            <w:vAlign w:val="center"/>
            <w:hideMark/>
          </w:tcPr>
          <w:p w14:paraId="0BC29A1C"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1162</w:t>
            </w:r>
          </w:p>
        </w:tc>
        <w:tc>
          <w:tcPr>
            <w:tcW w:w="1190" w:type="dxa"/>
            <w:tcBorders>
              <w:top w:val="nil"/>
              <w:left w:val="nil"/>
              <w:bottom w:val="nil"/>
              <w:right w:val="nil"/>
            </w:tcBorders>
            <w:shd w:val="clear" w:color="auto" w:fill="auto"/>
            <w:vAlign w:val="center"/>
            <w:hideMark/>
          </w:tcPr>
          <w:p w14:paraId="439ECD15"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450</w:t>
            </w:r>
          </w:p>
        </w:tc>
        <w:tc>
          <w:tcPr>
            <w:tcW w:w="1284" w:type="dxa"/>
            <w:tcBorders>
              <w:top w:val="nil"/>
              <w:left w:val="nil"/>
              <w:bottom w:val="nil"/>
              <w:right w:val="nil"/>
            </w:tcBorders>
            <w:shd w:val="clear" w:color="auto" w:fill="auto"/>
            <w:noWrap/>
            <w:vAlign w:val="bottom"/>
            <w:hideMark/>
          </w:tcPr>
          <w:p w14:paraId="3E2E7F36"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11180</w:t>
            </w:r>
          </w:p>
        </w:tc>
      </w:tr>
      <w:tr w:rsidR="00676D07" w:rsidRPr="00960AF0" w14:paraId="1751CC80"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758AF540"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lastRenderedPageBreak/>
              <w:t>Serotonin 2B Receptor</w:t>
            </w:r>
          </w:p>
        </w:tc>
        <w:tc>
          <w:tcPr>
            <w:tcW w:w="1037" w:type="dxa"/>
            <w:tcBorders>
              <w:top w:val="nil"/>
              <w:left w:val="nil"/>
              <w:bottom w:val="nil"/>
              <w:right w:val="nil"/>
            </w:tcBorders>
            <w:shd w:val="clear" w:color="auto" w:fill="auto"/>
            <w:noWrap/>
            <w:vAlign w:val="center"/>
            <w:hideMark/>
          </w:tcPr>
          <w:p w14:paraId="6EEF883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750</w:t>
            </w:r>
          </w:p>
        </w:tc>
        <w:tc>
          <w:tcPr>
            <w:tcW w:w="1200" w:type="dxa"/>
            <w:tcBorders>
              <w:top w:val="nil"/>
              <w:left w:val="nil"/>
              <w:bottom w:val="nil"/>
              <w:right w:val="nil"/>
            </w:tcBorders>
            <w:shd w:val="clear" w:color="auto" w:fill="auto"/>
            <w:vAlign w:val="center"/>
            <w:hideMark/>
          </w:tcPr>
          <w:p w14:paraId="7648A806"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555</w:t>
            </w:r>
          </w:p>
        </w:tc>
        <w:tc>
          <w:tcPr>
            <w:tcW w:w="1190" w:type="dxa"/>
            <w:tcBorders>
              <w:top w:val="nil"/>
              <w:left w:val="nil"/>
              <w:bottom w:val="nil"/>
              <w:right w:val="nil"/>
            </w:tcBorders>
            <w:shd w:val="clear" w:color="auto" w:fill="auto"/>
            <w:vAlign w:val="center"/>
            <w:hideMark/>
          </w:tcPr>
          <w:p w14:paraId="5C62E17E"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195</w:t>
            </w:r>
          </w:p>
        </w:tc>
        <w:tc>
          <w:tcPr>
            <w:tcW w:w="1284" w:type="dxa"/>
            <w:tcBorders>
              <w:top w:val="nil"/>
              <w:left w:val="nil"/>
              <w:bottom w:val="nil"/>
              <w:right w:val="nil"/>
            </w:tcBorders>
            <w:shd w:val="clear" w:color="auto" w:fill="auto"/>
            <w:noWrap/>
            <w:vAlign w:val="bottom"/>
            <w:hideMark/>
          </w:tcPr>
          <w:p w14:paraId="58718D97"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11435</w:t>
            </w:r>
          </w:p>
        </w:tc>
      </w:tr>
      <w:tr w:rsidR="00676D07" w:rsidRPr="00960AF0" w14:paraId="2C1CA7C1"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381EFA88" w14:textId="77777777" w:rsidR="00676D07" w:rsidRPr="00960AF0" w:rsidRDefault="00676D07" w:rsidP="00676D07">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177DF772" w14:textId="77777777" w:rsidR="00676D07" w:rsidRPr="00960AF0" w:rsidRDefault="00676D07" w:rsidP="00676D07">
            <w:pPr>
              <w:spacing w:after="0"/>
              <w:rPr>
                <w:rFonts w:ascii="Arial" w:hAnsi="Arial" w:cs="Arial"/>
                <w:sz w:val="24"/>
                <w:lang w:val="en-GB" w:eastAsia="en-GB"/>
              </w:rPr>
            </w:pPr>
          </w:p>
        </w:tc>
        <w:tc>
          <w:tcPr>
            <w:tcW w:w="1200" w:type="dxa"/>
            <w:tcBorders>
              <w:top w:val="nil"/>
              <w:left w:val="nil"/>
              <w:bottom w:val="nil"/>
              <w:right w:val="nil"/>
            </w:tcBorders>
            <w:shd w:val="clear" w:color="auto" w:fill="auto"/>
            <w:vAlign w:val="center"/>
            <w:hideMark/>
          </w:tcPr>
          <w:p w14:paraId="568A8131" w14:textId="77777777" w:rsidR="00676D07" w:rsidRPr="00960AF0" w:rsidRDefault="00676D07" w:rsidP="00676D07">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vAlign w:val="center"/>
            <w:hideMark/>
          </w:tcPr>
          <w:p w14:paraId="1A8B1829" w14:textId="77777777" w:rsidR="00676D07" w:rsidRPr="00960AF0" w:rsidRDefault="00676D07" w:rsidP="00676D07">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652A8AD3" w14:textId="77777777" w:rsidR="00676D07" w:rsidRPr="00960AF0" w:rsidRDefault="00676D07" w:rsidP="00676D07">
            <w:pPr>
              <w:spacing w:after="0"/>
              <w:jc w:val="center"/>
              <w:rPr>
                <w:rFonts w:ascii="Arial" w:hAnsi="Arial" w:cs="Arial"/>
                <w:sz w:val="24"/>
                <w:lang w:val="en-GB" w:eastAsia="en-GB"/>
              </w:rPr>
            </w:pPr>
          </w:p>
        </w:tc>
      </w:tr>
      <w:tr w:rsidR="00676D07" w:rsidRPr="00960AF0" w14:paraId="7CF359E3"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625C6E8E" w14:textId="77777777" w:rsidR="00676D07" w:rsidRPr="00960AF0" w:rsidRDefault="00676D07" w:rsidP="00676D07">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Vasopressin V1A Receptor</w:t>
            </w:r>
          </w:p>
        </w:tc>
        <w:tc>
          <w:tcPr>
            <w:tcW w:w="1037" w:type="dxa"/>
            <w:tcBorders>
              <w:top w:val="nil"/>
              <w:left w:val="nil"/>
              <w:bottom w:val="nil"/>
              <w:right w:val="nil"/>
            </w:tcBorders>
            <w:shd w:val="clear" w:color="auto" w:fill="auto"/>
            <w:noWrap/>
            <w:vAlign w:val="center"/>
            <w:hideMark/>
          </w:tcPr>
          <w:p w14:paraId="0F0A167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651</w:t>
            </w:r>
          </w:p>
        </w:tc>
        <w:tc>
          <w:tcPr>
            <w:tcW w:w="1200" w:type="dxa"/>
            <w:tcBorders>
              <w:top w:val="nil"/>
              <w:left w:val="nil"/>
              <w:bottom w:val="nil"/>
              <w:right w:val="nil"/>
            </w:tcBorders>
            <w:shd w:val="clear" w:color="auto" w:fill="auto"/>
            <w:vAlign w:val="center"/>
            <w:hideMark/>
          </w:tcPr>
          <w:p w14:paraId="110C23F4"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471</w:t>
            </w:r>
          </w:p>
        </w:tc>
        <w:tc>
          <w:tcPr>
            <w:tcW w:w="1190" w:type="dxa"/>
            <w:tcBorders>
              <w:top w:val="nil"/>
              <w:left w:val="nil"/>
              <w:bottom w:val="nil"/>
              <w:right w:val="nil"/>
            </w:tcBorders>
            <w:shd w:val="clear" w:color="auto" w:fill="auto"/>
            <w:vAlign w:val="center"/>
            <w:hideMark/>
          </w:tcPr>
          <w:p w14:paraId="19CC09E1"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180</w:t>
            </w:r>
          </w:p>
        </w:tc>
        <w:tc>
          <w:tcPr>
            <w:tcW w:w="1284" w:type="dxa"/>
            <w:tcBorders>
              <w:top w:val="nil"/>
              <w:left w:val="nil"/>
              <w:bottom w:val="nil"/>
              <w:right w:val="nil"/>
            </w:tcBorders>
            <w:shd w:val="clear" w:color="auto" w:fill="auto"/>
            <w:noWrap/>
            <w:vAlign w:val="bottom"/>
            <w:hideMark/>
          </w:tcPr>
          <w:p w14:paraId="43A3C618" w14:textId="77777777" w:rsidR="00676D07" w:rsidRPr="00960AF0" w:rsidRDefault="00676D07" w:rsidP="00676D07">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11450</w:t>
            </w:r>
          </w:p>
        </w:tc>
      </w:tr>
      <w:tr w:rsidR="007C11DD" w:rsidRPr="00960AF0" w14:paraId="78C0AFFB" w14:textId="77777777" w:rsidTr="00960AF0">
        <w:trPr>
          <w:trHeight w:val="300"/>
          <w:jc w:val="center"/>
        </w:trPr>
        <w:tc>
          <w:tcPr>
            <w:tcW w:w="5103" w:type="dxa"/>
            <w:tcBorders>
              <w:top w:val="nil"/>
              <w:left w:val="nil"/>
              <w:bottom w:val="nil"/>
              <w:right w:val="nil"/>
            </w:tcBorders>
            <w:shd w:val="clear" w:color="auto" w:fill="auto"/>
            <w:noWrap/>
            <w:vAlign w:val="center"/>
          </w:tcPr>
          <w:p w14:paraId="1ECC4B22" w14:textId="77777777" w:rsidR="007C11DD" w:rsidRPr="00960AF0" w:rsidRDefault="007C11DD" w:rsidP="00676D07">
            <w:pPr>
              <w:spacing w:after="0"/>
              <w:rPr>
                <w:rFonts w:ascii="Arial" w:hAnsi="Arial" w:cs="Arial"/>
                <w:color w:val="000000"/>
                <w:sz w:val="24"/>
                <w:szCs w:val="22"/>
                <w:lang w:eastAsia="en-GB"/>
              </w:rPr>
            </w:pPr>
          </w:p>
        </w:tc>
        <w:tc>
          <w:tcPr>
            <w:tcW w:w="1037" w:type="dxa"/>
            <w:tcBorders>
              <w:top w:val="nil"/>
              <w:left w:val="nil"/>
              <w:bottom w:val="nil"/>
              <w:right w:val="nil"/>
            </w:tcBorders>
            <w:shd w:val="clear" w:color="auto" w:fill="auto"/>
            <w:noWrap/>
            <w:vAlign w:val="center"/>
          </w:tcPr>
          <w:p w14:paraId="1E6B1FF6" w14:textId="77777777" w:rsidR="007C11DD" w:rsidRPr="00960AF0" w:rsidRDefault="007C11DD" w:rsidP="00676D07">
            <w:pPr>
              <w:spacing w:after="0"/>
              <w:jc w:val="center"/>
              <w:rPr>
                <w:rFonts w:ascii="Arial" w:hAnsi="Arial" w:cs="Arial"/>
                <w:color w:val="000000"/>
                <w:sz w:val="24"/>
                <w:szCs w:val="22"/>
                <w:lang w:val="en-GB" w:eastAsia="en-GB"/>
              </w:rPr>
            </w:pPr>
          </w:p>
        </w:tc>
        <w:tc>
          <w:tcPr>
            <w:tcW w:w="1200" w:type="dxa"/>
            <w:tcBorders>
              <w:top w:val="nil"/>
              <w:left w:val="nil"/>
              <w:bottom w:val="nil"/>
              <w:right w:val="nil"/>
            </w:tcBorders>
            <w:shd w:val="clear" w:color="auto" w:fill="auto"/>
            <w:vAlign w:val="center"/>
          </w:tcPr>
          <w:p w14:paraId="0EB5D439" w14:textId="77777777" w:rsidR="007C11DD" w:rsidRPr="00960AF0" w:rsidRDefault="007C11DD" w:rsidP="00676D07">
            <w:pPr>
              <w:spacing w:after="0"/>
              <w:jc w:val="center"/>
              <w:rPr>
                <w:rFonts w:ascii="Arial" w:hAnsi="Arial" w:cs="Arial"/>
                <w:color w:val="000000"/>
                <w:sz w:val="24"/>
                <w:szCs w:val="22"/>
                <w:lang w:val="en-GB" w:eastAsia="en-GB"/>
              </w:rPr>
            </w:pPr>
          </w:p>
        </w:tc>
        <w:tc>
          <w:tcPr>
            <w:tcW w:w="1190" w:type="dxa"/>
            <w:tcBorders>
              <w:top w:val="nil"/>
              <w:left w:val="nil"/>
              <w:bottom w:val="nil"/>
              <w:right w:val="nil"/>
            </w:tcBorders>
            <w:shd w:val="clear" w:color="auto" w:fill="auto"/>
            <w:vAlign w:val="center"/>
          </w:tcPr>
          <w:p w14:paraId="709B367E" w14:textId="77777777" w:rsidR="007C11DD" w:rsidRPr="00960AF0" w:rsidRDefault="007C11DD" w:rsidP="00676D07">
            <w:pPr>
              <w:spacing w:after="0"/>
              <w:jc w:val="center"/>
              <w:rPr>
                <w:rFonts w:ascii="Arial" w:hAnsi="Arial" w:cs="Arial"/>
                <w:color w:val="000000"/>
                <w:sz w:val="24"/>
                <w:szCs w:val="22"/>
                <w:lang w:val="en-GB" w:eastAsia="en-GB"/>
              </w:rPr>
            </w:pPr>
          </w:p>
        </w:tc>
        <w:tc>
          <w:tcPr>
            <w:tcW w:w="1284" w:type="dxa"/>
            <w:tcBorders>
              <w:top w:val="nil"/>
              <w:left w:val="nil"/>
              <w:bottom w:val="nil"/>
              <w:right w:val="nil"/>
            </w:tcBorders>
            <w:shd w:val="clear" w:color="auto" w:fill="auto"/>
            <w:noWrap/>
            <w:vAlign w:val="bottom"/>
          </w:tcPr>
          <w:p w14:paraId="0D866AED" w14:textId="77777777" w:rsidR="007C11DD" w:rsidRPr="00960AF0" w:rsidRDefault="007C11DD" w:rsidP="00676D07">
            <w:pPr>
              <w:spacing w:after="0"/>
              <w:jc w:val="center"/>
              <w:rPr>
                <w:rFonts w:ascii="Arial" w:hAnsi="Arial" w:cs="Arial"/>
                <w:color w:val="000000"/>
                <w:sz w:val="24"/>
                <w:szCs w:val="22"/>
                <w:lang w:val="en-GB" w:eastAsia="en-GB"/>
              </w:rPr>
            </w:pPr>
          </w:p>
        </w:tc>
      </w:tr>
      <w:tr w:rsidR="00057D8A" w:rsidRPr="00960AF0" w14:paraId="711DCA82"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78D8ED99" w14:textId="77777777" w:rsidR="00057D8A" w:rsidRPr="00960AF0" w:rsidRDefault="00057D8A" w:rsidP="00057D8A">
            <w:pPr>
              <w:spacing w:after="0"/>
              <w:rPr>
                <w:rFonts w:ascii="Arial" w:hAnsi="Arial" w:cs="Arial"/>
                <w:b/>
                <w:bCs/>
                <w:color w:val="000000"/>
                <w:sz w:val="24"/>
                <w:szCs w:val="22"/>
                <w:lang w:val="en-GB" w:eastAsia="en-GB"/>
              </w:rPr>
            </w:pPr>
            <w:r w:rsidRPr="00960AF0">
              <w:rPr>
                <w:rFonts w:ascii="Arial" w:hAnsi="Arial" w:cs="Arial"/>
                <w:b/>
                <w:bCs/>
                <w:color w:val="000000"/>
                <w:sz w:val="24"/>
                <w:szCs w:val="22"/>
                <w:lang w:val="en-GB" w:eastAsia="en-GB"/>
              </w:rPr>
              <w:t>Enzymes</w:t>
            </w:r>
          </w:p>
        </w:tc>
        <w:tc>
          <w:tcPr>
            <w:tcW w:w="1037" w:type="dxa"/>
            <w:tcBorders>
              <w:top w:val="nil"/>
              <w:left w:val="nil"/>
              <w:bottom w:val="nil"/>
              <w:right w:val="nil"/>
            </w:tcBorders>
            <w:shd w:val="clear" w:color="auto" w:fill="auto"/>
            <w:noWrap/>
            <w:vAlign w:val="center"/>
            <w:hideMark/>
          </w:tcPr>
          <w:p w14:paraId="351FFB19" w14:textId="77777777" w:rsidR="00057D8A" w:rsidRPr="00960AF0" w:rsidRDefault="00057D8A" w:rsidP="00057D8A">
            <w:pPr>
              <w:spacing w:after="0"/>
              <w:rPr>
                <w:rFonts w:ascii="Arial" w:hAnsi="Arial" w:cs="Arial"/>
                <w:b/>
                <w:bCs/>
                <w:color w:val="000000"/>
                <w:sz w:val="24"/>
                <w:szCs w:val="22"/>
                <w:lang w:val="en-GB" w:eastAsia="en-GB"/>
              </w:rPr>
            </w:pPr>
          </w:p>
        </w:tc>
        <w:tc>
          <w:tcPr>
            <w:tcW w:w="1200" w:type="dxa"/>
            <w:tcBorders>
              <w:top w:val="nil"/>
              <w:left w:val="nil"/>
              <w:bottom w:val="nil"/>
              <w:right w:val="nil"/>
            </w:tcBorders>
            <w:shd w:val="clear" w:color="auto" w:fill="auto"/>
            <w:noWrap/>
            <w:vAlign w:val="bottom"/>
            <w:hideMark/>
          </w:tcPr>
          <w:p w14:paraId="26F0B2F1"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center"/>
            <w:hideMark/>
          </w:tcPr>
          <w:p w14:paraId="7B0D9E9D"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548AEFC9" w14:textId="77777777" w:rsidR="00057D8A" w:rsidRPr="00960AF0" w:rsidRDefault="00057D8A" w:rsidP="00057D8A">
            <w:pPr>
              <w:spacing w:after="0"/>
              <w:jc w:val="center"/>
              <w:rPr>
                <w:rFonts w:ascii="Arial" w:hAnsi="Arial" w:cs="Arial"/>
                <w:sz w:val="24"/>
                <w:lang w:val="en-GB" w:eastAsia="en-GB"/>
              </w:rPr>
            </w:pPr>
          </w:p>
        </w:tc>
      </w:tr>
      <w:tr w:rsidR="00057D8A" w:rsidRPr="00960AF0" w14:paraId="7F380DD1"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1EEECAED" w14:textId="77777777" w:rsidR="00057D8A" w:rsidRPr="00960AF0" w:rsidRDefault="00057D8A" w:rsidP="00057D8A">
            <w:pPr>
              <w:spacing w:after="0"/>
              <w:jc w:val="center"/>
              <w:rPr>
                <w:rFonts w:ascii="Arial" w:hAnsi="Arial" w:cs="Arial"/>
                <w:sz w:val="24"/>
                <w:lang w:val="en-GB" w:eastAsia="en-GB"/>
              </w:rPr>
            </w:pPr>
          </w:p>
        </w:tc>
        <w:tc>
          <w:tcPr>
            <w:tcW w:w="1037" w:type="dxa"/>
            <w:tcBorders>
              <w:top w:val="nil"/>
              <w:left w:val="nil"/>
              <w:bottom w:val="nil"/>
              <w:right w:val="nil"/>
            </w:tcBorders>
            <w:shd w:val="clear" w:color="auto" w:fill="auto"/>
            <w:noWrap/>
            <w:vAlign w:val="center"/>
            <w:hideMark/>
          </w:tcPr>
          <w:p w14:paraId="49EB9693"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6DFC733F"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08DE1CAB"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4BFE8B6F" w14:textId="77777777" w:rsidR="00057D8A" w:rsidRPr="00960AF0" w:rsidRDefault="00057D8A" w:rsidP="00057D8A">
            <w:pPr>
              <w:spacing w:after="0"/>
              <w:jc w:val="center"/>
              <w:rPr>
                <w:rFonts w:ascii="Arial" w:hAnsi="Arial" w:cs="Arial"/>
                <w:sz w:val="24"/>
                <w:lang w:val="en-GB" w:eastAsia="en-GB"/>
              </w:rPr>
            </w:pPr>
          </w:p>
        </w:tc>
      </w:tr>
      <w:tr w:rsidR="00057D8A" w:rsidRPr="00960AF0" w14:paraId="46FE6D2D"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24770BBB"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Acetylcholinesterase</w:t>
            </w:r>
          </w:p>
        </w:tc>
        <w:tc>
          <w:tcPr>
            <w:tcW w:w="1037" w:type="dxa"/>
            <w:tcBorders>
              <w:top w:val="nil"/>
              <w:left w:val="nil"/>
              <w:bottom w:val="nil"/>
              <w:right w:val="nil"/>
            </w:tcBorders>
            <w:shd w:val="clear" w:color="auto" w:fill="auto"/>
            <w:noWrap/>
            <w:vAlign w:val="center"/>
            <w:hideMark/>
          </w:tcPr>
          <w:p w14:paraId="0609C1B4"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1355</w:t>
            </w:r>
          </w:p>
        </w:tc>
        <w:tc>
          <w:tcPr>
            <w:tcW w:w="1200" w:type="dxa"/>
            <w:tcBorders>
              <w:top w:val="nil"/>
              <w:left w:val="nil"/>
              <w:bottom w:val="nil"/>
              <w:right w:val="nil"/>
            </w:tcBorders>
            <w:shd w:val="clear" w:color="auto" w:fill="auto"/>
            <w:noWrap/>
            <w:vAlign w:val="bottom"/>
            <w:hideMark/>
          </w:tcPr>
          <w:p w14:paraId="3F58D5C8"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989</w:t>
            </w:r>
          </w:p>
        </w:tc>
        <w:tc>
          <w:tcPr>
            <w:tcW w:w="1190" w:type="dxa"/>
            <w:tcBorders>
              <w:top w:val="nil"/>
              <w:left w:val="nil"/>
              <w:bottom w:val="nil"/>
              <w:right w:val="nil"/>
            </w:tcBorders>
            <w:shd w:val="clear" w:color="auto" w:fill="auto"/>
            <w:noWrap/>
            <w:vAlign w:val="center"/>
            <w:hideMark/>
          </w:tcPr>
          <w:p w14:paraId="4E0E26C2"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366</w:t>
            </w:r>
          </w:p>
        </w:tc>
        <w:tc>
          <w:tcPr>
            <w:tcW w:w="1284" w:type="dxa"/>
            <w:tcBorders>
              <w:top w:val="nil"/>
              <w:left w:val="nil"/>
              <w:bottom w:val="nil"/>
              <w:right w:val="nil"/>
            </w:tcBorders>
            <w:shd w:val="clear" w:color="auto" w:fill="auto"/>
            <w:noWrap/>
            <w:vAlign w:val="bottom"/>
            <w:hideMark/>
          </w:tcPr>
          <w:p w14:paraId="0FF1B6CC"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11264</w:t>
            </w:r>
          </w:p>
        </w:tc>
      </w:tr>
      <w:tr w:rsidR="00057D8A" w:rsidRPr="00960AF0" w14:paraId="1AE2B5AB"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29AF329D"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41356DA7"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39BC777C"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0E40A565"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6115C2E5" w14:textId="77777777" w:rsidR="00057D8A" w:rsidRPr="00960AF0" w:rsidRDefault="00057D8A" w:rsidP="00057D8A">
            <w:pPr>
              <w:spacing w:after="0"/>
              <w:jc w:val="center"/>
              <w:rPr>
                <w:rFonts w:ascii="Arial" w:hAnsi="Arial" w:cs="Arial"/>
                <w:sz w:val="24"/>
                <w:lang w:val="en-GB" w:eastAsia="en-GB"/>
              </w:rPr>
            </w:pPr>
          </w:p>
        </w:tc>
      </w:tr>
      <w:tr w:rsidR="00057D8A" w:rsidRPr="00960AF0" w14:paraId="4B324851"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066018DF"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Cyclooxygenase 1</w:t>
            </w:r>
          </w:p>
        </w:tc>
        <w:tc>
          <w:tcPr>
            <w:tcW w:w="1037" w:type="dxa"/>
            <w:tcBorders>
              <w:top w:val="nil"/>
              <w:left w:val="nil"/>
              <w:bottom w:val="nil"/>
              <w:right w:val="nil"/>
            </w:tcBorders>
            <w:shd w:val="clear" w:color="auto" w:fill="auto"/>
            <w:noWrap/>
            <w:vAlign w:val="center"/>
            <w:hideMark/>
          </w:tcPr>
          <w:p w14:paraId="2FA6DBE2"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379</w:t>
            </w:r>
          </w:p>
        </w:tc>
        <w:tc>
          <w:tcPr>
            <w:tcW w:w="1200" w:type="dxa"/>
            <w:tcBorders>
              <w:top w:val="nil"/>
              <w:left w:val="nil"/>
              <w:bottom w:val="nil"/>
              <w:right w:val="nil"/>
            </w:tcBorders>
            <w:shd w:val="clear" w:color="auto" w:fill="auto"/>
            <w:noWrap/>
            <w:vAlign w:val="bottom"/>
            <w:hideMark/>
          </w:tcPr>
          <w:p w14:paraId="2F4E41C6"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274</w:t>
            </w:r>
          </w:p>
        </w:tc>
        <w:tc>
          <w:tcPr>
            <w:tcW w:w="1190" w:type="dxa"/>
            <w:tcBorders>
              <w:top w:val="nil"/>
              <w:left w:val="nil"/>
              <w:bottom w:val="nil"/>
              <w:right w:val="nil"/>
            </w:tcBorders>
            <w:shd w:val="clear" w:color="auto" w:fill="auto"/>
            <w:noWrap/>
            <w:vAlign w:val="bottom"/>
            <w:hideMark/>
          </w:tcPr>
          <w:p w14:paraId="683E0625"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105</w:t>
            </w:r>
          </w:p>
        </w:tc>
        <w:tc>
          <w:tcPr>
            <w:tcW w:w="1284" w:type="dxa"/>
            <w:tcBorders>
              <w:top w:val="nil"/>
              <w:left w:val="nil"/>
              <w:bottom w:val="nil"/>
              <w:right w:val="nil"/>
            </w:tcBorders>
            <w:shd w:val="clear" w:color="auto" w:fill="auto"/>
            <w:noWrap/>
            <w:vAlign w:val="bottom"/>
            <w:hideMark/>
          </w:tcPr>
          <w:p w14:paraId="2E7EA2A4"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11525</w:t>
            </w:r>
          </w:p>
        </w:tc>
      </w:tr>
      <w:tr w:rsidR="00057D8A" w:rsidRPr="00960AF0" w14:paraId="0152F38D"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630D23FD"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Cyclooxygenase 2</w:t>
            </w:r>
          </w:p>
        </w:tc>
        <w:tc>
          <w:tcPr>
            <w:tcW w:w="1037" w:type="dxa"/>
            <w:tcBorders>
              <w:top w:val="nil"/>
              <w:left w:val="nil"/>
              <w:bottom w:val="nil"/>
              <w:right w:val="nil"/>
            </w:tcBorders>
            <w:shd w:val="clear" w:color="auto" w:fill="auto"/>
            <w:noWrap/>
            <w:vAlign w:val="center"/>
            <w:hideMark/>
          </w:tcPr>
          <w:p w14:paraId="0A2A9594"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964</w:t>
            </w:r>
          </w:p>
        </w:tc>
        <w:tc>
          <w:tcPr>
            <w:tcW w:w="1200" w:type="dxa"/>
            <w:tcBorders>
              <w:top w:val="nil"/>
              <w:left w:val="nil"/>
              <w:bottom w:val="nil"/>
              <w:right w:val="nil"/>
            </w:tcBorders>
            <w:shd w:val="clear" w:color="auto" w:fill="auto"/>
            <w:noWrap/>
            <w:vAlign w:val="bottom"/>
            <w:hideMark/>
          </w:tcPr>
          <w:p w14:paraId="1EB8FB20"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686</w:t>
            </w:r>
          </w:p>
        </w:tc>
        <w:tc>
          <w:tcPr>
            <w:tcW w:w="1190" w:type="dxa"/>
            <w:tcBorders>
              <w:top w:val="nil"/>
              <w:left w:val="nil"/>
              <w:bottom w:val="nil"/>
              <w:right w:val="nil"/>
            </w:tcBorders>
            <w:shd w:val="clear" w:color="auto" w:fill="auto"/>
            <w:noWrap/>
            <w:vAlign w:val="center"/>
            <w:hideMark/>
          </w:tcPr>
          <w:p w14:paraId="3986C27B"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278</w:t>
            </w:r>
          </w:p>
        </w:tc>
        <w:tc>
          <w:tcPr>
            <w:tcW w:w="1284" w:type="dxa"/>
            <w:tcBorders>
              <w:top w:val="nil"/>
              <w:left w:val="nil"/>
              <w:bottom w:val="nil"/>
              <w:right w:val="nil"/>
            </w:tcBorders>
            <w:shd w:val="clear" w:color="auto" w:fill="auto"/>
            <w:noWrap/>
            <w:vAlign w:val="bottom"/>
            <w:hideMark/>
          </w:tcPr>
          <w:p w14:paraId="01DFC9F2"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11352</w:t>
            </w:r>
          </w:p>
        </w:tc>
      </w:tr>
      <w:tr w:rsidR="00057D8A" w:rsidRPr="00960AF0" w14:paraId="5FA0568B"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66562943"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1279D34B"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66AB9074"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5ED1926C"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28EB22BC" w14:textId="77777777" w:rsidR="00057D8A" w:rsidRPr="00960AF0" w:rsidRDefault="00057D8A" w:rsidP="00057D8A">
            <w:pPr>
              <w:spacing w:after="0"/>
              <w:jc w:val="center"/>
              <w:rPr>
                <w:rFonts w:ascii="Arial" w:hAnsi="Arial" w:cs="Arial"/>
                <w:sz w:val="24"/>
                <w:lang w:val="en-GB" w:eastAsia="en-GB"/>
              </w:rPr>
            </w:pPr>
          </w:p>
        </w:tc>
      </w:tr>
      <w:tr w:rsidR="00057D8A" w:rsidRPr="00960AF0" w14:paraId="1C67C7E5"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252500F1"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Dihydrofolate Reductase</w:t>
            </w:r>
          </w:p>
        </w:tc>
        <w:tc>
          <w:tcPr>
            <w:tcW w:w="1037" w:type="dxa"/>
            <w:tcBorders>
              <w:top w:val="nil"/>
              <w:left w:val="nil"/>
              <w:bottom w:val="nil"/>
              <w:right w:val="nil"/>
            </w:tcBorders>
            <w:shd w:val="clear" w:color="auto" w:fill="auto"/>
            <w:noWrap/>
            <w:vAlign w:val="center"/>
            <w:hideMark/>
          </w:tcPr>
          <w:p w14:paraId="17A1ED5A"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404</w:t>
            </w:r>
          </w:p>
        </w:tc>
        <w:tc>
          <w:tcPr>
            <w:tcW w:w="1200" w:type="dxa"/>
            <w:tcBorders>
              <w:top w:val="nil"/>
              <w:left w:val="nil"/>
              <w:bottom w:val="nil"/>
              <w:right w:val="nil"/>
            </w:tcBorders>
            <w:shd w:val="clear" w:color="auto" w:fill="auto"/>
            <w:noWrap/>
            <w:vAlign w:val="bottom"/>
            <w:hideMark/>
          </w:tcPr>
          <w:p w14:paraId="3A1B5A55"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294</w:t>
            </w:r>
          </w:p>
        </w:tc>
        <w:tc>
          <w:tcPr>
            <w:tcW w:w="1190" w:type="dxa"/>
            <w:tcBorders>
              <w:top w:val="nil"/>
              <w:left w:val="nil"/>
              <w:bottom w:val="nil"/>
              <w:right w:val="nil"/>
            </w:tcBorders>
            <w:shd w:val="clear" w:color="auto" w:fill="auto"/>
            <w:noWrap/>
            <w:vAlign w:val="center"/>
            <w:hideMark/>
          </w:tcPr>
          <w:p w14:paraId="4665310A"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110</w:t>
            </w:r>
          </w:p>
        </w:tc>
        <w:tc>
          <w:tcPr>
            <w:tcW w:w="1284" w:type="dxa"/>
            <w:tcBorders>
              <w:top w:val="nil"/>
              <w:left w:val="nil"/>
              <w:bottom w:val="nil"/>
              <w:right w:val="nil"/>
            </w:tcBorders>
            <w:shd w:val="clear" w:color="auto" w:fill="auto"/>
            <w:noWrap/>
            <w:vAlign w:val="bottom"/>
            <w:hideMark/>
          </w:tcPr>
          <w:p w14:paraId="33173562"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11520</w:t>
            </w:r>
          </w:p>
        </w:tc>
      </w:tr>
      <w:tr w:rsidR="00057D8A" w:rsidRPr="00960AF0" w14:paraId="26651808"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546C671E"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5DBCDC50"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315CD0EA"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50C77168"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0E5678CD" w14:textId="77777777" w:rsidR="00057D8A" w:rsidRPr="00960AF0" w:rsidRDefault="00057D8A" w:rsidP="00057D8A">
            <w:pPr>
              <w:spacing w:after="0"/>
              <w:jc w:val="center"/>
              <w:rPr>
                <w:rFonts w:ascii="Arial" w:hAnsi="Arial" w:cs="Arial"/>
                <w:sz w:val="24"/>
                <w:lang w:val="en-GB" w:eastAsia="en-GB"/>
              </w:rPr>
            </w:pPr>
          </w:p>
        </w:tc>
      </w:tr>
      <w:tr w:rsidR="00057D8A" w:rsidRPr="00960AF0" w14:paraId="09DE0460"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0F57B04B"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Histone Deacetylase 1</w:t>
            </w:r>
          </w:p>
        </w:tc>
        <w:tc>
          <w:tcPr>
            <w:tcW w:w="1037" w:type="dxa"/>
            <w:tcBorders>
              <w:top w:val="nil"/>
              <w:left w:val="nil"/>
              <w:bottom w:val="nil"/>
              <w:right w:val="nil"/>
            </w:tcBorders>
            <w:shd w:val="clear" w:color="auto" w:fill="auto"/>
            <w:noWrap/>
            <w:vAlign w:val="center"/>
            <w:hideMark/>
          </w:tcPr>
          <w:p w14:paraId="3212E85E"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1202</w:t>
            </w:r>
          </w:p>
        </w:tc>
        <w:tc>
          <w:tcPr>
            <w:tcW w:w="1200" w:type="dxa"/>
            <w:tcBorders>
              <w:top w:val="nil"/>
              <w:left w:val="nil"/>
              <w:bottom w:val="nil"/>
              <w:right w:val="nil"/>
            </w:tcBorders>
            <w:shd w:val="clear" w:color="auto" w:fill="auto"/>
            <w:noWrap/>
            <w:vAlign w:val="bottom"/>
            <w:hideMark/>
          </w:tcPr>
          <w:p w14:paraId="1A691DB1"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882</w:t>
            </w:r>
          </w:p>
        </w:tc>
        <w:tc>
          <w:tcPr>
            <w:tcW w:w="1190" w:type="dxa"/>
            <w:tcBorders>
              <w:top w:val="nil"/>
              <w:left w:val="nil"/>
              <w:bottom w:val="nil"/>
              <w:right w:val="nil"/>
            </w:tcBorders>
            <w:shd w:val="clear" w:color="auto" w:fill="auto"/>
            <w:noWrap/>
            <w:vAlign w:val="center"/>
            <w:hideMark/>
          </w:tcPr>
          <w:p w14:paraId="4DA4C3FA"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320</w:t>
            </w:r>
          </w:p>
        </w:tc>
        <w:tc>
          <w:tcPr>
            <w:tcW w:w="1284" w:type="dxa"/>
            <w:tcBorders>
              <w:top w:val="nil"/>
              <w:left w:val="nil"/>
              <w:bottom w:val="nil"/>
              <w:right w:val="nil"/>
            </w:tcBorders>
            <w:shd w:val="clear" w:color="auto" w:fill="auto"/>
            <w:noWrap/>
            <w:vAlign w:val="bottom"/>
            <w:hideMark/>
          </w:tcPr>
          <w:p w14:paraId="44FF1BE5"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11310</w:t>
            </w:r>
          </w:p>
        </w:tc>
      </w:tr>
      <w:tr w:rsidR="00057D8A" w:rsidRPr="00960AF0" w14:paraId="1CFE8858"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255A84BC"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1CA2DA12"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2E9499BD"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15DAC027"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040A5F81" w14:textId="77777777" w:rsidR="00057D8A" w:rsidRPr="00960AF0" w:rsidRDefault="00057D8A" w:rsidP="00057D8A">
            <w:pPr>
              <w:spacing w:after="0"/>
              <w:jc w:val="center"/>
              <w:rPr>
                <w:rFonts w:ascii="Arial" w:hAnsi="Arial" w:cs="Arial"/>
                <w:sz w:val="24"/>
                <w:lang w:val="en-GB" w:eastAsia="en-GB"/>
              </w:rPr>
            </w:pPr>
          </w:p>
        </w:tc>
      </w:tr>
      <w:tr w:rsidR="00057D8A" w:rsidRPr="00960AF0" w14:paraId="406D07A8"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6BC15F73"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Monoamine Oxidase A</w:t>
            </w:r>
          </w:p>
        </w:tc>
        <w:tc>
          <w:tcPr>
            <w:tcW w:w="1037" w:type="dxa"/>
            <w:tcBorders>
              <w:top w:val="nil"/>
              <w:left w:val="nil"/>
              <w:bottom w:val="nil"/>
              <w:right w:val="nil"/>
            </w:tcBorders>
            <w:shd w:val="clear" w:color="auto" w:fill="auto"/>
            <w:noWrap/>
            <w:vAlign w:val="center"/>
            <w:hideMark/>
          </w:tcPr>
          <w:p w14:paraId="7477A38E"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533</w:t>
            </w:r>
          </w:p>
        </w:tc>
        <w:tc>
          <w:tcPr>
            <w:tcW w:w="1200" w:type="dxa"/>
            <w:tcBorders>
              <w:top w:val="nil"/>
              <w:left w:val="nil"/>
              <w:bottom w:val="nil"/>
              <w:right w:val="nil"/>
            </w:tcBorders>
            <w:shd w:val="clear" w:color="auto" w:fill="auto"/>
            <w:noWrap/>
            <w:vAlign w:val="bottom"/>
            <w:hideMark/>
          </w:tcPr>
          <w:p w14:paraId="2CCA6444"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382</w:t>
            </w:r>
          </w:p>
        </w:tc>
        <w:tc>
          <w:tcPr>
            <w:tcW w:w="1190" w:type="dxa"/>
            <w:tcBorders>
              <w:top w:val="nil"/>
              <w:left w:val="nil"/>
              <w:bottom w:val="nil"/>
              <w:right w:val="nil"/>
            </w:tcBorders>
            <w:shd w:val="clear" w:color="auto" w:fill="auto"/>
            <w:noWrap/>
            <w:vAlign w:val="bottom"/>
            <w:hideMark/>
          </w:tcPr>
          <w:p w14:paraId="6B754AE9"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151</w:t>
            </w:r>
          </w:p>
        </w:tc>
        <w:tc>
          <w:tcPr>
            <w:tcW w:w="1284" w:type="dxa"/>
            <w:tcBorders>
              <w:top w:val="nil"/>
              <w:left w:val="nil"/>
              <w:bottom w:val="nil"/>
              <w:right w:val="nil"/>
            </w:tcBorders>
            <w:shd w:val="clear" w:color="auto" w:fill="auto"/>
            <w:noWrap/>
            <w:vAlign w:val="bottom"/>
            <w:hideMark/>
          </w:tcPr>
          <w:p w14:paraId="0DC7AE0E"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11479</w:t>
            </w:r>
          </w:p>
        </w:tc>
      </w:tr>
      <w:tr w:rsidR="00057D8A" w:rsidRPr="00960AF0" w14:paraId="4EE332C2"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31CB9731"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6A740080"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7F441632"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72148B59"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1932DA08" w14:textId="77777777" w:rsidR="00057D8A" w:rsidRPr="00960AF0" w:rsidRDefault="00057D8A" w:rsidP="00057D8A">
            <w:pPr>
              <w:spacing w:after="0"/>
              <w:jc w:val="center"/>
              <w:rPr>
                <w:rFonts w:ascii="Arial" w:hAnsi="Arial" w:cs="Arial"/>
                <w:sz w:val="24"/>
                <w:lang w:val="en-GB" w:eastAsia="en-GB"/>
              </w:rPr>
            </w:pPr>
          </w:p>
        </w:tc>
      </w:tr>
      <w:tr w:rsidR="00057D8A" w:rsidRPr="00960AF0" w14:paraId="668E9076"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7D1F0BBF"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Phosphodiesterase 4D</w:t>
            </w:r>
          </w:p>
        </w:tc>
        <w:tc>
          <w:tcPr>
            <w:tcW w:w="1037" w:type="dxa"/>
            <w:tcBorders>
              <w:top w:val="nil"/>
              <w:left w:val="nil"/>
              <w:bottom w:val="nil"/>
              <w:right w:val="nil"/>
            </w:tcBorders>
            <w:shd w:val="clear" w:color="auto" w:fill="auto"/>
            <w:noWrap/>
            <w:vAlign w:val="center"/>
            <w:hideMark/>
          </w:tcPr>
          <w:p w14:paraId="2B12A556"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385</w:t>
            </w:r>
          </w:p>
        </w:tc>
        <w:tc>
          <w:tcPr>
            <w:tcW w:w="1200" w:type="dxa"/>
            <w:tcBorders>
              <w:top w:val="nil"/>
              <w:left w:val="nil"/>
              <w:bottom w:val="nil"/>
              <w:right w:val="nil"/>
            </w:tcBorders>
            <w:shd w:val="clear" w:color="auto" w:fill="auto"/>
            <w:noWrap/>
            <w:vAlign w:val="bottom"/>
            <w:hideMark/>
          </w:tcPr>
          <w:p w14:paraId="055D8CF8"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267</w:t>
            </w:r>
          </w:p>
        </w:tc>
        <w:tc>
          <w:tcPr>
            <w:tcW w:w="1190" w:type="dxa"/>
            <w:tcBorders>
              <w:top w:val="nil"/>
              <w:left w:val="nil"/>
              <w:bottom w:val="nil"/>
              <w:right w:val="nil"/>
            </w:tcBorders>
            <w:shd w:val="clear" w:color="auto" w:fill="auto"/>
            <w:noWrap/>
            <w:vAlign w:val="bottom"/>
            <w:hideMark/>
          </w:tcPr>
          <w:p w14:paraId="70F5A676"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118</w:t>
            </w:r>
          </w:p>
        </w:tc>
        <w:tc>
          <w:tcPr>
            <w:tcW w:w="1284" w:type="dxa"/>
            <w:tcBorders>
              <w:top w:val="nil"/>
              <w:left w:val="nil"/>
              <w:bottom w:val="nil"/>
              <w:right w:val="nil"/>
            </w:tcBorders>
            <w:shd w:val="clear" w:color="auto" w:fill="auto"/>
            <w:noWrap/>
            <w:vAlign w:val="bottom"/>
            <w:hideMark/>
          </w:tcPr>
          <w:p w14:paraId="1AFFE8B1"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11512</w:t>
            </w:r>
          </w:p>
        </w:tc>
      </w:tr>
      <w:tr w:rsidR="00057D8A" w:rsidRPr="00960AF0" w14:paraId="357862D3"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0648E79F"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35EA6FB1"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7DCBA43A"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0868377D"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212577FA" w14:textId="77777777" w:rsidR="00057D8A" w:rsidRPr="00960AF0" w:rsidRDefault="00057D8A" w:rsidP="00057D8A">
            <w:pPr>
              <w:spacing w:after="0"/>
              <w:jc w:val="center"/>
              <w:rPr>
                <w:rFonts w:ascii="Arial" w:hAnsi="Arial" w:cs="Arial"/>
                <w:sz w:val="24"/>
                <w:lang w:val="en-GB" w:eastAsia="en-GB"/>
              </w:rPr>
            </w:pPr>
          </w:p>
        </w:tc>
      </w:tr>
      <w:tr w:rsidR="00057D8A" w:rsidRPr="00960AF0" w14:paraId="09B1E793"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66740A8C"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Thymidylate Synthase</w:t>
            </w:r>
          </w:p>
        </w:tc>
        <w:tc>
          <w:tcPr>
            <w:tcW w:w="1037" w:type="dxa"/>
            <w:tcBorders>
              <w:top w:val="nil"/>
              <w:left w:val="nil"/>
              <w:bottom w:val="nil"/>
              <w:right w:val="nil"/>
            </w:tcBorders>
            <w:shd w:val="clear" w:color="auto" w:fill="auto"/>
            <w:noWrap/>
            <w:vAlign w:val="center"/>
            <w:hideMark/>
          </w:tcPr>
          <w:p w14:paraId="0CC58B28"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239</w:t>
            </w:r>
          </w:p>
        </w:tc>
        <w:tc>
          <w:tcPr>
            <w:tcW w:w="1200" w:type="dxa"/>
            <w:tcBorders>
              <w:top w:val="nil"/>
              <w:left w:val="nil"/>
              <w:bottom w:val="nil"/>
              <w:right w:val="nil"/>
            </w:tcBorders>
            <w:shd w:val="clear" w:color="auto" w:fill="auto"/>
            <w:noWrap/>
            <w:vAlign w:val="bottom"/>
            <w:hideMark/>
          </w:tcPr>
          <w:p w14:paraId="11783F65"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178</w:t>
            </w:r>
          </w:p>
        </w:tc>
        <w:tc>
          <w:tcPr>
            <w:tcW w:w="1190" w:type="dxa"/>
            <w:tcBorders>
              <w:top w:val="nil"/>
              <w:left w:val="nil"/>
              <w:bottom w:val="nil"/>
              <w:right w:val="nil"/>
            </w:tcBorders>
            <w:shd w:val="clear" w:color="auto" w:fill="auto"/>
            <w:noWrap/>
            <w:vAlign w:val="bottom"/>
            <w:hideMark/>
          </w:tcPr>
          <w:p w14:paraId="4D24D291"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61</w:t>
            </w:r>
          </w:p>
        </w:tc>
        <w:tc>
          <w:tcPr>
            <w:tcW w:w="1284" w:type="dxa"/>
            <w:tcBorders>
              <w:top w:val="nil"/>
              <w:left w:val="nil"/>
              <w:bottom w:val="nil"/>
              <w:right w:val="nil"/>
            </w:tcBorders>
            <w:shd w:val="clear" w:color="auto" w:fill="auto"/>
            <w:noWrap/>
            <w:vAlign w:val="bottom"/>
            <w:hideMark/>
          </w:tcPr>
          <w:p w14:paraId="18AEEC74"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11569</w:t>
            </w:r>
          </w:p>
        </w:tc>
      </w:tr>
      <w:tr w:rsidR="00057D8A" w:rsidRPr="00960AF0" w14:paraId="349D37D3"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090DA62E"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6BACF9E4"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65FB8F18"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7EAD81E1"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615C7FBC" w14:textId="77777777" w:rsidR="00057D8A" w:rsidRPr="00960AF0" w:rsidRDefault="00057D8A" w:rsidP="00057D8A">
            <w:pPr>
              <w:spacing w:after="0"/>
              <w:jc w:val="center"/>
              <w:rPr>
                <w:rFonts w:ascii="Arial" w:hAnsi="Arial" w:cs="Arial"/>
                <w:sz w:val="24"/>
                <w:lang w:val="en-GB" w:eastAsia="en-GB"/>
              </w:rPr>
            </w:pPr>
          </w:p>
        </w:tc>
      </w:tr>
      <w:tr w:rsidR="00057D8A" w:rsidRPr="00960AF0" w14:paraId="7FAA9AEF"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0E735C0B"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Tyrosine-Protein Kinase</w:t>
            </w:r>
          </w:p>
        </w:tc>
        <w:tc>
          <w:tcPr>
            <w:tcW w:w="1037" w:type="dxa"/>
            <w:tcBorders>
              <w:top w:val="nil"/>
              <w:left w:val="nil"/>
              <w:bottom w:val="nil"/>
              <w:right w:val="nil"/>
            </w:tcBorders>
            <w:shd w:val="clear" w:color="auto" w:fill="auto"/>
            <w:noWrap/>
            <w:vAlign w:val="center"/>
            <w:hideMark/>
          </w:tcPr>
          <w:p w14:paraId="7A9EC2EC"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568</w:t>
            </w:r>
          </w:p>
        </w:tc>
        <w:tc>
          <w:tcPr>
            <w:tcW w:w="1200" w:type="dxa"/>
            <w:tcBorders>
              <w:top w:val="nil"/>
              <w:left w:val="nil"/>
              <w:bottom w:val="nil"/>
              <w:right w:val="nil"/>
            </w:tcBorders>
            <w:shd w:val="clear" w:color="auto" w:fill="auto"/>
            <w:noWrap/>
            <w:vAlign w:val="bottom"/>
            <w:hideMark/>
          </w:tcPr>
          <w:p w14:paraId="37A8C907"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414</w:t>
            </w:r>
          </w:p>
        </w:tc>
        <w:tc>
          <w:tcPr>
            <w:tcW w:w="1190" w:type="dxa"/>
            <w:tcBorders>
              <w:top w:val="nil"/>
              <w:left w:val="nil"/>
              <w:bottom w:val="nil"/>
              <w:right w:val="nil"/>
            </w:tcBorders>
            <w:shd w:val="clear" w:color="auto" w:fill="auto"/>
            <w:noWrap/>
            <w:vAlign w:val="bottom"/>
            <w:hideMark/>
          </w:tcPr>
          <w:p w14:paraId="6134DD98"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154</w:t>
            </w:r>
          </w:p>
        </w:tc>
        <w:tc>
          <w:tcPr>
            <w:tcW w:w="1284" w:type="dxa"/>
            <w:tcBorders>
              <w:top w:val="nil"/>
              <w:left w:val="nil"/>
              <w:bottom w:val="nil"/>
              <w:right w:val="nil"/>
            </w:tcBorders>
            <w:shd w:val="clear" w:color="auto" w:fill="auto"/>
            <w:noWrap/>
            <w:vAlign w:val="bottom"/>
            <w:hideMark/>
          </w:tcPr>
          <w:p w14:paraId="4425F812"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11476</w:t>
            </w:r>
          </w:p>
        </w:tc>
      </w:tr>
      <w:tr w:rsidR="00057D8A" w:rsidRPr="00960AF0" w14:paraId="673A5241"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4F06BF34"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50E21BCF"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0D51BFF3"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143D8866"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17A67099" w14:textId="77777777" w:rsidR="00057D8A" w:rsidRPr="00960AF0" w:rsidRDefault="00057D8A" w:rsidP="00057D8A">
            <w:pPr>
              <w:spacing w:after="0"/>
              <w:jc w:val="center"/>
              <w:rPr>
                <w:rFonts w:ascii="Arial" w:hAnsi="Arial" w:cs="Arial"/>
                <w:sz w:val="24"/>
                <w:lang w:val="en-GB" w:eastAsia="en-GB"/>
              </w:rPr>
            </w:pPr>
          </w:p>
        </w:tc>
      </w:tr>
      <w:tr w:rsidR="00057D8A" w:rsidRPr="00960AF0" w14:paraId="6478252E"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43727C0D" w14:textId="77777777" w:rsidR="00057D8A" w:rsidRPr="00960AF0" w:rsidRDefault="00057D8A" w:rsidP="00057D8A">
            <w:pPr>
              <w:spacing w:after="0"/>
              <w:rPr>
                <w:rFonts w:ascii="Arial" w:hAnsi="Arial" w:cs="Arial"/>
                <w:b/>
                <w:bCs/>
                <w:color w:val="000000"/>
                <w:sz w:val="24"/>
                <w:szCs w:val="22"/>
                <w:lang w:val="en-GB" w:eastAsia="en-GB"/>
              </w:rPr>
            </w:pPr>
            <w:r w:rsidRPr="00960AF0">
              <w:rPr>
                <w:rFonts w:ascii="Arial" w:hAnsi="Arial" w:cs="Arial"/>
                <w:b/>
                <w:bCs/>
                <w:color w:val="000000"/>
                <w:sz w:val="24"/>
                <w:szCs w:val="22"/>
                <w:lang w:eastAsia="en-GB"/>
              </w:rPr>
              <w:t>Ion Channels</w:t>
            </w:r>
          </w:p>
        </w:tc>
        <w:tc>
          <w:tcPr>
            <w:tcW w:w="1037" w:type="dxa"/>
            <w:tcBorders>
              <w:top w:val="nil"/>
              <w:left w:val="nil"/>
              <w:bottom w:val="nil"/>
              <w:right w:val="nil"/>
            </w:tcBorders>
            <w:shd w:val="clear" w:color="auto" w:fill="auto"/>
            <w:noWrap/>
            <w:vAlign w:val="center"/>
            <w:hideMark/>
          </w:tcPr>
          <w:p w14:paraId="1A0DE2E8" w14:textId="77777777" w:rsidR="00057D8A" w:rsidRPr="00960AF0" w:rsidRDefault="00057D8A" w:rsidP="00057D8A">
            <w:pPr>
              <w:spacing w:after="0"/>
              <w:rPr>
                <w:rFonts w:ascii="Arial" w:hAnsi="Arial" w:cs="Arial"/>
                <w:b/>
                <w:bCs/>
                <w:color w:val="000000"/>
                <w:sz w:val="24"/>
                <w:szCs w:val="22"/>
                <w:lang w:val="en-GB" w:eastAsia="en-GB"/>
              </w:rPr>
            </w:pPr>
          </w:p>
        </w:tc>
        <w:tc>
          <w:tcPr>
            <w:tcW w:w="1200" w:type="dxa"/>
            <w:tcBorders>
              <w:top w:val="nil"/>
              <w:left w:val="nil"/>
              <w:bottom w:val="nil"/>
              <w:right w:val="nil"/>
            </w:tcBorders>
            <w:shd w:val="clear" w:color="auto" w:fill="auto"/>
            <w:noWrap/>
            <w:vAlign w:val="center"/>
            <w:hideMark/>
          </w:tcPr>
          <w:p w14:paraId="21C68C24"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center"/>
            <w:hideMark/>
          </w:tcPr>
          <w:p w14:paraId="58FAFAD9"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2F763265" w14:textId="77777777" w:rsidR="00057D8A" w:rsidRPr="00960AF0" w:rsidRDefault="00057D8A" w:rsidP="00057D8A">
            <w:pPr>
              <w:spacing w:after="0"/>
              <w:jc w:val="center"/>
              <w:rPr>
                <w:rFonts w:ascii="Arial" w:hAnsi="Arial" w:cs="Arial"/>
                <w:sz w:val="24"/>
                <w:lang w:val="en-GB" w:eastAsia="en-GB"/>
              </w:rPr>
            </w:pPr>
          </w:p>
        </w:tc>
      </w:tr>
      <w:tr w:rsidR="00057D8A" w:rsidRPr="00960AF0" w14:paraId="5B5C18F3"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70374367" w14:textId="77777777" w:rsidR="00057D8A" w:rsidRPr="00960AF0" w:rsidRDefault="00057D8A" w:rsidP="00057D8A">
            <w:pPr>
              <w:spacing w:after="0"/>
              <w:jc w:val="center"/>
              <w:rPr>
                <w:rFonts w:ascii="Arial" w:hAnsi="Arial" w:cs="Arial"/>
                <w:sz w:val="24"/>
                <w:lang w:val="en-GB" w:eastAsia="en-GB"/>
              </w:rPr>
            </w:pPr>
          </w:p>
        </w:tc>
        <w:tc>
          <w:tcPr>
            <w:tcW w:w="1037" w:type="dxa"/>
            <w:tcBorders>
              <w:top w:val="nil"/>
              <w:left w:val="nil"/>
              <w:bottom w:val="nil"/>
              <w:right w:val="nil"/>
            </w:tcBorders>
            <w:shd w:val="clear" w:color="auto" w:fill="auto"/>
            <w:noWrap/>
            <w:vAlign w:val="center"/>
            <w:hideMark/>
          </w:tcPr>
          <w:p w14:paraId="1321C3A0"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center"/>
            <w:hideMark/>
          </w:tcPr>
          <w:p w14:paraId="115A98AF"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center"/>
            <w:hideMark/>
          </w:tcPr>
          <w:p w14:paraId="5BA036F5"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2C69367D" w14:textId="77777777" w:rsidR="00057D8A" w:rsidRPr="00960AF0" w:rsidRDefault="00057D8A" w:rsidP="00057D8A">
            <w:pPr>
              <w:spacing w:after="0"/>
              <w:jc w:val="center"/>
              <w:rPr>
                <w:rFonts w:ascii="Arial" w:hAnsi="Arial" w:cs="Arial"/>
                <w:sz w:val="24"/>
                <w:lang w:val="en-GB" w:eastAsia="en-GB"/>
              </w:rPr>
            </w:pPr>
          </w:p>
        </w:tc>
      </w:tr>
      <w:tr w:rsidR="00057D8A" w:rsidRPr="00960AF0" w14:paraId="55239D94"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7735FD50" w14:textId="77777777" w:rsidR="00057D8A" w:rsidRPr="00960AF0" w:rsidRDefault="00057D8A" w:rsidP="00057D8A">
            <w:pPr>
              <w:spacing w:after="0"/>
              <w:rPr>
                <w:rFonts w:ascii="Arial" w:hAnsi="Arial" w:cs="Arial"/>
                <w:noProof/>
                <w:color w:val="000000"/>
                <w:sz w:val="24"/>
                <w:szCs w:val="22"/>
                <w:lang w:eastAsia="en-GB"/>
              </w:rPr>
            </w:pPr>
            <w:r w:rsidRPr="00960AF0">
              <w:rPr>
                <w:rFonts w:ascii="Arial" w:hAnsi="Arial" w:cs="Arial"/>
                <w:color w:val="000000"/>
                <w:sz w:val="24"/>
                <w:szCs w:val="22"/>
                <w:lang w:eastAsia="en-GB"/>
              </w:rPr>
              <w:t xml:space="preserve">Potassium </w:t>
            </w:r>
            <w:r w:rsidRPr="00960AF0">
              <w:rPr>
                <w:rFonts w:ascii="Arial" w:hAnsi="Arial" w:cs="Arial"/>
                <w:noProof/>
                <w:color w:val="000000"/>
                <w:sz w:val="24"/>
                <w:szCs w:val="22"/>
                <w:lang w:eastAsia="en-GB"/>
              </w:rPr>
              <w:t>Voltage Gated</w:t>
            </w:r>
            <w:r w:rsidRPr="00960AF0">
              <w:rPr>
                <w:rFonts w:ascii="Arial" w:hAnsi="Arial" w:cs="Arial"/>
                <w:color w:val="000000"/>
                <w:sz w:val="24"/>
                <w:szCs w:val="22"/>
                <w:lang w:eastAsia="en-GB"/>
              </w:rPr>
              <w:t xml:space="preserve"> Channel KQT-like Member 1</w:t>
            </w:r>
          </w:p>
        </w:tc>
        <w:tc>
          <w:tcPr>
            <w:tcW w:w="1037" w:type="dxa"/>
            <w:tcBorders>
              <w:top w:val="nil"/>
              <w:left w:val="nil"/>
              <w:bottom w:val="nil"/>
              <w:right w:val="nil"/>
            </w:tcBorders>
            <w:shd w:val="clear" w:color="auto" w:fill="auto"/>
            <w:noWrap/>
            <w:vAlign w:val="center"/>
            <w:hideMark/>
          </w:tcPr>
          <w:p w14:paraId="6D43DA80"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295</w:t>
            </w:r>
          </w:p>
        </w:tc>
        <w:tc>
          <w:tcPr>
            <w:tcW w:w="1200" w:type="dxa"/>
            <w:tcBorders>
              <w:top w:val="nil"/>
              <w:left w:val="nil"/>
              <w:bottom w:val="nil"/>
              <w:right w:val="nil"/>
            </w:tcBorders>
            <w:shd w:val="clear" w:color="auto" w:fill="auto"/>
            <w:noWrap/>
            <w:vAlign w:val="center"/>
            <w:hideMark/>
          </w:tcPr>
          <w:p w14:paraId="5F2244D4"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215</w:t>
            </w:r>
          </w:p>
        </w:tc>
        <w:tc>
          <w:tcPr>
            <w:tcW w:w="1190" w:type="dxa"/>
            <w:tcBorders>
              <w:top w:val="nil"/>
              <w:left w:val="nil"/>
              <w:bottom w:val="nil"/>
              <w:right w:val="nil"/>
            </w:tcBorders>
            <w:shd w:val="clear" w:color="auto" w:fill="auto"/>
            <w:noWrap/>
            <w:vAlign w:val="center"/>
            <w:hideMark/>
          </w:tcPr>
          <w:p w14:paraId="40B75B3F"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80</w:t>
            </w:r>
          </w:p>
        </w:tc>
        <w:tc>
          <w:tcPr>
            <w:tcW w:w="1284" w:type="dxa"/>
            <w:tcBorders>
              <w:top w:val="nil"/>
              <w:left w:val="nil"/>
              <w:bottom w:val="nil"/>
              <w:right w:val="nil"/>
            </w:tcBorders>
            <w:shd w:val="clear" w:color="auto" w:fill="auto"/>
            <w:noWrap/>
            <w:vAlign w:val="bottom"/>
            <w:hideMark/>
          </w:tcPr>
          <w:p w14:paraId="55345EBF"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11550</w:t>
            </w:r>
          </w:p>
        </w:tc>
      </w:tr>
      <w:tr w:rsidR="00057D8A" w:rsidRPr="00960AF0" w14:paraId="12ECF581" w14:textId="77777777" w:rsidTr="00960AF0">
        <w:trPr>
          <w:gridBefore w:val="1"/>
          <w:wBefore w:w="5103" w:type="dxa"/>
          <w:trHeight w:val="300"/>
          <w:jc w:val="center"/>
        </w:trPr>
        <w:tc>
          <w:tcPr>
            <w:tcW w:w="1037" w:type="dxa"/>
            <w:tcBorders>
              <w:top w:val="nil"/>
              <w:left w:val="nil"/>
              <w:bottom w:val="nil"/>
              <w:right w:val="nil"/>
            </w:tcBorders>
            <w:shd w:val="clear" w:color="auto" w:fill="auto"/>
            <w:noWrap/>
            <w:vAlign w:val="center"/>
            <w:hideMark/>
          </w:tcPr>
          <w:p w14:paraId="52610896"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6F9349D1"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0083C347"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59E72114" w14:textId="77777777" w:rsidR="00057D8A" w:rsidRPr="00960AF0" w:rsidRDefault="00057D8A" w:rsidP="00057D8A">
            <w:pPr>
              <w:spacing w:after="0"/>
              <w:jc w:val="center"/>
              <w:rPr>
                <w:rFonts w:ascii="Arial" w:hAnsi="Arial" w:cs="Arial"/>
                <w:sz w:val="24"/>
                <w:lang w:val="en-GB" w:eastAsia="en-GB"/>
              </w:rPr>
            </w:pPr>
          </w:p>
        </w:tc>
      </w:tr>
      <w:tr w:rsidR="00057D8A" w:rsidRPr="00960AF0" w14:paraId="6B055E48"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279310C2"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Serotonin 3A Receptor</w:t>
            </w:r>
          </w:p>
        </w:tc>
        <w:tc>
          <w:tcPr>
            <w:tcW w:w="1037" w:type="dxa"/>
            <w:tcBorders>
              <w:top w:val="nil"/>
              <w:left w:val="nil"/>
              <w:bottom w:val="nil"/>
              <w:right w:val="nil"/>
            </w:tcBorders>
            <w:shd w:val="clear" w:color="auto" w:fill="auto"/>
            <w:noWrap/>
            <w:vAlign w:val="center"/>
            <w:hideMark/>
          </w:tcPr>
          <w:p w14:paraId="4FF6B379"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316</w:t>
            </w:r>
          </w:p>
        </w:tc>
        <w:tc>
          <w:tcPr>
            <w:tcW w:w="1200" w:type="dxa"/>
            <w:tcBorders>
              <w:top w:val="nil"/>
              <w:left w:val="nil"/>
              <w:bottom w:val="nil"/>
              <w:right w:val="nil"/>
            </w:tcBorders>
            <w:shd w:val="clear" w:color="auto" w:fill="auto"/>
            <w:noWrap/>
            <w:vAlign w:val="center"/>
            <w:hideMark/>
          </w:tcPr>
          <w:p w14:paraId="4650105C"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230</w:t>
            </w:r>
          </w:p>
        </w:tc>
        <w:tc>
          <w:tcPr>
            <w:tcW w:w="1190" w:type="dxa"/>
            <w:tcBorders>
              <w:top w:val="nil"/>
              <w:left w:val="nil"/>
              <w:bottom w:val="nil"/>
              <w:right w:val="nil"/>
            </w:tcBorders>
            <w:shd w:val="clear" w:color="auto" w:fill="auto"/>
            <w:noWrap/>
            <w:vAlign w:val="center"/>
            <w:hideMark/>
          </w:tcPr>
          <w:p w14:paraId="08906660"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86</w:t>
            </w:r>
          </w:p>
        </w:tc>
        <w:tc>
          <w:tcPr>
            <w:tcW w:w="1284" w:type="dxa"/>
            <w:tcBorders>
              <w:top w:val="nil"/>
              <w:left w:val="nil"/>
              <w:bottom w:val="nil"/>
              <w:right w:val="nil"/>
            </w:tcBorders>
            <w:shd w:val="clear" w:color="auto" w:fill="auto"/>
            <w:noWrap/>
            <w:vAlign w:val="bottom"/>
            <w:hideMark/>
          </w:tcPr>
          <w:p w14:paraId="26B43942"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11544</w:t>
            </w:r>
          </w:p>
        </w:tc>
      </w:tr>
      <w:tr w:rsidR="00057D8A" w:rsidRPr="00960AF0" w14:paraId="03046457"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47FEF108"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1A71A9EF"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1590EA21"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73729F38"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0F532022" w14:textId="77777777" w:rsidR="00057D8A" w:rsidRPr="00960AF0" w:rsidRDefault="00057D8A" w:rsidP="00057D8A">
            <w:pPr>
              <w:spacing w:after="0"/>
              <w:jc w:val="center"/>
              <w:rPr>
                <w:rFonts w:ascii="Arial" w:hAnsi="Arial" w:cs="Arial"/>
                <w:sz w:val="24"/>
                <w:lang w:val="en-GB" w:eastAsia="en-GB"/>
              </w:rPr>
            </w:pPr>
          </w:p>
        </w:tc>
      </w:tr>
      <w:tr w:rsidR="00057D8A" w:rsidRPr="00960AF0" w14:paraId="52B158A4"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5A8A029E" w14:textId="77777777" w:rsidR="00057D8A" w:rsidRPr="00960AF0" w:rsidRDefault="00057D8A" w:rsidP="00057D8A">
            <w:pPr>
              <w:spacing w:after="0"/>
              <w:rPr>
                <w:rFonts w:ascii="Arial" w:hAnsi="Arial" w:cs="Arial"/>
                <w:b/>
                <w:bCs/>
                <w:color w:val="000000"/>
                <w:sz w:val="24"/>
                <w:szCs w:val="22"/>
                <w:lang w:val="en-GB" w:eastAsia="en-GB"/>
              </w:rPr>
            </w:pPr>
            <w:r w:rsidRPr="00960AF0">
              <w:rPr>
                <w:rFonts w:ascii="Arial" w:hAnsi="Arial" w:cs="Arial"/>
                <w:b/>
                <w:bCs/>
                <w:color w:val="000000"/>
                <w:sz w:val="24"/>
                <w:szCs w:val="22"/>
                <w:lang w:val="en-GB" w:eastAsia="en-GB"/>
              </w:rPr>
              <w:t>Nuclear Receptors</w:t>
            </w:r>
          </w:p>
        </w:tc>
        <w:tc>
          <w:tcPr>
            <w:tcW w:w="1037" w:type="dxa"/>
            <w:tcBorders>
              <w:top w:val="nil"/>
              <w:left w:val="nil"/>
              <w:bottom w:val="nil"/>
              <w:right w:val="nil"/>
            </w:tcBorders>
            <w:shd w:val="clear" w:color="auto" w:fill="auto"/>
            <w:noWrap/>
            <w:vAlign w:val="center"/>
            <w:hideMark/>
          </w:tcPr>
          <w:p w14:paraId="7B935D42" w14:textId="77777777" w:rsidR="00057D8A" w:rsidRPr="00960AF0" w:rsidRDefault="00057D8A" w:rsidP="00057D8A">
            <w:pPr>
              <w:spacing w:after="0"/>
              <w:rPr>
                <w:rFonts w:ascii="Arial" w:hAnsi="Arial" w:cs="Arial"/>
                <w:b/>
                <w:bCs/>
                <w:color w:val="000000"/>
                <w:sz w:val="24"/>
                <w:szCs w:val="22"/>
                <w:lang w:val="en-GB" w:eastAsia="en-GB"/>
              </w:rPr>
            </w:pPr>
          </w:p>
        </w:tc>
        <w:tc>
          <w:tcPr>
            <w:tcW w:w="1200" w:type="dxa"/>
            <w:tcBorders>
              <w:top w:val="nil"/>
              <w:left w:val="nil"/>
              <w:bottom w:val="nil"/>
              <w:right w:val="nil"/>
            </w:tcBorders>
            <w:shd w:val="clear" w:color="auto" w:fill="auto"/>
            <w:noWrap/>
            <w:vAlign w:val="center"/>
            <w:hideMark/>
          </w:tcPr>
          <w:p w14:paraId="5F6DB977"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0F70FA40"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7C3D31ED" w14:textId="77777777" w:rsidR="00057D8A" w:rsidRPr="00960AF0" w:rsidRDefault="00057D8A" w:rsidP="00057D8A">
            <w:pPr>
              <w:spacing w:after="0"/>
              <w:jc w:val="center"/>
              <w:rPr>
                <w:rFonts w:ascii="Arial" w:hAnsi="Arial" w:cs="Arial"/>
                <w:sz w:val="24"/>
                <w:lang w:val="en-GB" w:eastAsia="en-GB"/>
              </w:rPr>
            </w:pPr>
          </w:p>
        </w:tc>
      </w:tr>
      <w:tr w:rsidR="00057D8A" w:rsidRPr="00960AF0" w14:paraId="508B5ACF"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78A27C0B" w14:textId="77777777" w:rsidR="00057D8A" w:rsidRPr="00960AF0" w:rsidRDefault="00057D8A" w:rsidP="00057D8A">
            <w:pPr>
              <w:spacing w:after="0"/>
              <w:jc w:val="center"/>
              <w:rPr>
                <w:rFonts w:ascii="Arial" w:hAnsi="Arial" w:cs="Arial"/>
                <w:sz w:val="24"/>
                <w:lang w:val="en-GB" w:eastAsia="en-GB"/>
              </w:rPr>
            </w:pPr>
          </w:p>
        </w:tc>
        <w:tc>
          <w:tcPr>
            <w:tcW w:w="1037" w:type="dxa"/>
            <w:tcBorders>
              <w:top w:val="nil"/>
              <w:left w:val="nil"/>
              <w:bottom w:val="nil"/>
              <w:right w:val="nil"/>
            </w:tcBorders>
            <w:shd w:val="clear" w:color="auto" w:fill="auto"/>
            <w:noWrap/>
            <w:vAlign w:val="center"/>
            <w:hideMark/>
          </w:tcPr>
          <w:p w14:paraId="0C7DA47D"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4B1C17DE"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0FCC6BEE"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3055397E" w14:textId="77777777" w:rsidR="00057D8A" w:rsidRPr="00960AF0" w:rsidRDefault="00057D8A" w:rsidP="00057D8A">
            <w:pPr>
              <w:spacing w:after="0"/>
              <w:jc w:val="center"/>
              <w:rPr>
                <w:rFonts w:ascii="Arial" w:hAnsi="Arial" w:cs="Arial"/>
                <w:sz w:val="24"/>
                <w:lang w:val="en-GB" w:eastAsia="en-GB"/>
              </w:rPr>
            </w:pPr>
          </w:p>
        </w:tc>
      </w:tr>
      <w:tr w:rsidR="00057D8A" w:rsidRPr="00960AF0" w14:paraId="09EB2AA2"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0D278E58"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Androgen Receptor</w:t>
            </w:r>
          </w:p>
        </w:tc>
        <w:tc>
          <w:tcPr>
            <w:tcW w:w="1037" w:type="dxa"/>
            <w:tcBorders>
              <w:top w:val="nil"/>
              <w:left w:val="nil"/>
              <w:bottom w:val="nil"/>
              <w:right w:val="nil"/>
            </w:tcBorders>
            <w:shd w:val="clear" w:color="auto" w:fill="auto"/>
            <w:noWrap/>
            <w:vAlign w:val="center"/>
            <w:hideMark/>
          </w:tcPr>
          <w:p w14:paraId="418C82F6"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1598</w:t>
            </w:r>
          </w:p>
        </w:tc>
        <w:tc>
          <w:tcPr>
            <w:tcW w:w="1200" w:type="dxa"/>
            <w:tcBorders>
              <w:top w:val="nil"/>
              <w:left w:val="nil"/>
              <w:bottom w:val="nil"/>
              <w:right w:val="nil"/>
            </w:tcBorders>
            <w:shd w:val="clear" w:color="auto" w:fill="auto"/>
            <w:noWrap/>
            <w:vAlign w:val="bottom"/>
            <w:hideMark/>
          </w:tcPr>
          <w:p w14:paraId="4688EBA9"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1186</w:t>
            </w:r>
          </w:p>
        </w:tc>
        <w:tc>
          <w:tcPr>
            <w:tcW w:w="1190" w:type="dxa"/>
            <w:tcBorders>
              <w:top w:val="nil"/>
              <w:left w:val="nil"/>
              <w:bottom w:val="nil"/>
              <w:right w:val="nil"/>
            </w:tcBorders>
            <w:shd w:val="clear" w:color="auto" w:fill="auto"/>
            <w:noWrap/>
            <w:vAlign w:val="bottom"/>
            <w:hideMark/>
          </w:tcPr>
          <w:p w14:paraId="0DC59980"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412</w:t>
            </w:r>
          </w:p>
        </w:tc>
        <w:tc>
          <w:tcPr>
            <w:tcW w:w="1284" w:type="dxa"/>
            <w:tcBorders>
              <w:top w:val="nil"/>
              <w:left w:val="nil"/>
              <w:bottom w:val="nil"/>
              <w:right w:val="nil"/>
            </w:tcBorders>
            <w:shd w:val="clear" w:color="auto" w:fill="auto"/>
            <w:noWrap/>
            <w:vAlign w:val="bottom"/>
            <w:hideMark/>
          </w:tcPr>
          <w:p w14:paraId="709E7493"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11218</w:t>
            </w:r>
          </w:p>
        </w:tc>
      </w:tr>
      <w:tr w:rsidR="00057D8A" w:rsidRPr="00960AF0" w14:paraId="337DFE30"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1DCF4CD0"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34C297BD"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center"/>
            <w:hideMark/>
          </w:tcPr>
          <w:p w14:paraId="2843EEC6"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512BF5D9"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1E837075" w14:textId="77777777" w:rsidR="00057D8A" w:rsidRPr="00960AF0" w:rsidRDefault="00057D8A" w:rsidP="00057D8A">
            <w:pPr>
              <w:spacing w:after="0"/>
              <w:jc w:val="center"/>
              <w:rPr>
                <w:rFonts w:ascii="Arial" w:hAnsi="Arial" w:cs="Arial"/>
                <w:sz w:val="24"/>
                <w:lang w:val="en-GB" w:eastAsia="en-GB"/>
              </w:rPr>
            </w:pPr>
          </w:p>
        </w:tc>
      </w:tr>
      <w:tr w:rsidR="00057D8A" w:rsidRPr="00960AF0" w14:paraId="74F4694A"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038D4E6F"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Glucocorticoid Receptor</w:t>
            </w:r>
          </w:p>
        </w:tc>
        <w:tc>
          <w:tcPr>
            <w:tcW w:w="1037" w:type="dxa"/>
            <w:tcBorders>
              <w:top w:val="nil"/>
              <w:left w:val="nil"/>
              <w:bottom w:val="nil"/>
              <w:right w:val="nil"/>
            </w:tcBorders>
            <w:shd w:val="clear" w:color="auto" w:fill="auto"/>
            <w:noWrap/>
            <w:vAlign w:val="center"/>
            <w:hideMark/>
          </w:tcPr>
          <w:p w14:paraId="5F06A761"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2201</w:t>
            </w:r>
          </w:p>
        </w:tc>
        <w:tc>
          <w:tcPr>
            <w:tcW w:w="1200" w:type="dxa"/>
            <w:tcBorders>
              <w:top w:val="nil"/>
              <w:left w:val="nil"/>
              <w:bottom w:val="nil"/>
              <w:right w:val="nil"/>
            </w:tcBorders>
            <w:shd w:val="clear" w:color="auto" w:fill="auto"/>
            <w:noWrap/>
            <w:vAlign w:val="bottom"/>
            <w:hideMark/>
          </w:tcPr>
          <w:p w14:paraId="1D5010C7"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1622</w:t>
            </w:r>
          </w:p>
        </w:tc>
        <w:tc>
          <w:tcPr>
            <w:tcW w:w="1190" w:type="dxa"/>
            <w:tcBorders>
              <w:top w:val="nil"/>
              <w:left w:val="nil"/>
              <w:bottom w:val="nil"/>
              <w:right w:val="nil"/>
            </w:tcBorders>
            <w:shd w:val="clear" w:color="auto" w:fill="auto"/>
            <w:noWrap/>
            <w:vAlign w:val="bottom"/>
            <w:hideMark/>
          </w:tcPr>
          <w:p w14:paraId="23A06249"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579</w:t>
            </w:r>
          </w:p>
        </w:tc>
        <w:tc>
          <w:tcPr>
            <w:tcW w:w="1284" w:type="dxa"/>
            <w:tcBorders>
              <w:top w:val="nil"/>
              <w:left w:val="nil"/>
              <w:bottom w:val="nil"/>
              <w:right w:val="nil"/>
            </w:tcBorders>
            <w:shd w:val="clear" w:color="auto" w:fill="auto"/>
            <w:noWrap/>
            <w:vAlign w:val="bottom"/>
            <w:hideMark/>
          </w:tcPr>
          <w:p w14:paraId="5AE742A4"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11051</w:t>
            </w:r>
          </w:p>
        </w:tc>
      </w:tr>
      <w:tr w:rsidR="00057D8A" w:rsidRPr="00960AF0" w14:paraId="35F6ACED" w14:textId="77777777" w:rsidTr="00960AF0">
        <w:trPr>
          <w:trHeight w:val="300"/>
          <w:jc w:val="center"/>
        </w:trPr>
        <w:tc>
          <w:tcPr>
            <w:tcW w:w="5103" w:type="dxa"/>
            <w:tcBorders>
              <w:top w:val="nil"/>
              <w:left w:val="nil"/>
              <w:bottom w:val="nil"/>
              <w:right w:val="nil"/>
            </w:tcBorders>
            <w:shd w:val="clear" w:color="auto" w:fill="auto"/>
            <w:noWrap/>
            <w:vAlign w:val="bottom"/>
          </w:tcPr>
          <w:p w14:paraId="5F78224F"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tcPr>
          <w:p w14:paraId="1EC9163B"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center"/>
          </w:tcPr>
          <w:p w14:paraId="23668DA2"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tcPr>
          <w:p w14:paraId="30543C2C"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tcPr>
          <w:p w14:paraId="2A951FEE" w14:textId="77777777" w:rsidR="00057D8A" w:rsidRPr="00960AF0" w:rsidRDefault="00057D8A" w:rsidP="00057D8A">
            <w:pPr>
              <w:spacing w:after="0"/>
              <w:jc w:val="center"/>
              <w:rPr>
                <w:rFonts w:ascii="Arial" w:hAnsi="Arial" w:cs="Arial"/>
                <w:sz w:val="24"/>
                <w:lang w:val="en-GB" w:eastAsia="en-GB"/>
              </w:rPr>
            </w:pPr>
          </w:p>
        </w:tc>
      </w:tr>
      <w:tr w:rsidR="00057D8A" w:rsidRPr="00960AF0" w14:paraId="1D53D866"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5354D42B" w14:textId="77777777" w:rsidR="00057D8A" w:rsidRPr="00960AF0" w:rsidRDefault="00057D8A" w:rsidP="00057D8A">
            <w:pPr>
              <w:spacing w:after="0"/>
              <w:rPr>
                <w:rFonts w:ascii="Arial" w:hAnsi="Arial" w:cs="Arial"/>
                <w:b/>
                <w:bCs/>
                <w:color w:val="000000"/>
                <w:sz w:val="24"/>
                <w:szCs w:val="22"/>
                <w:lang w:val="en-GB" w:eastAsia="en-GB"/>
              </w:rPr>
            </w:pPr>
            <w:r w:rsidRPr="00960AF0">
              <w:rPr>
                <w:rFonts w:ascii="Arial" w:hAnsi="Arial" w:cs="Arial"/>
                <w:b/>
                <w:bCs/>
                <w:color w:val="000000"/>
                <w:sz w:val="24"/>
                <w:szCs w:val="22"/>
                <w:lang w:eastAsia="en-GB"/>
              </w:rPr>
              <w:lastRenderedPageBreak/>
              <w:t>Transporters</w:t>
            </w:r>
          </w:p>
        </w:tc>
        <w:tc>
          <w:tcPr>
            <w:tcW w:w="1037" w:type="dxa"/>
            <w:tcBorders>
              <w:top w:val="nil"/>
              <w:left w:val="nil"/>
              <w:bottom w:val="nil"/>
              <w:right w:val="nil"/>
            </w:tcBorders>
            <w:shd w:val="clear" w:color="auto" w:fill="auto"/>
            <w:noWrap/>
            <w:vAlign w:val="center"/>
            <w:hideMark/>
          </w:tcPr>
          <w:p w14:paraId="785C47D0" w14:textId="77777777" w:rsidR="00057D8A" w:rsidRPr="00960AF0" w:rsidRDefault="00057D8A" w:rsidP="00057D8A">
            <w:pPr>
              <w:spacing w:after="0"/>
              <w:rPr>
                <w:rFonts w:ascii="Arial" w:hAnsi="Arial" w:cs="Arial"/>
                <w:b/>
                <w:bCs/>
                <w:color w:val="000000"/>
                <w:sz w:val="24"/>
                <w:szCs w:val="22"/>
                <w:lang w:val="en-GB" w:eastAsia="en-GB"/>
              </w:rPr>
            </w:pPr>
          </w:p>
        </w:tc>
        <w:tc>
          <w:tcPr>
            <w:tcW w:w="1200" w:type="dxa"/>
            <w:tcBorders>
              <w:top w:val="nil"/>
              <w:left w:val="nil"/>
              <w:bottom w:val="nil"/>
              <w:right w:val="nil"/>
            </w:tcBorders>
            <w:shd w:val="clear" w:color="auto" w:fill="auto"/>
            <w:noWrap/>
            <w:vAlign w:val="center"/>
            <w:hideMark/>
          </w:tcPr>
          <w:p w14:paraId="073C00BC"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23F4DDAD"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03E9043A" w14:textId="77777777" w:rsidR="00057D8A" w:rsidRPr="00960AF0" w:rsidRDefault="00057D8A" w:rsidP="00057D8A">
            <w:pPr>
              <w:spacing w:after="0"/>
              <w:jc w:val="center"/>
              <w:rPr>
                <w:rFonts w:ascii="Arial" w:hAnsi="Arial" w:cs="Arial"/>
                <w:sz w:val="24"/>
                <w:lang w:val="en-GB" w:eastAsia="en-GB"/>
              </w:rPr>
            </w:pPr>
          </w:p>
        </w:tc>
      </w:tr>
      <w:tr w:rsidR="00057D8A" w:rsidRPr="00960AF0" w14:paraId="438A4D7B"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34A184CA" w14:textId="77777777" w:rsidR="00057D8A" w:rsidRPr="00960AF0" w:rsidRDefault="00057D8A" w:rsidP="00057D8A">
            <w:pPr>
              <w:spacing w:after="0"/>
              <w:jc w:val="center"/>
              <w:rPr>
                <w:rFonts w:ascii="Arial" w:hAnsi="Arial" w:cs="Arial"/>
                <w:sz w:val="24"/>
                <w:lang w:val="en-GB" w:eastAsia="en-GB"/>
              </w:rPr>
            </w:pPr>
          </w:p>
        </w:tc>
        <w:tc>
          <w:tcPr>
            <w:tcW w:w="1037" w:type="dxa"/>
            <w:tcBorders>
              <w:top w:val="nil"/>
              <w:left w:val="nil"/>
              <w:bottom w:val="nil"/>
              <w:right w:val="nil"/>
            </w:tcBorders>
            <w:shd w:val="clear" w:color="auto" w:fill="auto"/>
            <w:noWrap/>
            <w:vAlign w:val="center"/>
            <w:hideMark/>
          </w:tcPr>
          <w:p w14:paraId="33701B04"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6EC935ED"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3826BE42"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415DB8E0" w14:textId="77777777" w:rsidR="00057D8A" w:rsidRPr="00960AF0" w:rsidRDefault="00057D8A" w:rsidP="00057D8A">
            <w:pPr>
              <w:spacing w:after="0"/>
              <w:jc w:val="center"/>
              <w:rPr>
                <w:rFonts w:ascii="Arial" w:hAnsi="Arial" w:cs="Arial"/>
                <w:sz w:val="24"/>
                <w:lang w:val="en-GB" w:eastAsia="en-GB"/>
              </w:rPr>
            </w:pPr>
          </w:p>
        </w:tc>
      </w:tr>
      <w:tr w:rsidR="00057D8A" w:rsidRPr="00960AF0" w14:paraId="389E1DC7"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2BCB34F0"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Dopamine Transporter</w:t>
            </w:r>
          </w:p>
        </w:tc>
        <w:tc>
          <w:tcPr>
            <w:tcW w:w="1037" w:type="dxa"/>
            <w:tcBorders>
              <w:top w:val="nil"/>
              <w:left w:val="nil"/>
              <w:bottom w:val="nil"/>
              <w:right w:val="nil"/>
            </w:tcBorders>
            <w:shd w:val="clear" w:color="auto" w:fill="auto"/>
            <w:noWrap/>
            <w:vAlign w:val="center"/>
            <w:hideMark/>
          </w:tcPr>
          <w:p w14:paraId="2DBA9914"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1908</w:t>
            </w:r>
          </w:p>
        </w:tc>
        <w:tc>
          <w:tcPr>
            <w:tcW w:w="1200" w:type="dxa"/>
            <w:tcBorders>
              <w:top w:val="nil"/>
              <w:left w:val="nil"/>
              <w:bottom w:val="nil"/>
              <w:right w:val="nil"/>
            </w:tcBorders>
            <w:shd w:val="clear" w:color="auto" w:fill="auto"/>
            <w:noWrap/>
            <w:vAlign w:val="center"/>
            <w:hideMark/>
          </w:tcPr>
          <w:p w14:paraId="6A8F6F73"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1414</w:t>
            </w:r>
          </w:p>
        </w:tc>
        <w:tc>
          <w:tcPr>
            <w:tcW w:w="1190" w:type="dxa"/>
            <w:tcBorders>
              <w:top w:val="nil"/>
              <w:left w:val="nil"/>
              <w:bottom w:val="nil"/>
              <w:right w:val="nil"/>
            </w:tcBorders>
            <w:shd w:val="clear" w:color="auto" w:fill="auto"/>
            <w:noWrap/>
            <w:vAlign w:val="bottom"/>
            <w:hideMark/>
          </w:tcPr>
          <w:p w14:paraId="1BB39128"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494</w:t>
            </w:r>
          </w:p>
        </w:tc>
        <w:tc>
          <w:tcPr>
            <w:tcW w:w="1284" w:type="dxa"/>
            <w:tcBorders>
              <w:top w:val="nil"/>
              <w:left w:val="nil"/>
              <w:bottom w:val="nil"/>
              <w:right w:val="nil"/>
            </w:tcBorders>
            <w:shd w:val="clear" w:color="auto" w:fill="auto"/>
            <w:noWrap/>
            <w:vAlign w:val="bottom"/>
            <w:hideMark/>
          </w:tcPr>
          <w:p w14:paraId="52D4611B"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11136</w:t>
            </w:r>
          </w:p>
        </w:tc>
      </w:tr>
      <w:tr w:rsidR="00057D8A" w:rsidRPr="00960AF0" w14:paraId="376A4029"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24E93462"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218B6C52"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7CC73BA9"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0248B33E"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3A10F3EB" w14:textId="77777777" w:rsidR="00057D8A" w:rsidRPr="00960AF0" w:rsidRDefault="00057D8A" w:rsidP="00057D8A">
            <w:pPr>
              <w:spacing w:after="0"/>
              <w:jc w:val="center"/>
              <w:rPr>
                <w:rFonts w:ascii="Arial" w:hAnsi="Arial" w:cs="Arial"/>
                <w:sz w:val="24"/>
                <w:lang w:val="en-GB" w:eastAsia="en-GB"/>
              </w:rPr>
            </w:pPr>
          </w:p>
        </w:tc>
      </w:tr>
      <w:tr w:rsidR="00057D8A" w:rsidRPr="00960AF0" w14:paraId="0344368B"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022C41CF"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Norepinephrine Transporter</w:t>
            </w:r>
          </w:p>
        </w:tc>
        <w:tc>
          <w:tcPr>
            <w:tcW w:w="1037" w:type="dxa"/>
            <w:tcBorders>
              <w:top w:val="nil"/>
              <w:left w:val="nil"/>
              <w:bottom w:val="nil"/>
              <w:right w:val="nil"/>
            </w:tcBorders>
            <w:shd w:val="clear" w:color="auto" w:fill="auto"/>
            <w:noWrap/>
            <w:vAlign w:val="center"/>
            <w:hideMark/>
          </w:tcPr>
          <w:p w14:paraId="76E55EAA"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2616</w:t>
            </w:r>
          </w:p>
        </w:tc>
        <w:tc>
          <w:tcPr>
            <w:tcW w:w="1200" w:type="dxa"/>
            <w:tcBorders>
              <w:top w:val="nil"/>
              <w:left w:val="nil"/>
              <w:bottom w:val="nil"/>
              <w:right w:val="nil"/>
            </w:tcBorders>
            <w:shd w:val="clear" w:color="auto" w:fill="auto"/>
            <w:noWrap/>
            <w:vAlign w:val="bottom"/>
            <w:hideMark/>
          </w:tcPr>
          <w:p w14:paraId="586D9000"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1923</w:t>
            </w:r>
          </w:p>
        </w:tc>
        <w:tc>
          <w:tcPr>
            <w:tcW w:w="1190" w:type="dxa"/>
            <w:tcBorders>
              <w:top w:val="nil"/>
              <w:left w:val="nil"/>
              <w:bottom w:val="nil"/>
              <w:right w:val="nil"/>
            </w:tcBorders>
            <w:shd w:val="clear" w:color="auto" w:fill="auto"/>
            <w:noWrap/>
            <w:vAlign w:val="bottom"/>
            <w:hideMark/>
          </w:tcPr>
          <w:p w14:paraId="7E3A44A9"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693</w:t>
            </w:r>
          </w:p>
        </w:tc>
        <w:tc>
          <w:tcPr>
            <w:tcW w:w="1284" w:type="dxa"/>
            <w:tcBorders>
              <w:top w:val="nil"/>
              <w:left w:val="nil"/>
              <w:bottom w:val="nil"/>
              <w:right w:val="nil"/>
            </w:tcBorders>
            <w:shd w:val="clear" w:color="auto" w:fill="auto"/>
            <w:noWrap/>
            <w:vAlign w:val="bottom"/>
            <w:hideMark/>
          </w:tcPr>
          <w:p w14:paraId="1C69007B"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10937</w:t>
            </w:r>
          </w:p>
        </w:tc>
      </w:tr>
      <w:tr w:rsidR="00057D8A" w:rsidRPr="00960AF0" w14:paraId="7F190695" w14:textId="77777777" w:rsidTr="00960AF0">
        <w:trPr>
          <w:trHeight w:val="300"/>
          <w:jc w:val="center"/>
        </w:trPr>
        <w:tc>
          <w:tcPr>
            <w:tcW w:w="5103" w:type="dxa"/>
            <w:tcBorders>
              <w:top w:val="nil"/>
              <w:left w:val="nil"/>
              <w:bottom w:val="nil"/>
              <w:right w:val="nil"/>
            </w:tcBorders>
            <w:shd w:val="clear" w:color="auto" w:fill="auto"/>
            <w:noWrap/>
            <w:vAlign w:val="bottom"/>
            <w:hideMark/>
          </w:tcPr>
          <w:p w14:paraId="6AED2D63" w14:textId="77777777" w:rsidR="00057D8A" w:rsidRPr="00960AF0" w:rsidRDefault="00057D8A" w:rsidP="00057D8A">
            <w:pPr>
              <w:spacing w:after="0"/>
              <w:jc w:val="center"/>
              <w:rPr>
                <w:rFonts w:ascii="Arial" w:hAnsi="Arial" w:cs="Arial"/>
                <w:color w:val="000000"/>
                <w:sz w:val="24"/>
                <w:szCs w:val="22"/>
                <w:lang w:val="en-GB" w:eastAsia="en-GB"/>
              </w:rPr>
            </w:pPr>
          </w:p>
        </w:tc>
        <w:tc>
          <w:tcPr>
            <w:tcW w:w="1037" w:type="dxa"/>
            <w:tcBorders>
              <w:top w:val="nil"/>
              <w:left w:val="nil"/>
              <w:bottom w:val="nil"/>
              <w:right w:val="nil"/>
            </w:tcBorders>
            <w:shd w:val="clear" w:color="auto" w:fill="auto"/>
            <w:noWrap/>
            <w:vAlign w:val="center"/>
            <w:hideMark/>
          </w:tcPr>
          <w:p w14:paraId="27F32654" w14:textId="77777777" w:rsidR="00057D8A" w:rsidRPr="00960AF0" w:rsidRDefault="00057D8A" w:rsidP="00057D8A">
            <w:pPr>
              <w:spacing w:after="0"/>
              <w:rPr>
                <w:rFonts w:ascii="Arial" w:hAnsi="Arial" w:cs="Arial"/>
                <w:sz w:val="24"/>
                <w:lang w:val="en-GB" w:eastAsia="en-GB"/>
              </w:rPr>
            </w:pPr>
          </w:p>
        </w:tc>
        <w:tc>
          <w:tcPr>
            <w:tcW w:w="1200" w:type="dxa"/>
            <w:tcBorders>
              <w:top w:val="nil"/>
              <w:left w:val="nil"/>
              <w:bottom w:val="nil"/>
              <w:right w:val="nil"/>
            </w:tcBorders>
            <w:shd w:val="clear" w:color="auto" w:fill="auto"/>
            <w:noWrap/>
            <w:vAlign w:val="bottom"/>
            <w:hideMark/>
          </w:tcPr>
          <w:p w14:paraId="36123C8F" w14:textId="77777777" w:rsidR="00057D8A" w:rsidRPr="00960AF0" w:rsidRDefault="00057D8A" w:rsidP="00057D8A">
            <w:pPr>
              <w:spacing w:after="0"/>
              <w:jc w:val="center"/>
              <w:rPr>
                <w:rFonts w:ascii="Arial" w:hAnsi="Arial" w:cs="Arial"/>
                <w:sz w:val="24"/>
                <w:lang w:val="en-GB" w:eastAsia="en-GB"/>
              </w:rPr>
            </w:pPr>
          </w:p>
        </w:tc>
        <w:tc>
          <w:tcPr>
            <w:tcW w:w="1190" w:type="dxa"/>
            <w:tcBorders>
              <w:top w:val="nil"/>
              <w:left w:val="nil"/>
              <w:bottom w:val="nil"/>
              <w:right w:val="nil"/>
            </w:tcBorders>
            <w:shd w:val="clear" w:color="auto" w:fill="auto"/>
            <w:noWrap/>
            <w:vAlign w:val="bottom"/>
            <w:hideMark/>
          </w:tcPr>
          <w:p w14:paraId="74A9FDD5" w14:textId="77777777" w:rsidR="00057D8A" w:rsidRPr="00960AF0" w:rsidRDefault="00057D8A" w:rsidP="00057D8A">
            <w:pPr>
              <w:spacing w:after="0"/>
              <w:jc w:val="center"/>
              <w:rPr>
                <w:rFonts w:ascii="Arial" w:hAnsi="Arial" w:cs="Arial"/>
                <w:sz w:val="24"/>
                <w:lang w:val="en-GB" w:eastAsia="en-GB"/>
              </w:rPr>
            </w:pPr>
          </w:p>
        </w:tc>
        <w:tc>
          <w:tcPr>
            <w:tcW w:w="1284" w:type="dxa"/>
            <w:tcBorders>
              <w:top w:val="nil"/>
              <w:left w:val="nil"/>
              <w:bottom w:val="nil"/>
              <w:right w:val="nil"/>
            </w:tcBorders>
            <w:shd w:val="clear" w:color="auto" w:fill="auto"/>
            <w:noWrap/>
            <w:vAlign w:val="bottom"/>
            <w:hideMark/>
          </w:tcPr>
          <w:p w14:paraId="387BC3F3" w14:textId="77777777" w:rsidR="00057D8A" w:rsidRPr="00960AF0" w:rsidRDefault="00057D8A" w:rsidP="00057D8A">
            <w:pPr>
              <w:spacing w:after="0"/>
              <w:jc w:val="center"/>
              <w:rPr>
                <w:rFonts w:ascii="Arial" w:hAnsi="Arial" w:cs="Arial"/>
                <w:sz w:val="24"/>
                <w:lang w:val="en-GB" w:eastAsia="en-GB"/>
              </w:rPr>
            </w:pPr>
          </w:p>
        </w:tc>
      </w:tr>
      <w:tr w:rsidR="00057D8A" w:rsidRPr="00960AF0" w14:paraId="2F421DF3" w14:textId="77777777" w:rsidTr="00960AF0">
        <w:trPr>
          <w:trHeight w:val="300"/>
          <w:jc w:val="center"/>
        </w:trPr>
        <w:tc>
          <w:tcPr>
            <w:tcW w:w="5103" w:type="dxa"/>
            <w:tcBorders>
              <w:top w:val="nil"/>
              <w:left w:val="nil"/>
              <w:bottom w:val="nil"/>
              <w:right w:val="nil"/>
            </w:tcBorders>
            <w:shd w:val="clear" w:color="auto" w:fill="auto"/>
            <w:noWrap/>
            <w:vAlign w:val="center"/>
            <w:hideMark/>
          </w:tcPr>
          <w:p w14:paraId="7E1E8301" w14:textId="77777777" w:rsidR="00057D8A" w:rsidRPr="00960AF0" w:rsidRDefault="00057D8A" w:rsidP="00057D8A">
            <w:pPr>
              <w:spacing w:after="0"/>
              <w:rPr>
                <w:rFonts w:ascii="Arial" w:hAnsi="Arial" w:cs="Arial"/>
                <w:color w:val="000000"/>
                <w:sz w:val="24"/>
                <w:szCs w:val="22"/>
                <w:lang w:val="en-GB" w:eastAsia="en-GB"/>
              </w:rPr>
            </w:pPr>
            <w:r w:rsidRPr="00960AF0">
              <w:rPr>
                <w:rFonts w:ascii="Arial" w:hAnsi="Arial" w:cs="Arial"/>
                <w:color w:val="000000"/>
                <w:sz w:val="24"/>
                <w:szCs w:val="22"/>
                <w:lang w:eastAsia="en-GB"/>
              </w:rPr>
              <w:t>Serotonin Transporter</w:t>
            </w:r>
          </w:p>
        </w:tc>
        <w:tc>
          <w:tcPr>
            <w:tcW w:w="1037" w:type="dxa"/>
            <w:tcBorders>
              <w:top w:val="nil"/>
              <w:left w:val="nil"/>
              <w:bottom w:val="nil"/>
              <w:right w:val="nil"/>
            </w:tcBorders>
            <w:shd w:val="clear" w:color="auto" w:fill="auto"/>
            <w:noWrap/>
            <w:vAlign w:val="center"/>
            <w:hideMark/>
          </w:tcPr>
          <w:p w14:paraId="7394A762"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3480</w:t>
            </w:r>
          </w:p>
        </w:tc>
        <w:tc>
          <w:tcPr>
            <w:tcW w:w="1200" w:type="dxa"/>
            <w:tcBorders>
              <w:top w:val="nil"/>
              <w:left w:val="nil"/>
              <w:bottom w:val="nil"/>
              <w:right w:val="nil"/>
            </w:tcBorders>
            <w:shd w:val="clear" w:color="auto" w:fill="auto"/>
            <w:noWrap/>
            <w:vAlign w:val="bottom"/>
            <w:hideMark/>
          </w:tcPr>
          <w:p w14:paraId="28E65BB4"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2578</w:t>
            </w:r>
          </w:p>
        </w:tc>
        <w:tc>
          <w:tcPr>
            <w:tcW w:w="1190" w:type="dxa"/>
            <w:tcBorders>
              <w:top w:val="nil"/>
              <w:left w:val="nil"/>
              <w:bottom w:val="nil"/>
              <w:right w:val="nil"/>
            </w:tcBorders>
            <w:shd w:val="clear" w:color="auto" w:fill="auto"/>
            <w:noWrap/>
            <w:vAlign w:val="bottom"/>
            <w:hideMark/>
          </w:tcPr>
          <w:p w14:paraId="2858E108"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902</w:t>
            </w:r>
          </w:p>
        </w:tc>
        <w:tc>
          <w:tcPr>
            <w:tcW w:w="1284" w:type="dxa"/>
            <w:tcBorders>
              <w:top w:val="nil"/>
              <w:left w:val="nil"/>
              <w:bottom w:val="nil"/>
              <w:right w:val="nil"/>
            </w:tcBorders>
            <w:shd w:val="clear" w:color="auto" w:fill="auto"/>
            <w:noWrap/>
            <w:vAlign w:val="bottom"/>
            <w:hideMark/>
          </w:tcPr>
          <w:p w14:paraId="74BDC52C" w14:textId="77777777" w:rsidR="00057D8A" w:rsidRPr="00960AF0" w:rsidRDefault="00057D8A" w:rsidP="00057D8A">
            <w:pPr>
              <w:spacing w:after="0"/>
              <w:jc w:val="center"/>
              <w:rPr>
                <w:rFonts w:ascii="Arial" w:hAnsi="Arial" w:cs="Arial"/>
                <w:color w:val="000000"/>
                <w:sz w:val="24"/>
                <w:szCs w:val="22"/>
                <w:lang w:val="en-GB" w:eastAsia="en-GB"/>
              </w:rPr>
            </w:pPr>
            <w:r w:rsidRPr="00960AF0">
              <w:rPr>
                <w:rFonts w:ascii="Arial" w:hAnsi="Arial" w:cs="Arial"/>
                <w:color w:val="000000"/>
                <w:sz w:val="24"/>
                <w:szCs w:val="22"/>
                <w:lang w:val="en-GB" w:eastAsia="en-GB"/>
              </w:rPr>
              <w:t>10728</w:t>
            </w:r>
          </w:p>
        </w:tc>
      </w:tr>
    </w:tbl>
    <w:p w14:paraId="1683BB96" w14:textId="77777777" w:rsidR="00676D07" w:rsidRPr="00960AF0" w:rsidRDefault="00676D07" w:rsidP="00DA2D44">
      <w:pPr>
        <w:pStyle w:val="BHBriefs"/>
        <w:spacing w:after="240"/>
        <w:rPr>
          <w:rFonts w:ascii="Arial" w:hAnsi="Arial" w:cs="Arial"/>
          <w:b/>
          <w:sz w:val="24"/>
        </w:rPr>
      </w:pPr>
    </w:p>
    <w:p w14:paraId="56C027D5" w14:textId="77777777" w:rsidR="00573BDA" w:rsidRPr="00960AF0" w:rsidRDefault="004D31DF" w:rsidP="00236FBD">
      <w:pPr>
        <w:pStyle w:val="NoSpacing"/>
        <w:rPr>
          <w:rFonts w:ascii="Arial" w:hAnsi="Arial" w:cs="Arial"/>
          <w:sz w:val="24"/>
        </w:rPr>
      </w:pPr>
      <w:r w:rsidRPr="00960AF0">
        <w:rPr>
          <w:rFonts w:ascii="Arial" w:hAnsi="Arial" w:cs="Arial"/>
          <w:b/>
          <w:sz w:val="24"/>
        </w:rPr>
        <w:t xml:space="preserve">Table 1. </w:t>
      </w:r>
      <w:r w:rsidRPr="00960AF0">
        <w:rPr>
          <w:rFonts w:ascii="Arial" w:hAnsi="Arial" w:cs="Arial"/>
          <w:sz w:val="24"/>
        </w:rPr>
        <w:t xml:space="preserve">Pharmacological targets </w:t>
      </w:r>
      <w:r w:rsidRPr="00960AF0">
        <w:rPr>
          <w:rFonts w:ascii="Arial" w:hAnsi="Arial" w:cs="Arial"/>
          <w:noProof/>
          <w:sz w:val="24"/>
        </w:rPr>
        <w:t>analyzed</w:t>
      </w:r>
      <w:r w:rsidRPr="00960AF0">
        <w:rPr>
          <w:rFonts w:ascii="Arial" w:hAnsi="Arial" w:cs="Arial"/>
          <w:sz w:val="24"/>
        </w:rPr>
        <w:t xml:space="preserve"> in this work</w:t>
      </w:r>
      <w:r w:rsidR="00C20D7A" w:rsidRPr="00960AF0">
        <w:rPr>
          <w:rFonts w:ascii="Arial" w:hAnsi="Arial" w:cs="Arial"/>
          <w:sz w:val="24"/>
        </w:rPr>
        <w:t>. Data w</w:t>
      </w:r>
      <w:r w:rsidR="004D4AB8" w:rsidRPr="00960AF0">
        <w:rPr>
          <w:rFonts w:ascii="Arial" w:hAnsi="Arial" w:cs="Arial"/>
          <w:sz w:val="24"/>
        </w:rPr>
        <w:t>ere</w:t>
      </w:r>
      <w:r w:rsidR="00C20D7A" w:rsidRPr="00960AF0">
        <w:rPr>
          <w:rFonts w:ascii="Arial" w:hAnsi="Arial" w:cs="Arial"/>
          <w:sz w:val="24"/>
        </w:rPr>
        <w:t xml:space="preserve"> extracted from ChEMBL version 19</w:t>
      </w:r>
      <w:r w:rsidR="00E55C3F" w:rsidRPr="00960AF0">
        <w:rPr>
          <w:rFonts w:ascii="Arial" w:hAnsi="Arial" w:cs="Arial"/>
          <w:sz w:val="24"/>
        </w:rPr>
        <w:t>. The total test set in each case was 11</w:t>
      </w:r>
      <w:r w:rsidR="00D56119" w:rsidRPr="00960AF0">
        <w:rPr>
          <w:rFonts w:ascii="Arial" w:hAnsi="Arial" w:cs="Arial"/>
          <w:sz w:val="24"/>
        </w:rPr>
        <w:t xml:space="preserve"> </w:t>
      </w:r>
      <w:r w:rsidR="00E55C3F" w:rsidRPr="00960AF0">
        <w:rPr>
          <w:rFonts w:ascii="Arial" w:hAnsi="Arial" w:cs="Arial"/>
          <w:sz w:val="24"/>
        </w:rPr>
        <w:t>630 compounds.</w:t>
      </w:r>
    </w:p>
    <w:p w14:paraId="24C4F504" w14:textId="77777777" w:rsidR="00573BDA" w:rsidRPr="00960AF0" w:rsidRDefault="00573BDA" w:rsidP="000A7342">
      <w:pPr>
        <w:spacing w:after="0"/>
        <w:rPr>
          <w:rFonts w:ascii="Arial" w:hAnsi="Arial" w:cs="Arial"/>
          <w:sz w:val="24"/>
        </w:rPr>
        <w:sectPr w:rsidR="00573BDA" w:rsidRPr="00960AF0" w:rsidSect="00942AD8">
          <w:pgSz w:w="12240" w:h="15840"/>
          <w:pgMar w:top="1440" w:right="1440" w:bottom="1440" w:left="1440" w:header="0" w:footer="0" w:gutter="0"/>
          <w:cols w:space="475"/>
          <w:docGrid w:linePitch="326"/>
        </w:sectPr>
      </w:pPr>
      <w:r w:rsidRPr="00960AF0">
        <w:rPr>
          <w:rFonts w:ascii="Arial" w:hAnsi="Arial" w:cs="Arial"/>
          <w:sz w:val="24"/>
        </w:rPr>
        <w:br w:type="page"/>
      </w:r>
    </w:p>
    <w:tbl>
      <w:tblPr>
        <w:tblW w:w="5000" w:type="pct"/>
        <w:jc w:val="center"/>
        <w:tblLook w:val="04A0" w:firstRow="1" w:lastRow="0" w:firstColumn="1" w:lastColumn="0" w:noHBand="0" w:noVBand="1"/>
      </w:tblPr>
      <w:tblGrid>
        <w:gridCol w:w="3984"/>
        <w:gridCol w:w="796"/>
        <w:gridCol w:w="1033"/>
        <w:gridCol w:w="564"/>
        <w:gridCol w:w="730"/>
        <w:gridCol w:w="841"/>
        <w:gridCol w:w="730"/>
        <w:gridCol w:w="730"/>
        <w:gridCol w:w="685"/>
        <w:gridCol w:w="796"/>
        <w:gridCol w:w="730"/>
        <w:gridCol w:w="730"/>
        <w:gridCol w:w="827"/>
      </w:tblGrid>
      <w:tr w:rsidR="00D3282A" w:rsidRPr="00960AF0" w14:paraId="32C4F7BC"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32F85DBD" w14:textId="77777777" w:rsidR="00D3282A" w:rsidRPr="00960AF0" w:rsidRDefault="00D3282A" w:rsidP="00D3282A">
            <w:pPr>
              <w:spacing w:after="0"/>
              <w:rPr>
                <w:rFonts w:ascii="Arial" w:hAnsi="Arial" w:cs="Arial"/>
                <w:sz w:val="20"/>
                <w:szCs w:val="24"/>
                <w:lang w:val="en-GB" w:eastAsia="en-GB"/>
              </w:rPr>
            </w:pPr>
          </w:p>
        </w:tc>
        <w:tc>
          <w:tcPr>
            <w:tcW w:w="302" w:type="pct"/>
            <w:tcBorders>
              <w:top w:val="nil"/>
              <w:left w:val="nil"/>
              <w:bottom w:val="nil"/>
              <w:right w:val="nil"/>
            </w:tcBorders>
            <w:shd w:val="clear" w:color="auto" w:fill="auto"/>
            <w:noWrap/>
            <w:vAlign w:val="bottom"/>
            <w:hideMark/>
          </w:tcPr>
          <w:p w14:paraId="7D30F9D7"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5AEDB9AB"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6CF8CC08"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FB832DD"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88407BF"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C2A24D1"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7D35EA2"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bottom"/>
            <w:hideMark/>
          </w:tcPr>
          <w:p w14:paraId="02E25EAC" w14:textId="77777777" w:rsidR="00D3282A" w:rsidRPr="00960AF0" w:rsidRDefault="00D3282A" w:rsidP="00D3282A">
            <w:pPr>
              <w:spacing w:after="0"/>
              <w:jc w:val="center"/>
              <w:rPr>
                <w:rFonts w:ascii="Arial" w:hAnsi="Arial" w:cs="Arial"/>
                <w:sz w:val="20"/>
                <w:lang w:val="en-GB" w:eastAsia="en-GB"/>
              </w:rPr>
            </w:pPr>
          </w:p>
        </w:tc>
        <w:tc>
          <w:tcPr>
            <w:tcW w:w="1171" w:type="pct"/>
            <w:gridSpan w:val="4"/>
            <w:tcBorders>
              <w:top w:val="nil"/>
              <w:left w:val="nil"/>
              <w:bottom w:val="nil"/>
              <w:right w:val="nil"/>
            </w:tcBorders>
            <w:shd w:val="clear" w:color="auto" w:fill="auto"/>
            <w:noWrap/>
            <w:vAlign w:val="bottom"/>
            <w:hideMark/>
          </w:tcPr>
          <w:p w14:paraId="41569CAA" w14:textId="77777777" w:rsidR="00D3282A" w:rsidRPr="00960AF0" w:rsidRDefault="004F2E9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Vs Previous Models</w:t>
            </w:r>
          </w:p>
        </w:tc>
      </w:tr>
      <w:tr w:rsidR="00D3282A" w:rsidRPr="00960AF0" w14:paraId="4075DBBD" w14:textId="77777777" w:rsidTr="00960AF0">
        <w:trPr>
          <w:trHeight w:val="255"/>
          <w:jc w:val="center"/>
        </w:trPr>
        <w:tc>
          <w:tcPr>
            <w:tcW w:w="1512" w:type="pct"/>
            <w:tcBorders>
              <w:top w:val="nil"/>
              <w:left w:val="nil"/>
              <w:bottom w:val="single" w:sz="4" w:space="0" w:color="auto"/>
              <w:right w:val="nil"/>
            </w:tcBorders>
            <w:shd w:val="clear" w:color="auto" w:fill="auto"/>
            <w:noWrap/>
            <w:vAlign w:val="bottom"/>
            <w:hideMark/>
          </w:tcPr>
          <w:p w14:paraId="4960A6D6" w14:textId="77777777" w:rsidR="00D3282A" w:rsidRPr="00960AF0" w:rsidRDefault="00D3282A" w:rsidP="00D3282A">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Target</w:t>
            </w:r>
          </w:p>
        </w:tc>
        <w:tc>
          <w:tcPr>
            <w:tcW w:w="302" w:type="pct"/>
            <w:tcBorders>
              <w:top w:val="nil"/>
              <w:left w:val="nil"/>
              <w:bottom w:val="single" w:sz="4" w:space="0" w:color="auto"/>
              <w:right w:val="nil"/>
            </w:tcBorders>
            <w:shd w:val="clear" w:color="auto" w:fill="auto"/>
            <w:noWrap/>
            <w:vAlign w:val="bottom"/>
            <w:hideMark/>
          </w:tcPr>
          <w:p w14:paraId="1BED3AC8"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Alerts</w:t>
            </w:r>
          </w:p>
        </w:tc>
        <w:tc>
          <w:tcPr>
            <w:tcW w:w="392" w:type="pct"/>
            <w:tcBorders>
              <w:top w:val="nil"/>
              <w:left w:val="nil"/>
              <w:bottom w:val="single" w:sz="4" w:space="0" w:color="auto"/>
              <w:right w:val="nil"/>
            </w:tcBorders>
            <w:shd w:val="clear" w:color="auto" w:fill="auto"/>
            <w:noWrap/>
            <w:vAlign w:val="bottom"/>
            <w:hideMark/>
          </w:tcPr>
          <w:p w14:paraId="76F4D8BA"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Binders</w:t>
            </w:r>
          </w:p>
        </w:tc>
        <w:tc>
          <w:tcPr>
            <w:tcW w:w="214" w:type="pct"/>
            <w:tcBorders>
              <w:top w:val="nil"/>
              <w:left w:val="nil"/>
              <w:bottom w:val="single" w:sz="4" w:space="0" w:color="auto"/>
              <w:right w:val="nil"/>
            </w:tcBorders>
            <w:shd w:val="clear" w:color="auto" w:fill="auto"/>
            <w:noWrap/>
            <w:vAlign w:val="bottom"/>
            <w:hideMark/>
          </w:tcPr>
          <w:p w14:paraId="2A2B621D"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5D5FC6D4"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SE</w:t>
            </w:r>
          </w:p>
        </w:tc>
        <w:tc>
          <w:tcPr>
            <w:tcW w:w="319" w:type="pct"/>
            <w:tcBorders>
              <w:top w:val="nil"/>
              <w:left w:val="nil"/>
              <w:bottom w:val="single" w:sz="4" w:space="0" w:color="auto"/>
              <w:right w:val="nil"/>
            </w:tcBorders>
            <w:shd w:val="clear" w:color="auto" w:fill="auto"/>
            <w:noWrap/>
            <w:vAlign w:val="bottom"/>
            <w:hideMark/>
          </w:tcPr>
          <w:p w14:paraId="3E5B9A1E"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SP</w:t>
            </w:r>
          </w:p>
        </w:tc>
        <w:tc>
          <w:tcPr>
            <w:tcW w:w="277" w:type="pct"/>
            <w:tcBorders>
              <w:top w:val="nil"/>
              <w:left w:val="nil"/>
              <w:bottom w:val="single" w:sz="4" w:space="0" w:color="auto"/>
              <w:right w:val="nil"/>
            </w:tcBorders>
            <w:shd w:val="clear" w:color="auto" w:fill="auto"/>
            <w:noWrap/>
            <w:vAlign w:val="bottom"/>
            <w:hideMark/>
          </w:tcPr>
          <w:p w14:paraId="5B344857"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Q</w:t>
            </w:r>
          </w:p>
        </w:tc>
        <w:tc>
          <w:tcPr>
            <w:tcW w:w="277" w:type="pct"/>
            <w:tcBorders>
              <w:top w:val="nil"/>
              <w:left w:val="nil"/>
              <w:bottom w:val="single" w:sz="4" w:space="0" w:color="auto"/>
              <w:right w:val="nil"/>
            </w:tcBorders>
            <w:shd w:val="clear" w:color="auto" w:fill="auto"/>
            <w:noWrap/>
            <w:vAlign w:val="bottom"/>
            <w:hideMark/>
          </w:tcPr>
          <w:p w14:paraId="7FC80A78"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MCC</w:t>
            </w:r>
          </w:p>
        </w:tc>
        <w:tc>
          <w:tcPr>
            <w:tcW w:w="260" w:type="pct"/>
            <w:tcBorders>
              <w:top w:val="nil"/>
              <w:left w:val="nil"/>
              <w:bottom w:val="single" w:sz="4" w:space="0" w:color="auto"/>
              <w:right w:val="nil"/>
            </w:tcBorders>
            <w:shd w:val="clear" w:color="auto" w:fill="auto"/>
            <w:noWrap/>
            <w:vAlign w:val="bottom"/>
            <w:hideMark/>
          </w:tcPr>
          <w:p w14:paraId="384687C5"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02" w:type="pct"/>
            <w:tcBorders>
              <w:top w:val="nil"/>
              <w:left w:val="nil"/>
              <w:bottom w:val="single" w:sz="4" w:space="0" w:color="auto"/>
              <w:right w:val="nil"/>
            </w:tcBorders>
            <w:shd w:val="clear" w:color="auto" w:fill="auto"/>
            <w:noWrap/>
            <w:vAlign w:val="bottom"/>
            <w:hideMark/>
          </w:tcPr>
          <w:p w14:paraId="04D352E2"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ΔSE</w:t>
            </w:r>
          </w:p>
        </w:tc>
        <w:tc>
          <w:tcPr>
            <w:tcW w:w="277" w:type="pct"/>
            <w:tcBorders>
              <w:top w:val="nil"/>
              <w:left w:val="nil"/>
              <w:bottom w:val="single" w:sz="4" w:space="0" w:color="auto"/>
              <w:right w:val="nil"/>
            </w:tcBorders>
            <w:shd w:val="clear" w:color="auto" w:fill="auto"/>
            <w:noWrap/>
            <w:vAlign w:val="bottom"/>
            <w:hideMark/>
          </w:tcPr>
          <w:p w14:paraId="3A1F5210"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ΔSP</w:t>
            </w:r>
          </w:p>
        </w:tc>
        <w:tc>
          <w:tcPr>
            <w:tcW w:w="277" w:type="pct"/>
            <w:tcBorders>
              <w:top w:val="nil"/>
              <w:left w:val="nil"/>
              <w:bottom w:val="single" w:sz="4" w:space="0" w:color="auto"/>
              <w:right w:val="nil"/>
            </w:tcBorders>
            <w:shd w:val="clear" w:color="auto" w:fill="auto"/>
            <w:noWrap/>
            <w:vAlign w:val="bottom"/>
            <w:hideMark/>
          </w:tcPr>
          <w:p w14:paraId="5E9BFEDC"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ΔQ</w:t>
            </w:r>
          </w:p>
        </w:tc>
        <w:tc>
          <w:tcPr>
            <w:tcW w:w="315" w:type="pct"/>
            <w:tcBorders>
              <w:top w:val="nil"/>
              <w:left w:val="nil"/>
              <w:bottom w:val="single" w:sz="4" w:space="0" w:color="auto"/>
              <w:right w:val="nil"/>
            </w:tcBorders>
            <w:shd w:val="clear" w:color="auto" w:fill="auto"/>
            <w:noWrap/>
            <w:vAlign w:val="bottom"/>
            <w:hideMark/>
          </w:tcPr>
          <w:p w14:paraId="218D2FF7"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ΔMCC</w:t>
            </w:r>
          </w:p>
        </w:tc>
      </w:tr>
      <w:tr w:rsidR="00D3282A" w:rsidRPr="00960AF0" w14:paraId="0062D7D9"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047BC6AB" w14:textId="77777777" w:rsidR="00D3282A" w:rsidRPr="00960AF0" w:rsidRDefault="00D3282A" w:rsidP="00D3282A">
            <w:pPr>
              <w:spacing w:after="0"/>
              <w:jc w:val="center"/>
              <w:rPr>
                <w:rFonts w:ascii="Arial" w:hAnsi="Arial" w:cs="Arial"/>
                <w:b/>
                <w:bCs/>
                <w:color w:val="000000"/>
                <w:sz w:val="20"/>
                <w:lang w:val="en-GB" w:eastAsia="en-GB"/>
              </w:rPr>
            </w:pPr>
          </w:p>
        </w:tc>
        <w:tc>
          <w:tcPr>
            <w:tcW w:w="302" w:type="pct"/>
            <w:tcBorders>
              <w:top w:val="nil"/>
              <w:left w:val="nil"/>
              <w:bottom w:val="nil"/>
              <w:right w:val="nil"/>
            </w:tcBorders>
            <w:shd w:val="clear" w:color="auto" w:fill="auto"/>
            <w:noWrap/>
            <w:vAlign w:val="bottom"/>
            <w:hideMark/>
          </w:tcPr>
          <w:p w14:paraId="1B813BE8"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47E3E615"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0CFE9351"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D663C2E"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61F7B90"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0D42EC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712B499"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bottom"/>
            <w:hideMark/>
          </w:tcPr>
          <w:p w14:paraId="03A72F8C"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bottom"/>
            <w:hideMark/>
          </w:tcPr>
          <w:p w14:paraId="3FD7B8CB" w14:textId="77777777" w:rsidR="00D3282A" w:rsidRPr="00960AF0" w:rsidRDefault="00D3282A" w:rsidP="00D3282A">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1D920A8" w14:textId="77777777" w:rsidR="00D3282A" w:rsidRPr="00960AF0" w:rsidRDefault="00D3282A" w:rsidP="00D3282A">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1C6AFDD" w14:textId="77777777" w:rsidR="00D3282A" w:rsidRPr="00960AF0" w:rsidRDefault="00D3282A" w:rsidP="00D3282A">
            <w:pPr>
              <w:spacing w:after="0"/>
              <w:rPr>
                <w:rFonts w:ascii="Arial" w:hAnsi="Arial" w:cs="Arial"/>
                <w:sz w:val="20"/>
                <w:lang w:val="en-GB" w:eastAsia="en-GB"/>
              </w:rPr>
            </w:pPr>
          </w:p>
        </w:tc>
        <w:tc>
          <w:tcPr>
            <w:tcW w:w="315" w:type="pct"/>
            <w:tcBorders>
              <w:top w:val="nil"/>
              <w:left w:val="nil"/>
              <w:bottom w:val="nil"/>
              <w:right w:val="nil"/>
            </w:tcBorders>
            <w:shd w:val="clear" w:color="auto" w:fill="auto"/>
            <w:noWrap/>
            <w:vAlign w:val="bottom"/>
            <w:hideMark/>
          </w:tcPr>
          <w:p w14:paraId="0E557B2B" w14:textId="77777777" w:rsidR="00D3282A" w:rsidRPr="00960AF0" w:rsidRDefault="00D3282A" w:rsidP="00D3282A">
            <w:pPr>
              <w:spacing w:after="0"/>
              <w:rPr>
                <w:rFonts w:ascii="Arial" w:hAnsi="Arial" w:cs="Arial"/>
                <w:sz w:val="20"/>
                <w:lang w:val="en-GB" w:eastAsia="en-GB"/>
              </w:rPr>
            </w:pPr>
          </w:p>
        </w:tc>
      </w:tr>
      <w:tr w:rsidR="00D3282A" w:rsidRPr="00960AF0" w14:paraId="25A0BDC6" w14:textId="77777777" w:rsidTr="00960AF0">
        <w:trPr>
          <w:trHeight w:val="255"/>
          <w:jc w:val="center"/>
        </w:trPr>
        <w:tc>
          <w:tcPr>
            <w:tcW w:w="1512" w:type="pct"/>
            <w:tcBorders>
              <w:top w:val="nil"/>
              <w:left w:val="nil"/>
              <w:bottom w:val="single" w:sz="4" w:space="0" w:color="auto"/>
              <w:right w:val="nil"/>
            </w:tcBorders>
            <w:shd w:val="clear" w:color="auto" w:fill="auto"/>
            <w:noWrap/>
            <w:vAlign w:val="bottom"/>
            <w:hideMark/>
          </w:tcPr>
          <w:p w14:paraId="6AFF4E49" w14:textId="77777777" w:rsidR="00D3282A" w:rsidRPr="00960AF0" w:rsidRDefault="00D3282A" w:rsidP="00D3282A">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GPCRs</w:t>
            </w:r>
          </w:p>
        </w:tc>
        <w:tc>
          <w:tcPr>
            <w:tcW w:w="302" w:type="pct"/>
            <w:tcBorders>
              <w:top w:val="nil"/>
              <w:left w:val="nil"/>
              <w:bottom w:val="single" w:sz="4" w:space="0" w:color="auto"/>
              <w:right w:val="nil"/>
            </w:tcBorders>
            <w:shd w:val="clear" w:color="auto" w:fill="auto"/>
            <w:noWrap/>
            <w:vAlign w:val="bottom"/>
            <w:hideMark/>
          </w:tcPr>
          <w:p w14:paraId="5F6B3809"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bottom"/>
            <w:hideMark/>
          </w:tcPr>
          <w:p w14:paraId="2F51A0B0"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14" w:type="pct"/>
            <w:tcBorders>
              <w:top w:val="nil"/>
              <w:left w:val="nil"/>
              <w:bottom w:val="single" w:sz="4" w:space="0" w:color="auto"/>
              <w:right w:val="nil"/>
            </w:tcBorders>
            <w:shd w:val="clear" w:color="auto" w:fill="auto"/>
            <w:noWrap/>
            <w:vAlign w:val="bottom"/>
            <w:hideMark/>
          </w:tcPr>
          <w:p w14:paraId="698E5D98"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15A9925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25610D8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17516ED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2A1592F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60" w:type="pct"/>
            <w:tcBorders>
              <w:top w:val="nil"/>
              <w:left w:val="nil"/>
              <w:bottom w:val="single" w:sz="4" w:space="0" w:color="auto"/>
              <w:right w:val="nil"/>
            </w:tcBorders>
            <w:shd w:val="clear" w:color="auto" w:fill="auto"/>
            <w:noWrap/>
            <w:vAlign w:val="bottom"/>
            <w:hideMark/>
          </w:tcPr>
          <w:p w14:paraId="18B48A77"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02" w:type="pct"/>
            <w:tcBorders>
              <w:top w:val="nil"/>
              <w:left w:val="nil"/>
              <w:bottom w:val="single" w:sz="4" w:space="0" w:color="auto"/>
              <w:right w:val="nil"/>
            </w:tcBorders>
            <w:shd w:val="clear" w:color="auto" w:fill="auto"/>
            <w:noWrap/>
            <w:vAlign w:val="bottom"/>
            <w:hideMark/>
          </w:tcPr>
          <w:p w14:paraId="6130C48E"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26F166CF"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1601EA45"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15" w:type="pct"/>
            <w:tcBorders>
              <w:top w:val="nil"/>
              <w:left w:val="nil"/>
              <w:bottom w:val="single" w:sz="4" w:space="0" w:color="auto"/>
              <w:right w:val="nil"/>
            </w:tcBorders>
            <w:shd w:val="clear" w:color="auto" w:fill="auto"/>
            <w:noWrap/>
            <w:vAlign w:val="bottom"/>
            <w:hideMark/>
          </w:tcPr>
          <w:p w14:paraId="62850F17"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r>
      <w:tr w:rsidR="00D3282A" w:rsidRPr="00960AF0" w14:paraId="25386000"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229D154C" w14:textId="77777777" w:rsidR="00D3282A" w:rsidRPr="00960AF0" w:rsidRDefault="00D3282A" w:rsidP="00D3282A">
            <w:pPr>
              <w:spacing w:after="0"/>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bottom"/>
            <w:hideMark/>
          </w:tcPr>
          <w:p w14:paraId="7F46B935"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573C13B9"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36CD889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5FD96F2"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C947B1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742C52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792FC3A"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bottom"/>
            <w:hideMark/>
          </w:tcPr>
          <w:p w14:paraId="5CE335B4"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bottom"/>
            <w:hideMark/>
          </w:tcPr>
          <w:p w14:paraId="13902551" w14:textId="77777777" w:rsidR="00D3282A" w:rsidRPr="00960AF0" w:rsidRDefault="00D3282A" w:rsidP="00D3282A">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BF44F9F" w14:textId="77777777" w:rsidR="00D3282A" w:rsidRPr="00960AF0" w:rsidRDefault="00D3282A" w:rsidP="00D3282A">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69F4D46" w14:textId="77777777" w:rsidR="00D3282A" w:rsidRPr="00960AF0" w:rsidRDefault="00D3282A" w:rsidP="00D3282A">
            <w:pPr>
              <w:spacing w:after="0"/>
              <w:rPr>
                <w:rFonts w:ascii="Arial" w:hAnsi="Arial" w:cs="Arial"/>
                <w:sz w:val="20"/>
                <w:lang w:val="en-GB" w:eastAsia="en-GB"/>
              </w:rPr>
            </w:pPr>
          </w:p>
        </w:tc>
        <w:tc>
          <w:tcPr>
            <w:tcW w:w="315" w:type="pct"/>
            <w:tcBorders>
              <w:top w:val="nil"/>
              <w:left w:val="nil"/>
              <w:bottom w:val="nil"/>
              <w:right w:val="nil"/>
            </w:tcBorders>
            <w:shd w:val="clear" w:color="auto" w:fill="auto"/>
            <w:noWrap/>
            <w:vAlign w:val="bottom"/>
            <w:hideMark/>
          </w:tcPr>
          <w:p w14:paraId="286426FC" w14:textId="77777777" w:rsidR="00D3282A" w:rsidRPr="00960AF0" w:rsidRDefault="00D3282A" w:rsidP="00D3282A">
            <w:pPr>
              <w:spacing w:after="0"/>
              <w:rPr>
                <w:rFonts w:ascii="Arial" w:hAnsi="Arial" w:cs="Arial"/>
                <w:sz w:val="20"/>
                <w:lang w:val="en-GB" w:eastAsia="en-GB"/>
              </w:rPr>
            </w:pPr>
          </w:p>
        </w:tc>
      </w:tr>
      <w:tr w:rsidR="00D3282A" w:rsidRPr="00960AF0" w14:paraId="4626B58F"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7EC79A4A" w14:textId="77777777" w:rsidR="00D3282A" w:rsidRPr="00960AF0" w:rsidRDefault="00002320"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Adenosine A2A</w:t>
            </w:r>
            <w:r w:rsidR="00D3282A" w:rsidRPr="00960AF0">
              <w:rPr>
                <w:rFonts w:ascii="Arial" w:hAnsi="Arial" w:cs="Arial"/>
                <w:color w:val="000000"/>
                <w:sz w:val="20"/>
                <w:lang w:val="en-GB" w:eastAsia="en-GB"/>
              </w:rPr>
              <w:t xml:space="preserve"> Receptor</w:t>
            </w:r>
          </w:p>
        </w:tc>
        <w:tc>
          <w:tcPr>
            <w:tcW w:w="302" w:type="pct"/>
            <w:tcBorders>
              <w:top w:val="nil"/>
              <w:left w:val="nil"/>
              <w:bottom w:val="nil"/>
              <w:right w:val="nil"/>
            </w:tcBorders>
            <w:shd w:val="clear" w:color="auto" w:fill="auto"/>
            <w:noWrap/>
            <w:vAlign w:val="center"/>
            <w:hideMark/>
          </w:tcPr>
          <w:p w14:paraId="4A77153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115</w:t>
            </w:r>
          </w:p>
        </w:tc>
        <w:tc>
          <w:tcPr>
            <w:tcW w:w="392" w:type="pct"/>
            <w:tcBorders>
              <w:top w:val="nil"/>
              <w:left w:val="nil"/>
              <w:bottom w:val="nil"/>
              <w:right w:val="nil"/>
            </w:tcBorders>
            <w:shd w:val="clear" w:color="auto" w:fill="auto"/>
            <w:noWrap/>
            <w:vAlign w:val="center"/>
            <w:hideMark/>
          </w:tcPr>
          <w:p w14:paraId="55760DC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2960</w:t>
            </w:r>
          </w:p>
        </w:tc>
        <w:tc>
          <w:tcPr>
            <w:tcW w:w="214" w:type="pct"/>
            <w:tcBorders>
              <w:top w:val="nil"/>
              <w:left w:val="nil"/>
              <w:bottom w:val="nil"/>
              <w:right w:val="nil"/>
            </w:tcBorders>
            <w:shd w:val="clear" w:color="auto" w:fill="auto"/>
            <w:noWrap/>
            <w:vAlign w:val="center"/>
            <w:hideMark/>
          </w:tcPr>
          <w:p w14:paraId="2CFBCF4F"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534CC3C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90.62</w:t>
            </w:r>
          </w:p>
        </w:tc>
        <w:tc>
          <w:tcPr>
            <w:tcW w:w="319" w:type="pct"/>
            <w:tcBorders>
              <w:top w:val="nil"/>
              <w:left w:val="nil"/>
              <w:bottom w:val="nil"/>
              <w:right w:val="nil"/>
            </w:tcBorders>
            <w:shd w:val="clear" w:color="auto" w:fill="auto"/>
            <w:noWrap/>
            <w:vAlign w:val="bottom"/>
            <w:hideMark/>
          </w:tcPr>
          <w:p w14:paraId="42FF2DA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99.61</w:t>
            </w:r>
          </w:p>
        </w:tc>
        <w:tc>
          <w:tcPr>
            <w:tcW w:w="277" w:type="pct"/>
            <w:tcBorders>
              <w:top w:val="nil"/>
              <w:left w:val="nil"/>
              <w:bottom w:val="nil"/>
              <w:right w:val="nil"/>
            </w:tcBorders>
            <w:shd w:val="clear" w:color="auto" w:fill="auto"/>
            <w:noWrap/>
            <w:vAlign w:val="bottom"/>
            <w:hideMark/>
          </w:tcPr>
          <w:p w14:paraId="5286B49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98.99</w:t>
            </w:r>
          </w:p>
        </w:tc>
        <w:tc>
          <w:tcPr>
            <w:tcW w:w="277" w:type="pct"/>
            <w:tcBorders>
              <w:top w:val="nil"/>
              <w:left w:val="nil"/>
              <w:bottom w:val="nil"/>
              <w:right w:val="nil"/>
            </w:tcBorders>
            <w:shd w:val="clear" w:color="auto" w:fill="auto"/>
            <w:noWrap/>
            <w:vAlign w:val="bottom"/>
            <w:hideMark/>
          </w:tcPr>
          <w:p w14:paraId="14CAA75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0.920</w:t>
            </w:r>
          </w:p>
        </w:tc>
        <w:tc>
          <w:tcPr>
            <w:tcW w:w="260" w:type="pct"/>
            <w:tcBorders>
              <w:top w:val="nil"/>
              <w:left w:val="nil"/>
              <w:bottom w:val="nil"/>
              <w:right w:val="nil"/>
            </w:tcBorders>
            <w:shd w:val="clear" w:color="auto" w:fill="auto"/>
            <w:noWrap/>
            <w:vAlign w:val="center"/>
            <w:hideMark/>
          </w:tcPr>
          <w:p w14:paraId="3D81E3E8"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3B11236F" w14:textId="77777777" w:rsidR="00D3282A" w:rsidRPr="00960AF0" w:rsidRDefault="00D3282A" w:rsidP="00D3282A">
            <w:pPr>
              <w:spacing w:after="0"/>
              <w:jc w:val="center"/>
              <w:rPr>
                <w:rFonts w:ascii="Arial" w:hAnsi="Arial" w:cs="Arial"/>
                <w:color w:val="006100"/>
                <w:sz w:val="20"/>
                <w:lang w:val="en-GB" w:eastAsia="en-GB"/>
              </w:rPr>
            </w:pPr>
            <w:r w:rsidRPr="00960AF0">
              <w:rPr>
                <w:rFonts w:ascii="Arial" w:hAnsi="Arial" w:cs="Arial"/>
                <w:color w:val="1F497D" w:themeColor="text2"/>
                <w:sz w:val="20"/>
                <w:lang w:val="en-GB" w:eastAsia="en-GB"/>
              </w:rPr>
              <w:t>28.27</w:t>
            </w:r>
          </w:p>
        </w:tc>
        <w:tc>
          <w:tcPr>
            <w:tcW w:w="277" w:type="pct"/>
            <w:tcBorders>
              <w:top w:val="nil"/>
              <w:left w:val="nil"/>
              <w:bottom w:val="nil"/>
              <w:right w:val="nil"/>
            </w:tcBorders>
            <w:shd w:val="clear" w:color="auto" w:fill="95B3D7" w:themeFill="accent1" w:themeFillTint="99"/>
            <w:noWrap/>
            <w:vAlign w:val="center"/>
            <w:hideMark/>
          </w:tcPr>
          <w:p w14:paraId="1B891F3C"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4.02</w:t>
            </w:r>
          </w:p>
        </w:tc>
        <w:tc>
          <w:tcPr>
            <w:tcW w:w="277" w:type="pct"/>
            <w:tcBorders>
              <w:top w:val="nil"/>
              <w:left w:val="nil"/>
              <w:bottom w:val="nil"/>
              <w:right w:val="nil"/>
            </w:tcBorders>
            <w:shd w:val="clear" w:color="auto" w:fill="95B3D7" w:themeFill="accent1" w:themeFillTint="99"/>
            <w:noWrap/>
            <w:vAlign w:val="center"/>
            <w:hideMark/>
          </w:tcPr>
          <w:p w14:paraId="76800654"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5.71</w:t>
            </w:r>
          </w:p>
        </w:tc>
        <w:tc>
          <w:tcPr>
            <w:tcW w:w="315" w:type="pct"/>
            <w:tcBorders>
              <w:top w:val="nil"/>
              <w:left w:val="nil"/>
              <w:bottom w:val="nil"/>
              <w:right w:val="nil"/>
            </w:tcBorders>
            <w:shd w:val="clear" w:color="auto" w:fill="95B3D7" w:themeFill="accent1" w:themeFillTint="99"/>
            <w:noWrap/>
            <w:vAlign w:val="center"/>
            <w:hideMark/>
          </w:tcPr>
          <w:p w14:paraId="287FB3F0"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0.390</w:t>
            </w:r>
          </w:p>
        </w:tc>
      </w:tr>
      <w:tr w:rsidR="00D3282A" w:rsidRPr="00960AF0" w14:paraId="3E7280C9"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561011B4"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41840FAA"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0259CE78"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4A527FA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9F8DE86"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B7DA0E2"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D91CEA6"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DB19A42"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6177BBA7"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4966E22A"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AFF3FB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7D3B72B7"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6CACDBA0" w14:textId="77777777" w:rsidR="00D3282A" w:rsidRPr="00960AF0" w:rsidRDefault="00D3282A" w:rsidP="00D3282A">
            <w:pPr>
              <w:spacing w:after="0"/>
              <w:jc w:val="center"/>
              <w:rPr>
                <w:rFonts w:ascii="Arial" w:hAnsi="Arial" w:cs="Arial"/>
                <w:sz w:val="20"/>
                <w:lang w:val="en-GB" w:eastAsia="en-GB"/>
              </w:rPr>
            </w:pPr>
          </w:p>
        </w:tc>
      </w:tr>
      <w:tr w:rsidR="00D3282A" w:rsidRPr="00960AF0" w14:paraId="67DDD96E"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49C37C01"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noProof/>
                <w:color w:val="000000"/>
                <w:sz w:val="20"/>
                <w:lang w:val="en-GB" w:eastAsia="en-GB"/>
              </w:rPr>
              <w:t>Alpha Adrenergic</w:t>
            </w:r>
            <w:r w:rsidRPr="00960AF0">
              <w:rPr>
                <w:rFonts w:ascii="Arial" w:hAnsi="Arial" w:cs="Arial"/>
                <w:color w:val="000000"/>
                <w:sz w:val="20"/>
                <w:lang w:val="en-GB" w:eastAsia="en-GB"/>
              </w:rPr>
              <w:t xml:space="preserve"> Receptors</w:t>
            </w:r>
          </w:p>
        </w:tc>
        <w:tc>
          <w:tcPr>
            <w:tcW w:w="302" w:type="pct"/>
            <w:tcBorders>
              <w:top w:val="nil"/>
              <w:left w:val="nil"/>
              <w:bottom w:val="nil"/>
              <w:right w:val="nil"/>
            </w:tcBorders>
            <w:shd w:val="clear" w:color="auto" w:fill="auto"/>
            <w:noWrap/>
            <w:vAlign w:val="bottom"/>
            <w:hideMark/>
          </w:tcPr>
          <w:p w14:paraId="6B791C2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50</w:t>
            </w:r>
          </w:p>
        </w:tc>
        <w:tc>
          <w:tcPr>
            <w:tcW w:w="392" w:type="pct"/>
            <w:tcBorders>
              <w:top w:val="nil"/>
              <w:left w:val="nil"/>
              <w:bottom w:val="nil"/>
              <w:right w:val="nil"/>
            </w:tcBorders>
            <w:shd w:val="clear" w:color="auto" w:fill="auto"/>
            <w:noWrap/>
            <w:vAlign w:val="bottom"/>
            <w:hideMark/>
          </w:tcPr>
          <w:p w14:paraId="203A3D0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1062</w:t>
            </w:r>
          </w:p>
        </w:tc>
        <w:tc>
          <w:tcPr>
            <w:tcW w:w="214" w:type="pct"/>
            <w:tcBorders>
              <w:top w:val="nil"/>
              <w:left w:val="nil"/>
              <w:bottom w:val="nil"/>
              <w:right w:val="nil"/>
            </w:tcBorders>
            <w:shd w:val="clear" w:color="auto" w:fill="auto"/>
            <w:noWrap/>
            <w:vAlign w:val="bottom"/>
            <w:hideMark/>
          </w:tcPr>
          <w:p w14:paraId="7543A07C"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3E70B3A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58.75</w:t>
            </w:r>
          </w:p>
        </w:tc>
        <w:tc>
          <w:tcPr>
            <w:tcW w:w="319" w:type="pct"/>
            <w:tcBorders>
              <w:top w:val="nil"/>
              <w:left w:val="nil"/>
              <w:bottom w:val="nil"/>
              <w:right w:val="nil"/>
            </w:tcBorders>
            <w:shd w:val="clear" w:color="auto" w:fill="auto"/>
            <w:noWrap/>
            <w:vAlign w:val="bottom"/>
            <w:hideMark/>
          </w:tcPr>
          <w:p w14:paraId="04A9CCC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99.56</w:t>
            </w:r>
          </w:p>
        </w:tc>
        <w:tc>
          <w:tcPr>
            <w:tcW w:w="277" w:type="pct"/>
            <w:tcBorders>
              <w:top w:val="nil"/>
              <w:left w:val="nil"/>
              <w:bottom w:val="nil"/>
              <w:right w:val="nil"/>
            </w:tcBorders>
            <w:shd w:val="clear" w:color="auto" w:fill="auto"/>
            <w:noWrap/>
            <w:vAlign w:val="bottom"/>
            <w:hideMark/>
          </w:tcPr>
          <w:p w14:paraId="01222C2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98.50</w:t>
            </w:r>
          </w:p>
        </w:tc>
        <w:tc>
          <w:tcPr>
            <w:tcW w:w="277" w:type="pct"/>
            <w:tcBorders>
              <w:top w:val="nil"/>
              <w:left w:val="nil"/>
              <w:bottom w:val="nil"/>
              <w:right w:val="nil"/>
            </w:tcBorders>
            <w:shd w:val="clear" w:color="auto" w:fill="auto"/>
            <w:noWrap/>
            <w:vAlign w:val="bottom"/>
            <w:hideMark/>
          </w:tcPr>
          <w:p w14:paraId="1705056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0.670</w:t>
            </w:r>
          </w:p>
        </w:tc>
        <w:tc>
          <w:tcPr>
            <w:tcW w:w="260" w:type="pct"/>
            <w:tcBorders>
              <w:top w:val="nil"/>
              <w:left w:val="nil"/>
              <w:bottom w:val="nil"/>
              <w:right w:val="nil"/>
            </w:tcBorders>
            <w:shd w:val="clear" w:color="auto" w:fill="auto"/>
            <w:noWrap/>
            <w:vAlign w:val="center"/>
            <w:hideMark/>
          </w:tcPr>
          <w:p w14:paraId="36ABFD9B"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hideMark/>
          </w:tcPr>
          <w:p w14:paraId="7F2CFE7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7C2ABA3F"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E380AE3"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17064DA8" w14:textId="77777777" w:rsidR="00D3282A" w:rsidRPr="00960AF0" w:rsidRDefault="00D3282A" w:rsidP="00D3282A">
            <w:pPr>
              <w:spacing w:after="0"/>
              <w:jc w:val="center"/>
              <w:rPr>
                <w:rFonts w:ascii="Arial" w:hAnsi="Arial" w:cs="Arial"/>
                <w:sz w:val="20"/>
                <w:lang w:val="en-GB" w:eastAsia="en-GB"/>
              </w:rPr>
            </w:pPr>
          </w:p>
        </w:tc>
      </w:tr>
      <w:tr w:rsidR="00D3282A" w:rsidRPr="00960AF0" w14:paraId="1913AE75"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44EB4207"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Alpha-1a Adrenergic Receptor</w:t>
            </w:r>
          </w:p>
        </w:tc>
        <w:tc>
          <w:tcPr>
            <w:tcW w:w="302" w:type="pct"/>
            <w:tcBorders>
              <w:top w:val="nil"/>
              <w:left w:val="nil"/>
              <w:bottom w:val="nil"/>
              <w:right w:val="nil"/>
            </w:tcBorders>
            <w:shd w:val="clear" w:color="auto" w:fill="auto"/>
            <w:noWrap/>
            <w:vAlign w:val="center"/>
            <w:hideMark/>
          </w:tcPr>
          <w:p w14:paraId="1050E40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42</w:t>
            </w:r>
          </w:p>
        </w:tc>
        <w:tc>
          <w:tcPr>
            <w:tcW w:w="392" w:type="pct"/>
            <w:tcBorders>
              <w:top w:val="nil"/>
              <w:left w:val="nil"/>
              <w:bottom w:val="nil"/>
              <w:right w:val="nil"/>
            </w:tcBorders>
            <w:shd w:val="clear" w:color="auto" w:fill="auto"/>
            <w:noWrap/>
            <w:vAlign w:val="center"/>
            <w:hideMark/>
          </w:tcPr>
          <w:p w14:paraId="0A49BAF1"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705</w:t>
            </w:r>
          </w:p>
        </w:tc>
        <w:tc>
          <w:tcPr>
            <w:tcW w:w="214" w:type="pct"/>
            <w:tcBorders>
              <w:top w:val="nil"/>
              <w:left w:val="nil"/>
              <w:bottom w:val="nil"/>
              <w:right w:val="nil"/>
            </w:tcBorders>
            <w:shd w:val="clear" w:color="auto" w:fill="auto"/>
            <w:noWrap/>
            <w:vAlign w:val="center"/>
            <w:hideMark/>
          </w:tcPr>
          <w:p w14:paraId="49955876"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016F877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66.67</w:t>
            </w:r>
          </w:p>
        </w:tc>
        <w:tc>
          <w:tcPr>
            <w:tcW w:w="319" w:type="pct"/>
            <w:tcBorders>
              <w:top w:val="nil"/>
              <w:left w:val="nil"/>
              <w:bottom w:val="nil"/>
              <w:right w:val="nil"/>
            </w:tcBorders>
            <w:shd w:val="clear" w:color="auto" w:fill="auto"/>
            <w:noWrap/>
            <w:vAlign w:val="bottom"/>
            <w:hideMark/>
          </w:tcPr>
          <w:p w14:paraId="2EAC25C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99.60</w:t>
            </w:r>
          </w:p>
        </w:tc>
        <w:tc>
          <w:tcPr>
            <w:tcW w:w="277" w:type="pct"/>
            <w:tcBorders>
              <w:top w:val="nil"/>
              <w:left w:val="nil"/>
              <w:bottom w:val="nil"/>
              <w:right w:val="nil"/>
            </w:tcBorders>
            <w:shd w:val="clear" w:color="auto" w:fill="auto"/>
            <w:noWrap/>
            <w:vAlign w:val="bottom"/>
            <w:hideMark/>
          </w:tcPr>
          <w:p w14:paraId="1D32762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99.05</w:t>
            </w:r>
          </w:p>
        </w:tc>
        <w:tc>
          <w:tcPr>
            <w:tcW w:w="277" w:type="pct"/>
            <w:tcBorders>
              <w:top w:val="nil"/>
              <w:left w:val="nil"/>
              <w:bottom w:val="nil"/>
              <w:right w:val="nil"/>
            </w:tcBorders>
            <w:shd w:val="clear" w:color="auto" w:fill="auto"/>
            <w:noWrap/>
            <w:vAlign w:val="bottom"/>
            <w:hideMark/>
          </w:tcPr>
          <w:p w14:paraId="33EB64E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0.697</w:t>
            </w:r>
          </w:p>
        </w:tc>
        <w:tc>
          <w:tcPr>
            <w:tcW w:w="260" w:type="pct"/>
            <w:tcBorders>
              <w:top w:val="nil"/>
              <w:left w:val="nil"/>
              <w:bottom w:val="nil"/>
              <w:right w:val="nil"/>
            </w:tcBorders>
            <w:shd w:val="clear" w:color="auto" w:fill="auto"/>
            <w:noWrap/>
            <w:vAlign w:val="center"/>
            <w:hideMark/>
          </w:tcPr>
          <w:p w14:paraId="688A28D3"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174D0C5F"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37.44</w:t>
            </w:r>
          </w:p>
        </w:tc>
        <w:tc>
          <w:tcPr>
            <w:tcW w:w="277" w:type="pct"/>
            <w:tcBorders>
              <w:top w:val="nil"/>
              <w:left w:val="nil"/>
              <w:bottom w:val="nil"/>
              <w:right w:val="nil"/>
            </w:tcBorders>
            <w:shd w:val="clear" w:color="auto" w:fill="95B3D7" w:themeFill="accent1" w:themeFillTint="99"/>
            <w:noWrap/>
            <w:vAlign w:val="center"/>
            <w:hideMark/>
          </w:tcPr>
          <w:p w14:paraId="01E04EEA"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8.99</w:t>
            </w:r>
          </w:p>
        </w:tc>
        <w:tc>
          <w:tcPr>
            <w:tcW w:w="277" w:type="pct"/>
            <w:tcBorders>
              <w:top w:val="nil"/>
              <w:left w:val="nil"/>
              <w:bottom w:val="nil"/>
              <w:right w:val="nil"/>
            </w:tcBorders>
            <w:shd w:val="clear" w:color="auto" w:fill="95B3D7" w:themeFill="accent1" w:themeFillTint="99"/>
            <w:noWrap/>
            <w:vAlign w:val="center"/>
            <w:hideMark/>
          </w:tcPr>
          <w:p w14:paraId="1540158B"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9.47</w:t>
            </w:r>
          </w:p>
        </w:tc>
        <w:tc>
          <w:tcPr>
            <w:tcW w:w="315" w:type="pct"/>
            <w:tcBorders>
              <w:top w:val="nil"/>
              <w:left w:val="nil"/>
              <w:bottom w:val="nil"/>
              <w:right w:val="nil"/>
            </w:tcBorders>
            <w:shd w:val="clear" w:color="auto" w:fill="95B3D7" w:themeFill="accent1" w:themeFillTint="99"/>
            <w:noWrap/>
            <w:vAlign w:val="center"/>
            <w:hideMark/>
          </w:tcPr>
          <w:p w14:paraId="56872141"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0.611</w:t>
            </w:r>
          </w:p>
        </w:tc>
      </w:tr>
      <w:tr w:rsidR="00D3282A" w:rsidRPr="00960AF0" w14:paraId="244ED84F"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23186AF0"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Alpha-2a Adrenergic Receptor</w:t>
            </w:r>
          </w:p>
        </w:tc>
        <w:tc>
          <w:tcPr>
            <w:tcW w:w="302" w:type="pct"/>
            <w:tcBorders>
              <w:top w:val="nil"/>
              <w:left w:val="nil"/>
              <w:bottom w:val="nil"/>
              <w:right w:val="nil"/>
            </w:tcBorders>
            <w:shd w:val="clear" w:color="auto" w:fill="auto"/>
            <w:noWrap/>
            <w:vAlign w:val="center"/>
            <w:hideMark/>
          </w:tcPr>
          <w:p w14:paraId="7ACB480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24</w:t>
            </w:r>
          </w:p>
        </w:tc>
        <w:tc>
          <w:tcPr>
            <w:tcW w:w="392" w:type="pct"/>
            <w:tcBorders>
              <w:top w:val="nil"/>
              <w:left w:val="nil"/>
              <w:bottom w:val="nil"/>
              <w:right w:val="nil"/>
            </w:tcBorders>
            <w:shd w:val="clear" w:color="auto" w:fill="auto"/>
            <w:noWrap/>
            <w:vAlign w:val="center"/>
            <w:hideMark/>
          </w:tcPr>
          <w:p w14:paraId="6396783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380</w:t>
            </w:r>
          </w:p>
        </w:tc>
        <w:tc>
          <w:tcPr>
            <w:tcW w:w="214" w:type="pct"/>
            <w:tcBorders>
              <w:top w:val="nil"/>
              <w:left w:val="nil"/>
              <w:bottom w:val="nil"/>
              <w:right w:val="nil"/>
            </w:tcBorders>
            <w:shd w:val="clear" w:color="auto" w:fill="auto"/>
            <w:noWrap/>
            <w:vAlign w:val="center"/>
            <w:hideMark/>
          </w:tcPr>
          <w:p w14:paraId="1E8F1A85"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72F924C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38.18</w:t>
            </w:r>
          </w:p>
        </w:tc>
        <w:tc>
          <w:tcPr>
            <w:tcW w:w="319" w:type="pct"/>
            <w:tcBorders>
              <w:top w:val="nil"/>
              <w:left w:val="nil"/>
              <w:bottom w:val="nil"/>
              <w:right w:val="nil"/>
            </w:tcBorders>
            <w:shd w:val="clear" w:color="auto" w:fill="auto"/>
            <w:noWrap/>
            <w:vAlign w:val="bottom"/>
            <w:hideMark/>
          </w:tcPr>
          <w:p w14:paraId="5B05A70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99.90</w:t>
            </w:r>
          </w:p>
        </w:tc>
        <w:tc>
          <w:tcPr>
            <w:tcW w:w="277" w:type="pct"/>
            <w:tcBorders>
              <w:top w:val="nil"/>
              <w:left w:val="nil"/>
              <w:bottom w:val="nil"/>
              <w:right w:val="nil"/>
            </w:tcBorders>
            <w:shd w:val="clear" w:color="auto" w:fill="auto"/>
            <w:noWrap/>
            <w:vAlign w:val="bottom"/>
            <w:hideMark/>
          </w:tcPr>
          <w:p w14:paraId="02E6DB8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99.32</w:t>
            </w:r>
          </w:p>
        </w:tc>
        <w:tc>
          <w:tcPr>
            <w:tcW w:w="277" w:type="pct"/>
            <w:tcBorders>
              <w:top w:val="nil"/>
              <w:left w:val="nil"/>
              <w:bottom w:val="nil"/>
              <w:right w:val="nil"/>
            </w:tcBorders>
            <w:shd w:val="clear" w:color="auto" w:fill="auto"/>
            <w:noWrap/>
            <w:vAlign w:val="bottom"/>
            <w:hideMark/>
          </w:tcPr>
          <w:p w14:paraId="6D80347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0.547</w:t>
            </w:r>
          </w:p>
        </w:tc>
        <w:tc>
          <w:tcPr>
            <w:tcW w:w="260" w:type="pct"/>
            <w:tcBorders>
              <w:top w:val="nil"/>
              <w:left w:val="nil"/>
              <w:bottom w:val="nil"/>
              <w:right w:val="nil"/>
            </w:tcBorders>
            <w:shd w:val="clear" w:color="auto" w:fill="auto"/>
            <w:noWrap/>
            <w:vAlign w:val="center"/>
            <w:hideMark/>
          </w:tcPr>
          <w:p w14:paraId="6A698715"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6D7016E7" w14:textId="77777777" w:rsidR="00D3282A" w:rsidRPr="00960AF0" w:rsidRDefault="00D3282A" w:rsidP="00D3282A">
            <w:pPr>
              <w:spacing w:after="0"/>
              <w:jc w:val="center"/>
              <w:rPr>
                <w:rFonts w:ascii="Arial" w:hAnsi="Arial" w:cs="Arial"/>
                <w:color w:val="9C0006"/>
                <w:sz w:val="20"/>
                <w:lang w:val="en-GB" w:eastAsia="en-GB"/>
              </w:rPr>
            </w:pPr>
            <w:r w:rsidRPr="00960AF0">
              <w:rPr>
                <w:rFonts w:ascii="Arial" w:hAnsi="Arial" w:cs="Arial"/>
                <w:color w:val="984806" w:themeColor="accent6" w:themeShade="80"/>
                <w:sz w:val="20"/>
                <w:lang w:val="en-GB" w:eastAsia="en-GB"/>
              </w:rPr>
              <w:t>-0.91</w:t>
            </w:r>
          </w:p>
        </w:tc>
        <w:tc>
          <w:tcPr>
            <w:tcW w:w="277" w:type="pct"/>
            <w:tcBorders>
              <w:top w:val="nil"/>
              <w:left w:val="nil"/>
              <w:bottom w:val="nil"/>
              <w:right w:val="nil"/>
            </w:tcBorders>
            <w:shd w:val="clear" w:color="auto" w:fill="95B3D7" w:themeFill="accent1" w:themeFillTint="99"/>
            <w:noWrap/>
            <w:vAlign w:val="center"/>
            <w:hideMark/>
          </w:tcPr>
          <w:p w14:paraId="002B99CD"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1.93</w:t>
            </w:r>
          </w:p>
        </w:tc>
        <w:tc>
          <w:tcPr>
            <w:tcW w:w="277" w:type="pct"/>
            <w:tcBorders>
              <w:top w:val="nil"/>
              <w:left w:val="nil"/>
              <w:bottom w:val="nil"/>
              <w:right w:val="nil"/>
            </w:tcBorders>
            <w:shd w:val="clear" w:color="auto" w:fill="95B3D7" w:themeFill="accent1" w:themeFillTint="99"/>
            <w:noWrap/>
            <w:vAlign w:val="center"/>
            <w:hideMark/>
          </w:tcPr>
          <w:p w14:paraId="23B806F2"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1.90</w:t>
            </w:r>
          </w:p>
        </w:tc>
        <w:tc>
          <w:tcPr>
            <w:tcW w:w="315" w:type="pct"/>
            <w:tcBorders>
              <w:top w:val="nil"/>
              <w:left w:val="nil"/>
              <w:bottom w:val="nil"/>
              <w:right w:val="nil"/>
            </w:tcBorders>
            <w:shd w:val="clear" w:color="auto" w:fill="95B3D7" w:themeFill="accent1" w:themeFillTint="99"/>
            <w:noWrap/>
            <w:vAlign w:val="center"/>
            <w:hideMark/>
          </w:tcPr>
          <w:p w14:paraId="65EF319A"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0.312</w:t>
            </w:r>
          </w:p>
        </w:tc>
      </w:tr>
      <w:tr w:rsidR="00D3282A" w:rsidRPr="00960AF0" w14:paraId="071A849A"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7FCD0FBC"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noProof/>
                <w:color w:val="000000"/>
                <w:sz w:val="20"/>
                <w:lang w:val="en-GB" w:eastAsia="en-GB"/>
              </w:rPr>
              <w:t>Beta Adrenergic</w:t>
            </w:r>
            <w:r w:rsidRPr="00960AF0">
              <w:rPr>
                <w:rFonts w:ascii="Arial" w:hAnsi="Arial" w:cs="Arial"/>
                <w:color w:val="000000"/>
                <w:sz w:val="20"/>
                <w:lang w:val="en-GB" w:eastAsia="en-GB"/>
              </w:rPr>
              <w:t xml:space="preserve"> Receptors</w:t>
            </w:r>
          </w:p>
        </w:tc>
        <w:tc>
          <w:tcPr>
            <w:tcW w:w="302" w:type="pct"/>
            <w:tcBorders>
              <w:top w:val="nil"/>
              <w:left w:val="nil"/>
              <w:bottom w:val="nil"/>
              <w:right w:val="nil"/>
            </w:tcBorders>
            <w:shd w:val="clear" w:color="auto" w:fill="auto"/>
            <w:noWrap/>
            <w:vAlign w:val="center"/>
            <w:hideMark/>
          </w:tcPr>
          <w:p w14:paraId="78E1929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76</w:t>
            </w:r>
          </w:p>
        </w:tc>
        <w:tc>
          <w:tcPr>
            <w:tcW w:w="392" w:type="pct"/>
            <w:tcBorders>
              <w:top w:val="nil"/>
              <w:left w:val="nil"/>
              <w:bottom w:val="nil"/>
              <w:right w:val="nil"/>
            </w:tcBorders>
            <w:shd w:val="clear" w:color="auto" w:fill="auto"/>
            <w:noWrap/>
            <w:vAlign w:val="bottom"/>
            <w:hideMark/>
          </w:tcPr>
          <w:p w14:paraId="00C2597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1145</w:t>
            </w:r>
          </w:p>
        </w:tc>
        <w:tc>
          <w:tcPr>
            <w:tcW w:w="214" w:type="pct"/>
            <w:tcBorders>
              <w:top w:val="nil"/>
              <w:left w:val="nil"/>
              <w:bottom w:val="nil"/>
              <w:right w:val="nil"/>
            </w:tcBorders>
            <w:shd w:val="clear" w:color="auto" w:fill="auto"/>
            <w:noWrap/>
            <w:vAlign w:val="center"/>
            <w:hideMark/>
          </w:tcPr>
          <w:p w14:paraId="3AF00320"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24B4BFF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84.64</w:t>
            </w:r>
          </w:p>
        </w:tc>
        <w:tc>
          <w:tcPr>
            <w:tcW w:w="319" w:type="pct"/>
            <w:tcBorders>
              <w:top w:val="nil"/>
              <w:left w:val="nil"/>
              <w:bottom w:val="nil"/>
              <w:right w:val="nil"/>
            </w:tcBorders>
            <w:shd w:val="clear" w:color="auto" w:fill="auto"/>
            <w:noWrap/>
            <w:vAlign w:val="bottom"/>
            <w:hideMark/>
          </w:tcPr>
          <w:p w14:paraId="4536184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99.94</w:t>
            </w:r>
          </w:p>
        </w:tc>
        <w:tc>
          <w:tcPr>
            <w:tcW w:w="277" w:type="pct"/>
            <w:tcBorders>
              <w:top w:val="nil"/>
              <w:left w:val="nil"/>
              <w:bottom w:val="nil"/>
              <w:right w:val="nil"/>
            </w:tcBorders>
            <w:shd w:val="clear" w:color="auto" w:fill="auto"/>
            <w:noWrap/>
            <w:vAlign w:val="bottom"/>
            <w:hideMark/>
          </w:tcPr>
          <w:p w14:paraId="474E9E6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99.45</w:t>
            </w:r>
          </w:p>
        </w:tc>
        <w:tc>
          <w:tcPr>
            <w:tcW w:w="277" w:type="pct"/>
            <w:tcBorders>
              <w:top w:val="nil"/>
              <w:left w:val="nil"/>
              <w:bottom w:val="nil"/>
              <w:right w:val="nil"/>
            </w:tcBorders>
            <w:shd w:val="clear" w:color="auto" w:fill="auto"/>
            <w:noWrap/>
            <w:vAlign w:val="bottom"/>
            <w:hideMark/>
          </w:tcPr>
          <w:p w14:paraId="2E1EE4B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0.907</w:t>
            </w:r>
          </w:p>
        </w:tc>
        <w:tc>
          <w:tcPr>
            <w:tcW w:w="260" w:type="pct"/>
            <w:tcBorders>
              <w:top w:val="nil"/>
              <w:left w:val="nil"/>
              <w:bottom w:val="nil"/>
              <w:right w:val="nil"/>
            </w:tcBorders>
            <w:shd w:val="clear" w:color="auto" w:fill="auto"/>
            <w:noWrap/>
            <w:vAlign w:val="center"/>
            <w:hideMark/>
          </w:tcPr>
          <w:p w14:paraId="72398637"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hideMark/>
          </w:tcPr>
          <w:p w14:paraId="23DED33C"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365A63F6"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44B9B2ED"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231210C8" w14:textId="77777777" w:rsidR="00D3282A" w:rsidRPr="00960AF0" w:rsidRDefault="00D3282A" w:rsidP="00D3282A">
            <w:pPr>
              <w:spacing w:after="0"/>
              <w:jc w:val="center"/>
              <w:rPr>
                <w:rFonts w:ascii="Arial" w:hAnsi="Arial" w:cs="Arial"/>
                <w:sz w:val="20"/>
                <w:lang w:val="en-GB" w:eastAsia="en-GB"/>
              </w:rPr>
            </w:pPr>
          </w:p>
        </w:tc>
      </w:tr>
      <w:tr w:rsidR="00D3282A" w:rsidRPr="00960AF0" w14:paraId="09CDE84B"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1F5DC769"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Beta-1 Adrenergic Receptor</w:t>
            </w:r>
          </w:p>
        </w:tc>
        <w:tc>
          <w:tcPr>
            <w:tcW w:w="302" w:type="pct"/>
            <w:tcBorders>
              <w:top w:val="nil"/>
              <w:left w:val="nil"/>
              <w:bottom w:val="nil"/>
              <w:right w:val="nil"/>
            </w:tcBorders>
            <w:shd w:val="clear" w:color="auto" w:fill="auto"/>
            <w:noWrap/>
            <w:vAlign w:val="center"/>
            <w:hideMark/>
          </w:tcPr>
          <w:p w14:paraId="6BB7DB3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52</w:t>
            </w:r>
          </w:p>
        </w:tc>
        <w:tc>
          <w:tcPr>
            <w:tcW w:w="392" w:type="pct"/>
            <w:tcBorders>
              <w:top w:val="nil"/>
              <w:left w:val="nil"/>
              <w:bottom w:val="nil"/>
              <w:right w:val="nil"/>
            </w:tcBorders>
            <w:shd w:val="clear" w:color="auto" w:fill="auto"/>
            <w:noWrap/>
            <w:vAlign w:val="center"/>
            <w:hideMark/>
          </w:tcPr>
          <w:p w14:paraId="07619F2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694</w:t>
            </w:r>
          </w:p>
        </w:tc>
        <w:tc>
          <w:tcPr>
            <w:tcW w:w="214" w:type="pct"/>
            <w:tcBorders>
              <w:top w:val="nil"/>
              <w:left w:val="nil"/>
              <w:bottom w:val="nil"/>
              <w:right w:val="nil"/>
            </w:tcBorders>
            <w:shd w:val="clear" w:color="auto" w:fill="auto"/>
            <w:noWrap/>
            <w:vAlign w:val="center"/>
            <w:hideMark/>
          </w:tcPr>
          <w:p w14:paraId="4724653A"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5A4C40C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71.96</w:t>
            </w:r>
          </w:p>
        </w:tc>
        <w:tc>
          <w:tcPr>
            <w:tcW w:w="319" w:type="pct"/>
            <w:tcBorders>
              <w:top w:val="nil"/>
              <w:left w:val="nil"/>
              <w:bottom w:val="nil"/>
              <w:right w:val="nil"/>
            </w:tcBorders>
            <w:shd w:val="clear" w:color="auto" w:fill="auto"/>
            <w:noWrap/>
            <w:vAlign w:val="bottom"/>
            <w:hideMark/>
          </w:tcPr>
          <w:p w14:paraId="3A5E02E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99.23</w:t>
            </w:r>
          </w:p>
        </w:tc>
        <w:tc>
          <w:tcPr>
            <w:tcW w:w="277" w:type="pct"/>
            <w:tcBorders>
              <w:top w:val="nil"/>
              <w:left w:val="nil"/>
              <w:bottom w:val="nil"/>
              <w:right w:val="nil"/>
            </w:tcBorders>
            <w:shd w:val="clear" w:color="auto" w:fill="auto"/>
            <w:noWrap/>
            <w:vAlign w:val="bottom"/>
            <w:hideMark/>
          </w:tcPr>
          <w:p w14:paraId="43A27EB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98.79</w:t>
            </w:r>
          </w:p>
        </w:tc>
        <w:tc>
          <w:tcPr>
            <w:tcW w:w="277" w:type="pct"/>
            <w:tcBorders>
              <w:top w:val="nil"/>
              <w:left w:val="nil"/>
              <w:bottom w:val="nil"/>
              <w:right w:val="nil"/>
            </w:tcBorders>
            <w:shd w:val="clear" w:color="auto" w:fill="auto"/>
            <w:noWrap/>
            <w:vAlign w:val="bottom"/>
            <w:hideMark/>
          </w:tcPr>
          <w:p w14:paraId="4BE3CC5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0.655</w:t>
            </w:r>
          </w:p>
        </w:tc>
        <w:tc>
          <w:tcPr>
            <w:tcW w:w="260" w:type="pct"/>
            <w:tcBorders>
              <w:top w:val="nil"/>
              <w:left w:val="nil"/>
              <w:bottom w:val="nil"/>
              <w:right w:val="nil"/>
            </w:tcBorders>
            <w:shd w:val="clear" w:color="auto" w:fill="auto"/>
            <w:noWrap/>
            <w:vAlign w:val="center"/>
            <w:hideMark/>
          </w:tcPr>
          <w:p w14:paraId="7D22A5E7"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354384A2" w14:textId="77777777" w:rsidR="00D3282A" w:rsidRPr="00960AF0" w:rsidRDefault="00D3282A" w:rsidP="00D3282A">
            <w:pPr>
              <w:spacing w:after="0"/>
              <w:jc w:val="center"/>
              <w:rPr>
                <w:rFonts w:ascii="Arial" w:hAnsi="Arial" w:cs="Arial"/>
                <w:color w:val="9C0006"/>
                <w:sz w:val="20"/>
                <w:lang w:val="en-GB" w:eastAsia="en-GB"/>
              </w:rPr>
            </w:pPr>
            <w:r w:rsidRPr="00960AF0">
              <w:rPr>
                <w:rFonts w:ascii="Arial" w:hAnsi="Arial" w:cs="Arial"/>
                <w:color w:val="984806" w:themeColor="accent6" w:themeShade="80"/>
                <w:sz w:val="20"/>
                <w:shd w:val="clear" w:color="auto" w:fill="FABF8F" w:themeFill="accent6" w:themeFillTint="99"/>
                <w:lang w:val="en-GB" w:eastAsia="en-GB"/>
              </w:rPr>
              <w:t>-24.34</w:t>
            </w:r>
          </w:p>
        </w:tc>
        <w:tc>
          <w:tcPr>
            <w:tcW w:w="277" w:type="pct"/>
            <w:tcBorders>
              <w:top w:val="nil"/>
              <w:left w:val="nil"/>
              <w:bottom w:val="nil"/>
              <w:right w:val="nil"/>
            </w:tcBorders>
            <w:shd w:val="clear" w:color="auto" w:fill="95B3D7" w:themeFill="accent1" w:themeFillTint="99"/>
            <w:noWrap/>
            <w:vAlign w:val="center"/>
            <w:hideMark/>
          </w:tcPr>
          <w:p w14:paraId="7A43FC1C"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2.74</w:t>
            </w:r>
          </w:p>
        </w:tc>
        <w:tc>
          <w:tcPr>
            <w:tcW w:w="277" w:type="pct"/>
            <w:tcBorders>
              <w:top w:val="nil"/>
              <w:left w:val="nil"/>
              <w:bottom w:val="nil"/>
              <w:right w:val="nil"/>
            </w:tcBorders>
            <w:shd w:val="clear" w:color="auto" w:fill="95B3D7" w:themeFill="accent1" w:themeFillTint="99"/>
            <w:noWrap/>
            <w:vAlign w:val="center"/>
            <w:hideMark/>
          </w:tcPr>
          <w:p w14:paraId="1D2BC66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2.30</w:t>
            </w:r>
          </w:p>
        </w:tc>
        <w:tc>
          <w:tcPr>
            <w:tcW w:w="315" w:type="pct"/>
            <w:tcBorders>
              <w:top w:val="nil"/>
              <w:left w:val="nil"/>
              <w:bottom w:val="nil"/>
              <w:right w:val="nil"/>
            </w:tcBorders>
            <w:shd w:val="clear" w:color="auto" w:fill="95B3D7" w:themeFill="accent1" w:themeFillTint="99"/>
            <w:noWrap/>
            <w:vAlign w:val="center"/>
            <w:hideMark/>
          </w:tcPr>
          <w:p w14:paraId="3366CCDC"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0.118</w:t>
            </w:r>
          </w:p>
        </w:tc>
      </w:tr>
      <w:tr w:rsidR="00D3282A" w:rsidRPr="00960AF0" w14:paraId="27DA277A"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3B554CF4"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Beta-2 Adrenergic Receptor</w:t>
            </w:r>
          </w:p>
        </w:tc>
        <w:tc>
          <w:tcPr>
            <w:tcW w:w="302" w:type="pct"/>
            <w:tcBorders>
              <w:top w:val="nil"/>
              <w:left w:val="nil"/>
              <w:bottom w:val="nil"/>
              <w:right w:val="nil"/>
            </w:tcBorders>
            <w:shd w:val="clear" w:color="auto" w:fill="auto"/>
            <w:noWrap/>
            <w:vAlign w:val="center"/>
            <w:hideMark/>
          </w:tcPr>
          <w:p w14:paraId="5275FFF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57</w:t>
            </w:r>
          </w:p>
        </w:tc>
        <w:tc>
          <w:tcPr>
            <w:tcW w:w="392" w:type="pct"/>
            <w:tcBorders>
              <w:top w:val="nil"/>
              <w:left w:val="nil"/>
              <w:bottom w:val="nil"/>
              <w:right w:val="nil"/>
            </w:tcBorders>
            <w:shd w:val="clear" w:color="auto" w:fill="auto"/>
            <w:noWrap/>
            <w:vAlign w:val="center"/>
            <w:hideMark/>
          </w:tcPr>
          <w:p w14:paraId="13E9599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770</w:t>
            </w:r>
          </w:p>
        </w:tc>
        <w:tc>
          <w:tcPr>
            <w:tcW w:w="214" w:type="pct"/>
            <w:tcBorders>
              <w:top w:val="nil"/>
              <w:left w:val="nil"/>
              <w:bottom w:val="nil"/>
              <w:right w:val="nil"/>
            </w:tcBorders>
            <w:shd w:val="clear" w:color="auto" w:fill="auto"/>
            <w:noWrap/>
            <w:vAlign w:val="center"/>
            <w:hideMark/>
          </w:tcPr>
          <w:p w14:paraId="7A1F75F5"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23FD325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77.39</w:t>
            </w:r>
          </w:p>
        </w:tc>
        <w:tc>
          <w:tcPr>
            <w:tcW w:w="319" w:type="pct"/>
            <w:tcBorders>
              <w:top w:val="nil"/>
              <w:left w:val="nil"/>
              <w:bottom w:val="nil"/>
              <w:right w:val="nil"/>
            </w:tcBorders>
            <w:shd w:val="clear" w:color="auto" w:fill="auto"/>
            <w:noWrap/>
            <w:vAlign w:val="bottom"/>
            <w:hideMark/>
          </w:tcPr>
          <w:p w14:paraId="4381E51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99.25</w:t>
            </w:r>
          </w:p>
        </w:tc>
        <w:tc>
          <w:tcPr>
            <w:tcW w:w="277" w:type="pct"/>
            <w:tcBorders>
              <w:top w:val="nil"/>
              <w:left w:val="nil"/>
              <w:bottom w:val="nil"/>
              <w:right w:val="nil"/>
            </w:tcBorders>
            <w:shd w:val="clear" w:color="auto" w:fill="auto"/>
            <w:noWrap/>
            <w:vAlign w:val="bottom"/>
            <w:hideMark/>
          </w:tcPr>
          <w:p w14:paraId="693E6BE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98.82</w:t>
            </w:r>
          </w:p>
        </w:tc>
        <w:tc>
          <w:tcPr>
            <w:tcW w:w="277" w:type="pct"/>
            <w:tcBorders>
              <w:top w:val="nil"/>
              <w:left w:val="nil"/>
              <w:bottom w:val="nil"/>
              <w:right w:val="nil"/>
            </w:tcBorders>
            <w:shd w:val="clear" w:color="auto" w:fill="auto"/>
            <w:noWrap/>
            <w:vAlign w:val="bottom"/>
            <w:hideMark/>
          </w:tcPr>
          <w:p w14:paraId="1ABDB6B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0.718</w:t>
            </w:r>
          </w:p>
        </w:tc>
        <w:tc>
          <w:tcPr>
            <w:tcW w:w="260" w:type="pct"/>
            <w:tcBorders>
              <w:top w:val="nil"/>
              <w:left w:val="nil"/>
              <w:bottom w:val="nil"/>
              <w:right w:val="nil"/>
            </w:tcBorders>
            <w:shd w:val="clear" w:color="auto" w:fill="auto"/>
            <w:noWrap/>
            <w:vAlign w:val="center"/>
            <w:hideMark/>
          </w:tcPr>
          <w:p w14:paraId="7B173663"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448E5EBD" w14:textId="77777777" w:rsidR="00D3282A" w:rsidRPr="00960AF0" w:rsidRDefault="00D3282A" w:rsidP="00D3282A">
            <w:pPr>
              <w:spacing w:after="0"/>
              <w:jc w:val="center"/>
              <w:rPr>
                <w:rFonts w:ascii="Arial" w:hAnsi="Arial" w:cs="Arial"/>
                <w:color w:val="9C0006"/>
                <w:sz w:val="20"/>
                <w:lang w:val="en-GB" w:eastAsia="en-GB"/>
              </w:rPr>
            </w:pPr>
            <w:r w:rsidRPr="00960AF0">
              <w:rPr>
                <w:rFonts w:ascii="Arial" w:hAnsi="Arial" w:cs="Arial"/>
                <w:color w:val="984806" w:themeColor="accent6" w:themeShade="80"/>
                <w:sz w:val="20"/>
                <w:shd w:val="clear" w:color="auto" w:fill="FABF8F" w:themeFill="accent6" w:themeFillTint="99"/>
                <w:lang w:val="en-GB" w:eastAsia="en-GB"/>
              </w:rPr>
              <w:t>-16.09</w:t>
            </w:r>
          </w:p>
        </w:tc>
        <w:tc>
          <w:tcPr>
            <w:tcW w:w="277" w:type="pct"/>
            <w:tcBorders>
              <w:top w:val="nil"/>
              <w:left w:val="nil"/>
              <w:bottom w:val="nil"/>
              <w:right w:val="nil"/>
            </w:tcBorders>
            <w:shd w:val="clear" w:color="auto" w:fill="95B3D7" w:themeFill="accent1" w:themeFillTint="99"/>
            <w:noWrap/>
            <w:vAlign w:val="center"/>
            <w:hideMark/>
          </w:tcPr>
          <w:p w14:paraId="24D54C5B"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2.49</w:t>
            </w:r>
          </w:p>
        </w:tc>
        <w:tc>
          <w:tcPr>
            <w:tcW w:w="277" w:type="pct"/>
            <w:tcBorders>
              <w:top w:val="nil"/>
              <w:left w:val="nil"/>
              <w:bottom w:val="nil"/>
              <w:right w:val="nil"/>
            </w:tcBorders>
            <w:shd w:val="clear" w:color="auto" w:fill="95B3D7" w:themeFill="accent1" w:themeFillTint="99"/>
            <w:noWrap/>
            <w:vAlign w:val="center"/>
            <w:hideMark/>
          </w:tcPr>
          <w:p w14:paraId="25DF14C7"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2.12</w:t>
            </w:r>
          </w:p>
        </w:tc>
        <w:tc>
          <w:tcPr>
            <w:tcW w:w="315" w:type="pct"/>
            <w:tcBorders>
              <w:top w:val="nil"/>
              <w:left w:val="nil"/>
              <w:bottom w:val="nil"/>
              <w:right w:val="nil"/>
            </w:tcBorders>
            <w:shd w:val="clear" w:color="auto" w:fill="95B3D7" w:themeFill="accent1" w:themeFillTint="99"/>
            <w:noWrap/>
            <w:vAlign w:val="center"/>
            <w:hideMark/>
          </w:tcPr>
          <w:p w14:paraId="7A2CE856"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0.142</w:t>
            </w:r>
          </w:p>
        </w:tc>
      </w:tr>
      <w:tr w:rsidR="00D3282A" w:rsidRPr="00960AF0" w14:paraId="27425908"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77292D16"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01B3A6EC"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64175E02"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6F7E6E5C"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05CA506"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D33BCB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4DB4A51"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BBEC1BF"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301B7855"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28E41458"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50ED480A"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39F179D4"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7FDB9DD1" w14:textId="77777777" w:rsidR="00D3282A" w:rsidRPr="00960AF0" w:rsidRDefault="00D3282A" w:rsidP="00D3282A">
            <w:pPr>
              <w:spacing w:after="0"/>
              <w:jc w:val="center"/>
              <w:rPr>
                <w:rFonts w:ascii="Arial" w:hAnsi="Arial" w:cs="Arial"/>
                <w:sz w:val="20"/>
                <w:lang w:val="en-GB" w:eastAsia="en-GB"/>
              </w:rPr>
            </w:pPr>
          </w:p>
        </w:tc>
      </w:tr>
      <w:tr w:rsidR="00D3282A" w:rsidRPr="00960AF0" w14:paraId="376C00C5"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375E565B"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Cannabinoid Receptors</w:t>
            </w:r>
          </w:p>
        </w:tc>
        <w:tc>
          <w:tcPr>
            <w:tcW w:w="302" w:type="pct"/>
            <w:tcBorders>
              <w:top w:val="nil"/>
              <w:left w:val="nil"/>
              <w:bottom w:val="nil"/>
              <w:right w:val="nil"/>
            </w:tcBorders>
            <w:shd w:val="clear" w:color="auto" w:fill="auto"/>
            <w:noWrap/>
            <w:vAlign w:val="bottom"/>
            <w:hideMark/>
          </w:tcPr>
          <w:p w14:paraId="3923C1B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141</w:t>
            </w:r>
          </w:p>
        </w:tc>
        <w:tc>
          <w:tcPr>
            <w:tcW w:w="392" w:type="pct"/>
            <w:tcBorders>
              <w:top w:val="nil"/>
              <w:left w:val="nil"/>
              <w:bottom w:val="nil"/>
              <w:right w:val="nil"/>
            </w:tcBorders>
            <w:shd w:val="clear" w:color="auto" w:fill="auto"/>
            <w:noWrap/>
            <w:vAlign w:val="bottom"/>
            <w:hideMark/>
          </w:tcPr>
          <w:p w14:paraId="2BCB6F7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5652</w:t>
            </w:r>
          </w:p>
        </w:tc>
        <w:tc>
          <w:tcPr>
            <w:tcW w:w="214" w:type="pct"/>
            <w:tcBorders>
              <w:top w:val="nil"/>
              <w:left w:val="nil"/>
              <w:bottom w:val="nil"/>
              <w:right w:val="nil"/>
            </w:tcBorders>
            <w:shd w:val="clear" w:color="auto" w:fill="auto"/>
            <w:noWrap/>
            <w:vAlign w:val="bottom"/>
            <w:hideMark/>
          </w:tcPr>
          <w:p w14:paraId="367FBD83"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5D96148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89.78</w:t>
            </w:r>
          </w:p>
        </w:tc>
        <w:tc>
          <w:tcPr>
            <w:tcW w:w="319" w:type="pct"/>
            <w:tcBorders>
              <w:top w:val="nil"/>
              <w:left w:val="nil"/>
              <w:bottom w:val="nil"/>
              <w:right w:val="nil"/>
            </w:tcBorders>
            <w:shd w:val="clear" w:color="auto" w:fill="auto"/>
            <w:noWrap/>
            <w:vAlign w:val="bottom"/>
            <w:hideMark/>
          </w:tcPr>
          <w:p w14:paraId="619EFD0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99.13</w:t>
            </w:r>
          </w:p>
        </w:tc>
        <w:tc>
          <w:tcPr>
            <w:tcW w:w="277" w:type="pct"/>
            <w:tcBorders>
              <w:top w:val="nil"/>
              <w:left w:val="nil"/>
              <w:bottom w:val="nil"/>
              <w:right w:val="nil"/>
            </w:tcBorders>
            <w:shd w:val="clear" w:color="auto" w:fill="auto"/>
            <w:noWrap/>
            <w:vAlign w:val="bottom"/>
            <w:hideMark/>
          </w:tcPr>
          <w:p w14:paraId="2B5EAC6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97.68</w:t>
            </w:r>
          </w:p>
        </w:tc>
        <w:tc>
          <w:tcPr>
            <w:tcW w:w="277" w:type="pct"/>
            <w:tcBorders>
              <w:top w:val="nil"/>
              <w:left w:val="nil"/>
              <w:bottom w:val="nil"/>
              <w:right w:val="nil"/>
            </w:tcBorders>
            <w:shd w:val="clear" w:color="auto" w:fill="auto"/>
            <w:noWrap/>
            <w:vAlign w:val="bottom"/>
            <w:hideMark/>
          </w:tcPr>
          <w:p w14:paraId="6A0976C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0.910</w:t>
            </w:r>
          </w:p>
        </w:tc>
        <w:tc>
          <w:tcPr>
            <w:tcW w:w="260" w:type="pct"/>
            <w:tcBorders>
              <w:top w:val="nil"/>
              <w:left w:val="nil"/>
              <w:bottom w:val="nil"/>
              <w:right w:val="nil"/>
            </w:tcBorders>
            <w:shd w:val="clear" w:color="auto" w:fill="auto"/>
            <w:noWrap/>
            <w:vAlign w:val="center"/>
            <w:hideMark/>
          </w:tcPr>
          <w:p w14:paraId="081DF447"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hideMark/>
          </w:tcPr>
          <w:p w14:paraId="00310EAE"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750CD63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883E8BD"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47843EDA" w14:textId="77777777" w:rsidR="00D3282A" w:rsidRPr="00960AF0" w:rsidRDefault="00D3282A" w:rsidP="00D3282A">
            <w:pPr>
              <w:spacing w:after="0"/>
              <w:jc w:val="center"/>
              <w:rPr>
                <w:rFonts w:ascii="Arial" w:hAnsi="Arial" w:cs="Arial"/>
                <w:sz w:val="20"/>
                <w:lang w:val="en-GB" w:eastAsia="en-GB"/>
              </w:rPr>
            </w:pPr>
          </w:p>
        </w:tc>
      </w:tr>
      <w:tr w:rsidR="00D3282A" w:rsidRPr="00960AF0" w14:paraId="7C8C2ABC"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45665BA9"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Cannabinoid CB1 Receptor</w:t>
            </w:r>
          </w:p>
        </w:tc>
        <w:tc>
          <w:tcPr>
            <w:tcW w:w="302" w:type="pct"/>
            <w:tcBorders>
              <w:top w:val="nil"/>
              <w:left w:val="nil"/>
              <w:bottom w:val="nil"/>
              <w:right w:val="nil"/>
            </w:tcBorders>
            <w:shd w:val="clear" w:color="auto" w:fill="auto"/>
            <w:noWrap/>
            <w:vAlign w:val="center"/>
            <w:hideMark/>
          </w:tcPr>
          <w:p w14:paraId="02D730E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128</w:t>
            </w:r>
          </w:p>
        </w:tc>
        <w:tc>
          <w:tcPr>
            <w:tcW w:w="392" w:type="pct"/>
            <w:tcBorders>
              <w:top w:val="nil"/>
              <w:left w:val="nil"/>
              <w:bottom w:val="nil"/>
              <w:right w:val="nil"/>
            </w:tcBorders>
            <w:shd w:val="clear" w:color="auto" w:fill="auto"/>
            <w:noWrap/>
            <w:vAlign w:val="center"/>
            <w:hideMark/>
          </w:tcPr>
          <w:p w14:paraId="147C8F0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3738</w:t>
            </w:r>
          </w:p>
        </w:tc>
        <w:tc>
          <w:tcPr>
            <w:tcW w:w="214" w:type="pct"/>
            <w:tcBorders>
              <w:top w:val="nil"/>
              <w:left w:val="nil"/>
              <w:bottom w:val="nil"/>
              <w:right w:val="nil"/>
            </w:tcBorders>
            <w:shd w:val="clear" w:color="auto" w:fill="auto"/>
            <w:noWrap/>
            <w:vAlign w:val="center"/>
            <w:hideMark/>
          </w:tcPr>
          <w:p w14:paraId="0986AE80"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0EE1112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88.76</w:t>
            </w:r>
          </w:p>
        </w:tc>
        <w:tc>
          <w:tcPr>
            <w:tcW w:w="319" w:type="pct"/>
            <w:tcBorders>
              <w:top w:val="nil"/>
              <w:left w:val="nil"/>
              <w:bottom w:val="nil"/>
              <w:right w:val="nil"/>
            </w:tcBorders>
            <w:shd w:val="clear" w:color="auto" w:fill="auto"/>
            <w:noWrap/>
            <w:vAlign w:val="bottom"/>
            <w:hideMark/>
          </w:tcPr>
          <w:p w14:paraId="6B5C0F4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93.76</w:t>
            </w:r>
          </w:p>
        </w:tc>
        <w:tc>
          <w:tcPr>
            <w:tcW w:w="277" w:type="pct"/>
            <w:tcBorders>
              <w:top w:val="nil"/>
              <w:left w:val="nil"/>
              <w:bottom w:val="nil"/>
              <w:right w:val="nil"/>
            </w:tcBorders>
            <w:shd w:val="clear" w:color="auto" w:fill="auto"/>
            <w:noWrap/>
            <w:vAlign w:val="bottom"/>
            <w:hideMark/>
          </w:tcPr>
          <w:p w14:paraId="45C24E1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93.31</w:t>
            </w:r>
          </w:p>
        </w:tc>
        <w:tc>
          <w:tcPr>
            <w:tcW w:w="277" w:type="pct"/>
            <w:tcBorders>
              <w:top w:val="nil"/>
              <w:left w:val="nil"/>
              <w:bottom w:val="nil"/>
              <w:right w:val="nil"/>
            </w:tcBorders>
            <w:shd w:val="clear" w:color="auto" w:fill="auto"/>
            <w:noWrap/>
            <w:vAlign w:val="bottom"/>
            <w:hideMark/>
          </w:tcPr>
          <w:p w14:paraId="4A3B812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0.688</w:t>
            </w:r>
          </w:p>
        </w:tc>
        <w:tc>
          <w:tcPr>
            <w:tcW w:w="260" w:type="pct"/>
            <w:tcBorders>
              <w:top w:val="nil"/>
              <w:left w:val="nil"/>
              <w:bottom w:val="nil"/>
              <w:right w:val="nil"/>
            </w:tcBorders>
            <w:shd w:val="clear" w:color="auto" w:fill="auto"/>
            <w:noWrap/>
            <w:vAlign w:val="center"/>
            <w:hideMark/>
          </w:tcPr>
          <w:p w14:paraId="67D7A8F6"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5779CABE"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71.71</w:t>
            </w:r>
          </w:p>
        </w:tc>
        <w:tc>
          <w:tcPr>
            <w:tcW w:w="277" w:type="pct"/>
            <w:tcBorders>
              <w:top w:val="nil"/>
              <w:left w:val="nil"/>
              <w:bottom w:val="nil"/>
              <w:right w:val="nil"/>
            </w:tcBorders>
            <w:shd w:val="clear" w:color="auto" w:fill="FABF8F" w:themeFill="accent6" w:themeFillTint="99"/>
            <w:noWrap/>
            <w:vAlign w:val="center"/>
            <w:hideMark/>
          </w:tcPr>
          <w:p w14:paraId="7663D202" w14:textId="77777777" w:rsidR="00D3282A" w:rsidRPr="00960AF0" w:rsidRDefault="00D3282A" w:rsidP="00D3282A">
            <w:pPr>
              <w:spacing w:after="0"/>
              <w:jc w:val="center"/>
              <w:rPr>
                <w:rFonts w:ascii="Arial" w:hAnsi="Arial" w:cs="Arial"/>
                <w:color w:val="9C0006"/>
                <w:sz w:val="20"/>
                <w:lang w:val="en-GB" w:eastAsia="en-GB"/>
              </w:rPr>
            </w:pPr>
            <w:r w:rsidRPr="00960AF0">
              <w:rPr>
                <w:rFonts w:ascii="Arial" w:hAnsi="Arial" w:cs="Arial"/>
                <w:color w:val="984806" w:themeColor="accent6" w:themeShade="80"/>
                <w:sz w:val="20"/>
                <w:shd w:val="clear" w:color="auto" w:fill="FABF8F" w:themeFill="accent6" w:themeFillTint="99"/>
                <w:lang w:val="en-GB" w:eastAsia="en-GB"/>
              </w:rPr>
              <w:t>-2.50</w:t>
            </w:r>
          </w:p>
        </w:tc>
        <w:tc>
          <w:tcPr>
            <w:tcW w:w="277" w:type="pct"/>
            <w:tcBorders>
              <w:top w:val="nil"/>
              <w:left w:val="nil"/>
              <w:bottom w:val="nil"/>
              <w:right w:val="nil"/>
            </w:tcBorders>
            <w:shd w:val="clear" w:color="auto" w:fill="95B3D7" w:themeFill="accent1" w:themeFillTint="99"/>
            <w:noWrap/>
            <w:vAlign w:val="center"/>
            <w:hideMark/>
          </w:tcPr>
          <w:p w14:paraId="6E7C81A6"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4.20</w:t>
            </w:r>
          </w:p>
        </w:tc>
        <w:tc>
          <w:tcPr>
            <w:tcW w:w="315" w:type="pct"/>
            <w:tcBorders>
              <w:top w:val="nil"/>
              <w:left w:val="nil"/>
              <w:bottom w:val="nil"/>
              <w:right w:val="nil"/>
            </w:tcBorders>
            <w:shd w:val="clear" w:color="auto" w:fill="95B3D7" w:themeFill="accent1" w:themeFillTint="99"/>
            <w:noWrap/>
            <w:vAlign w:val="center"/>
            <w:hideMark/>
          </w:tcPr>
          <w:p w14:paraId="39869EF0"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0.512</w:t>
            </w:r>
          </w:p>
        </w:tc>
      </w:tr>
      <w:tr w:rsidR="00D3282A" w:rsidRPr="00960AF0" w14:paraId="4958BBE3"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28506E6D"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Cannabinoid CB2 Receptor</w:t>
            </w:r>
          </w:p>
        </w:tc>
        <w:tc>
          <w:tcPr>
            <w:tcW w:w="302" w:type="pct"/>
            <w:tcBorders>
              <w:top w:val="nil"/>
              <w:left w:val="nil"/>
              <w:bottom w:val="nil"/>
              <w:right w:val="nil"/>
            </w:tcBorders>
            <w:shd w:val="clear" w:color="auto" w:fill="auto"/>
            <w:noWrap/>
            <w:vAlign w:val="center"/>
            <w:hideMark/>
          </w:tcPr>
          <w:p w14:paraId="30A9167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121</w:t>
            </w:r>
          </w:p>
        </w:tc>
        <w:tc>
          <w:tcPr>
            <w:tcW w:w="392" w:type="pct"/>
            <w:tcBorders>
              <w:top w:val="nil"/>
              <w:left w:val="nil"/>
              <w:bottom w:val="nil"/>
              <w:right w:val="nil"/>
            </w:tcBorders>
            <w:shd w:val="clear" w:color="auto" w:fill="auto"/>
            <w:noWrap/>
            <w:vAlign w:val="center"/>
            <w:hideMark/>
          </w:tcPr>
          <w:p w14:paraId="61CF253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3405</w:t>
            </w:r>
          </w:p>
        </w:tc>
        <w:tc>
          <w:tcPr>
            <w:tcW w:w="214" w:type="pct"/>
            <w:tcBorders>
              <w:top w:val="nil"/>
              <w:left w:val="nil"/>
              <w:bottom w:val="nil"/>
              <w:right w:val="nil"/>
            </w:tcBorders>
            <w:shd w:val="clear" w:color="auto" w:fill="auto"/>
            <w:noWrap/>
            <w:vAlign w:val="center"/>
            <w:hideMark/>
          </w:tcPr>
          <w:p w14:paraId="62D3E7AD"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766BCE3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86.70</w:t>
            </w:r>
          </w:p>
        </w:tc>
        <w:tc>
          <w:tcPr>
            <w:tcW w:w="319" w:type="pct"/>
            <w:tcBorders>
              <w:top w:val="nil"/>
              <w:left w:val="nil"/>
              <w:bottom w:val="nil"/>
              <w:right w:val="nil"/>
            </w:tcBorders>
            <w:shd w:val="clear" w:color="auto" w:fill="auto"/>
            <w:noWrap/>
            <w:vAlign w:val="bottom"/>
            <w:hideMark/>
          </w:tcPr>
          <w:p w14:paraId="20D3AD5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93.94</w:t>
            </w:r>
          </w:p>
        </w:tc>
        <w:tc>
          <w:tcPr>
            <w:tcW w:w="277" w:type="pct"/>
            <w:tcBorders>
              <w:top w:val="nil"/>
              <w:left w:val="nil"/>
              <w:bottom w:val="nil"/>
              <w:right w:val="nil"/>
            </w:tcBorders>
            <w:shd w:val="clear" w:color="auto" w:fill="auto"/>
            <w:noWrap/>
            <w:vAlign w:val="bottom"/>
            <w:hideMark/>
          </w:tcPr>
          <w:p w14:paraId="73AD987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93.34</w:t>
            </w:r>
          </w:p>
        </w:tc>
        <w:tc>
          <w:tcPr>
            <w:tcW w:w="277" w:type="pct"/>
            <w:tcBorders>
              <w:top w:val="nil"/>
              <w:left w:val="nil"/>
              <w:bottom w:val="nil"/>
              <w:right w:val="nil"/>
            </w:tcBorders>
            <w:shd w:val="clear" w:color="auto" w:fill="auto"/>
            <w:noWrap/>
            <w:vAlign w:val="bottom"/>
            <w:hideMark/>
          </w:tcPr>
          <w:p w14:paraId="65BF712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0.668</w:t>
            </w:r>
          </w:p>
        </w:tc>
        <w:tc>
          <w:tcPr>
            <w:tcW w:w="260" w:type="pct"/>
            <w:tcBorders>
              <w:top w:val="nil"/>
              <w:left w:val="nil"/>
              <w:bottom w:val="nil"/>
              <w:right w:val="nil"/>
            </w:tcBorders>
            <w:shd w:val="clear" w:color="auto" w:fill="auto"/>
            <w:noWrap/>
            <w:vAlign w:val="center"/>
            <w:hideMark/>
          </w:tcPr>
          <w:p w14:paraId="7C652103"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4EB0583D"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65.36</w:t>
            </w:r>
          </w:p>
        </w:tc>
        <w:tc>
          <w:tcPr>
            <w:tcW w:w="277" w:type="pct"/>
            <w:tcBorders>
              <w:top w:val="nil"/>
              <w:left w:val="nil"/>
              <w:bottom w:val="nil"/>
              <w:right w:val="nil"/>
            </w:tcBorders>
            <w:shd w:val="clear" w:color="auto" w:fill="FABF8F" w:themeFill="accent6" w:themeFillTint="99"/>
            <w:noWrap/>
            <w:vAlign w:val="center"/>
            <w:hideMark/>
          </w:tcPr>
          <w:p w14:paraId="5E360894" w14:textId="77777777" w:rsidR="00D3282A" w:rsidRPr="00960AF0" w:rsidRDefault="00D3282A" w:rsidP="00D3282A">
            <w:pPr>
              <w:spacing w:after="0"/>
              <w:jc w:val="center"/>
              <w:rPr>
                <w:rFonts w:ascii="Arial" w:hAnsi="Arial" w:cs="Arial"/>
                <w:color w:val="9C0006"/>
                <w:sz w:val="20"/>
                <w:lang w:val="en-GB" w:eastAsia="en-GB"/>
              </w:rPr>
            </w:pPr>
            <w:r w:rsidRPr="00960AF0">
              <w:rPr>
                <w:rFonts w:ascii="Arial" w:hAnsi="Arial" w:cs="Arial"/>
                <w:color w:val="984806" w:themeColor="accent6" w:themeShade="80"/>
                <w:sz w:val="20"/>
                <w:shd w:val="clear" w:color="auto" w:fill="FABF8F" w:themeFill="accent6" w:themeFillTint="99"/>
                <w:lang w:val="en-GB" w:eastAsia="en-GB"/>
              </w:rPr>
              <w:t>-5.24</w:t>
            </w:r>
          </w:p>
        </w:tc>
        <w:tc>
          <w:tcPr>
            <w:tcW w:w="277" w:type="pct"/>
            <w:tcBorders>
              <w:top w:val="nil"/>
              <w:left w:val="nil"/>
              <w:bottom w:val="nil"/>
              <w:right w:val="nil"/>
            </w:tcBorders>
            <w:shd w:val="clear" w:color="auto" w:fill="95B3D7" w:themeFill="accent1" w:themeFillTint="99"/>
            <w:noWrap/>
            <w:vAlign w:val="center"/>
            <w:hideMark/>
          </w:tcPr>
          <w:p w14:paraId="59F40F99"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0.64</w:t>
            </w:r>
          </w:p>
        </w:tc>
        <w:tc>
          <w:tcPr>
            <w:tcW w:w="315" w:type="pct"/>
            <w:tcBorders>
              <w:top w:val="nil"/>
              <w:left w:val="nil"/>
              <w:bottom w:val="nil"/>
              <w:right w:val="nil"/>
            </w:tcBorders>
            <w:shd w:val="clear" w:color="auto" w:fill="95B3D7" w:themeFill="accent1" w:themeFillTint="99"/>
            <w:noWrap/>
            <w:vAlign w:val="center"/>
            <w:hideMark/>
          </w:tcPr>
          <w:p w14:paraId="030747C3"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0.306</w:t>
            </w:r>
          </w:p>
        </w:tc>
      </w:tr>
      <w:tr w:rsidR="00D3282A" w:rsidRPr="00960AF0" w14:paraId="6BFD4D06"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6C2CC835"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0D099ACF"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4484ACEC"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30EABCA4"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853B06D"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DA41F0F"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C487E02"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416DA6F"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1BC6A7A6"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2F1A3E2F"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1CD0515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7ECE30C7"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473233E2" w14:textId="77777777" w:rsidR="00D3282A" w:rsidRPr="00960AF0" w:rsidRDefault="00D3282A" w:rsidP="00D3282A">
            <w:pPr>
              <w:spacing w:after="0"/>
              <w:jc w:val="center"/>
              <w:rPr>
                <w:rFonts w:ascii="Arial" w:hAnsi="Arial" w:cs="Arial"/>
                <w:sz w:val="20"/>
                <w:lang w:val="en-GB" w:eastAsia="en-GB"/>
              </w:rPr>
            </w:pPr>
          </w:p>
        </w:tc>
      </w:tr>
      <w:tr w:rsidR="00D3282A" w:rsidRPr="00960AF0" w14:paraId="43ED11E4"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6F80DCE8"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Cholecystokinin Receptor A</w:t>
            </w:r>
          </w:p>
        </w:tc>
        <w:tc>
          <w:tcPr>
            <w:tcW w:w="302" w:type="pct"/>
            <w:tcBorders>
              <w:top w:val="nil"/>
              <w:left w:val="nil"/>
              <w:bottom w:val="nil"/>
              <w:right w:val="nil"/>
            </w:tcBorders>
            <w:shd w:val="clear" w:color="auto" w:fill="auto"/>
            <w:noWrap/>
            <w:vAlign w:val="center"/>
            <w:hideMark/>
          </w:tcPr>
          <w:p w14:paraId="3DA7A8B1"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16</w:t>
            </w:r>
          </w:p>
        </w:tc>
        <w:tc>
          <w:tcPr>
            <w:tcW w:w="392" w:type="pct"/>
            <w:tcBorders>
              <w:top w:val="nil"/>
              <w:left w:val="nil"/>
              <w:bottom w:val="nil"/>
              <w:right w:val="nil"/>
            </w:tcBorders>
            <w:shd w:val="clear" w:color="auto" w:fill="auto"/>
            <w:noWrap/>
            <w:vAlign w:val="center"/>
            <w:hideMark/>
          </w:tcPr>
          <w:p w14:paraId="63FF643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255</w:t>
            </w:r>
          </w:p>
        </w:tc>
        <w:tc>
          <w:tcPr>
            <w:tcW w:w="214" w:type="pct"/>
            <w:tcBorders>
              <w:top w:val="nil"/>
              <w:left w:val="nil"/>
              <w:bottom w:val="nil"/>
              <w:right w:val="nil"/>
            </w:tcBorders>
            <w:shd w:val="clear" w:color="auto" w:fill="auto"/>
            <w:noWrap/>
            <w:vAlign w:val="center"/>
            <w:hideMark/>
          </w:tcPr>
          <w:p w14:paraId="57B58579"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69CE62D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65.38</w:t>
            </w:r>
          </w:p>
        </w:tc>
        <w:tc>
          <w:tcPr>
            <w:tcW w:w="319" w:type="pct"/>
            <w:tcBorders>
              <w:top w:val="nil"/>
              <w:left w:val="nil"/>
              <w:bottom w:val="nil"/>
              <w:right w:val="nil"/>
            </w:tcBorders>
            <w:shd w:val="clear" w:color="auto" w:fill="auto"/>
            <w:noWrap/>
            <w:vAlign w:val="bottom"/>
            <w:hideMark/>
          </w:tcPr>
          <w:p w14:paraId="2DB219C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99.91</w:t>
            </w:r>
          </w:p>
        </w:tc>
        <w:tc>
          <w:tcPr>
            <w:tcW w:w="277" w:type="pct"/>
            <w:tcBorders>
              <w:top w:val="nil"/>
              <w:left w:val="nil"/>
              <w:bottom w:val="nil"/>
              <w:right w:val="nil"/>
            </w:tcBorders>
            <w:shd w:val="clear" w:color="auto" w:fill="auto"/>
            <w:noWrap/>
            <w:vAlign w:val="bottom"/>
            <w:hideMark/>
          </w:tcPr>
          <w:p w14:paraId="249310E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99.68</w:t>
            </w:r>
          </w:p>
        </w:tc>
        <w:tc>
          <w:tcPr>
            <w:tcW w:w="277" w:type="pct"/>
            <w:tcBorders>
              <w:top w:val="nil"/>
              <w:left w:val="nil"/>
              <w:bottom w:val="nil"/>
              <w:right w:val="nil"/>
            </w:tcBorders>
            <w:shd w:val="clear" w:color="auto" w:fill="auto"/>
            <w:noWrap/>
            <w:vAlign w:val="bottom"/>
            <w:hideMark/>
          </w:tcPr>
          <w:p w14:paraId="38FC373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0.738</w:t>
            </w:r>
          </w:p>
        </w:tc>
        <w:tc>
          <w:tcPr>
            <w:tcW w:w="260" w:type="pct"/>
            <w:tcBorders>
              <w:top w:val="nil"/>
              <w:left w:val="nil"/>
              <w:bottom w:val="nil"/>
              <w:right w:val="nil"/>
            </w:tcBorders>
            <w:shd w:val="clear" w:color="auto" w:fill="auto"/>
            <w:noWrap/>
            <w:vAlign w:val="center"/>
            <w:hideMark/>
          </w:tcPr>
          <w:p w14:paraId="3EDE6BBB"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75D7B45B" w14:textId="77777777" w:rsidR="00D3282A" w:rsidRPr="00960AF0" w:rsidRDefault="00D3282A" w:rsidP="00D3282A">
            <w:pPr>
              <w:spacing w:after="0"/>
              <w:jc w:val="center"/>
              <w:rPr>
                <w:rFonts w:ascii="Arial" w:hAnsi="Arial" w:cs="Arial"/>
                <w:color w:val="9C0006"/>
                <w:sz w:val="20"/>
                <w:lang w:val="en-GB" w:eastAsia="en-GB"/>
              </w:rPr>
            </w:pPr>
            <w:r w:rsidRPr="00960AF0">
              <w:rPr>
                <w:rFonts w:ascii="Arial" w:hAnsi="Arial" w:cs="Arial"/>
                <w:color w:val="984806" w:themeColor="accent6" w:themeShade="80"/>
                <w:sz w:val="20"/>
                <w:shd w:val="clear" w:color="auto" w:fill="FABF8F" w:themeFill="accent6" w:themeFillTint="99"/>
                <w:lang w:val="en-GB" w:eastAsia="en-GB"/>
              </w:rPr>
              <w:t>-32.05</w:t>
            </w:r>
          </w:p>
        </w:tc>
        <w:tc>
          <w:tcPr>
            <w:tcW w:w="277" w:type="pct"/>
            <w:tcBorders>
              <w:top w:val="nil"/>
              <w:left w:val="nil"/>
              <w:bottom w:val="nil"/>
              <w:right w:val="nil"/>
            </w:tcBorders>
            <w:shd w:val="clear" w:color="auto" w:fill="95B3D7" w:themeFill="accent1" w:themeFillTint="99"/>
            <w:noWrap/>
            <w:vAlign w:val="center"/>
            <w:hideMark/>
          </w:tcPr>
          <w:p w14:paraId="6F2EF593"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8.20</w:t>
            </w:r>
          </w:p>
        </w:tc>
        <w:tc>
          <w:tcPr>
            <w:tcW w:w="277" w:type="pct"/>
            <w:tcBorders>
              <w:top w:val="nil"/>
              <w:left w:val="nil"/>
              <w:bottom w:val="nil"/>
              <w:right w:val="nil"/>
            </w:tcBorders>
            <w:shd w:val="clear" w:color="auto" w:fill="95B3D7" w:themeFill="accent1" w:themeFillTint="99"/>
            <w:noWrap/>
            <w:vAlign w:val="center"/>
            <w:hideMark/>
          </w:tcPr>
          <w:p w14:paraId="7790059B"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7.93</w:t>
            </w:r>
          </w:p>
        </w:tc>
        <w:tc>
          <w:tcPr>
            <w:tcW w:w="315" w:type="pct"/>
            <w:tcBorders>
              <w:top w:val="nil"/>
              <w:left w:val="nil"/>
              <w:bottom w:val="nil"/>
              <w:right w:val="nil"/>
            </w:tcBorders>
            <w:shd w:val="clear" w:color="auto" w:fill="95B3D7" w:themeFill="accent1" w:themeFillTint="99"/>
            <w:noWrap/>
            <w:vAlign w:val="center"/>
            <w:hideMark/>
          </w:tcPr>
          <w:p w14:paraId="6B33F93A"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0.482</w:t>
            </w:r>
          </w:p>
        </w:tc>
      </w:tr>
      <w:tr w:rsidR="00D3282A" w:rsidRPr="00960AF0" w14:paraId="48E3DFEA"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78D4405A"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01B5A573"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3098DDDB"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7383F36C"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81E776A"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3D7D6AE"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A539B6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47D1E6C"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7F050001"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7DDE206B"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4D8EA507"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745DD6A1"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4EFFDD91" w14:textId="77777777" w:rsidR="00D3282A" w:rsidRPr="00960AF0" w:rsidRDefault="00D3282A" w:rsidP="00D3282A">
            <w:pPr>
              <w:spacing w:after="0"/>
              <w:jc w:val="center"/>
              <w:rPr>
                <w:rFonts w:ascii="Arial" w:hAnsi="Arial" w:cs="Arial"/>
                <w:sz w:val="20"/>
                <w:lang w:val="en-GB" w:eastAsia="en-GB"/>
              </w:rPr>
            </w:pPr>
          </w:p>
        </w:tc>
      </w:tr>
      <w:tr w:rsidR="00D3282A" w:rsidRPr="00960AF0" w14:paraId="7720710C"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6911DE7C"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Dopamine Receptors</w:t>
            </w:r>
          </w:p>
        </w:tc>
        <w:tc>
          <w:tcPr>
            <w:tcW w:w="302" w:type="pct"/>
            <w:tcBorders>
              <w:top w:val="nil"/>
              <w:left w:val="nil"/>
              <w:bottom w:val="nil"/>
              <w:right w:val="nil"/>
            </w:tcBorders>
            <w:shd w:val="clear" w:color="auto" w:fill="auto"/>
            <w:noWrap/>
            <w:vAlign w:val="bottom"/>
            <w:hideMark/>
          </w:tcPr>
          <w:p w14:paraId="6D912A0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77</w:t>
            </w:r>
          </w:p>
        </w:tc>
        <w:tc>
          <w:tcPr>
            <w:tcW w:w="392" w:type="pct"/>
            <w:tcBorders>
              <w:top w:val="nil"/>
              <w:left w:val="nil"/>
              <w:bottom w:val="nil"/>
              <w:right w:val="nil"/>
            </w:tcBorders>
            <w:shd w:val="clear" w:color="auto" w:fill="auto"/>
            <w:noWrap/>
            <w:vAlign w:val="bottom"/>
            <w:hideMark/>
          </w:tcPr>
          <w:p w14:paraId="7505B5A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2832</w:t>
            </w:r>
          </w:p>
        </w:tc>
        <w:tc>
          <w:tcPr>
            <w:tcW w:w="214" w:type="pct"/>
            <w:tcBorders>
              <w:top w:val="nil"/>
              <w:left w:val="nil"/>
              <w:bottom w:val="nil"/>
              <w:right w:val="nil"/>
            </w:tcBorders>
            <w:shd w:val="clear" w:color="auto" w:fill="auto"/>
            <w:noWrap/>
            <w:vAlign w:val="bottom"/>
            <w:hideMark/>
          </w:tcPr>
          <w:p w14:paraId="77172F45"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4F7D554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76.00</w:t>
            </w:r>
          </w:p>
        </w:tc>
        <w:tc>
          <w:tcPr>
            <w:tcW w:w="319" w:type="pct"/>
            <w:tcBorders>
              <w:top w:val="nil"/>
              <w:left w:val="nil"/>
              <w:bottom w:val="nil"/>
              <w:right w:val="nil"/>
            </w:tcBorders>
            <w:shd w:val="clear" w:color="auto" w:fill="auto"/>
            <w:noWrap/>
            <w:vAlign w:val="bottom"/>
            <w:hideMark/>
          </w:tcPr>
          <w:p w14:paraId="163DCF0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97.07</w:t>
            </w:r>
          </w:p>
        </w:tc>
        <w:tc>
          <w:tcPr>
            <w:tcW w:w="277" w:type="pct"/>
            <w:tcBorders>
              <w:top w:val="nil"/>
              <w:left w:val="nil"/>
              <w:bottom w:val="nil"/>
              <w:right w:val="nil"/>
            </w:tcBorders>
            <w:shd w:val="clear" w:color="auto" w:fill="auto"/>
            <w:noWrap/>
            <w:vAlign w:val="bottom"/>
            <w:hideMark/>
          </w:tcPr>
          <w:p w14:paraId="5C3BFC8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95.52</w:t>
            </w:r>
          </w:p>
        </w:tc>
        <w:tc>
          <w:tcPr>
            <w:tcW w:w="277" w:type="pct"/>
            <w:tcBorders>
              <w:top w:val="nil"/>
              <w:left w:val="nil"/>
              <w:bottom w:val="nil"/>
              <w:right w:val="nil"/>
            </w:tcBorders>
            <w:shd w:val="clear" w:color="auto" w:fill="auto"/>
            <w:noWrap/>
            <w:vAlign w:val="bottom"/>
            <w:hideMark/>
          </w:tcPr>
          <w:p w14:paraId="0453E811"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0.691</w:t>
            </w:r>
          </w:p>
        </w:tc>
        <w:tc>
          <w:tcPr>
            <w:tcW w:w="260" w:type="pct"/>
            <w:tcBorders>
              <w:top w:val="nil"/>
              <w:left w:val="nil"/>
              <w:bottom w:val="nil"/>
              <w:right w:val="nil"/>
            </w:tcBorders>
            <w:shd w:val="clear" w:color="auto" w:fill="auto"/>
            <w:noWrap/>
            <w:vAlign w:val="center"/>
            <w:hideMark/>
          </w:tcPr>
          <w:p w14:paraId="21FA94EA"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hideMark/>
          </w:tcPr>
          <w:p w14:paraId="252FAC7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30F790A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2474CDC1"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3006275A" w14:textId="77777777" w:rsidR="00D3282A" w:rsidRPr="00960AF0" w:rsidRDefault="00D3282A" w:rsidP="00D3282A">
            <w:pPr>
              <w:spacing w:after="0"/>
              <w:jc w:val="center"/>
              <w:rPr>
                <w:rFonts w:ascii="Arial" w:hAnsi="Arial" w:cs="Arial"/>
                <w:sz w:val="20"/>
                <w:lang w:val="en-GB" w:eastAsia="en-GB"/>
              </w:rPr>
            </w:pPr>
          </w:p>
        </w:tc>
      </w:tr>
      <w:tr w:rsidR="00D3282A" w:rsidRPr="00960AF0" w14:paraId="65F82C88"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329DD2E5"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Dopamine D1 Receptor</w:t>
            </w:r>
          </w:p>
        </w:tc>
        <w:tc>
          <w:tcPr>
            <w:tcW w:w="302" w:type="pct"/>
            <w:tcBorders>
              <w:top w:val="nil"/>
              <w:left w:val="nil"/>
              <w:bottom w:val="nil"/>
              <w:right w:val="nil"/>
            </w:tcBorders>
            <w:shd w:val="clear" w:color="auto" w:fill="auto"/>
            <w:noWrap/>
            <w:vAlign w:val="center"/>
            <w:hideMark/>
          </w:tcPr>
          <w:p w14:paraId="6BB066A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27</w:t>
            </w:r>
          </w:p>
        </w:tc>
        <w:tc>
          <w:tcPr>
            <w:tcW w:w="392" w:type="pct"/>
            <w:tcBorders>
              <w:top w:val="nil"/>
              <w:left w:val="nil"/>
              <w:bottom w:val="nil"/>
              <w:right w:val="nil"/>
            </w:tcBorders>
            <w:shd w:val="clear" w:color="auto" w:fill="auto"/>
            <w:noWrap/>
            <w:vAlign w:val="center"/>
            <w:hideMark/>
          </w:tcPr>
          <w:p w14:paraId="695E9E6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453</w:t>
            </w:r>
          </w:p>
        </w:tc>
        <w:tc>
          <w:tcPr>
            <w:tcW w:w="214" w:type="pct"/>
            <w:tcBorders>
              <w:top w:val="nil"/>
              <w:left w:val="nil"/>
              <w:bottom w:val="nil"/>
              <w:right w:val="nil"/>
            </w:tcBorders>
            <w:shd w:val="clear" w:color="auto" w:fill="auto"/>
            <w:noWrap/>
            <w:vAlign w:val="center"/>
            <w:hideMark/>
          </w:tcPr>
          <w:p w14:paraId="6DEFED4C"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286F5D9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59.54</w:t>
            </w:r>
          </w:p>
        </w:tc>
        <w:tc>
          <w:tcPr>
            <w:tcW w:w="319" w:type="pct"/>
            <w:tcBorders>
              <w:top w:val="nil"/>
              <w:left w:val="nil"/>
              <w:bottom w:val="nil"/>
              <w:right w:val="nil"/>
            </w:tcBorders>
            <w:shd w:val="clear" w:color="auto" w:fill="auto"/>
            <w:noWrap/>
            <w:vAlign w:val="bottom"/>
            <w:hideMark/>
          </w:tcPr>
          <w:p w14:paraId="53655F5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99.05</w:t>
            </w:r>
          </w:p>
        </w:tc>
        <w:tc>
          <w:tcPr>
            <w:tcW w:w="277" w:type="pct"/>
            <w:tcBorders>
              <w:top w:val="nil"/>
              <w:left w:val="nil"/>
              <w:bottom w:val="nil"/>
              <w:right w:val="nil"/>
            </w:tcBorders>
            <w:shd w:val="clear" w:color="auto" w:fill="auto"/>
            <w:noWrap/>
            <w:vAlign w:val="bottom"/>
            <w:hideMark/>
          </w:tcPr>
          <w:p w14:paraId="73065F8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98.61</w:t>
            </w:r>
          </w:p>
        </w:tc>
        <w:tc>
          <w:tcPr>
            <w:tcW w:w="277" w:type="pct"/>
            <w:tcBorders>
              <w:top w:val="nil"/>
              <w:left w:val="nil"/>
              <w:bottom w:val="nil"/>
              <w:right w:val="nil"/>
            </w:tcBorders>
            <w:shd w:val="clear" w:color="auto" w:fill="auto"/>
            <w:noWrap/>
            <w:vAlign w:val="bottom"/>
            <w:hideMark/>
          </w:tcPr>
          <w:p w14:paraId="568B5AE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0.492</w:t>
            </w:r>
          </w:p>
        </w:tc>
        <w:tc>
          <w:tcPr>
            <w:tcW w:w="260" w:type="pct"/>
            <w:tcBorders>
              <w:top w:val="nil"/>
              <w:left w:val="nil"/>
              <w:bottom w:val="nil"/>
              <w:right w:val="nil"/>
            </w:tcBorders>
            <w:shd w:val="clear" w:color="auto" w:fill="auto"/>
            <w:noWrap/>
            <w:vAlign w:val="center"/>
            <w:hideMark/>
          </w:tcPr>
          <w:p w14:paraId="3B2AB41F"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704CD430"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25.19</w:t>
            </w:r>
          </w:p>
        </w:tc>
        <w:tc>
          <w:tcPr>
            <w:tcW w:w="277" w:type="pct"/>
            <w:tcBorders>
              <w:top w:val="nil"/>
              <w:left w:val="nil"/>
              <w:bottom w:val="nil"/>
              <w:right w:val="nil"/>
            </w:tcBorders>
            <w:shd w:val="clear" w:color="auto" w:fill="95B3D7" w:themeFill="accent1" w:themeFillTint="99"/>
            <w:noWrap/>
            <w:vAlign w:val="center"/>
            <w:hideMark/>
          </w:tcPr>
          <w:p w14:paraId="4E7527DA"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0.13</w:t>
            </w:r>
          </w:p>
        </w:tc>
        <w:tc>
          <w:tcPr>
            <w:tcW w:w="277" w:type="pct"/>
            <w:tcBorders>
              <w:top w:val="nil"/>
              <w:left w:val="nil"/>
              <w:bottom w:val="nil"/>
              <w:right w:val="nil"/>
            </w:tcBorders>
            <w:shd w:val="clear" w:color="auto" w:fill="95B3D7" w:themeFill="accent1" w:themeFillTint="99"/>
            <w:noWrap/>
            <w:vAlign w:val="center"/>
            <w:hideMark/>
          </w:tcPr>
          <w:p w14:paraId="7F86BE1E"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0.41</w:t>
            </w:r>
          </w:p>
        </w:tc>
        <w:tc>
          <w:tcPr>
            <w:tcW w:w="315" w:type="pct"/>
            <w:tcBorders>
              <w:top w:val="nil"/>
              <w:left w:val="nil"/>
              <w:bottom w:val="nil"/>
              <w:right w:val="nil"/>
            </w:tcBorders>
            <w:shd w:val="clear" w:color="auto" w:fill="95B3D7" w:themeFill="accent1" w:themeFillTint="99"/>
            <w:noWrap/>
            <w:vAlign w:val="center"/>
            <w:hideMark/>
          </w:tcPr>
          <w:p w14:paraId="6F3882A0"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0.198</w:t>
            </w:r>
          </w:p>
        </w:tc>
      </w:tr>
      <w:tr w:rsidR="00D3282A" w:rsidRPr="00960AF0" w14:paraId="30638BA8"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7CD159B5"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Dopamine D2 Receptor</w:t>
            </w:r>
          </w:p>
        </w:tc>
        <w:tc>
          <w:tcPr>
            <w:tcW w:w="302" w:type="pct"/>
            <w:tcBorders>
              <w:top w:val="nil"/>
              <w:left w:val="nil"/>
              <w:bottom w:val="nil"/>
              <w:right w:val="nil"/>
            </w:tcBorders>
            <w:shd w:val="clear" w:color="auto" w:fill="auto"/>
            <w:noWrap/>
            <w:vAlign w:val="center"/>
            <w:hideMark/>
          </w:tcPr>
          <w:p w14:paraId="066B821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80</w:t>
            </w:r>
          </w:p>
        </w:tc>
        <w:tc>
          <w:tcPr>
            <w:tcW w:w="392" w:type="pct"/>
            <w:tcBorders>
              <w:top w:val="nil"/>
              <w:left w:val="nil"/>
              <w:bottom w:val="nil"/>
              <w:right w:val="nil"/>
            </w:tcBorders>
            <w:shd w:val="clear" w:color="auto" w:fill="auto"/>
            <w:noWrap/>
            <w:vAlign w:val="center"/>
            <w:hideMark/>
          </w:tcPr>
          <w:p w14:paraId="6569B631"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2589</w:t>
            </w:r>
          </w:p>
        </w:tc>
        <w:tc>
          <w:tcPr>
            <w:tcW w:w="214" w:type="pct"/>
            <w:tcBorders>
              <w:top w:val="nil"/>
              <w:left w:val="nil"/>
              <w:bottom w:val="nil"/>
              <w:right w:val="nil"/>
            </w:tcBorders>
            <w:shd w:val="clear" w:color="auto" w:fill="auto"/>
            <w:noWrap/>
            <w:vAlign w:val="center"/>
            <w:hideMark/>
          </w:tcPr>
          <w:p w14:paraId="237F64D9"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694C93A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77.44</w:t>
            </w:r>
          </w:p>
        </w:tc>
        <w:tc>
          <w:tcPr>
            <w:tcW w:w="319" w:type="pct"/>
            <w:tcBorders>
              <w:top w:val="nil"/>
              <w:left w:val="nil"/>
              <w:bottom w:val="nil"/>
              <w:right w:val="nil"/>
            </w:tcBorders>
            <w:shd w:val="clear" w:color="auto" w:fill="auto"/>
            <w:noWrap/>
            <w:vAlign w:val="bottom"/>
            <w:hideMark/>
          </w:tcPr>
          <w:p w14:paraId="39C937B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96.66</w:t>
            </w:r>
          </w:p>
        </w:tc>
        <w:tc>
          <w:tcPr>
            <w:tcW w:w="277" w:type="pct"/>
            <w:tcBorders>
              <w:top w:val="nil"/>
              <w:left w:val="nil"/>
              <w:bottom w:val="nil"/>
              <w:right w:val="nil"/>
            </w:tcBorders>
            <w:shd w:val="clear" w:color="auto" w:fill="auto"/>
            <w:noWrap/>
            <w:vAlign w:val="bottom"/>
            <w:hideMark/>
          </w:tcPr>
          <w:p w14:paraId="776A932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95.41</w:t>
            </w:r>
          </w:p>
        </w:tc>
        <w:tc>
          <w:tcPr>
            <w:tcW w:w="277" w:type="pct"/>
            <w:tcBorders>
              <w:top w:val="nil"/>
              <w:left w:val="nil"/>
              <w:bottom w:val="nil"/>
              <w:right w:val="nil"/>
            </w:tcBorders>
            <w:shd w:val="clear" w:color="auto" w:fill="auto"/>
            <w:noWrap/>
            <w:vAlign w:val="bottom"/>
            <w:hideMark/>
          </w:tcPr>
          <w:p w14:paraId="4E9D650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0.668</w:t>
            </w:r>
          </w:p>
        </w:tc>
        <w:tc>
          <w:tcPr>
            <w:tcW w:w="260" w:type="pct"/>
            <w:tcBorders>
              <w:top w:val="nil"/>
              <w:left w:val="nil"/>
              <w:bottom w:val="nil"/>
              <w:right w:val="nil"/>
            </w:tcBorders>
            <w:shd w:val="clear" w:color="auto" w:fill="auto"/>
            <w:noWrap/>
            <w:vAlign w:val="center"/>
            <w:hideMark/>
          </w:tcPr>
          <w:p w14:paraId="07391682"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34213AB7"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22.43</w:t>
            </w:r>
          </w:p>
        </w:tc>
        <w:tc>
          <w:tcPr>
            <w:tcW w:w="277" w:type="pct"/>
            <w:tcBorders>
              <w:top w:val="nil"/>
              <w:left w:val="nil"/>
              <w:bottom w:val="nil"/>
              <w:right w:val="nil"/>
            </w:tcBorders>
            <w:shd w:val="clear" w:color="auto" w:fill="95B3D7" w:themeFill="accent1" w:themeFillTint="99"/>
            <w:noWrap/>
            <w:vAlign w:val="center"/>
            <w:hideMark/>
          </w:tcPr>
          <w:p w14:paraId="79D64EE0"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7.64</w:t>
            </w:r>
          </w:p>
        </w:tc>
        <w:tc>
          <w:tcPr>
            <w:tcW w:w="277" w:type="pct"/>
            <w:tcBorders>
              <w:top w:val="nil"/>
              <w:left w:val="nil"/>
              <w:bottom w:val="nil"/>
              <w:right w:val="nil"/>
            </w:tcBorders>
            <w:shd w:val="clear" w:color="auto" w:fill="95B3D7" w:themeFill="accent1" w:themeFillTint="99"/>
            <w:noWrap/>
            <w:vAlign w:val="center"/>
            <w:hideMark/>
          </w:tcPr>
          <w:p w14:paraId="2D9CE3C2"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8.61</w:t>
            </w:r>
          </w:p>
        </w:tc>
        <w:tc>
          <w:tcPr>
            <w:tcW w:w="315" w:type="pct"/>
            <w:tcBorders>
              <w:top w:val="nil"/>
              <w:left w:val="nil"/>
              <w:bottom w:val="nil"/>
              <w:right w:val="nil"/>
            </w:tcBorders>
            <w:shd w:val="clear" w:color="auto" w:fill="95B3D7" w:themeFill="accent1" w:themeFillTint="99"/>
            <w:noWrap/>
            <w:vAlign w:val="center"/>
            <w:hideMark/>
          </w:tcPr>
          <w:p w14:paraId="76DA5108"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0.353</w:t>
            </w:r>
          </w:p>
        </w:tc>
      </w:tr>
      <w:tr w:rsidR="00D3282A" w:rsidRPr="00960AF0" w14:paraId="78849FE3"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75F1674C"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4914C273"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3C7488B9"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5DADFDF7"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6F4E7FC"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C74A708"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238BABF"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560E6E3"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11866078"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6B2F9270"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1B11D16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159AC92A"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6E240FF2" w14:textId="77777777" w:rsidR="00D3282A" w:rsidRPr="00960AF0" w:rsidRDefault="00D3282A" w:rsidP="00D3282A">
            <w:pPr>
              <w:spacing w:after="0"/>
              <w:jc w:val="center"/>
              <w:rPr>
                <w:rFonts w:ascii="Arial" w:hAnsi="Arial" w:cs="Arial"/>
                <w:sz w:val="20"/>
                <w:lang w:val="en-GB" w:eastAsia="en-GB"/>
              </w:rPr>
            </w:pPr>
          </w:p>
        </w:tc>
      </w:tr>
      <w:tr w:rsidR="00D3282A" w:rsidRPr="00960AF0" w14:paraId="7E223239"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12F6B3BD"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Histamine Receptors</w:t>
            </w:r>
          </w:p>
        </w:tc>
        <w:tc>
          <w:tcPr>
            <w:tcW w:w="302" w:type="pct"/>
            <w:tcBorders>
              <w:top w:val="nil"/>
              <w:left w:val="nil"/>
              <w:bottom w:val="nil"/>
              <w:right w:val="nil"/>
            </w:tcBorders>
            <w:shd w:val="clear" w:color="auto" w:fill="auto"/>
            <w:noWrap/>
            <w:vAlign w:val="bottom"/>
            <w:hideMark/>
          </w:tcPr>
          <w:p w14:paraId="1D5A1F4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40</w:t>
            </w:r>
          </w:p>
        </w:tc>
        <w:tc>
          <w:tcPr>
            <w:tcW w:w="392" w:type="pct"/>
            <w:tcBorders>
              <w:top w:val="nil"/>
              <w:left w:val="nil"/>
              <w:bottom w:val="nil"/>
              <w:right w:val="nil"/>
            </w:tcBorders>
            <w:shd w:val="clear" w:color="auto" w:fill="auto"/>
            <w:noWrap/>
            <w:vAlign w:val="bottom"/>
            <w:hideMark/>
          </w:tcPr>
          <w:p w14:paraId="256E6A1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748</w:t>
            </w:r>
          </w:p>
        </w:tc>
        <w:tc>
          <w:tcPr>
            <w:tcW w:w="214" w:type="pct"/>
            <w:tcBorders>
              <w:top w:val="nil"/>
              <w:left w:val="nil"/>
              <w:bottom w:val="nil"/>
              <w:right w:val="nil"/>
            </w:tcBorders>
            <w:shd w:val="clear" w:color="auto" w:fill="auto"/>
            <w:noWrap/>
            <w:vAlign w:val="bottom"/>
            <w:hideMark/>
          </w:tcPr>
          <w:p w14:paraId="17E8CDE6"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592FA65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57.14</w:t>
            </w:r>
          </w:p>
        </w:tc>
        <w:tc>
          <w:tcPr>
            <w:tcW w:w="319" w:type="pct"/>
            <w:tcBorders>
              <w:top w:val="nil"/>
              <w:left w:val="nil"/>
              <w:bottom w:val="nil"/>
              <w:right w:val="nil"/>
            </w:tcBorders>
            <w:shd w:val="clear" w:color="auto" w:fill="auto"/>
            <w:noWrap/>
            <w:vAlign w:val="bottom"/>
            <w:hideMark/>
          </w:tcPr>
          <w:p w14:paraId="140DB49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99.60</w:t>
            </w:r>
          </w:p>
        </w:tc>
        <w:tc>
          <w:tcPr>
            <w:tcW w:w="277" w:type="pct"/>
            <w:tcBorders>
              <w:top w:val="nil"/>
              <w:left w:val="nil"/>
              <w:bottom w:val="nil"/>
              <w:right w:val="nil"/>
            </w:tcBorders>
            <w:shd w:val="clear" w:color="auto" w:fill="auto"/>
            <w:noWrap/>
            <w:vAlign w:val="bottom"/>
            <w:hideMark/>
          </w:tcPr>
          <w:p w14:paraId="6CD511C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98.86</w:t>
            </w:r>
          </w:p>
        </w:tc>
        <w:tc>
          <w:tcPr>
            <w:tcW w:w="277" w:type="pct"/>
            <w:tcBorders>
              <w:top w:val="nil"/>
              <w:left w:val="nil"/>
              <w:bottom w:val="nil"/>
              <w:right w:val="nil"/>
            </w:tcBorders>
            <w:shd w:val="clear" w:color="auto" w:fill="auto"/>
            <w:noWrap/>
            <w:vAlign w:val="bottom"/>
            <w:hideMark/>
          </w:tcPr>
          <w:p w14:paraId="4517660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0.634</w:t>
            </w:r>
          </w:p>
        </w:tc>
        <w:tc>
          <w:tcPr>
            <w:tcW w:w="260" w:type="pct"/>
            <w:tcBorders>
              <w:top w:val="nil"/>
              <w:left w:val="nil"/>
              <w:bottom w:val="nil"/>
              <w:right w:val="nil"/>
            </w:tcBorders>
            <w:shd w:val="clear" w:color="auto" w:fill="auto"/>
            <w:noWrap/>
            <w:vAlign w:val="center"/>
            <w:hideMark/>
          </w:tcPr>
          <w:p w14:paraId="2DB285BF"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hideMark/>
          </w:tcPr>
          <w:p w14:paraId="34C1AA62"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4B23BB6"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44A95AE2"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3010588F" w14:textId="77777777" w:rsidR="00D3282A" w:rsidRPr="00960AF0" w:rsidRDefault="00D3282A" w:rsidP="00D3282A">
            <w:pPr>
              <w:spacing w:after="0"/>
              <w:jc w:val="center"/>
              <w:rPr>
                <w:rFonts w:ascii="Arial" w:hAnsi="Arial" w:cs="Arial"/>
                <w:sz w:val="20"/>
                <w:lang w:val="en-GB" w:eastAsia="en-GB"/>
              </w:rPr>
            </w:pPr>
          </w:p>
        </w:tc>
      </w:tr>
      <w:tr w:rsidR="00D3282A" w:rsidRPr="00960AF0" w14:paraId="30E801A6"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00EDB178"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Histamine H1 Receptor</w:t>
            </w:r>
          </w:p>
        </w:tc>
        <w:tc>
          <w:tcPr>
            <w:tcW w:w="302" w:type="pct"/>
            <w:tcBorders>
              <w:top w:val="nil"/>
              <w:left w:val="nil"/>
              <w:bottom w:val="nil"/>
              <w:right w:val="nil"/>
            </w:tcBorders>
            <w:shd w:val="clear" w:color="auto" w:fill="auto"/>
            <w:noWrap/>
            <w:vAlign w:val="center"/>
            <w:hideMark/>
          </w:tcPr>
          <w:p w14:paraId="39BDE65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32</w:t>
            </w:r>
          </w:p>
        </w:tc>
        <w:tc>
          <w:tcPr>
            <w:tcW w:w="392" w:type="pct"/>
            <w:tcBorders>
              <w:top w:val="nil"/>
              <w:left w:val="nil"/>
              <w:bottom w:val="nil"/>
              <w:right w:val="nil"/>
            </w:tcBorders>
            <w:shd w:val="clear" w:color="auto" w:fill="auto"/>
            <w:noWrap/>
            <w:vAlign w:val="center"/>
            <w:hideMark/>
          </w:tcPr>
          <w:p w14:paraId="453A75B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672</w:t>
            </w:r>
          </w:p>
        </w:tc>
        <w:tc>
          <w:tcPr>
            <w:tcW w:w="214" w:type="pct"/>
            <w:tcBorders>
              <w:top w:val="nil"/>
              <w:left w:val="nil"/>
              <w:bottom w:val="nil"/>
              <w:right w:val="nil"/>
            </w:tcBorders>
            <w:shd w:val="clear" w:color="auto" w:fill="auto"/>
            <w:noWrap/>
            <w:vAlign w:val="center"/>
            <w:hideMark/>
          </w:tcPr>
          <w:p w14:paraId="6EC2D82D"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43EC295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48.73</w:t>
            </w:r>
          </w:p>
        </w:tc>
        <w:tc>
          <w:tcPr>
            <w:tcW w:w="319" w:type="pct"/>
            <w:tcBorders>
              <w:top w:val="nil"/>
              <w:left w:val="nil"/>
              <w:bottom w:val="nil"/>
              <w:right w:val="nil"/>
            </w:tcBorders>
            <w:shd w:val="clear" w:color="auto" w:fill="auto"/>
            <w:noWrap/>
            <w:vAlign w:val="bottom"/>
            <w:hideMark/>
          </w:tcPr>
          <w:p w14:paraId="55FBA7B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99.84</w:t>
            </w:r>
          </w:p>
        </w:tc>
        <w:tc>
          <w:tcPr>
            <w:tcW w:w="277" w:type="pct"/>
            <w:tcBorders>
              <w:top w:val="nil"/>
              <w:left w:val="nil"/>
              <w:bottom w:val="nil"/>
              <w:right w:val="nil"/>
            </w:tcBorders>
            <w:shd w:val="clear" w:color="auto" w:fill="auto"/>
            <w:noWrap/>
            <w:vAlign w:val="bottom"/>
            <w:hideMark/>
          </w:tcPr>
          <w:p w14:paraId="325E8DB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99.15</w:t>
            </w:r>
          </w:p>
        </w:tc>
        <w:tc>
          <w:tcPr>
            <w:tcW w:w="277" w:type="pct"/>
            <w:tcBorders>
              <w:top w:val="nil"/>
              <w:left w:val="nil"/>
              <w:bottom w:val="nil"/>
              <w:right w:val="nil"/>
            </w:tcBorders>
            <w:shd w:val="clear" w:color="auto" w:fill="auto"/>
            <w:noWrap/>
            <w:vAlign w:val="bottom"/>
            <w:hideMark/>
          </w:tcPr>
          <w:p w14:paraId="706EBA8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0.625</w:t>
            </w:r>
          </w:p>
        </w:tc>
        <w:tc>
          <w:tcPr>
            <w:tcW w:w="260" w:type="pct"/>
            <w:tcBorders>
              <w:top w:val="nil"/>
              <w:left w:val="nil"/>
              <w:bottom w:val="nil"/>
              <w:right w:val="nil"/>
            </w:tcBorders>
            <w:shd w:val="clear" w:color="auto" w:fill="auto"/>
            <w:noWrap/>
            <w:vAlign w:val="center"/>
            <w:hideMark/>
          </w:tcPr>
          <w:p w14:paraId="62F7D212"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5842D960"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20.25</w:t>
            </w:r>
          </w:p>
        </w:tc>
        <w:tc>
          <w:tcPr>
            <w:tcW w:w="277" w:type="pct"/>
            <w:tcBorders>
              <w:top w:val="nil"/>
              <w:left w:val="nil"/>
              <w:bottom w:val="nil"/>
              <w:right w:val="nil"/>
            </w:tcBorders>
            <w:shd w:val="clear" w:color="auto" w:fill="95B3D7" w:themeFill="accent1" w:themeFillTint="99"/>
            <w:noWrap/>
            <w:vAlign w:val="center"/>
            <w:hideMark/>
          </w:tcPr>
          <w:p w14:paraId="179A13BD"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3.38</w:t>
            </w:r>
          </w:p>
        </w:tc>
        <w:tc>
          <w:tcPr>
            <w:tcW w:w="277" w:type="pct"/>
            <w:tcBorders>
              <w:top w:val="nil"/>
              <w:left w:val="nil"/>
              <w:bottom w:val="nil"/>
              <w:right w:val="nil"/>
            </w:tcBorders>
            <w:shd w:val="clear" w:color="auto" w:fill="95B3D7" w:themeFill="accent1" w:themeFillTint="99"/>
            <w:noWrap/>
            <w:vAlign w:val="center"/>
            <w:hideMark/>
          </w:tcPr>
          <w:p w14:paraId="0CF407AA"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3.61</w:t>
            </w:r>
          </w:p>
        </w:tc>
        <w:tc>
          <w:tcPr>
            <w:tcW w:w="315" w:type="pct"/>
            <w:tcBorders>
              <w:top w:val="nil"/>
              <w:left w:val="nil"/>
              <w:bottom w:val="nil"/>
              <w:right w:val="nil"/>
            </w:tcBorders>
            <w:shd w:val="clear" w:color="auto" w:fill="95B3D7" w:themeFill="accent1" w:themeFillTint="99"/>
            <w:noWrap/>
            <w:vAlign w:val="center"/>
            <w:hideMark/>
          </w:tcPr>
          <w:p w14:paraId="08D6BB9C"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0.475</w:t>
            </w:r>
          </w:p>
        </w:tc>
      </w:tr>
      <w:tr w:rsidR="00D3282A" w:rsidRPr="00960AF0" w14:paraId="77FA2B86"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4F941D10"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Histamine H2 Receptor</w:t>
            </w:r>
          </w:p>
        </w:tc>
        <w:tc>
          <w:tcPr>
            <w:tcW w:w="302" w:type="pct"/>
            <w:tcBorders>
              <w:top w:val="nil"/>
              <w:left w:val="nil"/>
              <w:bottom w:val="nil"/>
              <w:right w:val="nil"/>
            </w:tcBorders>
            <w:shd w:val="clear" w:color="auto" w:fill="auto"/>
            <w:noWrap/>
            <w:vAlign w:val="center"/>
            <w:hideMark/>
          </w:tcPr>
          <w:p w14:paraId="002BCDE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w:t>
            </w:r>
          </w:p>
        </w:tc>
        <w:tc>
          <w:tcPr>
            <w:tcW w:w="392" w:type="pct"/>
            <w:tcBorders>
              <w:top w:val="nil"/>
              <w:left w:val="nil"/>
              <w:bottom w:val="nil"/>
              <w:right w:val="nil"/>
            </w:tcBorders>
            <w:shd w:val="clear" w:color="auto" w:fill="auto"/>
            <w:noWrap/>
            <w:vAlign w:val="center"/>
            <w:hideMark/>
          </w:tcPr>
          <w:p w14:paraId="2B86B74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191</w:t>
            </w:r>
          </w:p>
        </w:tc>
        <w:tc>
          <w:tcPr>
            <w:tcW w:w="214" w:type="pct"/>
            <w:tcBorders>
              <w:top w:val="nil"/>
              <w:left w:val="nil"/>
              <w:bottom w:val="nil"/>
              <w:right w:val="nil"/>
            </w:tcBorders>
            <w:shd w:val="clear" w:color="auto" w:fill="auto"/>
            <w:noWrap/>
            <w:vAlign w:val="center"/>
            <w:hideMark/>
          </w:tcPr>
          <w:p w14:paraId="6A325757"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284D9B7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39.58</w:t>
            </w:r>
          </w:p>
        </w:tc>
        <w:tc>
          <w:tcPr>
            <w:tcW w:w="319" w:type="pct"/>
            <w:tcBorders>
              <w:top w:val="nil"/>
              <w:left w:val="nil"/>
              <w:bottom w:val="nil"/>
              <w:right w:val="nil"/>
            </w:tcBorders>
            <w:shd w:val="clear" w:color="auto" w:fill="auto"/>
            <w:noWrap/>
            <w:vAlign w:val="bottom"/>
            <w:hideMark/>
          </w:tcPr>
          <w:p w14:paraId="44511B0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99.99</w:t>
            </w:r>
          </w:p>
        </w:tc>
        <w:tc>
          <w:tcPr>
            <w:tcW w:w="277" w:type="pct"/>
            <w:tcBorders>
              <w:top w:val="nil"/>
              <w:left w:val="nil"/>
              <w:bottom w:val="nil"/>
              <w:right w:val="nil"/>
            </w:tcBorders>
            <w:shd w:val="clear" w:color="auto" w:fill="auto"/>
            <w:noWrap/>
            <w:vAlign w:val="bottom"/>
            <w:hideMark/>
          </w:tcPr>
          <w:p w14:paraId="76871211"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99.74</w:t>
            </w:r>
          </w:p>
        </w:tc>
        <w:tc>
          <w:tcPr>
            <w:tcW w:w="277" w:type="pct"/>
            <w:tcBorders>
              <w:top w:val="nil"/>
              <w:left w:val="nil"/>
              <w:bottom w:val="nil"/>
              <w:right w:val="nil"/>
            </w:tcBorders>
            <w:shd w:val="clear" w:color="auto" w:fill="auto"/>
            <w:noWrap/>
            <w:vAlign w:val="bottom"/>
            <w:hideMark/>
          </w:tcPr>
          <w:p w14:paraId="36CD024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0.612</w:t>
            </w:r>
          </w:p>
        </w:tc>
        <w:tc>
          <w:tcPr>
            <w:tcW w:w="260" w:type="pct"/>
            <w:tcBorders>
              <w:top w:val="nil"/>
              <w:left w:val="nil"/>
              <w:bottom w:val="nil"/>
              <w:right w:val="nil"/>
            </w:tcBorders>
            <w:shd w:val="clear" w:color="auto" w:fill="auto"/>
            <w:noWrap/>
            <w:vAlign w:val="center"/>
            <w:hideMark/>
          </w:tcPr>
          <w:p w14:paraId="71DDFBA4"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6C0BC134" w14:textId="77777777" w:rsidR="00D3282A" w:rsidRPr="00960AF0" w:rsidRDefault="00D3282A" w:rsidP="00D3282A">
            <w:pPr>
              <w:spacing w:after="0"/>
              <w:jc w:val="center"/>
              <w:rPr>
                <w:rFonts w:ascii="Arial" w:hAnsi="Arial" w:cs="Arial"/>
                <w:color w:val="9C0006"/>
                <w:sz w:val="20"/>
                <w:lang w:val="en-GB" w:eastAsia="en-GB"/>
              </w:rPr>
            </w:pPr>
            <w:r w:rsidRPr="00960AF0">
              <w:rPr>
                <w:rFonts w:ascii="Arial" w:hAnsi="Arial" w:cs="Arial"/>
                <w:color w:val="984806" w:themeColor="accent6" w:themeShade="80"/>
                <w:sz w:val="20"/>
                <w:shd w:val="clear" w:color="auto" w:fill="FABF8F" w:themeFill="accent6" w:themeFillTint="99"/>
                <w:lang w:val="en-GB" w:eastAsia="en-GB"/>
              </w:rPr>
              <w:t>-39.58</w:t>
            </w:r>
          </w:p>
        </w:tc>
        <w:tc>
          <w:tcPr>
            <w:tcW w:w="277" w:type="pct"/>
            <w:tcBorders>
              <w:top w:val="nil"/>
              <w:left w:val="nil"/>
              <w:bottom w:val="nil"/>
              <w:right w:val="nil"/>
            </w:tcBorders>
            <w:shd w:val="clear" w:color="auto" w:fill="95B3D7" w:themeFill="accent1" w:themeFillTint="99"/>
            <w:noWrap/>
            <w:vAlign w:val="center"/>
            <w:hideMark/>
          </w:tcPr>
          <w:p w14:paraId="19FFE732"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17.47</w:t>
            </w:r>
          </w:p>
        </w:tc>
        <w:tc>
          <w:tcPr>
            <w:tcW w:w="277" w:type="pct"/>
            <w:tcBorders>
              <w:top w:val="nil"/>
              <w:left w:val="nil"/>
              <w:bottom w:val="nil"/>
              <w:right w:val="nil"/>
            </w:tcBorders>
            <w:shd w:val="clear" w:color="auto" w:fill="95B3D7" w:themeFill="accent1" w:themeFillTint="99"/>
            <w:noWrap/>
            <w:vAlign w:val="center"/>
            <w:hideMark/>
          </w:tcPr>
          <w:p w14:paraId="0955340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17.23</w:t>
            </w:r>
          </w:p>
        </w:tc>
        <w:tc>
          <w:tcPr>
            <w:tcW w:w="315" w:type="pct"/>
            <w:tcBorders>
              <w:top w:val="nil"/>
              <w:left w:val="nil"/>
              <w:bottom w:val="nil"/>
              <w:right w:val="nil"/>
            </w:tcBorders>
            <w:shd w:val="clear" w:color="auto" w:fill="95B3D7" w:themeFill="accent1" w:themeFillTint="99"/>
            <w:noWrap/>
            <w:vAlign w:val="center"/>
            <w:hideMark/>
          </w:tcPr>
          <w:p w14:paraId="24B968E7"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0.509</w:t>
            </w:r>
          </w:p>
        </w:tc>
      </w:tr>
      <w:tr w:rsidR="00D3282A" w:rsidRPr="00960AF0" w14:paraId="6FF82733"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5364AA11"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57DD27B7"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5A4973A4"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4EE64474"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2DCE2DD"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EF8387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39BE528"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EB30FE3"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367567EF"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51210807"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7B3DC3F7"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B93C941"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3F9C7318" w14:textId="77777777" w:rsidR="00D3282A" w:rsidRPr="00960AF0" w:rsidRDefault="00D3282A" w:rsidP="00D3282A">
            <w:pPr>
              <w:spacing w:after="0"/>
              <w:jc w:val="center"/>
              <w:rPr>
                <w:rFonts w:ascii="Arial" w:hAnsi="Arial" w:cs="Arial"/>
                <w:sz w:val="20"/>
                <w:lang w:val="en-GB" w:eastAsia="en-GB"/>
              </w:rPr>
            </w:pPr>
          </w:p>
        </w:tc>
      </w:tr>
      <w:tr w:rsidR="00D3282A" w:rsidRPr="00960AF0" w14:paraId="0B9E9413"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1E04B44F"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Muscarinic Acetylcholine Receptors</w:t>
            </w:r>
          </w:p>
        </w:tc>
        <w:tc>
          <w:tcPr>
            <w:tcW w:w="302" w:type="pct"/>
            <w:tcBorders>
              <w:top w:val="nil"/>
              <w:left w:val="nil"/>
              <w:bottom w:val="nil"/>
              <w:right w:val="nil"/>
            </w:tcBorders>
            <w:shd w:val="clear" w:color="auto" w:fill="auto"/>
            <w:noWrap/>
            <w:vAlign w:val="bottom"/>
            <w:hideMark/>
          </w:tcPr>
          <w:p w14:paraId="3585FA0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w:t>
            </w:r>
          </w:p>
        </w:tc>
        <w:tc>
          <w:tcPr>
            <w:tcW w:w="392" w:type="pct"/>
            <w:tcBorders>
              <w:top w:val="nil"/>
              <w:left w:val="nil"/>
              <w:bottom w:val="nil"/>
              <w:right w:val="nil"/>
            </w:tcBorders>
            <w:shd w:val="clear" w:color="auto" w:fill="auto"/>
            <w:noWrap/>
            <w:vAlign w:val="bottom"/>
            <w:hideMark/>
          </w:tcPr>
          <w:p w14:paraId="6FD5319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1828</w:t>
            </w:r>
          </w:p>
        </w:tc>
        <w:tc>
          <w:tcPr>
            <w:tcW w:w="214" w:type="pct"/>
            <w:tcBorders>
              <w:top w:val="nil"/>
              <w:left w:val="nil"/>
              <w:bottom w:val="nil"/>
              <w:right w:val="nil"/>
            </w:tcBorders>
            <w:shd w:val="clear" w:color="auto" w:fill="auto"/>
            <w:noWrap/>
            <w:vAlign w:val="bottom"/>
            <w:hideMark/>
          </w:tcPr>
          <w:p w14:paraId="60DC21EE"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780E8A9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81.93</w:t>
            </w:r>
          </w:p>
        </w:tc>
        <w:tc>
          <w:tcPr>
            <w:tcW w:w="319" w:type="pct"/>
            <w:tcBorders>
              <w:top w:val="nil"/>
              <w:left w:val="nil"/>
              <w:bottom w:val="nil"/>
              <w:right w:val="nil"/>
            </w:tcBorders>
            <w:shd w:val="clear" w:color="auto" w:fill="auto"/>
            <w:noWrap/>
            <w:vAlign w:val="bottom"/>
            <w:hideMark/>
          </w:tcPr>
          <w:p w14:paraId="60E7A89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99.64</w:t>
            </w:r>
          </w:p>
        </w:tc>
        <w:tc>
          <w:tcPr>
            <w:tcW w:w="277" w:type="pct"/>
            <w:tcBorders>
              <w:top w:val="nil"/>
              <w:left w:val="nil"/>
              <w:bottom w:val="nil"/>
              <w:right w:val="nil"/>
            </w:tcBorders>
            <w:shd w:val="clear" w:color="auto" w:fill="auto"/>
            <w:noWrap/>
            <w:vAlign w:val="bottom"/>
            <w:hideMark/>
          </w:tcPr>
          <w:p w14:paraId="323C35E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98.74</w:t>
            </w:r>
          </w:p>
        </w:tc>
        <w:tc>
          <w:tcPr>
            <w:tcW w:w="277" w:type="pct"/>
            <w:tcBorders>
              <w:top w:val="nil"/>
              <w:left w:val="nil"/>
              <w:bottom w:val="nil"/>
              <w:right w:val="nil"/>
            </w:tcBorders>
            <w:shd w:val="clear" w:color="auto" w:fill="auto"/>
            <w:noWrap/>
            <w:vAlign w:val="bottom"/>
            <w:hideMark/>
          </w:tcPr>
          <w:p w14:paraId="4AED82F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0.863</w:t>
            </w:r>
          </w:p>
        </w:tc>
        <w:tc>
          <w:tcPr>
            <w:tcW w:w="260" w:type="pct"/>
            <w:tcBorders>
              <w:top w:val="nil"/>
              <w:left w:val="nil"/>
              <w:bottom w:val="nil"/>
              <w:right w:val="nil"/>
            </w:tcBorders>
            <w:shd w:val="clear" w:color="auto" w:fill="auto"/>
            <w:noWrap/>
            <w:vAlign w:val="center"/>
            <w:hideMark/>
          </w:tcPr>
          <w:p w14:paraId="14C6FF1A"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hideMark/>
          </w:tcPr>
          <w:p w14:paraId="31353E18"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629BFAA7"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14EBD401"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3630DD17" w14:textId="77777777" w:rsidR="00D3282A" w:rsidRPr="00960AF0" w:rsidRDefault="00D3282A" w:rsidP="00D3282A">
            <w:pPr>
              <w:spacing w:after="0"/>
              <w:jc w:val="center"/>
              <w:rPr>
                <w:rFonts w:ascii="Arial" w:hAnsi="Arial" w:cs="Arial"/>
                <w:sz w:val="20"/>
                <w:lang w:val="en-GB" w:eastAsia="en-GB"/>
              </w:rPr>
            </w:pPr>
          </w:p>
        </w:tc>
      </w:tr>
      <w:tr w:rsidR="00D3282A" w:rsidRPr="00960AF0" w14:paraId="542BBEA0"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5DA352C6"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Muscarinic Acetylcholine Receptor M1</w:t>
            </w:r>
          </w:p>
        </w:tc>
        <w:tc>
          <w:tcPr>
            <w:tcW w:w="302" w:type="pct"/>
            <w:tcBorders>
              <w:top w:val="nil"/>
              <w:left w:val="nil"/>
              <w:bottom w:val="nil"/>
              <w:right w:val="nil"/>
            </w:tcBorders>
            <w:shd w:val="clear" w:color="auto" w:fill="auto"/>
            <w:noWrap/>
            <w:vAlign w:val="center"/>
            <w:hideMark/>
          </w:tcPr>
          <w:p w14:paraId="5DAB66C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58</w:t>
            </w:r>
          </w:p>
        </w:tc>
        <w:tc>
          <w:tcPr>
            <w:tcW w:w="392" w:type="pct"/>
            <w:tcBorders>
              <w:top w:val="nil"/>
              <w:left w:val="nil"/>
              <w:bottom w:val="nil"/>
              <w:right w:val="nil"/>
            </w:tcBorders>
            <w:shd w:val="clear" w:color="auto" w:fill="auto"/>
            <w:noWrap/>
            <w:vAlign w:val="center"/>
            <w:hideMark/>
          </w:tcPr>
          <w:p w14:paraId="1392828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887</w:t>
            </w:r>
          </w:p>
        </w:tc>
        <w:tc>
          <w:tcPr>
            <w:tcW w:w="214" w:type="pct"/>
            <w:tcBorders>
              <w:top w:val="nil"/>
              <w:left w:val="nil"/>
              <w:bottom w:val="nil"/>
              <w:right w:val="nil"/>
            </w:tcBorders>
            <w:shd w:val="clear" w:color="auto" w:fill="auto"/>
            <w:noWrap/>
            <w:vAlign w:val="center"/>
            <w:hideMark/>
          </w:tcPr>
          <w:p w14:paraId="76A69BFB"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70BAE0B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67.74</w:t>
            </w:r>
          </w:p>
        </w:tc>
        <w:tc>
          <w:tcPr>
            <w:tcW w:w="319" w:type="pct"/>
            <w:tcBorders>
              <w:top w:val="nil"/>
              <w:left w:val="nil"/>
              <w:bottom w:val="nil"/>
              <w:right w:val="nil"/>
            </w:tcBorders>
            <w:shd w:val="clear" w:color="auto" w:fill="auto"/>
            <w:noWrap/>
            <w:vAlign w:val="bottom"/>
            <w:hideMark/>
          </w:tcPr>
          <w:p w14:paraId="4C4AF7E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98.56</w:t>
            </w:r>
          </w:p>
        </w:tc>
        <w:tc>
          <w:tcPr>
            <w:tcW w:w="277" w:type="pct"/>
            <w:tcBorders>
              <w:top w:val="nil"/>
              <w:left w:val="nil"/>
              <w:bottom w:val="nil"/>
              <w:right w:val="nil"/>
            </w:tcBorders>
            <w:shd w:val="clear" w:color="auto" w:fill="auto"/>
            <w:noWrap/>
            <w:vAlign w:val="bottom"/>
            <w:hideMark/>
          </w:tcPr>
          <w:p w14:paraId="7314969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97.90</w:t>
            </w:r>
          </w:p>
        </w:tc>
        <w:tc>
          <w:tcPr>
            <w:tcW w:w="277" w:type="pct"/>
            <w:tcBorders>
              <w:top w:val="nil"/>
              <w:left w:val="nil"/>
              <w:bottom w:val="nil"/>
              <w:right w:val="nil"/>
            </w:tcBorders>
            <w:shd w:val="clear" w:color="auto" w:fill="auto"/>
            <w:noWrap/>
            <w:vAlign w:val="bottom"/>
            <w:hideMark/>
          </w:tcPr>
          <w:p w14:paraId="77E29BA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0.575</w:t>
            </w:r>
          </w:p>
        </w:tc>
        <w:tc>
          <w:tcPr>
            <w:tcW w:w="260" w:type="pct"/>
            <w:tcBorders>
              <w:top w:val="nil"/>
              <w:left w:val="nil"/>
              <w:bottom w:val="nil"/>
              <w:right w:val="nil"/>
            </w:tcBorders>
            <w:shd w:val="clear" w:color="auto" w:fill="auto"/>
            <w:noWrap/>
            <w:vAlign w:val="center"/>
            <w:hideMark/>
          </w:tcPr>
          <w:p w14:paraId="4B7A9D34"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39EDA2A4"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23.79</w:t>
            </w:r>
          </w:p>
        </w:tc>
        <w:tc>
          <w:tcPr>
            <w:tcW w:w="277" w:type="pct"/>
            <w:tcBorders>
              <w:top w:val="nil"/>
              <w:left w:val="nil"/>
              <w:bottom w:val="nil"/>
              <w:right w:val="nil"/>
            </w:tcBorders>
            <w:shd w:val="clear" w:color="auto" w:fill="95B3D7" w:themeFill="accent1" w:themeFillTint="99"/>
            <w:noWrap/>
            <w:vAlign w:val="center"/>
            <w:hideMark/>
          </w:tcPr>
          <w:p w14:paraId="6C8543BE"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16.43</w:t>
            </w:r>
          </w:p>
        </w:tc>
        <w:tc>
          <w:tcPr>
            <w:tcW w:w="277" w:type="pct"/>
            <w:tcBorders>
              <w:top w:val="nil"/>
              <w:left w:val="nil"/>
              <w:bottom w:val="nil"/>
              <w:right w:val="nil"/>
            </w:tcBorders>
            <w:shd w:val="clear" w:color="auto" w:fill="95B3D7" w:themeFill="accent1" w:themeFillTint="99"/>
            <w:noWrap/>
            <w:vAlign w:val="center"/>
            <w:hideMark/>
          </w:tcPr>
          <w:p w14:paraId="4F84CBE1"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16.59</w:t>
            </w:r>
          </w:p>
        </w:tc>
        <w:tc>
          <w:tcPr>
            <w:tcW w:w="315" w:type="pct"/>
            <w:tcBorders>
              <w:top w:val="nil"/>
              <w:left w:val="nil"/>
              <w:bottom w:val="nil"/>
              <w:right w:val="nil"/>
            </w:tcBorders>
            <w:shd w:val="clear" w:color="auto" w:fill="95B3D7" w:themeFill="accent1" w:themeFillTint="99"/>
            <w:noWrap/>
            <w:vAlign w:val="center"/>
            <w:hideMark/>
          </w:tcPr>
          <w:p w14:paraId="348E5A52"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0.478</w:t>
            </w:r>
          </w:p>
        </w:tc>
      </w:tr>
      <w:tr w:rsidR="00D3282A" w:rsidRPr="00960AF0" w14:paraId="3CCD65CB"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2D3CDADD"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Muscarinic Acetylcholine Receptor M2</w:t>
            </w:r>
          </w:p>
        </w:tc>
        <w:tc>
          <w:tcPr>
            <w:tcW w:w="302" w:type="pct"/>
            <w:tcBorders>
              <w:top w:val="nil"/>
              <w:left w:val="nil"/>
              <w:bottom w:val="nil"/>
              <w:right w:val="nil"/>
            </w:tcBorders>
            <w:shd w:val="clear" w:color="auto" w:fill="auto"/>
            <w:noWrap/>
            <w:vAlign w:val="center"/>
            <w:hideMark/>
          </w:tcPr>
          <w:p w14:paraId="12A528D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48</w:t>
            </w:r>
          </w:p>
        </w:tc>
        <w:tc>
          <w:tcPr>
            <w:tcW w:w="392" w:type="pct"/>
            <w:tcBorders>
              <w:top w:val="nil"/>
              <w:left w:val="nil"/>
              <w:bottom w:val="nil"/>
              <w:right w:val="nil"/>
            </w:tcBorders>
            <w:shd w:val="clear" w:color="auto" w:fill="auto"/>
            <w:noWrap/>
            <w:vAlign w:val="center"/>
            <w:hideMark/>
          </w:tcPr>
          <w:p w14:paraId="651D017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620</w:t>
            </w:r>
          </w:p>
        </w:tc>
        <w:tc>
          <w:tcPr>
            <w:tcW w:w="214" w:type="pct"/>
            <w:tcBorders>
              <w:top w:val="nil"/>
              <w:left w:val="nil"/>
              <w:bottom w:val="nil"/>
              <w:right w:val="nil"/>
            </w:tcBorders>
            <w:shd w:val="clear" w:color="auto" w:fill="auto"/>
            <w:noWrap/>
            <w:vAlign w:val="center"/>
            <w:hideMark/>
          </w:tcPr>
          <w:p w14:paraId="24CF37DC"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3C9EBAC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60.37</w:t>
            </w:r>
          </w:p>
        </w:tc>
        <w:tc>
          <w:tcPr>
            <w:tcW w:w="319" w:type="pct"/>
            <w:tcBorders>
              <w:top w:val="nil"/>
              <w:left w:val="nil"/>
              <w:bottom w:val="nil"/>
              <w:right w:val="nil"/>
            </w:tcBorders>
            <w:shd w:val="clear" w:color="auto" w:fill="auto"/>
            <w:noWrap/>
            <w:vAlign w:val="bottom"/>
            <w:hideMark/>
          </w:tcPr>
          <w:p w14:paraId="3070458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98.45</w:t>
            </w:r>
          </w:p>
        </w:tc>
        <w:tc>
          <w:tcPr>
            <w:tcW w:w="277" w:type="pct"/>
            <w:tcBorders>
              <w:top w:val="nil"/>
              <w:left w:val="nil"/>
              <w:bottom w:val="nil"/>
              <w:right w:val="nil"/>
            </w:tcBorders>
            <w:shd w:val="clear" w:color="auto" w:fill="auto"/>
            <w:noWrap/>
            <w:vAlign w:val="bottom"/>
            <w:hideMark/>
          </w:tcPr>
          <w:p w14:paraId="5E29033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97.91</w:t>
            </w:r>
          </w:p>
        </w:tc>
        <w:tc>
          <w:tcPr>
            <w:tcW w:w="277" w:type="pct"/>
            <w:tcBorders>
              <w:top w:val="nil"/>
              <w:left w:val="nil"/>
              <w:bottom w:val="nil"/>
              <w:right w:val="nil"/>
            </w:tcBorders>
            <w:shd w:val="clear" w:color="auto" w:fill="auto"/>
            <w:noWrap/>
            <w:vAlign w:val="bottom"/>
            <w:hideMark/>
          </w:tcPr>
          <w:p w14:paraId="666D62B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0.455</w:t>
            </w:r>
          </w:p>
        </w:tc>
        <w:tc>
          <w:tcPr>
            <w:tcW w:w="260" w:type="pct"/>
            <w:tcBorders>
              <w:top w:val="nil"/>
              <w:left w:val="nil"/>
              <w:bottom w:val="nil"/>
              <w:right w:val="nil"/>
            </w:tcBorders>
            <w:shd w:val="clear" w:color="auto" w:fill="auto"/>
            <w:noWrap/>
            <w:vAlign w:val="center"/>
            <w:hideMark/>
          </w:tcPr>
          <w:p w14:paraId="0D720657"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6A69FFFC"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15.24</w:t>
            </w:r>
          </w:p>
        </w:tc>
        <w:tc>
          <w:tcPr>
            <w:tcW w:w="277" w:type="pct"/>
            <w:tcBorders>
              <w:top w:val="nil"/>
              <w:left w:val="nil"/>
              <w:bottom w:val="nil"/>
              <w:right w:val="nil"/>
            </w:tcBorders>
            <w:shd w:val="clear" w:color="auto" w:fill="95B3D7" w:themeFill="accent1" w:themeFillTint="99"/>
            <w:noWrap/>
            <w:vAlign w:val="center"/>
            <w:hideMark/>
          </w:tcPr>
          <w:p w14:paraId="7F8E5237"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16.49</w:t>
            </w:r>
          </w:p>
        </w:tc>
        <w:tc>
          <w:tcPr>
            <w:tcW w:w="277" w:type="pct"/>
            <w:tcBorders>
              <w:top w:val="nil"/>
              <w:left w:val="nil"/>
              <w:bottom w:val="nil"/>
              <w:right w:val="nil"/>
            </w:tcBorders>
            <w:shd w:val="clear" w:color="auto" w:fill="95B3D7" w:themeFill="accent1" w:themeFillTint="99"/>
            <w:noWrap/>
            <w:vAlign w:val="center"/>
            <w:hideMark/>
          </w:tcPr>
          <w:p w14:paraId="11F508DC"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16.47</w:t>
            </w:r>
          </w:p>
        </w:tc>
        <w:tc>
          <w:tcPr>
            <w:tcW w:w="315" w:type="pct"/>
            <w:tcBorders>
              <w:top w:val="nil"/>
              <w:left w:val="nil"/>
              <w:bottom w:val="nil"/>
              <w:right w:val="nil"/>
            </w:tcBorders>
            <w:shd w:val="clear" w:color="auto" w:fill="95B3D7" w:themeFill="accent1" w:themeFillTint="99"/>
            <w:noWrap/>
            <w:vAlign w:val="center"/>
            <w:hideMark/>
          </w:tcPr>
          <w:p w14:paraId="0061A396"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0.372</w:t>
            </w:r>
          </w:p>
        </w:tc>
      </w:tr>
      <w:tr w:rsidR="00D3282A" w:rsidRPr="00960AF0" w14:paraId="2F9AE8C2"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2EC6EE59"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lastRenderedPageBreak/>
              <w:t>Muscarinic Acetylcholine Receptor M3</w:t>
            </w:r>
          </w:p>
        </w:tc>
        <w:tc>
          <w:tcPr>
            <w:tcW w:w="302" w:type="pct"/>
            <w:tcBorders>
              <w:top w:val="nil"/>
              <w:left w:val="nil"/>
              <w:bottom w:val="nil"/>
              <w:right w:val="nil"/>
            </w:tcBorders>
            <w:shd w:val="clear" w:color="auto" w:fill="auto"/>
            <w:noWrap/>
            <w:vAlign w:val="center"/>
            <w:hideMark/>
          </w:tcPr>
          <w:p w14:paraId="20B286C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69</w:t>
            </w:r>
          </w:p>
        </w:tc>
        <w:tc>
          <w:tcPr>
            <w:tcW w:w="392" w:type="pct"/>
            <w:tcBorders>
              <w:top w:val="nil"/>
              <w:left w:val="nil"/>
              <w:bottom w:val="nil"/>
              <w:right w:val="nil"/>
            </w:tcBorders>
            <w:shd w:val="clear" w:color="auto" w:fill="auto"/>
            <w:noWrap/>
            <w:vAlign w:val="center"/>
            <w:hideMark/>
          </w:tcPr>
          <w:p w14:paraId="7BE94DD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1067</w:t>
            </w:r>
          </w:p>
        </w:tc>
        <w:tc>
          <w:tcPr>
            <w:tcW w:w="214" w:type="pct"/>
            <w:tcBorders>
              <w:top w:val="nil"/>
              <w:left w:val="nil"/>
              <w:bottom w:val="nil"/>
              <w:right w:val="nil"/>
            </w:tcBorders>
            <w:shd w:val="clear" w:color="auto" w:fill="auto"/>
            <w:noWrap/>
            <w:vAlign w:val="center"/>
            <w:hideMark/>
          </w:tcPr>
          <w:p w14:paraId="405C313C"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2BD995A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77.97</w:t>
            </w:r>
          </w:p>
        </w:tc>
        <w:tc>
          <w:tcPr>
            <w:tcW w:w="319" w:type="pct"/>
            <w:tcBorders>
              <w:top w:val="nil"/>
              <w:left w:val="nil"/>
              <w:bottom w:val="nil"/>
              <w:right w:val="nil"/>
            </w:tcBorders>
            <w:shd w:val="clear" w:color="auto" w:fill="auto"/>
            <w:noWrap/>
            <w:vAlign w:val="bottom"/>
            <w:hideMark/>
          </w:tcPr>
          <w:p w14:paraId="554EECC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98.88</w:t>
            </w:r>
          </w:p>
        </w:tc>
        <w:tc>
          <w:tcPr>
            <w:tcW w:w="277" w:type="pct"/>
            <w:tcBorders>
              <w:top w:val="nil"/>
              <w:left w:val="nil"/>
              <w:bottom w:val="nil"/>
              <w:right w:val="nil"/>
            </w:tcBorders>
            <w:shd w:val="clear" w:color="auto" w:fill="auto"/>
            <w:noWrap/>
            <w:vAlign w:val="bottom"/>
            <w:hideMark/>
          </w:tcPr>
          <w:p w14:paraId="4FDD6DB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98.35</w:t>
            </w:r>
          </w:p>
        </w:tc>
        <w:tc>
          <w:tcPr>
            <w:tcW w:w="277" w:type="pct"/>
            <w:tcBorders>
              <w:top w:val="nil"/>
              <w:left w:val="nil"/>
              <w:bottom w:val="nil"/>
              <w:right w:val="nil"/>
            </w:tcBorders>
            <w:shd w:val="clear" w:color="auto" w:fill="auto"/>
            <w:noWrap/>
            <w:vAlign w:val="bottom"/>
            <w:hideMark/>
          </w:tcPr>
          <w:p w14:paraId="7CC7223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0.700</w:t>
            </w:r>
          </w:p>
        </w:tc>
        <w:tc>
          <w:tcPr>
            <w:tcW w:w="260" w:type="pct"/>
            <w:tcBorders>
              <w:top w:val="nil"/>
              <w:left w:val="nil"/>
              <w:bottom w:val="nil"/>
              <w:right w:val="nil"/>
            </w:tcBorders>
            <w:shd w:val="clear" w:color="auto" w:fill="auto"/>
            <w:noWrap/>
            <w:vAlign w:val="center"/>
            <w:hideMark/>
          </w:tcPr>
          <w:p w14:paraId="7E790AF8"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04A6CEB3"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34.58</w:t>
            </w:r>
          </w:p>
        </w:tc>
        <w:tc>
          <w:tcPr>
            <w:tcW w:w="277" w:type="pct"/>
            <w:tcBorders>
              <w:top w:val="nil"/>
              <w:left w:val="nil"/>
              <w:bottom w:val="nil"/>
              <w:right w:val="nil"/>
            </w:tcBorders>
            <w:shd w:val="clear" w:color="auto" w:fill="95B3D7" w:themeFill="accent1" w:themeFillTint="99"/>
            <w:noWrap/>
            <w:vAlign w:val="center"/>
            <w:hideMark/>
          </w:tcPr>
          <w:p w14:paraId="0E544D39"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3.88</w:t>
            </w:r>
          </w:p>
        </w:tc>
        <w:tc>
          <w:tcPr>
            <w:tcW w:w="277" w:type="pct"/>
            <w:tcBorders>
              <w:top w:val="nil"/>
              <w:left w:val="nil"/>
              <w:bottom w:val="nil"/>
              <w:right w:val="nil"/>
            </w:tcBorders>
            <w:shd w:val="clear" w:color="auto" w:fill="95B3D7" w:themeFill="accent1" w:themeFillTint="99"/>
            <w:noWrap/>
            <w:vAlign w:val="center"/>
            <w:hideMark/>
          </w:tcPr>
          <w:p w14:paraId="53232CEB"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4.66</w:t>
            </w:r>
          </w:p>
        </w:tc>
        <w:tc>
          <w:tcPr>
            <w:tcW w:w="315" w:type="pct"/>
            <w:tcBorders>
              <w:top w:val="nil"/>
              <w:left w:val="nil"/>
              <w:bottom w:val="nil"/>
              <w:right w:val="nil"/>
            </w:tcBorders>
            <w:shd w:val="clear" w:color="auto" w:fill="95B3D7" w:themeFill="accent1" w:themeFillTint="99"/>
            <w:noWrap/>
            <w:vAlign w:val="center"/>
            <w:hideMark/>
          </w:tcPr>
          <w:p w14:paraId="077F0978"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0.446</w:t>
            </w:r>
          </w:p>
        </w:tc>
      </w:tr>
      <w:tr w:rsidR="00296F1A" w:rsidRPr="00960AF0" w14:paraId="56B3F9C7" w14:textId="77777777" w:rsidTr="00960AF0">
        <w:trPr>
          <w:trHeight w:val="255"/>
          <w:jc w:val="center"/>
        </w:trPr>
        <w:tc>
          <w:tcPr>
            <w:tcW w:w="1512" w:type="pct"/>
            <w:tcBorders>
              <w:top w:val="nil"/>
              <w:left w:val="nil"/>
              <w:bottom w:val="nil"/>
              <w:right w:val="nil"/>
            </w:tcBorders>
            <w:shd w:val="clear" w:color="auto" w:fill="auto"/>
            <w:noWrap/>
            <w:vAlign w:val="bottom"/>
          </w:tcPr>
          <w:p w14:paraId="64E01BBD" w14:textId="77777777" w:rsidR="00296F1A" w:rsidRPr="00960AF0" w:rsidRDefault="00296F1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tcPr>
          <w:p w14:paraId="04950385" w14:textId="77777777" w:rsidR="00296F1A" w:rsidRPr="00960AF0" w:rsidRDefault="00296F1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tcPr>
          <w:p w14:paraId="63B4C155" w14:textId="77777777" w:rsidR="00296F1A" w:rsidRPr="00960AF0" w:rsidRDefault="00296F1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tcPr>
          <w:p w14:paraId="2869C6AD" w14:textId="77777777" w:rsidR="00296F1A" w:rsidRPr="00960AF0" w:rsidRDefault="00296F1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tcPr>
          <w:p w14:paraId="7CF7AACB" w14:textId="77777777" w:rsidR="00296F1A" w:rsidRPr="00960AF0" w:rsidRDefault="00296F1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tcPr>
          <w:p w14:paraId="446026AE" w14:textId="77777777" w:rsidR="00296F1A" w:rsidRPr="00960AF0" w:rsidRDefault="00296F1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tcPr>
          <w:p w14:paraId="37B8C1A5" w14:textId="77777777" w:rsidR="00296F1A" w:rsidRPr="00960AF0" w:rsidRDefault="00296F1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tcPr>
          <w:p w14:paraId="45E9A804" w14:textId="77777777" w:rsidR="00296F1A" w:rsidRPr="00960AF0" w:rsidRDefault="00296F1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tcPr>
          <w:p w14:paraId="2FDF6976" w14:textId="77777777" w:rsidR="00296F1A" w:rsidRPr="00960AF0" w:rsidRDefault="00296F1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tcPr>
          <w:p w14:paraId="28DD9CB3" w14:textId="77777777" w:rsidR="00296F1A" w:rsidRPr="00960AF0" w:rsidRDefault="00296F1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tcPr>
          <w:p w14:paraId="58D147C8" w14:textId="77777777" w:rsidR="00296F1A" w:rsidRPr="00960AF0" w:rsidRDefault="00296F1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tcPr>
          <w:p w14:paraId="6FBBABCE" w14:textId="77777777" w:rsidR="00296F1A" w:rsidRPr="00960AF0" w:rsidRDefault="00296F1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tcPr>
          <w:p w14:paraId="0DBAEA1C" w14:textId="77777777" w:rsidR="00296F1A" w:rsidRPr="00960AF0" w:rsidRDefault="00296F1A" w:rsidP="00D3282A">
            <w:pPr>
              <w:spacing w:after="0"/>
              <w:jc w:val="center"/>
              <w:rPr>
                <w:rFonts w:ascii="Arial" w:hAnsi="Arial" w:cs="Arial"/>
                <w:sz w:val="20"/>
                <w:lang w:val="en-GB" w:eastAsia="en-GB"/>
              </w:rPr>
            </w:pPr>
          </w:p>
        </w:tc>
      </w:tr>
      <w:tr w:rsidR="00942AD8" w:rsidRPr="00960AF0" w14:paraId="2DC55ACB" w14:textId="77777777" w:rsidTr="00960AF0">
        <w:trPr>
          <w:trHeight w:val="255"/>
          <w:jc w:val="center"/>
        </w:trPr>
        <w:tc>
          <w:tcPr>
            <w:tcW w:w="1512" w:type="pct"/>
            <w:tcBorders>
              <w:top w:val="nil"/>
              <w:left w:val="nil"/>
              <w:bottom w:val="single" w:sz="4" w:space="0" w:color="auto"/>
              <w:right w:val="nil"/>
            </w:tcBorders>
            <w:shd w:val="clear" w:color="auto" w:fill="auto"/>
            <w:noWrap/>
            <w:vAlign w:val="bottom"/>
            <w:hideMark/>
          </w:tcPr>
          <w:p w14:paraId="51823DAE" w14:textId="77777777" w:rsidR="00296F1A" w:rsidRPr="00960AF0" w:rsidRDefault="00296F1A" w:rsidP="007E70DA">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Target</w:t>
            </w:r>
          </w:p>
        </w:tc>
        <w:tc>
          <w:tcPr>
            <w:tcW w:w="302" w:type="pct"/>
            <w:tcBorders>
              <w:top w:val="nil"/>
              <w:left w:val="nil"/>
              <w:bottom w:val="single" w:sz="4" w:space="0" w:color="auto"/>
              <w:right w:val="nil"/>
            </w:tcBorders>
            <w:shd w:val="clear" w:color="auto" w:fill="auto"/>
            <w:noWrap/>
            <w:vAlign w:val="bottom"/>
            <w:hideMark/>
          </w:tcPr>
          <w:p w14:paraId="0C8515C1"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Alerts</w:t>
            </w:r>
          </w:p>
        </w:tc>
        <w:tc>
          <w:tcPr>
            <w:tcW w:w="392" w:type="pct"/>
            <w:tcBorders>
              <w:top w:val="nil"/>
              <w:left w:val="nil"/>
              <w:bottom w:val="single" w:sz="4" w:space="0" w:color="auto"/>
              <w:right w:val="nil"/>
            </w:tcBorders>
            <w:shd w:val="clear" w:color="auto" w:fill="auto"/>
            <w:noWrap/>
            <w:vAlign w:val="bottom"/>
            <w:hideMark/>
          </w:tcPr>
          <w:p w14:paraId="68A042E9" w14:textId="77777777" w:rsidR="00296F1A" w:rsidRPr="00960AF0" w:rsidRDefault="00EF3B0E"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Binders</w:t>
            </w:r>
            <w:r w:rsidR="00296F1A" w:rsidRPr="00960AF0">
              <w:rPr>
                <w:rFonts w:ascii="Arial" w:hAnsi="Arial" w:cs="Arial"/>
                <w:b/>
                <w:bCs/>
                <w:color w:val="000000"/>
                <w:sz w:val="20"/>
                <w:lang w:val="en-GB" w:eastAsia="en-GB"/>
              </w:rPr>
              <w:t> </w:t>
            </w:r>
          </w:p>
        </w:tc>
        <w:tc>
          <w:tcPr>
            <w:tcW w:w="214" w:type="pct"/>
            <w:tcBorders>
              <w:top w:val="nil"/>
              <w:left w:val="nil"/>
              <w:bottom w:val="single" w:sz="4" w:space="0" w:color="auto"/>
              <w:right w:val="nil"/>
            </w:tcBorders>
            <w:shd w:val="clear" w:color="auto" w:fill="auto"/>
            <w:noWrap/>
            <w:vAlign w:val="bottom"/>
            <w:hideMark/>
          </w:tcPr>
          <w:p w14:paraId="6733CE84"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4986910B"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SE</w:t>
            </w:r>
          </w:p>
        </w:tc>
        <w:tc>
          <w:tcPr>
            <w:tcW w:w="319" w:type="pct"/>
            <w:tcBorders>
              <w:top w:val="nil"/>
              <w:left w:val="nil"/>
              <w:bottom w:val="single" w:sz="4" w:space="0" w:color="auto"/>
              <w:right w:val="nil"/>
            </w:tcBorders>
            <w:shd w:val="clear" w:color="auto" w:fill="auto"/>
            <w:noWrap/>
            <w:vAlign w:val="bottom"/>
            <w:hideMark/>
          </w:tcPr>
          <w:p w14:paraId="4A772CD6"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SP</w:t>
            </w:r>
          </w:p>
        </w:tc>
        <w:tc>
          <w:tcPr>
            <w:tcW w:w="277" w:type="pct"/>
            <w:tcBorders>
              <w:top w:val="nil"/>
              <w:left w:val="nil"/>
              <w:bottom w:val="single" w:sz="4" w:space="0" w:color="auto"/>
              <w:right w:val="nil"/>
            </w:tcBorders>
            <w:shd w:val="clear" w:color="auto" w:fill="auto"/>
            <w:noWrap/>
            <w:vAlign w:val="bottom"/>
            <w:hideMark/>
          </w:tcPr>
          <w:p w14:paraId="58FFDF6A"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Q</w:t>
            </w:r>
          </w:p>
        </w:tc>
        <w:tc>
          <w:tcPr>
            <w:tcW w:w="277" w:type="pct"/>
            <w:tcBorders>
              <w:top w:val="nil"/>
              <w:left w:val="nil"/>
              <w:bottom w:val="single" w:sz="4" w:space="0" w:color="auto"/>
              <w:right w:val="nil"/>
            </w:tcBorders>
            <w:shd w:val="clear" w:color="auto" w:fill="auto"/>
            <w:noWrap/>
            <w:vAlign w:val="bottom"/>
            <w:hideMark/>
          </w:tcPr>
          <w:p w14:paraId="6B2ABEE5"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MCC</w:t>
            </w:r>
          </w:p>
        </w:tc>
        <w:tc>
          <w:tcPr>
            <w:tcW w:w="260" w:type="pct"/>
            <w:tcBorders>
              <w:top w:val="nil"/>
              <w:left w:val="nil"/>
              <w:bottom w:val="single" w:sz="4" w:space="0" w:color="auto"/>
              <w:right w:val="nil"/>
            </w:tcBorders>
            <w:shd w:val="clear" w:color="auto" w:fill="auto"/>
            <w:noWrap/>
            <w:vAlign w:val="bottom"/>
            <w:hideMark/>
          </w:tcPr>
          <w:p w14:paraId="61EA4BC7" w14:textId="77777777" w:rsidR="00296F1A" w:rsidRPr="00960AF0" w:rsidRDefault="00296F1A" w:rsidP="007E70D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02" w:type="pct"/>
            <w:tcBorders>
              <w:top w:val="nil"/>
              <w:left w:val="nil"/>
              <w:bottom w:val="single" w:sz="4" w:space="0" w:color="auto"/>
              <w:right w:val="nil"/>
            </w:tcBorders>
            <w:shd w:val="clear" w:color="auto" w:fill="auto"/>
            <w:noWrap/>
            <w:vAlign w:val="bottom"/>
            <w:hideMark/>
          </w:tcPr>
          <w:p w14:paraId="746A0368"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ΔSE</w:t>
            </w:r>
          </w:p>
        </w:tc>
        <w:tc>
          <w:tcPr>
            <w:tcW w:w="277" w:type="pct"/>
            <w:tcBorders>
              <w:top w:val="nil"/>
              <w:left w:val="nil"/>
              <w:bottom w:val="single" w:sz="4" w:space="0" w:color="auto"/>
              <w:right w:val="nil"/>
            </w:tcBorders>
            <w:shd w:val="clear" w:color="auto" w:fill="auto"/>
            <w:noWrap/>
            <w:vAlign w:val="bottom"/>
            <w:hideMark/>
          </w:tcPr>
          <w:p w14:paraId="22119F20"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ΔSP</w:t>
            </w:r>
          </w:p>
        </w:tc>
        <w:tc>
          <w:tcPr>
            <w:tcW w:w="277" w:type="pct"/>
            <w:tcBorders>
              <w:top w:val="nil"/>
              <w:left w:val="nil"/>
              <w:bottom w:val="single" w:sz="4" w:space="0" w:color="auto"/>
              <w:right w:val="nil"/>
            </w:tcBorders>
            <w:shd w:val="clear" w:color="auto" w:fill="auto"/>
            <w:noWrap/>
            <w:vAlign w:val="bottom"/>
            <w:hideMark/>
          </w:tcPr>
          <w:p w14:paraId="1912494C"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ΔQ</w:t>
            </w:r>
          </w:p>
        </w:tc>
        <w:tc>
          <w:tcPr>
            <w:tcW w:w="315" w:type="pct"/>
            <w:tcBorders>
              <w:top w:val="nil"/>
              <w:left w:val="nil"/>
              <w:bottom w:val="single" w:sz="4" w:space="0" w:color="auto"/>
              <w:right w:val="nil"/>
            </w:tcBorders>
            <w:shd w:val="clear" w:color="auto" w:fill="auto"/>
            <w:noWrap/>
            <w:vAlign w:val="bottom"/>
            <w:hideMark/>
          </w:tcPr>
          <w:p w14:paraId="6D92A4B3" w14:textId="77777777" w:rsidR="00296F1A" w:rsidRPr="00960AF0" w:rsidRDefault="00296F1A" w:rsidP="007E70D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ΔMCC</w:t>
            </w:r>
          </w:p>
        </w:tc>
      </w:tr>
      <w:tr w:rsidR="00942AD8" w:rsidRPr="00960AF0" w14:paraId="074C3712"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0738E9A7" w14:textId="77777777" w:rsidR="00296F1A" w:rsidRPr="00960AF0" w:rsidRDefault="00296F1A" w:rsidP="007E70DA">
            <w:pPr>
              <w:spacing w:after="0"/>
              <w:jc w:val="center"/>
              <w:rPr>
                <w:rFonts w:ascii="Arial" w:hAnsi="Arial" w:cs="Arial"/>
                <w:b/>
                <w:bCs/>
                <w:color w:val="000000"/>
                <w:sz w:val="20"/>
                <w:lang w:val="en-GB" w:eastAsia="en-GB"/>
              </w:rPr>
            </w:pPr>
          </w:p>
        </w:tc>
        <w:tc>
          <w:tcPr>
            <w:tcW w:w="302" w:type="pct"/>
            <w:tcBorders>
              <w:top w:val="nil"/>
              <w:left w:val="nil"/>
              <w:bottom w:val="nil"/>
              <w:right w:val="nil"/>
            </w:tcBorders>
            <w:shd w:val="clear" w:color="auto" w:fill="auto"/>
            <w:noWrap/>
            <w:vAlign w:val="bottom"/>
            <w:hideMark/>
          </w:tcPr>
          <w:p w14:paraId="2D685F38" w14:textId="77777777" w:rsidR="00296F1A" w:rsidRPr="00960AF0" w:rsidRDefault="00296F1A" w:rsidP="007E70D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1819BFFD" w14:textId="77777777" w:rsidR="00296F1A" w:rsidRPr="00960AF0" w:rsidRDefault="00296F1A" w:rsidP="007E70D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2EE6FBD1" w14:textId="77777777" w:rsidR="00296F1A" w:rsidRPr="00960AF0" w:rsidRDefault="00296F1A" w:rsidP="007E70D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E574F86" w14:textId="77777777" w:rsidR="00296F1A" w:rsidRPr="00960AF0" w:rsidRDefault="00296F1A" w:rsidP="007E70D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692B647" w14:textId="77777777" w:rsidR="00296F1A" w:rsidRPr="00960AF0" w:rsidRDefault="00296F1A" w:rsidP="007E70D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567792A" w14:textId="77777777" w:rsidR="00296F1A" w:rsidRPr="00960AF0" w:rsidRDefault="00296F1A" w:rsidP="007E70D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DA02303" w14:textId="77777777" w:rsidR="00296F1A" w:rsidRPr="00960AF0" w:rsidRDefault="00296F1A" w:rsidP="007E70D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136C135E" w14:textId="77777777" w:rsidR="00296F1A" w:rsidRPr="00960AF0" w:rsidRDefault="00296F1A" w:rsidP="007E70D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342FB87E" w14:textId="77777777" w:rsidR="00296F1A" w:rsidRPr="00960AF0" w:rsidRDefault="00296F1A" w:rsidP="007E70D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25C58E38" w14:textId="77777777" w:rsidR="00296F1A" w:rsidRPr="00960AF0" w:rsidRDefault="00296F1A" w:rsidP="007E70D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26EDC905" w14:textId="77777777" w:rsidR="00296F1A" w:rsidRPr="00960AF0" w:rsidRDefault="00296F1A" w:rsidP="007E70D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0B459405" w14:textId="77777777" w:rsidR="00296F1A" w:rsidRPr="00960AF0" w:rsidRDefault="00296F1A" w:rsidP="007E70DA">
            <w:pPr>
              <w:spacing w:after="0"/>
              <w:jc w:val="center"/>
              <w:rPr>
                <w:rFonts w:ascii="Arial" w:hAnsi="Arial" w:cs="Arial"/>
                <w:sz w:val="20"/>
                <w:lang w:val="en-GB" w:eastAsia="en-GB"/>
              </w:rPr>
            </w:pPr>
          </w:p>
        </w:tc>
      </w:tr>
      <w:tr w:rsidR="00D3282A" w:rsidRPr="00960AF0" w14:paraId="3D3684A4"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11E96A4F"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Opioid Receptors</w:t>
            </w:r>
          </w:p>
        </w:tc>
        <w:tc>
          <w:tcPr>
            <w:tcW w:w="302" w:type="pct"/>
            <w:tcBorders>
              <w:top w:val="nil"/>
              <w:left w:val="nil"/>
              <w:bottom w:val="nil"/>
              <w:right w:val="nil"/>
            </w:tcBorders>
            <w:shd w:val="clear" w:color="auto" w:fill="auto"/>
            <w:noWrap/>
            <w:vAlign w:val="bottom"/>
            <w:hideMark/>
          </w:tcPr>
          <w:p w14:paraId="42A0181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125</w:t>
            </w:r>
          </w:p>
        </w:tc>
        <w:tc>
          <w:tcPr>
            <w:tcW w:w="392" w:type="pct"/>
            <w:tcBorders>
              <w:top w:val="nil"/>
              <w:left w:val="nil"/>
              <w:bottom w:val="nil"/>
              <w:right w:val="nil"/>
            </w:tcBorders>
            <w:shd w:val="clear" w:color="auto" w:fill="auto"/>
            <w:noWrap/>
            <w:vAlign w:val="bottom"/>
            <w:hideMark/>
          </w:tcPr>
          <w:p w14:paraId="12C8F77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3887</w:t>
            </w:r>
          </w:p>
        </w:tc>
        <w:tc>
          <w:tcPr>
            <w:tcW w:w="214" w:type="pct"/>
            <w:tcBorders>
              <w:top w:val="nil"/>
              <w:left w:val="nil"/>
              <w:bottom w:val="nil"/>
              <w:right w:val="nil"/>
            </w:tcBorders>
            <w:shd w:val="clear" w:color="auto" w:fill="auto"/>
            <w:noWrap/>
            <w:vAlign w:val="bottom"/>
            <w:hideMark/>
          </w:tcPr>
          <w:p w14:paraId="42CA19D2"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5E4D70B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95.52</w:t>
            </w:r>
          </w:p>
        </w:tc>
        <w:tc>
          <w:tcPr>
            <w:tcW w:w="319" w:type="pct"/>
            <w:tcBorders>
              <w:top w:val="nil"/>
              <w:left w:val="nil"/>
              <w:bottom w:val="nil"/>
              <w:right w:val="nil"/>
            </w:tcBorders>
            <w:shd w:val="clear" w:color="auto" w:fill="auto"/>
            <w:noWrap/>
            <w:vAlign w:val="bottom"/>
            <w:hideMark/>
          </w:tcPr>
          <w:p w14:paraId="5BEA1E1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98.99</w:t>
            </w:r>
          </w:p>
        </w:tc>
        <w:tc>
          <w:tcPr>
            <w:tcW w:w="277" w:type="pct"/>
            <w:tcBorders>
              <w:top w:val="nil"/>
              <w:left w:val="nil"/>
              <w:bottom w:val="nil"/>
              <w:right w:val="nil"/>
            </w:tcBorders>
            <w:shd w:val="clear" w:color="auto" w:fill="auto"/>
            <w:noWrap/>
            <w:vAlign w:val="bottom"/>
            <w:hideMark/>
          </w:tcPr>
          <w:p w14:paraId="3F91D4C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98.58</w:t>
            </w:r>
          </w:p>
        </w:tc>
        <w:tc>
          <w:tcPr>
            <w:tcW w:w="277" w:type="pct"/>
            <w:tcBorders>
              <w:top w:val="nil"/>
              <w:left w:val="nil"/>
              <w:bottom w:val="nil"/>
              <w:right w:val="nil"/>
            </w:tcBorders>
            <w:shd w:val="clear" w:color="auto" w:fill="auto"/>
            <w:noWrap/>
            <w:vAlign w:val="bottom"/>
            <w:hideMark/>
          </w:tcPr>
          <w:p w14:paraId="589D213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0.933</w:t>
            </w:r>
          </w:p>
        </w:tc>
        <w:tc>
          <w:tcPr>
            <w:tcW w:w="260" w:type="pct"/>
            <w:tcBorders>
              <w:top w:val="nil"/>
              <w:left w:val="nil"/>
              <w:bottom w:val="nil"/>
              <w:right w:val="nil"/>
            </w:tcBorders>
            <w:shd w:val="clear" w:color="auto" w:fill="auto"/>
            <w:noWrap/>
            <w:vAlign w:val="center"/>
            <w:hideMark/>
          </w:tcPr>
          <w:p w14:paraId="1F0F76DF"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hideMark/>
          </w:tcPr>
          <w:p w14:paraId="2F501E9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2FB1FE3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5A734845"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13A85E4E" w14:textId="77777777" w:rsidR="00D3282A" w:rsidRPr="00960AF0" w:rsidRDefault="00D3282A" w:rsidP="00D3282A">
            <w:pPr>
              <w:spacing w:after="0"/>
              <w:jc w:val="center"/>
              <w:rPr>
                <w:rFonts w:ascii="Arial" w:hAnsi="Arial" w:cs="Arial"/>
                <w:sz w:val="20"/>
                <w:lang w:val="en-GB" w:eastAsia="en-GB"/>
              </w:rPr>
            </w:pPr>
          </w:p>
        </w:tc>
      </w:tr>
      <w:tr w:rsidR="00D3282A" w:rsidRPr="00960AF0" w14:paraId="774F8A24"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6F8B6B28"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Delta Opioid Receptor</w:t>
            </w:r>
          </w:p>
        </w:tc>
        <w:tc>
          <w:tcPr>
            <w:tcW w:w="302" w:type="pct"/>
            <w:tcBorders>
              <w:top w:val="nil"/>
              <w:left w:val="nil"/>
              <w:bottom w:val="nil"/>
              <w:right w:val="nil"/>
            </w:tcBorders>
            <w:shd w:val="clear" w:color="auto" w:fill="auto"/>
            <w:noWrap/>
            <w:vAlign w:val="center"/>
            <w:hideMark/>
          </w:tcPr>
          <w:p w14:paraId="529AC6B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w:t>
            </w:r>
          </w:p>
        </w:tc>
        <w:tc>
          <w:tcPr>
            <w:tcW w:w="392" w:type="pct"/>
            <w:tcBorders>
              <w:top w:val="nil"/>
              <w:left w:val="nil"/>
              <w:bottom w:val="nil"/>
              <w:right w:val="nil"/>
            </w:tcBorders>
            <w:shd w:val="clear" w:color="auto" w:fill="auto"/>
            <w:noWrap/>
            <w:vAlign w:val="center"/>
            <w:hideMark/>
          </w:tcPr>
          <w:p w14:paraId="16C6CEA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2550</w:t>
            </w:r>
          </w:p>
        </w:tc>
        <w:tc>
          <w:tcPr>
            <w:tcW w:w="214" w:type="pct"/>
            <w:tcBorders>
              <w:top w:val="nil"/>
              <w:left w:val="nil"/>
              <w:bottom w:val="nil"/>
              <w:right w:val="nil"/>
            </w:tcBorders>
            <w:shd w:val="clear" w:color="auto" w:fill="auto"/>
            <w:noWrap/>
            <w:vAlign w:val="center"/>
            <w:hideMark/>
          </w:tcPr>
          <w:p w14:paraId="63F3750C"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0DDE420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89.78</w:t>
            </w:r>
          </w:p>
        </w:tc>
        <w:tc>
          <w:tcPr>
            <w:tcW w:w="319" w:type="pct"/>
            <w:tcBorders>
              <w:top w:val="nil"/>
              <w:left w:val="nil"/>
              <w:bottom w:val="nil"/>
              <w:right w:val="nil"/>
            </w:tcBorders>
            <w:shd w:val="clear" w:color="auto" w:fill="auto"/>
            <w:noWrap/>
            <w:vAlign w:val="bottom"/>
            <w:hideMark/>
          </w:tcPr>
          <w:p w14:paraId="2297B2E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94.27</w:t>
            </w:r>
          </w:p>
        </w:tc>
        <w:tc>
          <w:tcPr>
            <w:tcW w:w="277" w:type="pct"/>
            <w:tcBorders>
              <w:top w:val="nil"/>
              <w:left w:val="nil"/>
              <w:bottom w:val="nil"/>
              <w:right w:val="nil"/>
            </w:tcBorders>
            <w:shd w:val="clear" w:color="auto" w:fill="auto"/>
            <w:noWrap/>
            <w:vAlign w:val="bottom"/>
            <w:hideMark/>
          </w:tcPr>
          <w:p w14:paraId="30B70FC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94.08</w:t>
            </w:r>
          </w:p>
        </w:tc>
        <w:tc>
          <w:tcPr>
            <w:tcW w:w="277" w:type="pct"/>
            <w:tcBorders>
              <w:top w:val="nil"/>
              <w:left w:val="nil"/>
              <w:bottom w:val="nil"/>
              <w:right w:val="nil"/>
            </w:tcBorders>
            <w:shd w:val="clear" w:color="auto" w:fill="auto"/>
            <w:noWrap/>
            <w:vAlign w:val="bottom"/>
            <w:hideMark/>
          </w:tcPr>
          <w:p w14:paraId="79E5002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0.589</w:t>
            </w:r>
          </w:p>
        </w:tc>
        <w:tc>
          <w:tcPr>
            <w:tcW w:w="260" w:type="pct"/>
            <w:tcBorders>
              <w:top w:val="nil"/>
              <w:left w:val="nil"/>
              <w:bottom w:val="nil"/>
              <w:right w:val="nil"/>
            </w:tcBorders>
            <w:shd w:val="clear" w:color="auto" w:fill="auto"/>
            <w:noWrap/>
            <w:vAlign w:val="center"/>
            <w:hideMark/>
          </w:tcPr>
          <w:p w14:paraId="6145026F"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2F7B43CD"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37.13</w:t>
            </w:r>
          </w:p>
        </w:tc>
        <w:tc>
          <w:tcPr>
            <w:tcW w:w="277" w:type="pct"/>
            <w:tcBorders>
              <w:top w:val="nil"/>
              <w:left w:val="nil"/>
              <w:bottom w:val="nil"/>
              <w:right w:val="nil"/>
            </w:tcBorders>
            <w:shd w:val="clear" w:color="auto" w:fill="95B3D7" w:themeFill="accent1" w:themeFillTint="99"/>
            <w:noWrap/>
            <w:vAlign w:val="center"/>
            <w:hideMark/>
          </w:tcPr>
          <w:p w14:paraId="26E4E36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0.48</w:t>
            </w:r>
          </w:p>
        </w:tc>
        <w:tc>
          <w:tcPr>
            <w:tcW w:w="277" w:type="pct"/>
            <w:tcBorders>
              <w:top w:val="nil"/>
              <w:left w:val="nil"/>
              <w:bottom w:val="nil"/>
              <w:right w:val="nil"/>
            </w:tcBorders>
            <w:shd w:val="clear" w:color="auto" w:fill="95B3D7" w:themeFill="accent1" w:themeFillTint="99"/>
            <w:noWrap/>
            <w:vAlign w:val="center"/>
            <w:hideMark/>
          </w:tcPr>
          <w:p w14:paraId="35F45DF4"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2.08</w:t>
            </w:r>
          </w:p>
        </w:tc>
        <w:tc>
          <w:tcPr>
            <w:tcW w:w="315" w:type="pct"/>
            <w:tcBorders>
              <w:top w:val="nil"/>
              <w:left w:val="nil"/>
              <w:bottom w:val="nil"/>
              <w:right w:val="nil"/>
            </w:tcBorders>
            <w:shd w:val="clear" w:color="auto" w:fill="95B3D7" w:themeFill="accent1" w:themeFillTint="99"/>
            <w:noWrap/>
            <w:vAlign w:val="center"/>
            <w:hideMark/>
          </w:tcPr>
          <w:p w14:paraId="7AC51F52"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0.243</w:t>
            </w:r>
          </w:p>
        </w:tc>
      </w:tr>
      <w:tr w:rsidR="00D3282A" w:rsidRPr="00960AF0" w14:paraId="7235AA6E"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417382EF"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Kappa Opioid Receptor</w:t>
            </w:r>
          </w:p>
        </w:tc>
        <w:tc>
          <w:tcPr>
            <w:tcW w:w="302" w:type="pct"/>
            <w:tcBorders>
              <w:top w:val="nil"/>
              <w:left w:val="nil"/>
              <w:bottom w:val="nil"/>
              <w:right w:val="nil"/>
            </w:tcBorders>
            <w:shd w:val="clear" w:color="auto" w:fill="auto"/>
            <w:noWrap/>
            <w:vAlign w:val="center"/>
            <w:hideMark/>
          </w:tcPr>
          <w:p w14:paraId="0772EE6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w:t>
            </w:r>
          </w:p>
        </w:tc>
        <w:tc>
          <w:tcPr>
            <w:tcW w:w="392" w:type="pct"/>
            <w:tcBorders>
              <w:top w:val="nil"/>
              <w:left w:val="nil"/>
              <w:bottom w:val="nil"/>
              <w:right w:val="nil"/>
            </w:tcBorders>
            <w:shd w:val="clear" w:color="auto" w:fill="auto"/>
            <w:noWrap/>
            <w:vAlign w:val="center"/>
            <w:hideMark/>
          </w:tcPr>
          <w:p w14:paraId="5F30CE9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2347</w:t>
            </w:r>
          </w:p>
        </w:tc>
        <w:tc>
          <w:tcPr>
            <w:tcW w:w="214" w:type="pct"/>
            <w:tcBorders>
              <w:top w:val="nil"/>
              <w:left w:val="nil"/>
              <w:bottom w:val="nil"/>
              <w:right w:val="nil"/>
            </w:tcBorders>
            <w:shd w:val="clear" w:color="auto" w:fill="auto"/>
            <w:noWrap/>
            <w:vAlign w:val="center"/>
            <w:hideMark/>
          </w:tcPr>
          <w:p w14:paraId="6E735E22"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5AEF3D4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88.69</w:t>
            </w:r>
          </w:p>
        </w:tc>
        <w:tc>
          <w:tcPr>
            <w:tcW w:w="319" w:type="pct"/>
            <w:tcBorders>
              <w:top w:val="nil"/>
              <w:left w:val="nil"/>
              <w:bottom w:val="nil"/>
              <w:right w:val="nil"/>
            </w:tcBorders>
            <w:shd w:val="clear" w:color="auto" w:fill="auto"/>
            <w:noWrap/>
            <w:vAlign w:val="bottom"/>
            <w:hideMark/>
          </w:tcPr>
          <w:p w14:paraId="270EC19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94.73</w:t>
            </w:r>
          </w:p>
        </w:tc>
        <w:tc>
          <w:tcPr>
            <w:tcW w:w="277" w:type="pct"/>
            <w:tcBorders>
              <w:top w:val="nil"/>
              <w:left w:val="nil"/>
              <w:bottom w:val="nil"/>
              <w:right w:val="nil"/>
            </w:tcBorders>
            <w:shd w:val="clear" w:color="auto" w:fill="auto"/>
            <w:noWrap/>
            <w:vAlign w:val="bottom"/>
            <w:hideMark/>
          </w:tcPr>
          <w:p w14:paraId="7C2637F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94.44</w:t>
            </w:r>
          </w:p>
        </w:tc>
        <w:tc>
          <w:tcPr>
            <w:tcW w:w="277" w:type="pct"/>
            <w:tcBorders>
              <w:top w:val="nil"/>
              <w:left w:val="nil"/>
              <w:bottom w:val="nil"/>
              <w:right w:val="nil"/>
            </w:tcBorders>
            <w:shd w:val="clear" w:color="auto" w:fill="auto"/>
            <w:noWrap/>
            <w:vAlign w:val="bottom"/>
            <w:hideMark/>
          </w:tcPr>
          <w:p w14:paraId="613DE4B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0.614</w:t>
            </w:r>
          </w:p>
        </w:tc>
        <w:tc>
          <w:tcPr>
            <w:tcW w:w="260" w:type="pct"/>
            <w:tcBorders>
              <w:top w:val="nil"/>
              <w:left w:val="nil"/>
              <w:bottom w:val="nil"/>
              <w:right w:val="nil"/>
            </w:tcBorders>
            <w:shd w:val="clear" w:color="auto" w:fill="auto"/>
            <w:noWrap/>
            <w:vAlign w:val="center"/>
            <w:hideMark/>
          </w:tcPr>
          <w:p w14:paraId="1E7BD5D6"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0FC743AB"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37.34</w:t>
            </w:r>
          </w:p>
        </w:tc>
        <w:tc>
          <w:tcPr>
            <w:tcW w:w="277" w:type="pct"/>
            <w:tcBorders>
              <w:top w:val="nil"/>
              <w:left w:val="nil"/>
              <w:bottom w:val="nil"/>
              <w:right w:val="nil"/>
            </w:tcBorders>
            <w:shd w:val="clear" w:color="auto" w:fill="95B3D7" w:themeFill="accent1" w:themeFillTint="99"/>
            <w:noWrap/>
            <w:vAlign w:val="center"/>
            <w:hideMark/>
          </w:tcPr>
          <w:p w14:paraId="6A7BB130"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0.79</w:t>
            </w:r>
          </w:p>
        </w:tc>
        <w:tc>
          <w:tcPr>
            <w:tcW w:w="277" w:type="pct"/>
            <w:tcBorders>
              <w:top w:val="nil"/>
              <w:left w:val="nil"/>
              <w:bottom w:val="nil"/>
              <w:right w:val="nil"/>
            </w:tcBorders>
            <w:shd w:val="clear" w:color="auto" w:fill="95B3D7" w:themeFill="accent1" w:themeFillTint="99"/>
            <w:noWrap/>
            <w:vAlign w:val="center"/>
            <w:hideMark/>
          </w:tcPr>
          <w:p w14:paraId="264975E0"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2.55</w:t>
            </w:r>
          </w:p>
        </w:tc>
        <w:tc>
          <w:tcPr>
            <w:tcW w:w="315" w:type="pct"/>
            <w:tcBorders>
              <w:top w:val="nil"/>
              <w:left w:val="nil"/>
              <w:bottom w:val="nil"/>
              <w:right w:val="nil"/>
            </w:tcBorders>
            <w:shd w:val="clear" w:color="auto" w:fill="95B3D7" w:themeFill="accent1" w:themeFillTint="99"/>
            <w:noWrap/>
            <w:vAlign w:val="center"/>
            <w:hideMark/>
          </w:tcPr>
          <w:p w14:paraId="6B3BDA61"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0.263</w:t>
            </w:r>
          </w:p>
        </w:tc>
      </w:tr>
      <w:tr w:rsidR="00D3282A" w:rsidRPr="00960AF0" w14:paraId="79AB3316"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0FD82D15"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Mu Opioid Receptor</w:t>
            </w:r>
          </w:p>
        </w:tc>
        <w:tc>
          <w:tcPr>
            <w:tcW w:w="302" w:type="pct"/>
            <w:tcBorders>
              <w:top w:val="nil"/>
              <w:left w:val="nil"/>
              <w:bottom w:val="nil"/>
              <w:right w:val="nil"/>
            </w:tcBorders>
            <w:shd w:val="clear" w:color="auto" w:fill="auto"/>
            <w:noWrap/>
            <w:vAlign w:val="center"/>
            <w:hideMark/>
          </w:tcPr>
          <w:p w14:paraId="7346407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102</w:t>
            </w:r>
          </w:p>
        </w:tc>
        <w:tc>
          <w:tcPr>
            <w:tcW w:w="392" w:type="pct"/>
            <w:tcBorders>
              <w:top w:val="nil"/>
              <w:left w:val="nil"/>
              <w:bottom w:val="nil"/>
              <w:right w:val="nil"/>
            </w:tcBorders>
            <w:shd w:val="clear" w:color="auto" w:fill="auto"/>
            <w:noWrap/>
            <w:vAlign w:val="center"/>
            <w:hideMark/>
          </w:tcPr>
          <w:p w14:paraId="6924EEA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2793</w:t>
            </w:r>
          </w:p>
        </w:tc>
        <w:tc>
          <w:tcPr>
            <w:tcW w:w="214" w:type="pct"/>
            <w:tcBorders>
              <w:top w:val="nil"/>
              <w:left w:val="nil"/>
              <w:bottom w:val="nil"/>
              <w:right w:val="nil"/>
            </w:tcBorders>
            <w:shd w:val="clear" w:color="auto" w:fill="auto"/>
            <w:noWrap/>
            <w:vAlign w:val="center"/>
            <w:hideMark/>
          </w:tcPr>
          <w:p w14:paraId="48E43E3B"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773434C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92.41</w:t>
            </w:r>
          </w:p>
        </w:tc>
        <w:tc>
          <w:tcPr>
            <w:tcW w:w="319" w:type="pct"/>
            <w:tcBorders>
              <w:top w:val="nil"/>
              <w:left w:val="nil"/>
              <w:bottom w:val="nil"/>
              <w:right w:val="nil"/>
            </w:tcBorders>
            <w:shd w:val="clear" w:color="auto" w:fill="auto"/>
            <w:noWrap/>
            <w:vAlign w:val="bottom"/>
            <w:hideMark/>
          </w:tcPr>
          <w:p w14:paraId="28DA6E5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93.94</w:t>
            </w:r>
          </w:p>
        </w:tc>
        <w:tc>
          <w:tcPr>
            <w:tcW w:w="277" w:type="pct"/>
            <w:tcBorders>
              <w:top w:val="nil"/>
              <w:left w:val="nil"/>
              <w:bottom w:val="nil"/>
              <w:right w:val="nil"/>
            </w:tcBorders>
            <w:shd w:val="clear" w:color="auto" w:fill="auto"/>
            <w:noWrap/>
            <w:vAlign w:val="bottom"/>
            <w:hideMark/>
          </w:tcPr>
          <w:p w14:paraId="5EC8FA8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93.85</w:t>
            </w:r>
          </w:p>
        </w:tc>
        <w:tc>
          <w:tcPr>
            <w:tcW w:w="277" w:type="pct"/>
            <w:tcBorders>
              <w:top w:val="nil"/>
              <w:left w:val="nil"/>
              <w:bottom w:val="nil"/>
              <w:right w:val="nil"/>
            </w:tcBorders>
            <w:shd w:val="clear" w:color="auto" w:fill="auto"/>
            <w:noWrap/>
            <w:vAlign w:val="bottom"/>
            <w:hideMark/>
          </w:tcPr>
          <w:p w14:paraId="5F3F892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0.639</w:t>
            </w:r>
          </w:p>
        </w:tc>
        <w:tc>
          <w:tcPr>
            <w:tcW w:w="260" w:type="pct"/>
            <w:tcBorders>
              <w:top w:val="nil"/>
              <w:left w:val="nil"/>
              <w:bottom w:val="nil"/>
              <w:right w:val="nil"/>
            </w:tcBorders>
            <w:shd w:val="clear" w:color="auto" w:fill="auto"/>
            <w:noWrap/>
            <w:vAlign w:val="center"/>
            <w:hideMark/>
          </w:tcPr>
          <w:p w14:paraId="237D3F90"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16FC391A"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38.85</w:t>
            </w:r>
          </w:p>
        </w:tc>
        <w:tc>
          <w:tcPr>
            <w:tcW w:w="277" w:type="pct"/>
            <w:tcBorders>
              <w:top w:val="nil"/>
              <w:left w:val="nil"/>
              <w:bottom w:val="nil"/>
              <w:right w:val="nil"/>
            </w:tcBorders>
            <w:shd w:val="clear" w:color="auto" w:fill="FABF8F" w:themeFill="accent6" w:themeFillTint="99"/>
            <w:noWrap/>
            <w:vAlign w:val="center"/>
            <w:hideMark/>
          </w:tcPr>
          <w:p w14:paraId="6527605A" w14:textId="77777777" w:rsidR="00D3282A" w:rsidRPr="00960AF0" w:rsidRDefault="00D3282A" w:rsidP="00D3282A">
            <w:pPr>
              <w:spacing w:after="0"/>
              <w:jc w:val="center"/>
              <w:rPr>
                <w:rFonts w:ascii="Arial" w:hAnsi="Arial" w:cs="Arial"/>
                <w:color w:val="9C0006"/>
                <w:sz w:val="20"/>
                <w:lang w:val="en-GB" w:eastAsia="en-GB"/>
              </w:rPr>
            </w:pPr>
            <w:r w:rsidRPr="00960AF0">
              <w:rPr>
                <w:rFonts w:ascii="Arial" w:hAnsi="Arial" w:cs="Arial"/>
                <w:color w:val="984806" w:themeColor="accent6" w:themeShade="80"/>
                <w:sz w:val="20"/>
                <w:lang w:val="en-GB" w:eastAsia="en-GB"/>
              </w:rPr>
              <w:t>-0.55</w:t>
            </w:r>
          </w:p>
        </w:tc>
        <w:tc>
          <w:tcPr>
            <w:tcW w:w="277" w:type="pct"/>
            <w:tcBorders>
              <w:top w:val="nil"/>
              <w:left w:val="nil"/>
              <w:bottom w:val="nil"/>
              <w:right w:val="nil"/>
            </w:tcBorders>
            <w:shd w:val="clear" w:color="auto" w:fill="95B3D7" w:themeFill="accent1" w:themeFillTint="99"/>
            <w:noWrap/>
            <w:vAlign w:val="center"/>
            <w:hideMark/>
          </w:tcPr>
          <w:p w14:paraId="32A84898"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1.69</w:t>
            </w:r>
          </w:p>
        </w:tc>
        <w:tc>
          <w:tcPr>
            <w:tcW w:w="315" w:type="pct"/>
            <w:tcBorders>
              <w:top w:val="nil"/>
              <w:left w:val="nil"/>
              <w:bottom w:val="nil"/>
              <w:right w:val="nil"/>
            </w:tcBorders>
            <w:shd w:val="clear" w:color="auto" w:fill="95B3D7" w:themeFill="accent1" w:themeFillTint="99"/>
            <w:noWrap/>
            <w:vAlign w:val="center"/>
            <w:hideMark/>
          </w:tcPr>
          <w:p w14:paraId="7CF5B84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0.235</w:t>
            </w:r>
          </w:p>
        </w:tc>
      </w:tr>
      <w:tr w:rsidR="00D3282A" w:rsidRPr="00960AF0" w14:paraId="663DA96C"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37D3D54B"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54AA734A"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2A15BDF1"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1F249B26"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A60B70D"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B5B5B0B"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AC08F5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8489883"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340F9622"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54FF673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6526E8F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20C52D78"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476E1C3A" w14:textId="77777777" w:rsidR="00D3282A" w:rsidRPr="00960AF0" w:rsidRDefault="00D3282A" w:rsidP="00D3282A">
            <w:pPr>
              <w:spacing w:after="0"/>
              <w:jc w:val="center"/>
              <w:rPr>
                <w:rFonts w:ascii="Arial" w:hAnsi="Arial" w:cs="Arial"/>
                <w:sz w:val="20"/>
                <w:lang w:val="en-GB" w:eastAsia="en-GB"/>
              </w:rPr>
            </w:pPr>
          </w:p>
        </w:tc>
      </w:tr>
      <w:tr w:rsidR="00D3282A" w:rsidRPr="00960AF0" w14:paraId="4AA887C1"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66997198"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Serotonin Receptors</w:t>
            </w:r>
          </w:p>
        </w:tc>
        <w:tc>
          <w:tcPr>
            <w:tcW w:w="302" w:type="pct"/>
            <w:tcBorders>
              <w:top w:val="nil"/>
              <w:left w:val="nil"/>
              <w:bottom w:val="nil"/>
              <w:right w:val="nil"/>
            </w:tcBorders>
            <w:shd w:val="clear" w:color="auto" w:fill="auto"/>
            <w:noWrap/>
            <w:vAlign w:val="bottom"/>
            <w:hideMark/>
          </w:tcPr>
          <w:p w14:paraId="27A7BA7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w:t>
            </w:r>
          </w:p>
        </w:tc>
        <w:tc>
          <w:tcPr>
            <w:tcW w:w="392" w:type="pct"/>
            <w:tcBorders>
              <w:top w:val="nil"/>
              <w:left w:val="nil"/>
              <w:bottom w:val="nil"/>
              <w:right w:val="nil"/>
            </w:tcBorders>
            <w:shd w:val="clear" w:color="auto" w:fill="auto"/>
            <w:noWrap/>
            <w:vAlign w:val="center"/>
            <w:hideMark/>
          </w:tcPr>
          <w:p w14:paraId="68AA71A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3799</w:t>
            </w:r>
          </w:p>
        </w:tc>
        <w:tc>
          <w:tcPr>
            <w:tcW w:w="214" w:type="pct"/>
            <w:tcBorders>
              <w:top w:val="nil"/>
              <w:left w:val="nil"/>
              <w:bottom w:val="nil"/>
              <w:right w:val="nil"/>
            </w:tcBorders>
            <w:shd w:val="clear" w:color="auto" w:fill="auto"/>
            <w:noWrap/>
            <w:vAlign w:val="bottom"/>
            <w:hideMark/>
          </w:tcPr>
          <w:p w14:paraId="6DD6F380"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6A485B8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67.15</w:t>
            </w:r>
          </w:p>
        </w:tc>
        <w:tc>
          <w:tcPr>
            <w:tcW w:w="319" w:type="pct"/>
            <w:tcBorders>
              <w:top w:val="nil"/>
              <w:left w:val="nil"/>
              <w:bottom w:val="nil"/>
              <w:right w:val="nil"/>
            </w:tcBorders>
            <w:shd w:val="clear" w:color="auto" w:fill="auto"/>
            <w:noWrap/>
            <w:vAlign w:val="bottom"/>
            <w:hideMark/>
          </w:tcPr>
          <w:p w14:paraId="74ED195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96.61</w:t>
            </w:r>
          </w:p>
        </w:tc>
        <w:tc>
          <w:tcPr>
            <w:tcW w:w="277" w:type="pct"/>
            <w:tcBorders>
              <w:top w:val="nil"/>
              <w:left w:val="nil"/>
              <w:bottom w:val="nil"/>
              <w:right w:val="nil"/>
            </w:tcBorders>
            <w:shd w:val="clear" w:color="auto" w:fill="auto"/>
            <w:noWrap/>
            <w:vAlign w:val="bottom"/>
            <w:hideMark/>
          </w:tcPr>
          <w:p w14:paraId="46F23F1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93.65</w:t>
            </w:r>
          </w:p>
        </w:tc>
        <w:tc>
          <w:tcPr>
            <w:tcW w:w="277" w:type="pct"/>
            <w:tcBorders>
              <w:top w:val="nil"/>
              <w:left w:val="nil"/>
              <w:bottom w:val="nil"/>
              <w:right w:val="nil"/>
            </w:tcBorders>
            <w:shd w:val="clear" w:color="auto" w:fill="auto"/>
            <w:noWrap/>
            <w:vAlign w:val="bottom"/>
            <w:hideMark/>
          </w:tcPr>
          <w:p w14:paraId="566BA54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0.645</w:t>
            </w:r>
          </w:p>
        </w:tc>
        <w:tc>
          <w:tcPr>
            <w:tcW w:w="260" w:type="pct"/>
            <w:tcBorders>
              <w:top w:val="nil"/>
              <w:left w:val="nil"/>
              <w:bottom w:val="nil"/>
              <w:right w:val="nil"/>
            </w:tcBorders>
            <w:shd w:val="clear" w:color="auto" w:fill="auto"/>
            <w:noWrap/>
            <w:vAlign w:val="center"/>
            <w:hideMark/>
          </w:tcPr>
          <w:p w14:paraId="7AB09704"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hideMark/>
          </w:tcPr>
          <w:p w14:paraId="639E68D1"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4F27F736"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4B43B1ED"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7F0DACBB" w14:textId="77777777" w:rsidR="00D3282A" w:rsidRPr="00960AF0" w:rsidRDefault="00D3282A" w:rsidP="00D3282A">
            <w:pPr>
              <w:spacing w:after="0"/>
              <w:jc w:val="center"/>
              <w:rPr>
                <w:rFonts w:ascii="Arial" w:hAnsi="Arial" w:cs="Arial"/>
                <w:sz w:val="20"/>
                <w:lang w:val="en-GB" w:eastAsia="en-GB"/>
              </w:rPr>
            </w:pPr>
          </w:p>
        </w:tc>
      </w:tr>
      <w:tr w:rsidR="00D3282A" w:rsidRPr="00960AF0" w14:paraId="40DA63B9"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3E6CE0D6"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Serotonin 1A Receptor</w:t>
            </w:r>
          </w:p>
        </w:tc>
        <w:tc>
          <w:tcPr>
            <w:tcW w:w="302" w:type="pct"/>
            <w:tcBorders>
              <w:top w:val="nil"/>
              <w:left w:val="nil"/>
              <w:bottom w:val="nil"/>
              <w:right w:val="nil"/>
            </w:tcBorders>
            <w:shd w:val="clear" w:color="auto" w:fill="auto"/>
            <w:noWrap/>
            <w:vAlign w:val="center"/>
            <w:hideMark/>
          </w:tcPr>
          <w:p w14:paraId="71FA56E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71</w:t>
            </w:r>
          </w:p>
        </w:tc>
        <w:tc>
          <w:tcPr>
            <w:tcW w:w="392" w:type="pct"/>
            <w:tcBorders>
              <w:top w:val="nil"/>
              <w:left w:val="nil"/>
              <w:bottom w:val="nil"/>
              <w:right w:val="nil"/>
            </w:tcBorders>
            <w:shd w:val="clear" w:color="auto" w:fill="auto"/>
            <w:noWrap/>
            <w:vAlign w:val="center"/>
            <w:hideMark/>
          </w:tcPr>
          <w:p w14:paraId="2BE4714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1777</w:t>
            </w:r>
          </w:p>
        </w:tc>
        <w:tc>
          <w:tcPr>
            <w:tcW w:w="214" w:type="pct"/>
            <w:tcBorders>
              <w:top w:val="nil"/>
              <w:left w:val="nil"/>
              <w:bottom w:val="nil"/>
              <w:right w:val="nil"/>
            </w:tcBorders>
            <w:shd w:val="clear" w:color="auto" w:fill="auto"/>
            <w:noWrap/>
            <w:vAlign w:val="center"/>
            <w:hideMark/>
          </w:tcPr>
          <w:p w14:paraId="75DA5B6D"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54F24BF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70.63</w:t>
            </w:r>
          </w:p>
        </w:tc>
        <w:tc>
          <w:tcPr>
            <w:tcW w:w="319" w:type="pct"/>
            <w:tcBorders>
              <w:top w:val="nil"/>
              <w:left w:val="nil"/>
              <w:bottom w:val="nil"/>
              <w:right w:val="nil"/>
            </w:tcBorders>
            <w:shd w:val="clear" w:color="auto" w:fill="auto"/>
            <w:noWrap/>
            <w:vAlign w:val="bottom"/>
            <w:hideMark/>
          </w:tcPr>
          <w:p w14:paraId="6E5A68F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96.92</w:t>
            </w:r>
          </w:p>
        </w:tc>
        <w:tc>
          <w:tcPr>
            <w:tcW w:w="277" w:type="pct"/>
            <w:tcBorders>
              <w:top w:val="nil"/>
              <w:left w:val="nil"/>
              <w:bottom w:val="nil"/>
              <w:right w:val="nil"/>
            </w:tcBorders>
            <w:shd w:val="clear" w:color="auto" w:fill="auto"/>
            <w:noWrap/>
            <w:vAlign w:val="bottom"/>
            <w:hideMark/>
          </w:tcPr>
          <w:p w14:paraId="1D79210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95.78</w:t>
            </w:r>
          </w:p>
        </w:tc>
        <w:tc>
          <w:tcPr>
            <w:tcW w:w="277" w:type="pct"/>
            <w:tcBorders>
              <w:top w:val="nil"/>
              <w:left w:val="nil"/>
              <w:bottom w:val="nil"/>
              <w:right w:val="nil"/>
            </w:tcBorders>
            <w:shd w:val="clear" w:color="auto" w:fill="auto"/>
            <w:noWrap/>
            <w:vAlign w:val="bottom"/>
            <w:hideMark/>
          </w:tcPr>
          <w:p w14:paraId="4AF4A8A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0.579</w:t>
            </w:r>
          </w:p>
        </w:tc>
        <w:tc>
          <w:tcPr>
            <w:tcW w:w="260" w:type="pct"/>
            <w:tcBorders>
              <w:top w:val="nil"/>
              <w:left w:val="nil"/>
              <w:bottom w:val="nil"/>
              <w:right w:val="nil"/>
            </w:tcBorders>
            <w:shd w:val="clear" w:color="auto" w:fill="auto"/>
            <w:noWrap/>
            <w:vAlign w:val="center"/>
            <w:hideMark/>
          </w:tcPr>
          <w:p w14:paraId="26F65DAB"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5474248A"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8.53</w:t>
            </w:r>
          </w:p>
        </w:tc>
        <w:tc>
          <w:tcPr>
            <w:tcW w:w="277" w:type="pct"/>
            <w:tcBorders>
              <w:top w:val="nil"/>
              <w:left w:val="nil"/>
              <w:bottom w:val="nil"/>
              <w:right w:val="nil"/>
            </w:tcBorders>
            <w:shd w:val="clear" w:color="auto" w:fill="95B3D7" w:themeFill="accent1" w:themeFillTint="99"/>
            <w:noWrap/>
            <w:vAlign w:val="center"/>
            <w:hideMark/>
          </w:tcPr>
          <w:p w14:paraId="06AA9D8D"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0.40</w:t>
            </w:r>
          </w:p>
        </w:tc>
        <w:tc>
          <w:tcPr>
            <w:tcW w:w="277" w:type="pct"/>
            <w:tcBorders>
              <w:top w:val="nil"/>
              <w:left w:val="nil"/>
              <w:bottom w:val="nil"/>
              <w:right w:val="nil"/>
            </w:tcBorders>
            <w:shd w:val="clear" w:color="auto" w:fill="95B3D7" w:themeFill="accent1" w:themeFillTint="99"/>
            <w:noWrap/>
            <w:vAlign w:val="center"/>
            <w:hideMark/>
          </w:tcPr>
          <w:p w14:paraId="5A6ACE69"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0.76</w:t>
            </w:r>
          </w:p>
        </w:tc>
        <w:tc>
          <w:tcPr>
            <w:tcW w:w="315" w:type="pct"/>
            <w:tcBorders>
              <w:top w:val="nil"/>
              <w:left w:val="nil"/>
              <w:bottom w:val="nil"/>
              <w:right w:val="nil"/>
            </w:tcBorders>
            <w:shd w:val="clear" w:color="auto" w:fill="95B3D7" w:themeFill="accent1" w:themeFillTint="99"/>
            <w:noWrap/>
            <w:vAlign w:val="center"/>
            <w:hideMark/>
          </w:tcPr>
          <w:p w14:paraId="4E7D881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0.077</w:t>
            </w:r>
          </w:p>
        </w:tc>
      </w:tr>
      <w:tr w:rsidR="00D3282A" w:rsidRPr="00960AF0" w14:paraId="76F97907"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15307EBC"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Serotonin 1B Receptor</w:t>
            </w:r>
          </w:p>
        </w:tc>
        <w:tc>
          <w:tcPr>
            <w:tcW w:w="302" w:type="pct"/>
            <w:tcBorders>
              <w:top w:val="nil"/>
              <w:left w:val="nil"/>
              <w:bottom w:val="nil"/>
              <w:right w:val="nil"/>
            </w:tcBorders>
            <w:shd w:val="clear" w:color="auto" w:fill="auto"/>
            <w:noWrap/>
            <w:vAlign w:val="center"/>
            <w:hideMark/>
          </w:tcPr>
          <w:p w14:paraId="007AB39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27</w:t>
            </w:r>
          </w:p>
        </w:tc>
        <w:tc>
          <w:tcPr>
            <w:tcW w:w="392" w:type="pct"/>
            <w:tcBorders>
              <w:top w:val="nil"/>
              <w:left w:val="nil"/>
              <w:bottom w:val="nil"/>
              <w:right w:val="nil"/>
            </w:tcBorders>
            <w:shd w:val="clear" w:color="auto" w:fill="auto"/>
            <w:noWrap/>
            <w:vAlign w:val="center"/>
            <w:hideMark/>
          </w:tcPr>
          <w:p w14:paraId="7E4756C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396</w:t>
            </w:r>
          </w:p>
        </w:tc>
        <w:tc>
          <w:tcPr>
            <w:tcW w:w="214" w:type="pct"/>
            <w:tcBorders>
              <w:top w:val="nil"/>
              <w:left w:val="nil"/>
              <w:bottom w:val="nil"/>
              <w:right w:val="nil"/>
            </w:tcBorders>
            <w:shd w:val="clear" w:color="auto" w:fill="auto"/>
            <w:noWrap/>
            <w:vAlign w:val="center"/>
            <w:hideMark/>
          </w:tcPr>
          <w:p w14:paraId="11D9FF39"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7320D96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58.77</w:t>
            </w:r>
          </w:p>
        </w:tc>
        <w:tc>
          <w:tcPr>
            <w:tcW w:w="319" w:type="pct"/>
            <w:tcBorders>
              <w:top w:val="nil"/>
              <w:left w:val="nil"/>
              <w:bottom w:val="nil"/>
              <w:right w:val="nil"/>
            </w:tcBorders>
            <w:shd w:val="clear" w:color="auto" w:fill="auto"/>
            <w:noWrap/>
            <w:vAlign w:val="bottom"/>
            <w:hideMark/>
          </w:tcPr>
          <w:p w14:paraId="4E40A73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99.51</w:t>
            </w:r>
          </w:p>
        </w:tc>
        <w:tc>
          <w:tcPr>
            <w:tcW w:w="277" w:type="pct"/>
            <w:tcBorders>
              <w:top w:val="nil"/>
              <w:left w:val="nil"/>
              <w:bottom w:val="nil"/>
              <w:right w:val="nil"/>
            </w:tcBorders>
            <w:shd w:val="clear" w:color="auto" w:fill="auto"/>
            <w:noWrap/>
            <w:vAlign w:val="bottom"/>
            <w:hideMark/>
          </w:tcPr>
          <w:p w14:paraId="215B094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99.11</w:t>
            </w:r>
          </w:p>
        </w:tc>
        <w:tc>
          <w:tcPr>
            <w:tcW w:w="277" w:type="pct"/>
            <w:tcBorders>
              <w:top w:val="nil"/>
              <w:left w:val="nil"/>
              <w:bottom w:val="nil"/>
              <w:right w:val="nil"/>
            </w:tcBorders>
            <w:shd w:val="clear" w:color="auto" w:fill="auto"/>
            <w:noWrap/>
            <w:vAlign w:val="bottom"/>
            <w:hideMark/>
          </w:tcPr>
          <w:p w14:paraId="3C80842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0.559</w:t>
            </w:r>
          </w:p>
        </w:tc>
        <w:tc>
          <w:tcPr>
            <w:tcW w:w="260" w:type="pct"/>
            <w:tcBorders>
              <w:top w:val="nil"/>
              <w:left w:val="nil"/>
              <w:bottom w:val="nil"/>
              <w:right w:val="nil"/>
            </w:tcBorders>
            <w:shd w:val="clear" w:color="auto" w:fill="auto"/>
            <w:noWrap/>
            <w:vAlign w:val="center"/>
            <w:hideMark/>
          </w:tcPr>
          <w:p w14:paraId="295B647A"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322A63A7" w14:textId="77777777" w:rsidR="00D3282A" w:rsidRPr="00960AF0" w:rsidRDefault="00D3282A" w:rsidP="00D3282A">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-27.19</w:t>
            </w:r>
          </w:p>
        </w:tc>
        <w:tc>
          <w:tcPr>
            <w:tcW w:w="277" w:type="pct"/>
            <w:tcBorders>
              <w:top w:val="nil"/>
              <w:left w:val="nil"/>
              <w:bottom w:val="nil"/>
              <w:right w:val="nil"/>
            </w:tcBorders>
            <w:shd w:val="clear" w:color="auto" w:fill="95B3D7" w:themeFill="accent1" w:themeFillTint="99"/>
            <w:noWrap/>
            <w:vAlign w:val="center"/>
            <w:hideMark/>
          </w:tcPr>
          <w:p w14:paraId="1F3DD483"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6.69</w:t>
            </w:r>
          </w:p>
        </w:tc>
        <w:tc>
          <w:tcPr>
            <w:tcW w:w="277" w:type="pct"/>
            <w:tcBorders>
              <w:top w:val="nil"/>
              <w:left w:val="nil"/>
              <w:bottom w:val="nil"/>
              <w:right w:val="nil"/>
            </w:tcBorders>
            <w:shd w:val="clear" w:color="auto" w:fill="95B3D7" w:themeFill="accent1" w:themeFillTint="99"/>
            <w:noWrap/>
            <w:vAlign w:val="center"/>
            <w:hideMark/>
          </w:tcPr>
          <w:p w14:paraId="220E6D13"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6.35</w:t>
            </w:r>
          </w:p>
        </w:tc>
        <w:tc>
          <w:tcPr>
            <w:tcW w:w="315" w:type="pct"/>
            <w:tcBorders>
              <w:top w:val="nil"/>
              <w:left w:val="nil"/>
              <w:bottom w:val="nil"/>
              <w:right w:val="nil"/>
            </w:tcBorders>
            <w:shd w:val="clear" w:color="auto" w:fill="95B3D7" w:themeFill="accent1" w:themeFillTint="99"/>
            <w:noWrap/>
            <w:vAlign w:val="center"/>
            <w:hideMark/>
          </w:tcPr>
          <w:p w14:paraId="1E7B3052"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0.272</w:t>
            </w:r>
          </w:p>
        </w:tc>
      </w:tr>
      <w:tr w:rsidR="00D3282A" w:rsidRPr="00960AF0" w14:paraId="12BA84B3"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5BA4E712"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Serotonin 2A Receptor</w:t>
            </w:r>
          </w:p>
        </w:tc>
        <w:tc>
          <w:tcPr>
            <w:tcW w:w="302" w:type="pct"/>
            <w:tcBorders>
              <w:top w:val="nil"/>
              <w:left w:val="nil"/>
              <w:bottom w:val="nil"/>
              <w:right w:val="nil"/>
            </w:tcBorders>
            <w:shd w:val="clear" w:color="auto" w:fill="auto"/>
            <w:noWrap/>
            <w:vAlign w:val="center"/>
            <w:hideMark/>
          </w:tcPr>
          <w:p w14:paraId="60417C2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69</w:t>
            </w:r>
          </w:p>
        </w:tc>
        <w:tc>
          <w:tcPr>
            <w:tcW w:w="392" w:type="pct"/>
            <w:tcBorders>
              <w:top w:val="nil"/>
              <w:left w:val="nil"/>
              <w:bottom w:val="nil"/>
              <w:right w:val="nil"/>
            </w:tcBorders>
            <w:shd w:val="clear" w:color="auto" w:fill="auto"/>
            <w:noWrap/>
            <w:vAlign w:val="center"/>
            <w:hideMark/>
          </w:tcPr>
          <w:p w14:paraId="4B458DA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1612</w:t>
            </w:r>
          </w:p>
        </w:tc>
        <w:tc>
          <w:tcPr>
            <w:tcW w:w="214" w:type="pct"/>
            <w:tcBorders>
              <w:top w:val="nil"/>
              <w:left w:val="nil"/>
              <w:bottom w:val="nil"/>
              <w:right w:val="nil"/>
            </w:tcBorders>
            <w:shd w:val="clear" w:color="auto" w:fill="auto"/>
            <w:noWrap/>
            <w:vAlign w:val="center"/>
            <w:hideMark/>
          </w:tcPr>
          <w:p w14:paraId="46575E09"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20BF657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75.11</w:t>
            </w:r>
          </w:p>
        </w:tc>
        <w:tc>
          <w:tcPr>
            <w:tcW w:w="319" w:type="pct"/>
            <w:tcBorders>
              <w:top w:val="nil"/>
              <w:left w:val="nil"/>
              <w:bottom w:val="nil"/>
              <w:right w:val="nil"/>
            </w:tcBorders>
            <w:shd w:val="clear" w:color="auto" w:fill="auto"/>
            <w:noWrap/>
            <w:vAlign w:val="bottom"/>
            <w:hideMark/>
          </w:tcPr>
          <w:p w14:paraId="69A4A381"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95.62</w:t>
            </w:r>
          </w:p>
        </w:tc>
        <w:tc>
          <w:tcPr>
            <w:tcW w:w="277" w:type="pct"/>
            <w:tcBorders>
              <w:top w:val="nil"/>
              <w:left w:val="nil"/>
              <w:bottom w:val="nil"/>
              <w:right w:val="nil"/>
            </w:tcBorders>
            <w:shd w:val="clear" w:color="auto" w:fill="auto"/>
            <w:noWrap/>
            <w:vAlign w:val="bottom"/>
            <w:hideMark/>
          </w:tcPr>
          <w:p w14:paraId="6C216FD1"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94.82</w:t>
            </w:r>
          </w:p>
        </w:tc>
        <w:tc>
          <w:tcPr>
            <w:tcW w:w="277" w:type="pct"/>
            <w:tcBorders>
              <w:top w:val="nil"/>
              <w:left w:val="nil"/>
              <w:bottom w:val="nil"/>
              <w:right w:val="nil"/>
            </w:tcBorders>
            <w:shd w:val="clear" w:color="auto" w:fill="auto"/>
            <w:noWrap/>
            <w:vAlign w:val="bottom"/>
            <w:hideMark/>
          </w:tcPr>
          <w:p w14:paraId="59CB8A9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0.530</w:t>
            </w:r>
          </w:p>
        </w:tc>
        <w:tc>
          <w:tcPr>
            <w:tcW w:w="260" w:type="pct"/>
            <w:tcBorders>
              <w:top w:val="nil"/>
              <w:left w:val="nil"/>
              <w:bottom w:val="nil"/>
              <w:right w:val="nil"/>
            </w:tcBorders>
            <w:shd w:val="clear" w:color="auto" w:fill="auto"/>
            <w:noWrap/>
            <w:vAlign w:val="center"/>
            <w:hideMark/>
          </w:tcPr>
          <w:p w14:paraId="70912284"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0AE6035D"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44.00</w:t>
            </w:r>
          </w:p>
        </w:tc>
        <w:tc>
          <w:tcPr>
            <w:tcW w:w="277" w:type="pct"/>
            <w:tcBorders>
              <w:top w:val="nil"/>
              <w:left w:val="nil"/>
              <w:bottom w:val="nil"/>
              <w:right w:val="nil"/>
            </w:tcBorders>
            <w:shd w:val="clear" w:color="auto" w:fill="95B3D7" w:themeFill="accent1" w:themeFillTint="99"/>
            <w:noWrap/>
            <w:vAlign w:val="center"/>
            <w:hideMark/>
          </w:tcPr>
          <w:p w14:paraId="351BBF5B"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0.59</w:t>
            </w:r>
          </w:p>
        </w:tc>
        <w:tc>
          <w:tcPr>
            <w:tcW w:w="277" w:type="pct"/>
            <w:tcBorders>
              <w:top w:val="nil"/>
              <w:left w:val="nil"/>
              <w:bottom w:val="nil"/>
              <w:right w:val="nil"/>
            </w:tcBorders>
            <w:shd w:val="clear" w:color="auto" w:fill="95B3D7" w:themeFill="accent1" w:themeFillTint="99"/>
            <w:noWrap/>
            <w:vAlign w:val="center"/>
            <w:hideMark/>
          </w:tcPr>
          <w:p w14:paraId="0488E539"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2.27</w:t>
            </w:r>
          </w:p>
        </w:tc>
        <w:tc>
          <w:tcPr>
            <w:tcW w:w="315" w:type="pct"/>
            <w:tcBorders>
              <w:top w:val="nil"/>
              <w:left w:val="nil"/>
              <w:bottom w:val="nil"/>
              <w:right w:val="nil"/>
            </w:tcBorders>
            <w:shd w:val="clear" w:color="auto" w:fill="95B3D7" w:themeFill="accent1" w:themeFillTint="99"/>
            <w:noWrap/>
            <w:vAlign w:val="center"/>
            <w:hideMark/>
          </w:tcPr>
          <w:p w14:paraId="12CE630C"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0.318</w:t>
            </w:r>
          </w:p>
        </w:tc>
      </w:tr>
      <w:tr w:rsidR="00D3282A" w:rsidRPr="00960AF0" w14:paraId="3DBA47C3"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1881897E"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Serotonin 2B Receptor</w:t>
            </w:r>
          </w:p>
        </w:tc>
        <w:tc>
          <w:tcPr>
            <w:tcW w:w="302" w:type="pct"/>
            <w:tcBorders>
              <w:top w:val="nil"/>
              <w:left w:val="nil"/>
              <w:bottom w:val="nil"/>
              <w:right w:val="nil"/>
            </w:tcBorders>
            <w:shd w:val="clear" w:color="auto" w:fill="auto"/>
            <w:noWrap/>
            <w:vAlign w:val="center"/>
            <w:hideMark/>
          </w:tcPr>
          <w:p w14:paraId="3C845EA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50</w:t>
            </w:r>
          </w:p>
        </w:tc>
        <w:tc>
          <w:tcPr>
            <w:tcW w:w="392" w:type="pct"/>
            <w:tcBorders>
              <w:top w:val="nil"/>
              <w:left w:val="nil"/>
              <w:bottom w:val="nil"/>
              <w:right w:val="nil"/>
            </w:tcBorders>
            <w:shd w:val="clear" w:color="auto" w:fill="auto"/>
            <w:noWrap/>
            <w:vAlign w:val="center"/>
            <w:hideMark/>
          </w:tcPr>
          <w:p w14:paraId="3D30B34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750</w:t>
            </w:r>
          </w:p>
        </w:tc>
        <w:tc>
          <w:tcPr>
            <w:tcW w:w="214" w:type="pct"/>
            <w:tcBorders>
              <w:top w:val="nil"/>
              <w:left w:val="nil"/>
              <w:bottom w:val="nil"/>
              <w:right w:val="nil"/>
            </w:tcBorders>
            <w:shd w:val="clear" w:color="auto" w:fill="auto"/>
            <w:noWrap/>
            <w:vAlign w:val="center"/>
            <w:hideMark/>
          </w:tcPr>
          <w:p w14:paraId="105B10AD"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109B7AD1"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67.18</w:t>
            </w:r>
          </w:p>
        </w:tc>
        <w:tc>
          <w:tcPr>
            <w:tcW w:w="319" w:type="pct"/>
            <w:tcBorders>
              <w:top w:val="nil"/>
              <w:left w:val="nil"/>
              <w:bottom w:val="nil"/>
              <w:right w:val="nil"/>
            </w:tcBorders>
            <w:shd w:val="clear" w:color="auto" w:fill="auto"/>
            <w:noWrap/>
            <w:vAlign w:val="bottom"/>
            <w:hideMark/>
          </w:tcPr>
          <w:p w14:paraId="37C35FB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97.58</w:t>
            </w:r>
          </w:p>
        </w:tc>
        <w:tc>
          <w:tcPr>
            <w:tcW w:w="277" w:type="pct"/>
            <w:tcBorders>
              <w:top w:val="nil"/>
              <w:left w:val="nil"/>
              <w:bottom w:val="nil"/>
              <w:right w:val="nil"/>
            </w:tcBorders>
            <w:shd w:val="clear" w:color="auto" w:fill="auto"/>
            <w:noWrap/>
            <w:vAlign w:val="bottom"/>
            <w:hideMark/>
          </w:tcPr>
          <w:p w14:paraId="5D3BEDB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97.07</w:t>
            </w:r>
          </w:p>
        </w:tc>
        <w:tc>
          <w:tcPr>
            <w:tcW w:w="277" w:type="pct"/>
            <w:tcBorders>
              <w:top w:val="nil"/>
              <w:left w:val="nil"/>
              <w:bottom w:val="nil"/>
              <w:right w:val="nil"/>
            </w:tcBorders>
            <w:shd w:val="clear" w:color="auto" w:fill="auto"/>
            <w:noWrap/>
            <w:vAlign w:val="bottom"/>
            <w:hideMark/>
          </w:tcPr>
          <w:p w14:paraId="5F1C219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0.452</w:t>
            </w:r>
          </w:p>
        </w:tc>
        <w:tc>
          <w:tcPr>
            <w:tcW w:w="260" w:type="pct"/>
            <w:tcBorders>
              <w:top w:val="nil"/>
              <w:left w:val="nil"/>
              <w:bottom w:val="nil"/>
              <w:right w:val="nil"/>
            </w:tcBorders>
            <w:shd w:val="clear" w:color="auto" w:fill="auto"/>
            <w:noWrap/>
            <w:vAlign w:val="center"/>
            <w:hideMark/>
          </w:tcPr>
          <w:p w14:paraId="55422F1E"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67167CBE"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48.21</w:t>
            </w:r>
          </w:p>
        </w:tc>
        <w:tc>
          <w:tcPr>
            <w:tcW w:w="277" w:type="pct"/>
            <w:tcBorders>
              <w:top w:val="nil"/>
              <w:left w:val="nil"/>
              <w:bottom w:val="nil"/>
              <w:right w:val="nil"/>
            </w:tcBorders>
            <w:shd w:val="clear" w:color="auto" w:fill="95B3D7" w:themeFill="accent1" w:themeFillTint="99"/>
            <w:noWrap/>
            <w:vAlign w:val="center"/>
            <w:hideMark/>
          </w:tcPr>
          <w:p w14:paraId="64BC85F9"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3.17</w:t>
            </w:r>
          </w:p>
        </w:tc>
        <w:tc>
          <w:tcPr>
            <w:tcW w:w="277" w:type="pct"/>
            <w:tcBorders>
              <w:top w:val="nil"/>
              <w:left w:val="nil"/>
              <w:bottom w:val="nil"/>
              <w:right w:val="nil"/>
            </w:tcBorders>
            <w:shd w:val="clear" w:color="auto" w:fill="95B3D7" w:themeFill="accent1" w:themeFillTint="99"/>
            <w:noWrap/>
            <w:vAlign w:val="center"/>
            <w:hideMark/>
          </w:tcPr>
          <w:p w14:paraId="2F6C9273"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3.92</w:t>
            </w:r>
          </w:p>
        </w:tc>
        <w:tc>
          <w:tcPr>
            <w:tcW w:w="315" w:type="pct"/>
            <w:tcBorders>
              <w:top w:val="nil"/>
              <w:left w:val="nil"/>
              <w:bottom w:val="nil"/>
              <w:right w:val="nil"/>
            </w:tcBorders>
            <w:shd w:val="clear" w:color="auto" w:fill="95B3D7" w:themeFill="accent1" w:themeFillTint="99"/>
            <w:noWrap/>
            <w:vAlign w:val="center"/>
            <w:hideMark/>
          </w:tcPr>
          <w:p w14:paraId="733B1C51"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0.378</w:t>
            </w:r>
          </w:p>
        </w:tc>
      </w:tr>
      <w:tr w:rsidR="00D3282A" w:rsidRPr="00960AF0" w14:paraId="0B82C39C"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2E5FD2E4"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2D2A4082"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48F9803C"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26B962C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110269E"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3A65490"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F06F7FF"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964C9C1"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6A9CBBF7"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19E3DE2E"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55CF5051"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D4929D1"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4AD5EA1A" w14:textId="77777777" w:rsidR="00D3282A" w:rsidRPr="00960AF0" w:rsidRDefault="00D3282A" w:rsidP="00D3282A">
            <w:pPr>
              <w:spacing w:after="0"/>
              <w:jc w:val="center"/>
              <w:rPr>
                <w:rFonts w:ascii="Arial" w:hAnsi="Arial" w:cs="Arial"/>
                <w:sz w:val="20"/>
                <w:lang w:val="en-GB" w:eastAsia="en-GB"/>
              </w:rPr>
            </w:pPr>
          </w:p>
        </w:tc>
      </w:tr>
      <w:tr w:rsidR="00D3282A" w:rsidRPr="00960AF0" w14:paraId="494F4627"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3296FB2F"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Vasopressin V1A Receptor</w:t>
            </w:r>
          </w:p>
        </w:tc>
        <w:tc>
          <w:tcPr>
            <w:tcW w:w="302" w:type="pct"/>
            <w:tcBorders>
              <w:top w:val="nil"/>
              <w:left w:val="nil"/>
              <w:bottom w:val="nil"/>
              <w:right w:val="nil"/>
            </w:tcBorders>
            <w:shd w:val="clear" w:color="auto" w:fill="auto"/>
            <w:noWrap/>
            <w:vAlign w:val="center"/>
            <w:hideMark/>
          </w:tcPr>
          <w:p w14:paraId="652F06C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47</w:t>
            </w:r>
          </w:p>
        </w:tc>
        <w:tc>
          <w:tcPr>
            <w:tcW w:w="392" w:type="pct"/>
            <w:tcBorders>
              <w:top w:val="nil"/>
              <w:left w:val="nil"/>
              <w:bottom w:val="nil"/>
              <w:right w:val="nil"/>
            </w:tcBorders>
            <w:shd w:val="clear" w:color="auto" w:fill="auto"/>
            <w:noWrap/>
            <w:vAlign w:val="center"/>
            <w:hideMark/>
          </w:tcPr>
          <w:p w14:paraId="5824C04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651</w:t>
            </w:r>
          </w:p>
        </w:tc>
        <w:tc>
          <w:tcPr>
            <w:tcW w:w="214" w:type="pct"/>
            <w:tcBorders>
              <w:top w:val="nil"/>
              <w:left w:val="nil"/>
              <w:bottom w:val="nil"/>
              <w:right w:val="nil"/>
            </w:tcBorders>
            <w:shd w:val="clear" w:color="auto" w:fill="auto"/>
            <w:noWrap/>
            <w:vAlign w:val="center"/>
            <w:hideMark/>
          </w:tcPr>
          <w:p w14:paraId="14F28EBD"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385A9BB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70.00</w:t>
            </w:r>
          </w:p>
        </w:tc>
        <w:tc>
          <w:tcPr>
            <w:tcW w:w="319" w:type="pct"/>
            <w:tcBorders>
              <w:top w:val="nil"/>
              <w:left w:val="nil"/>
              <w:bottom w:val="nil"/>
              <w:right w:val="nil"/>
            </w:tcBorders>
            <w:shd w:val="clear" w:color="auto" w:fill="auto"/>
            <w:noWrap/>
            <w:vAlign w:val="bottom"/>
            <w:hideMark/>
          </w:tcPr>
          <w:p w14:paraId="07137D2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99.97</w:t>
            </w:r>
          </w:p>
        </w:tc>
        <w:tc>
          <w:tcPr>
            <w:tcW w:w="277" w:type="pct"/>
            <w:tcBorders>
              <w:top w:val="nil"/>
              <w:left w:val="nil"/>
              <w:bottom w:val="nil"/>
              <w:right w:val="nil"/>
            </w:tcBorders>
            <w:shd w:val="clear" w:color="auto" w:fill="auto"/>
            <w:noWrap/>
            <w:vAlign w:val="bottom"/>
            <w:hideMark/>
          </w:tcPr>
          <w:p w14:paraId="11B5800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99.51</w:t>
            </w:r>
          </w:p>
        </w:tc>
        <w:tc>
          <w:tcPr>
            <w:tcW w:w="277" w:type="pct"/>
            <w:tcBorders>
              <w:top w:val="nil"/>
              <w:left w:val="nil"/>
              <w:bottom w:val="nil"/>
              <w:right w:val="nil"/>
            </w:tcBorders>
            <w:shd w:val="clear" w:color="auto" w:fill="auto"/>
            <w:noWrap/>
            <w:vAlign w:val="bottom"/>
            <w:hideMark/>
          </w:tcPr>
          <w:p w14:paraId="7AFCBF1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0.825</w:t>
            </w:r>
          </w:p>
        </w:tc>
        <w:tc>
          <w:tcPr>
            <w:tcW w:w="260" w:type="pct"/>
            <w:tcBorders>
              <w:top w:val="nil"/>
              <w:left w:val="nil"/>
              <w:bottom w:val="nil"/>
              <w:right w:val="nil"/>
            </w:tcBorders>
            <w:shd w:val="clear" w:color="auto" w:fill="auto"/>
            <w:noWrap/>
            <w:vAlign w:val="center"/>
            <w:hideMark/>
          </w:tcPr>
          <w:p w14:paraId="4D3AD00F"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644CA40B" w14:textId="77777777" w:rsidR="00D3282A" w:rsidRPr="00960AF0" w:rsidRDefault="00D3282A" w:rsidP="00D3282A">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-3.89</w:t>
            </w:r>
          </w:p>
        </w:tc>
        <w:tc>
          <w:tcPr>
            <w:tcW w:w="277" w:type="pct"/>
            <w:tcBorders>
              <w:top w:val="nil"/>
              <w:left w:val="nil"/>
              <w:bottom w:val="nil"/>
              <w:right w:val="nil"/>
            </w:tcBorders>
            <w:shd w:val="clear" w:color="auto" w:fill="95B3D7" w:themeFill="accent1" w:themeFillTint="99"/>
            <w:noWrap/>
            <w:vAlign w:val="center"/>
            <w:hideMark/>
          </w:tcPr>
          <w:p w14:paraId="6B3E169B"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17.68</w:t>
            </w:r>
          </w:p>
        </w:tc>
        <w:tc>
          <w:tcPr>
            <w:tcW w:w="277" w:type="pct"/>
            <w:tcBorders>
              <w:top w:val="nil"/>
              <w:left w:val="nil"/>
              <w:bottom w:val="nil"/>
              <w:right w:val="nil"/>
            </w:tcBorders>
            <w:shd w:val="clear" w:color="auto" w:fill="95B3D7" w:themeFill="accent1" w:themeFillTint="99"/>
            <w:noWrap/>
            <w:vAlign w:val="center"/>
            <w:hideMark/>
          </w:tcPr>
          <w:p w14:paraId="47F625A1"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17.34</w:t>
            </w:r>
          </w:p>
        </w:tc>
        <w:tc>
          <w:tcPr>
            <w:tcW w:w="315" w:type="pct"/>
            <w:tcBorders>
              <w:top w:val="nil"/>
              <w:left w:val="nil"/>
              <w:bottom w:val="nil"/>
              <w:right w:val="nil"/>
            </w:tcBorders>
            <w:shd w:val="clear" w:color="auto" w:fill="95B3D7" w:themeFill="accent1" w:themeFillTint="99"/>
            <w:noWrap/>
            <w:vAlign w:val="center"/>
            <w:hideMark/>
          </w:tcPr>
          <w:p w14:paraId="490E6BED"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0.646</w:t>
            </w:r>
          </w:p>
        </w:tc>
      </w:tr>
      <w:tr w:rsidR="00D3282A" w:rsidRPr="00960AF0" w14:paraId="5D7D28AE"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014324F5"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center"/>
            <w:hideMark/>
          </w:tcPr>
          <w:p w14:paraId="07ED75DE"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3BCF753B"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center"/>
            <w:hideMark/>
          </w:tcPr>
          <w:p w14:paraId="20D12487"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27300CC"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0F25CF6"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CE534D0"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027FB8A"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68E986CA"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61E4F349" w14:textId="77777777" w:rsidR="00D3282A" w:rsidRPr="00960AF0" w:rsidRDefault="00D3282A" w:rsidP="00D3282A">
            <w:pPr>
              <w:spacing w:after="0"/>
              <w:jc w:val="center"/>
              <w:rPr>
                <w:rFonts w:ascii="Arial" w:hAnsi="Arial" w:cs="Arial"/>
                <w:color w:val="984806" w:themeColor="accent6" w:themeShade="80"/>
                <w:sz w:val="20"/>
                <w:lang w:val="en-GB" w:eastAsia="en-GB"/>
              </w:rPr>
            </w:pPr>
          </w:p>
        </w:tc>
        <w:tc>
          <w:tcPr>
            <w:tcW w:w="277" w:type="pct"/>
            <w:tcBorders>
              <w:top w:val="nil"/>
              <w:left w:val="nil"/>
              <w:bottom w:val="nil"/>
              <w:right w:val="nil"/>
            </w:tcBorders>
            <w:shd w:val="clear" w:color="auto" w:fill="auto"/>
            <w:noWrap/>
            <w:vAlign w:val="center"/>
            <w:hideMark/>
          </w:tcPr>
          <w:p w14:paraId="275613AF"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2C3DE416"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5D63ECB8" w14:textId="77777777" w:rsidR="00D3282A" w:rsidRPr="00960AF0" w:rsidRDefault="00D3282A" w:rsidP="00D3282A">
            <w:pPr>
              <w:spacing w:after="0"/>
              <w:jc w:val="center"/>
              <w:rPr>
                <w:rFonts w:ascii="Arial" w:hAnsi="Arial" w:cs="Arial"/>
                <w:sz w:val="20"/>
                <w:lang w:val="en-GB" w:eastAsia="en-GB"/>
              </w:rPr>
            </w:pPr>
          </w:p>
        </w:tc>
      </w:tr>
      <w:tr w:rsidR="00D3282A" w:rsidRPr="00960AF0" w14:paraId="300B585F" w14:textId="77777777" w:rsidTr="00960AF0">
        <w:trPr>
          <w:trHeight w:val="255"/>
          <w:jc w:val="center"/>
        </w:trPr>
        <w:tc>
          <w:tcPr>
            <w:tcW w:w="1512" w:type="pct"/>
            <w:tcBorders>
              <w:top w:val="nil"/>
              <w:left w:val="nil"/>
              <w:bottom w:val="single" w:sz="4" w:space="0" w:color="auto"/>
              <w:right w:val="nil"/>
            </w:tcBorders>
            <w:shd w:val="clear" w:color="auto" w:fill="auto"/>
            <w:noWrap/>
            <w:vAlign w:val="center"/>
            <w:hideMark/>
          </w:tcPr>
          <w:p w14:paraId="258E933F" w14:textId="77777777" w:rsidR="00D3282A" w:rsidRPr="00960AF0" w:rsidRDefault="00D3282A" w:rsidP="00D3282A">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Enzymes</w:t>
            </w:r>
          </w:p>
        </w:tc>
        <w:tc>
          <w:tcPr>
            <w:tcW w:w="302" w:type="pct"/>
            <w:tcBorders>
              <w:top w:val="nil"/>
              <w:left w:val="nil"/>
              <w:bottom w:val="single" w:sz="4" w:space="0" w:color="auto"/>
              <w:right w:val="nil"/>
            </w:tcBorders>
            <w:shd w:val="clear" w:color="auto" w:fill="auto"/>
            <w:noWrap/>
            <w:vAlign w:val="center"/>
            <w:hideMark/>
          </w:tcPr>
          <w:p w14:paraId="69B3B146"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bottom"/>
            <w:hideMark/>
          </w:tcPr>
          <w:p w14:paraId="2DA4BF0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14" w:type="pct"/>
            <w:tcBorders>
              <w:top w:val="nil"/>
              <w:left w:val="nil"/>
              <w:bottom w:val="single" w:sz="4" w:space="0" w:color="auto"/>
              <w:right w:val="nil"/>
            </w:tcBorders>
            <w:shd w:val="clear" w:color="auto" w:fill="auto"/>
            <w:noWrap/>
            <w:vAlign w:val="center"/>
            <w:hideMark/>
          </w:tcPr>
          <w:p w14:paraId="2440EE92"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6A0D230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1505315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034284C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29EC027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60" w:type="pct"/>
            <w:tcBorders>
              <w:top w:val="nil"/>
              <w:left w:val="nil"/>
              <w:bottom w:val="single" w:sz="4" w:space="0" w:color="auto"/>
              <w:right w:val="nil"/>
            </w:tcBorders>
            <w:shd w:val="clear" w:color="auto" w:fill="auto"/>
            <w:noWrap/>
            <w:vAlign w:val="center"/>
            <w:hideMark/>
          </w:tcPr>
          <w:p w14:paraId="5E281A2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02" w:type="pct"/>
            <w:tcBorders>
              <w:top w:val="nil"/>
              <w:left w:val="nil"/>
              <w:bottom w:val="single" w:sz="4" w:space="0" w:color="auto"/>
              <w:right w:val="nil"/>
            </w:tcBorders>
            <w:shd w:val="clear" w:color="auto" w:fill="auto"/>
            <w:noWrap/>
            <w:vAlign w:val="center"/>
            <w:hideMark/>
          </w:tcPr>
          <w:p w14:paraId="437F2E9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center"/>
            <w:hideMark/>
          </w:tcPr>
          <w:p w14:paraId="012C39F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center"/>
            <w:hideMark/>
          </w:tcPr>
          <w:p w14:paraId="18B7A48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5" w:type="pct"/>
            <w:tcBorders>
              <w:top w:val="nil"/>
              <w:left w:val="nil"/>
              <w:bottom w:val="single" w:sz="4" w:space="0" w:color="auto"/>
              <w:right w:val="nil"/>
            </w:tcBorders>
            <w:shd w:val="clear" w:color="auto" w:fill="auto"/>
            <w:noWrap/>
            <w:vAlign w:val="center"/>
            <w:hideMark/>
          </w:tcPr>
          <w:p w14:paraId="582F779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r>
      <w:tr w:rsidR="00D3282A" w:rsidRPr="00960AF0" w14:paraId="198C8185"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3E4A1060"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bottom"/>
            <w:hideMark/>
          </w:tcPr>
          <w:p w14:paraId="3A6300E0"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03256E97"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4E1048D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1C6F323"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86A7BCE"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81C4B81"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0895A26"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005425D2"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373B9DB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51F3B3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1A2EC5BB"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0F64653D" w14:textId="77777777" w:rsidR="00D3282A" w:rsidRPr="00960AF0" w:rsidRDefault="00D3282A" w:rsidP="00D3282A">
            <w:pPr>
              <w:spacing w:after="0"/>
              <w:jc w:val="center"/>
              <w:rPr>
                <w:rFonts w:ascii="Arial" w:hAnsi="Arial" w:cs="Arial"/>
                <w:sz w:val="20"/>
                <w:lang w:val="en-GB" w:eastAsia="en-GB"/>
              </w:rPr>
            </w:pPr>
          </w:p>
        </w:tc>
      </w:tr>
      <w:tr w:rsidR="00D3282A" w:rsidRPr="00960AF0" w14:paraId="6CF6B0C2"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3E51932C"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Acetylcholinesterase</w:t>
            </w:r>
          </w:p>
        </w:tc>
        <w:tc>
          <w:tcPr>
            <w:tcW w:w="302" w:type="pct"/>
            <w:tcBorders>
              <w:top w:val="nil"/>
              <w:left w:val="nil"/>
              <w:bottom w:val="nil"/>
              <w:right w:val="nil"/>
            </w:tcBorders>
            <w:shd w:val="clear" w:color="auto" w:fill="auto"/>
            <w:noWrap/>
            <w:vAlign w:val="center"/>
            <w:hideMark/>
          </w:tcPr>
          <w:p w14:paraId="5A87E03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78</w:t>
            </w:r>
          </w:p>
        </w:tc>
        <w:tc>
          <w:tcPr>
            <w:tcW w:w="392" w:type="pct"/>
            <w:tcBorders>
              <w:top w:val="nil"/>
              <w:left w:val="nil"/>
              <w:bottom w:val="nil"/>
              <w:right w:val="nil"/>
            </w:tcBorders>
            <w:shd w:val="clear" w:color="auto" w:fill="auto"/>
            <w:noWrap/>
            <w:vAlign w:val="center"/>
            <w:hideMark/>
          </w:tcPr>
          <w:p w14:paraId="29B27B8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1355</w:t>
            </w:r>
          </w:p>
        </w:tc>
        <w:tc>
          <w:tcPr>
            <w:tcW w:w="214" w:type="pct"/>
            <w:tcBorders>
              <w:top w:val="nil"/>
              <w:left w:val="nil"/>
              <w:bottom w:val="nil"/>
              <w:right w:val="nil"/>
            </w:tcBorders>
            <w:shd w:val="clear" w:color="auto" w:fill="auto"/>
            <w:noWrap/>
            <w:vAlign w:val="center"/>
            <w:hideMark/>
          </w:tcPr>
          <w:p w14:paraId="3F3984B8"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1CA553C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75.96</w:t>
            </w:r>
          </w:p>
        </w:tc>
        <w:tc>
          <w:tcPr>
            <w:tcW w:w="319" w:type="pct"/>
            <w:tcBorders>
              <w:top w:val="nil"/>
              <w:left w:val="nil"/>
              <w:bottom w:val="nil"/>
              <w:right w:val="nil"/>
            </w:tcBorders>
            <w:shd w:val="clear" w:color="auto" w:fill="auto"/>
            <w:noWrap/>
            <w:vAlign w:val="bottom"/>
            <w:hideMark/>
          </w:tcPr>
          <w:p w14:paraId="0D8C817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99.58</w:t>
            </w:r>
          </w:p>
        </w:tc>
        <w:tc>
          <w:tcPr>
            <w:tcW w:w="277" w:type="pct"/>
            <w:tcBorders>
              <w:top w:val="nil"/>
              <w:left w:val="nil"/>
              <w:bottom w:val="nil"/>
              <w:right w:val="nil"/>
            </w:tcBorders>
            <w:shd w:val="clear" w:color="auto" w:fill="auto"/>
            <w:noWrap/>
            <w:vAlign w:val="bottom"/>
            <w:hideMark/>
          </w:tcPr>
          <w:p w14:paraId="6250841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98.84</w:t>
            </w:r>
          </w:p>
        </w:tc>
        <w:tc>
          <w:tcPr>
            <w:tcW w:w="277" w:type="pct"/>
            <w:tcBorders>
              <w:top w:val="nil"/>
              <w:left w:val="nil"/>
              <w:bottom w:val="nil"/>
              <w:right w:val="nil"/>
            </w:tcBorders>
            <w:shd w:val="clear" w:color="auto" w:fill="auto"/>
            <w:noWrap/>
            <w:vAlign w:val="bottom"/>
            <w:hideMark/>
          </w:tcPr>
          <w:p w14:paraId="45E7F42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0.800</w:t>
            </w:r>
          </w:p>
        </w:tc>
        <w:tc>
          <w:tcPr>
            <w:tcW w:w="260" w:type="pct"/>
            <w:tcBorders>
              <w:top w:val="nil"/>
              <w:left w:val="nil"/>
              <w:bottom w:val="nil"/>
              <w:right w:val="nil"/>
            </w:tcBorders>
            <w:shd w:val="clear" w:color="auto" w:fill="auto"/>
            <w:noWrap/>
            <w:vAlign w:val="center"/>
            <w:hideMark/>
          </w:tcPr>
          <w:p w14:paraId="6E8DF319"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56B4071C"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9.29</w:t>
            </w:r>
          </w:p>
        </w:tc>
        <w:tc>
          <w:tcPr>
            <w:tcW w:w="277" w:type="pct"/>
            <w:tcBorders>
              <w:top w:val="nil"/>
              <w:left w:val="nil"/>
              <w:bottom w:val="nil"/>
              <w:right w:val="nil"/>
            </w:tcBorders>
            <w:shd w:val="clear" w:color="auto" w:fill="95B3D7" w:themeFill="accent1" w:themeFillTint="99"/>
            <w:noWrap/>
            <w:vAlign w:val="center"/>
            <w:hideMark/>
          </w:tcPr>
          <w:p w14:paraId="53818EEB"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15.82</w:t>
            </w:r>
          </w:p>
        </w:tc>
        <w:tc>
          <w:tcPr>
            <w:tcW w:w="277" w:type="pct"/>
            <w:tcBorders>
              <w:top w:val="nil"/>
              <w:left w:val="nil"/>
              <w:bottom w:val="nil"/>
              <w:right w:val="nil"/>
            </w:tcBorders>
            <w:shd w:val="clear" w:color="auto" w:fill="95B3D7" w:themeFill="accent1" w:themeFillTint="99"/>
            <w:noWrap/>
            <w:vAlign w:val="center"/>
            <w:hideMark/>
          </w:tcPr>
          <w:p w14:paraId="2C54ADBB"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15.61</w:t>
            </w:r>
          </w:p>
        </w:tc>
        <w:tc>
          <w:tcPr>
            <w:tcW w:w="315" w:type="pct"/>
            <w:tcBorders>
              <w:top w:val="nil"/>
              <w:left w:val="nil"/>
              <w:bottom w:val="nil"/>
              <w:right w:val="nil"/>
            </w:tcBorders>
            <w:shd w:val="clear" w:color="auto" w:fill="95B3D7" w:themeFill="accent1" w:themeFillTint="99"/>
            <w:noWrap/>
            <w:vAlign w:val="center"/>
            <w:hideMark/>
          </w:tcPr>
          <w:p w14:paraId="4799A90A"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0.570</w:t>
            </w:r>
          </w:p>
        </w:tc>
      </w:tr>
      <w:tr w:rsidR="00D3282A" w:rsidRPr="00960AF0" w14:paraId="2D4F6AB5"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4EE7F14C"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3320BCF6"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09FE06BB"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7154F3D8"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31BA359"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6566D2B"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CA6CA50"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5AC21AD"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0794AFAF"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6E248B2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AFAB142"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4E6EE80C"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0FC9019C" w14:textId="77777777" w:rsidR="00D3282A" w:rsidRPr="00960AF0" w:rsidRDefault="00D3282A" w:rsidP="00D3282A">
            <w:pPr>
              <w:spacing w:after="0"/>
              <w:jc w:val="center"/>
              <w:rPr>
                <w:rFonts w:ascii="Arial" w:hAnsi="Arial" w:cs="Arial"/>
                <w:sz w:val="20"/>
                <w:lang w:val="en-GB" w:eastAsia="en-GB"/>
              </w:rPr>
            </w:pPr>
          </w:p>
        </w:tc>
      </w:tr>
      <w:tr w:rsidR="00D3282A" w:rsidRPr="00960AF0" w14:paraId="5F9F3A10"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5ABD5B99"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Cyclooxygenases</w:t>
            </w:r>
          </w:p>
        </w:tc>
        <w:tc>
          <w:tcPr>
            <w:tcW w:w="302" w:type="pct"/>
            <w:tcBorders>
              <w:top w:val="nil"/>
              <w:left w:val="nil"/>
              <w:bottom w:val="nil"/>
              <w:right w:val="nil"/>
            </w:tcBorders>
            <w:shd w:val="clear" w:color="auto" w:fill="auto"/>
            <w:noWrap/>
            <w:vAlign w:val="bottom"/>
            <w:hideMark/>
          </w:tcPr>
          <w:p w14:paraId="2D6FDF1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63</w:t>
            </w:r>
          </w:p>
        </w:tc>
        <w:tc>
          <w:tcPr>
            <w:tcW w:w="392" w:type="pct"/>
            <w:tcBorders>
              <w:top w:val="nil"/>
              <w:left w:val="nil"/>
              <w:bottom w:val="nil"/>
              <w:right w:val="nil"/>
            </w:tcBorders>
            <w:shd w:val="clear" w:color="auto" w:fill="auto"/>
            <w:noWrap/>
            <w:vAlign w:val="bottom"/>
            <w:hideMark/>
          </w:tcPr>
          <w:p w14:paraId="37CF2FE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1171</w:t>
            </w:r>
          </w:p>
        </w:tc>
        <w:tc>
          <w:tcPr>
            <w:tcW w:w="214" w:type="pct"/>
            <w:tcBorders>
              <w:top w:val="nil"/>
              <w:left w:val="nil"/>
              <w:bottom w:val="nil"/>
              <w:right w:val="nil"/>
            </w:tcBorders>
            <w:shd w:val="clear" w:color="auto" w:fill="auto"/>
            <w:noWrap/>
            <w:vAlign w:val="bottom"/>
            <w:hideMark/>
          </w:tcPr>
          <w:p w14:paraId="226D9EFD"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6279233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77.46</w:t>
            </w:r>
          </w:p>
        </w:tc>
        <w:tc>
          <w:tcPr>
            <w:tcW w:w="319" w:type="pct"/>
            <w:tcBorders>
              <w:top w:val="nil"/>
              <w:left w:val="nil"/>
              <w:bottom w:val="nil"/>
              <w:right w:val="nil"/>
            </w:tcBorders>
            <w:shd w:val="clear" w:color="auto" w:fill="auto"/>
            <w:noWrap/>
            <w:vAlign w:val="bottom"/>
            <w:hideMark/>
          </w:tcPr>
          <w:p w14:paraId="5C4967AC"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99.94</w:t>
            </w:r>
          </w:p>
        </w:tc>
        <w:tc>
          <w:tcPr>
            <w:tcW w:w="277" w:type="pct"/>
            <w:tcBorders>
              <w:top w:val="nil"/>
              <w:left w:val="nil"/>
              <w:bottom w:val="nil"/>
              <w:right w:val="nil"/>
            </w:tcBorders>
            <w:shd w:val="clear" w:color="auto" w:fill="auto"/>
            <w:noWrap/>
            <w:vAlign w:val="bottom"/>
            <w:hideMark/>
          </w:tcPr>
          <w:p w14:paraId="071B182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99.25</w:t>
            </w:r>
          </w:p>
        </w:tc>
        <w:tc>
          <w:tcPr>
            <w:tcW w:w="277" w:type="pct"/>
            <w:tcBorders>
              <w:top w:val="nil"/>
              <w:left w:val="nil"/>
              <w:bottom w:val="nil"/>
              <w:right w:val="nil"/>
            </w:tcBorders>
            <w:shd w:val="clear" w:color="auto" w:fill="auto"/>
            <w:noWrap/>
            <w:vAlign w:val="bottom"/>
            <w:hideMark/>
          </w:tcPr>
          <w:p w14:paraId="3579CAB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0.866</w:t>
            </w:r>
          </w:p>
        </w:tc>
        <w:tc>
          <w:tcPr>
            <w:tcW w:w="260" w:type="pct"/>
            <w:tcBorders>
              <w:top w:val="nil"/>
              <w:left w:val="nil"/>
              <w:bottom w:val="nil"/>
              <w:right w:val="nil"/>
            </w:tcBorders>
            <w:shd w:val="clear" w:color="auto" w:fill="auto"/>
            <w:noWrap/>
            <w:vAlign w:val="center"/>
            <w:hideMark/>
          </w:tcPr>
          <w:p w14:paraId="1C627359"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hideMark/>
          </w:tcPr>
          <w:p w14:paraId="07EFDEE6" w14:textId="77777777" w:rsidR="00D3282A" w:rsidRPr="00960AF0" w:rsidRDefault="00D3282A" w:rsidP="00D3282A">
            <w:pPr>
              <w:spacing w:after="0"/>
              <w:jc w:val="center"/>
              <w:rPr>
                <w:rFonts w:ascii="Arial" w:hAnsi="Arial" w:cs="Arial"/>
                <w:color w:val="984806" w:themeColor="accent6" w:themeShade="80"/>
                <w:sz w:val="20"/>
                <w:lang w:val="en-GB" w:eastAsia="en-GB"/>
              </w:rPr>
            </w:pPr>
          </w:p>
        </w:tc>
        <w:tc>
          <w:tcPr>
            <w:tcW w:w="277" w:type="pct"/>
            <w:tcBorders>
              <w:top w:val="nil"/>
              <w:left w:val="nil"/>
              <w:bottom w:val="nil"/>
              <w:right w:val="nil"/>
            </w:tcBorders>
            <w:shd w:val="clear" w:color="auto" w:fill="auto"/>
            <w:noWrap/>
            <w:vAlign w:val="center"/>
            <w:hideMark/>
          </w:tcPr>
          <w:p w14:paraId="1846CE8F"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6F6F15D8"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13A5EDC4" w14:textId="77777777" w:rsidR="00D3282A" w:rsidRPr="00960AF0" w:rsidRDefault="00D3282A" w:rsidP="00D3282A">
            <w:pPr>
              <w:spacing w:after="0"/>
              <w:jc w:val="center"/>
              <w:rPr>
                <w:rFonts w:ascii="Arial" w:hAnsi="Arial" w:cs="Arial"/>
                <w:sz w:val="20"/>
                <w:lang w:val="en-GB" w:eastAsia="en-GB"/>
              </w:rPr>
            </w:pPr>
          </w:p>
        </w:tc>
      </w:tr>
      <w:tr w:rsidR="00D3282A" w:rsidRPr="00960AF0" w14:paraId="2DD9330A"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7A836B0D"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Cyclooxygenase 1</w:t>
            </w:r>
          </w:p>
        </w:tc>
        <w:tc>
          <w:tcPr>
            <w:tcW w:w="302" w:type="pct"/>
            <w:tcBorders>
              <w:top w:val="nil"/>
              <w:left w:val="nil"/>
              <w:bottom w:val="nil"/>
              <w:right w:val="nil"/>
            </w:tcBorders>
            <w:shd w:val="clear" w:color="auto" w:fill="auto"/>
            <w:noWrap/>
            <w:vAlign w:val="center"/>
            <w:hideMark/>
          </w:tcPr>
          <w:p w14:paraId="1EAEB98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23</w:t>
            </w:r>
          </w:p>
        </w:tc>
        <w:tc>
          <w:tcPr>
            <w:tcW w:w="392" w:type="pct"/>
            <w:tcBorders>
              <w:top w:val="nil"/>
              <w:left w:val="nil"/>
              <w:bottom w:val="nil"/>
              <w:right w:val="nil"/>
            </w:tcBorders>
            <w:shd w:val="clear" w:color="auto" w:fill="auto"/>
            <w:noWrap/>
            <w:vAlign w:val="center"/>
            <w:hideMark/>
          </w:tcPr>
          <w:p w14:paraId="300F2D0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379</w:t>
            </w:r>
          </w:p>
        </w:tc>
        <w:tc>
          <w:tcPr>
            <w:tcW w:w="214" w:type="pct"/>
            <w:tcBorders>
              <w:top w:val="nil"/>
              <w:left w:val="nil"/>
              <w:bottom w:val="nil"/>
              <w:right w:val="nil"/>
            </w:tcBorders>
            <w:shd w:val="clear" w:color="auto" w:fill="auto"/>
            <w:noWrap/>
            <w:vAlign w:val="center"/>
            <w:hideMark/>
          </w:tcPr>
          <w:p w14:paraId="513E6078"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6107C50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40.95</w:t>
            </w:r>
          </w:p>
        </w:tc>
        <w:tc>
          <w:tcPr>
            <w:tcW w:w="319" w:type="pct"/>
            <w:tcBorders>
              <w:top w:val="nil"/>
              <w:left w:val="nil"/>
              <w:bottom w:val="nil"/>
              <w:right w:val="nil"/>
            </w:tcBorders>
            <w:shd w:val="clear" w:color="auto" w:fill="auto"/>
            <w:noWrap/>
            <w:vAlign w:val="bottom"/>
            <w:hideMark/>
          </w:tcPr>
          <w:p w14:paraId="021E1A1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99.61</w:t>
            </w:r>
          </w:p>
        </w:tc>
        <w:tc>
          <w:tcPr>
            <w:tcW w:w="277" w:type="pct"/>
            <w:tcBorders>
              <w:top w:val="nil"/>
              <w:left w:val="nil"/>
              <w:bottom w:val="nil"/>
              <w:right w:val="nil"/>
            </w:tcBorders>
            <w:shd w:val="clear" w:color="auto" w:fill="auto"/>
            <w:noWrap/>
            <w:vAlign w:val="bottom"/>
            <w:hideMark/>
          </w:tcPr>
          <w:p w14:paraId="57DBFD4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99.08</w:t>
            </w:r>
          </w:p>
        </w:tc>
        <w:tc>
          <w:tcPr>
            <w:tcW w:w="277" w:type="pct"/>
            <w:tcBorders>
              <w:top w:val="nil"/>
              <w:left w:val="nil"/>
              <w:bottom w:val="nil"/>
              <w:right w:val="nil"/>
            </w:tcBorders>
            <w:shd w:val="clear" w:color="auto" w:fill="auto"/>
            <w:noWrap/>
            <w:vAlign w:val="bottom"/>
            <w:hideMark/>
          </w:tcPr>
          <w:p w14:paraId="2D90A8F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0.443</w:t>
            </w:r>
          </w:p>
        </w:tc>
        <w:tc>
          <w:tcPr>
            <w:tcW w:w="260" w:type="pct"/>
            <w:tcBorders>
              <w:top w:val="nil"/>
              <w:left w:val="nil"/>
              <w:bottom w:val="nil"/>
              <w:right w:val="nil"/>
            </w:tcBorders>
            <w:shd w:val="clear" w:color="auto" w:fill="auto"/>
            <w:noWrap/>
            <w:vAlign w:val="center"/>
            <w:hideMark/>
          </w:tcPr>
          <w:p w14:paraId="21AE2B13"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31B7459B" w14:textId="77777777" w:rsidR="00D3282A" w:rsidRPr="00960AF0" w:rsidRDefault="00D3282A" w:rsidP="00D3282A">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-1.90</w:t>
            </w:r>
          </w:p>
        </w:tc>
        <w:tc>
          <w:tcPr>
            <w:tcW w:w="277" w:type="pct"/>
            <w:tcBorders>
              <w:top w:val="nil"/>
              <w:left w:val="nil"/>
              <w:bottom w:val="nil"/>
              <w:right w:val="nil"/>
            </w:tcBorders>
            <w:shd w:val="clear" w:color="auto" w:fill="95B3D7" w:themeFill="accent1" w:themeFillTint="99"/>
            <w:noWrap/>
            <w:vAlign w:val="center"/>
            <w:hideMark/>
          </w:tcPr>
          <w:p w14:paraId="5EF60CA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12.25</w:t>
            </w:r>
          </w:p>
        </w:tc>
        <w:tc>
          <w:tcPr>
            <w:tcW w:w="277" w:type="pct"/>
            <w:tcBorders>
              <w:top w:val="nil"/>
              <w:left w:val="nil"/>
              <w:bottom w:val="nil"/>
              <w:right w:val="nil"/>
            </w:tcBorders>
            <w:shd w:val="clear" w:color="auto" w:fill="95B3D7" w:themeFill="accent1" w:themeFillTint="99"/>
            <w:noWrap/>
            <w:vAlign w:val="center"/>
            <w:hideMark/>
          </w:tcPr>
          <w:p w14:paraId="204FFEC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12.12</w:t>
            </w:r>
          </w:p>
        </w:tc>
        <w:tc>
          <w:tcPr>
            <w:tcW w:w="315" w:type="pct"/>
            <w:tcBorders>
              <w:top w:val="nil"/>
              <w:left w:val="nil"/>
              <w:bottom w:val="nil"/>
              <w:right w:val="nil"/>
            </w:tcBorders>
            <w:shd w:val="clear" w:color="auto" w:fill="95B3D7" w:themeFill="accent1" w:themeFillTint="99"/>
            <w:noWrap/>
            <w:vAlign w:val="center"/>
            <w:hideMark/>
          </w:tcPr>
          <w:p w14:paraId="37ED8377"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0.358</w:t>
            </w:r>
          </w:p>
        </w:tc>
      </w:tr>
      <w:tr w:rsidR="00D3282A" w:rsidRPr="00960AF0" w14:paraId="48EA802A"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0087D310"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Cyclooxygenase 2</w:t>
            </w:r>
          </w:p>
        </w:tc>
        <w:tc>
          <w:tcPr>
            <w:tcW w:w="302" w:type="pct"/>
            <w:tcBorders>
              <w:top w:val="nil"/>
              <w:left w:val="nil"/>
              <w:bottom w:val="nil"/>
              <w:right w:val="nil"/>
            </w:tcBorders>
            <w:shd w:val="clear" w:color="auto" w:fill="auto"/>
            <w:noWrap/>
            <w:vAlign w:val="center"/>
            <w:hideMark/>
          </w:tcPr>
          <w:p w14:paraId="75B8CAC6"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60</w:t>
            </w:r>
          </w:p>
        </w:tc>
        <w:tc>
          <w:tcPr>
            <w:tcW w:w="392" w:type="pct"/>
            <w:tcBorders>
              <w:top w:val="nil"/>
              <w:left w:val="nil"/>
              <w:bottom w:val="nil"/>
              <w:right w:val="nil"/>
            </w:tcBorders>
            <w:shd w:val="clear" w:color="auto" w:fill="auto"/>
            <w:noWrap/>
            <w:vAlign w:val="center"/>
            <w:hideMark/>
          </w:tcPr>
          <w:p w14:paraId="4D48167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964</w:t>
            </w:r>
          </w:p>
        </w:tc>
        <w:tc>
          <w:tcPr>
            <w:tcW w:w="214" w:type="pct"/>
            <w:tcBorders>
              <w:top w:val="nil"/>
              <w:left w:val="nil"/>
              <w:bottom w:val="nil"/>
              <w:right w:val="nil"/>
            </w:tcBorders>
            <w:shd w:val="clear" w:color="auto" w:fill="auto"/>
            <w:noWrap/>
            <w:vAlign w:val="center"/>
            <w:hideMark/>
          </w:tcPr>
          <w:p w14:paraId="61921D35"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3D77558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71.22</w:t>
            </w:r>
          </w:p>
        </w:tc>
        <w:tc>
          <w:tcPr>
            <w:tcW w:w="319" w:type="pct"/>
            <w:tcBorders>
              <w:top w:val="nil"/>
              <w:left w:val="nil"/>
              <w:bottom w:val="nil"/>
              <w:right w:val="nil"/>
            </w:tcBorders>
            <w:shd w:val="clear" w:color="auto" w:fill="auto"/>
            <w:noWrap/>
            <w:vAlign w:val="bottom"/>
            <w:hideMark/>
          </w:tcPr>
          <w:p w14:paraId="26188BEF"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99.52</w:t>
            </w:r>
          </w:p>
        </w:tc>
        <w:tc>
          <w:tcPr>
            <w:tcW w:w="277" w:type="pct"/>
            <w:tcBorders>
              <w:top w:val="nil"/>
              <w:left w:val="nil"/>
              <w:bottom w:val="nil"/>
              <w:right w:val="nil"/>
            </w:tcBorders>
            <w:shd w:val="clear" w:color="auto" w:fill="auto"/>
            <w:noWrap/>
            <w:vAlign w:val="bottom"/>
            <w:hideMark/>
          </w:tcPr>
          <w:p w14:paraId="16BD27A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98.84</w:t>
            </w:r>
          </w:p>
        </w:tc>
        <w:tc>
          <w:tcPr>
            <w:tcW w:w="277" w:type="pct"/>
            <w:tcBorders>
              <w:top w:val="nil"/>
              <w:left w:val="nil"/>
              <w:bottom w:val="nil"/>
              <w:right w:val="nil"/>
            </w:tcBorders>
            <w:shd w:val="clear" w:color="auto" w:fill="auto"/>
            <w:noWrap/>
            <w:vAlign w:val="bottom"/>
            <w:hideMark/>
          </w:tcPr>
          <w:p w14:paraId="71A693E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0.741</w:t>
            </w:r>
          </w:p>
        </w:tc>
        <w:tc>
          <w:tcPr>
            <w:tcW w:w="260" w:type="pct"/>
            <w:tcBorders>
              <w:top w:val="nil"/>
              <w:left w:val="nil"/>
              <w:bottom w:val="nil"/>
              <w:right w:val="nil"/>
            </w:tcBorders>
            <w:shd w:val="clear" w:color="auto" w:fill="auto"/>
            <w:noWrap/>
            <w:vAlign w:val="center"/>
            <w:hideMark/>
          </w:tcPr>
          <w:p w14:paraId="1E859A4E"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067D6699"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0.36</w:t>
            </w:r>
          </w:p>
        </w:tc>
        <w:tc>
          <w:tcPr>
            <w:tcW w:w="277" w:type="pct"/>
            <w:tcBorders>
              <w:top w:val="nil"/>
              <w:left w:val="nil"/>
              <w:bottom w:val="nil"/>
              <w:right w:val="nil"/>
            </w:tcBorders>
            <w:shd w:val="clear" w:color="auto" w:fill="95B3D7" w:themeFill="accent1" w:themeFillTint="99"/>
            <w:noWrap/>
            <w:vAlign w:val="center"/>
            <w:hideMark/>
          </w:tcPr>
          <w:p w14:paraId="13D5C14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11.01</w:t>
            </w:r>
          </w:p>
        </w:tc>
        <w:tc>
          <w:tcPr>
            <w:tcW w:w="277" w:type="pct"/>
            <w:tcBorders>
              <w:top w:val="nil"/>
              <w:left w:val="nil"/>
              <w:bottom w:val="nil"/>
              <w:right w:val="nil"/>
            </w:tcBorders>
            <w:shd w:val="clear" w:color="auto" w:fill="95B3D7" w:themeFill="accent1" w:themeFillTint="99"/>
            <w:noWrap/>
            <w:vAlign w:val="center"/>
            <w:hideMark/>
          </w:tcPr>
          <w:p w14:paraId="0A6424B3"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10.76</w:t>
            </w:r>
          </w:p>
        </w:tc>
        <w:tc>
          <w:tcPr>
            <w:tcW w:w="315" w:type="pct"/>
            <w:tcBorders>
              <w:top w:val="nil"/>
              <w:left w:val="nil"/>
              <w:bottom w:val="nil"/>
              <w:right w:val="nil"/>
            </w:tcBorders>
            <w:shd w:val="clear" w:color="auto" w:fill="95B3D7" w:themeFill="accent1" w:themeFillTint="99"/>
            <w:noWrap/>
            <w:vAlign w:val="center"/>
            <w:hideMark/>
          </w:tcPr>
          <w:p w14:paraId="3EE0961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0.470</w:t>
            </w:r>
          </w:p>
        </w:tc>
      </w:tr>
      <w:tr w:rsidR="00D3282A" w:rsidRPr="00960AF0" w14:paraId="3721576E"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6743B19C"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2B018C28"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756AB63E"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19DE4EF4"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087A5CF"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EF0AE6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25F3B60"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A75996F"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4C8BFCB5"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316A8D3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5FB91CB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5B8EDA10"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12508C41" w14:textId="77777777" w:rsidR="00D3282A" w:rsidRPr="00960AF0" w:rsidRDefault="00D3282A" w:rsidP="00D3282A">
            <w:pPr>
              <w:spacing w:after="0"/>
              <w:jc w:val="center"/>
              <w:rPr>
                <w:rFonts w:ascii="Arial" w:hAnsi="Arial" w:cs="Arial"/>
                <w:sz w:val="20"/>
                <w:lang w:val="en-GB" w:eastAsia="en-GB"/>
              </w:rPr>
            </w:pPr>
          </w:p>
        </w:tc>
      </w:tr>
      <w:tr w:rsidR="00D3282A" w:rsidRPr="00960AF0" w14:paraId="1E2D1F29"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1523EB2F"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Dihydrofolate Reductase</w:t>
            </w:r>
          </w:p>
        </w:tc>
        <w:tc>
          <w:tcPr>
            <w:tcW w:w="302" w:type="pct"/>
            <w:tcBorders>
              <w:top w:val="nil"/>
              <w:left w:val="nil"/>
              <w:bottom w:val="nil"/>
              <w:right w:val="nil"/>
            </w:tcBorders>
            <w:shd w:val="clear" w:color="auto" w:fill="auto"/>
            <w:noWrap/>
            <w:vAlign w:val="center"/>
            <w:hideMark/>
          </w:tcPr>
          <w:p w14:paraId="1E0223D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22</w:t>
            </w:r>
          </w:p>
        </w:tc>
        <w:tc>
          <w:tcPr>
            <w:tcW w:w="392" w:type="pct"/>
            <w:tcBorders>
              <w:top w:val="nil"/>
              <w:left w:val="nil"/>
              <w:bottom w:val="nil"/>
              <w:right w:val="nil"/>
            </w:tcBorders>
            <w:shd w:val="clear" w:color="auto" w:fill="auto"/>
            <w:noWrap/>
            <w:vAlign w:val="center"/>
            <w:hideMark/>
          </w:tcPr>
          <w:p w14:paraId="5325F10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404</w:t>
            </w:r>
          </w:p>
        </w:tc>
        <w:tc>
          <w:tcPr>
            <w:tcW w:w="214" w:type="pct"/>
            <w:tcBorders>
              <w:top w:val="nil"/>
              <w:left w:val="nil"/>
              <w:bottom w:val="nil"/>
              <w:right w:val="nil"/>
            </w:tcBorders>
            <w:shd w:val="clear" w:color="auto" w:fill="auto"/>
            <w:noWrap/>
            <w:vAlign w:val="center"/>
            <w:hideMark/>
          </w:tcPr>
          <w:p w14:paraId="719C9865"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1F8F486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58.00</w:t>
            </w:r>
          </w:p>
        </w:tc>
        <w:tc>
          <w:tcPr>
            <w:tcW w:w="319" w:type="pct"/>
            <w:tcBorders>
              <w:top w:val="nil"/>
              <w:left w:val="nil"/>
              <w:bottom w:val="nil"/>
              <w:right w:val="nil"/>
            </w:tcBorders>
            <w:shd w:val="clear" w:color="auto" w:fill="auto"/>
            <w:noWrap/>
            <w:vAlign w:val="bottom"/>
            <w:hideMark/>
          </w:tcPr>
          <w:p w14:paraId="56D8D4C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99.97</w:t>
            </w:r>
          </w:p>
        </w:tc>
        <w:tc>
          <w:tcPr>
            <w:tcW w:w="277" w:type="pct"/>
            <w:tcBorders>
              <w:top w:val="nil"/>
              <w:left w:val="nil"/>
              <w:bottom w:val="nil"/>
              <w:right w:val="nil"/>
            </w:tcBorders>
            <w:shd w:val="clear" w:color="auto" w:fill="auto"/>
            <w:noWrap/>
            <w:vAlign w:val="bottom"/>
            <w:hideMark/>
          </w:tcPr>
          <w:p w14:paraId="5768D0A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99.60</w:t>
            </w:r>
          </w:p>
        </w:tc>
        <w:tc>
          <w:tcPr>
            <w:tcW w:w="277" w:type="pct"/>
            <w:tcBorders>
              <w:top w:val="nil"/>
              <w:left w:val="nil"/>
              <w:bottom w:val="nil"/>
              <w:right w:val="nil"/>
            </w:tcBorders>
            <w:shd w:val="clear" w:color="auto" w:fill="auto"/>
            <w:noWrap/>
            <w:vAlign w:val="bottom"/>
            <w:hideMark/>
          </w:tcPr>
          <w:p w14:paraId="6B1A87F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0.735</w:t>
            </w:r>
          </w:p>
        </w:tc>
        <w:tc>
          <w:tcPr>
            <w:tcW w:w="260" w:type="pct"/>
            <w:tcBorders>
              <w:top w:val="nil"/>
              <w:left w:val="nil"/>
              <w:bottom w:val="nil"/>
              <w:right w:val="nil"/>
            </w:tcBorders>
            <w:shd w:val="clear" w:color="auto" w:fill="auto"/>
            <w:noWrap/>
            <w:vAlign w:val="center"/>
            <w:hideMark/>
          </w:tcPr>
          <w:p w14:paraId="73DFDA83"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6DCEB91D" w14:textId="77777777" w:rsidR="00D3282A" w:rsidRPr="00960AF0" w:rsidRDefault="00D3282A" w:rsidP="00D3282A">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-7.00</w:t>
            </w:r>
          </w:p>
        </w:tc>
        <w:tc>
          <w:tcPr>
            <w:tcW w:w="277" w:type="pct"/>
            <w:tcBorders>
              <w:top w:val="nil"/>
              <w:left w:val="nil"/>
              <w:bottom w:val="nil"/>
              <w:right w:val="nil"/>
            </w:tcBorders>
            <w:shd w:val="clear" w:color="auto" w:fill="95B3D7" w:themeFill="accent1" w:themeFillTint="99"/>
            <w:noWrap/>
            <w:vAlign w:val="center"/>
            <w:hideMark/>
          </w:tcPr>
          <w:p w14:paraId="2EA09289"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8.59</w:t>
            </w:r>
          </w:p>
        </w:tc>
        <w:tc>
          <w:tcPr>
            <w:tcW w:w="277" w:type="pct"/>
            <w:tcBorders>
              <w:top w:val="nil"/>
              <w:left w:val="nil"/>
              <w:bottom w:val="nil"/>
              <w:right w:val="nil"/>
            </w:tcBorders>
            <w:shd w:val="clear" w:color="auto" w:fill="95B3D7" w:themeFill="accent1" w:themeFillTint="99"/>
            <w:noWrap/>
            <w:vAlign w:val="center"/>
            <w:hideMark/>
          </w:tcPr>
          <w:p w14:paraId="61225521"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8.46</w:t>
            </w:r>
          </w:p>
        </w:tc>
        <w:tc>
          <w:tcPr>
            <w:tcW w:w="315" w:type="pct"/>
            <w:tcBorders>
              <w:top w:val="nil"/>
              <w:left w:val="nil"/>
              <w:bottom w:val="nil"/>
              <w:right w:val="nil"/>
            </w:tcBorders>
            <w:shd w:val="clear" w:color="auto" w:fill="95B3D7" w:themeFill="accent1" w:themeFillTint="99"/>
            <w:noWrap/>
            <w:vAlign w:val="center"/>
            <w:hideMark/>
          </w:tcPr>
          <w:p w14:paraId="7D28B823"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0.554</w:t>
            </w:r>
          </w:p>
        </w:tc>
      </w:tr>
      <w:tr w:rsidR="00D3282A" w:rsidRPr="00960AF0" w14:paraId="4B8282E6"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441138E4"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63C06A3A"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67B82662"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1EA56C59"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B3A57A4"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8410918"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206A162"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369E0E7"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2FE5CF84"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1E56CD60" w14:textId="77777777" w:rsidR="00D3282A" w:rsidRPr="00960AF0" w:rsidRDefault="00D3282A" w:rsidP="00D3282A">
            <w:pPr>
              <w:spacing w:after="0"/>
              <w:jc w:val="center"/>
              <w:rPr>
                <w:rFonts w:ascii="Arial" w:hAnsi="Arial" w:cs="Arial"/>
                <w:color w:val="984806" w:themeColor="accent6" w:themeShade="80"/>
                <w:sz w:val="20"/>
                <w:lang w:val="en-GB" w:eastAsia="en-GB"/>
              </w:rPr>
            </w:pPr>
          </w:p>
        </w:tc>
        <w:tc>
          <w:tcPr>
            <w:tcW w:w="277" w:type="pct"/>
            <w:tcBorders>
              <w:top w:val="nil"/>
              <w:left w:val="nil"/>
              <w:bottom w:val="nil"/>
              <w:right w:val="nil"/>
            </w:tcBorders>
            <w:shd w:val="clear" w:color="auto" w:fill="auto"/>
            <w:noWrap/>
            <w:vAlign w:val="center"/>
            <w:hideMark/>
          </w:tcPr>
          <w:p w14:paraId="0311AE3A"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58558C15"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64EBF77E" w14:textId="77777777" w:rsidR="00D3282A" w:rsidRPr="00960AF0" w:rsidRDefault="00D3282A" w:rsidP="00D3282A">
            <w:pPr>
              <w:spacing w:after="0"/>
              <w:jc w:val="center"/>
              <w:rPr>
                <w:rFonts w:ascii="Arial" w:hAnsi="Arial" w:cs="Arial"/>
                <w:sz w:val="20"/>
                <w:lang w:val="en-GB" w:eastAsia="en-GB"/>
              </w:rPr>
            </w:pPr>
          </w:p>
        </w:tc>
      </w:tr>
      <w:tr w:rsidR="00D3282A" w:rsidRPr="00960AF0" w14:paraId="1A1AF4DE"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68E4A17F"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Histone Deacetylase 1</w:t>
            </w:r>
          </w:p>
        </w:tc>
        <w:tc>
          <w:tcPr>
            <w:tcW w:w="302" w:type="pct"/>
            <w:tcBorders>
              <w:top w:val="nil"/>
              <w:left w:val="nil"/>
              <w:bottom w:val="nil"/>
              <w:right w:val="nil"/>
            </w:tcBorders>
            <w:shd w:val="clear" w:color="auto" w:fill="auto"/>
            <w:noWrap/>
            <w:vAlign w:val="center"/>
            <w:hideMark/>
          </w:tcPr>
          <w:p w14:paraId="26146D3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72</w:t>
            </w:r>
          </w:p>
        </w:tc>
        <w:tc>
          <w:tcPr>
            <w:tcW w:w="392" w:type="pct"/>
            <w:tcBorders>
              <w:top w:val="nil"/>
              <w:left w:val="nil"/>
              <w:bottom w:val="nil"/>
              <w:right w:val="nil"/>
            </w:tcBorders>
            <w:shd w:val="clear" w:color="auto" w:fill="auto"/>
            <w:noWrap/>
            <w:vAlign w:val="center"/>
            <w:hideMark/>
          </w:tcPr>
          <w:p w14:paraId="78AE95EB"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1202</w:t>
            </w:r>
          </w:p>
        </w:tc>
        <w:tc>
          <w:tcPr>
            <w:tcW w:w="214" w:type="pct"/>
            <w:tcBorders>
              <w:top w:val="nil"/>
              <w:left w:val="nil"/>
              <w:bottom w:val="nil"/>
              <w:right w:val="nil"/>
            </w:tcBorders>
            <w:shd w:val="clear" w:color="auto" w:fill="auto"/>
            <w:noWrap/>
            <w:vAlign w:val="center"/>
            <w:hideMark/>
          </w:tcPr>
          <w:p w14:paraId="5CBA4863"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7177ED1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80.63</w:t>
            </w:r>
          </w:p>
        </w:tc>
        <w:tc>
          <w:tcPr>
            <w:tcW w:w="319" w:type="pct"/>
            <w:tcBorders>
              <w:top w:val="nil"/>
              <w:left w:val="nil"/>
              <w:bottom w:val="nil"/>
              <w:right w:val="nil"/>
            </w:tcBorders>
            <w:shd w:val="clear" w:color="auto" w:fill="auto"/>
            <w:noWrap/>
            <w:vAlign w:val="bottom"/>
            <w:hideMark/>
          </w:tcPr>
          <w:p w14:paraId="20CF26C8"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99.63</w:t>
            </w:r>
          </w:p>
        </w:tc>
        <w:tc>
          <w:tcPr>
            <w:tcW w:w="277" w:type="pct"/>
            <w:tcBorders>
              <w:top w:val="nil"/>
              <w:left w:val="nil"/>
              <w:bottom w:val="nil"/>
              <w:right w:val="nil"/>
            </w:tcBorders>
            <w:shd w:val="clear" w:color="auto" w:fill="auto"/>
            <w:noWrap/>
            <w:vAlign w:val="bottom"/>
            <w:hideMark/>
          </w:tcPr>
          <w:p w14:paraId="460F8CB7"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99.11</w:t>
            </w:r>
          </w:p>
        </w:tc>
        <w:tc>
          <w:tcPr>
            <w:tcW w:w="277" w:type="pct"/>
            <w:tcBorders>
              <w:top w:val="nil"/>
              <w:left w:val="nil"/>
              <w:bottom w:val="nil"/>
              <w:right w:val="nil"/>
            </w:tcBorders>
            <w:shd w:val="clear" w:color="auto" w:fill="auto"/>
            <w:noWrap/>
            <w:vAlign w:val="bottom"/>
            <w:hideMark/>
          </w:tcPr>
          <w:p w14:paraId="5D961BF3"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0.828</w:t>
            </w:r>
          </w:p>
        </w:tc>
        <w:tc>
          <w:tcPr>
            <w:tcW w:w="260" w:type="pct"/>
            <w:tcBorders>
              <w:top w:val="nil"/>
              <w:left w:val="nil"/>
              <w:bottom w:val="nil"/>
              <w:right w:val="nil"/>
            </w:tcBorders>
            <w:shd w:val="clear" w:color="auto" w:fill="auto"/>
            <w:noWrap/>
            <w:vAlign w:val="center"/>
            <w:hideMark/>
          </w:tcPr>
          <w:p w14:paraId="62BB2074"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3FD8E08D"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4.38</w:t>
            </w:r>
          </w:p>
        </w:tc>
        <w:tc>
          <w:tcPr>
            <w:tcW w:w="277" w:type="pct"/>
            <w:tcBorders>
              <w:top w:val="nil"/>
              <w:left w:val="nil"/>
              <w:bottom w:val="nil"/>
              <w:right w:val="nil"/>
            </w:tcBorders>
            <w:shd w:val="clear" w:color="auto" w:fill="95B3D7" w:themeFill="accent1" w:themeFillTint="99"/>
            <w:noWrap/>
            <w:vAlign w:val="center"/>
            <w:hideMark/>
          </w:tcPr>
          <w:p w14:paraId="7E2B55F7"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25.11</w:t>
            </w:r>
          </w:p>
        </w:tc>
        <w:tc>
          <w:tcPr>
            <w:tcW w:w="277" w:type="pct"/>
            <w:tcBorders>
              <w:top w:val="nil"/>
              <w:left w:val="nil"/>
              <w:bottom w:val="nil"/>
              <w:right w:val="nil"/>
            </w:tcBorders>
            <w:shd w:val="clear" w:color="auto" w:fill="95B3D7" w:themeFill="accent1" w:themeFillTint="99"/>
            <w:noWrap/>
            <w:vAlign w:val="center"/>
            <w:hideMark/>
          </w:tcPr>
          <w:p w14:paraId="5F8DCF47"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24.54</w:t>
            </w:r>
          </w:p>
        </w:tc>
        <w:tc>
          <w:tcPr>
            <w:tcW w:w="315" w:type="pct"/>
            <w:tcBorders>
              <w:top w:val="nil"/>
              <w:left w:val="nil"/>
              <w:bottom w:val="nil"/>
              <w:right w:val="nil"/>
            </w:tcBorders>
            <w:shd w:val="clear" w:color="auto" w:fill="95B3D7" w:themeFill="accent1" w:themeFillTint="99"/>
            <w:noWrap/>
            <w:vAlign w:val="center"/>
            <w:hideMark/>
          </w:tcPr>
          <w:p w14:paraId="5E55BC05"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0.641</w:t>
            </w:r>
          </w:p>
        </w:tc>
      </w:tr>
      <w:tr w:rsidR="00D3282A" w:rsidRPr="00960AF0" w14:paraId="2754779B"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1730B574"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42ADDD96"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231A910C"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4D3B2CC2"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230FF8A"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CC85501"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C71FB95"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BCD2C0B"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591F5C37"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232188FE"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58913809"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561FA136"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16787CB2" w14:textId="77777777" w:rsidR="00D3282A" w:rsidRPr="00960AF0" w:rsidRDefault="00D3282A" w:rsidP="00D3282A">
            <w:pPr>
              <w:spacing w:after="0"/>
              <w:jc w:val="center"/>
              <w:rPr>
                <w:rFonts w:ascii="Arial" w:hAnsi="Arial" w:cs="Arial"/>
                <w:sz w:val="20"/>
                <w:lang w:val="en-GB" w:eastAsia="en-GB"/>
              </w:rPr>
            </w:pPr>
          </w:p>
        </w:tc>
      </w:tr>
      <w:tr w:rsidR="00D3282A" w:rsidRPr="00960AF0" w14:paraId="2AE14205"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6E7D3EF6"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Monoamine Oxidase A</w:t>
            </w:r>
          </w:p>
        </w:tc>
        <w:tc>
          <w:tcPr>
            <w:tcW w:w="302" w:type="pct"/>
            <w:tcBorders>
              <w:top w:val="nil"/>
              <w:left w:val="nil"/>
              <w:bottom w:val="nil"/>
              <w:right w:val="nil"/>
            </w:tcBorders>
            <w:shd w:val="clear" w:color="auto" w:fill="auto"/>
            <w:noWrap/>
            <w:vAlign w:val="center"/>
            <w:hideMark/>
          </w:tcPr>
          <w:p w14:paraId="55E55269"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24</w:t>
            </w:r>
          </w:p>
        </w:tc>
        <w:tc>
          <w:tcPr>
            <w:tcW w:w="392" w:type="pct"/>
            <w:tcBorders>
              <w:top w:val="nil"/>
              <w:left w:val="nil"/>
              <w:bottom w:val="nil"/>
              <w:right w:val="nil"/>
            </w:tcBorders>
            <w:shd w:val="clear" w:color="auto" w:fill="auto"/>
            <w:noWrap/>
            <w:vAlign w:val="center"/>
            <w:hideMark/>
          </w:tcPr>
          <w:p w14:paraId="5997677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533</w:t>
            </w:r>
          </w:p>
        </w:tc>
        <w:tc>
          <w:tcPr>
            <w:tcW w:w="214" w:type="pct"/>
            <w:tcBorders>
              <w:top w:val="nil"/>
              <w:left w:val="nil"/>
              <w:bottom w:val="nil"/>
              <w:right w:val="nil"/>
            </w:tcBorders>
            <w:shd w:val="clear" w:color="auto" w:fill="auto"/>
            <w:noWrap/>
            <w:vAlign w:val="center"/>
            <w:hideMark/>
          </w:tcPr>
          <w:p w14:paraId="20698B4A"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0C1152CE"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41.72</w:t>
            </w:r>
          </w:p>
        </w:tc>
        <w:tc>
          <w:tcPr>
            <w:tcW w:w="319" w:type="pct"/>
            <w:tcBorders>
              <w:top w:val="nil"/>
              <w:left w:val="nil"/>
              <w:bottom w:val="nil"/>
              <w:right w:val="nil"/>
            </w:tcBorders>
            <w:shd w:val="clear" w:color="auto" w:fill="auto"/>
            <w:noWrap/>
            <w:vAlign w:val="bottom"/>
            <w:hideMark/>
          </w:tcPr>
          <w:p w14:paraId="0FA24FC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99.92</w:t>
            </w:r>
          </w:p>
        </w:tc>
        <w:tc>
          <w:tcPr>
            <w:tcW w:w="277" w:type="pct"/>
            <w:tcBorders>
              <w:top w:val="nil"/>
              <w:left w:val="nil"/>
              <w:bottom w:val="nil"/>
              <w:right w:val="nil"/>
            </w:tcBorders>
            <w:shd w:val="clear" w:color="auto" w:fill="auto"/>
            <w:noWrap/>
            <w:vAlign w:val="bottom"/>
            <w:hideMark/>
          </w:tcPr>
          <w:p w14:paraId="60DC305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99.17</w:t>
            </w:r>
          </w:p>
        </w:tc>
        <w:tc>
          <w:tcPr>
            <w:tcW w:w="277" w:type="pct"/>
            <w:tcBorders>
              <w:top w:val="nil"/>
              <w:left w:val="nil"/>
              <w:bottom w:val="nil"/>
              <w:right w:val="nil"/>
            </w:tcBorders>
            <w:shd w:val="clear" w:color="auto" w:fill="auto"/>
            <w:noWrap/>
            <w:vAlign w:val="bottom"/>
            <w:hideMark/>
          </w:tcPr>
          <w:p w14:paraId="7A3703F1"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0.601</w:t>
            </w:r>
          </w:p>
        </w:tc>
        <w:tc>
          <w:tcPr>
            <w:tcW w:w="260" w:type="pct"/>
            <w:tcBorders>
              <w:top w:val="nil"/>
              <w:left w:val="nil"/>
              <w:bottom w:val="nil"/>
              <w:right w:val="nil"/>
            </w:tcBorders>
            <w:shd w:val="clear" w:color="auto" w:fill="auto"/>
            <w:noWrap/>
            <w:vAlign w:val="center"/>
            <w:hideMark/>
          </w:tcPr>
          <w:p w14:paraId="2B9F374D"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16195D77" w14:textId="77777777" w:rsidR="00D3282A" w:rsidRPr="00960AF0" w:rsidRDefault="00D3282A" w:rsidP="00D3282A">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-9.27</w:t>
            </w:r>
          </w:p>
        </w:tc>
        <w:tc>
          <w:tcPr>
            <w:tcW w:w="277" w:type="pct"/>
            <w:tcBorders>
              <w:top w:val="nil"/>
              <w:left w:val="nil"/>
              <w:bottom w:val="nil"/>
              <w:right w:val="nil"/>
            </w:tcBorders>
            <w:shd w:val="clear" w:color="auto" w:fill="95B3D7" w:themeFill="accent1" w:themeFillTint="99"/>
            <w:noWrap/>
            <w:vAlign w:val="center"/>
            <w:hideMark/>
          </w:tcPr>
          <w:p w14:paraId="6623658F"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24.72</w:t>
            </w:r>
          </w:p>
        </w:tc>
        <w:tc>
          <w:tcPr>
            <w:tcW w:w="277" w:type="pct"/>
            <w:tcBorders>
              <w:top w:val="nil"/>
              <w:left w:val="nil"/>
              <w:bottom w:val="nil"/>
              <w:right w:val="nil"/>
            </w:tcBorders>
            <w:shd w:val="clear" w:color="auto" w:fill="95B3D7" w:themeFill="accent1" w:themeFillTint="99"/>
            <w:noWrap/>
            <w:vAlign w:val="center"/>
            <w:hideMark/>
          </w:tcPr>
          <w:p w14:paraId="76FC1C27"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24.28</w:t>
            </w:r>
          </w:p>
        </w:tc>
        <w:tc>
          <w:tcPr>
            <w:tcW w:w="315" w:type="pct"/>
            <w:tcBorders>
              <w:top w:val="nil"/>
              <w:left w:val="nil"/>
              <w:bottom w:val="nil"/>
              <w:right w:val="nil"/>
            </w:tcBorders>
            <w:shd w:val="clear" w:color="auto" w:fill="95B3D7" w:themeFill="accent1" w:themeFillTint="99"/>
            <w:noWrap/>
            <w:vAlign w:val="center"/>
            <w:hideMark/>
          </w:tcPr>
          <w:p w14:paraId="40D0F203"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0.533</w:t>
            </w:r>
          </w:p>
        </w:tc>
      </w:tr>
      <w:tr w:rsidR="00D3282A" w:rsidRPr="00960AF0" w14:paraId="2C79E456"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1EAE86FF"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center"/>
            <w:hideMark/>
          </w:tcPr>
          <w:p w14:paraId="287D9B90"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75C59C41"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center"/>
            <w:hideMark/>
          </w:tcPr>
          <w:p w14:paraId="39086B9D"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3154592"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21ABC38"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6B38370"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FC64A62"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2520849E"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6B8C7457" w14:textId="77777777" w:rsidR="00D3282A" w:rsidRPr="00960AF0" w:rsidRDefault="00D3282A" w:rsidP="00D3282A">
            <w:pPr>
              <w:spacing w:after="0"/>
              <w:jc w:val="center"/>
              <w:rPr>
                <w:rFonts w:ascii="Arial" w:hAnsi="Arial" w:cs="Arial"/>
                <w:color w:val="984806" w:themeColor="accent6" w:themeShade="80"/>
                <w:sz w:val="20"/>
                <w:lang w:val="en-GB" w:eastAsia="en-GB"/>
              </w:rPr>
            </w:pPr>
          </w:p>
        </w:tc>
        <w:tc>
          <w:tcPr>
            <w:tcW w:w="277" w:type="pct"/>
            <w:tcBorders>
              <w:top w:val="nil"/>
              <w:left w:val="nil"/>
              <w:bottom w:val="nil"/>
              <w:right w:val="nil"/>
            </w:tcBorders>
            <w:shd w:val="clear" w:color="auto" w:fill="auto"/>
            <w:noWrap/>
            <w:vAlign w:val="center"/>
            <w:hideMark/>
          </w:tcPr>
          <w:p w14:paraId="065830BC"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0524AFB"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701338E0" w14:textId="77777777" w:rsidR="00D3282A" w:rsidRPr="00960AF0" w:rsidRDefault="00D3282A" w:rsidP="00D3282A">
            <w:pPr>
              <w:spacing w:after="0"/>
              <w:jc w:val="center"/>
              <w:rPr>
                <w:rFonts w:ascii="Arial" w:hAnsi="Arial" w:cs="Arial"/>
                <w:sz w:val="20"/>
                <w:lang w:val="en-GB" w:eastAsia="en-GB"/>
              </w:rPr>
            </w:pPr>
          </w:p>
        </w:tc>
      </w:tr>
      <w:tr w:rsidR="00D3282A" w:rsidRPr="00960AF0" w14:paraId="4A431B11"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5B397BF3"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lastRenderedPageBreak/>
              <w:t>Phosphodiesterase 4D</w:t>
            </w:r>
          </w:p>
        </w:tc>
        <w:tc>
          <w:tcPr>
            <w:tcW w:w="302" w:type="pct"/>
            <w:tcBorders>
              <w:top w:val="nil"/>
              <w:left w:val="nil"/>
              <w:bottom w:val="nil"/>
              <w:right w:val="nil"/>
            </w:tcBorders>
            <w:shd w:val="clear" w:color="auto" w:fill="auto"/>
            <w:noWrap/>
            <w:vAlign w:val="center"/>
            <w:hideMark/>
          </w:tcPr>
          <w:p w14:paraId="475508C5"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25</w:t>
            </w:r>
          </w:p>
        </w:tc>
        <w:tc>
          <w:tcPr>
            <w:tcW w:w="392" w:type="pct"/>
            <w:tcBorders>
              <w:top w:val="nil"/>
              <w:left w:val="nil"/>
              <w:bottom w:val="nil"/>
              <w:right w:val="nil"/>
            </w:tcBorders>
            <w:shd w:val="clear" w:color="auto" w:fill="auto"/>
            <w:noWrap/>
            <w:vAlign w:val="center"/>
            <w:hideMark/>
          </w:tcPr>
          <w:p w14:paraId="243E5232"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385</w:t>
            </w:r>
          </w:p>
        </w:tc>
        <w:tc>
          <w:tcPr>
            <w:tcW w:w="214" w:type="pct"/>
            <w:tcBorders>
              <w:top w:val="nil"/>
              <w:left w:val="nil"/>
              <w:bottom w:val="nil"/>
              <w:right w:val="nil"/>
            </w:tcBorders>
            <w:shd w:val="clear" w:color="auto" w:fill="auto"/>
            <w:noWrap/>
            <w:vAlign w:val="center"/>
            <w:hideMark/>
          </w:tcPr>
          <w:p w14:paraId="05E41FD6" w14:textId="77777777" w:rsidR="00D3282A" w:rsidRPr="00960AF0" w:rsidRDefault="00D3282A"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1BA5F5CA"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55.08</w:t>
            </w:r>
          </w:p>
        </w:tc>
        <w:tc>
          <w:tcPr>
            <w:tcW w:w="319" w:type="pct"/>
            <w:tcBorders>
              <w:top w:val="nil"/>
              <w:left w:val="nil"/>
              <w:bottom w:val="nil"/>
              <w:right w:val="nil"/>
            </w:tcBorders>
            <w:shd w:val="clear" w:color="auto" w:fill="auto"/>
            <w:noWrap/>
            <w:vAlign w:val="bottom"/>
            <w:hideMark/>
          </w:tcPr>
          <w:p w14:paraId="48D2FDD4"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99.97</w:t>
            </w:r>
          </w:p>
        </w:tc>
        <w:tc>
          <w:tcPr>
            <w:tcW w:w="277" w:type="pct"/>
            <w:tcBorders>
              <w:top w:val="nil"/>
              <w:left w:val="nil"/>
              <w:bottom w:val="nil"/>
              <w:right w:val="nil"/>
            </w:tcBorders>
            <w:shd w:val="clear" w:color="auto" w:fill="auto"/>
            <w:noWrap/>
            <w:vAlign w:val="bottom"/>
            <w:hideMark/>
          </w:tcPr>
          <w:p w14:paraId="616097BD"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99.51</w:t>
            </w:r>
          </w:p>
        </w:tc>
        <w:tc>
          <w:tcPr>
            <w:tcW w:w="277" w:type="pct"/>
            <w:tcBorders>
              <w:top w:val="nil"/>
              <w:left w:val="nil"/>
              <w:bottom w:val="nil"/>
              <w:right w:val="nil"/>
            </w:tcBorders>
            <w:shd w:val="clear" w:color="auto" w:fill="auto"/>
            <w:noWrap/>
            <w:vAlign w:val="bottom"/>
            <w:hideMark/>
          </w:tcPr>
          <w:p w14:paraId="51AA12D0" w14:textId="77777777" w:rsidR="00D3282A" w:rsidRPr="00960AF0" w:rsidRDefault="00D3282A" w:rsidP="00D3282A">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0.718</w:t>
            </w:r>
          </w:p>
        </w:tc>
        <w:tc>
          <w:tcPr>
            <w:tcW w:w="260" w:type="pct"/>
            <w:tcBorders>
              <w:top w:val="nil"/>
              <w:left w:val="nil"/>
              <w:bottom w:val="nil"/>
              <w:right w:val="nil"/>
            </w:tcBorders>
            <w:shd w:val="clear" w:color="auto" w:fill="auto"/>
            <w:noWrap/>
            <w:vAlign w:val="center"/>
            <w:hideMark/>
          </w:tcPr>
          <w:p w14:paraId="04A097A6" w14:textId="77777777" w:rsidR="00D3282A" w:rsidRPr="00960AF0" w:rsidRDefault="00D3282A"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1FE665DE" w14:textId="77777777" w:rsidR="00D3282A" w:rsidRPr="00960AF0" w:rsidRDefault="00D3282A" w:rsidP="00D3282A">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-11.02</w:t>
            </w:r>
          </w:p>
        </w:tc>
        <w:tc>
          <w:tcPr>
            <w:tcW w:w="277" w:type="pct"/>
            <w:tcBorders>
              <w:top w:val="nil"/>
              <w:left w:val="nil"/>
              <w:bottom w:val="nil"/>
              <w:right w:val="nil"/>
            </w:tcBorders>
            <w:shd w:val="clear" w:color="auto" w:fill="95B3D7" w:themeFill="accent1" w:themeFillTint="99"/>
            <w:noWrap/>
            <w:vAlign w:val="center"/>
            <w:hideMark/>
          </w:tcPr>
          <w:p w14:paraId="64DEAFB7"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6.71</w:t>
            </w:r>
          </w:p>
        </w:tc>
        <w:tc>
          <w:tcPr>
            <w:tcW w:w="277" w:type="pct"/>
            <w:tcBorders>
              <w:top w:val="nil"/>
              <w:left w:val="nil"/>
              <w:bottom w:val="nil"/>
              <w:right w:val="nil"/>
            </w:tcBorders>
            <w:shd w:val="clear" w:color="auto" w:fill="95B3D7" w:themeFill="accent1" w:themeFillTint="99"/>
            <w:noWrap/>
            <w:vAlign w:val="center"/>
            <w:hideMark/>
          </w:tcPr>
          <w:p w14:paraId="4E07F6EA"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6.53</w:t>
            </w:r>
          </w:p>
        </w:tc>
        <w:tc>
          <w:tcPr>
            <w:tcW w:w="315" w:type="pct"/>
            <w:tcBorders>
              <w:top w:val="nil"/>
              <w:left w:val="nil"/>
              <w:bottom w:val="nil"/>
              <w:right w:val="nil"/>
            </w:tcBorders>
            <w:shd w:val="clear" w:color="auto" w:fill="95B3D7" w:themeFill="accent1" w:themeFillTint="99"/>
            <w:noWrap/>
            <w:vAlign w:val="center"/>
            <w:hideMark/>
          </w:tcPr>
          <w:p w14:paraId="22985D61" w14:textId="77777777" w:rsidR="00D3282A" w:rsidRPr="00960AF0" w:rsidRDefault="00D3282A" w:rsidP="00D3282A">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0.490</w:t>
            </w:r>
          </w:p>
        </w:tc>
      </w:tr>
      <w:tr w:rsidR="00D3282A" w:rsidRPr="00960AF0" w14:paraId="6DDCCDA0"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0B724A4C" w14:textId="77777777" w:rsidR="00D3282A" w:rsidRPr="00960AF0" w:rsidRDefault="00D3282A" w:rsidP="00D3282A">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3A990766" w14:textId="77777777" w:rsidR="00D3282A" w:rsidRPr="00960AF0" w:rsidRDefault="00D3282A" w:rsidP="00D3282A">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1BBD99F7" w14:textId="77777777" w:rsidR="00D3282A" w:rsidRPr="00960AF0" w:rsidRDefault="00D3282A" w:rsidP="00D3282A">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53C85E4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8D51FC2" w14:textId="77777777" w:rsidR="00D3282A" w:rsidRPr="00960AF0" w:rsidRDefault="00D3282A" w:rsidP="00D3282A">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3303323"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B26A180"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40E98E4" w14:textId="77777777" w:rsidR="00D3282A" w:rsidRPr="00960AF0" w:rsidRDefault="00D3282A" w:rsidP="00D3282A">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6F0C6A85" w14:textId="77777777" w:rsidR="00D3282A" w:rsidRPr="00960AF0" w:rsidRDefault="00D3282A" w:rsidP="00D3282A">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4A5F6EB8" w14:textId="77777777" w:rsidR="00D3282A" w:rsidRPr="00960AF0" w:rsidRDefault="00D3282A" w:rsidP="00D3282A">
            <w:pPr>
              <w:spacing w:after="0"/>
              <w:jc w:val="center"/>
              <w:rPr>
                <w:rFonts w:ascii="Arial" w:hAnsi="Arial" w:cs="Arial"/>
                <w:color w:val="984806" w:themeColor="accent6" w:themeShade="80"/>
                <w:sz w:val="20"/>
                <w:lang w:val="en-GB" w:eastAsia="en-GB"/>
              </w:rPr>
            </w:pPr>
          </w:p>
        </w:tc>
        <w:tc>
          <w:tcPr>
            <w:tcW w:w="277" w:type="pct"/>
            <w:tcBorders>
              <w:top w:val="nil"/>
              <w:left w:val="nil"/>
              <w:bottom w:val="nil"/>
              <w:right w:val="nil"/>
            </w:tcBorders>
            <w:shd w:val="clear" w:color="auto" w:fill="auto"/>
            <w:noWrap/>
            <w:vAlign w:val="center"/>
            <w:hideMark/>
          </w:tcPr>
          <w:p w14:paraId="4A27732B" w14:textId="77777777" w:rsidR="00D3282A" w:rsidRPr="00960AF0" w:rsidRDefault="00D3282A" w:rsidP="00D3282A">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667A08CB" w14:textId="77777777" w:rsidR="00D3282A" w:rsidRPr="00960AF0" w:rsidRDefault="00D3282A" w:rsidP="00D3282A">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72B03B38" w14:textId="77777777" w:rsidR="00D3282A" w:rsidRPr="00960AF0" w:rsidRDefault="00D3282A" w:rsidP="00D3282A">
            <w:pPr>
              <w:spacing w:after="0"/>
              <w:jc w:val="center"/>
              <w:rPr>
                <w:rFonts w:ascii="Arial" w:hAnsi="Arial" w:cs="Arial"/>
                <w:sz w:val="20"/>
                <w:lang w:val="en-GB" w:eastAsia="en-GB"/>
              </w:rPr>
            </w:pPr>
          </w:p>
        </w:tc>
      </w:tr>
      <w:tr w:rsidR="00C128BB" w:rsidRPr="00960AF0" w14:paraId="2BB3F251" w14:textId="77777777" w:rsidTr="00960AF0">
        <w:trPr>
          <w:trHeight w:val="255"/>
          <w:jc w:val="center"/>
        </w:trPr>
        <w:tc>
          <w:tcPr>
            <w:tcW w:w="1512" w:type="pct"/>
            <w:tcBorders>
              <w:top w:val="nil"/>
              <w:left w:val="nil"/>
              <w:bottom w:val="single" w:sz="4" w:space="0" w:color="auto"/>
              <w:right w:val="nil"/>
            </w:tcBorders>
            <w:shd w:val="clear" w:color="auto" w:fill="auto"/>
            <w:noWrap/>
            <w:vAlign w:val="bottom"/>
            <w:hideMark/>
          </w:tcPr>
          <w:p w14:paraId="3B13A1B1" w14:textId="77777777" w:rsidR="00C128BB" w:rsidRPr="00960AF0" w:rsidRDefault="00C128BB" w:rsidP="00E271FA">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Target</w:t>
            </w:r>
          </w:p>
        </w:tc>
        <w:tc>
          <w:tcPr>
            <w:tcW w:w="302" w:type="pct"/>
            <w:tcBorders>
              <w:top w:val="nil"/>
              <w:left w:val="nil"/>
              <w:bottom w:val="single" w:sz="4" w:space="0" w:color="auto"/>
              <w:right w:val="nil"/>
            </w:tcBorders>
            <w:shd w:val="clear" w:color="auto" w:fill="auto"/>
            <w:noWrap/>
            <w:vAlign w:val="bottom"/>
            <w:hideMark/>
          </w:tcPr>
          <w:p w14:paraId="7B2EE18F"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Alerts</w:t>
            </w:r>
          </w:p>
        </w:tc>
        <w:tc>
          <w:tcPr>
            <w:tcW w:w="392" w:type="pct"/>
            <w:tcBorders>
              <w:top w:val="nil"/>
              <w:left w:val="nil"/>
              <w:bottom w:val="single" w:sz="4" w:space="0" w:color="auto"/>
              <w:right w:val="nil"/>
            </w:tcBorders>
            <w:shd w:val="clear" w:color="auto" w:fill="auto"/>
            <w:noWrap/>
            <w:vAlign w:val="bottom"/>
            <w:hideMark/>
          </w:tcPr>
          <w:p w14:paraId="5090181E"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Binders </w:t>
            </w:r>
          </w:p>
        </w:tc>
        <w:tc>
          <w:tcPr>
            <w:tcW w:w="214" w:type="pct"/>
            <w:tcBorders>
              <w:top w:val="nil"/>
              <w:left w:val="nil"/>
              <w:bottom w:val="single" w:sz="4" w:space="0" w:color="auto"/>
              <w:right w:val="nil"/>
            </w:tcBorders>
            <w:shd w:val="clear" w:color="auto" w:fill="auto"/>
            <w:noWrap/>
            <w:vAlign w:val="bottom"/>
            <w:hideMark/>
          </w:tcPr>
          <w:p w14:paraId="42FA29C3"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12210924"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SE</w:t>
            </w:r>
          </w:p>
        </w:tc>
        <w:tc>
          <w:tcPr>
            <w:tcW w:w="319" w:type="pct"/>
            <w:tcBorders>
              <w:top w:val="nil"/>
              <w:left w:val="nil"/>
              <w:bottom w:val="single" w:sz="4" w:space="0" w:color="auto"/>
              <w:right w:val="nil"/>
            </w:tcBorders>
            <w:shd w:val="clear" w:color="auto" w:fill="auto"/>
            <w:noWrap/>
            <w:vAlign w:val="bottom"/>
            <w:hideMark/>
          </w:tcPr>
          <w:p w14:paraId="186861C1"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SP</w:t>
            </w:r>
          </w:p>
        </w:tc>
        <w:tc>
          <w:tcPr>
            <w:tcW w:w="277" w:type="pct"/>
            <w:tcBorders>
              <w:top w:val="nil"/>
              <w:left w:val="nil"/>
              <w:bottom w:val="single" w:sz="4" w:space="0" w:color="auto"/>
              <w:right w:val="nil"/>
            </w:tcBorders>
            <w:shd w:val="clear" w:color="auto" w:fill="auto"/>
            <w:noWrap/>
            <w:vAlign w:val="bottom"/>
            <w:hideMark/>
          </w:tcPr>
          <w:p w14:paraId="777ADB03"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Q</w:t>
            </w:r>
          </w:p>
        </w:tc>
        <w:tc>
          <w:tcPr>
            <w:tcW w:w="277" w:type="pct"/>
            <w:tcBorders>
              <w:top w:val="nil"/>
              <w:left w:val="nil"/>
              <w:bottom w:val="single" w:sz="4" w:space="0" w:color="auto"/>
              <w:right w:val="nil"/>
            </w:tcBorders>
            <w:shd w:val="clear" w:color="auto" w:fill="auto"/>
            <w:noWrap/>
            <w:vAlign w:val="bottom"/>
            <w:hideMark/>
          </w:tcPr>
          <w:p w14:paraId="3F31013E"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MCC</w:t>
            </w:r>
          </w:p>
        </w:tc>
        <w:tc>
          <w:tcPr>
            <w:tcW w:w="260" w:type="pct"/>
            <w:tcBorders>
              <w:top w:val="nil"/>
              <w:left w:val="nil"/>
              <w:bottom w:val="single" w:sz="4" w:space="0" w:color="auto"/>
              <w:right w:val="nil"/>
            </w:tcBorders>
            <w:shd w:val="clear" w:color="auto" w:fill="auto"/>
            <w:noWrap/>
            <w:vAlign w:val="bottom"/>
            <w:hideMark/>
          </w:tcPr>
          <w:p w14:paraId="56098ACD" w14:textId="77777777" w:rsidR="00C128BB" w:rsidRPr="00960AF0" w:rsidRDefault="00C128BB" w:rsidP="00E271F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02" w:type="pct"/>
            <w:tcBorders>
              <w:top w:val="nil"/>
              <w:left w:val="nil"/>
              <w:bottom w:val="single" w:sz="4" w:space="0" w:color="auto"/>
              <w:right w:val="nil"/>
            </w:tcBorders>
            <w:shd w:val="clear" w:color="auto" w:fill="auto"/>
            <w:noWrap/>
            <w:vAlign w:val="bottom"/>
            <w:hideMark/>
          </w:tcPr>
          <w:p w14:paraId="471ECE29"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ΔSE</w:t>
            </w:r>
          </w:p>
        </w:tc>
        <w:tc>
          <w:tcPr>
            <w:tcW w:w="277" w:type="pct"/>
            <w:tcBorders>
              <w:top w:val="nil"/>
              <w:left w:val="nil"/>
              <w:bottom w:val="single" w:sz="4" w:space="0" w:color="auto"/>
              <w:right w:val="nil"/>
            </w:tcBorders>
            <w:shd w:val="clear" w:color="auto" w:fill="auto"/>
            <w:noWrap/>
            <w:vAlign w:val="bottom"/>
            <w:hideMark/>
          </w:tcPr>
          <w:p w14:paraId="03D7E61F"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ΔSP</w:t>
            </w:r>
          </w:p>
        </w:tc>
        <w:tc>
          <w:tcPr>
            <w:tcW w:w="277" w:type="pct"/>
            <w:tcBorders>
              <w:top w:val="nil"/>
              <w:left w:val="nil"/>
              <w:bottom w:val="single" w:sz="4" w:space="0" w:color="auto"/>
              <w:right w:val="nil"/>
            </w:tcBorders>
            <w:shd w:val="clear" w:color="auto" w:fill="auto"/>
            <w:noWrap/>
            <w:vAlign w:val="bottom"/>
            <w:hideMark/>
          </w:tcPr>
          <w:p w14:paraId="0CA3E3F8"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ΔQ</w:t>
            </w:r>
          </w:p>
        </w:tc>
        <w:tc>
          <w:tcPr>
            <w:tcW w:w="315" w:type="pct"/>
            <w:tcBorders>
              <w:top w:val="nil"/>
              <w:left w:val="nil"/>
              <w:bottom w:val="single" w:sz="4" w:space="0" w:color="auto"/>
              <w:right w:val="nil"/>
            </w:tcBorders>
            <w:shd w:val="clear" w:color="auto" w:fill="auto"/>
            <w:noWrap/>
            <w:vAlign w:val="bottom"/>
            <w:hideMark/>
          </w:tcPr>
          <w:p w14:paraId="066D571F"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ΔMCC</w:t>
            </w:r>
          </w:p>
        </w:tc>
      </w:tr>
      <w:tr w:rsidR="00C128BB" w:rsidRPr="00960AF0" w14:paraId="325BED65" w14:textId="77777777" w:rsidTr="00960AF0">
        <w:trPr>
          <w:trHeight w:val="255"/>
          <w:jc w:val="center"/>
        </w:trPr>
        <w:tc>
          <w:tcPr>
            <w:tcW w:w="1512" w:type="pct"/>
            <w:tcBorders>
              <w:top w:val="nil"/>
              <w:left w:val="nil"/>
              <w:bottom w:val="nil"/>
              <w:right w:val="nil"/>
            </w:tcBorders>
            <w:shd w:val="clear" w:color="auto" w:fill="auto"/>
            <w:noWrap/>
            <w:vAlign w:val="center"/>
          </w:tcPr>
          <w:p w14:paraId="3163CDCA" w14:textId="77777777" w:rsidR="00C128BB" w:rsidRPr="00960AF0" w:rsidRDefault="00C128BB" w:rsidP="00D3282A">
            <w:pPr>
              <w:spacing w:after="0"/>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tcPr>
          <w:p w14:paraId="5CDA9958" w14:textId="77777777" w:rsidR="00C128BB" w:rsidRPr="00960AF0" w:rsidRDefault="00C128BB" w:rsidP="00D3282A">
            <w:pPr>
              <w:spacing w:after="0"/>
              <w:jc w:val="center"/>
              <w:rPr>
                <w:rFonts w:ascii="Arial" w:hAnsi="Arial" w:cs="Arial"/>
                <w:color w:val="000000"/>
                <w:sz w:val="20"/>
                <w:lang w:val="en-GB" w:eastAsia="en-GB"/>
              </w:rPr>
            </w:pPr>
          </w:p>
        </w:tc>
        <w:tc>
          <w:tcPr>
            <w:tcW w:w="392" w:type="pct"/>
            <w:tcBorders>
              <w:top w:val="nil"/>
              <w:left w:val="nil"/>
              <w:bottom w:val="nil"/>
              <w:right w:val="nil"/>
            </w:tcBorders>
            <w:shd w:val="clear" w:color="auto" w:fill="auto"/>
            <w:noWrap/>
            <w:vAlign w:val="center"/>
          </w:tcPr>
          <w:p w14:paraId="4939B270" w14:textId="77777777" w:rsidR="00C128BB" w:rsidRPr="00960AF0" w:rsidRDefault="00C128BB" w:rsidP="00D3282A">
            <w:pPr>
              <w:spacing w:after="0"/>
              <w:jc w:val="center"/>
              <w:rPr>
                <w:rFonts w:ascii="Arial" w:hAnsi="Arial" w:cs="Arial"/>
                <w:color w:val="000000"/>
                <w:sz w:val="20"/>
                <w:lang w:val="en-GB" w:eastAsia="en-GB"/>
              </w:rPr>
            </w:pPr>
          </w:p>
        </w:tc>
        <w:tc>
          <w:tcPr>
            <w:tcW w:w="214" w:type="pct"/>
            <w:tcBorders>
              <w:top w:val="nil"/>
              <w:left w:val="nil"/>
              <w:bottom w:val="nil"/>
              <w:right w:val="nil"/>
            </w:tcBorders>
            <w:shd w:val="clear" w:color="auto" w:fill="auto"/>
            <w:noWrap/>
            <w:vAlign w:val="center"/>
          </w:tcPr>
          <w:p w14:paraId="457F5AFD" w14:textId="77777777" w:rsidR="00C128BB" w:rsidRPr="00960AF0" w:rsidRDefault="00C128BB"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tcPr>
          <w:p w14:paraId="41D26FC1" w14:textId="77777777" w:rsidR="00C128BB" w:rsidRPr="00960AF0" w:rsidRDefault="00C128BB" w:rsidP="00D3282A">
            <w:pPr>
              <w:spacing w:after="0"/>
              <w:jc w:val="center"/>
              <w:rPr>
                <w:rFonts w:ascii="Arial" w:hAnsi="Arial" w:cs="Arial"/>
                <w:color w:val="000000"/>
                <w:sz w:val="20"/>
                <w:lang w:val="en-GB" w:eastAsia="en-GB"/>
              </w:rPr>
            </w:pPr>
          </w:p>
        </w:tc>
        <w:tc>
          <w:tcPr>
            <w:tcW w:w="319" w:type="pct"/>
            <w:tcBorders>
              <w:top w:val="nil"/>
              <w:left w:val="nil"/>
              <w:bottom w:val="nil"/>
              <w:right w:val="nil"/>
            </w:tcBorders>
            <w:shd w:val="clear" w:color="auto" w:fill="auto"/>
            <w:noWrap/>
            <w:vAlign w:val="bottom"/>
          </w:tcPr>
          <w:p w14:paraId="411622C5" w14:textId="77777777" w:rsidR="00C128BB" w:rsidRPr="00960AF0" w:rsidRDefault="00C128BB"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tcPr>
          <w:p w14:paraId="0940A960" w14:textId="77777777" w:rsidR="00C128BB" w:rsidRPr="00960AF0" w:rsidRDefault="00C128BB" w:rsidP="00D3282A">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tcPr>
          <w:p w14:paraId="10AE7822" w14:textId="77777777" w:rsidR="00C128BB" w:rsidRPr="00960AF0" w:rsidRDefault="00C128BB" w:rsidP="00D3282A">
            <w:pPr>
              <w:spacing w:after="0"/>
              <w:jc w:val="center"/>
              <w:rPr>
                <w:rFonts w:ascii="Arial" w:hAnsi="Arial" w:cs="Arial"/>
                <w:color w:val="000000"/>
                <w:sz w:val="20"/>
                <w:lang w:val="en-GB" w:eastAsia="en-GB"/>
              </w:rPr>
            </w:pPr>
          </w:p>
        </w:tc>
        <w:tc>
          <w:tcPr>
            <w:tcW w:w="260" w:type="pct"/>
            <w:tcBorders>
              <w:top w:val="nil"/>
              <w:left w:val="nil"/>
              <w:bottom w:val="nil"/>
              <w:right w:val="nil"/>
            </w:tcBorders>
            <w:shd w:val="clear" w:color="auto" w:fill="auto"/>
            <w:noWrap/>
            <w:vAlign w:val="center"/>
          </w:tcPr>
          <w:p w14:paraId="104362EE" w14:textId="77777777" w:rsidR="00C128BB" w:rsidRPr="00960AF0" w:rsidRDefault="00C128BB" w:rsidP="00D3282A">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tcPr>
          <w:p w14:paraId="04370F3E" w14:textId="77777777" w:rsidR="00C128BB" w:rsidRPr="00960AF0" w:rsidRDefault="00C128BB" w:rsidP="00D3282A">
            <w:pPr>
              <w:spacing w:after="0"/>
              <w:jc w:val="center"/>
              <w:rPr>
                <w:rFonts w:ascii="Arial" w:hAnsi="Arial" w:cs="Arial"/>
                <w:color w:val="006100"/>
                <w:sz w:val="20"/>
                <w:lang w:val="en-GB" w:eastAsia="en-GB"/>
              </w:rPr>
            </w:pPr>
          </w:p>
        </w:tc>
        <w:tc>
          <w:tcPr>
            <w:tcW w:w="277" w:type="pct"/>
            <w:tcBorders>
              <w:top w:val="nil"/>
              <w:left w:val="nil"/>
              <w:bottom w:val="nil"/>
              <w:right w:val="nil"/>
            </w:tcBorders>
            <w:shd w:val="clear" w:color="auto" w:fill="auto"/>
            <w:noWrap/>
            <w:vAlign w:val="center"/>
          </w:tcPr>
          <w:p w14:paraId="4F507BA3" w14:textId="77777777" w:rsidR="00C128BB" w:rsidRPr="00960AF0" w:rsidRDefault="00C128BB" w:rsidP="00D3282A">
            <w:pPr>
              <w:spacing w:after="0"/>
              <w:jc w:val="center"/>
              <w:rPr>
                <w:rFonts w:ascii="Arial" w:hAnsi="Arial" w:cs="Arial"/>
                <w:color w:val="006100"/>
                <w:sz w:val="20"/>
                <w:lang w:val="en-GB" w:eastAsia="en-GB"/>
              </w:rPr>
            </w:pPr>
          </w:p>
        </w:tc>
        <w:tc>
          <w:tcPr>
            <w:tcW w:w="277" w:type="pct"/>
            <w:tcBorders>
              <w:top w:val="nil"/>
              <w:left w:val="nil"/>
              <w:bottom w:val="nil"/>
              <w:right w:val="nil"/>
            </w:tcBorders>
            <w:shd w:val="clear" w:color="auto" w:fill="auto"/>
            <w:noWrap/>
            <w:vAlign w:val="center"/>
          </w:tcPr>
          <w:p w14:paraId="5DA40C4E" w14:textId="77777777" w:rsidR="00C128BB" w:rsidRPr="00960AF0" w:rsidRDefault="00C128BB" w:rsidP="00D3282A">
            <w:pPr>
              <w:spacing w:after="0"/>
              <w:jc w:val="center"/>
              <w:rPr>
                <w:rFonts w:ascii="Arial" w:hAnsi="Arial" w:cs="Arial"/>
                <w:color w:val="006100"/>
                <w:sz w:val="20"/>
                <w:lang w:val="en-GB" w:eastAsia="en-GB"/>
              </w:rPr>
            </w:pPr>
          </w:p>
        </w:tc>
        <w:tc>
          <w:tcPr>
            <w:tcW w:w="315" w:type="pct"/>
            <w:tcBorders>
              <w:top w:val="nil"/>
              <w:left w:val="nil"/>
              <w:bottom w:val="nil"/>
              <w:right w:val="nil"/>
            </w:tcBorders>
            <w:shd w:val="clear" w:color="auto" w:fill="auto"/>
            <w:noWrap/>
            <w:vAlign w:val="center"/>
          </w:tcPr>
          <w:p w14:paraId="79790258" w14:textId="77777777" w:rsidR="00C128BB" w:rsidRPr="00960AF0" w:rsidRDefault="00C128BB" w:rsidP="00D3282A">
            <w:pPr>
              <w:spacing w:after="0"/>
              <w:jc w:val="center"/>
              <w:rPr>
                <w:rFonts w:ascii="Arial" w:hAnsi="Arial" w:cs="Arial"/>
                <w:color w:val="006100"/>
                <w:sz w:val="20"/>
                <w:lang w:val="en-GB" w:eastAsia="en-GB"/>
              </w:rPr>
            </w:pPr>
          </w:p>
        </w:tc>
      </w:tr>
      <w:tr w:rsidR="00960AF0" w:rsidRPr="00960AF0" w14:paraId="66E36444" w14:textId="77777777" w:rsidTr="00960AF0">
        <w:trPr>
          <w:trHeight w:val="255"/>
          <w:jc w:val="center"/>
        </w:trPr>
        <w:tc>
          <w:tcPr>
            <w:tcW w:w="1512" w:type="pct"/>
            <w:tcBorders>
              <w:top w:val="nil"/>
              <w:left w:val="nil"/>
              <w:bottom w:val="nil"/>
              <w:right w:val="nil"/>
            </w:tcBorders>
            <w:shd w:val="clear" w:color="auto" w:fill="auto"/>
            <w:noWrap/>
            <w:vAlign w:val="center"/>
          </w:tcPr>
          <w:p w14:paraId="2F87C7BA" w14:textId="5A6D1973" w:rsidR="00960AF0" w:rsidRPr="00960AF0" w:rsidRDefault="00960AF0" w:rsidP="00960AF0">
            <w:pPr>
              <w:spacing w:after="0"/>
              <w:rPr>
                <w:rFonts w:ascii="Arial" w:hAnsi="Arial" w:cs="Arial"/>
                <w:color w:val="000000"/>
                <w:sz w:val="20"/>
                <w:lang w:val="en-GB" w:eastAsia="en-GB"/>
              </w:rPr>
            </w:pPr>
            <w:r w:rsidRPr="00960AF0">
              <w:rPr>
                <w:rFonts w:ascii="Arial" w:hAnsi="Arial" w:cs="Arial"/>
                <w:color w:val="000000"/>
                <w:sz w:val="20"/>
                <w:lang w:val="en-GB" w:eastAsia="en-GB"/>
              </w:rPr>
              <w:t>Thymidylate Synthase</w:t>
            </w:r>
          </w:p>
        </w:tc>
        <w:tc>
          <w:tcPr>
            <w:tcW w:w="302" w:type="pct"/>
            <w:tcBorders>
              <w:top w:val="nil"/>
              <w:left w:val="nil"/>
              <w:bottom w:val="nil"/>
              <w:right w:val="nil"/>
            </w:tcBorders>
            <w:shd w:val="clear" w:color="auto" w:fill="auto"/>
            <w:noWrap/>
            <w:vAlign w:val="center"/>
          </w:tcPr>
          <w:p w14:paraId="0705EBB0" w14:textId="2676461E"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w:t>
            </w:r>
          </w:p>
        </w:tc>
        <w:tc>
          <w:tcPr>
            <w:tcW w:w="392" w:type="pct"/>
            <w:tcBorders>
              <w:top w:val="nil"/>
              <w:left w:val="nil"/>
              <w:bottom w:val="nil"/>
              <w:right w:val="nil"/>
            </w:tcBorders>
            <w:shd w:val="clear" w:color="auto" w:fill="auto"/>
            <w:noWrap/>
            <w:vAlign w:val="center"/>
          </w:tcPr>
          <w:p w14:paraId="092F6C7F" w14:textId="226CB19C"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239</w:t>
            </w:r>
          </w:p>
        </w:tc>
        <w:tc>
          <w:tcPr>
            <w:tcW w:w="214" w:type="pct"/>
            <w:tcBorders>
              <w:top w:val="nil"/>
              <w:left w:val="nil"/>
              <w:bottom w:val="nil"/>
              <w:right w:val="nil"/>
            </w:tcBorders>
            <w:shd w:val="clear" w:color="auto" w:fill="auto"/>
            <w:noWrap/>
            <w:vAlign w:val="center"/>
          </w:tcPr>
          <w:p w14:paraId="7B620865"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tcPr>
          <w:p w14:paraId="7AE8F6BC" w14:textId="3EE676CD"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5.56</w:t>
            </w:r>
          </w:p>
        </w:tc>
        <w:tc>
          <w:tcPr>
            <w:tcW w:w="319" w:type="pct"/>
            <w:tcBorders>
              <w:top w:val="nil"/>
              <w:left w:val="nil"/>
              <w:bottom w:val="nil"/>
              <w:right w:val="nil"/>
            </w:tcBorders>
            <w:shd w:val="clear" w:color="auto" w:fill="auto"/>
            <w:noWrap/>
            <w:vAlign w:val="bottom"/>
          </w:tcPr>
          <w:p w14:paraId="564E87CD" w14:textId="2A687B1A"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100.00</w:t>
            </w:r>
          </w:p>
        </w:tc>
        <w:tc>
          <w:tcPr>
            <w:tcW w:w="277" w:type="pct"/>
            <w:tcBorders>
              <w:top w:val="nil"/>
              <w:left w:val="nil"/>
              <w:bottom w:val="nil"/>
              <w:right w:val="nil"/>
            </w:tcBorders>
            <w:shd w:val="clear" w:color="auto" w:fill="auto"/>
            <w:noWrap/>
            <w:vAlign w:val="bottom"/>
          </w:tcPr>
          <w:p w14:paraId="1DBCA6E8" w14:textId="05476C1E"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99.56</w:t>
            </w:r>
          </w:p>
        </w:tc>
        <w:tc>
          <w:tcPr>
            <w:tcW w:w="277" w:type="pct"/>
            <w:tcBorders>
              <w:top w:val="nil"/>
              <w:left w:val="nil"/>
              <w:bottom w:val="nil"/>
              <w:right w:val="nil"/>
            </w:tcBorders>
            <w:shd w:val="clear" w:color="auto" w:fill="auto"/>
            <w:noWrap/>
            <w:vAlign w:val="bottom"/>
          </w:tcPr>
          <w:p w14:paraId="695BC72E" w14:textId="200B5BF2"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0.235</w:t>
            </w:r>
          </w:p>
        </w:tc>
        <w:tc>
          <w:tcPr>
            <w:tcW w:w="260" w:type="pct"/>
            <w:tcBorders>
              <w:top w:val="nil"/>
              <w:left w:val="nil"/>
              <w:bottom w:val="nil"/>
              <w:right w:val="nil"/>
            </w:tcBorders>
            <w:shd w:val="clear" w:color="auto" w:fill="auto"/>
            <w:noWrap/>
            <w:vAlign w:val="center"/>
          </w:tcPr>
          <w:p w14:paraId="00F512B2"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tcPr>
          <w:p w14:paraId="54DAE81E" w14:textId="6ED30A5C" w:rsidR="00960AF0" w:rsidRPr="00960AF0" w:rsidRDefault="00960AF0" w:rsidP="00960AF0">
            <w:pPr>
              <w:spacing w:after="0"/>
              <w:jc w:val="center"/>
              <w:rPr>
                <w:rFonts w:ascii="Arial" w:hAnsi="Arial" w:cs="Arial"/>
                <w:color w:val="006100"/>
                <w:sz w:val="20"/>
                <w:lang w:val="en-GB" w:eastAsia="en-GB"/>
              </w:rPr>
            </w:pPr>
            <w:r w:rsidRPr="00960AF0">
              <w:rPr>
                <w:rFonts w:ascii="Arial" w:hAnsi="Arial" w:cs="Arial"/>
                <w:color w:val="984806" w:themeColor="accent6" w:themeShade="80"/>
                <w:sz w:val="20"/>
                <w:lang w:val="en-GB" w:eastAsia="en-GB"/>
              </w:rPr>
              <w:t>-25.93</w:t>
            </w:r>
          </w:p>
        </w:tc>
        <w:tc>
          <w:tcPr>
            <w:tcW w:w="277" w:type="pct"/>
            <w:tcBorders>
              <w:top w:val="nil"/>
              <w:left w:val="nil"/>
              <w:bottom w:val="nil"/>
              <w:right w:val="nil"/>
            </w:tcBorders>
            <w:shd w:val="clear" w:color="auto" w:fill="95B3D7" w:themeFill="accent1" w:themeFillTint="99"/>
            <w:noWrap/>
            <w:vAlign w:val="center"/>
          </w:tcPr>
          <w:p w14:paraId="6D079C3E" w14:textId="31415526" w:rsidR="00960AF0" w:rsidRPr="00960AF0" w:rsidRDefault="00960AF0" w:rsidP="00960AF0">
            <w:pPr>
              <w:spacing w:after="0"/>
              <w:jc w:val="center"/>
              <w:rPr>
                <w:rFonts w:ascii="Arial" w:hAnsi="Arial" w:cs="Arial"/>
                <w:color w:val="006100"/>
                <w:sz w:val="20"/>
                <w:lang w:val="en-GB" w:eastAsia="en-GB"/>
              </w:rPr>
            </w:pPr>
            <w:r w:rsidRPr="00960AF0">
              <w:rPr>
                <w:rFonts w:ascii="Arial" w:hAnsi="Arial" w:cs="Arial"/>
                <w:color w:val="1F497D" w:themeColor="text2"/>
                <w:sz w:val="20"/>
                <w:lang w:val="en-GB" w:eastAsia="en-GB"/>
              </w:rPr>
              <w:t>1.85</w:t>
            </w:r>
          </w:p>
        </w:tc>
        <w:tc>
          <w:tcPr>
            <w:tcW w:w="277" w:type="pct"/>
            <w:tcBorders>
              <w:top w:val="nil"/>
              <w:left w:val="nil"/>
              <w:bottom w:val="nil"/>
              <w:right w:val="nil"/>
            </w:tcBorders>
            <w:shd w:val="clear" w:color="auto" w:fill="95B3D7" w:themeFill="accent1" w:themeFillTint="99"/>
            <w:noWrap/>
            <w:vAlign w:val="center"/>
          </w:tcPr>
          <w:p w14:paraId="5801D78E" w14:textId="326C51AC" w:rsidR="00960AF0" w:rsidRPr="00960AF0" w:rsidRDefault="00960AF0" w:rsidP="00960AF0">
            <w:pPr>
              <w:spacing w:after="0"/>
              <w:jc w:val="center"/>
              <w:rPr>
                <w:rFonts w:ascii="Arial" w:hAnsi="Arial" w:cs="Arial"/>
                <w:color w:val="006100"/>
                <w:sz w:val="20"/>
                <w:lang w:val="en-GB" w:eastAsia="en-GB"/>
              </w:rPr>
            </w:pPr>
            <w:r w:rsidRPr="00960AF0">
              <w:rPr>
                <w:rFonts w:ascii="Arial" w:hAnsi="Arial" w:cs="Arial"/>
                <w:color w:val="1F497D" w:themeColor="text2"/>
                <w:sz w:val="20"/>
                <w:lang w:val="en-GB" w:eastAsia="en-GB"/>
              </w:rPr>
              <w:t>1.72</w:t>
            </w:r>
          </w:p>
        </w:tc>
        <w:tc>
          <w:tcPr>
            <w:tcW w:w="315" w:type="pct"/>
            <w:tcBorders>
              <w:top w:val="nil"/>
              <w:left w:val="nil"/>
              <w:bottom w:val="nil"/>
              <w:right w:val="nil"/>
            </w:tcBorders>
            <w:shd w:val="clear" w:color="auto" w:fill="95B3D7" w:themeFill="accent1" w:themeFillTint="99"/>
            <w:noWrap/>
            <w:vAlign w:val="center"/>
          </w:tcPr>
          <w:p w14:paraId="59B7451E" w14:textId="0085F62D" w:rsidR="00960AF0" w:rsidRPr="00960AF0" w:rsidRDefault="00960AF0" w:rsidP="00960AF0">
            <w:pPr>
              <w:spacing w:after="0"/>
              <w:jc w:val="center"/>
              <w:rPr>
                <w:rFonts w:ascii="Arial" w:hAnsi="Arial" w:cs="Arial"/>
                <w:color w:val="006100"/>
                <w:sz w:val="20"/>
                <w:lang w:val="en-GB" w:eastAsia="en-GB"/>
              </w:rPr>
            </w:pPr>
            <w:r w:rsidRPr="00960AF0">
              <w:rPr>
                <w:rFonts w:ascii="Arial" w:hAnsi="Arial" w:cs="Arial"/>
                <w:color w:val="1F497D" w:themeColor="text2"/>
                <w:sz w:val="20"/>
                <w:lang w:val="en-GB" w:eastAsia="en-GB"/>
              </w:rPr>
              <w:t>0.091</w:t>
            </w:r>
          </w:p>
        </w:tc>
      </w:tr>
      <w:tr w:rsidR="00960AF0" w:rsidRPr="00960AF0" w14:paraId="1471AC86" w14:textId="77777777" w:rsidTr="00960AF0">
        <w:trPr>
          <w:trHeight w:val="255"/>
          <w:jc w:val="center"/>
        </w:trPr>
        <w:tc>
          <w:tcPr>
            <w:tcW w:w="1512" w:type="pct"/>
            <w:tcBorders>
              <w:top w:val="nil"/>
              <w:left w:val="nil"/>
              <w:bottom w:val="nil"/>
              <w:right w:val="nil"/>
            </w:tcBorders>
            <w:shd w:val="clear" w:color="auto" w:fill="auto"/>
            <w:noWrap/>
            <w:vAlign w:val="center"/>
          </w:tcPr>
          <w:p w14:paraId="4F5D7CC4" w14:textId="77777777" w:rsidR="00960AF0" w:rsidRPr="00960AF0" w:rsidRDefault="00960AF0" w:rsidP="00960AF0">
            <w:pPr>
              <w:spacing w:after="0"/>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tcPr>
          <w:p w14:paraId="5088402C" w14:textId="77777777" w:rsidR="00960AF0" w:rsidRPr="00960AF0" w:rsidRDefault="00960AF0" w:rsidP="00960AF0">
            <w:pPr>
              <w:spacing w:after="0"/>
              <w:jc w:val="center"/>
              <w:rPr>
                <w:rFonts w:ascii="Arial" w:hAnsi="Arial" w:cs="Arial"/>
                <w:color w:val="000000"/>
                <w:sz w:val="20"/>
                <w:lang w:val="en-GB" w:eastAsia="en-GB"/>
              </w:rPr>
            </w:pPr>
          </w:p>
        </w:tc>
        <w:tc>
          <w:tcPr>
            <w:tcW w:w="392" w:type="pct"/>
            <w:tcBorders>
              <w:top w:val="nil"/>
              <w:left w:val="nil"/>
              <w:bottom w:val="nil"/>
              <w:right w:val="nil"/>
            </w:tcBorders>
            <w:shd w:val="clear" w:color="auto" w:fill="auto"/>
            <w:noWrap/>
            <w:vAlign w:val="center"/>
          </w:tcPr>
          <w:p w14:paraId="1612B114" w14:textId="77777777" w:rsidR="00960AF0" w:rsidRPr="00960AF0" w:rsidRDefault="00960AF0" w:rsidP="00960AF0">
            <w:pPr>
              <w:spacing w:after="0"/>
              <w:jc w:val="center"/>
              <w:rPr>
                <w:rFonts w:ascii="Arial" w:hAnsi="Arial" w:cs="Arial"/>
                <w:color w:val="000000"/>
                <w:sz w:val="20"/>
                <w:lang w:val="en-GB" w:eastAsia="en-GB"/>
              </w:rPr>
            </w:pPr>
          </w:p>
        </w:tc>
        <w:tc>
          <w:tcPr>
            <w:tcW w:w="214" w:type="pct"/>
            <w:tcBorders>
              <w:top w:val="nil"/>
              <w:left w:val="nil"/>
              <w:bottom w:val="nil"/>
              <w:right w:val="nil"/>
            </w:tcBorders>
            <w:shd w:val="clear" w:color="auto" w:fill="auto"/>
            <w:noWrap/>
            <w:vAlign w:val="center"/>
          </w:tcPr>
          <w:p w14:paraId="661FFE9E"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tcPr>
          <w:p w14:paraId="7477CFA2" w14:textId="77777777" w:rsidR="00960AF0" w:rsidRPr="00960AF0" w:rsidRDefault="00960AF0" w:rsidP="00960AF0">
            <w:pPr>
              <w:spacing w:after="0"/>
              <w:jc w:val="center"/>
              <w:rPr>
                <w:rFonts w:ascii="Arial" w:hAnsi="Arial" w:cs="Arial"/>
                <w:color w:val="000000"/>
                <w:sz w:val="20"/>
                <w:lang w:val="en-GB" w:eastAsia="en-GB"/>
              </w:rPr>
            </w:pPr>
          </w:p>
        </w:tc>
        <w:tc>
          <w:tcPr>
            <w:tcW w:w="319" w:type="pct"/>
            <w:tcBorders>
              <w:top w:val="nil"/>
              <w:left w:val="nil"/>
              <w:bottom w:val="nil"/>
              <w:right w:val="nil"/>
            </w:tcBorders>
            <w:shd w:val="clear" w:color="auto" w:fill="auto"/>
            <w:noWrap/>
            <w:vAlign w:val="bottom"/>
          </w:tcPr>
          <w:p w14:paraId="33656AB2"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tcPr>
          <w:p w14:paraId="54BAF76B"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tcPr>
          <w:p w14:paraId="23B2AC06" w14:textId="77777777" w:rsidR="00960AF0" w:rsidRPr="00960AF0" w:rsidRDefault="00960AF0" w:rsidP="00960AF0">
            <w:pPr>
              <w:spacing w:after="0"/>
              <w:jc w:val="center"/>
              <w:rPr>
                <w:rFonts w:ascii="Arial" w:hAnsi="Arial" w:cs="Arial"/>
                <w:color w:val="000000"/>
                <w:sz w:val="20"/>
                <w:lang w:val="en-GB" w:eastAsia="en-GB"/>
              </w:rPr>
            </w:pPr>
          </w:p>
        </w:tc>
        <w:tc>
          <w:tcPr>
            <w:tcW w:w="260" w:type="pct"/>
            <w:tcBorders>
              <w:top w:val="nil"/>
              <w:left w:val="nil"/>
              <w:bottom w:val="nil"/>
              <w:right w:val="nil"/>
            </w:tcBorders>
            <w:shd w:val="clear" w:color="auto" w:fill="auto"/>
            <w:noWrap/>
            <w:vAlign w:val="center"/>
          </w:tcPr>
          <w:p w14:paraId="187E2817"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center"/>
          </w:tcPr>
          <w:p w14:paraId="3AD4BFE4" w14:textId="77777777" w:rsidR="00960AF0" w:rsidRPr="00960AF0" w:rsidRDefault="00960AF0" w:rsidP="00960AF0">
            <w:pPr>
              <w:spacing w:after="0"/>
              <w:jc w:val="center"/>
              <w:rPr>
                <w:rFonts w:ascii="Arial" w:hAnsi="Arial" w:cs="Arial"/>
                <w:color w:val="006100"/>
                <w:sz w:val="20"/>
                <w:lang w:val="en-GB" w:eastAsia="en-GB"/>
              </w:rPr>
            </w:pPr>
          </w:p>
        </w:tc>
        <w:tc>
          <w:tcPr>
            <w:tcW w:w="277" w:type="pct"/>
            <w:tcBorders>
              <w:top w:val="nil"/>
              <w:left w:val="nil"/>
              <w:bottom w:val="nil"/>
              <w:right w:val="nil"/>
            </w:tcBorders>
            <w:shd w:val="clear" w:color="auto" w:fill="auto"/>
            <w:noWrap/>
            <w:vAlign w:val="center"/>
          </w:tcPr>
          <w:p w14:paraId="0ED256E3" w14:textId="77777777" w:rsidR="00960AF0" w:rsidRPr="00960AF0" w:rsidRDefault="00960AF0" w:rsidP="00960AF0">
            <w:pPr>
              <w:spacing w:after="0"/>
              <w:jc w:val="center"/>
              <w:rPr>
                <w:rFonts w:ascii="Arial" w:hAnsi="Arial" w:cs="Arial"/>
                <w:color w:val="006100"/>
                <w:sz w:val="20"/>
                <w:lang w:val="en-GB" w:eastAsia="en-GB"/>
              </w:rPr>
            </w:pPr>
          </w:p>
        </w:tc>
        <w:tc>
          <w:tcPr>
            <w:tcW w:w="277" w:type="pct"/>
            <w:tcBorders>
              <w:top w:val="nil"/>
              <w:left w:val="nil"/>
              <w:bottom w:val="nil"/>
              <w:right w:val="nil"/>
            </w:tcBorders>
            <w:shd w:val="clear" w:color="auto" w:fill="auto"/>
            <w:noWrap/>
            <w:vAlign w:val="center"/>
          </w:tcPr>
          <w:p w14:paraId="365BF9C3" w14:textId="77777777" w:rsidR="00960AF0" w:rsidRPr="00960AF0" w:rsidRDefault="00960AF0" w:rsidP="00960AF0">
            <w:pPr>
              <w:spacing w:after="0"/>
              <w:jc w:val="center"/>
              <w:rPr>
                <w:rFonts w:ascii="Arial" w:hAnsi="Arial" w:cs="Arial"/>
                <w:color w:val="006100"/>
                <w:sz w:val="20"/>
                <w:lang w:val="en-GB" w:eastAsia="en-GB"/>
              </w:rPr>
            </w:pPr>
          </w:p>
        </w:tc>
        <w:tc>
          <w:tcPr>
            <w:tcW w:w="315" w:type="pct"/>
            <w:tcBorders>
              <w:top w:val="nil"/>
              <w:left w:val="nil"/>
              <w:bottom w:val="nil"/>
              <w:right w:val="nil"/>
            </w:tcBorders>
            <w:shd w:val="clear" w:color="auto" w:fill="auto"/>
            <w:noWrap/>
            <w:vAlign w:val="center"/>
          </w:tcPr>
          <w:p w14:paraId="018989A2" w14:textId="77777777" w:rsidR="00960AF0" w:rsidRPr="00960AF0" w:rsidRDefault="00960AF0" w:rsidP="00960AF0">
            <w:pPr>
              <w:spacing w:after="0"/>
              <w:jc w:val="center"/>
              <w:rPr>
                <w:rFonts w:ascii="Arial" w:hAnsi="Arial" w:cs="Arial"/>
                <w:color w:val="006100"/>
                <w:sz w:val="20"/>
                <w:lang w:val="en-GB" w:eastAsia="en-GB"/>
              </w:rPr>
            </w:pPr>
          </w:p>
        </w:tc>
      </w:tr>
      <w:tr w:rsidR="00960AF0" w:rsidRPr="00960AF0" w14:paraId="01FDE0A7"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0BAF0640" w14:textId="77777777" w:rsidR="00960AF0" w:rsidRPr="00960AF0" w:rsidRDefault="00960AF0" w:rsidP="00960AF0">
            <w:pPr>
              <w:spacing w:after="0"/>
              <w:rPr>
                <w:rFonts w:ascii="Arial" w:hAnsi="Arial" w:cs="Arial"/>
                <w:color w:val="000000"/>
                <w:sz w:val="20"/>
                <w:lang w:val="en-GB" w:eastAsia="en-GB"/>
              </w:rPr>
            </w:pPr>
            <w:r w:rsidRPr="00960AF0">
              <w:rPr>
                <w:rFonts w:ascii="Arial" w:hAnsi="Arial" w:cs="Arial"/>
                <w:color w:val="000000"/>
                <w:sz w:val="20"/>
                <w:lang w:val="en-GB" w:eastAsia="en-GB"/>
              </w:rPr>
              <w:t>Tyrosine-Protein Kinase</w:t>
            </w:r>
          </w:p>
        </w:tc>
        <w:tc>
          <w:tcPr>
            <w:tcW w:w="302" w:type="pct"/>
            <w:tcBorders>
              <w:top w:val="nil"/>
              <w:left w:val="nil"/>
              <w:bottom w:val="nil"/>
              <w:right w:val="nil"/>
            </w:tcBorders>
            <w:shd w:val="clear" w:color="auto" w:fill="auto"/>
            <w:noWrap/>
            <w:vAlign w:val="center"/>
            <w:hideMark/>
          </w:tcPr>
          <w:p w14:paraId="548F6E76"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40</w:t>
            </w:r>
          </w:p>
        </w:tc>
        <w:tc>
          <w:tcPr>
            <w:tcW w:w="392" w:type="pct"/>
            <w:tcBorders>
              <w:top w:val="nil"/>
              <w:left w:val="nil"/>
              <w:bottom w:val="nil"/>
              <w:right w:val="nil"/>
            </w:tcBorders>
            <w:shd w:val="clear" w:color="auto" w:fill="auto"/>
            <w:noWrap/>
            <w:vAlign w:val="center"/>
            <w:hideMark/>
          </w:tcPr>
          <w:p w14:paraId="1D8D7AF6"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568</w:t>
            </w:r>
          </w:p>
        </w:tc>
        <w:tc>
          <w:tcPr>
            <w:tcW w:w="214" w:type="pct"/>
            <w:tcBorders>
              <w:top w:val="nil"/>
              <w:left w:val="nil"/>
              <w:bottom w:val="nil"/>
              <w:right w:val="nil"/>
            </w:tcBorders>
            <w:shd w:val="clear" w:color="auto" w:fill="auto"/>
            <w:noWrap/>
            <w:vAlign w:val="center"/>
            <w:hideMark/>
          </w:tcPr>
          <w:p w14:paraId="57B2FDE4"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08C2FB75"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53.02</w:t>
            </w:r>
          </w:p>
        </w:tc>
        <w:tc>
          <w:tcPr>
            <w:tcW w:w="319" w:type="pct"/>
            <w:tcBorders>
              <w:top w:val="nil"/>
              <w:left w:val="nil"/>
              <w:bottom w:val="nil"/>
              <w:right w:val="nil"/>
            </w:tcBorders>
            <w:shd w:val="clear" w:color="auto" w:fill="auto"/>
            <w:noWrap/>
            <w:vAlign w:val="bottom"/>
            <w:hideMark/>
          </w:tcPr>
          <w:p w14:paraId="3B3572FF"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100.00</w:t>
            </w:r>
          </w:p>
        </w:tc>
        <w:tc>
          <w:tcPr>
            <w:tcW w:w="277" w:type="pct"/>
            <w:tcBorders>
              <w:top w:val="nil"/>
              <w:left w:val="nil"/>
              <w:bottom w:val="nil"/>
              <w:right w:val="nil"/>
            </w:tcBorders>
            <w:shd w:val="clear" w:color="auto" w:fill="auto"/>
            <w:noWrap/>
            <w:vAlign w:val="bottom"/>
            <w:hideMark/>
          </w:tcPr>
          <w:p w14:paraId="0C898305"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99.40</w:t>
            </w:r>
          </w:p>
        </w:tc>
        <w:tc>
          <w:tcPr>
            <w:tcW w:w="277" w:type="pct"/>
            <w:tcBorders>
              <w:top w:val="nil"/>
              <w:left w:val="nil"/>
              <w:bottom w:val="nil"/>
              <w:right w:val="nil"/>
            </w:tcBorders>
            <w:shd w:val="clear" w:color="auto" w:fill="auto"/>
            <w:noWrap/>
            <w:vAlign w:val="bottom"/>
            <w:hideMark/>
          </w:tcPr>
          <w:p w14:paraId="12741D41"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0.726</w:t>
            </w:r>
          </w:p>
        </w:tc>
        <w:tc>
          <w:tcPr>
            <w:tcW w:w="260" w:type="pct"/>
            <w:tcBorders>
              <w:top w:val="nil"/>
              <w:left w:val="nil"/>
              <w:bottom w:val="nil"/>
              <w:right w:val="nil"/>
            </w:tcBorders>
            <w:shd w:val="clear" w:color="auto" w:fill="auto"/>
            <w:noWrap/>
            <w:vAlign w:val="center"/>
            <w:hideMark/>
          </w:tcPr>
          <w:p w14:paraId="0B92F034"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1F15A71A"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0.67</w:t>
            </w:r>
          </w:p>
        </w:tc>
        <w:tc>
          <w:tcPr>
            <w:tcW w:w="277" w:type="pct"/>
            <w:tcBorders>
              <w:top w:val="nil"/>
              <w:left w:val="nil"/>
              <w:bottom w:val="nil"/>
              <w:right w:val="nil"/>
            </w:tcBorders>
            <w:shd w:val="clear" w:color="auto" w:fill="95B3D7" w:themeFill="accent1" w:themeFillTint="99"/>
            <w:noWrap/>
            <w:vAlign w:val="center"/>
            <w:hideMark/>
          </w:tcPr>
          <w:p w14:paraId="1CB84A5E"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8.60</w:t>
            </w:r>
          </w:p>
        </w:tc>
        <w:tc>
          <w:tcPr>
            <w:tcW w:w="277" w:type="pct"/>
            <w:tcBorders>
              <w:top w:val="nil"/>
              <w:left w:val="nil"/>
              <w:bottom w:val="nil"/>
              <w:right w:val="nil"/>
            </w:tcBorders>
            <w:shd w:val="clear" w:color="auto" w:fill="95B3D7" w:themeFill="accent1" w:themeFillTint="99"/>
            <w:noWrap/>
            <w:vAlign w:val="center"/>
            <w:hideMark/>
          </w:tcPr>
          <w:p w14:paraId="6509BB48"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8.50</w:t>
            </w:r>
          </w:p>
        </w:tc>
        <w:tc>
          <w:tcPr>
            <w:tcW w:w="315" w:type="pct"/>
            <w:tcBorders>
              <w:top w:val="nil"/>
              <w:left w:val="nil"/>
              <w:bottom w:val="nil"/>
              <w:right w:val="nil"/>
            </w:tcBorders>
            <w:shd w:val="clear" w:color="auto" w:fill="95B3D7" w:themeFill="accent1" w:themeFillTint="99"/>
            <w:noWrap/>
            <w:vAlign w:val="center"/>
            <w:hideMark/>
          </w:tcPr>
          <w:p w14:paraId="4162AFC5"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0.555</w:t>
            </w:r>
          </w:p>
        </w:tc>
      </w:tr>
      <w:tr w:rsidR="00960AF0" w:rsidRPr="00960AF0" w14:paraId="51CA2E69"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03A0101B" w14:textId="77777777" w:rsidR="00960AF0" w:rsidRPr="00960AF0" w:rsidRDefault="00960AF0" w:rsidP="00960AF0">
            <w:pPr>
              <w:spacing w:after="0"/>
              <w:jc w:val="center"/>
              <w:rPr>
                <w:rFonts w:ascii="Arial" w:hAnsi="Arial" w:cs="Arial"/>
                <w:b/>
                <w:bCs/>
                <w:color w:val="000000"/>
                <w:sz w:val="20"/>
                <w:lang w:val="en-GB" w:eastAsia="en-GB"/>
              </w:rPr>
            </w:pPr>
          </w:p>
        </w:tc>
        <w:tc>
          <w:tcPr>
            <w:tcW w:w="302" w:type="pct"/>
            <w:tcBorders>
              <w:top w:val="nil"/>
              <w:left w:val="nil"/>
              <w:bottom w:val="nil"/>
              <w:right w:val="nil"/>
            </w:tcBorders>
            <w:shd w:val="clear" w:color="auto" w:fill="auto"/>
            <w:noWrap/>
            <w:vAlign w:val="bottom"/>
            <w:hideMark/>
          </w:tcPr>
          <w:p w14:paraId="2E96A072"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63960E91"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0EB9C77A"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826599B"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2485152"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B64919A"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C32A07B"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0D4358F1"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6BB7C940"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4B082D5"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297CC1F"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147E7138" w14:textId="77777777" w:rsidR="00960AF0" w:rsidRPr="00960AF0" w:rsidRDefault="00960AF0" w:rsidP="00960AF0">
            <w:pPr>
              <w:spacing w:after="0"/>
              <w:jc w:val="center"/>
              <w:rPr>
                <w:rFonts w:ascii="Arial" w:hAnsi="Arial" w:cs="Arial"/>
                <w:sz w:val="20"/>
                <w:lang w:val="en-GB" w:eastAsia="en-GB"/>
              </w:rPr>
            </w:pPr>
          </w:p>
        </w:tc>
      </w:tr>
      <w:tr w:rsidR="00960AF0" w:rsidRPr="00960AF0" w14:paraId="00A890D1" w14:textId="77777777" w:rsidTr="00960AF0">
        <w:trPr>
          <w:trHeight w:val="255"/>
          <w:jc w:val="center"/>
        </w:trPr>
        <w:tc>
          <w:tcPr>
            <w:tcW w:w="1512" w:type="pct"/>
            <w:tcBorders>
              <w:top w:val="nil"/>
              <w:left w:val="nil"/>
              <w:bottom w:val="single" w:sz="4" w:space="0" w:color="auto"/>
              <w:right w:val="nil"/>
            </w:tcBorders>
            <w:shd w:val="clear" w:color="auto" w:fill="auto"/>
            <w:noWrap/>
            <w:vAlign w:val="center"/>
            <w:hideMark/>
          </w:tcPr>
          <w:p w14:paraId="54636469" w14:textId="77777777" w:rsidR="00960AF0" w:rsidRPr="00960AF0" w:rsidRDefault="00960AF0" w:rsidP="00960AF0">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Ion Channels</w:t>
            </w:r>
          </w:p>
        </w:tc>
        <w:tc>
          <w:tcPr>
            <w:tcW w:w="302" w:type="pct"/>
            <w:tcBorders>
              <w:top w:val="nil"/>
              <w:left w:val="nil"/>
              <w:bottom w:val="single" w:sz="4" w:space="0" w:color="auto"/>
              <w:right w:val="nil"/>
            </w:tcBorders>
            <w:shd w:val="clear" w:color="auto" w:fill="auto"/>
            <w:noWrap/>
            <w:vAlign w:val="center"/>
            <w:hideMark/>
          </w:tcPr>
          <w:p w14:paraId="040FEA10" w14:textId="77777777" w:rsidR="00960AF0" w:rsidRPr="00960AF0" w:rsidRDefault="00960AF0" w:rsidP="00960AF0">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center"/>
            <w:hideMark/>
          </w:tcPr>
          <w:p w14:paraId="71931A16"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14" w:type="pct"/>
            <w:tcBorders>
              <w:top w:val="nil"/>
              <w:left w:val="nil"/>
              <w:bottom w:val="single" w:sz="4" w:space="0" w:color="auto"/>
              <w:right w:val="nil"/>
            </w:tcBorders>
            <w:shd w:val="clear" w:color="auto" w:fill="auto"/>
            <w:noWrap/>
            <w:vAlign w:val="center"/>
            <w:hideMark/>
          </w:tcPr>
          <w:p w14:paraId="335CB9A0" w14:textId="77777777" w:rsidR="00960AF0" w:rsidRPr="00960AF0" w:rsidRDefault="00960AF0" w:rsidP="00960AF0">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0749FDE1"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3C9D508B"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7A27B9FC"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6117026A"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60" w:type="pct"/>
            <w:tcBorders>
              <w:top w:val="nil"/>
              <w:left w:val="nil"/>
              <w:bottom w:val="single" w:sz="4" w:space="0" w:color="auto"/>
              <w:right w:val="nil"/>
            </w:tcBorders>
            <w:shd w:val="clear" w:color="auto" w:fill="auto"/>
            <w:noWrap/>
            <w:vAlign w:val="center"/>
            <w:hideMark/>
          </w:tcPr>
          <w:p w14:paraId="4AC47EBD"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02" w:type="pct"/>
            <w:tcBorders>
              <w:top w:val="nil"/>
              <w:left w:val="nil"/>
              <w:bottom w:val="single" w:sz="4" w:space="0" w:color="auto"/>
              <w:right w:val="nil"/>
            </w:tcBorders>
            <w:shd w:val="clear" w:color="auto" w:fill="auto"/>
            <w:noWrap/>
            <w:vAlign w:val="center"/>
            <w:hideMark/>
          </w:tcPr>
          <w:p w14:paraId="6F3EF784"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center"/>
            <w:hideMark/>
          </w:tcPr>
          <w:p w14:paraId="5DAA8181"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center"/>
            <w:hideMark/>
          </w:tcPr>
          <w:p w14:paraId="71372A1F"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5" w:type="pct"/>
            <w:tcBorders>
              <w:top w:val="nil"/>
              <w:left w:val="nil"/>
              <w:bottom w:val="single" w:sz="4" w:space="0" w:color="auto"/>
              <w:right w:val="nil"/>
            </w:tcBorders>
            <w:shd w:val="clear" w:color="auto" w:fill="auto"/>
            <w:noWrap/>
            <w:vAlign w:val="center"/>
            <w:hideMark/>
          </w:tcPr>
          <w:p w14:paraId="6C57D58E"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r>
      <w:tr w:rsidR="00960AF0" w:rsidRPr="00960AF0" w14:paraId="60E58301"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5DC84883"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bottom"/>
            <w:hideMark/>
          </w:tcPr>
          <w:p w14:paraId="6792B855"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02B68C05"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302647F3"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7A30E98"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573BB7A"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3EC247D"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540C234"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406702DB"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4AE56DB7"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5EAEDD5F"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756F61D2"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4D08AD19" w14:textId="77777777" w:rsidR="00960AF0" w:rsidRPr="00960AF0" w:rsidRDefault="00960AF0" w:rsidP="00960AF0">
            <w:pPr>
              <w:spacing w:after="0"/>
              <w:jc w:val="center"/>
              <w:rPr>
                <w:rFonts w:ascii="Arial" w:hAnsi="Arial" w:cs="Arial"/>
                <w:sz w:val="20"/>
                <w:lang w:val="en-GB" w:eastAsia="en-GB"/>
              </w:rPr>
            </w:pPr>
          </w:p>
        </w:tc>
      </w:tr>
      <w:tr w:rsidR="00960AF0" w:rsidRPr="00960AF0" w14:paraId="4B74F26B"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5FDF9EEB" w14:textId="77777777" w:rsidR="00960AF0" w:rsidRPr="00960AF0" w:rsidRDefault="00960AF0" w:rsidP="00960AF0">
            <w:pPr>
              <w:spacing w:after="0"/>
              <w:rPr>
                <w:rFonts w:ascii="Arial" w:hAnsi="Arial" w:cs="Arial"/>
                <w:color w:val="000000"/>
                <w:sz w:val="20"/>
                <w:lang w:val="en-GB" w:eastAsia="en-GB"/>
              </w:rPr>
            </w:pPr>
            <w:r w:rsidRPr="00960AF0">
              <w:rPr>
                <w:rFonts w:ascii="Arial" w:hAnsi="Arial" w:cs="Arial"/>
                <w:color w:val="000000"/>
                <w:sz w:val="20"/>
                <w:lang w:val="en-GB" w:eastAsia="en-GB"/>
              </w:rPr>
              <w:t xml:space="preserve">Potassium </w:t>
            </w:r>
            <w:r w:rsidRPr="00960AF0">
              <w:rPr>
                <w:rFonts w:ascii="Arial" w:hAnsi="Arial" w:cs="Arial"/>
                <w:noProof/>
                <w:color w:val="000000"/>
                <w:sz w:val="20"/>
                <w:lang w:val="en-GB" w:eastAsia="en-GB"/>
              </w:rPr>
              <w:t>Voltage Gated</w:t>
            </w:r>
            <w:r w:rsidRPr="00960AF0">
              <w:rPr>
                <w:rFonts w:ascii="Arial" w:hAnsi="Arial" w:cs="Arial"/>
                <w:color w:val="000000"/>
                <w:sz w:val="20"/>
                <w:lang w:val="en-GB" w:eastAsia="en-GB"/>
              </w:rPr>
              <w:t xml:space="preserve"> Channel KQT 1</w:t>
            </w:r>
          </w:p>
        </w:tc>
        <w:tc>
          <w:tcPr>
            <w:tcW w:w="302" w:type="pct"/>
            <w:tcBorders>
              <w:top w:val="nil"/>
              <w:left w:val="nil"/>
              <w:bottom w:val="nil"/>
              <w:right w:val="nil"/>
            </w:tcBorders>
            <w:shd w:val="clear" w:color="auto" w:fill="auto"/>
            <w:noWrap/>
            <w:vAlign w:val="center"/>
            <w:hideMark/>
          </w:tcPr>
          <w:p w14:paraId="20E08A3E"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18</w:t>
            </w:r>
          </w:p>
        </w:tc>
        <w:tc>
          <w:tcPr>
            <w:tcW w:w="392" w:type="pct"/>
            <w:tcBorders>
              <w:top w:val="nil"/>
              <w:left w:val="nil"/>
              <w:bottom w:val="nil"/>
              <w:right w:val="nil"/>
            </w:tcBorders>
            <w:shd w:val="clear" w:color="auto" w:fill="auto"/>
            <w:noWrap/>
            <w:vAlign w:val="center"/>
            <w:hideMark/>
          </w:tcPr>
          <w:p w14:paraId="61244370"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295</w:t>
            </w:r>
          </w:p>
        </w:tc>
        <w:tc>
          <w:tcPr>
            <w:tcW w:w="214" w:type="pct"/>
            <w:tcBorders>
              <w:top w:val="nil"/>
              <w:left w:val="nil"/>
              <w:bottom w:val="nil"/>
              <w:right w:val="nil"/>
            </w:tcBorders>
            <w:shd w:val="clear" w:color="auto" w:fill="auto"/>
            <w:noWrap/>
            <w:vAlign w:val="center"/>
            <w:hideMark/>
          </w:tcPr>
          <w:p w14:paraId="473C1480"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66EB5328"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30.00</w:t>
            </w:r>
          </w:p>
        </w:tc>
        <w:tc>
          <w:tcPr>
            <w:tcW w:w="319" w:type="pct"/>
            <w:tcBorders>
              <w:top w:val="nil"/>
              <w:left w:val="nil"/>
              <w:bottom w:val="nil"/>
              <w:right w:val="nil"/>
            </w:tcBorders>
            <w:shd w:val="clear" w:color="auto" w:fill="auto"/>
            <w:noWrap/>
            <w:vAlign w:val="bottom"/>
            <w:hideMark/>
          </w:tcPr>
          <w:p w14:paraId="6CE20B82"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100.00</w:t>
            </w:r>
          </w:p>
        </w:tc>
        <w:tc>
          <w:tcPr>
            <w:tcW w:w="277" w:type="pct"/>
            <w:tcBorders>
              <w:top w:val="nil"/>
              <w:left w:val="nil"/>
              <w:bottom w:val="nil"/>
              <w:right w:val="nil"/>
            </w:tcBorders>
            <w:shd w:val="clear" w:color="auto" w:fill="auto"/>
            <w:noWrap/>
            <w:vAlign w:val="bottom"/>
            <w:hideMark/>
          </w:tcPr>
          <w:p w14:paraId="36E05C3C"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99.52</w:t>
            </w:r>
          </w:p>
        </w:tc>
        <w:tc>
          <w:tcPr>
            <w:tcW w:w="277" w:type="pct"/>
            <w:tcBorders>
              <w:top w:val="nil"/>
              <w:left w:val="nil"/>
              <w:bottom w:val="nil"/>
              <w:right w:val="nil"/>
            </w:tcBorders>
            <w:shd w:val="clear" w:color="auto" w:fill="auto"/>
            <w:noWrap/>
            <w:vAlign w:val="bottom"/>
            <w:hideMark/>
          </w:tcPr>
          <w:p w14:paraId="583F33C0"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0.546</w:t>
            </w:r>
          </w:p>
        </w:tc>
        <w:tc>
          <w:tcPr>
            <w:tcW w:w="260" w:type="pct"/>
            <w:tcBorders>
              <w:top w:val="nil"/>
              <w:left w:val="nil"/>
              <w:bottom w:val="nil"/>
              <w:right w:val="nil"/>
            </w:tcBorders>
            <w:shd w:val="clear" w:color="auto" w:fill="auto"/>
            <w:noWrap/>
            <w:vAlign w:val="center"/>
            <w:hideMark/>
          </w:tcPr>
          <w:p w14:paraId="0BB1314F"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27BD4E09" w14:textId="77777777" w:rsidR="00960AF0" w:rsidRPr="00960AF0" w:rsidRDefault="00960AF0" w:rsidP="00960AF0">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-45.00</w:t>
            </w:r>
          </w:p>
        </w:tc>
        <w:tc>
          <w:tcPr>
            <w:tcW w:w="277" w:type="pct"/>
            <w:tcBorders>
              <w:top w:val="nil"/>
              <w:left w:val="nil"/>
              <w:bottom w:val="nil"/>
              <w:right w:val="nil"/>
            </w:tcBorders>
            <w:shd w:val="clear" w:color="auto" w:fill="95B3D7" w:themeFill="accent1" w:themeFillTint="99"/>
            <w:noWrap/>
            <w:vAlign w:val="center"/>
            <w:hideMark/>
          </w:tcPr>
          <w:p w14:paraId="24677ACD"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52.44</w:t>
            </w:r>
          </w:p>
        </w:tc>
        <w:tc>
          <w:tcPr>
            <w:tcW w:w="277" w:type="pct"/>
            <w:tcBorders>
              <w:top w:val="nil"/>
              <w:left w:val="nil"/>
              <w:bottom w:val="nil"/>
              <w:right w:val="nil"/>
            </w:tcBorders>
            <w:shd w:val="clear" w:color="auto" w:fill="95B3D7" w:themeFill="accent1" w:themeFillTint="99"/>
            <w:noWrap/>
            <w:vAlign w:val="center"/>
            <w:hideMark/>
          </w:tcPr>
          <w:p w14:paraId="30DEC18C"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51.77</w:t>
            </w:r>
          </w:p>
        </w:tc>
        <w:tc>
          <w:tcPr>
            <w:tcW w:w="315" w:type="pct"/>
            <w:tcBorders>
              <w:top w:val="nil"/>
              <w:left w:val="nil"/>
              <w:bottom w:val="nil"/>
              <w:right w:val="nil"/>
            </w:tcBorders>
            <w:shd w:val="clear" w:color="auto" w:fill="95B3D7" w:themeFill="accent1" w:themeFillTint="99"/>
            <w:noWrap/>
            <w:vAlign w:val="center"/>
            <w:hideMark/>
          </w:tcPr>
          <w:p w14:paraId="6CB3DEBD"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0.509</w:t>
            </w:r>
          </w:p>
        </w:tc>
      </w:tr>
      <w:tr w:rsidR="00960AF0" w:rsidRPr="00960AF0" w14:paraId="16E7059E"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6084D327" w14:textId="77777777" w:rsidR="00960AF0" w:rsidRPr="00960AF0" w:rsidRDefault="00960AF0" w:rsidP="00960AF0">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center"/>
            <w:hideMark/>
          </w:tcPr>
          <w:p w14:paraId="62A568AA"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7EAD385E"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center"/>
            <w:hideMark/>
          </w:tcPr>
          <w:p w14:paraId="56585C97"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6E5032C"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AB75B31"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7324716"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EDDDA20"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2005F43D"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1F779052"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48E84A31"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127320AE"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65B975BF" w14:textId="77777777" w:rsidR="00960AF0" w:rsidRPr="00960AF0" w:rsidRDefault="00960AF0" w:rsidP="00960AF0">
            <w:pPr>
              <w:spacing w:after="0"/>
              <w:jc w:val="center"/>
              <w:rPr>
                <w:rFonts w:ascii="Arial" w:hAnsi="Arial" w:cs="Arial"/>
                <w:sz w:val="20"/>
                <w:lang w:val="en-GB" w:eastAsia="en-GB"/>
              </w:rPr>
            </w:pPr>
          </w:p>
        </w:tc>
      </w:tr>
      <w:tr w:rsidR="00960AF0" w:rsidRPr="00960AF0" w14:paraId="6E400075"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37CF4116" w14:textId="77777777" w:rsidR="00960AF0" w:rsidRPr="00960AF0" w:rsidRDefault="00960AF0" w:rsidP="00960AF0">
            <w:pPr>
              <w:spacing w:after="0"/>
              <w:rPr>
                <w:rFonts w:ascii="Arial" w:hAnsi="Arial" w:cs="Arial"/>
                <w:color w:val="000000"/>
                <w:sz w:val="20"/>
                <w:lang w:val="en-GB" w:eastAsia="en-GB"/>
              </w:rPr>
            </w:pPr>
            <w:r w:rsidRPr="00960AF0">
              <w:rPr>
                <w:rFonts w:ascii="Arial" w:hAnsi="Arial" w:cs="Arial"/>
                <w:color w:val="000000"/>
                <w:sz w:val="20"/>
                <w:lang w:val="en-GB" w:eastAsia="en-GB"/>
              </w:rPr>
              <w:t>Serotonin 3A Receptor</w:t>
            </w:r>
          </w:p>
        </w:tc>
        <w:tc>
          <w:tcPr>
            <w:tcW w:w="302" w:type="pct"/>
            <w:tcBorders>
              <w:top w:val="nil"/>
              <w:left w:val="nil"/>
              <w:bottom w:val="nil"/>
              <w:right w:val="nil"/>
            </w:tcBorders>
            <w:shd w:val="clear" w:color="auto" w:fill="auto"/>
            <w:noWrap/>
            <w:vAlign w:val="center"/>
            <w:hideMark/>
          </w:tcPr>
          <w:p w14:paraId="2500B5CC"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16</w:t>
            </w:r>
          </w:p>
        </w:tc>
        <w:tc>
          <w:tcPr>
            <w:tcW w:w="392" w:type="pct"/>
            <w:tcBorders>
              <w:top w:val="nil"/>
              <w:left w:val="nil"/>
              <w:bottom w:val="nil"/>
              <w:right w:val="nil"/>
            </w:tcBorders>
            <w:shd w:val="clear" w:color="auto" w:fill="auto"/>
            <w:noWrap/>
            <w:vAlign w:val="center"/>
            <w:hideMark/>
          </w:tcPr>
          <w:p w14:paraId="274B0D8E"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316</w:t>
            </w:r>
          </w:p>
        </w:tc>
        <w:tc>
          <w:tcPr>
            <w:tcW w:w="214" w:type="pct"/>
            <w:tcBorders>
              <w:top w:val="nil"/>
              <w:left w:val="nil"/>
              <w:bottom w:val="nil"/>
              <w:right w:val="nil"/>
            </w:tcBorders>
            <w:shd w:val="clear" w:color="auto" w:fill="auto"/>
            <w:noWrap/>
            <w:vAlign w:val="center"/>
            <w:hideMark/>
          </w:tcPr>
          <w:p w14:paraId="0553CE24"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7B17EE7A"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36.05</w:t>
            </w:r>
          </w:p>
        </w:tc>
        <w:tc>
          <w:tcPr>
            <w:tcW w:w="319" w:type="pct"/>
            <w:tcBorders>
              <w:top w:val="nil"/>
              <w:left w:val="nil"/>
              <w:bottom w:val="nil"/>
              <w:right w:val="nil"/>
            </w:tcBorders>
            <w:shd w:val="clear" w:color="auto" w:fill="auto"/>
            <w:noWrap/>
            <w:vAlign w:val="bottom"/>
            <w:hideMark/>
          </w:tcPr>
          <w:p w14:paraId="6024AF63"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99.93</w:t>
            </w:r>
          </w:p>
        </w:tc>
        <w:tc>
          <w:tcPr>
            <w:tcW w:w="277" w:type="pct"/>
            <w:tcBorders>
              <w:top w:val="nil"/>
              <w:left w:val="nil"/>
              <w:bottom w:val="nil"/>
              <w:right w:val="nil"/>
            </w:tcBorders>
            <w:shd w:val="clear" w:color="auto" w:fill="auto"/>
            <w:noWrap/>
            <w:vAlign w:val="bottom"/>
            <w:hideMark/>
          </w:tcPr>
          <w:p w14:paraId="7A69468C"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99.46</w:t>
            </w:r>
          </w:p>
        </w:tc>
        <w:tc>
          <w:tcPr>
            <w:tcW w:w="277" w:type="pct"/>
            <w:tcBorders>
              <w:top w:val="nil"/>
              <w:left w:val="nil"/>
              <w:bottom w:val="nil"/>
              <w:right w:val="nil"/>
            </w:tcBorders>
            <w:shd w:val="clear" w:color="auto" w:fill="auto"/>
            <w:noWrap/>
            <w:vAlign w:val="bottom"/>
            <w:hideMark/>
          </w:tcPr>
          <w:p w14:paraId="33C4640B"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0.533</w:t>
            </w:r>
          </w:p>
        </w:tc>
        <w:tc>
          <w:tcPr>
            <w:tcW w:w="260" w:type="pct"/>
            <w:tcBorders>
              <w:top w:val="nil"/>
              <w:left w:val="nil"/>
              <w:bottom w:val="nil"/>
              <w:right w:val="nil"/>
            </w:tcBorders>
            <w:shd w:val="clear" w:color="auto" w:fill="auto"/>
            <w:noWrap/>
            <w:vAlign w:val="center"/>
            <w:hideMark/>
          </w:tcPr>
          <w:p w14:paraId="103EC527"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531E23C3"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13.95</w:t>
            </w:r>
          </w:p>
        </w:tc>
        <w:tc>
          <w:tcPr>
            <w:tcW w:w="277" w:type="pct"/>
            <w:tcBorders>
              <w:top w:val="nil"/>
              <w:left w:val="nil"/>
              <w:bottom w:val="nil"/>
              <w:right w:val="nil"/>
            </w:tcBorders>
            <w:shd w:val="clear" w:color="auto" w:fill="95B3D7" w:themeFill="accent1" w:themeFillTint="99"/>
            <w:noWrap/>
            <w:vAlign w:val="center"/>
            <w:hideMark/>
          </w:tcPr>
          <w:p w14:paraId="464ECB54"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0.03</w:t>
            </w:r>
          </w:p>
        </w:tc>
        <w:tc>
          <w:tcPr>
            <w:tcW w:w="277" w:type="pct"/>
            <w:tcBorders>
              <w:top w:val="nil"/>
              <w:left w:val="nil"/>
              <w:bottom w:val="nil"/>
              <w:right w:val="nil"/>
            </w:tcBorders>
            <w:shd w:val="clear" w:color="auto" w:fill="95B3D7" w:themeFill="accent1" w:themeFillTint="99"/>
            <w:noWrap/>
            <w:vAlign w:val="center"/>
            <w:hideMark/>
          </w:tcPr>
          <w:p w14:paraId="57DB2709"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0.13</w:t>
            </w:r>
          </w:p>
        </w:tc>
        <w:tc>
          <w:tcPr>
            <w:tcW w:w="315" w:type="pct"/>
            <w:tcBorders>
              <w:top w:val="nil"/>
              <w:left w:val="nil"/>
              <w:bottom w:val="nil"/>
              <w:right w:val="nil"/>
            </w:tcBorders>
            <w:shd w:val="clear" w:color="auto" w:fill="95B3D7" w:themeFill="accent1" w:themeFillTint="99"/>
            <w:noWrap/>
            <w:vAlign w:val="center"/>
            <w:hideMark/>
          </w:tcPr>
          <w:p w14:paraId="0D757617"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0.162</w:t>
            </w:r>
          </w:p>
        </w:tc>
      </w:tr>
      <w:tr w:rsidR="00960AF0" w:rsidRPr="00960AF0" w14:paraId="70848201"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285E79DF" w14:textId="77777777" w:rsidR="00960AF0" w:rsidRPr="00960AF0" w:rsidRDefault="00960AF0" w:rsidP="00960AF0">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4B76331B"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10937D82"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0542B0E2"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A887A9B"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0D48878"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484163F"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A5640A3"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79FA6735"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16564CB9"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7CA216A"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70708891"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28341132" w14:textId="77777777" w:rsidR="00960AF0" w:rsidRPr="00960AF0" w:rsidRDefault="00960AF0" w:rsidP="00960AF0">
            <w:pPr>
              <w:spacing w:after="0"/>
              <w:jc w:val="center"/>
              <w:rPr>
                <w:rFonts w:ascii="Arial" w:hAnsi="Arial" w:cs="Arial"/>
                <w:sz w:val="20"/>
                <w:lang w:val="en-GB" w:eastAsia="en-GB"/>
              </w:rPr>
            </w:pPr>
          </w:p>
        </w:tc>
      </w:tr>
      <w:tr w:rsidR="00960AF0" w:rsidRPr="00960AF0" w14:paraId="110B6776" w14:textId="77777777" w:rsidTr="00960AF0">
        <w:trPr>
          <w:trHeight w:val="255"/>
          <w:jc w:val="center"/>
        </w:trPr>
        <w:tc>
          <w:tcPr>
            <w:tcW w:w="1512" w:type="pct"/>
            <w:tcBorders>
              <w:top w:val="nil"/>
              <w:left w:val="nil"/>
              <w:bottom w:val="single" w:sz="4" w:space="0" w:color="auto"/>
              <w:right w:val="nil"/>
            </w:tcBorders>
            <w:shd w:val="clear" w:color="auto" w:fill="auto"/>
            <w:noWrap/>
            <w:vAlign w:val="bottom"/>
            <w:hideMark/>
          </w:tcPr>
          <w:p w14:paraId="267C4E36" w14:textId="77777777" w:rsidR="00960AF0" w:rsidRPr="00960AF0" w:rsidRDefault="00960AF0" w:rsidP="00960AF0">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Nuclear Receptors</w:t>
            </w:r>
          </w:p>
        </w:tc>
        <w:tc>
          <w:tcPr>
            <w:tcW w:w="302" w:type="pct"/>
            <w:tcBorders>
              <w:top w:val="nil"/>
              <w:left w:val="nil"/>
              <w:bottom w:val="single" w:sz="4" w:space="0" w:color="auto"/>
              <w:right w:val="nil"/>
            </w:tcBorders>
            <w:shd w:val="clear" w:color="auto" w:fill="auto"/>
            <w:noWrap/>
            <w:vAlign w:val="bottom"/>
            <w:hideMark/>
          </w:tcPr>
          <w:p w14:paraId="09D12C30" w14:textId="77777777" w:rsidR="00960AF0" w:rsidRPr="00960AF0" w:rsidRDefault="00960AF0" w:rsidP="00960AF0">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bottom"/>
            <w:hideMark/>
          </w:tcPr>
          <w:p w14:paraId="3898D440"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14" w:type="pct"/>
            <w:tcBorders>
              <w:top w:val="nil"/>
              <w:left w:val="nil"/>
              <w:bottom w:val="single" w:sz="4" w:space="0" w:color="auto"/>
              <w:right w:val="nil"/>
            </w:tcBorders>
            <w:shd w:val="clear" w:color="auto" w:fill="auto"/>
            <w:noWrap/>
            <w:vAlign w:val="bottom"/>
            <w:hideMark/>
          </w:tcPr>
          <w:p w14:paraId="5A137889" w14:textId="77777777" w:rsidR="00960AF0" w:rsidRPr="00960AF0" w:rsidRDefault="00960AF0" w:rsidP="00960AF0">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3803FF14"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0C5D7DE8"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79B3E660"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0599DA74"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60" w:type="pct"/>
            <w:tcBorders>
              <w:top w:val="nil"/>
              <w:left w:val="nil"/>
              <w:bottom w:val="single" w:sz="4" w:space="0" w:color="auto"/>
              <w:right w:val="nil"/>
            </w:tcBorders>
            <w:shd w:val="clear" w:color="auto" w:fill="auto"/>
            <w:noWrap/>
            <w:vAlign w:val="center"/>
            <w:hideMark/>
          </w:tcPr>
          <w:p w14:paraId="7A5E4511"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02" w:type="pct"/>
            <w:tcBorders>
              <w:top w:val="nil"/>
              <w:left w:val="nil"/>
              <w:bottom w:val="single" w:sz="4" w:space="0" w:color="auto"/>
              <w:right w:val="nil"/>
            </w:tcBorders>
            <w:shd w:val="clear" w:color="auto" w:fill="auto"/>
            <w:noWrap/>
            <w:vAlign w:val="center"/>
            <w:hideMark/>
          </w:tcPr>
          <w:p w14:paraId="0D8C8E79"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center"/>
            <w:hideMark/>
          </w:tcPr>
          <w:p w14:paraId="64425DA5"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center"/>
            <w:hideMark/>
          </w:tcPr>
          <w:p w14:paraId="610F6ACA"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5" w:type="pct"/>
            <w:tcBorders>
              <w:top w:val="nil"/>
              <w:left w:val="nil"/>
              <w:bottom w:val="single" w:sz="4" w:space="0" w:color="auto"/>
              <w:right w:val="nil"/>
            </w:tcBorders>
            <w:shd w:val="clear" w:color="auto" w:fill="auto"/>
            <w:noWrap/>
            <w:vAlign w:val="center"/>
            <w:hideMark/>
          </w:tcPr>
          <w:p w14:paraId="2780BE25"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r>
      <w:tr w:rsidR="00960AF0" w:rsidRPr="00960AF0" w14:paraId="3DFB3777"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7D8CE16C"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bottom"/>
            <w:hideMark/>
          </w:tcPr>
          <w:p w14:paraId="20B0D7FC"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3B5A99D1"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1DCBB467"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AD4A637"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AF95ACE"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B1D6DFA"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310BAD5"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33DC3AE5"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22CC41E8"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11091C2E"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258ABB59"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5642065E" w14:textId="77777777" w:rsidR="00960AF0" w:rsidRPr="00960AF0" w:rsidRDefault="00960AF0" w:rsidP="00960AF0">
            <w:pPr>
              <w:spacing w:after="0"/>
              <w:jc w:val="center"/>
              <w:rPr>
                <w:rFonts w:ascii="Arial" w:hAnsi="Arial" w:cs="Arial"/>
                <w:sz w:val="20"/>
                <w:lang w:val="en-GB" w:eastAsia="en-GB"/>
              </w:rPr>
            </w:pPr>
          </w:p>
        </w:tc>
      </w:tr>
      <w:tr w:rsidR="00960AF0" w:rsidRPr="00960AF0" w14:paraId="2CAFB80C"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698B989C" w14:textId="77777777" w:rsidR="00960AF0" w:rsidRPr="00960AF0" w:rsidRDefault="00960AF0" w:rsidP="00960AF0">
            <w:pPr>
              <w:spacing w:after="0"/>
              <w:rPr>
                <w:rFonts w:ascii="Arial" w:hAnsi="Arial" w:cs="Arial"/>
                <w:color w:val="000000"/>
                <w:sz w:val="20"/>
                <w:lang w:val="en-GB" w:eastAsia="en-GB"/>
              </w:rPr>
            </w:pPr>
            <w:r w:rsidRPr="00960AF0">
              <w:rPr>
                <w:rFonts w:ascii="Arial" w:hAnsi="Arial" w:cs="Arial"/>
                <w:color w:val="000000"/>
                <w:sz w:val="20"/>
                <w:lang w:val="en-GB" w:eastAsia="en-GB"/>
              </w:rPr>
              <w:t>Androgen Receptor</w:t>
            </w:r>
          </w:p>
        </w:tc>
        <w:tc>
          <w:tcPr>
            <w:tcW w:w="302" w:type="pct"/>
            <w:tcBorders>
              <w:top w:val="nil"/>
              <w:left w:val="nil"/>
              <w:bottom w:val="nil"/>
              <w:right w:val="nil"/>
            </w:tcBorders>
            <w:shd w:val="clear" w:color="auto" w:fill="auto"/>
            <w:noWrap/>
            <w:vAlign w:val="center"/>
            <w:hideMark/>
          </w:tcPr>
          <w:p w14:paraId="2B6A8458"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63</w:t>
            </w:r>
          </w:p>
        </w:tc>
        <w:tc>
          <w:tcPr>
            <w:tcW w:w="392" w:type="pct"/>
            <w:tcBorders>
              <w:top w:val="nil"/>
              <w:left w:val="nil"/>
              <w:bottom w:val="nil"/>
              <w:right w:val="nil"/>
            </w:tcBorders>
            <w:shd w:val="clear" w:color="auto" w:fill="auto"/>
            <w:noWrap/>
            <w:vAlign w:val="center"/>
            <w:hideMark/>
          </w:tcPr>
          <w:p w14:paraId="3063FE7C"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1598</w:t>
            </w:r>
          </w:p>
        </w:tc>
        <w:tc>
          <w:tcPr>
            <w:tcW w:w="214" w:type="pct"/>
            <w:tcBorders>
              <w:top w:val="nil"/>
              <w:left w:val="nil"/>
              <w:bottom w:val="nil"/>
              <w:right w:val="nil"/>
            </w:tcBorders>
            <w:shd w:val="clear" w:color="auto" w:fill="auto"/>
            <w:noWrap/>
            <w:vAlign w:val="center"/>
            <w:hideMark/>
          </w:tcPr>
          <w:p w14:paraId="07269EB6"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6FA3606A"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75.07</w:t>
            </w:r>
          </w:p>
        </w:tc>
        <w:tc>
          <w:tcPr>
            <w:tcW w:w="319" w:type="pct"/>
            <w:tcBorders>
              <w:top w:val="nil"/>
              <w:left w:val="nil"/>
              <w:bottom w:val="nil"/>
              <w:right w:val="nil"/>
            </w:tcBorders>
            <w:shd w:val="clear" w:color="auto" w:fill="auto"/>
            <w:noWrap/>
            <w:vAlign w:val="bottom"/>
            <w:hideMark/>
          </w:tcPr>
          <w:p w14:paraId="69B6BA77"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99.91</w:t>
            </w:r>
          </w:p>
        </w:tc>
        <w:tc>
          <w:tcPr>
            <w:tcW w:w="277" w:type="pct"/>
            <w:tcBorders>
              <w:top w:val="nil"/>
              <w:left w:val="nil"/>
              <w:bottom w:val="nil"/>
              <w:right w:val="nil"/>
            </w:tcBorders>
            <w:shd w:val="clear" w:color="auto" w:fill="auto"/>
            <w:noWrap/>
            <w:vAlign w:val="bottom"/>
            <w:hideMark/>
          </w:tcPr>
          <w:p w14:paraId="221C6018"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99.19</w:t>
            </w:r>
          </w:p>
        </w:tc>
        <w:tc>
          <w:tcPr>
            <w:tcW w:w="277" w:type="pct"/>
            <w:tcBorders>
              <w:top w:val="nil"/>
              <w:left w:val="nil"/>
              <w:bottom w:val="nil"/>
              <w:right w:val="nil"/>
            </w:tcBorders>
            <w:shd w:val="clear" w:color="auto" w:fill="auto"/>
            <w:noWrap/>
            <w:vAlign w:val="bottom"/>
            <w:hideMark/>
          </w:tcPr>
          <w:p w14:paraId="359F2BAC"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0.846</w:t>
            </w:r>
          </w:p>
        </w:tc>
        <w:tc>
          <w:tcPr>
            <w:tcW w:w="260" w:type="pct"/>
            <w:tcBorders>
              <w:top w:val="nil"/>
              <w:left w:val="nil"/>
              <w:bottom w:val="nil"/>
              <w:right w:val="nil"/>
            </w:tcBorders>
            <w:shd w:val="clear" w:color="auto" w:fill="auto"/>
            <w:noWrap/>
            <w:vAlign w:val="center"/>
            <w:hideMark/>
          </w:tcPr>
          <w:p w14:paraId="365B2CBE"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62D044E5"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6.82</w:t>
            </w:r>
          </w:p>
        </w:tc>
        <w:tc>
          <w:tcPr>
            <w:tcW w:w="277" w:type="pct"/>
            <w:tcBorders>
              <w:top w:val="nil"/>
              <w:left w:val="nil"/>
              <w:bottom w:val="nil"/>
              <w:right w:val="nil"/>
            </w:tcBorders>
            <w:shd w:val="clear" w:color="auto" w:fill="95B3D7" w:themeFill="accent1" w:themeFillTint="99"/>
            <w:noWrap/>
            <w:vAlign w:val="center"/>
            <w:hideMark/>
          </w:tcPr>
          <w:p w14:paraId="6AEFF728"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1.90</w:t>
            </w:r>
          </w:p>
        </w:tc>
        <w:tc>
          <w:tcPr>
            <w:tcW w:w="277" w:type="pct"/>
            <w:tcBorders>
              <w:top w:val="nil"/>
              <w:left w:val="nil"/>
              <w:bottom w:val="nil"/>
              <w:right w:val="nil"/>
            </w:tcBorders>
            <w:shd w:val="clear" w:color="auto" w:fill="95B3D7" w:themeFill="accent1" w:themeFillTint="99"/>
            <w:noWrap/>
            <w:vAlign w:val="center"/>
            <w:hideMark/>
          </w:tcPr>
          <w:p w14:paraId="12E99DF0"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2.05</w:t>
            </w:r>
          </w:p>
        </w:tc>
        <w:tc>
          <w:tcPr>
            <w:tcW w:w="315" w:type="pct"/>
            <w:tcBorders>
              <w:top w:val="nil"/>
              <w:left w:val="nil"/>
              <w:bottom w:val="nil"/>
              <w:right w:val="nil"/>
            </w:tcBorders>
            <w:shd w:val="clear" w:color="auto" w:fill="95B3D7" w:themeFill="accent1" w:themeFillTint="99"/>
            <w:noWrap/>
            <w:vAlign w:val="center"/>
            <w:hideMark/>
          </w:tcPr>
          <w:p w14:paraId="275CC2F3"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0.273</w:t>
            </w:r>
          </w:p>
        </w:tc>
      </w:tr>
      <w:tr w:rsidR="00960AF0" w:rsidRPr="00960AF0" w14:paraId="1DD6D850"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6C34810B" w14:textId="77777777" w:rsidR="00960AF0" w:rsidRPr="00960AF0" w:rsidRDefault="00960AF0" w:rsidP="00960AF0">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35477749"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11B801C4"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5B28724D"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9B5D35B"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F7A2CAB"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D105118"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603EFAB"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700E46D0"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6EBF95A4"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46DCACFD"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1AE53BDB"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67360125" w14:textId="77777777" w:rsidR="00960AF0" w:rsidRPr="00960AF0" w:rsidRDefault="00960AF0" w:rsidP="00960AF0">
            <w:pPr>
              <w:spacing w:after="0"/>
              <w:jc w:val="center"/>
              <w:rPr>
                <w:rFonts w:ascii="Arial" w:hAnsi="Arial" w:cs="Arial"/>
                <w:sz w:val="20"/>
                <w:lang w:val="en-GB" w:eastAsia="en-GB"/>
              </w:rPr>
            </w:pPr>
          </w:p>
        </w:tc>
      </w:tr>
      <w:tr w:rsidR="00960AF0" w:rsidRPr="00960AF0" w14:paraId="07855C5D"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56352FCE" w14:textId="77777777" w:rsidR="00960AF0" w:rsidRPr="00960AF0" w:rsidRDefault="00960AF0" w:rsidP="00960AF0">
            <w:pPr>
              <w:spacing w:after="0"/>
              <w:rPr>
                <w:rFonts w:ascii="Arial" w:hAnsi="Arial" w:cs="Arial"/>
                <w:color w:val="000000"/>
                <w:sz w:val="20"/>
                <w:lang w:val="en-GB" w:eastAsia="en-GB"/>
              </w:rPr>
            </w:pPr>
            <w:r w:rsidRPr="00960AF0">
              <w:rPr>
                <w:rFonts w:ascii="Arial" w:hAnsi="Arial" w:cs="Arial"/>
                <w:color w:val="000000"/>
                <w:sz w:val="20"/>
                <w:lang w:val="en-GB" w:eastAsia="en-GB"/>
              </w:rPr>
              <w:t>Glucocorticoid Receptor</w:t>
            </w:r>
          </w:p>
        </w:tc>
        <w:tc>
          <w:tcPr>
            <w:tcW w:w="302" w:type="pct"/>
            <w:tcBorders>
              <w:top w:val="nil"/>
              <w:left w:val="nil"/>
              <w:bottom w:val="nil"/>
              <w:right w:val="nil"/>
            </w:tcBorders>
            <w:shd w:val="clear" w:color="auto" w:fill="auto"/>
            <w:noWrap/>
            <w:vAlign w:val="center"/>
            <w:hideMark/>
          </w:tcPr>
          <w:p w14:paraId="5177DB42"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86</w:t>
            </w:r>
          </w:p>
        </w:tc>
        <w:tc>
          <w:tcPr>
            <w:tcW w:w="392" w:type="pct"/>
            <w:tcBorders>
              <w:top w:val="nil"/>
              <w:left w:val="nil"/>
              <w:bottom w:val="nil"/>
              <w:right w:val="nil"/>
            </w:tcBorders>
            <w:shd w:val="clear" w:color="auto" w:fill="auto"/>
            <w:noWrap/>
            <w:vAlign w:val="center"/>
            <w:hideMark/>
          </w:tcPr>
          <w:p w14:paraId="7E23629E"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2201</w:t>
            </w:r>
          </w:p>
        </w:tc>
        <w:tc>
          <w:tcPr>
            <w:tcW w:w="214" w:type="pct"/>
            <w:tcBorders>
              <w:top w:val="nil"/>
              <w:left w:val="nil"/>
              <w:bottom w:val="nil"/>
              <w:right w:val="nil"/>
            </w:tcBorders>
            <w:shd w:val="clear" w:color="auto" w:fill="auto"/>
            <w:noWrap/>
            <w:vAlign w:val="center"/>
            <w:hideMark/>
          </w:tcPr>
          <w:p w14:paraId="2E8B39F7"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2E3B883B"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87.61</w:t>
            </w:r>
          </w:p>
        </w:tc>
        <w:tc>
          <w:tcPr>
            <w:tcW w:w="319" w:type="pct"/>
            <w:tcBorders>
              <w:top w:val="nil"/>
              <w:left w:val="nil"/>
              <w:bottom w:val="nil"/>
              <w:right w:val="nil"/>
            </w:tcBorders>
            <w:shd w:val="clear" w:color="auto" w:fill="auto"/>
            <w:noWrap/>
            <w:vAlign w:val="bottom"/>
            <w:hideMark/>
          </w:tcPr>
          <w:p w14:paraId="3CE60E8F"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99.96</w:t>
            </w:r>
          </w:p>
        </w:tc>
        <w:tc>
          <w:tcPr>
            <w:tcW w:w="277" w:type="pct"/>
            <w:tcBorders>
              <w:top w:val="nil"/>
              <w:left w:val="nil"/>
              <w:bottom w:val="nil"/>
              <w:right w:val="nil"/>
            </w:tcBorders>
            <w:shd w:val="clear" w:color="auto" w:fill="auto"/>
            <w:noWrap/>
            <w:vAlign w:val="bottom"/>
            <w:hideMark/>
          </w:tcPr>
          <w:p w14:paraId="60C95698"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99.48</w:t>
            </w:r>
          </w:p>
        </w:tc>
        <w:tc>
          <w:tcPr>
            <w:tcW w:w="277" w:type="pct"/>
            <w:tcBorders>
              <w:top w:val="nil"/>
              <w:left w:val="nil"/>
              <w:bottom w:val="nil"/>
              <w:right w:val="nil"/>
            </w:tcBorders>
            <w:shd w:val="clear" w:color="auto" w:fill="auto"/>
            <w:noWrap/>
            <w:vAlign w:val="bottom"/>
            <w:hideMark/>
          </w:tcPr>
          <w:p w14:paraId="270BEC79"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0.929</w:t>
            </w:r>
          </w:p>
        </w:tc>
        <w:tc>
          <w:tcPr>
            <w:tcW w:w="260" w:type="pct"/>
            <w:tcBorders>
              <w:top w:val="nil"/>
              <w:left w:val="nil"/>
              <w:bottom w:val="nil"/>
              <w:right w:val="nil"/>
            </w:tcBorders>
            <w:shd w:val="clear" w:color="auto" w:fill="auto"/>
            <w:noWrap/>
            <w:vAlign w:val="center"/>
            <w:hideMark/>
          </w:tcPr>
          <w:p w14:paraId="0F7B9CFA"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1441CD15"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70.80</w:t>
            </w:r>
          </w:p>
        </w:tc>
        <w:tc>
          <w:tcPr>
            <w:tcW w:w="277" w:type="pct"/>
            <w:tcBorders>
              <w:top w:val="nil"/>
              <w:left w:val="nil"/>
              <w:bottom w:val="nil"/>
              <w:right w:val="nil"/>
            </w:tcBorders>
            <w:shd w:val="clear" w:color="auto" w:fill="95B3D7" w:themeFill="accent1" w:themeFillTint="99"/>
            <w:noWrap/>
            <w:vAlign w:val="center"/>
            <w:hideMark/>
          </w:tcPr>
          <w:p w14:paraId="3B656330"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1.51</w:t>
            </w:r>
          </w:p>
        </w:tc>
        <w:tc>
          <w:tcPr>
            <w:tcW w:w="277" w:type="pct"/>
            <w:tcBorders>
              <w:top w:val="nil"/>
              <w:left w:val="nil"/>
              <w:bottom w:val="nil"/>
              <w:right w:val="nil"/>
            </w:tcBorders>
            <w:shd w:val="clear" w:color="auto" w:fill="95B3D7" w:themeFill="accent1" w:themeFillTint="99"/>
            <w:noWrap/>
            <w:vAlign w:val="center"/>
            <w:hideMark/>
          </w:tcPr>
          <w:p w14:paraId="3B9B09FF"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4.20</w:t>
            </w:r>
          </w:p>
        </w:tc>
        <w:tc>
          <w:tcPr>
            <w:tcW w:w="315" w:type="pct"/>
            <w:tcBorders>
              <w:top w:val="nil"/>
              <w:left w:val="nil"/>
              <w:bottom w:val="nil"/>
              <w:right w:val="nil"/>
            </w:tcBorders>
            <w:shd w:val="clear" w:color="auto" w:fill="95B3D7" w:themeFill="accent1" w:themeFillTint="99"/>
            <w:noWrap/>
            <w:vAlign w:val="center"/>
            <w:hideMark/>
          </w:tcPr>
          <w:p w14:paraId="45DB4225"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0.725</w:t>
            </w:r>
          </w:p>
        </w:tc>
      </w:tr>
      <w:tr w:rsidR="00960AF0" w:rsidRPr="00960AF0" w14:paraId="24AB8D4E"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223503E0"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bottom"/>
            <w:hideMark/>
          </w:tcPr>
          <w:p w14:paraId="66E262AB"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15F0201A"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380C4117"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929D94F"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5829040"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CE4DE4F"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3316E97"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2A6C744B"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1DB62821"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702E4D61"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3B5B88CF"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419C4FBB" w14:textId="77777777" w:rsidR="00960AF0" w:rsidRPr="00960AF0" w:rsidRDefault="00960AF0" w:rsidP="00960AF0">
            <w:pPr>
              <w:spacing w:after="0"/>
              <w:jc w:val="center"/>
              <w:rPr>
                <w:rFonts w:ascii="Arial" w:hAnsi="Arial" w:cs="Arial"/>
                <w:sz w:val="20"/>
                <w:lang w:val="en-GB" w:eastAsia="en-GB"/>
              </w:rPr>
            </w:pPr>
          </w:p>
        </w:tc>
      </w:tr>
      <w:tr w:rsidR="00960AF0" w:rsidRPr="00960AF0" w14:paraId="24684CB1" w14:textId="77777777" w:rsidTr="00960AF0">
        <w:trPr>
          <w:trHeight w:val="255"/>
          <w:jc w:val="center"/>
        </w:trPr>
        <w:tc>
          <w:tcPr>
            <w:tcW w:w="1512" w:type="pct"/>
            <w:tcBorders>
              <w:top w:val="nil"/>
              <w:left w:val="nil"/>
              <w:bottom w:val="single" w:sz="4" w:space="0" w:color="auto"/>
              <w:right w:val="nil"/>
            </w:tcBorders>
            <w:shd w:val="clear" w:color="auto" w:fill="auto"/>
            <w:noWrap/>
            <w:vAlign w:val="center"/>
            <w:hideMark/>
          </w:tcPr>
          <w:p w14:paraId="6458B10A" w14:textId="77777777" w:rsidR="00960AF0" w:rsidRPr="00960AF0" w:rsidRDefault="00960AF0" w:rsidP="00960AF0">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Transporters</w:t>
            </w:r>
          </w:p>
        </w:tc>
        <w:tc>
          <w:tcPr>
            <w:tcW w:w="302" w:type="pct"/>
            <w:tcBorders>
              <w:top w:val="nil"/>
              <w:left w:val="nil"/>
              <w:bottom w:val="single" w:sz="4" w:space="0" w:color="auto"/>
              <w:right w:val="nil"/>
            </w:tcBorders>
            <w:shd w:val="clear" w:color="auto" w:fill="auto"/>
            <w:noWrap/>
            <w:vAlign w:val="center"/>
            <w:hideMark/>
          </w:tcPr>
          <w:p w14:paraId="398CC651" w14:textId="77777777" w:rsidR="00960AF0" w:rsidRPr="00960AF0" w:rsidRDefault="00960AF0" w:rsidP="00960AF0">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center"/>
            <w:hideMark/>
          </w:tcPr>
          <w:p w14:paraId="68A0EAAA" w14:textId="77777777" w:rsidR="00960AF0" w:rsidRPr="00960AF0" w:rsidRDefault="00960AF0" w:rsidP="00960AF0">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14" w:type="pct"/>
            <w:tcBorders>
              <w:top w:val="nil"/>
              <w:left w:val="nil"/>
              <w:bottom w:val="single" w:sz="4" w:space="0" w:color="auto"/>
              <w:right w:val="nil"/>
            </w:tcBorders>
            <w:shd w:val="clear" w:color="auto" w:fill="auto"/>
            <w:noWrap/>
            <w:vAlign w:val="center"/>
            <w:hideMark/>
          </w:tcPr>
          <w:p w14:paraId="0057626A" w14:textId="77777777" w:rsidR="00960AF0" w:rsidRPr="00960AF0" w:rsidRDefault="00960AF0" w:rsidP="00960AF0">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33672A24"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17C8724F"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7FD610A5"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bottom"/>
            <w:hideMark/>
          </w:tcPr>
          <w:p w14:paraId="524982E0"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60" w:type="pct"/>
            <w:tcBorders>
              <w:top w:val="nil"/>
              <w:left w:val="nil"/>
              <w:bottom w:val="single" w:sz="4" w:space="0" w:color="auto"/>
              <w:right w:val="nil"/>
            </w:tcBorders>
            <w:shd w:val="clear" w:color="auto" w:fill="auto"/>
            <w:noWrap/>
            <w:vAlign w:val="center"/>
            <w:hideMark/>
          </w:tcPr>
          <w:p w14:paraId="692EABCE"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02" w:type="pct"/>
            <w:tcBorders>
              <w:top w:val="nil"/>
              <w:left w:val="nil"/>
              <w:bottom w:val="single" w:sz="4" w:space="0" w:color="auto"/>
              <w:right w:val="nil"/>
            </w:tcBorders>
            <w:shd w:val="clear" w:color="auto" w:fill="auto"/>
            <w:noWrap/>
            <w:vAlign w:val="center"/>
            <w:hideMark/>
          </w:tcPr>
          <w:p w14:paraId="3E81F546"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center"/>
            <w:hideMark/>
          </w:tcPr>
          <w:p w14:paraId="1AAB4670"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277" w:type="pct"/>
            <w:tcBorders>
              <w:top w:val="nil"/>
              <w:left w:val="nil"/>
              <w:bottom w:val="single" w:sz="4" w:space="0" w:color="auto"/>
              <w:right w:val="nil"/>
            </w:tcBorders>
            <w:shd w:val="clear" w:color="auto" w:fill="auto"/>
            <w:noWrap/>
            <w:vAlign w:val="center"/>
            <w:hideMark/>
          </w:tcPr>
          <w:p w14:paraId="37B9FF85"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5" w:type="pct"/>
            <w:tcBorders>
              <w:top w:val="nil"/>
              <w:left w:val="nil"/>
              <w:bottom w:val="single" w:sz="4" w:space="0" w:color="auto"/>
              <w:right w:val="nil"/>
            </w:tcBorders>
            <w:shd w:val="clear" w:color="auto" w:fill="auto"/>
            <w:noWrap/>
            <w:vAlign w:val="center"/>
            <w:hideMark/>
          </w:tcPr>
          <w:p w14:paraId="758C5A12"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r>
      <w:tr w:rsidR="00960AF0" w:rsidRPr="00960AF0" w14:paraId="0DBF06E9"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5052E85C"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bottom"/>
            <w:hideMark/>
          </w:tcPr>
          <w:p w14:paraId="17A8E4E5"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4561E601"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57C192C6"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8288AAD"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65CD309"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218BEFC"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A63A4A8"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5BB0BC70"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2639F4D3"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1871F7DB"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673E3EAF"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59F7AD45" w14:textId="77777777" w:rsidR="00960AF0" w:rsidRPr="00960AF0" w:rsidRDefault="00960AF0" w:rsidP="00960AF0">
            <w:pPr>
              <w:spacing w:after="0"/>
              <w:jc w:val="center"/>
              <w:rPr>
                <w:rFonts w:ascii="Arial" w:hAnsi="Arial" w:cs="Arial"/>
                <w:sz w:val="20"/>
                <w:lang w:val="en-GB" w:eastAsia="en-GB"/>
              </w:rPr>
            </w:pPr>
          </w:p>
        </w:tc>
      </w:tr>
      <w:tr w:rsidR="00960AF0" w:rsidRPr="00960AF0" w14:paraId="0242F006"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7478E020" w14:textId="77777777" w:rsidR="00960AF0" w:rsidRPr="00960AF0" w:rsidRDefault="00960AF0" w:rsidP="00960AF0">
            <w:pPr>
              <w:spacing w:after="0"/>
              <w:rPr>
                <w:rFonts w:ascii="Arial" w:hAnsi="Arial" w:cs="Arial"/>
                <w:color w:val="000000"/>
                <w:sz w:val="20"/>
                <w:lang w:val="en-GB" w:eastAsia="en-GB"/>
              </w:rPr>
            </w:pPr>
            <w:r w:rsidRPr="00960AF0">
              <w:rPr>
                <w:rFonts w:ascii="Arial" w:hAnsi="Arial" w:cs="Arial"/>
                <w:color w:val="000000"/>
                <w:sz w:val="20"/>
                <w:lang w:val="en-GB" w:eastAsia="en-GB"/>
              </w:rPr>
              <w:t>Dopamine Transporter</w:t>
            </w:r>
          </w:p>
        </w:tc>
        <w:tc>
          <w:tcPr>
            <w:tcW w:w="302" w:type="pct"/>
            <w:tcBorders>
              <w:top w:val="nil"/>
              <w:left w:val="nil"/>
              <w:bottom w:val="nil"/>
              <w:right w:val="nil"/>
            </w:tcBorders>
            <w:shd w:val="clear" w:color="auto" w:fill="auto"/>
            <w:noWrap/>
            <w:vAlign w:val="center"/>
            <w:hideMark/>
          </w:tcPr>
          <w:p w14:paraId="5C3B1067"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31</w:t>
            </w:r>
          </w:p>
        </w:tc>
        <w:tc>
          <w:tcPr>
            <w:tcW w:w="392" w:type="pct"/>
            <w:tcBorders>
              <w:top w:val="nil"/>
              <w:left w:val="nil"/>
              <w:bottom w:val="nil"/>
              <w:right w:val="nil"/>
            </w:tcBorders>
            <w:shd w:val="clear" w:color="auto" w:fill="auto"/>
            <w:noWrap/>
            <w:vAlign w:val="center"/>
            <w:hideMark/>
          </w:tcPr>
          <w:p w14:paraId="60F12518"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1908</w:t>
            </w:r>
          </w:p>
        </w:tc>
        <w:tc>
          <w:tcPr>
            <w:tcW w:w="214" w:type="pct"/>
            <w:tcBorders>
              <w:top w:val="nil"/>
              <w:left w:val="nil"/>
              <w:bottom w:val="nil"/>
              <w:right w:val="nil"/>
            </w:tcBorders>
            <w:shd w:val="clear" w:color="auto" w:fill="auto"/>
            <w:noWrap/>
            <w:vAlign w:val="center"/>
            <w:hideMark/>
          </w:tcPr>
          <w:p w14:paraId="1E28F638"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247A766C"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42.53</w:t>
            </w:r>
          </w:p>
        </w:tc>
        <w:tc>
          <w:tcPr>
            <w:tcW w:w="319" w:type="pct"/>
            <w:tcBorders>
              <w:top w:val="nil"/>
              <w:left w:val="nil"/>
              <w:bottom w:val="nil"/>
              <w:right w:val="nil"/>
            </w:tcBorders>
            <w:shd w:val="clear" w:color="auto" w:fill="auto"/>
            <w:noWrap/>
            <w:vAlign w:val="bottom"/>
            <w:hideMark/>
          </w:tcPr>
          <w:p w14:paraId="091DC9EE"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99.04</w:t>
            </w:r>
          </w:p>
        </w:tc>
        <w:tc>
          <w:tcPr>
            <w:tcW w:w="277" w:type="pct"/>
            <w:tcBorders>
              <w:top w:val="nil"/>
              <w:left w:val="nil"/>
              <w:bottom w:val="nil"/>
              <w:right w:val="nil"/>
            </w:tcBorders>
            <w:shd w:val="clear" w:color="auto" w:fill="auto"/>
            <w:noWrap/>
            <w:vAlign w:val="bottom"/>
            <w:hideMark/>
          </w:tcPr>
          <w:p w14:paraId="56D867E2"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96.93</w:t>
            </w:r>
          </w:p>
        </w:tc>
        <w:tc>
          <w:tcPr>
            <w:tcW w:w="277" w:type="pct"/>
            <w:tcBorders>
              <w:top w:val="nil"/>
              <w:left w:val="nil"/>
              <w:bottom w:val="nil"/>
              <w:right w:val="nil"/>
            </w:tcBorders>
            <w:shd w:val="clear" w:color="auto" w:fill="auto"/>
            <w:noWrap/>
            <w:vAlign w:val="bottom"/>
            <w:hideMark/>
          </w:tcPr>
          <w:p w14:paraId="47161A53"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0.504</w:t>
            </w:r>
          </w:p>
        </w:tc>
        <w:tc>
          <w:tcPr>
            <w:tcW w:w="260" w:type="pct"/>
            <w:tcBorders>
              <w:top w:val="nil"/>
              <w:left w:val="nil"/>
              <w:bottom w:val="nil"/>
              <w:right w:val="nil"/>
            </w:tcBorders>
            <w:shd w:val="clear" w:color="auto" w:fill="auto"/>
            <w:noWrap/>
            <w:vAlign w:val="center"/>
            <w:hideMark/>
          </w:tcPr>
          <w:p w14:paraId="35FCB819"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95B3D7" w:themeFill="accent1" w:themeFillTint="99"/>
            <w:noWrap/>
            <w:vAlign w:val="center"/>
            <w:hideMark/>
          </w:tcPr>
          <w:p w14:paraId="3B2F57AC"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4.83</w:t>
            </w:r>
          </w:p>
        </w:tc>
        <w:tc>
          <w:tcPr>
            <w:tcW w:w="277" w:type="pct"/>
            <w:tcBorders>
              <w:top w:val="nil"/>
              <w:left w:val="nil"/>
              <w:bottom w:val="nil"/>
              <w:right w:val="nil"/>
            </w:tcBorders>
            <w:shd w:val="clear" w:color="auto" w:fill="95B3D7" w:themeFill="accent1" w:themeFillTint="99"/>
            <w:noWrap/>
            <w:vAlign w:val="center"/>
            <w:hideMark/>
          </w:tcPr>
          <w:p w14:paraId="22432AFE"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11.04</w:t>
            </w:r>
          </w:p>
        </w:tc>
        <w:tc>
          <w:tcPr>
            <w:tcW w:w="277" w:type="pct"/>
            <w:tcBorders>
              <w:top w:val="nil"/>
              <w:left w:val="nil"/>
              <w:bottom w:val="nil"/>
              <w:right w:val="nil"/>
            </w:tcBorders>
            <w:shd w:val="clear" w:color="auto" w:fill="95B3D7" w:themeFill="accent1" w:themeFillTint="99"/>
            <w:noWrap/>
            <w:vAlign w:val="center"/>
            <w:hideMark/>
          </w:tcPr>
          <w:p w14:paraId="05D50D05"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10.81</w:t>
            </w:r>
          </w:p>
        </w:tc>
        <w:tc>
          <w:tcPr>
            <w:tcW w:w="315" w:type="pct"/>
            <w:tcBorders>
              <w:top w:val="nil"/>
              <w:left w:val="nil"/>
              <w:bottom w:val="nil"/>
              <w:right w:val="nil"/>
            </w:tcBorders>
            <w:shd w:val="clear" w:color="auto" w:fill="95B3D7" w:themeFill="accent1" w:themeFillTint="99"/>
            <w:noWrap/>
            <w:vAlign w:val="center"/>
            <w:hideMark/>
          </w:tcPr>
          <w:p w14:paraId="59613BE0"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0.359</w:t>
            </w:r>
          </w:p>
        </w:tc>
      </w:tr>
      <w:tr w:rsidR="00960AF0" w:rsidRPr="00960AF0" w14:paraId="7E3E2451"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5CFEBC04" w14:textId="77777777" w:rsidR="00960AF0" w:rsidRPr="00960AF0" w:rsidRDefault="00960AF0" w:rsidP="00960AF0">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337FDB3E"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4B0AB8AF"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755BDF46"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0916821"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554A2D0"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AF6E3D2"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C8EDC76"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1FAC674C"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34038C93"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734C590"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0E8BD6D8"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25BDD26B" w14:textId="77777777" w:rsidR="00960AF0" w:rsidRPr="00960AF0" w:rsidRDefault="00960AF0" w:rsidP="00960AF0">
            <w:pPr>
              <w:spacing w:after="0"/>
              <w:jc w:val="center"/>
              <w:rPr>
                <w:rFonts w:ascii="Arial" w:hAnsi="Arial" w:cs="Arial"/>
                <w:sz w:val="20"/>
                <w:lang w:val="en-GB" w:eastAsia="en-GB"/>
              </w:rPr>
            </w:pPr>
          </w:p>
        </w:tc>
      </w:tr>
      <w:tr w:rsidR="00960AF0" w:rsidRPr="00960AF0" w14:paraId="138B8979"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31042246" w14:textId="77777777" w:rsidR="00960AF0" w:rsidRPr="00960AF0" w:rsidRDefault="00960AF0" w:rsidP="00960AF0">
            <w:pPr>
              <w:spacing w:after="0"/>
              <w:rPr>
                <w:rFonts w:ascii="Arial" w:hAnsi="Arial" w:cs="Arial"/>
                <w:color w:val="000000"/>
                <w:sz w:val="20"/>
                <w:lang w:val="en-GB" w:eastAsia="en-GB"/>
              </w:rPr>
            </w:pPr>
            <w:r w:rsidRPr="00960AF0">
              <w:rPr>
                <w:rFonts w:ascii="Arial" w:hAnsi="Arial" w:cs="Arial"/>
                <w:color w:val="000000"/>
                <w:sz w:val="20"/>
                <w:lang w:val="en-GB" w:eastAsia="en-GB"/>
              </w:rPr>
              <w:t>Norepinephrine Transporter</w:t>
            </w:r>
          </w:p>
        </w:tc>
        <w:tc>
          <w:tcPr>
            <w:tcW w:w="302" w:type="pct"/>
            <w:tcBorders>
              <w:top w:val="nil"/>
              <w:left w:val="nil"/>
              <w:bottom w:val="nil"/>
              <w:right w:val="nil"/>
            </w:tcBorders>
            <w:shd w:val="clear" w:color="auto" w:fill="auto"/>
            <w:noWrap/>
            <w:vAlign w:val="center"/>
            <w:hideMark/>
          </w:tcPr>
          <w:p w14:paraId="06A3B22C"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47</w:t>
            </w:r>
          </w:p>
        </w:tc>
        <w:tc>
          <w:tcPr>
            <w:tcW w:w="392" w:type="pct"/>
            <w:tcBorders>
              <w:top w:val="nil"/>
              <w:left w:val="nil"/>
              <w:bottom w:val="nil"/>
              <w:right w:val="nil"/>
            </w:tcBorders>
            <w:shd w:val="clear" w:color="auto" w:fill="auto"/>
            <w:noWrap/>
            <w:vAlign w:val="center"/>
            <w:hideMark/>
          </w:tcPr>
          <w:p w14:paraId="50F6F430"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2616</w:t>
            </w:r>
          </w:p>
        </w:tc>
        <w:tc>
          <w:tcPr>
            <w:tcW w:w="214" w:type="pct"/>
            <w:tcBorders>
              <w:top w:val="nil"/>
              <w:left w:val="nil"/>
              <w:bottom w:val="nil"/>
              <w:right w:val="nil"/>
            </w:tcBorders>
            <w:shd w:val="clear" w:color="auto" w:fill="auto"/>
            <w:noWrap/>
            <w:vAlign w:val="center"/>
            <w:hideMark/>
          </w:tcPr>
          <w:p w14:paraId="2D02A3BD"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59505C61"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61.60</w:t>
            </w:r>
          </w:p>
        </w:tc>
        <w:tc>
          <w:tcPr>
            <w:tcW w:w="319" w:type="pct"/>
            <w:tcBorders>
              <w:top w:val="nil"/>
              <w:left w:val="nil"/>
              <w:bottom w:val="nil"/>
              <w:right w:val="nil"/>
            </w:tcBorders>
            <w:shd w:val="clear" w:color="auto" w:fill="auto"/>
            <w:noWrap/>
            <w:vAlign w:val="bottom"/>
            <w:hideMark/>
          </w:tcPr>
          <w:p w14:paraId="7AF4E374"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97.81</w:t>
            </w:r>
          </w:p>
        </w:tc>
        <w:tc>
          <w:tcPr>
            <w:tcW w:w="277" w:type="pct"/>
            <w:tcBorders>
              <w:top w:val="nil"/>
              <w:left w:val="nil"/>
              <w:bottom w:val="nil"/>
              <w:right w:val="nil"/>
            </w:tcBorders>
            <w:shd w:val="clear" w:color="auto" w:fill="auto"/>
            <w:noWrap/>
            <w:vAlign w:val="bottom"/>
            <w:hideMark/>
          </w:tcPr>
          <w:p w14:paraId="1FC6E0C3"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95.82</w:t>
            </w:r>
          </w:p>
        </w:tc>
        <w:tc>
          <w:tcPr>
            <w:tcW w:w="277" w:type="pct"/>
            <w:tcBorders>
              <w:top w:val="nil"/>
              <w:left w:val="nil"/>
              <w:bottom w:val="nil"/>
              <w:right w:val="nil"/>
            </w:tcBorders>
            <w:shd w:val="clear" w:color="auto" w:fill="auto"/>
            <w:noWrap/>
            <w:vAlign w:val="bottom"/>
            <w:hideMark/>
          </w:tcPr>
          <w:p w14:paraId="2BA969FD"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0.596</w:t>
            </w:r>
          </w:p>
        </w:tc>
        <w:tc>
          <w:tcPr>
            <w:tcW w:w="260" w:type="pct"/>
            <w:tcBorders>
              <w:top w:val="nil"/>
              <w:left w:val="nil"/>
              <w:bottom w:val="nil"/>
              <w:right w:val="nil"/>
            </w:tcBorders>
            <w:shd w:val="clear" w:color="auto" w:fill="auto"/>
            <w:noWrap/>
            <w:vAlign w:val="center"/>
            <w:hideMark/>
          </w:tcPr>
          <w:p w14:paraId="1D53DDE3"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3574122D" w14:textId="77777777" w:rsidR="00960AF0" w:rsidRPr="00960AF0" w:rsidRDefault="00960AF0" w:rsidP="00960AF0">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-15.20</w:t>
            </w:r>
          </w:p>
        </w:tc>
        <w:tc>
          <w:tcPr>
            <w:tcW w:w="277" w:type="pct"/>
            <w:tcBorders>
              <w:top w:val="nil"/>
              <w:left w:val="nil"/>
              <w:bottom w:val="nil"/>
              <w:right w:val="nil"/>
            </w:tcBorders>
            <w:shd w:val="clear" w:color="auto" w:fill="95B3D7" w:themeFill="accent1" w:themeFillTint="99"/>
            <w:noWrap/>
            <w:vAlign w:val="center"/>
            <w:hideMark/>
          </w:tcPr>
          <w:p w14:paraId="40EA117A"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60.74</w:t>
            </w:r>
          </w:p>
        </w:tc>
        <w:tc>
          <w:tcPr>
            <w:tcW w:w="277" w:type="pct"/>
            <w:tcBorders>
              <w:top w:val="nil"/>
              <w:left w:val="nil"/>
              <w:bottom w:val="nil"/>
              <w:right w:val="nil"/>
            </w:tcBorders>
            <w:shd w:val="clear" w:color="auto" w:fill="95B3D7" w:themeFill="accent1" w:themeFillTint="99"/>
            <w:noWrap/>
            <w:vAlign w:val="center"/>
            <w:hideMark/>
          </w:tcPr>
          <w:p w14:paraId="6EAD59F2"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56.57</w:t>
            </w:r>
          </w:p>
        </w:tc>
        <w:tc>
          <w:tcPr>
            <w:tcW w:w="315" w:type="pct"/>
            <w:tcBorders>
              <w:top w:val="nil"/>
              <w:left w:val="nil"/>
              <w:bottom w:val="nil"/>
              <w:right w:val="nil"/>
            </w:tcBorders>
            <w:shd w:val="clear" w:color="auto" w:fill="95B3D7" w:themeFill="accent1" w:themeFillTint="99"/>
            <w:noWrap/>
            <w:vAlign w:val="center"/>
            <w:hideMark/>
          </w:tcPr>
          <w:p w14:paraId="0B6096F2"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0.530</w:t>
            </w:r>
          </w:p>
        </w:tc>
      </w:tr>
      <w:tr w:rsidR="00960AF0" w:rsidRPr="00960AF0" w14:paraId="08C2F6B1"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6B25AC57" w14:textId="77777777" w:rsidR="00960AF0" w:rsidRPr="00960AF0" w:rsidRDefault="00960AF0" w:rsidP="00960AF0">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1F516717"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10EC9CF9"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604EB819"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6F98766"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DCC389B"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EA4895E"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936CD1E"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center"/>
            <w:hideMark/>
          </w:tcPr>
          <w:p w14:paraId="6667B5F0"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center"/>
            <w:hideMark/>
          </w:tcPr>
          <w:p w14:paraId="33BBA150"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40284DD5"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center"/>
            <w:hideMark/>
          </w:tcPr>
          <w:p w14:paraId="653EC110" w14:textId="77777777" w:rsidR="00960AF0" w:rsidRPr="00960AF0" w:rsidRDefault="00960AF0" w:rsidP="00960AF0">
            <w:pPr>
              <w:spacing w:after="0"/>
              <w:jc w:val="center"/>
              <w:rPr>
                <w:rFonts w:ascii="Arial" w:hAnsi="Arial" w:cs="Arial"/>
                <w:sz w:val="20"/>
                <w:lang w:val="en-GB" w:eastAsia="en-GB"/>
              </w:rPr>
            </w:pPr>
          </w:p>
        </w:tc>
        <w:tc>
          <w:tcPr>
            <w:tcW w:w="315" w:type="pct"/>
            <w:tcBorders>
              <w:top w:val="nil"/>
              <w:left w:val="nil"/>
              <w:bottom w:val="nil"/>
              <w:right w:val="nil"/>
            </w:tcBorders>
            <w:shd w:val="clear" w:color="auto" w:fill="auto"/>
            <w:noWrap/>
            <w:vAlign w:val="center"/>
            <w:hideMark/>
          </w:tcPr>
          <w:p w14:paraId="3381771A" w14:textId="77777777" w:rsidR="00960AF0" w:rsidRPr="00960AF0" w:rsidRDefault="00960AF0" w:rsidP="00960AF0">
            <w:pPr>
              <w:spacing w:after="0"/>
              <w:jc w:val="center"/>
              <w:rPr>
                <w:rFonts w:ascii="Arial" w:hAnsi="Arial" w:cs="Arial"/>
                <w:sz w:val="20"/>
                <w:lang w:val="en-GB" w:eastAsia="en-GB"/>
              </w:rPr>
            </w:pPr>
          </w:p>
        </w:tc>
      </w:tr>
      <w:tr w:rsidR="00960AF0" w:rsidRPr="00960AF0" w14:paraId="16BD9676" w14:textId="77777777" w:rsidTr="00960AF0">
        <w:trPr>
          <w:trHeight w:val="255"/>
          <w:jc w:val="center"/>
        </w:trPr>
        <w:tc>
          <w:tcPr>
            <w:tcW w:w="1512" w:type="pct"/>
            <w:tcBorders>
              <w:top w:val="nil"/>
              <w:left w:val="nil"/>
              <w:bottom w:val="nil"/>
              <w:right w:val="nil"/>
            </w:tcBorders>
            <w:shd w:val="clear" w:color="auto" w:fill="auto"/>
            <w:noWrap/>
            <w:vAlign w:val="center"/>
            <w:hideMark/>
          </w:tcPr>
          <w:p w14:paraId="3A7E9A66" w14:textId="77777777" w:rsidR="00960AF0" w:rsidRPr="00960AF0" w:rsidRDefault="00960AF0" w:rsidP="00960AF0">
            <w:pPr>
              <w:spacing w:after="0"/>
              <w:rPr>
                <w:rFonts w:ascii="Arial" w:hAnsi="Arial" w:cs="Arial"/>
                <w:color w:val="000000"/>
                <w:sz w:val="20"/>
                <w:lang w:val="en-GB" w:eastAsia="en-GB"/>
              </w:rPr>
            </w:pPr>
            <w:r w:rsidRPr="00960AF0">
              <w:rPr>
                <w:rFonts w:ascii="Arial" w:hAnsi="Arial" w:cs="Arial"/>
                <w:color w:val="000000"/>
                <w:sz w:val="20"/>
                <w:lang w:val="en-GB" w:eastAsia="en-GB"/>
              </w:rPr>
              <w:t>Serotonin Transporter</w:t>
            </w:r>
          </w:p>
        </w:tc>
        <w:tc>
          <w:tcPr>
            <w:tcW w:w="302" w:type="pct"/>
            <w:tcBorders>
              <w:top w:val="nil"/>
              <w:left w:val="nil"/>
              <w:bottom w:val="nil"/>
              <w:right w:val="nil"/>
            </w:tcBorders>
            <w:shd w:val="clear" w:color="auto" w:fill="auto"/>
            <w:noWrap/>
            <w:vAlign w:val="center"/>
            <w:hideMark/>
          </w:tcPr>
          <w:p w14:paraId="25F61A71"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46</w:t>
            </w:r>
          </w:p>
        </w:tc>
        <w:tc>
          <w:tcPr>
            <w:tcW w:w="392" w:type="pct"/>
            <w:tcBorders>
              <w:top w:val="nil"/>
              <w:left w:val="nil"/>
              <w:bottom w:val="nil"/>
              <w:right w:val="nil"/>
            </w:tcBorders>
            <w:shd w:val="clear" w:color="auto" w:fill="auto"/>
            <w:noWrap/>
            <w:vAlign w:val="center"/>
            <w:hideMark/>
          </w:tcPr>
          <w:p w14:paraId="6D611D4A"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3480</w:t>
            </w:r>
          </w:p>
        </w:tc>
        <w:tc>
          <w:tcPr>
            <w:tcW w:w="214" w:type="pct"/>
            <w:tcBorders>
              <w:top w:val="nil"/>
              <w:left w:val="nil"/>
              <w:bottom w:val="nil"/>
              <w:right w:val="nil"/>
            </w:tcBorders>
            <w:shd w:val="clear" w:color="auto" w:fill="auto"/>
            <w:noWrap/>
            <w:vAlign w:val="center"/>
            <w:hideMark/>
          </w:tcPr>
          <w:p w14:paraId="41ADA195" w14:textId="77777777" w:rsidR="00960AF0" w:rsidRPr="00960AF0" w:rsidRDefault="00960AF0" w:rsidP="00960AF0">
            <w:pPr>
              <w:spacing w:after="0"/>
              <w:jc w:val="center"/>
              <w:rPr>
                <w:rFonts w:ascii="Arial" w:hAnsi="Arial" w:cs="Arial"/>
                <w:color w:val="000000"/>
                <w:sz w:val="20"/>
                <w:lang w:val="en-GB" w:eastAsia="en-GB"/>
              </w:rPr>
            </w:pPr>
          </w:p>
        </w:tc>
        <w:tc>
          <w:tcPr>
            <w:tcW w:w="277" w:type="pct"/>
            <w:tcBorders>
              <w:top w:val="nil"/>
              <w:left w:val="nil"/>
              <w:bottom w:val="nil"/>
              <w:right w:val="nil"/>
            </w:tcBorders>
            <w:shd w:val="clear" w:color="auto" w:fill="auto"/>
            <w:noWrap/>
            <w:vAlign w:val="bottom"/>
            <w:hideMark/>
          </w:tcPr>
          <w:p w14:paraId="3D1CBB27"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49.46</w:t>
            </w:r>
          </w:p>
        </w:tc>
        <w:tc>
          <w:tcPr>
            <w:tcW w:w="319" w:type="pct"/>
            <w:tcBorders>
              <w:top w:val="nil"/>
              <w:left w:val="nil"/>
              <w:bottom w:val="nil"/>
              <w:right w:val="nil"/>
            </w:tcBorders>
            <w:shd w:val="clear" w:color="auto" w:fill="auto"/>
            <w:noWrap/>
            <w:vAlign w:val="bottom"/>
            <w:hideMark/>
          </w:tcPr>
          <w:p w14:paraId="1244A1D6"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97.20</w:t>
            </w:r>
          </w:p>
        </w:tc>
        <w:tc>
          <w:tcPr>
            <w:tcW w:w="277" w:type="pct"/>
            <w:tcBorders>
              <w:top w:val="nil"/>
              <w:left w:val="nil"/>
              <w:bottom w:val="nil"/>
              <w:right w:val="nil"/>
            </w:tcBorders>
            <w:shd w:val="clear" w:color="auto" w:fill="auto"/>
            <w:noWrap/>
            <w:vAlign w:val="bottom"/>
            <w:hideMark/>
          </w:tcPr>
          <w:p w14:paraId="6E0139F9"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93.80</w:t>
            </w:r>
          </w:p>
        </w:tc>
        <w:tc>
          <w:tcPr>
            <w:tcW w:w="277" w:type="pct"/>
            <w:tcBorders>
              <w:top w:val="nil"/>
              <w:left w:val="nil"/>
              <w:bottom w:val="nil"/>
              <w:right w:val="nil"/>
            </w:tcBorders>
            <w:shd w:val="clear" w:color="auto" w:fill="auto"/>
            <w:noWrap/>
            <w:vAlign w:val="bottom"/>
            <w:hideMark/>
          </w:tcPr>
          <w:p w14:paraId="4019FE3E"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0.500</w:t>
            </w:r>
          </w:p>
        </w:tc>
        <w:tc>
          <w:tcPr>
            <w:tcW w:w="260" w:type="pct"/>
            <w:tcBorders>
              <w:top w:val="nil"/>
              <w:left w:val="nil"/>
              <w:bottom w:val="nil"/>
              <w:right w:val="nil"/>
            </w:tcBorders>
            <w:shd w:val="clear" w:color="auto" w:fill="auto"/>
            <w:noWrap/>
            <w:vAlign w:val="center"/>
            <w:hideMark/>
          </w:tcPr>
          <w:p w14:paraId="403B62DF"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FABF8F" w:themeFill="accent6" w:themeFillTint="99"/>
            <w:noWrap/>
            <w:vAlign w:val="center"/>
            <w:hideMark/>
          </w:tcPr>
          <w:p w14:paraId="414CD064" w14:textId="77777777" w:rsidR="00960AF0" w:rsidRPr="00960AF0" w:rsidRDefault="00960AF0" w:rsidP="00960AF0">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-27.57</w:t>
            </w:r>
          </w:p>
        </w:tc>
        <w:tc>
          <w:tcPr>
            <w:tcW w:w="277" w:type="pct"/>
            <w:tcBorders>
              <w:top w:val="nil"/>
              <w:left w:val="nil"/>
              <w:bottom w:val="nil"/>
              <w:right w:val="nil"/>
            </w:tcBorders>
            <w:shd w:val="clear" w:color="auto" w:fill="95B3D7" w:themeFill="accent1" w:themeFillTint="99"/>
            <w:noWrap/>
            <w:vAlign w:val="center"/>
            <w:hideMark/>
          </w:tcPr>
          <w:p w14:paraId="3AE35BD4"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59.51</w:t>
            </w:r>
          </w:p>
        </w:tc>
        <w:tc>
          <w:tcPr>
            <w:tcW w:w="277" w:type="pct"/>
            <w:tcBorders>
              <w:top w:val="nil"/>
              <w:left w:val="nil"/>
              <w:bottom w:val="nil"/>
              <w:right w:val="nil"/>
            </w:tcBorders>
            <w:shd w:val="clear" w:color="auto" w:fill="95B3D7" w:themeFill="accent1" w:themeFillTint="99"/>
            <w:noWrap/>
            <w:vAlign w:val="center"/>
            <w:hideMark/>
          </w:tcPr>
          <w:p w14:paraId="3F46A324"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53.32</w:t>
            </w:r>
          </w:p>
        </w:tc>
        <w:tc>
          <w:tcPr>
            <w:tcW w:w="315" w:type="pct"/>
            <w:tcBorders>
              <w:top w:val="nil"/>
              <w:left w:val="nil"/>
              <w:bottom w:val="nil"/>
              <w:right w:val="nil"/>
            </w:tcBorders>
            <w:shd w:val="clear" w:color="auto" w:fill="95B3D7" w:themeFill="accent1" w:themeFillTint="99"/>
            <w:noWrap/>
            <w:vAlign w:val="center"/>
            <w:hideMark/>
          </w:tcPr>
          <w:p w14:paraId="13ED6EBA" w14:textId="77777777" w:rsidR="00960AF0" w:rsidRPr="00960AF0" w:rsidRDefault="00960AF0" w:rsidP="00960AF0">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0.422</w:t>
            </w:r>
          </w:p>
        </w:tc>
      </w:tr>
      <w:tr w:rsidR="00960AF0" w:rsidRPr="00960AF0" w14:paraId="6F0F17BC"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0241EBE3" w14:textId="77777777" w:rsidR="00960AF0" w:rsidRPr="00960AF0" w:rsidRDefault="00960AF0" w:rsidP="00960AF0">
            <w:pPr>
              <w:spacing w:after="0"/>
              <w:jc w:val="center"/>
              <w:rPr>
                <w:rFonts w:ascii="Arial" w:hAnsi="Arial" w:cs="Arial"/>
                <w:color w:val="006100"/>
                <w:sz w:val="20"/>
                <w:lang w:val="en-GB" w:eastAsia="en-GB"/>
              </w:rPr>
            </w:pPr>
          </w:p>
        </w:tc>
        <w:tc>
          <w:tcPr>
            <w:tcW w:w="302" w:type="pct"/>
            <w:tcBorders>
              <w:top w:val="nil"/>
              <w:left w:val="nil"/>
              <w:bottom w:val="nil"/>
              <w:right w:val="nil"/>
            </w:tcBorders>
            <w:shd w:val="clear" w:color="auto" w:fill="auto"/>
            <w:noWrap/>
            <w:vAlign w:val="bottom"/>
            <w:hideMark/>
          </w:tcPr>
          <w:p w14:paraId="36030DBA"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2E325D22"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5D2BB38C"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093E5A9"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4DE827F"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74136F4"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BE5E903"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bottom"/>
            <w:hideMark/>
          </w:tcPr>
          <w:p w14:paraId="7E28DEAB"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bottom"/>
            <w:hideMark/>
          </w:tcPr>
          <w:p w14:paraId="00F34A60" w14:textId="77777777" w:rsidR="00960AF0" w:rsidRPr="00960AF0" w:rsidRDefault="00960AF0" w:rsidP="00960AF0">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1078E8EB" w14:textId="77777777" w:rsidR="00960AF0" w:rsidRPr="00960AF0" w:rsidRDefault="00960AF0" w:rsidP="00960AF0">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098C4103" w14:textId="77777777" w:rsidR="00960AF0" w:rsidRPr="00960AF0" w:rsidRDefault="00960AF0" w:rsidP="00960AF0">
            <w:pPr>
              <w:spacing w:after="0"/>
              <w:rPr>
                <w:rFonts w:ascii="Arial" w:hAnsi="Arial" w:cs="Arial"/>
                <w:sz w:val="20"/>
                <w:lang w:val="en-GB" w:eastAsia="en-GB"/>
              </w:rPr>
            </w:pPr>
          </w:p>
        </w:tc>
        <w:tc>
          <w:tcPr>
            <w:tcW w:w="315" w:type="pct"/>
            <w:tcBorders>
              <w:top w:val="nil"/>
              <w:left w:val="nil"/>
              <w:bottom w:val="nil"/>
              <w:right w:val="nil"/>
            </w:tcBorders>
            <w:shd w:val="clear" w:color="auto" w:fill="auto"/>
            <w:noWrap/>
            <w:vAlign w:val="bottom"/>
            <w:hideMark/>
          </w:tcPr>
          <w:p w14:paraId="64A6D390" w14:textId="77777777" w:rsidR="00960AF0" w:rsidRPr="00960AF0" w:rsidRDefault="00960AF0" w:rsidP="00960AF0">
            <w:pPr>
              <w:spacing w:after="0"/>
              <w:rPr>
                <w:rFonts w:ascii="Arial" w:hAnsi="Arial" w:cs="Arial"/>
                <w:sz w:val="20"/>
                <w:lang w:val="en-GB" w:eastAsia="en-GB"/>
              </w:rPr>
            </w:pPr>
          </w:p>
        </w:tc>
      </w:tr>
      <w:tr w:rsidR="00960AF0" w:rsidRPr="00960AF0" w14:paraId="716F455F"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310E7658" w14:textId="77777777" w:rsidR="00960AF0" w:rsidRPr="00960AF0" w:rsidRDefault="00960AF0" w:rsidP="00960AF0">
            <w:pPr>
              <w:spacing w:after="0"/>
              <w:rPr>
                <w:rFonts w:ascii="Arial" w:hAnsi="Arial" w:cs="Arial"/>
                <w:sz w:val="20"/>
                <w:lang w:val="en-GB" w:eastAsia="en-GB"/>
              </w:rPr>
            </w:pPr>
          </w:p>
        </w:tc>
        <w:tc>
          <w:tcPr>
            <w:tcW w:w="302" w:type="pct"/>
            <w:tcBorders>
              <w:top w:val="nil"/>
              <w:left w:val="nil"/>
              <w:bottom w:val="nil"/>
              <w:right w:val="nil"/>
            </w:tcBorders>
            <w:shd w:val="clear" w:color="auto" w:fill="auto"/>
            <w:noWrap/>
            <w:vAlign w:val="bottom"/>
            <w:hideMark/>
          </w:tcPr>
          <w:p w14:paraId="12DEC8F1" w14:textId="77777777" w:rsidR="00960AF0" w:rsidRPr="00960AF0" w:rsidRDefault="00960AF0" w:rsidP="00960AF0">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07CF7728"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3D1AF673"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4E6D671A" w14:textId="77777777" w:rsidR="00960AF0" w:rsidRPr="00960AF0" w:rsidRDefault="00960AF0" w:rsidP="00960AF0">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6193BAB"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2112E631"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6D159BD2" w14:textId="77777777" w:rsidR="00960AF0" w:rsidRPr="00960AF0" w:rsidRDefault="00960AF0" w:rsidP="00960AF0">
            <w:pPr>
              <w:spacing w:after="0"/>
              <w:jc w:val="center"/>
              <w:rPr>
                <w:rFonts w:ascii="Arial" w:hAnsi="Arial" w:cs="Arial"/>
                <w:sz w:val="20"/>
                <w:lang w:val="en-GB" w:eastAsia="en-GB"/>
              </w:rPr>
            </w:pPr>
          </w:p>
        </w:tc>
        <w:tc>
          <w:tcPr>
            <w:tcW w:w="260" w:type="pct"/>
            <w:tcBorders>
              <w:top w:val="nil"/>
              <w:left w:val="nil"/>
              <w:bottom w:val="nil"/>
              <w:right w:val="nil"/>
            </w:tcBorders>
            <w:shd w:val="clear" w:color="auto" w:fill="auto"/>
            <w:noWrap/>
            <w:vAlign w:val="bottom"/>
            <w:hideMark/>
          </w:tcPr>
          <w:p w14:paraId="7107C611" w14:textId="77777777" w:rsidR="00960AF0" w:rsidRPr="00960AF0" w:rsidRDefault="00960AF0" w:rsidP="00960AF0">
            <w:pPr>
              <w:spacing w:after="0"/>
              <w:jc w:val="center"/>
              <w:rPr>
                <w:rFonts w:ascii="Arial" w:hAnsi="Arial" w:cs="Arial"/>
                <w:sz w:val="20"/>
                <w:lang w:val="en-GB" w:eastAsia="en-GB"/>
              </w:rPr>
            </w:pPr>
          </w:p>
        </w:tc>
        <w:tc>
          <w:tcPr>
            <w:tcW w:w="302" w:type="pct"/>
            <w:tcBorders>
              <w:top w:val="nil"/>
              <w:left w:val="nil"/>
              <w:bottom w:val="nil"/>
              <w:right w:val="nil"/>
            </w:tcBorders>
            <w:shd w:val="clear" w:color="auto" w:fill="auto"/>
            <w:noWrap/>
            <w:vAlign w:val="bottom"/>
            <w:hideMark/>
          </w:tcPr>
          <w:p w14:paraId="524660E7" w14:textId="77777777" w:rsidR="00960AF0" w:rsidRPr="00960AF0" w:rsidRDefault="00960AF0" w:rsidP="00960AF0">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10058F4" w14:textId="77777777" w:rsidR="00960AF0" w:rsidRPr="00960AF0" w:rsidRDefault="00960AF0" w:rsidP="00960AF0">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35617D15" w14:textId="77777777" w:rsidR="00960AF0" w:rsidRPr="00960AF0" w:rsidRDefault="00960AF0" w:rsidP="00960AF0">
            <w:pPr>
              <w:spacing w:after="0"/>
              <w:rPr>
                <w:rFonts w:ascii="Arial" w:hAnsi="Arial" w:cs="Arial"/>
                <w:sz w:val="20"/>
                <w:lang w:val="en-GB" w:eastAsia="en-GB"/>
              </w:rPr>
            </w:pPr>
          </w:p>
        </w:tc>
        <w:tc>
          <w:tcPr>
            <w:tcW w:w="315" w:type="pct"/>
            <w:tcBorders>
              <w:top w:val="nil"/>
              <w:left w:val="nil"/>
              <w:bottom w:val="nil"/>
              <w:right w:val="nil"/>
            </w:tcBorders>
            <w:shd w:val="clear" w:color="auto" w:fill="auto"/>
            <w:noWrap/>
            <w:vAlign w:val="bottom"/>
            <w:hideMark/>
          </w:tcPr>
          <w:p w14:paraId="78084C97" w14:textId="77777777" w:rsidR="00960AF0" w:rsidRPr="00960AF0" w:rsidRDefault="00960AF0" w:rsidP="00960AF0">
            <w:pPr>
              <w:spacing w:after="0"/>
              <w:rPr>
                <w:rFonts w:ascii="Arial" w:hAnsi="Arial" w:cs="Arial"/>
                <w:sz w:val="20"/>
                <w:lang w:val="en-GB" w:eastAsia="en-GB"/>
              </w:rPr>
            </w:pPr>
          </w:p>
        </w:tc>
      </w:tr>
      <w:tr w:rsidR="00960AF0" w:rsidRPr="00960AF0" w14:paraId="4B272404" w14:textId="77777777" w:rsidTr="00960AF0">
        <w:trPr>
          <w:trHeight w:val="255"/>
          <w:jc w:val="center"/>
        </w:trPr>
        <w:tc>
          <w:tcPr>
            <w:tcW w:w="1512" w:type="pct"/>
            <w:tcBorders>
              <w:top w:val="nil"/>
              <w:left w:val="nil"/>
              <w:bottom w:val="nil"/>
              <w:right w:val="nil"/>
            </w:tcBorders>
            <w:shd w:val="clear" w:color="auto" w:fill="auto"/>
            <w:noWrap/>
            <w:vAlign w:val="bottom"/>
            <w:hideMark/>
          </w:tcPr>
          <w:p w14:paraId="54C54BEA" w14:textId="77777777" w:rsidR="00960AF0" w:rsidRPr="00960AF0" w:rsidRDefault="00960AF0" w:rsidP="00960AF0">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Average (All Targets)</w:t>
            </w:r>
          </w:p>
        </w:tc>
        <w:tc>
          <w:tcPr>
            <w:tcW w:w="302" w:type="pct"/>
            <w:tcBorders>
              <w:top w:val="nil"/>
              <w:left w:val="nil"/>
              <w:bottom w:val="nil"/>
              <w:right w:val="nil"/>
            </w:tcBorders>
            <w:shd w:val="clear" w:color="auto" w:fill="auto"/>
            <w:noWrap/>
            <w:vAlign w:val="bottom"/>
            <w:hideMark/>
          </w:tcPr>
          <w:p w14:paraId="2FFE3A55" w14:textId="77777777" w:rsidR="00960AF0" w:rsidRPr="00960AF0" w:rsidRDefault="00960AF0" w:rsidP="00960AF0">
            <w:pPr>
              <w:spacing w:after="0"/>
              <w:rPr>
                <w:rFonts w:ascii="Arial" w:hAnsi="Arial" w:cs="Arial"/>
                <w:b/>
                <w:bCs/>
                <w:color w:val="000000"/>
                <w:sz w:val="20"/>
                <w:lang w:val="en-GB" w:eastAsia="en-GB"/>
              </w:rPr>
            </w:pPr>
          </w:p>
        </w:tc>
        <w:tc>
          <w:tcPr>
            <w:tcW w:w="392" w:type="pct"/>
            <w:tcBorders>
              <w:top w:val="nil"/>
              <w:left w:val="nil"/>
              <w:bottom w:val="nil"/>
              <w:right w:val="nil"/>
            </w:tcBorders>
            <w:shd w:val="clear" w:color="auto" w:fill="auto"/>
            <w:noWrap/>
            <w:vAlign w:val="bottom"/>
            <w:hideMark/>
          </w:tcPr>
          <w:p w14:paraId="47109F0D" w14:textId="77777777" w:rsidR="00960AF0" w:rsidRPr="00960AF0" w:rsidRDefault="00960AF0" w:rsidP="00960AF0">
            <w:pPr>
              <w:spacing w:after="0"/>
              <w:jc w:val="center"/>
              <w:rPr>
                <w:rFonts w:ascii="Arial" w:hAnsi="Arial" w:cs="Arial"/>
                <w:sz w:val="20"/>
                <w:lang w:val="en-GB" w:eastAsia="en-GB"/>
              </w:rPr>
            </w:pPr>
          </w:p>
        </w:tc>
        <w:tc>
          <w:tcPr>
            <w:tcW w:w="214" w:type="pct"/>
            <w:tcBorders>
              <w:top w:val="nil"/>
              <w:left w:val="nil"/>
              <w:bottom w:val="nil"/>
              <w:right w:val="nil"/>
            </w:tcBorders>
            <w:shd w:val="clear" w:color="auto" w:fill="auto"/>
            <w:noWrap/>
            <w:vAlign w:val="bottom"/>
            <w:hideMark/>
          </w:tcPr>
          <w:p w14:paraId="63B29D32" w14:textId="77777777" w:rsidR="00960AF0" w:rsidRPr="00960AF0" w:rsidRDefault="00960AF0" w:rsidP="00960AF0">
            <w:pPr>
              <w:spacing w:after="0"/>
              <w:jc w:val="center"/>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6458172"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66.30</w:t>
            </w:r>
          </w:p>
        </w:tc>
        <w:tc>
          <w:tcPr>
            <w:tcW w:w="319" w:type="pct"/>
            <w:tcBorders>
              <w:top w:val="nil"/>
              <w:left w:val="nil"/>
              <w:bottom w:val="nil"/>
              <w:right w:val="nil"/>
            </w:tcBorders>
            <w:shd w:val="clear" w:color="auto" w:fill="auto"/>
            <w:noWrap/>
            <w:vAlign w:val="bottom"/>
            <w:hideMark/>
          </w:tcPr>
          <w:p w14:paraId="4383DD0A"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98.58</w:t>
            </w:r>
          </w:p>
        </w:tc>
        <w:tc>
          <w:tcPr>
            <w:tcW w:w="277" w:type="pct"/>
            <w:tcBorders>
              <w:top w:val="nil"/>
              <w:left w:val="nil"/>
              <w:bottom w:val="nil"/>
              <w:right w:val="nil"/>
            </w:tcBorders>
            <w:shd w:val="clear" w:color="auto" w:fill="auto"/>
            <w:noWrap/>
            <w:vAlign w:val="bottom"/>
            <w:hideMark/>
          </w:tcPr>
          <w:p w14:paraId="34C38E51"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97.80</w:t>
            </w:r>
          </w:p>
        </w:tc>
        <w:tc>
          <w:tcPr>
            <w:tcW w:w="277" w:type="pct"/>
            <w:tcBorders>
              <w:top w:val="nil"/>
              <w:left w:val="nil"/>
              <w:bottom w:val="nil"/>
              <w:right w:val="nil"/>
            </w:tcBorders>
            <w:shd w:val="clear" w:color="auto" w:fill="auto"/>
            <w:noWrap/>
            <w:vAlign w:val="bottom"/>
            <w:hideMark/>
          </w:tcPr>
          <w:p w14:paraId="4D37906B" w14:textId="77777777" w:rsidR="00960AF0" w:rsidRPr="00960AF0" w:rsidRDefault="00960AF0" w:rsidP="00960AF0">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0.666</w:t>
            </w:r>
          </w:p>
        </w:tc>
        <w:tc>
          <w:tcPr>
            <w:tcW w:w="260" w:type="pct"/>
            <w:tcBorders>
              <w:top w:val="nil"/>
              <w:left w:val="nil"/>
              <w:bottom w:val="nil"/>
              <w:right w:val="nil"/>
            </w:tcBorders>
            <w:shd w:val="clear" w:color="auto" w:fill="auto"/>
            <w:noWrap/>
            <w:vAlign w:val="bottom"/>
            <w:hideMark/>
          </w:tcPr>
          <w:p w14:paraId="67AC2E4A" w14:textId="77777777" w:rsidR="00960AF0" w:rsidRPr="00960AF0" w:rsidRDefault="00960AF0" w:rsidP="00960AF0">
            <w:pPr>
              <w:spacing w:after="0"/>
              <w:jc w:val="center"/>
              <w:rPr>
                <w:rFonts w:ascii="Arial" w:hAnsi="Arial" w:cs="Arial"/>
                <w:color w:val="000000"/>
                <w:sz w:val="20"/>
                <w:lang w:val="en-GB" w:eastAsia="en-GB"/>
              </w:rPr>
            </w:pPr>
          </w:p>
        </w:tc>
        <w:tc>
          <w:tcPr>
            <w:tcW w:w="302" w:type="pct"/>
            <w:tcBorders>
              <w:top w:val="nil"/>
              <w:left w:val="nil"/>
              <w:bottom w:val="nil"/>
              <w:right w:val="nil"/>
            </w:tcBorders>
            <w:shd w:val="clear" w:color="auto" w:fill="auto"/>
            <w:noWrap/>
            <w:vAlign w:val="bottom"/>
            <w:hideMark/>
          </w:tcPr>
          <w:p w14:paraId="5378A96B" w14:textId="77777777" w:rsidR="00960AF0" w:rsidRPr="00960AF0" w:rsidRDefault="00960AF0" w:rsidP="00960AF0">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57085439" w14:textId="77777777" w:rsidR="00960AF0" w:rsidRPr="00960AF0" w:rsidRDefault="00960AF0" w:rsidP="00960AF0">
            <w:pPr>
              <w:spacing w:after="0"/>
              <w:rPr>
                <w:rFonts w:ascii="Arial" w:hAnsi="Arial" w:cs="Arial"/>
                <w:sz w:val="20"/>
                <w:lang w:val="en-GB" w:eastAsia="en-GB"/>
              </w:rPr>
            </w:pPr>
          </w:p>
        </w:tc>
        <w:tc>
          <w:tcPr>
            <w:tcW w:w="277" w:type="pct"/>
            <w:tcBorders>
              <w:top w:val="nil"/>
              <w:left w:val="nil"/>
              <w:bottom w:val="nil"/>
              <w:right w:val="nil"/>
            </w:tcBorders>
            <w:shd w:val="clear" w:color="auto" w:fill="auto"/>
            <w:noWrap/>
            <w:vAlign w:val="bottom"/>
            <w:hideMark/>
          </w:tcPr>
          <w:p w14:paraId="7593ED30" w14:textId="77777777" w:rsidR="00960AF0" w:rsidRPr="00960AF0" w:rsidRDefault="00960AF0" w:rsidP="00960AF0">
            <w:pPr>
              <w:spacing w:after="0"/>
              <w:rPr>
                <w:rFonts w:ascii="Arial" w:hAnsi="Arial" w:cs="Arial"/>
                <w:sz w:val="20"/>
                <w:lang w:val="en-GB" w:eastAsia="en-GB"/>
              </w:rPr>
            </w:pPr>
          </w:p>
        </w:tc>
        <w:tc>
          <w:tcPr>
            <w:tcW w:w="315" w:type="pct"/>
            <w:tcBorders>
              <w:top w:val="nil"/>
              <w:left w:val="nil"/>
              <w:bottom w:val="nil"/>
              <w:right w:val="nil"/>
            </w:tcBorders>
            <w:shd w:val="clear" w:color="auto" w:fill="auto"/>
            <w:noWrap/>
            <w:vAlign w:val="bottom"/>
            <w:hideMark/>
          </w:tcPr>
          <w:p w14:paraId="46FF4C83" w14:textId="77777777" w:rsidR="00960AF0" w:rsidRPr="00960AF0" w:rsidRDefault="00960AF0" w:rsidP="00960AF0">
            <w:pPr>
              <w:spacing w:after="0"/>
              <w:rPr>
                <w:rFonts w:ascii="Arial" w:hAnsi="Arial" w:cs="Arial"/>
                <w:sz w:val="20"/>
                <w:lang w:val="en-GB" w:eastAsia="en-GB"/>
              </w:rPr>
            </w:pPr>
          </w:p>
        </w:tc>
      </w:tr>
    </w:tbl>
    <w:p w14:paraId="379D92E8" w14:textId="77777777" w:rsidR="00573BDA" w:rsidRPr="00960AF0" w:rsidRDefault="00573BDA" w:rsidP="00DA2D44">
      <w:pPr>
        <w:pStyle w:val="BHBriefs"/>
        <w:spacing w:after="240"/>
        <w:rPr>
          <w:rFonts w:ascii="Arial" w:hAnsi="Arial" w:cs="Arial"/>
          <w:sz w:val="24"/>
        </w:rPr>
      </w:pPr>
    </w:p>
    <w:p w14:paraId="3319A5E0" w14:textId="230A4DA2" w:rsidR="00044175" w:rsidRPr="00960AF0" w:rsidRDefault="00702C00" w:rsidP="00236FBD">
      <w:pPr>
        <w:pStyle w:val="NoSpacing"/>
        <w:rPr>
          <w:rFonts w:ascii="Arial" w:hAnsi="Arial" w:cs="Arial"/>
          <w:sz w:val="24"/>
          <w:lang w:val="en-GB" w:eastAsia="en-GB"/>
        </w:rPr>
        <w:sectPr w:rsidR="00044175" w:rsidRPr="00960AF0" w:rsidSect="00942AD8">
          <w:pgSz w:w="15840" w:h="12240" w:orient="landscape"/>
          <w:pgMar w:top="1440" w:right="1440" w:bottom="1440" w:left="1440" w:header="0" w:footer="0" w:gutter="0"/>
          <w:cols w:space="475"/>
          <w:docGrid w:linePitch="326"/>
        </w:sectPr>
      </w:pPr>
      <w:r w:rsidRPr="00960AF0">
        <w:rPr>
          <w:rFonts w:ascii="Arial" w:hAnsi="Arial" w:cs="Arial"/>
          <w:b/>
          <w:sz w:val="24"/>
        </w:rPr>
        <w:lastRenderedPageBreak/>
        <w:t>Table 2</w:t>
      </w:r>
      <w:r w:rsidR="000A7342" w:rsidRPr="00960AF0">
        <w:rPr>
          <w:rFonts w:ascii="Arial" w:hAnsi="Arial" w:cs="Arial"/>
          <w:b/>
          <w:sz w:val="24"/>
        </w:rPr>
        <w:t xml:space="preserve">. </w:t>
      </w:r>
      <w:r w:rsidR="000A7342" w:rsidRPr="00960AF0">
        <w:rPr>
          <w:rFonts w:ascii="Arial" w:hAnsi="Arial" w:cs="Arial"/>
          <w:sz w:val="24"/>
        </w:rPr>
        <w:t xml:space="preserve">Results for </w:t>
      </w:r>
      <w:r w:rsidR="00DB59C0" w:rsidRPr="00960AF0">
        <w:rPr>
          <w:rFonts w:ascii="Arial" w:hAnsi="Arial" w:cs="Arial"/>
          <w:sz w:val="24"/>
        </w:rPr>
        <w:t>RA</w:t>
      </w:r>
      <w:r w:rsidR="000662F8">
        <w:rPr>
          <w:rFonts w:ascii="Arial" w:hAnsi="Arial" w:cs="Arial"/>
          <w:sz w:val="24"/>
        </w:rPr>
        <w:t>-m</w:t>
      </w:r>
      <w:r w:rsidR="00DB59C0" w:rsidRPr="00960AF0">
        <w:rPr>
          <w:rFonts w:ascii="Arial" w:hAnsi="Arial" w:cs="Arial"/>
          <w:sz w:val="24"/>
        </w:rPr>
        <w:t>odels for each target</w:t>
      </w:r>
      <w:r w:rsidR="000A7342" w:rsidRPr="00960AF0">
        <w:rPr>
          <w:rFonts w:ascii="Arial" w:hAnsi="Arial" w:cs="Arial"/>
          <w:sz w:val="24"/>
        </w:rPr>
        <w:t xml:space="preserve"> with the remaining test sets acting as negatives</w:t>
      </w:r>
      <w:r w:rsidR="00DB59C0" w:rsidRPr="00960AF0">
        <w:rPr>
          <w:rFonts w:ascii="Arial" w:hAnsi="Arial" w:cs="Arial"/>
          <w:sz w:val="24"/>
        </w:rPr>
        <w:t>, including a comparison to our previously published models</w:t>
      </w:r>
      <w:r w:rsidR="00905F99">
        <w:rPr>
          <w:rFonts w:ascii="Arial" w:hAnsi="Arial" w:cs="Arial"/>
          <w:sz w:val="24"/>
        </w:rPr>
        <w:t xml:space="preserve"> </w:t>
      </w:r>
      <w:r w:rsidRPr="00960AF0">
        <w:rPr>
          <w:rFonts w:ascii="Arial" w:hAnsi="Arial" w:cs="Arial"/>
          <w:sz w:val="24"/>
        </w:rPr>
        <w:fldChar w:fldCharType="begin" w:fldLock="1"/>
      </w:r>
      <w:r w:rsidR="00A95378">
        <w:rPr>
          <w:rFonts w:ascii="Arial" w:hAnsi="Arial" w:cs="Arial"/>
          <w:sz w:val="24"/>
        </w:rPr>
        <w:instrText>ADDIN CSL_CITATION { "citationItems" : [ { "id" : "ITEM-1", "itemData" : { "DOI" : "10.1021/acs.chemrestox.6b00101", "ISSN" : "15205010", "author" : [ { "dropping-particle" : "", "family" : "Allen", "given" : "Timothy E H", "non-dropping-particle" : "", "parse-names" : false, "suffix" : "" }, { "dropping-particle" : "", "family" : "Liggi", "given" : "Sonia",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 : "10", "issued" : { "date-parts" : [ [ "2016" ] ] }, "page" : "2060-2070", "title" : "Using Molecular Initiating Events to Generate 2D Structure Activity Relationships for Toxicity Screening", "type" : "article-journal", "volume" : "29" }, "uris" : [ "http://www.mendeley.com/documents/?uuid=c5dc4d3d-f3e6-46e6-a502-bef2426b67af" ] } ], "mendeley" : { "formattedCitation" : "(Allen, Liggi, &lt;i&gt;et al.&lt;/i&gt;, 2016)", "plainTextFormattedCitation" : "(Allen, Liggi, et al., 2016)", "previouslyFormattedCitation" : "(Allen, Liggi, &lt;i&gt;et al.&lt;/i&gt;, 2016)" }, "properties" : { "noteIndex" : 0 }, "schema" : "https://github.com/citation-style-language/schema/raw/master/csl-citation.json" }</w:instrText>
      </w:r>
      <w:r w:rsidRPr="00960AF0">
        <w:rPr>
          <w:rFonts w:ascii="Arial" w:hAnsi="Arial" w:cs="Arial"/>
          <w:sz w:val="24"/>
        </w:rPr>
        <w:fldChar w:fldCharType="separate"/>
      </w:r>
      <w:r w:rsidR="00B768E6" w:rsidRPr="00B768E6">
        <w:rPr>
          <w:rFonts w:ascii="Arial" w:hAnsi="Arial" w:cs="Arial"/>
          <w:noProof/>
          <w:sz w:val="24"/>
        </w:rPr>
        <w:t xml:space="preserve">(Allen, Liggi, </w:t>
      </w:r>
      <w:r w:rsidR="00B768E6" w:rsidRPr="00B768E6">
        <w:rPr>
          <w:rFonts w:ascii="Arial" w:hAnsi="Arial" w:cs="Arial"/>
          <w:i/>
          <w:noProof/>
          <w:sz w:val="24"/>
        </w:rPr>
        <w:t>et al.</w:t>
      </w:r>
      <w:r w:rsidR="00B768E6" w:rsidRPr="00B768E6">
        <w:rPr>
          <w:rFonts w:ascii="Arial" w:hAnsi="Arial" w:cs="Arial"/>
          <w:noProof/>
          <w:sz w:val="24"/>
        </w:rPr>
        <w:t>, 2016)</w:t>
      </w:r>
      <w:r w:rsidRPr="00960AF0">
        <w:rPr>
          <w:rFonts w:ascii="Arial" w:hAnsi="Arial" w:cs="Arial"/>
          <w:sz w:val="24"/>
        </w:rPr>
        <w:fldChar w:fldCharType="end"/>
      </w:r>
      <w:r w:rsidR="00DB59C0" w:rsidRPr="00960AF0">
        <w:rPr>
          <w:rFonts w:ascii="Arial" w:hAnsi="Arial" w:cs="Arial"/>
          <w:sz w:val="24"/>
        </w:rPr>
        <w:t xml:space="preserve"> (Δ). </w:t>
      </w:r>
      <w:r w:rsidR="000A7342" w:rsidRPr="00960AF0">
        <w:rPr>
          <w:rFonts w:ascii="Arial" w:hAnsi="Arial" w:cs="Arial"/>
          <w:sz w:val="24"/>
        </w:rPr>
        <w:t xml:space="preserve"> </w:t>
      </w:r>
      <w:r w:rsidR="00D3282A" w:rsidRPr="00960AF0">
        <w:rPr>
          <w:rFonts w:ascii="Arial" w:hAnsi="Arial" w:cs="Arial"/>
          <w:sz w:val="24"/>
        </w:rPr>
        <w:t xml:space="preserve">These are </w:t>
      </w:r>
      <w:r w:rsidR="00D3282A" w:rsidRPr="00960AF0">
        <w:rPr>
          <w:rFonts w:ascii="Arial" w:hAnsi="Arial" w:cs="Arial"/>
          <w:noProof/>
          <w:sz w:val="24"/>
        </w:rPr>
        <w:t>colored</w:t>
      </w:r>
      <w:r w:rsidR="005F5B8B" w:rsidRPr="00960AF0">
        <w:rPr>
          <w:rFonts w:ascii="Arial" w:hAnsi="Arial" w:cs="Arial"/>
          <w:sz w:val="24"/>
        </w:rPr>
        <w:t xml:space="preserve"> blue</w:t>
      </w:r>
      <w:r w:rsidR="00D3282A" w:rsidRPr="00960AF0">
        <w:rPr>
          <w:rFonts w:ascii="Arial" w:hAnsi="Arial" w:cs="Arial"/>
          <w:sz w:val="24"/>
        </w:rPr>
        <w:t xml:space="preserve"> or </w:t>
      </w:r>
      <w:r w:rsidR="005F5B8B" w:rsidRPr="00960AF0">
        <w:rPr>
          <w:rFonts w:ascii="Arial" w:hAnsi="Arial" w:cs="Arial"/>
          <w:sz w:val="24"/>
        </w:rPr>
        <w:t>orange</w:t>
      </w:r>
      <w:r w:rsidR="00D3282A" w:rsidRPr="00960AF0">
        <w:rPr>
          <w:rFonts w:ascii="Arial" w:hAnsi="Arial" w:cs="Arial"/>
          <w:sz w:val="24"/>
        </w:rPr>
        <w:t xml:space="preserve">, to show increased or decreased performance respectively. </w:t>
      </w:r>
      <w:r w:rsidR="000A7342" w:rsidRPr="00960AF0">
        <w:rPr>
          <w:rFonts w:ascii="Arial" w:hAnsi="Arial" w:cs="Arial"/>
          <w:sz w:val="24"/>
        </w:rPr>
        <w:t xml:space="preserve">SE=Sensitivity, SP=Specificity, Q=Overall Quality, MCC=Matthews Correlation Coefficient.  </w:t>
      </w:r>
    </w:p>
    <w:tbl>
      <w:tblPr>
        <w:tblW w:w="5000" w:type="pct"/>
        <w:jc w:val="center"/>
        <w:tblLook w:val="04A0" w:firstRow="1" w:lastRow="0" w:firstColumn="1" w:lastColumn="0" w:noHBand="0" w:noVBand="1"/>
      </w:tblPr>
      <w:tblGrid>
        <w:gridCol w:w="3989"/>
        <w:gridCol w:w="898"/>
        <w:gridCol w:w="1033"/>
        <w:gridCol w:w="277"/>
        <w:gridCol w:w="838"/>
        <w:gridCol w:w="841"/>
        <w:gridCol w:w="841"/>
        <w:gridCol w:w="841"/>
        <w:gridCol w:w="277"/>
        <w:gridCol w:w="833"/>
        <w:gridCol w:w="835"/>
        <w:gridCol w:w="835"/>
        <w:gridCol w:w="838"/>
      </w:tblGrid>
      <w:tr w:rsidR="00D3282A" w:rsidRPr="00960AF0" w14:paraId="251C5B1D"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79FD42CF" w14:textId="77777777" w:rsidR="00D3282A" w:rsidRPr="00960AF0" w:rsidRDefault="00D3282A" w:rsidP="00B36937">
            <w:pPr>
              <w:spacing w:after="0"/>
              <w:rPr>
                <w:rFonts w:ascii="Arial" w:hAnsi="Arial" w:cs="Arial"/>
                <w:sz w:val="20"/>
                <w:lang w:val="en-GB" w:eastAsia="en-GB"/>
              </w:rPr>
            </w:pPr>
          </w:p>
        </w:tc>
        <w:tc>
          <w:tcPr>
            <w:tcW w:w="341" w:type="pct"/>
            <w:tcBorders>
              <w:top w:val="nil"/>
              <w:left w:val="nil"/>
              <w:bottom w:val="nil"/>
              <w:right w:val="nil"/>
            </w:tcBorders>
            <w:shd w:val="clear" w:color="auto" w:fill="auto"/>
            <w:noWrap/>
            <w:vAlign w:val="bottom"/>
            <w:hideMark/>
          </w:tcPr>
          <w:p w14:paraId="03F9077F"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03A15634"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5F74ABCE"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19EFF06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4E66ED8"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7371CA0"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851FCE4"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5C5F9DB4" w14:textId="77777777" w:rsidR="00D3282A" w:rsidRPr="00960AF0" w:rsidRDefault="00D3282A" w:rsidP="00B36937">
            <w:pPr>
              <w:spacing w:after="0"/>
              <w:jc w:val="center"/>
              <w:rPr>
                <w:rFonts w:ascii="Arial" w:hAnsi="Arial" w:cs="Arial"/>
                <w:sz w:val="20"/>
                <w:lang w:val="en-GB" w:eastAsia="en-GB"/>
              </w:rPr>
            </w:pPr>
          </w:p>
        </w:tc>
        <w:tc>
          <w:tcPr>
            <w:tcW w:w="1268" w:type="pct"/>
            <w:gridSpan w:val="4"/>
            <w:tcBorders>
              <w:top w:val="nil"/>
              <w:left w:val="nil"/>
              <w:bottom w:val="nil"/>
              <w:right w:val="nil"/>
            </w:tcBorders>
            <w:shd w:val="clear" w:color="auto" w:fill="auto"/>
            <w:noWrap/>
            <w:vAlign w:val="bottom"/>
            <w:hideMark/>
          </w:tcPr>
          <w:p w14:paraId="5B31EB4A" w14:textId="77777777" w:rsidR="00D3282A" w:rsidRPr="00960AF0" w:rsidRDefault="004F2E9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Vs Previous Models</w:t>
            </w:r>
          </w:p>
        </w:tc>
      </w:tr>
      <w:tr w:rsidR="00D3282A" w:rsidRPr="00960AF0" w14:paraId="0E0570EA" w14:textId="77777777" w:rsidTr="00960AF0">
        <w:trPr>
          <w:trHeight w:val="255"/>
          <w:jc w:val="center"/>
        </w:trPr>
        <w:tc>
          <w:tcPr>
            <w:tcW w:w="1514" w:type="pct"/>
            <w:tcBorders>
              <w:top w:val="nil"/>
              <w:left w:val="nil"/>
              <w:bottom w:val="single" w:sz="4" w:space="0" w:color="auto"/>
              <w:right w:val="nil"/>
            </w:tcBorders>
            <w:shd w:val="clear" w:color="auto" w:fill="auto"/>
            <w:noWrap/>
            <w:vAlign w:val="bottom"/>
            <w:hideMark/>
          </w:tcPr>
          <w:p w14:paraId="4BE02A39" w14:textId="77777777" w:rsidR="00D3282A" w:rsidRPr="00960AF0" w:rsidRDefault="00D3282A" w:rsidP="00B36937">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Target</w:t>
            </w:r>
          </w:p>
        </w:tc>
        <w:tc>
          <w:tcPr>
            <w:tcW w:w="341" w:type="pct"/>
            <w:tcBorders>
              <w:top w:val="nil"/>
              <w:left w:val="nil"/>
              <w:bottom w:val="single" w:sz="4" w:space="0" w:color="auto"/>
              <w:right w:val="nil"/>
            </w:tcBorders>
            <w:shd w:val="clear" w:color="auto" w:fill="auto"/>
            <w:noWrap/>
            <w:vAlign w:val="bottom"/>
            <w:hideMark/>
          </w:tcPr>
          <w:p w14:paraId="71C09981"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Alerts</w:t>
            </w:r>
          </w:p>
        </w:tc>
        <w:tc>
          <w:tcPr>
            <w:tcW w:w="392" w:type="pct"/>
            <w:tcBorders>
              <w:top w:val="nil"/>
              <w:left w:val="nil"/>
              <w:bottom w:val="single" w:sz="4" w:space="0" w:color="auto"/>
              <w:right w:val="nil"/>
            </w:tcBorders>
            <w:shd w:val="clear" w:color="auto" w:fill="auto"/>
            <w:noWrap/>
            <w:vAlign w:val="bottom"/>
            <w:hideMark/>
          </w:tcPr>
          <w:p w14:paraId="04CDF10A"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Binders</w:t>
            </w:r>
          </w:p>
        </w:tc>
        <w:tc>
          <w:tcPr>
            <w:tcW w:w="105" w:type="pct"/>
            <w:tcBorders>
              <w:top w:val="nil"/>
              <w:left w:val="nil"/>
              <w:bottom w:val="single" w:sz="4" w:space="0" w:color="auto"/>
              <w:right w:val="nil"/>
            </w:tcBorders>
            <w:shd w:val="clear" w:color="auto" w:fill="auto"/>
            <w:noWrap/>
            <w:vAlign w:val="bottom"/>
            <w:hideMark/>
          </w:tcPr>
          <w:p w14:paraId="6BA4B3D1"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18" w:type="pct"/>
            <w:tcBorders>
              <w:top w:val="nil"/>
              <w:left w:val="nil"/>
              <w:bottom w:val="single" w:sz="4" w:space="0" w:color="auto"/>
              <w:right w:val="nil"/>
            </w:tcBorders>
            <w:shd w:val="clear" w:color="auto" w:fill="auto"/>
            <w:noWrap/>
            <w:vAlign w:val="bottom"/>
            <w:hideMark/>
          </w:tcPr>
          <w:p w14:paraId="2893590E"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SE</w:t>
            </w:r>
          </w:p>
        </w:tc>
        <w:tc>
          <w:tcPr>
            <w:tcW w:w="319" w:type="pct"/>
            <w:tcBorders>
              <w:top w:val="nil"/>
              <w:left w:val="nil"/>
              <w:bottom w:val="single" w:sz="4" w:space="0" w:color="auto"/>
              <w:right w:val="nil"/>
            </w:tcBorders>
            <w:shd w:val="clear" w:color="auto" w:fill="auto"/>
            <w:noWrap/>
            <w:vAlign w:val="bottom"/>
            <w:hideMark/>
          </w:tcPr>
          <w:p w14:paraId="37CC38F1"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SP</w:t>
            </w:r>
          </w:p>
        </w:tc>
        <w:tc>
          <w:tcPr>
            <w:tcW w:w="319" w:type="pct"/>
            <w:tcBorders>
              <w:top w:val="nil"/>
              <w:left w:val="nil"/>
              <w:bottom w:val="single" w:sz="4" w:space="0" w:color="auto"/>
              <w:right w:val="nil"/>
            </w:tcBorders>
            <w:shd w:val="clear" w:color="auto" w:fill="auto"/>
            <w:noWrap/>
            <w:vAlign w:val="bottom"/>
            <w:hideMark/>
          </w:tcPr>
          <w:p w14:paraId="30B13AA3"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Q</w:t>
            </w:r>
          </w:p>
        </w:tc>
        <w:tc>
          <w:tcPr>
            <w:tcW w:w="319" w:type="pct"/>
            <w:tcBorders>
              <w:top w:val="nil"/>
              <w:left w:val="nil"/>
              <w:bottom w:val="single" w:sz="4" w:space="0" w:color="auto"/>
              <w:right w:val="nil"/>
            </w:tcBorders>
            <w:shd w:val="clear" w:color="auto" w:fill="auto"/>
            <w:noWrap/>
            <w:vAlign w:val="bottom"/>
            <w:hideMark/>
          </w:tcPr>
          <w:p w14:paraId="1A2344D3"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MCC</w:t>
            </w:r>
          </w:p>
        </w:tc>
        <w:tc>
          <w:tcPr>
            <w:tcW w:w="105" w:type="pct"/>
            <w:tcBorders>
              <w:top w:val="nil"/>
              <w:left w:val="nil"/>
              <w:bottom w:val="single" w:sz="4" w:space="0" w:color="auto"/>
              <w:right w:val="nil"/>
            </w:tcBorders>
            <w:shd w:val="clear" w:color="auto" w:fill="auto"/>
            <w:noWrap/>
            <w:vAlign w:val="bottom"/>
            <w:hideMark/>
          </w:tcPr>
          <w:p w14:paraId="561422AD"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16" w:type="pct"/>
            <w:tcBorders>
              <w:top w:val="nil"/>
              <w:left w:val="nil"/>
              <w:bottom w:val="single" w:sz="4" w:space="0" w:color="auto"/>
              <w:right w:val="nil"/>
            </w:tcBorders>
            <w:shd w:val="clear" w:color="auto" w:fill="auto"/>
            <w:noWrap/>
            <w:vAlign w:val="bottom"/>
            <w:hideMark/>
          </w:tcPr>
          <w:p w14:paraId="5D832063"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ΔSE</w:t>
            </w:r>
          </w:p>
        </w:tc>
        <w:tc>
          <w:tcPr>
            <w:tcW w:w="317" w:type="pct"/>
            <w:tcBorders>
              <w:top w:val="nil"/>
              <w:left w:val="nil"/>
              <w:bottom w:val="single" w:sz="4" w:space="0" w:color="auto"/>
              <w:right w:val="nil"/>
            </w:tcBorders>
            <w:shd w:val="clear" w:color="auto" w:fill="auto"/>
            <w:noWrap/>
            <w:vAlign w:val="bottom"/>
            <w:hideMark/>
          </w:tcPr>
          <w:p w14:paraId="0A7E5221"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ΔSP</w:t>
            </w:r>
          </w:p>
        </w:tc>
        <w:tc>
          <w:tcPr>
            <w:tcW w:w="317" w:type="pct"/>
            <w:tcBorders>
              <w:top w:val="nil"/>
              <w:left w:val="nil"/>
              <w:bottom w:val="single" w:sz="4" w:space="0" w:color="auto"/>
              <w:right w:val="nil"/>
            </w:tcBorders>
            <w:shd w:val="clear" w:color="auto" w:fill="auto"/>
            <w:noWrap/>
            <w:vAlign w:val="bottom"/>
            <w:hideMark/>
          </w:tcPr>
          <w:p w14:paraId="2B217F80"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ΔQ</w:t>
            </w:r>
          </w:p>
        </w:tc>
        <w:tc>
          <w:tcPr>
            <w:tcW w:w="318" w:type="pct"/>
            <w:tcBorders>
              <w:top w:val="nil"/>
              <w:left w:val="nil"/>
              <w:bottom w:val="single" w:sz="4" w:space="0" w:color="auto"/>
              <w:right w:val="nil"/>
            </w:tcBorders>
            <w:shd w:val="clear" w:color="auto" w:fill="auto"/>
            <w:noWrap/>
            <w:vAlign w:val="bottom"/>
            <w:hideMark/>
          </w:tcPr>
          <w:p w14:paraId="3F251E3A"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ΔMCC</w:t>
            </w:r>
          </w:p>
        </w:tc>
      </w:tr>
      <w:tr w:rsidR="00D3282A" w:rsidRPr="00960AF0" w14:paraId="54E43526"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01C96C52" w14:textId="77777777" w:rsidR="00D3282A" w:rsidRPr="00960AF0" w:rsidRDefault="00D3282A" w:rsidP="00B36937">
            <w:pPr>
              <w:spacing w:after="0"/>
              <w:jc w:val="center"/>
              <w:rPr>
                <w:rFonts w:ascii="Arial" w:hAnsi="Arial" w:cs="Arial"/>
                <w:b/>
                <w:bCs/>
                <w:color w:val="000000"/>
                <w:sz w:val="20"/>
                <w:lang w:val="en-GB" w:eastAsia="en-GB"/>
              </w:rPr>
            </w:pPr>
          </w:p>
        </w:tc>
        <w:tc>
          <w:tcPr>
            <w:tcW w:w="341" w:type="pct"/>
            <w:tcBorders>
              <w:top w:val="nil"/>
              <w:left w:val="nil"/>
              <w:bottom w:val="nil"/>
              <w:right w:val="nil"/>
            </w:tcBorders>
            <w:shd w:val="clear" w:color="auto" w:fill="auto"/>
            <w:noWrap/>
            <w:vAlign w:val="bottom"/>
            <w:hideMark/>
          </w:tcPr>
          <w:p w14:paraId="274D38D1"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58897827"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2CD352ED"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42211102"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9965B70"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83E85C4"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19EA53E"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7E360AB8"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bottom"/>
            <w:hideMark/>
          </w:tcPr>
          <w:p w14:paraId="7A4634D1"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72653F6B"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313ED1B3" w14:textId="77777777" w:rsidR="00D3282A" w:rsidRPr="00960AF0" w:rsidRDefault="00D3282A" w:rsidP="00B36937">
            <w:pPr>
              <w:spacing w:after="0"/>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51FF942C" w14:textId="77777777" w:rsidR="00D3282A" w:rsidRPr="00960AF0" w:rsidRDefault="00D3282A" w:rsidP="00B36937">
            <w:pPr>
              <w:spacing w:after="0"/>
              <w:rPr>
                <w:rFonts w:ascii="Arial" w:hAnsi="Arial" w:cs="Arial"/>
                <w:sz w:val="20"/>
                <w:lang w:val="en-GB" w:eastAsia="en-GB"/>
              </w:rPr>
            </w:pPr>
          </w:p>
        </w:tc>
      </w:tr>
      <w:tr w:rsidR="00D3282A" w:rsidRPr="00960AF0" w14:paraId="7A6E024E" w14:textId="77777777" w:rsidTr="00960AF0">
        <w:trPr>
          <w:trHeight w:val="255"/>
          <w:jc w:val="center"/>
        </w:trPr>
        <w:tc>
          <w:tcPr>
            <w:tcW w:w="1514" w:type="pct"/>
            <w:tcBorders>
              <w:top w:val="nil"/>
              <w:left w:val="nil"/>
              <w:bottom w:val="single" w:sz="4" w:space="0" w:color="auto"/>
              <w:right w:val="nil"/>
            </w:tcBorders>
            <w:shd w:val="clear" w:color="auto" w:fill="auto"/>
            <w:noWrap/>
            <w:vAlign w:val="bottom"/>
            <w:hideMark/>
          </w:tcPr>
          <w:p w14:paraId="51D7D27D" w14:textId="77777777" w:rsidR="00D3282A" w:rsidRPr="00960AF0" w:rsidRDefault="00D3282A" w:rsidP="00B36937">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GPCRs</w:t>
            </w:r>
          </w:p>
        </w:tc>
        <w:tc>
          <w:tcPr>
            <w:tcW w:w="341" w:type="pct"/>
            <w:tcBorders>
              <w:top w:val="nil"/>
              <w:left w:val="nil"/>
              <w:bottom w:val="single" w:sz="4" w:space="0" w:color="auto"/>
              <w:right w:val="nil"/>
            </w:tcBorders>
            <w:shd w:val="clear" w:color="auto" w:fill="auto"/>
            <w:noWrap/>
            <w:vAlign w:val="bottom"/>
            <w:hideMark/>
          </w:tcPr>
          <w:p w14:paraId="5FB2DD86"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bottom"/>
            <w:hideMark/>
          </w:tcPr>
          <w:p w14:paraId="6BE94EE5"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105" w:type="pct"/>
            <w:tcBorders>
              <w:top w:val="nil"/>
              <w:left w:val="nil"/>
              <w:bottom w:val="single" w:sz="4" w:space="0" w:color="auto"/>
              <w:right w:val="nil"/>
            </w:tcBorders>
            <w:shd w:val="clear" w:color="auto" w:fill="auto"/>
            <w:noWrap/>
            <w:vAlign w:val="bottom"/>
            <w:hideMark/>
          </w:tcPr>
          <w:p w14:paraId="708492A3"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18" w:type="pct"/>
            <w:tcBorders>
              <w:top w:val="nil"/>
              <w:left w:val="nil"/>
              <w:bottom w:val="single" w:sz="4" w:space="0" w:color="auto"/>
              <w:right w:val="nil"/>
            </w:tcBorders>
            <w:shd w:val="clear" w:color="auto" w:fill="auto"/>
            <w:noWrap/>
            <w:vAlign w:val="bottom"/>
            <w:hideMark/>
          </w:tcPr>
          <w:p w14:paraId="28FA635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28C1B84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2AC7540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3BF09C3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105" w:type="pct"/>
            <w:tcBorders>
              <w:top w:val="nil"/>
              <w:left w:val="nil"/>
              <w:bottom w:val="single" w:sz="4" w:space="0" w:color="auto"/>
              <w:right w:val="nil"/>
            </w:tcBorders>
            <w:shd w:val="clear" w:color="auto" w:fill="auto"/>
            <w:noWrap/>
            <w:vAlign w:val="bottom"/>
            <w:hideMark/>
          </w:tcPr>
          <w:p w14:paraId="18A6B35E"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16" w:type="pct"/>
            <w:tcBorders>
              <w:top w:val="nil"/>
              <w:left w:val="nil"/>
              <w:bottom w:val="single" w:sz="4" w:space="0" w:color="auto"/>
              <w:right w:val="nil"/>
            </w:tcBorders>
            <w:shd w:val="clear" w:color="auto" w:fill="auto"/>
            <w:noWrap/>
            <w:vAlign w:val="bottom"/>
            <w:hideMark/>
          </w:tcPr>
          <w:p w14:paraId="4E3BE381"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bottom"/>
            <w:hideMark/>
          </w:tcPr>
          <w:p w14:paraId="6A93BB34"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bottom"/>
            <w:hideMark/>
          </w:tcPr>
          <w:p w14:paraId="4081B6F2"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18" w:type="pct"/>
            <w:tcBorders>
              <w:top w:val="nil"/>
              <w:left w:val="nil"/>
              <w:bottom w:val="single" w:sz="4" w:space="0" w:color="auto"/>
              <w:right w:val="nil"/>
            </w:tcBorders>
            <w:shd w:val="clear" w:color="auto" w:fill="auto"/>
            <w:noWrap/>
            <w:vAlign w:val="bottom"/>
            <w:hideMark/>
          </w:tcPr>
          <w:p w14:paraId="4B5441D2"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r>
      <w:tr w:rsidR="00D3282A" w:rsidRPr="00960AF0" w14:paraId="148D0AE0"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695B758D" w14:textId="77777777" w:rsidR="00D3282A" w:rsidRPr="00960AF0" w:rsidRDefault="00D3282A" w:rsidP="00B36937">
            <w:pPr>
              <w:spacing w:after="0"/>
              <w:rPr>
                <w:rFonts w:ascii="Arial" w:hAnsi="Arial" w:cs="Arial"/>
                <w:color w:val="000000"/>
                <w:sz w:val="20"/>
                <w:lang w:val="en-GB" w:eastAsia="en-GB"/>
              </w:rPr>
            </w:pPr>
          </w:p>
        </w:tc>
        <w:tc>
          <w:tcPr>
            <w:tcW w:w="341" w:type="pct"/>
            <w:tcBorders>
              <w:top w:val="nil"/>
              <w:left w:val="nil"/>
              <w:bottom w:val="nil"/>
              <w:right w:val="nil"/>
            </w:tcBorders>
            <w:shd w:val="clear" w:color="auto" w:fill="auto"/>
            <w:noWrap/>
            <w:vAlign w:val="bottom"/>
            <w:hideMark/>
          </w:tcPr>
          <w:p w14:paraId="74B98EF1"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0DADA2E6"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594F0208"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470DDAC0"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98DDC86"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2520CA5"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0BBFB78"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36AB0927"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bottom"/>
            <w:hideMark/>
          </w:tcPr>
          <w:p w14:paraId="5A8AFFD9"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21860A24"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2E3FC68B" w14:textId="77777777" w:rsidR="00D3282A" w:rsidRPr="00960AF0" w:rsidRDefault="00D3282A" w:rsidP="00B36937">
            <w:pPr>
              <w:spacing w:after="0"/>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5FB09690" w14:textId="77777777" w:rsidR="00D3282A" w:rsidRPr="00960AF0" w:rsidRDefault="00D3282A" w:rsidP="00B36937">
            <w:pPr>
              <w:spacing w:after="0"/>
              <w:rPr>
                <w:rFonts w:ascii="Arial" w:hAnsi="Arial" w:cs="Arial"/>
                <w:sz w:val="20"/>
                <w:lang w:val="en-GB" w:eastAsia="en-GB"/>
              </w:rPr>
            </w:pPr>
          </w:p>
        </w:tc>
      </w:tr>
      <w:tr w:rsidR="00D3282A" w:rsidRPr="00960AF0" w14:paraId="08A3680D"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01E6F0D2" w14:textId="77777777" w:rsidR="00D3282A" w:rsidRPr="00960AF0" w:rsidRDefault="00002320"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Adenosine A2A</w:t>
            </w:r>
            <w:r w:rsidR="00D3282A" w:rsidRPr="00960AF0">
              <w:rPr>
                <w:rFonts w:ascii="Arial" w:hAnsi="Arial" w:cs="Arial"/>
                <w:color w:val="000000"/>
                <w:sz w:val="20"/>
                <w:lang w:val="en-GB" w:eastAsia="en-GB"/>
              </w:rPr>
              <w:t xml:space="preserve"> Receptor</w:t>
            </w:r>
          </w:p>
        </w:tc>
        <w:tc>
          <w:tcPr>
            <w:tcW w:w="341" w:type="pct"/>
            <w:tcBorders>
              <w:top w:val="nil"/>
              <w:left w:val="nil"/>
              <w:bottom w:val="nil"/>
              <w:right w:val="nil"/>
            </w:tcBorders>
            <w:shd w:val="clear" w:color="auto" w:fill="auto"/>
            <w:noWrap/>
            <w:vAlign w:val="center"/>
            <w:hideMark/>
          </w:tcPr>
          <w:p w14:paraId="13B159A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148</w:t>
            </w:r>
          </w:p>
        </w:tc>
        <w:tc>
          <w:tcPr>
            <w:tcW w:w="392" w:type="pct"/>
            <w:tcBorders>
              <w:top w:val="nil"/>
              <w:left w:val="nil"/>
              <w:bottom w:val="nil"/>
              <w:right w:val="nil"/>
            </w:tcBorders>
            <w:shd w:val="clear" w:color="auto" w:fill="auto"/>
            <w:noWrap/>
            <w:vAlign w:val="center"/>
            <w:hideMark/>
          </w:tcPr>
          <w:p w14:paraId="15C9C38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2960</w:t>
            </w:r>
          </w:p>
        </w:tc>
        <w:tc>
          <w:tcPr>
            <w:tcW w:w="105" w:type="pct"/>
            <w:tcBorders>
              <w:top w:val="nil"/>
              <w:left w:val="nil"/>
              <w:bottom w:val="nil"/>
              <w:right w:val="nil"/>
            </w:tcBorders>
            <w:shd w:val="clear" w:color="auto" w:fill="auto"/>
            <w:noWrap/>
            <w:vAlign w:val="center"/>
            <w:hideMark/>
          </w:tcPr>
          <w:p w14:paraId="785DCFD3"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41FAD90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93.95</w:t>
            </w:r>
          </w:p>
        </w:tc>
        <w:tc>
          <w:tcPr>
            <w:tcW w:w="319" w:type="pct"/>
            <w:tcBorders>
              <w:top w:val="nil"/>
              <w:left w:val="nil"/>
              <w:bottom w:val="nil"/>
              <w:right w:val="nil"/>
            </w:tcBorders>
            <w:shd w:val="clear" w:color="auto" w:fill="auto"/>
            <w:noWrap/>
            <w:vAlign w:val="bottom"/>
            <w:hideMark/>
          </w:tcPr>
          <w:p w14:paraId="4F6583E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99.45</w:t>
            </w:r>
          </w:p>
        </w:tc>
        <w:tc>
          <w:tcPr>
            <w:tcW w:w="319" w:type="pct"/>
            <w:tcBorders>
              <w:top w:val="nil"/>
              <w:left w:val="nil"/>
              <w:bottom w:val="nil"/>
              <w:right w:val="nil"/>
            </w:tcBorders>
            <w:shd w:val="clear" w:color="auto" w:fill="auto"/>
            <w:noWrap/>
            <w:vAlign w:val="bottom"/>
            <w:hideMark/>
          </w:tcPr>
          <w:p w14:paraId="0481963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99.07</w:t>
            </w:r>
          </w:p>
        </w:tc>
        <w:tc>
          <w:tcPr>
            <w:tcW w:w="319" w:type="pct"/>
            <w:tcBorders>
              <w:top w:val="nil"/>
              <w:left w:val="nil"/>
              <w:bottom w:val="nil"/>
              <w:right w:val="nil"/>
            </w:tcBorders>
            <w:shd w:val="clear" w:color="auto" w:fill="auto"/>
            <w:noWrap/>
            <w:vAlign w:val="bottom"/>
            <w:hideMark/>
          </w:tcPr>
          <w:p w14:paraId="7A6BEA3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0.929</w:t>
            </w:r>
          </w:p>
        </w:tc>
        <w:tc>
          <w:tcPr>
            <w:tcW w:w="105" w:type="pct"/>
            <w:tcBorders>
              <w:top w:val="nil"/>
              <w:left w:val="nil"/>
              <w:bottom w:val="nil"/>
              <w:right w:val="nil"/>
            </w:tcBorders>
            <w:shd w:val="clear" w:color="auto" w:fill="auto"/>
            <w:noWrap/>
            <w:vAlign w:val="center"/>
            <w:hideMark/>
          </w:tcPr>
          <w:p w14:paraId="1905D31F"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0F80FF24"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31.60</w:t>
            </w:r>
          </w:p>
        </w:tc>
        <w:tc>
          <w:tcPr>
            <w:tcW w:w="317" w:type="pct"/>
            <w:tcBorders>
              <w:top w:val="nil"/>
              <w:left w:val="nil"/>
              <w:bottom w:val="nil"/>
              <w:right w:val="nil"/>
            </w:tcBorders>
            <w:shd w:val="clear" w:color="auto" w:fill="95B3D7" w:themeFill="accent1" w:themeFillTint="99"/>
            <w:noWrap/>
            <w:vAlign w:val="center"/>
            <w:hideMark/>
          </w:tcPr>
          <w:p w14:paraId="62C8C85D"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3.86</w:t>
            </w:r>
          </w:p>
        </w:tc>
        <w:tc>
          <w:tcPr>
            <w:tcW w:w="317" w:type="pct"/>
            <w:tcBorders>
              <w:top w:val="nil"/>
              <w:left w:val="nil"/>
              <w:bottom w:val="nil"/>
              <w:right w:val="nil"/>
            </w:tcBorders>
            <w:shd w:val="clear" w:color="auto" w:fill="95B3D7" w:themeFill="accent1" w:themeFillTint="99"/>
            <w:noWrap/>
            <w:vAlign w:val="center"/>
            <w:hideMark/>
          </w:tcPr>
          <w:p w14:paraId="4BBB9225"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5.80</w:t>
            </w:r>
          </w:p>
        </w:tc>
        <w:tc>
          <w:tcPr>
            <w:tcW w:w="318" w:type="pct"/>
            <w:tcBorders>
              <w:top w:val="nil"/>
              <w:left w:val="nil"/>
              <w:bottom w:val="nil"/>
              <w:right w:val="nil"/>
            </w:tcBorders>
            <w:shd w:val="clear" w:color="auto" w:fill="95B3D7" w:themeFill="accent1" w:themeFillTint="99"/>
            <w:noWrap/>
            <w:vAlign w:val="center"/>
            <w:hideMark/>
          </w:tcPr>
          <w:p w14:paraId="75E260A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0.398</w:t>
            </w:r>
          </w:p>
        </w:tc>
      </w:tr>
      <w:tr w:rsidR="00D3282A" w:rsidRPr="00960AF0" w14:paraId="3524D52E"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7FDB6BCC"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1FC37057"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27B97D91"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1212F3DA"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7C21B34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3E8B19F"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0F2E50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148DCDE"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634DE147"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3DC841B6"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68DB756"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5BF3E60"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54C8C470" w14:textId="77777777" w:rsidR="00D3282A" w:rsidRPr="00960AF0" w:rsidRDefault="00D3282A" w:rsidP="00B36937">
            <w:pPr>
              <w:spacing w:after="0"/>
              <w:jc w:val="center"/>
              <w:rPr>
                <w:rFonts w:ascii="Arial" w:hAnsi="Arial" w:cs="Arial"/>
                <w:sz w:val="20"/>
                <w:lang w:val="en-GB" w:eastAsia="en-GB"/>
              </w:rPr>
            </w:pPr>
          </w:p>
        </w:tc>
      </w:tr>
      <w:tr w:rsidR="00D3282A" w:rsidRPr="00960AF0" w14:paraId="6E759398"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61130D0A"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noProof/>
                <w:color w:val="000000"/>
                <w:sz w:val="20"/>
                <w:lang w:val="en-GB" w:eastAsia="en-GB"/>
              </w:rPr>
              <w:t>Alpha Adrenergic</w:t>
            </w:r>
            <w:r w:rsidRPr="00960AF0">
              <w:rPr>
                <w:rFonts w:ascii="Arial" w:hAnsi="Arial" w:cs="Arial"/>
                <w:color w:val="000000"/>
                <w:sz w:val="20"/>
                <w:lang w:val="en-GB" w:eastAsia="en-GB"/>
              </w:rPr>
              <w:t xml:space="preserve"> Receptors</w:t>
            </w:r>
          </w:p>
        </w:tc>
        <w:tc>
          <w:tcPr>
            <w:tcW w:w="341" w:type="pct"/>
            <w:tcBorders>
              <w:top w:val="nil"/>
              <w:left w:val="nil"/>
              <w:bottom w:val="nil"/>
              <w:right w:val="nil"/>
            </w:tcBorders>
            <w:shd w:val="clear" w:color="auto" w:fill="auto"/>
            <w:noWrap/>
            <w:vAlign w:val="bottom"/>
            <w:hideMark/>
          </w:tcPr>
          <w:p w14:paraId="32E835D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101</w:t>
            </w:r>
          </w:p>
        </w:tc>
        <w:tc>
          <w:tcPr>
            <w:tcW w:w="392" w:type="pct"/>
            <w:tcBorders>
              <w:top w:val="nil"/>
              <w:left w:val="nil"/>
              <w:bottom w:val="nil"/>
              <w:right w:val="nil"/>
            </w:tcBorders>
            <w:shd w:val="clear" w:color="auto" w:fill="auto"/>
            <w:noWrap/>
            <w:vAlign w:val="bottom"/>
            <w:hideMark/>
          </w:tcPr>
          <w:p w14:paraId="1166409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1062</w:t>
            </w:r>
          </w:p>
        </w:tc>
        <w:tc>
          <w:tcPr>
            <w:tcW w:w="105" w:type="pct"/>
            <w:tcBorders>
              <w:top w:val="nil"/>
              <w:left w:val="nil"/>
              <w:bottom w:val="nil"/>
              <w:right w:val="nil"/>
            </w:tcBorders>
            <w:shd w:val="clear" w:color="auto" w:fill="auto"/>
            <w:noWrap/>
            <w:vAlign w:val="bottom"/>
            <w:hideMark/>
          </w:tcPr>
          <w:p w14:paraId="1AC89F46"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D92FFA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82.18</w:t>
            </w:r>
          </w:p>
        </w:tc>
        <w:tc>
          <w:tcPr>
            <w:tcW w:w="319" w:type="pct"/>
            <w:tcBorders>
              <w:top w:val="nil"/>
              <w:left w:val="nil"/>
              <w:bottom w:val="nil"/>
              <w:right w:val="nil"/>
            </w:tcBorders>
            <w:shd w:val="clear" w:color="auto" w:fill="auto"/>
            <w:noWrap/>
            <w:vAlign w:val="bottom"/>
            <w:hideMark/>
          </w:tcPr>
          <w:p w14:paraId="2B6728A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92.18</w:t>
            </w:r>
          </w:p>
        </w:tc>
        <w:tc>
          <w:tcPr>
            <w:tcW w:w="319" w:type="pct"/>
            <w:tcBorders>
              <w:top w:val="nil"/>
              <w:left w:val="nil"/>
              <w:bottom w:val="nil"/>
              <w:right w:val="nil"/>
            </w:tcBorders>
            <w:shd w:val="clear" w:color="auto" w:fill="auto"/>
            <w:noWrap/>
            <w:vAlign w:val="bottom"/>
            <w:hideMark/>
          </w:tcPr>
          <w:p w14:paraId="2F8F46D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91.92</w:t>
            </w:r>
          </w:p>
        </w:tc>
        <w:tc>
          <w:tcPr>
            <w:tcW w:w="319" w:type="pct"/>
            <w:tcBorders>
              <w:top w:val="nil"/>
              <w:left w:val="nil"/>
              <w:bottom w:val="nil"/>
              <w:right w:val="nil"/>
            </w:tcBorders>
            <w:shd w:val="clear" w:color="auto" w:fill="auto"/>
            <w:noWrap/>
            <w:vAlign w:val="bottom"/>
            <w:hideMark/>
          </w:tcPr>
          <w:p w14:paraId="269E6EF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0.399</w:t>
            </w:r>
          </w:p>
        </w:tc>
        <w:tc>
          <w:tcPr>
            <w:tcW w:w="105" w:type="pct"/>
            <w:tcBorders>
              <w:top w:val="nil"/>
              <w:left w:val="nil"/>
              <w:bottom w:val="nil"/>
              <w:right w:val="nil"/>
            </w:tcBorders>
            <w:shd w:val="clear" w:color="auto" w:fill="auto"/>
            <w:noWrap/>
            <w:vAlign w:val="center"/>
            <w:hideMark/>
          </w:tcPr>
          <w:p w14:paraId="2713DC0A"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hideMark/>
          </w:tcPr>
          <w:p w14:paraId="3FED2B19"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089B3228"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4DFD45D"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59E2D797" w14:textId="77777777" w:rsidR="00D3282A" w:rsidRPr="00960AF0" w:rsidRDefault="00D3282A" w:rsidP="00B36937">
            <w:pPr>
              <w:spacing w:after="0"/>
              <w:jc w:val="center"/>
              <w:rPr>
                <w:rFonts w:ascii="Arial" w:hAnsi="Arial" w:cs="Arial"/>
                <w:sz w:val="20"/>
                <w:lang w:val="en-GB" w:eastAsia="en-GB"/>
              </w:rPr>
            </w:pPr>
          </w:p>
        </w:tc>
      </w:tr>
      <w:tr w:rsidR="00D3282A" w:rsidRPr="00960AF0" w14:paraId="6BDBE611"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2FAC22F5"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Alpha-1a Adrenergic Receptor</w:t>
            </w:r>
          </w:p>
        </w:tc>
        <w:tc>
          <w:tcPr>
            <w:tcW w:w="341" w:type="pct"/>
            <w:tcBorders>
              <w:top w:val="nil"/>
              <w:left w:val="nil"/>
              <w:bottom w:val="nil"/>
              <w:right w:val="nil"/>
            </w:tcBorders>
            <w:shd w:val="clear" w:color="auto" w:fill="auto"/>
            <w:noWrap/>
            <w:vAlign w:val="center"/>
            <w:hideMark/>
          </w:tcPr>
          <w:p w14:paraId="79C5EAD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83</w:t>
            </w:r>
          </w:p>
        </w:tc>
        <w:tc>
          <w:tcPr>
            <w:tcW w:w="392" w:type="pct"/>
            <w:tcBorders>
              <w:top w:val="nil"/>
              <w:left w:val="nil"/>
              <w:bottom w:val="nil"/>
              <w:right w:val="nil"/>
            </w:tcBorders>
            <w:shd w:val="clear" w:color="auto" w:fill="auto"/>
            <w:noWrap/>
            <w:vAlign w:val="center"/>
            <w:hideMark/>
          </w:tcPr>
          <w:p w14:paraId="38CF322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705</w:t>
            </w:r>
          </w:p>
        </w:tc>
        <w:tc>
          <w:tcPr>
            <w:tcW w:w="105" w:type="pct"/>
            <w:tcBorders>
              <w:top w:val="nil"/>
              <w:left w:val="nil"/>
              <w:bottom w:val="nil"/>
              <w:right w:val="nil"/>
            </w:tcBorders>
            <w:shd w:val="clear" w:color="auto" w:fill="auto"/>
            <w:noWrap/>
            <w:vAlign w:val="center"/>
            <w:hideMark/>
          </w:tcPr>
          <w:p w14:paraId="7FC3689D"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0691519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81.54</w:t>
            </w:r>
          </w:p>
        </w:tc>
        <w:tc>
          <w:tcPr>
            <w:tcW w:w="319" w:type="pct"/>
            <w:tcBorders>
              <w:top w:val="nil"/>
              <w:left w:val="nil"/>
              <w:bottom w:val="nil"/>
              <w:right w:val="nil"/>
            </w:tcBorders>
            <w:shd w:val="clear" w:color="auto" w:fill="auto"/>
            <w:noWrap/>
            <w:vAlign w:val="bottom"/>
            <w:hideMark/>
          </w:tcPr>
          <w:p w14:paraId="0FF2C4F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97.45</w:t>
            </w:r>
          </w:p>
        </w:tc>
        <w:tc>
          <w:tcPr>
            <w:tcW w:w="319" w:type="pct"/>
            <w:tcBorders>
              <w:top w:val="nil"/>
              <w:left w:val="nil"/>
              <w:bottom w:val="nil"/>
              <w:right w:val="nil"/>
            </w:tcBorders>
            <w:shd w:val="clear" w:color="auto" w:fill="auto"/>
            <w:noWrap/>
            <w:vAlign w:val="bottom"/>
            <w:hideMark/>
          </w:tcPr>
          <w:p w14:paraId="6F7B5F1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97.18</w:t>
            </w:r>
          </w:p>
        </w:tc>
        <w:tc>
          <w:tcPr>
            <w:tcW w:w="319" w:type="pct"/>
            <w:tcBorders>
              <w:top w:val="nil"/>
              <w:left w:val="nil"/>
              <w:bottom w:val="nil"/>
              <w:right w:val="nil"/>
            </w:tcBorders>
            <w:shd w:val="clear" w:color="auto" w:fill="auto"/>
            <w:noWrap/>
            <w:vAlign w:val="bottom"/>
            <w:hideMark/>
          </w:tcPr>
          <w:p w14:paraId="6AFCF9D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0.525</w:t>
            </w:r>
          </w:p>
        </w:tc>
        <w:tc>
          <w:tcPr>
            <w:tcW w:w="105" w:type="pct"/>
            <w:tcBorders>
              <w:top w:val="nil"/>
              <w:left w:val="nil"/>
              <w:bottom w:val="nil"/>
              <w:right w:val="nil"/>
            </w:tcBorders>
            <w:shd w:val="clear" w:color="auto" w:fill="auto"/>
            <w:noWrap/>
            <w:vAlign w:val="center"/>
            <w:hideMark/>
          </w:tcPr>
          <w:p w14:paraId="060A3F6C"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522FC542"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52.31</w:t>
            </w:r>
          </w:p>
        </w:tc>
        <w:tc>
          <w:tcPr>
            <w:tcW w:w="317" w:type="pct"/>
            <w:tcBorders>
              <w:top w:val="nil"/>
              <w:left w:val="nil"/>
              <w:bottom w:val="nil"/>
              <w:right w:val="nil"/>
            </w:tcBorders>
            <w:shd w:val="clear" w:color="auto" w:fill="95B3D7" w:themeFill="accent1" w:themeFillTint="99"/>
            <w:noWrap/>
            <w:vAlign w:val="center"/>
            <w:hideMark/>
          </w:tcPr>
          <w:p w14:paraId="0DAF6992"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6.84</w:t>
            </w:r>
          </w:p>
        </w:tc>
        <w:tc>
          <w:tcPr>
            <w:tcW w:w="317" w:type="pct"/>
            <w:tcBorders>
              <w:top w:val="nil"/>
              <w:left w:val="nil"/>
              <w:bottom w:val="nil"/>
              <w:right w:val="nil"/>
            </w:tcBorders>
            <w:shd w:val="clear" w:color="auto" w:fill="95B3D7" w:themeFill="accent1" w:themeFillTint="99"/>
            <w:noWrap/>
            <w:vAlign w:val="center"/>
            <w:hideMark/>
          </w:tcPr>
          <w:p w14:paraId="1D71AB6E"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7.60</w:t>
            </w:r>
          </w:p>
        </w:tc>
        <w:tc>
          <w:tcPr>
            <w:tcW w:w="318" w:type="pct"/>
            <w:tcBorders>
              <w:top w:val="nil"/>
              <w:left w:val="nil"/>
              <w:bottom w:val="nil"/>
              <w:right w:val="nil"/>
            </w:tcBorders>
            <w:shd w:val="clear" w:color="auto" w:fill="95B3D7" w:themeFill="accent1" w:themeFillTint="99"/>
            <w:noWrap/>
            <w:vAlign w:val="center"/>
            <w:hideMark/>
          </w:tcPr>
          <w:p w14:paraId="2CCA66F1"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0.439</w:t>
            </w:r>
          </w:p>
        </w:tc>
      </w:tr>
      <w:tr w:rsidR="00D3282A" w:rsidRPr="00960AF0" w14:paraId="123CD99E"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6E16150E"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Alpha-2a Adrenergic Receptor</w:t>
            </w:r>
          </w:p>
        </w:tc>
        <w:tc>
          <w:tcPr>
            <w:tcW w:w="341" w:type="pct"/>
            <w:tcBorders>
              <w:top w:val="nil"/>
              <w:left w:val="nil"/>
              <w:bottom w:val="nil"/>
              <w:right w:val="nil"/>
            </w:tcBorders>
            <w:shd w:val="clear" w:color="auto" w:fill="auto"/>
            <w:noWrap/>
            <w:vAlign w:val="center"/>
            <w:hideMark/>
          </w:tcPr>
          <w:p w14:paraId="6032B61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60</w:t>
            </w:r>
          </w:p>
        </w:tc>
        <w:tc>
          <w:tcPr>
            <w:tcW w:w="392" w:type="pct"/>
            <w:tcBorders>
              <w:top w:val="nil"/>
              <w:left w:val="nil"/>
              <w:bottom w:val="nil"/>
              <w:right w:val="nil"/>
            </w:tcBorders>
            <w:shd w:val="clear" w:color="auto" w:fill="auto"/>
            <w:noWrap/>
            <w:vAlign w:val="center"/>
            <w:hideMark/>
          </w:tcPr>
          <w:p w14:paraId="148081E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380</w:t>
            </w:r>
          </w:p>
        </w:tc>
        <w:tc>
          <w:tcPr>
            <w:tcW w:w="105" w:type="pct"/>
            <w:tcBorders>
              <w:top w:val="nil"/>
              <w:left w:val="nil"/>
              <w:bottom w:val="nil"/>
              <w:right w:val="nil"/>
            </w:tcBorders>
            <w:shd w:val="clear" w:color="auto" w:fill="auto"/>
            <w:noWrap/>
            <w:vAlign w:val="center"/>
            <w:hideMark/>
          </w:tcPr>
          <w:p w14:paraId="210328F9"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1478D9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61.82</w:t>
            </w:r>
          </w:p>
        </w:tc>
        <w:tc>
          <w:tcPr>
            <w:tcW w:w="319" w:type="pct"/>
            <w:tcBorders>
              <w:top w:val="nil"/>
              <w:left w:val="nil"/>
              <w:bottom w:val="nil"/>
              <w:right w:val="nil"/>
            </w:tcBorders>
            <w:shd w:val="clear" w:color="auto" w:fill="auto"/>
            <w:noWrap/>
            <w:vAlign w:val="bottom"/>
            <w:hideMark/>
          </w:tcPr>
          <w:p w14:paraId="010F5EA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95.52</w:t>
            </w:r>
          </w:p>
        </w:tc>
        <w:tc>
          <w:tcPr>
            <w:tcW w:w="319" w:type="pct"/>
            <w:tcBorders>
              <w:top w:val="nil"/>
              <w:left w:val="nil"/>
              <w:bottom w:val="nil"/>
              <w:right w:val="nil"/>
            </w:tcBorders>
            <w:shd w:val="clear" w:color="auto" w:fill="auto"/>
            <w:noWrap/>
            <w:vAlign w:val="bottom"/>
            <w:hideMark/>
          </w:tcPr>
          <w:p w14:paraId="45AEF81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95.20</w:t>
            </w:r>
          </w:p>
        </w:tc>
        <w:tc>
          <w:tcPr>
            <w:tcW w:w="319" w:type="pct"/>
            <w:tcBorders>
              <w:top w:val="nil"/>
              <w:left w:val="nil"/>
              <w:bottom w:val="nil"/>
              <w:right w:val="nil"/>
            </w:tcBorders>
            <w:shd w:val="clear" w:color="auto" w:fill="auto"/>
            <w:noWrap/>
            <w:vAlign w:val="bottom"/>
            <w:hideMark/>
          </w:tcPr>
          <w:p w14:paraId="647193B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0.254</w:t>
            </w:r>
          </w:p>
        </w:tc>
        <w:tc>
          <w:tcPr>
            <w:tcW w:w="105" w:type="pct"/>
            <w:tcBorders>
              <w:top w:val="nil"/>
              <w:left w:val="nil"/>
              <w:bottom w:val="nil"/>
              <w:right w:val="nil"/>
            </w:tcBorders>
            <w:shd w:val="clear" w:color="auto" w:fill="auto"/>
            <w:noWrap/>
            <w:vAlign w:val="center"/>
            <w:hideMark/>
          </w:tcPr>
          <w:p w14:paraId="743D4366"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6D4F916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22.73</w:t>
            </w:r>
          </w:p>
        </w:tc>
        <w:tc>
          <w:tcPr>
            <w:tcW w:w="317" w:type="pct"/>
            <w:tcBorders>
              <w:top w:val="nil"/>
              <w:left w:val="nil"/>
              <w:bottom w:val="nil"/>
              <w:right w:val="nil"/>
            </w:tcBorders>
            <w:shd w:val="clear" w:color="auto" w:fill="FABF8F" w:themeFill="accent6" w:themeFillTint="99"/>
            <w:noWrap/>
            <w:vAlign w:val="center"/>
            <w:hideMark/>
          </w:tcPr>
          <w:p w14:paraId="208AAF55"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-2.46</w:t>
            </w:r>
          </w:p>
        </w:tc>
        <w:tc>
          <w:tcPr>
            <w:tcW w:w="317" w:type="pct"/>
            <w:tcBorders>
              <w:top w:val="nil"/>
              <w:left w:val="nil"/>
              <w:bottom w:val="nil"/>
              <w:right w:val="nil"/>
            </w:tcBorders>
            <w:shd w:val="clear" w:color="auto" w:fill="FABF8F" w:themeFill="accent6" w:themeFillTint="99"/>
            <w:noWrap/>
            <w:vAlign w:val="center"/>
            <w:hideMark/>
          </w:tcPr>
          <w:p w14:paraId="0375144B"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-2.22</w:t>
            </w:r>
          </w:p>
        </w:tc>
        <w:tc>
          <w:tcPr>
            <w:tcW w:w="318" w:type="pct"/>
            <w:tcBorders>
              <w:top w:val="nil"/>
              <w:left w:val="nil"/>
              <w:bottom w:val="nil"/>
              <w:right w:val="nil"/>
            </w:tcBorders>
            <w:shd w:val="clear" w:color="auto" w:fill="95B3D7" w:themeFill="accent1" w:themeFillTint="99"/>
            <w:noWrap/>
            <w:vAlign w:val="center"/>
            <w:hideMark/>
          </w:tcPr>
          <w:p w14:paraId="3D982E81"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0.018</w:t>
            </w:r>
          </w:p>
        </w:tc>
      </w:tr>
      <w:tr w:rsidR="00D3282A" w:rsidRPr="00960AF0" w14:paraId="7CCD835B"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3753234"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noProof/>
                <w:color w:val="000000"/>
                <w:sz w:val="20"/>
                <w:lang w:val="en-GB" w:eastAsia="en-GB"/>
              </w:rPr>
              <w:t>Beta Adrenergic</w:t>
            </w:r>
            <w:r w:rsidRPr="00960AF0">
              <w:rPr>
                <w:rFonts w:ascii="Arial" w:hAnsi="Arial" w:cs="Arial"/>
                <w:color w:val="000000"/>
                <w:sz w:val="20"/>
                <w:lang w:val="en-GB" w:eastAsia="en-GB"/>
              </w:rPr>
              <w:t xml:space="preserve"> Receptors</w:t>
            </w:r>
          </w:p>
        </w:tc>
        <w:tc>
          <w:tcPr>
            <w:tcW w:w="341" w:type="pct"/>
            <w:tcBorders>
              <w:top w:val="nil"/>
              <w:left w:val="nil"/>
              <w:bottom w:val="nil"/>
              <w:right w:val="nil"/>
            </w:tcBorders>
            <w:shd w:val="clear" w:color="auto" w:fill="auto"/>
            <w:noWrap/>
            <w:vAlign w:val="bottom"/>
            <w:hideMark/>
          </w:tcPr>
          <w:p w14:paraId="0213CA6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102</w:t>
            </w:r>
          </w:p>
        </w:tc>
        <w:tc>
          <w:tcPr>
            <w:tcW w:w="392" w:type="pct"/>
            <w:tcBorders>
              <w:top w:val="nil"/>
              <w:left w:val="nil"/>
              <w:bottom w:val="nil"/>
              <w:right w:val="nil"/>
            </w:tcBorders>
            <w:shd w:val="clear" w:color="auto" w:fill="auto"/>
            <w:noWrap/>
            <w:vAlign w:val="bottom"/>
            <w:hideMark/>
          </w:tcPr>
          <w:p w14:paraId="4C47F51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1145</w:t>
            </w:r>
          </w:p>
        </w:tc>
        <w:tc>
          <w:tcPr>
            <w:tcW w:w="105" w:type="pct"/>
            <w:tcBorders>
              <w:top w:val="nil"/>
              <w:left w:val="nil"/>
              <w:bottom w:val="nil"/>
              <w:right w:val="nil"/>
            </w:tcBorders>
            <w:shd w:val="clear" w:color="auto" w:fill="auto"/>
            <w:noWrap/>
            <w:vAlign w:val="center"/>
            <w:hideMark/>
          </w:tcPr>
          <w:p w14:paraId="7F92EF0A"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42E9487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91.11</w:t>
            </w:r>
          </w:p>
        </w:tc>
        <w:tc>
          <w:tcPr>
            <w:tcW w:w="319" w:type="pct"/>
            <w:tcBorders>
              <w:top w:val="nil"/>
              <w:left w:val="nil"/>
              <w:bottom w:val="nil"/>
              <w:right w:val="nil"/>
            </w:tcBorders>
            <w:shd w:val="clear" w:color="auto" w:fill="auto"/>
            <w:noWrap/>
            <w:vAlign w:val="bottom"/>
            <w:hideMark/>
          </w:tcPr>
          <w:p w14:paraId="0A8EFF5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99.49</w:t>
            </w:r>
          </w:p>
        </w:tc>
        <w:tc>
          <w:tcPr>
            <w:tcW w:w="319" w:type="pct"/>
            <w:tcBorders>
              <w:top w:val="nil"/>
              <w:left w:val="nil"/>
              <w:bottom w:val="nil"/>
              <w:right w:val="nil"/>
            </w:tcBorders>
            <w:shd w:val="clear" w:color="auto" w:fill="auto"/>
            <w:noWrap/>
            <w:vAlign w:val="bottom"/>
            <w:hideMark/>
          </w:tcPr>
          <w:p w14:paraId="2AE65FD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99.23</w:t>
            </w:r>
          </w:p>
        </w:tc>
        <w:tc>
          <w:tcPr>
            <w:tcW w:w="319" w:type="pct"/>
            <w:tcBorders>
              <w:top w:val="nil"/>
              <w:left w:val="nil"/>
              <w:bottom w:val="nil"/>
              <w:right w:val="nil"/>
            </w:tcBorders>
            <w:shd w:val="clear" w:color="auto" w:fill="auto"/>
            <w:noWrap/>
            <w:vAlign w:val="bottom"/>
            <w:hideMark/>
          </w:tcPr>
          <w:p w14:paraId="62F837B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0.879</w:t>
            </w:r>
          </w:p>
        </w:tc>
        <w:tc>
          <w:tcPr>
            <w:tcW w:w="105" w:type="pct"/>
            <w:tcBorders>
              <w:top w:val="nil"/>
              <w:left w:val="nil"/>
              <w:bottom w:val="nil"/>
              <w:right w:val="nil"/>
            </w:tcBorders>
            <w:shd w:val="clear" w:color="auto" w:fill="auto"/>
            <w:noWrap/>
            <w:vAlign w:val="center"/>
            <w:hideMark/>
          </w:tcPr>
          <w:p w14:paraId="677D40B0"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hideMark/>
          </w:tcPr>
          <w:p w14:paraId="4B279367"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84EACBC"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0D458BBB"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400E39D5" w14:textId="77777777" w:rsidR="00D3282A" w:rsidRPr="00960AF0" w:rsidRDefault="00D3282A" w:rsidP="00B36937">
            <w:pPr>
              <w:spacing w:after="0"/>
              <w:jc w:val="center"/>
              <w:rPr>
                <w:rFonts w:ascii="Arial" w:hAnsi="Arial" w:cs="Arial"/>
                <w:sz w:val="20"/>
                <w:lang w:val="en-GB" w:eastAsia="en-GB"/>
              </w:rPr>
            </w:pPr>
          </w:p>
        </w:tc>
      </w:tr>
      <w:tr w:rsidR="00D3282A" w:rsidRPr="00960AF0" w14:paraId="0DAB8C67"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7335383C"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Beta-1 Adrenergic Receptor</w:t>
            </w:r>
          </w:p>
        </w:tc>
        <w:tc>
          <w:tcPr>
            <w:tcW w:w="341" w:type="pct"/>
            <w:tcBorders>
              <w:top w:val="nil"/>
              <w:left w:val="nil"/>
              <w:bottom w:val="nil"/>
              <w:right w:val="nil"/>
            </w:tcBorders>
            <w:shd w:val="clear" w:color="auto" w:fill="auto"/>
            <w:noWrap/>
            <w:vAlign w:val="center"/>
            <w:hideMark/>
          </w:tcPr>
          <w:p w14:paraId="5BBB518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76</w:t>
            </w:r>
          </w:p>
        </w:tc>
        <w:tc>
          <w:tcPr>
            <w:tcW w:w="392" w:type="pct"/>
            <w:tcBorders>
              <w:top w:val="nil"/>
              <w:left w:val="nil"/>
              <w:bottom w:val="nil"/>
              <w:right w:val="nil"/>
            </w:tcBorders>
            <w:shd w:val="clear" w:color="auto" w:fill="auto"/>
            <w:noWrap/>
            <w:vAlign w:val="center"/>
            <w:hideMark/>
          </w:tcPr>
          <w:p w14:paraId="3C32978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694</w:t>
            </w:r>
          </w:p>
        </w:tc>
        <w:tc>
          <w:tcPr>
            <w:tcW w:w="105" w:type="pct"/>
            <w:tcBorders>
              <w:top w:val="nil"/>
              <w:left w:val="nil"/>
              <w:bottom w:val="nil"/>
              <w:right w:val="nil"/>
            </w:tcBorders>
            <w:shd w:val="clear" w:color="auto" w:fill="auto"/>
            <w:noWrap/>
            <w:vAlign w:val="center"/>
            <w:hideMark/>
          </w:tcPr>
          <w:p w14:paraId="7BEB214D"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0669875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78.84</w:t>
            </w:r>
          </w:p>
        </w:tc>
        <w:tc>
          <w:tcPr>
            <w:tcW w:w="319" w:type="pct"/>
            <w:tcBorders>
              <w:top w:val="nil"/>
              <w:left w:val="nil"/>
              <w:bottom w:val="nil"/>
              <w:right w:val="nil"/>
            </w:tcBorders>
            <w:shd w:val="clear" w:color="auto" w:fill="auto"/>
            <w:noWrap/>
            <w:vAlign w:val="bottom"/>
            <w:hideMark/>
          </w:tcPr>
          <w:p w14:paraId="19795AD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99.18</w:t>
            </w:r>
          </w:p>
        </w:tc>
        <w:tc>
          <w:tcPr>
            <w:tcW w:w="319" w:type="pct"/>
            <w:tcBorders>
              <w:top w:val="nil"/>
              <w:left w:val="nil"/>
              <w:bottom w:val="nil"/>
              <w:right w:val="nil"/>
            </w:tcBorders>
            <w:shd w:val="clear" w:color="auto" w:fill="auto"/>
            <w:noWrap/>
            <w:vAlign w:val="bottom"/>
            <w:hideMark/>
          </w:tcPr>
          <w:p w14:paraId="5F9E9BD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98.85</w:t>
            </w:r>
          </w:p>
        </w:tc>
        <w:tc>
          <w:tcPr>
            <w:tcW w:w="319" w:type="pct"/>
            <w:tcBorders>
              <w:top w:val="nil"/>
              <w:left w:val="nil"/>
              <w:bottom w:val="nil"/>
              <w:right w:val="nil"/>
            </w:tcBorders>
            <w:shd w:val="clear" w:color="auto" w:fill="auto"/>
            <w:noWrap/>
            <w:vAlign w:val="bottom"/>
            <w:hideMark/>
          </w:tcPr>
          <w:p w14:paraId="62CE11C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0.690</w:t>
            </w:r>
          </w:p>
        </w:tc>
        <w:tc>
          <w:tcPr>
            <w:tcW w:w="105" w:type="pct"/>
            <w:tcBorders>
              <w:top w:val="nil"/>
              <w:left w:val="nil"/>
              <w:bottom w:val="nil"/>
              <w:right w:val="nil"/>
            </w:tcBorders>
            <w:shd w:val="clear" w:color="auto" w:fill="auto"/>
            <w:noWrap/>
            <w:vAlign w:val="center"/>
            <w:hideMark/>
          </w:tcPr>
          <w:p w14:paraId="168CC461"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FABF8F" w:themeFill="accent6" w:themeFillTint="99"/>
            <w:noWrap/>
            <w:vAlign w:val="center"/>
            <w:hideMark/>
          </w:tcPr>
          <w:p w14:paraId="315682D9"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-17.46</w:t>
            </w:r>
          </w:p>
        </w:tc>
        <w:tc>
          <w:tcPr>
            <w:tcW w:w="317" w:type="pct"/>
            <w:tcBorders>
              <w:top w:val="nil"/>
              <w:left w:val="nil"/>
              <w:bottom w:val="nil"/>
              <w:right w:val="nil"/>
            </w:tcBorders>
            <w:shd w:val="clear" w:color="auto" w:fill="95B3D7" w:themeFill="accent1" w:themeFillTint="99"/>
            <w:noWrap/>
            <w:vAlign w:val="center"/>
            <w:hideMark/>
          </w:tcPr>
          <w:p w14:paraId="5EE68ED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2.69</w:t>
            </w:r>
          </w:p>
        </w:tc>
        <w:tc>
          <w:tcPr>
            <w:tcW w:w="317" w:type="pct"/>
            <w:tcBorders>
              <w:top w:val="nil"/>
              <w:left w:val="nil"/>
              <w:bottom w:val="nil"/>
              <w:right w:val="nil"/>
            </w:tcBorders>
            <w:shd w:val="clear" w:color="auto" w:fill="95B3D7" w:themeFill="accent1" w:themeFillTint="99"/>
            <w:noWrap/>
            <w:vAlign w:val="center"/>
            <w:hideMark/>
          </w:tcPr>
          <w:p w14:paraId="4E034119"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2.36</w:t>
            </w:r>
          </w:p>
        </w:tc>
        <w:tc>
          <w:tcPr>
            <w:tcW w:w="318" w:type="pct"/>
            <w:tcBorders>
              <w:top w:val="nil"/>
              <w:left w:val="nil"/>
              <w:bottom w:val="nil"/>
              <w:right w:val="nil"/>
            </w:tcBorders>
            <w:shd w:val="clear" w:color="auto" w:fill="95B3D7" w:themeFill="accent1" w:themeFillTint="99"/>
            <w:noWrap/>
            <w:vAlign w:val="center"/>
            <w:hideMark/>
          </w:tcPr>
          <w:p w14:paraId="6DE5383E"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0.152</w:t>
            </w:r>
          </w:p>
        </w:tc>
      </w:tr>
      <w:tr w:rsidR="00D3282A" w:rsidRPr="00960AF0" w14:paraId="112189E5"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0935F1DC"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Beta-2 Adrenergic Receptor</w:t>
            </w:r>
          </w:p>
        </w:tc>
        <w:tc>
          <w:tcPr>
            <w:tcW w:w="341" w:type="pct"/>
            <w:tcBorders>
              <w:top w:val="nil"/>
              <w:left w:val="nil"/>
              <w:bottom w:val="nil"/>
              <w:right w:val="nil"/>
            </w:tcBorders>
            <w:shd w:val="clear" w:color="auto" w:fill="auto"/>
            <w:noWrap/>
            <w:vAlign w:val="center"/>
            <w:hideMark/>
          </w:tcPr>
          <w:p w14:paraId="758C3F5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87</w:t>
            </w:r>
          </w:p>
        </w:tc>
        <w:tc>
          <w:tcPr>
            <w:tcW w:w="392" w:type="pct"/>
            <w:tcBorders>
              <w:top w:val="nil"/>
              <w:left w:val="nil"/>
              <w:bottom w:val="nil"/>
              <w:right w:val="nil"/>
            </w:tcBorders>
            <w:shd w:val="clear" w:color="auto" w:fill="auto"/>
            <w:noWrap/>
            <w:vAlign w:val="center"/>
            <w:hideMark/>
          </w:tcPr>
          <w:p w14:paraId="2067C6B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770</w:t>
            </w:r>
          </w:p>
        </w:tc>
        <w:tc>
          <w:tcPr>
            <w:tcW w:w="105" w:type="pct"/>
            <w:tcBorders>
              <w:top w:val="nil"/>
              <w:left w:val="nil"/>
              <w:bottom w:val="nil"/>
              <w:right w:val="nil"/>
            </w:tcBorders>
            <w:shd w:val="clear" w:color="auto" w:fill="auto"/>
            <w:noWrap/>
            <w:vAlign w:val="center"/>
            <w:hideMark/>
          </w:tcPr>
          <w:p w14:paraId="483E9ADE"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24C8085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82.17</w:t>
            </w:r>
          </w:p>
        </w:tc>
        <w:tc>
          <w:tcPr>
            <w:tcW w:w="319" w:type="pct"/>
            <w:tcBorders>
              <w:top w:val="nil"/>
              <w:left w:val="nil"/>
              <w:bottom w:val="nil"/>
              <w:right w:val="nil"/>
            </w:tcBorders>
            <w:shd w:val="clear" w:color="auto" w:fill="auto"/>
            <w:noWrap/>
            <w:vAlign w:val="bottom"/>
            <w:hideMark/>
          </w:tcPr>
          <w:p w14:paraId="28F40B2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99.05</w:t>
            </w:r>
          </w:p>
        </w:tc>
        <w:tc>
          <w:tcPr>
            <w:tcW w:w="319" w:type="pct"/>
            <w:tcBorders>
              <w:top w:val="nil"/>
              <w:left w:val="nil"/>
              <w:bottom w:val="nil"/>
              <w:right w:val="nil"/>
            </w:tcBorders>
            <w:shd w:val="clear" w:color="auto" w:fill="auto"/>
            <w:noWrap/>
            <w:vAlign w:val="bottom"/>
            <w:hideMark/>
          </w:tcPr>
          <w:p w14:paraId="355DB1F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98.72</w:t>
            </w:r>
          </w:p>
        </w:tc>
        <w:tc>
          <w:tcPr>
            <w:tcW w:w="319" w:type="pct"/>
            <w:tcBorders>
              <w:top w:val="nil"/>
              <w:left w:val="nil"/>
              <w:bottom w:val="nil"/>
              <w:right w:val="nil"/>
            </w:tcBorders>
            <w:shd w:val="clear" w:color="auto" w:fill="auto"/>
            <w:noWrap/>
            <w:vAlign w:val="bottom"/>
            <w:hideMark/>
          </w:tcPr>
          <w:p w14:paraId="66800FF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0.717</w:t>
            </w:r>
          </w:p>
        </w:tc>
        <w:tc>
          <w:tcPr>
            <w:tcW w:w="105" w:type="pct"/>
            <w:tcBorders>
              <w:top w:val="nil"/>
              <w:left w:val="nil"/>
              <w:bottom w:val="nil"/>
              <w:right w:val="nil"/>
            </w:tcBorders>
            <w:shd w:val="clear" w:color="auto" w:fill="auto"/>
            <w:noWrap/>
            <w:vAlign w:val="center"/>
            <w:hideMark/>
          </w:tcPr>
          <w:p w14:paraId="59F05C87"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FABF8F" w:themeFill="accent6" w:themeFillTint="99"/>
            <w:noWrap/>
            <w:vAlign w:val="center"/>
            <w:hideMark/>
          </w:tcPr>
          <w:p w14:paraId="751A87EC"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-11.30</w:t>
            </w:r>
          </w:p>
        </w:tc>
        <w:tc>
          <w:tcPr>
            <w:tcW w:w="317" w:type="pct"/>
            <w:tcBorders>
              <w:top w:val="nil"/>
              <w:left w:val="nil"/>
              <w:bottom w:val="nil"/>
              <w:right w:val="nil"/>
            </w:tcBorders>
            <w:shd w:val="clear" w:color="auto" w:fill="95B3D7" w:themeFill="accent1" w:themeFillTint="99"/>
            <w:noWrap/>
            <w:vAlign w:val="center"/>
            <w:hideMark/>
          </w:tcPr>
          <w:p w14:paraId="15DD639F"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2.29</w:t>
            </w:r>
          </w:p>
        </w:tc>
        <w:tc>
          <w:tcPr>
            <w:tcW w:w="317" w:type="pct"/>
            <w:tcBorders>
              <w:top w:val="nil"/>
              <w:left w:val="nil"/>
              <w:bottom w:val="nil"/>
              <w:right w:val="nil"/>
            </w:tcBorders>
            <w:shd w:val="clear" w:color="auto" w:fill="95B3D7" w:themeFill="accent1" w:themeFillTint="99"/>
            <w:noWrap/>
            <w:vAlign w:val="center"/>
            <w:hideMark/>
          </w:tcPr>
          <w:p w14:paraId="69437A0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2.02</w:t>
            </w:r>
          </w:p>
        </w:tc>
        <w:tc>
          <w:tcPr>
            <w:tcW w:w="318" w:type="pct"/>
            <w:tcBorders>
              <w:top w:val="nil"/>
              <w:left w:val="nil"/>
              <w:bottom w:val="nil"/>
              <w:right w:val="nil"/>
            </w:tcBorders>
            <w:shd w:val="clear" w:color="auto" w:fill="95B3D7" w:themeFill="accent1" w:themeFillTint="99"/>
            <w:noWrap/>
            <w:vAlign w:val="center"/>
            <w:hideMark/>
          </w:tcPr>
          <w:p w14:paraId="5CADC31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0.142</w:t>
            </w:r>
          </w:p>
        </w:tc>
      </w:tr>
      <w:tr w:rsidR="00D3282A" w:rsidRPr="00960AF0" w14:paraId="1EC7AC6D"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4EB3CF70"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6329CCD5"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55A3FCB7"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0F22E38E"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488087B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5E35C1D"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E5175D6"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6228084"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44A8FF7A"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225DB5A7"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000E8257"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7AAFFB3"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0620436F" w14:textId="77777777" w:rsidR="00D3282A" w:rsidRPr="00960AF0" w:rsidRDefault="00D3282A" w:rsidP="00B36937">
            <w:pPr>
              <w:spacing w:after="0"/>
              <w:jc w:val="center"/>
              <w:rPr>
                <w:rFonts w:ascii="Arial" w:hAnsi="Arial" w:cs="Arial"/>
                <w:sz w:val="20"/>
                <w:lang w:val="en-GB" w:eastAsia="en-GB"/>
              </w:rPr>
            </w:pPr>
          </w:p>
        </w:tc>
      </w:tr>
      <w:tr w:rsidR="00D3282A" w:rsidRPr="00960AF0" w14:paraId="58C3252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6D2EA6CA"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Cannabinoid Receptors</w:t>
            </w:r>
          </w:p>
        </w:tc>
        <w:tc>
          <w:tcPr>
            <w:tcW w:w="341" w:type="pct"/>
            <w:tcBorders>
              <w:top w:val="nil"/>
              <w:left w:val="nil"/>
              <w:bottom w:val="nil"/>
              <w:right w:val="nil"/>
            </w:tcBorders>
            <w:shd w:val="clear" w:color="auto" w:fill="auto"/>
            <w:noWrap/>
            <w:vAlign w:val="center"/>
            <w:hideMark/>
          </w:tcPr>
          <w:p w14:paraId="31C1816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187</w:t>
            </w:r>
          </w:p>
        </w:tc>
        <w:tc>
          <w:tcPr>
            <w:tcW w:w="392" w:type="pct"/>
            <w:tcBorders>
              <w:top w:val="nil"/>
              <w:left w:val="nil"/>
              <w:bottom w:val="nil"/>
              <w:right w:val="nil"/>
            </w:tcBorders>
            <w:shd w:val="clear" w:color="auto" w:fill="auto"/>
            <w:noWrap/>
            <w:vAlign w:val="bottom"/>
            <w:hideMark/>
          </w:tcPr>
          <w:p w14:paraId="678D329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5652</w:t>
            </w:r>
          </w:p>
        </w:tc>
        <w:tc>
          <w:tcPr>
            <w:tcW w:w="105" w:type="pct"/>
            <w:tcBorders>
              <w:top w:val="nil"/>
              <w:left w:val="nil"/>
              <w:bottom w:val="nil"/>
              <w:right w:val="nil"/>
            </w:tcBorders>
            <w:shd w:val="clear" w:color="auto" w:fill="auto"/>
            <w:noWrap/>
            <w:vAlign w:val="bottom"/>
            <w:hideMark/>
          </w:tcPr>
          <w:p w14:paraId="2EDAA838"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5742C4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97.39</w:t>
            </w:r>
          </w:p>
        </w:tc>
        <w:tc>
          <w:tcPr>
            <w:tcW w:w="319" w:type="pct"/>
            <w:tcBorders>
              <w:top w:val="nil"/>
              <w:left w:val="nil"/>
              <w:bottom w:val="nil"/>
              <w:right w:val="nil"/>
            </w:tcBorders>
            <w:shd w:val="clear" w:color="auto" w:fill="auto"/>
            <w:noWrap/>
            <w:vAlign w:val="bottom"/>
            <w:hideMark/>
          </w:tcPr>
          <w:p w14:paraId="24D2B77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88.26</w:t>
            </w:r>
          </w:p>
        </w:tc>
        <w:tc>
          <w:tcPr>
            <w:tcW w:w="319" w:type="pct"/>
            <w:tcBorders>
              <w:top w:val="nil"/>
              <w:left w:val="nil"/>
              <w:bottom w:val="nil"/>
              <w:right w:val="nil"/>
            </w:tcBorders>
            <w:shd w:val="clear" w:color="auto" w:fill="auto"/>
            <w:noWrap/>
            <w:vAlign w:val="bottom"/>
            <w:hideMark/>
          </w:tcPr>
          <w:p w14:paraId="42D63C9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89.67</w:t>
            </w:r>
          </w:p>
        </w:tc>
        <w:tc>
          <w:tcPr>
            <w:tcW w:w="319" w:type="pct"/>
            <w:tcBorders>
              <w:top w:val="nil"/>
              <w:left w:val="nil"/>
              <w:bottom w:val="nil"/>
              <w:right w:val="nil"/>
            </w:tcBorders>
            <w:shd w:val="clear" w:color="auto" w:fill="auto"/>
            <w:noWrap/>
            <w:vAlign w:val="bottom"/>
            <w:hideMark/>
          </w:tcPr>
          <w:p w14:paraId="2FDFEC5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0.716</w:t>
            </w:r>
          </w:p>
        </w:tc>
        <w:tc>
          <w:tcPr>
            <w:tcW w:w="105" w:type="pct"/>
            <w:tcBorders>
              <w:top w:val="nil"/>
              <w:left w:val="nil"/>
              <w:bottom w:val="nil"/>
              <w:right w:val="nil"/>
            </w:tcBorders>
            <w:shd w:val="clear" w:color="auto" w:fill="auto"/>
            <w:noWrap/>
            <w:vAlign w:val="center"/>
            <w:hideMark/>
          </w:tcPr>
          <w:p w14:paraId="3C7B6E66"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hideMark/>
          </w:tcPr>
          <w:p w14:paraId="664704E3"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D935D65"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2972B8DF"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312AF9EF" w14:textId="77777777" w:rsidR="00D3282A" w:rsidRPr="00960AF0" w:rsidRDefault="00D3282A" w:rsidP="00B36937">
            <w:pPr>
              <w:spacing w:after="0"/>
              <w:jc w:val="center"/>
              <w:rPr>
                <w:rFonts w:ascii="Arial" w:hAnsi="Arial" w:cs="Arial"/>
                <w:sz w:val="20"/>
                <w:lang w:val="en-GB" w:eastAsia="en-GB"/>
              </w:rPr>
            </w:pPr>
          </w:p>
        </w:tc>
      </w:tr>
      <w:tr w:rsidR="00D3282A" w:rsidRPr="00960AF0" w14:paraId="18A4A87C"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17464FD"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Cannabinoid CB1 Receptor</w:t>
            </w:r>
          </w:p>
        </w:tc>
        <w:tc>
          <w:tcPr>
            <w:tcW w:w="341" w:type="pct"/>
            <w:tcBorders>
              <w:top w:val="nil"/>
              <w:left w:val="nil"/>
              <w:bottom w:val="nil"/>
              <w:right w:val="nil"/>
            </w:tcBorders>
            <w:shd w:val="clear" w:color="auto" w:fill="auto"/>
            <w:noWrap/>
            <w:vAlign w:val="center"/>
            <w:hideMark/>
          </w:tcPr>
          <w:p w14:paraId="79531D5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170</w:t>
            </w:r>
          </w:p>
        </w:tc>
        <w:tc>
          <w:tcPr>
            <w:tcW w:w="392" w:type="pct"/>
            <w:tcBorders>
              <w:top w:val="nil"/>
              <w:left w:val="nil"/>
              <w:bottom w:val="nil"/>
              <w:right w:val="nil"/>
            </w:tcBorders>
            <w:shd w:val="clear" w:color="auto" w:fill="auto"/>
            <w:noWrap/>
            <w:vAlign w:val="center"/>
            <w:hideMark/>
          </w:tcPr>
          <w:p w14:paraId="049A88B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3738</w:t>
            </w:r>
          </w:p>
        </w:tc>
        <w:tc>
          <w:tcPr>
            <w:tcW w:w="105" w:type="pct"/>
            <w:tcBorders>
              <w:top w:val="nil"/>
              <w:left w:val="nil"/>
              <w:bottom w:val="nil"/>
              <w:right w:val="nil"/>
            </w:tcBorders>
            <w:shd w:val="clear" w:color="auto" w:fill="auto"/>
            <w:noWrap/>
            <w:vAlign w:val="center"/>
            <w:hideMark/>
          </w:tcPr>
          <w:p w14:paraId="377BF880"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29F9116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94.29</w:t>
            </w:r>
          </w:p>
        </w:tc>
        <w:tc>
          <w:tcPr>
            <w:tcW w:w="319" w:type="pct"/>
            <w:tcBorders>
              <w:top w:val="nil"/>
              <w:left w:val="nil"/>
              <w:bottom w:val="nil"/>
              <w:right w:val="nil"/>
            </w:tcBorders>
            <w:shd w:val="clear" w:color="auto" w:fill="auto"/>
            <w:noWrap/>
            <w:vAlign w:val="bottom"/>
            <w:hideMark/>
          </w:tcPr>
          <w:p w14:paraId="531E750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81.12</w:t>
            </w:r>
          </w:p>
        </w:tc>
        <w:tc>
          <w:tcPr>
            <w:tcW w:w="319" w:type="pct"/>
            <w:tcBorders>
              <w:top w:val="nil"/>
              <w:left w:val="nil"/>
              <w:bottom w:val="nil"/>
              <w:right w:val="nil"/>
            </w:tcBorders>
            <w:shd w:val="clear" w:color="auto" w:fill="auto"/>
            <w:noWrap/>
            <w:vAlign w:val="bottom"/>
            <w:hideMark/>
          </w:tcPr>
          <w:p w14:paraId="527BDBF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82.30</w:t>
            </w:r>
          </w:p>
        </w:tc>
        <w:tc>
          <w:tcPr>
            <w:tcW w:w="319" w:type="pct"/>
            <w:tcBorders>
              <w:top w:val="nil"/>
              <w:left w:val="nil"/>
              <w:bottom w:val="nil"/>
              <w:right w:val="nil"/>
            </w:tcBorders>
            <w:shd w:val="clear" w:color="auto" w:fill="auto"/>
            <w:noWrap/>
            <w:vAlign w:val="bottom"/>
            <w:hideMark/>
          </w:tcPr>
          <w:p w14:paraId="74B17CF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0.495</w:t>
            </w:r>
          </w:p>
        </w:tc>
        <w:tc>
          <w:tcPr>
            <w:tcW w:w="105" w:type="pct"/>
            <w:tcBorders>
              <w:top w:val="nil"/>
              <w:left w:val="nil"/>
              <w:bottom w:val="nil"/>
              <w:right w:val="nil"/>
            </w:tcBorders>
            <w:shd w:val="clear" w:color="auto" w:fill="auto"/>
            <w:noWrap/>
            <w:vAlign w:val="center"/>
            <w:hideMark/>
          </w:tcPr>
          <w:p w14:paraId="58134C4B"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7762C72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77.24</w:t>
            </w:r>
          </w:p>
        </w:tc>
        <w:tc>
          <w:tcPr>
            <w:tcW w:w="317" w:type="pct"/>
            <w:tcBorders>
              <w:top w:val="nil"/>
              <w:left w:val="nil"/>
              <w:bottom w:val="nil"/>
              <w:right w:val="nil"/>
            </w:tcBorders>
            <w:shd w:val="clear" w:color="auto" w:fill="FABF8F" w:themeFill="accent6" w:themeFillTint="99"/>
            <w:noWrap/>
            <w:vAlign w:val="center"/>
            <w:hideMark/>
          </w:tcPr>
          <w:p w14:paraId="237F8202"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-15.15</w:t>
            </w:r>
          </w:p>
        </w:tc>
        <w:tc>
          <w:tcPr>
            <w:tcW w:w="317" w:type="pct"/>
            <w:tcBorders>
              <w:top w:val="nil"/>
              <w:left w:val="nil"/>
              <w:bottom w:val="nil"/>
              <w:right w:val="nil"/>
            </w:tcBorders>
            <w:shd w:val="clear" w:color="auto" w:fill="FABF8F" w:themeFill="accent6" w:themeFillTint="99"/>
            <w:noWrap/>
            <w:vAlign w:val="center"/>
            <w:hideMark/>
          </w:tcPr>
          <w:p w14:paraId="6DAB41FE"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-6.81</w:t>
            </w:r>
          </w:p>
        </w:tc>
        <w:tc>
          <w:tcPr>
            <w:tcW w:w="318" w:type="pct"/>
            <w:tcBorders>
              <w:top w:val="nil"/>
              <w:left w:val="nil"/>
              <w:bottom w:val="nil"/>
              <w:right w:val="nil"/>
            </w:tcBorders>
            <w:shd w:val="clear" w:color="auto" w:fill="95B3D7" w:themeFill="accent1" w:themeFillTint="99"/>
            <w:noWrap/>
            <w:vAlign w:val="center"/>
            <w:hideMark/>
          </w:tcPr>
          <w:p w14:paraId="5E0FA11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0.318</w:t>
            </w:r>
          </w:p>
        </w:tc>
      </w:tr>
      <w:tr w:rsidR="00D3282A" w:rsidRPr="00960AF0" w14:paraId="5E06DC01"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7FE05371"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Cannabinoid CB2 Receptor</w:t>
            </w:r>
          </w:p>
        </w:tc>
        <w:tc>
          <w:tcPr>
            <w:tcW w:w="341" w:type="pct"/>
            <w:tcBorders>
              <w:top w:val="nil"/>
              <w:left w:val="nil"/>
              <w:bottom w:val="nil"/>
              <w:right w:val="nil"/>
            </w:tcBorders>
            <w:shd w:val="clear" w:color="auto" w:fill="auto"/>
            <w:noWrap/>
            <w:vAlign w:val="center"/>
            <w:hideMark/>
          </w:tcPr>
          <w:p w14:paraId="5BEE114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165</w:t>
            </w:r>
          </w:p>
        </w:tc>
        <w:tc>
          <w:tcPr>
            <w:tcW w:w="392" w:type="pct"/>
            <w:tcBorders>
              <w:top w:val="nil"/>
              <w:left w:val="nil"/>
              <w:bottom w:val="nil"/>
              <w:right w:val="nil"/>
            </w:tcBorders>
            <w:shd w:val="clear" w:color="auto" w:fill="auto"/>
            <w:noWrap/>
            <w:vAlign w:val="center"/>
            <w:hideMark/>
          </w:tcPr>
          <w:p w14:paraId="571AD5E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3405</w:t>
            </w:r>
          </w:p>
        </w:tc>
        <w:tc>
          <w:tcPr>
            <w:tcW w:w="105" w:type="pct"/>
            <w:tcBorders>
              <w:top w:val="nil"/>
              <w:left w:val="nil"/>
              <w:bottom w:val="nil"/>
              <w:right w:val="nil"/>
            </w:tcBorders>
            <w:shd w:val="clear" w:color="auto" w:fill="auto"/>
            <w:noWrap/>
            <w:vAlign w:val="center"/>
            <w:hideMark/>
          </w:tcPr>
          <w:p w14:paraId="3B8C95FF"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B632F6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92.78</w:t>
            </w:r>
          </w:p>
        </w:tc>
        <w:tc>
          <w:tcPr>
            <w:tcW w:w="319" w:type="pct"/>
            <w:tcBorders>
              <w:top w:val="nil"/>
              <w:left w:val="nil"/>
              <w:bottom w:val="nil"/>
              <w:right w:val="nil"/>
            </w:tcBorders>
            <w:shd w:val="clear" w:color="auto" w:fill="auto"/>
            <w:noWrap/>
            <w:vAlign w:val="bottom"/>
            <w:hideMark/>
          </w:tcPr>
          <w:p w14:paraId="471D6A9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87.30</w:t>
            </w:r>
          </w:p>
        </w:tc>
        <w:tc>
          <w:tcPr>
            <w:tcW w:w="319" w:type="pct"/>
            <w:tcBorders>
              <w:top w:val="nil"/>
              <w:left w:val="nil"/>
              <w:bottom w:val="nil"/>
              <w:right w:val="nil"/>
            </w:tcBorders>
            <w:shd w:val="clear" w:color="auto" w:fill="auto"/>
            <w:noWrap/>
            <w:vAlign w:val="bottom"/>
            <w:hideMark/>
          </w:tcPr>
          <w:p w14:paraId="4E8FE2B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87.76</w:t>
            </w:r>
          </w:p>
        </w:tc>
        <w:tc>
          <w:tcPr>
            <w:tcW w:w="319" w:type="pct"/>
            <w:tcBorders>
              <w:top w:val="nil"/>
              <w:left w:val="nil"/>
              <w:bottom w:val="nil"/>
              <w:right w:val="nil"/>
            </w:tcBorders>
            <w:shd w:val="clear" w:color="auto" w:fill="auto"/>
            <w:noWrap/>
            <w:vAlign w:val="bottom"/>
            <w:hideMark/>
          </w:tcPr>
          <w:p w14:paraId="00F9BD4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0.560</w:t>
            </w:r>
          </w:p>
        </w:tc>
        <w:tc>
          <w:tcPr>
            <w:tcW w:w="105" w:type="pct"/>
            <w:tcBorders>
              <w:top w:val="nil"/>
              <w:left w:val="nil"/>
              <w:bottom w:val="nil"/>
              <w:right w:val="nil"/>
            </w:tcBorders>
            <w:shd w:val="clear" w:color="auto" w:fill="auto"/>
            <w:noWrap/>
            <w:vAlign w:val="center"/>
            <w:hideMark/>
          </w:tcPr>
          <w:p w14:paraId="07E03AF9"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40430992"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71.44</w:t>
            </w:r>
          </w:p>
        </w:tc>
        <w:tc>
          <w:tcPr>
            <w:tcW w:w="317" w:type="pct"/>
            <w:tcBorders>
              <w:top w:val="nil"/>
              <w:left w:val="nil"/>
              <w:bottom w:val="nil"/>
              <w:right w:val="nil"/>
            </w:tcBorders>
            <w:shd w:val="clear" w:color="auto" w:fill="FABF8F" w:themeFill="accent6" w:themeFillTint="99"/>
            <w:noWrap/>
            <w:vAlign w:val="center"/>
            <w:hideMark/>
          </w:tcPr>
          <w:p w14:paraId="66D30456"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-11.89</w:t>
            </w:r>
          </w:p>
        </w:tc>
        <w:tc>
          <w:tcPr>
            <w:tcW w:w="317" w:type="pct"/>
            <w:tcBorders>
              <w:top w:val="nil"/>
              <w:left w:val="nil"/>
              <w:bottom w:val="nil"/>
              <w:right w:val="nil"/>
            </w:tcBorders>
            <w:shd w:val="clear" w:color="auto" w:fill="FABF8F" w:themeFill="accent6" w:themeFillTint="99"/>
            <w:noWrap/>
            <w:vAlign w:val="center"/>
            <w:hideMark/>
          </w:tcPr>
          <w:p w14:paraId="485A34C1"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-4.94</w:t>
            </w:r>
          </w:p>
        </w:tc>
        <w:tc>
          <w:tcPr>
            <w:tcW w:w="318" w:type="pct"/>
            <w:tcBorders>
              <w:top w:val="nil"/>
              <w:left w:val="nil"/>
              <w:bottom w:val="nil"/>
              <w:right w:val="nil"/>
            </w:tcBorders>
            <w:shd w:val="clear" w:color="auto" w:fill="95B3D7" w:themeFill="accent1" w:themeFillTint="99"/>
            <w:noWrap/>
            <w:vAlign w:val="center"/>
            <w:hideMark/>
          </w:tcPr>
          <w:p w14:paraId="47A69DF7"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0.199</w:t>
            </w:r>
          </w:p>
        </w:tc>
      </w:tr>
      <w:tr w:rsidR="00D3282A" w:rsidRPr="00960AF0" w14:paraId="4B0D0FA2"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4832F2F2"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659F0CEC"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21BF9FDD"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4F64AADD"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63FBC85C"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D4256B9"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505E73B"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E8464C0"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4819FAEF"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27BC6CDB"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02A8D2B9"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21A8A96C"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5E786023" w14:textId="77777777" w:rsidR="00D3282A" w:rsidRPr="00960AF0" w:rsidRDefault="00D3282A" w:rsidP="00B36937">
            <w:pPr>
              <w:spacing w:after="0"/>
              <w:jc w:val="center"/>
              <w:rPr>
                <w:rFonts w:ascii="Arial" w:hAnsi="Arial" w:cs="Arial"/>
                <w:sz w:val="20"/>
                <w:lang w:val="en-GB" w:eastAsia="en-GB"/>
              </w:rPr>
            </w:pPr>
          </w:p>
        </w:tc>
      </w:tr>
      <w:tr w:rsidR="00D3282A" w:rsidRPr="00960AF0" w14:paraId="106172FF"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F1D896D"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Cholecystokinin Receptor A</w:t>
            </w:r>
          </w:p>
        </w:tc>
        <w:tc>
          <w:tcPr>
            <w:tcW w:w="341" w:type="pct"/>
            <w:tcBorders>
              <w:top w:val="nil"/>
              <w:left w:val="nil"/>
              <w:bottom w:val="nil"/>
              <w:right w:val="nil"/>
            </w:tcBorders>
            <w:shd w:val="clear" w:color="auto" w:fill="auto"/>
            <w:noWrap/>
            <w:vAlign w:val="center"/>
            <w:hideMark/>
          </w:tcPr>
          <w:p w14:paraId="3B2DF0B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32</w:t>
            </w:r>
          </w:p>
        </w:tc>
        <w:tc>
          <w:tcPr>
            <w:tcW w:w="392" w:type="pct"/>
            <w:tcBorders>
              <w:top w:val="nil"/>
              <w:left w:val="nil"/>
              <w:bottom w:val="nil"/>
              <w:right w:val="nil"/>
            </w:tcBorders>
            <w:shd w:val="clear" w:color="auto" w:fill="auto"/>
            <w:noWrap/>
            <w:vAlign w:val="center"/>
            <w:hideMark/>
          </w:tcPr>
          <w:p w14:paraId="6C7784D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255</w:t>
            </w:r>
          </w:p>
        </w:tc>
        <w:tc>
          <w:tcPr>
            <w:tcW w:w="105" w:type="pct"/>
            <w:tcBorders>
              <w:top w:val="nil"/>
              <w:left w:val="nil"/>
              <w:bottom w:val="nil"/>
              <w:right w:val="nil"/>
            </w:tcBorders>
            <w:shd w:val="clear" w:color="auto" w:fill="auto"/>
            <w:noWrap/>
            <w:vAlign w:val="center"/>
            <w:hideMark/>
          </w:tcPr>
          <w:p w14:paraId="402F7A47"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7872D7B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75.64</w:t>
            </w:r>
          </w:p>
        </w:tc>
        <w:tc>
          <w:tcPr>
            <w:tcW w:w="319" w:type="pct"/>
            <w:tcBorders>
              <w:top w:val="nil"/>
              <w:left w:val="nil"/>
              <w:bottom w:val="nil"/>
              <w:right w:val="nil"/>
            </w:tcBorders>
            <w:shd w:val="clear" w:color="auto" w:fill="auto"/>
            <w:noWrap/>
            <w:vAlign w:val="bottom"/>
            <w:hideMark/>
          </w:tcPr>
          <w:p w14:paraId="68CABD8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99.78</w:t>
            </w:r>
          </w:p>
        </w:tc>
        <w:tc>
          <w:tcPr>
            <w:tcW w:w="319" w:type="pct"/>
            <w:tcBorders>
              <w:top w:val="nil"/>
              <w:left w:val="nil"/>
              <w:bottom w:val="nil"/>
              <w:right w:val="nil"/>
            </w:tcBorders>
            <w:shd w:val="clear" w:color="auto" w:fill="auto"/>
            <w:noWrap/>
            <w:vAlign w:val="bottom"/>
            <w:hideMark/>
          </w:tcPr>
          <w:p w14:paraId="44D6D96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99.62</w:t>
            </w:r>
          </w:p>
        </w:tc>
        <w:tc>
          <w:tcPr>
            <w:tcW w:w="319" w:type="pct"/>
            <w:tcBorders>
              <w:top w:val="nil"/>
              <w:left w:val="nil"/>
              <w:bottom w:val="nil"/>
              <w:right w:val="nil"/>
            </w:tcBorders>
            <w:shd w:val="clear" w:color="auto" w:fill="auto"/>
            <w:noWrap/>
            <w:vAlign w:val="bottom"/>
            <w:hideMark/>
          </w:tcPr>
          <w:p w14:paraId="015F6F6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0.727</w:t>
            </w:r>
          </w:p>
        </w:tc>
        <w:tc>
          <w:tcPr>
            <w:tcW w:w="105" w:type="pct"/>
            <w:tcBorders>
              <w:top w:val="nil"/>
              <w:left w:val="nil"/>
              <w:bottom w:val="nil"/>
              <w:right w:val="nil"/>
            </w:tcBorders>
            <w:shd w:val="clear" w:color="auto" w:fill="auto"/>
            <w:noWrap/>
            <w:vAlign w:val="center"/>
            <w:hideMark/>
          </w:tcPr>
          <w:p w14:paraId="4541AF97"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FABF8F" w:themeFill="accent6" w:themeFillTint="99"/>
            <w:noWrap/>
            <w:vAlign w:val="center"/>
            <w:hideMark/>
          </w:tcPr>
          <w:p w14:paraId="03FA004A"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-21.79</w:t>
            </w:r>
          </w:p>
        </w:tc>
        <w:tc>
          <w:tcPr>
            <w:tcW w:w="317" w:type="pct"/>
            <w:tcBorders>
              <w:top w:val="nil"/>
              <w:left w:val="nil"/>
              <w:bottom w:val="nil"/>
              <w:right w:val="nil"/>
            </w:tcBorders>
            <w:shd w:val="clear" w:color="auto" w:fill="95B3D7" w:themeFill="accent1" w:themeFillTint="99"/>
            <w:noWrap/>
            <w:vAlign w:val="center"/>
            <w:hideMark/>
          </w:tcPr>
          <w:p w14:paraId="28E9B9F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8.07</w:t>
            </w:r>
          </w:p>
        </w:tc>
        <w:tc>
          <w:tcPr>
            <w:tcW w:w="317" w:type="pct"/>
            <w:tcBorders>
              <w:top w:val="nil"/>
              <w:left w:val="nil"/>
              <w:bottom w:val="nil"/>
              <w:right w:val="nil"/>
            </w:tcBorders>
            <w:shd w:val="clear" w:color="auto" w:fill="95B3D7" w:themeFill="accent1" w:themeFillTint="99"/>
            <w:noWrap/>
            <w:vAlign w:val="center"/>
            <w:hideMark/>
          </w:tcPr>
          <w:p w14:paraId="298F796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7.87</w:t>
            </w:r>
          </w:p>
        </w:tc>
        <w:tc>
          <w:tcPr>
            <w:tcW w:w="318" w:type="pct"/>
            <w:tcBorders>
              <w:top w:val="nil"/>
              <w:left w:val="nil"/>
              <w:bottom w:val="nil"/>
              <w:right w:val="nil"/>
            </w:tcBorders>
            <w:shd w:val="clear" w:color="auto" w:fill="95B3D7" w:themeFill="accent1" w:themeFillTint="99"/>
            <w:noWrap/>
            <w:vAlign w:val="center"/>
            <w:hideMark/>
          </w:tcPr>
          <w:p w14:paraId="0031C50F"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0.471</w:t>
            </w:r>
          </w:p>
        </w:tc>
      </w:tr>
      <w:tr w:rsidR="00D3282A" w:rsidRPr="00960AF0" w14:paraId="46AF38B9"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05854A01"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6574AE08"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4845589B"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27650D59"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6ABDDD68"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0E3C2F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CBB2B9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383F9A1"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790C4AAF"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679A1A6D"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1DF4B55F"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FDEB4F5"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2DD104BB" w14:textId="77777777" w:rsidR="00D3282A" w:rsidRPr="00960AF0" w:rsidRDefault="00D3282A" w:rsidP="00B36937">
            <w:pPr>
              <w:spacing w:after="0"/>
              <w:jc w:val="center"/>
              <w:rPr>
                <w:rFonts w:ascii="Arial" w:hAnsi="Arial" w:cs="Arial"/>
                <w:sz w:val="20"/>
                <w:lang w:val="en-GB" w:eastAsia="en-GB"/>
              </w:rPr>
            </w:pPr>
          </w:p>
        </w:tc>
      </w:tr>
      <w:tr w:rsidR="00D3282A" w:rsidRPr="00960AF0" w14:paraId="74AE41E5"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B1FF34A"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Dopamine Receptors</w:t>
            </w:r>
          </w:p>
        </w:tc>
        <w:tc>
          <w:tcPr>
            <w:tcW w:w="341" w:type="pct"/>
            <w:tcBorders>
              <w:top w:val="nil"/>
              <w:left w:val="nil"/>
              <w:bottom w:val="nil"/>
              <w:right w:val="nil"/>
            </w:tcBorders>
            <w:shd w:val="clear" w:color="auto" w:fill="auto"/>
            <w:noWrap/>
            <w:vAlign w:val="center"/>
            <w:hideMark/>
          </w:tcPr>
          <w:p w14:paraId="23C52EC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142</w:t>
            </w:r>
          </w:p>
        </w:tc>
        <w:tc>
          <w:tcPr>
            <w:tcW w:w="392" w:type="pct"/>
            <w:tcBorders>
              <w:top w:val="nil"/>
              <w:left w:val="nil"/>
              <w:bottom w:val="nil"/>
              <w:right w:val="nil"/>
            </w:tcBorders>
            <w:shd w:val="clear" w:color="auto" w:fill="auto"/>
            <w:noWrap/>
            <w:vAlign w:val="bottom"/>
            <w:hideMark/>
          </w:tcPr>
          <w:p w14:paraId="5EA1754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2832</w:t>
            </w:r>
          </w:p>
        </w:tc>
        <w:tc>
          <w:tcPr>
            <w:tcW w:w="105" w:type="pct"/>
            <w:tcBorders>
              <w:top w:val="nil"/>
              <w:left w:val="nil"/>
              <w:bottom w:val="nil"/>
              <w:right w:val="nil"/>
            </w:tcBorders>
            <w:shd w:val="clear" w:color="auto" w:fill="auto"/>
            <w:noWrap/>
            <w:vAlign w:val="bottom"/>
            <w:hideMark/>
          </w:tcPr>
          <w:p w14:paraId="731CA923"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2D91921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94.26</w:t>
            </w:r>
          </w:p>
        </w:tc>
        <w:tc>
          <w:tcPr>
            <w:tcW w:w="319" w:type="pct"/>
            <w:tcBorders>
              <w:top w:val="nil"/>
              <w:left w:val="nil"/>
              <w:bottom w:val="nil"/>
              <w:right w:val="nil"/>
            </w:tcBorders>
            <w:shd w:val="clear" w:color="auto" w:fill="auto"/>
            <w:noWrap/>
            <w:vAlign w:val="bottom"/>
            <w:hideMark/>
          </w:tcPr>
          <w:p w14:paraId="449E1EE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81.22</w:t>
            </w:r>
          </w:p>
        </w:tc>
        <w:tc>
          <w:tcPr>
            <w:tcW w:w="319" w:type="pct"/>
            <w:tcBorders>
              <w:top w:val="nil"/>
              <w:left w:val="nil"/>
              <w:bottom w:val="nil"/>
              <w:right w:val="nil"/>
            </w:tcBorders>
            <w:shd w:val="clear" w:color="auto" w:fill="auto"/>
            <w:noWrap/>
            <w:vAlign w:val="bottom"/>
            <w:hideMark/>
          </w:tcPr>
          <w:p w14:paraId="01142D4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82.18</w:t>
            </w:r>
          </w:p>
        </w:tc>
        <w:tc>
          <w:tcPr>
            <w:tcW w:w="319" w:type="pct"/>
            <w:tcBorders>
              <w:top w:val="nil"/>
              <w:left w:val="nil"/>
              <w:bottom w:val="nil"/>
              <w:right w:val="nil"/>
            </w:tcBorders>
            <w:shd w:val="clear" w:color="auto" w:fill="auto"/>
            <w:noWrap/>
            <w:vAlign w:val="bottom"/>
            <w:hideMark/>
          </w:tcPr>
          <w:p w14:paraId="7E19E0D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0.459</w:t>
            </w:r>
          </w:p>
        </w:tc>
        <w:tc>
          <w:tcPr>
            <w:tcW w:w="105" w:type="pct"/>
            <w:tcBorders>
              <w:top w:val="nil"/>
              <w:left w:val="nil"/>
              <w:bottom w:val="nil"/>
              <w:right w:val="nil"/>
            </w:tcBorders>
            <w:shd w:val="clear" w:color="auto" w:fill="auto"/>
            <w:noWrap/>
            <w:vAlign w:val="center"/>
            <w:hideMark/>
          </w:tcPr>
          <w:p w14:paraId="41D2C4F0"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hideMark/>
          </w:tcPr>
          <w:p w14:paraId="4DD9F8BD"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3E28446D"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29D5D44E"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0B3E6B7D" w14:textId="77777777" w:rsidR="00D3282A" w:rsidRPr="00960AF0" w:rsidRDefault="00D3282A" w:rsidP="00B36937">
            <w:pPr>
              <w:spacing w:after="0"/>
              <w:jc w:val="center"/>
              <w:rPr>
                <w:rFonts w:ascii="Arial" w:hAnsi="Arial" w:cs="Arial"/>
                <w:sz w:val="20"/>
                <w:lang w:val="en-GB" w:eastAsia="en-GB"/>
              </w:rPr>
            </w:pPr>
          </w:p>
        </w:tc>
      </w:tr>
      <w:tr w:rsidR="00D3282A" w:rsidRPr="00960AF0" w14:paraId="7E0C22A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C22E3D4"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Dopamine D1 Receptor</w:t>
            </w:r>
          </w:p>
        </w:tc>
        <w:tc>
          <w:tcPr>
            <w:tcW w:w="341" w:type="pct"/>
            <w:tcBorders>
              <w:top w:val="nil"/>
              <w:left w:val="nil"/>
              <w:bottom w:val="nil"/>
              <w:right w:val="nil"/>
            </w:tcBorders>
            <w:shd w:val="clear" w:color="auto" w:fill="auto"/>
            <w:noWrap/>
            <w:vAlign w:val="center"/>
            <w:hideMark/>
          </w:tcPr>
          <w:p w14:paraId="418B1CC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57</w:t>
            </w:r>
          </w:p>
        </w:tc>
        <w:tc>
          <w:tcPr>
            <w:tcW w:w="392" w:type="pct"/>
            <w:tcBorders>
              <w:top w:val="nil"/>
              <w:left w:val="nil"/>
              <w:bottom w:val="nil"/>
              <w:right w:val="nil"/>
            </w:tcBorders>
            <w:shd w:val="clear" w:color="auto" w:fill="auto"/>
            <w:noWrap/>
            <w:vAlign w:val="center"/>
            <w:hideMark/>
          </w:tcPr>
          <w:p w14:paraId="10DAB85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453</w:t>
            </w:r>
          </w:p>
        </w:tc>
        <w:tc>
          <w:tcPr>
            <w:tcW w:w="105" w:type="pct"/>
            <w:tcBorders>
              <w:top w:val="nil"/>
              <w:left w:val="nil"/>
              <w:bottom w:val="nil"/>
              <w:right w:val="nil"/>
            </w:tcBorders>
            <w:shd w:val="clear" w:color="auto" w:fill="auto"/>
            <w:noWrap/>
            <w:vAlign w:val="center"/>
            <w:hideMark/>
          </w:tcPr>
          <w:p w14:paraId="31DE72C4"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3DE5938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75.57</w:t>
            </w:r>
          </w:p>
        </w:tc>
        <w:tc>
          <w:tcPr>
            <w:tcW w:w="319" w:type="pct"/>
            <w:tcBorders>
              <w:top w:val="nil"/>
              <w:left w:val="nil"/>
              <w:bottom w:val="nil"/>
              <w:right w:val="nil"/>
            </w:tcBorders>
            <w:shd w:val="clear" w:color="auto" w:fill="auto"/>
            <w:noWrap/>
            <w:vAlign w:val="bottom"/>
            <w:hideMark/>
          </w:tcPr>
          <w:p w14:paraId="2B59A97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98.22</w:t>
            </w:r>
          </w:p>
        </w:tc>
        <w:tc>
          <w:tcPr>
            <w:tcW w:w="319" w:type="pct"/>
            <w:tcBorders>
              <w:top w:val="nil"/>
              <w:left w:val="nil"/>
              <w:bottom w:val="nil"/>
              <w:right w:val="nil"/>
            </w:tcBorders>
            <w:shd w:val="clear" w:color="auto" w:fill="auto"/>
            <w:noWrap/>
            <w:vAlign w:val="bottom"/>
            <w:hideMark/>
          </w:tcPr>
          <w:p w14:paraId="29C6102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97.96</w:t>
            </w:r>
          </w:p>
        </w:tc>
        <w:tc>
          <w:tcPr>
            <w:tcW w:w="319" w:type="pct"/>
            <w:tcBorders>
              <w:top w:val="nil"/>
              <w:left w:val="nil"/>
              <w:bottom w:val="nil"/>
              <w:right w:val="nil"/>
            </w:tcBorders>
            <w:shd w:val="clear" w:color="auto" w:fill="auto"/>
            <w:noWrap/>
            <w:vAlign w:val="bottom"/>
            <w:hideMark/>
          </w:tcPr>
          <w:p w14:paraId="2E6628D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0.488</w:t>
            </w:r>
          </w:p>
        </w:tc>
        <w:tc>
          <w:tcPr>
            <w:tcW w:w="105" w:type="pct"/>
            <w:tcBorders>
              <w:top w:val="nil"/>
              <w:left w:val="nil"/>
              <w:bottom w:val="nil"/>
              <w:right w:val="nil"/>
            </w:tcBorders>
            <w:shd w:val="clear" w:color="auto" w:fill="auto"/>
            <w:noWrap/>
            <w:vAlign w:val="center"/>
            <w:hideMark/>
          </w:tcPr>
          <w:p w14:paraId="2039B24C"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6079E08E"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41.22</w:t>
            </w:r>
          </w:p>
        </w:tc>
        <w:tc>
          <w:tcPr>
            <w:tcW w:w="317" w:type="pct"/>
            <w:tcBorders>
              <w:top w:val="nil"/>
              <w:left w:val="nil"/>
              <w:bottom w:val="nil"/>
              <w:right w:val="nil"/>
            </w:tcBorders>
            <w:shd w:val="clear" w:color="auto" w:fill="FABF8F" w:themeFill="accent6" w:themeFillTint="99"/>
            <w:noWrap/>
            <w:vAlign w:val="center"/>
            <w:hideMark/>
          </w:tcPr>
          <w:p w14:paraId="3EA88459"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-0.70</w:t>
            </w:r>
          </w:p>
        </w:tc>
        <w:tc>
          <w:tcPr>
            <w:tcW w:w="317" w:type="pct"/>
            <w:tcBorders>
              <w:top w:val="nil"/>
              <w:left w:val="nil"/>
              <w:bottom w:val="nil"/>
              <w:right w:val="nil"/>
            </w:tcBorders>
            <w:shd w:val="clear" w:color="auto" w:fill="FABF8F" w:themeFill="accent6" w:themeFillTint="99"/>
            <w:noWrap/>
            <w:vAlign w:val="center"/>
            <w:hideMark/>
          </w:tcPr>
          <w:p w14:paraId="61EA1F39"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-0.23</w:t>
            </w:r>
          </w:p>
        </w:tc>
        <w:tc>
          <w:tcPr>
            <w:tcW w:w="318" w:type="pct"/>
            <w:tcBorders>
              <w:top w:val="nil"/>
              <w:left w:val="nil"/>
              <w:bottom w:val="nil"/>
              <w:right w:val="nil"/>
            </w:tcBorders>
            <w:shd w:val="clear" w:color="auto" w:fill="95B3D7" w:themeFill="accent1" w:themeFillTint="99"/>
            <w:noWrap/>
            <w:vAlign w:val="center"/>
            <w:hideMark/>
          </w:tcPr>
          <w:p w14:paraId="6DBCC63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0.195</w:t>
            </w:r>
          </w:p>
        </w:tc>
      </w:tr>
      <w:tr w:rsidR="00D3282A" w:rsidRPr="00960AF0" w14:paraId="515DA921"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3299A327"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Dopamine D2 Receptor</w:t>
            </w:r>
          </w:p>
        </w:tc>
        <w:tc>
          <w:tcPr>
            <w:tcW w:w="341" w:type="pct"/>
            <w:tcBorders>
              <w:top w:val="nil"/>
              <w:left w:val="nil"/>
              <w:bottom w:val="nil"/>
              <w:right w:val="nil"/>
            </w:tcBorders>
            <w:shd w:val="clear" w:color="auto" w:fill="auto"/>
            <w:noWrap/>
            <w:vAlign w:val="center"/>
            <w:hideMark/>
          </w:tcPr>
          <w:p w14:paraId="4B14E43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142</w:t>
            </w:r>
          </w:p>
        </w:tc>
        <w:tc>
          <w:tcPr>
            <w:tcW w:w="392" w:type="pct"/>
            <w:tcBorders>
              <w:top w:val="nil"/>
              <w:left w:val="nil"/>
              <w:bottom w:val="nil"/>
              <w:right w:val="nil"/>
            </w:tcBorders>
            <w:shd w:val="clear" w:color="auto" w:fill="auto"/>
            <w:noWrap/>
            <w:vAlign w:val="center"/>
            <w:hideMark/>
          </w:tcPr>
          <w:p w14:paraId="7B83CBA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2589</w:t>
            </w:r>
          </w:p>
        </w:tc>
        <w:tc>
          <w:tcPr>
            <w:tcW w:w="105" w:type="pct"/>
            <w:tcBorders>
              <w:top w:val="nil"/>
              <w:left w:val="nil"/>
              <w:bottom w:val="nil"/>
              <w:right w:val="nil"/>
            </w:tcBorders>
            <w:shd w:val="clear" w:color="auto" w:fill="auto"/>
            <w:noWrap/>
            <w:vAlign w:val="center"/>
            <w:hideMark/>
          </w:tcPr>
          <w:p w14:paraId="0A298072"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75314BB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94.33</w:t>
            </w:r>
          </w:p>
        </w:tc>
        <w:tc>
          <w:tcPr>
            <w:tcW w:w="319" w:type="pct"/>
            <w:tcBorders>
              <w:top w:val="nil"/>
              <w:left w:val="nil"/>
              <w:bottom w:val="nil"/>
              <w:right w:val="nil"/>
            </w:tcBorders>
            <w:shd w:val="clear" w:color="auto" w:fill="auto"/>
            <w:noWrap/>
            <w:vAlign w:val="bottom"/>
            <w:hideMark/>
          </w:tcPr>
          <w:p w14:paraId="7F335F9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81.44</w:t>
            </w:r>
          </w:p>
        </w:tc>
        <w:tc>
          <w:tcPr>
            <w:tcW w:w="319" w:type="pct"/>
            <w:tcBorders>
              <w:top w:val="nil"/>
              <w:left w:val="nil"/>
              <w:bottom w:val="nil"/>
              <w:right w:val="nil"/>
            </w:tcBorders>
            <w:shd w:val="clear" w:color="auto" w:fill="auto"/>
            <w:noWrap/>
            <w:vAlign w:val="bottom"/>
            <w:hideMark/>
          </w:tcPr>
          <w:p w14:paraId="70E6D3B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82.28</w:t>
            </w:r>
          </w:p>
        </w:tc>
        <w:tc>
          <w:tcPr>
            <w:tcW w:w="319" w:type="pct"/>
            <w:tcBorders>
              <w:top w:val="nil"/>
              <w:left w:val="nil"/>
              <w:bottom w:val="nil"/>
              <w:right w:val="nil"/>
            </w:tcBorders>
            <w:shd w:val="clear" w:color="auto" w:fill="auto"/>
            <w:noWrap/>
            <w:vAlign w:val="bottom"/>
            <w:hideMark/>
          </w:tcPr>
          <w:p w14:paraId="6255AFD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0.441</w:t>
            </w:r>
          </w:p>
        </w:tc>
        <w:tc>
          <w:tcPr>
            <w:tcW w:w="105" w:type="pct"/>
            <w:tcBorders>
              <w:top w:val="nil"/>
              <w:left w:val="nil"/>
              <w:bottom w:val="nil"/>
              <w:right w:val="nil"/>
            </w:tcBorders>
            <w:shd w:val="clear" w:color="auto" w:fill="auto"/>
            <w:noWrap/>
            <w:vAlign w:val="center"/>
            <w:hideMark/>
          </w:tcPr>
          <w:p w14:paraId="0C4764CF"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29F3184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39.31</w:t>
            </w:r>
          </w:p>
        </w:tc>
        <w:tc>
          <w:tcPr>
            <w:tcW w:w="317" w:type="pct"/>
            <w:tcBorders>
              <w:top w:val="nil"/>
              <w:left w:val="nil"/>
              <w:bottom w:val="nil"/>
              <w:right w:val="nil"/>
            </w:tcBorders>
            <w:shd w:val="clear" w:color="auto" w:fill="FABF8F" w:themeFill="accent6" w:themeFillTint="99"/>
            <w:noWrap/>
            <w:vAlign w:val="center"/>
            <w:hideMark/>
          </w:tcPr>
          <w:p w14:paraId="6DF7A679"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-7.58</w:t>
            </w:r>
          </w:p>
        </w:tc>
        <w:tc>
          <w:tcPr>
            <w:tcW w:w="317" w:type="pct"/>
            <w:tcBorders>
              <w:top w:val="nil"/>
              <w:left w:val="nil"/>
              <w:bottom w:val="nil"/>
              <w:right w:val="nil"/>
            </w:tcBorders>
            <w:shd w:val="clear" w:color="auto" w:fill="FABF8F" w:themeFill="accent6" w:themeFillTint="99"/>
            <w:noWrap/>
            <w:vAlign w:val="center"/>
            <w:hideMark/>
          </w:tcPr>
          <w:p w14:paraId="50BA56C2"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-4.52</w:t>
            </w:r>
          </w:p>
        </w:tc>
        <w:tc>
          <w:tcPr>
            <w:tcW w:w="318" w:type="pct"/>
            <w:tcBorders>
              <w:top w:val="nil"/>
              <w:left w:val="nil"/>
              <w:bottom w:val="nil"/>
              <w:right w:val="nil"/>
            </w:tcBorders>
            <w:shd w:val="clear" w:color="auto" w:fill="95B3D7" w:themeFill="accent1" w:themeFillTint="99"/>
            <w:noWrap/>
            <w:vAlign w:val="center"/>
            <w:hideMark/>
          </w:tcPr>
          <w:p w14:paraId="179F3269"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0.126</w:t>
            </w:r>
          </w:p>
        </w:tc>
      </w:tr>
      <w:tr w:rsidR="00D3282A" w:rsidRPr="00960AF0" w14:paraId="2E7F2CCF"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112E3FAB"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364D2D15"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49C74DAE"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7DFBD7E3"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41960AD6"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42A98D2"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1358B66"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E31C376"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362465ED"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2D6709B1"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64EBA7E9"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3F9582F7"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65CE1818" w14:textId="77777777" w:rsidR="00D3282A" w:rsidRPr="00960AF0" w:rsidRDefault="00D3282A" w:rsidP="00B36937">
            <w:pPr>
              <w:spacing w:after="0"/>
              <w:jc w:val="center"/>
              <w:rPr>
                <w:rFonts w:ascii="Arial" w:hAnsi="Arial" w:cs="Arial"/>
                <w:sz w:val="20"/>
                <w:lang w:val="en-GB" w:eastAsia="en-GB"/>
              </w:rPr>
            </w:pPr>
          </w:p>
        </w:tc>
      </w:tr>
      <w:tr w:rsidR="00D3282A" w:rsidRPr="00960AF0" w14:paraId="68C15046"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FE6BDBD"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Histamine Receptors</w:t>
            </w:r>
          </w:p>
        </w:tc>
        <w:tc>
          <w:tcPr>
            <w:tcW w:w="341" w:type="pct"/>
            <w:tcBorders>
              <w:top w:val="nil"/>
              <w:left w:val="nil"/>
              <w:bottom w:val="nil"/>
              <w:right w:val="nil"/>
            </w:tcBorders>
            <w:shd w:val="clear" w:color="auto" w:fill="auto"/>
            <w:noWrap/>
            <w:vAlign w:val="bottom"/>
            <w:hideMark/>
          </w:tcPr>
          <w:p w14:paraId="3209F2D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w:t>
            </w:r>
          </w:p>
        </w:tc>
        <w:tc>
          <w:tcPr>
            <w:tcW w:w="392" w:type="pct"/>
            <w:tcBorders>
              <w:top w:val="nil"/>
              <w:left w:val="nil"/>
              <w:bottom w:val="nil"/>
              <w:right w:val="nil"/>
            </w:tcBorders>
            <w:shd w:val="clear" w:color="auto" w:fill="auto"/>
            <w:noWrap/>
            <w:vAlign w:val="bottom"/>
            <w:hideMark/>
          </w:tcPr>
          <w:p w14:paraId="42B72E7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748</w:t>
            </w:r>
          </w:p>
        </w:tc>
        <w:tc>
          <w:tcPr>
            <w:tcW w:w="105" w:type="pct"/>
            <w:tcBorders>
              <w:top w:val="nil"/>
              <w:left w:val="nil"/>
              <w:bottom w:val="nil"/>
              <w:right w:val="nil"/>
            </w:tcBorders>
            <w:shd w:val="clear" w:color="auto" w:fill="auto"/>
            <w:noWrap/>
            <w:vAlign w:val="bottom"/>
            <w:hideMark/>
          </w:tcPr>
          <w:p w14:paraId="087ED384"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0485369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81.77</w:t>
            </w:r>
          </w:p>
        </w:tc>
        <w:tc>
          <w:tcPr>
            <w:tcW w:w="319" w:type="pct"/>
            <w:tcBorders>
              <w:top w:val="nil"/>
              <w:left w:val="nil"/>
              <w:bottom w:val="nil"/>
              <w:right w:val="nil"/>
            </w:tcBorders>
            <w:shd w:val="clear" w:color="auto" w:fill="auto"/>
            <w:noWrap/>
            <w:vAlign w:val="bottom"/>
            <w:hideMark/>
          </w:tcPr>
          <w:p w14:paraId="058BE4D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94.72</w:t>
            </w:r>
          </w:p>
        </w:tc>
        <w:tc>
          <w:tcPr>
            <w:tcW w:w="319" w:type="pct"/>
            <w:tcBorders>
              <w:top w:val="nil"/>
              <w:left w:val="nil"/>
              <w:bottom w:val="nil"/>
              <w:right w:val="nil"/>
            </w:tcBorders>
            <w:shd w:val="clear" w:color="auto" w:fill="auto"/>
            <w:noWrap/>
            <w:vAlign w:val="bottom"/>
            <w:hideMark/>
          </w:tcPr>
          <w:p w14:paraId="62D70FD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94.50</w:t>
            </w:r>
          </w:p>
        </w:tc>
        <w:tc>
          <w:tcPr>
            <w:tcW w:w="319" w:type="pct"/>
            <w:tcBorders>
              <w:top w:val="nil"/>
              <w:left w:val="nil"/>
              <w:bottom w:val="nil"/>
              <w:right w:val="nil"/>
            </w:tcBorders>
            <w:shd w:val="clear" w:color="auto" w:fill="auto"/>
            <w:noWrap/>
            <w:vAlign w:val="bottom"/>
            <w:hideMark/>
          </w:tcPr>
          <w:p w14:paraId="6F871E4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0.403</w:t>
            </w:r>
          </w:p>
        </w:tc>
        <w:tc>
          <w:tcPr>
            <w:tcW w:w="105" w:type="pct"/>
            <w:tcBorders>
              <w:top w:val="nil"/>
              <w:left w:val="nil"/>
              <w:bottom w:val="nil"/>
              <w:right w:val="nil"/>
            </w:tcBorders>
            <w:shd w:val="clear" w:color="auto" w:fill="auto"/>
            <w:noWrap/>
            <w:vAlign w:val="center"/>
            <w:hideMark/>
          </w:tcPr>
          <w:p w14:paraId="2DA1FAC4"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hideMark/>
          </w:tcPr>
          <w:p w14:paraId="3A1DEAAC"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28C0AE8A"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02F4A6C0"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7EADB337" w14:textId="77777777" w:rsidR="00D3282A" w:rsidRPr="00960AF0" w:rsidRDefault="00D3282A" w:rsidP="00B36937">
            <w:pPr>
              <w:spacing w:after="0"/>
              <w:jc w:val="center"/>
              <w:rPr>
                <w:rFonts w:ascii="Arial" w:hAnsi="Arial" w:cs="Arial"/>
                <w:sz w:val="20"/>
                <w:lang w:val="en-GB" w:eastAsia="en-GB"/>
              </w:rPr>
            </w:pPr>
          </w:p>
        </w:tc>
      </w:tr>
      <w:tr w:rsidR="00D3282A" w:rsidRPr="00960AF0" w14:paraId="3412A075"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B31719C"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Histamine H1 Receptor</w:t>
            </w:r>
          </w:p>
        </w:tc>
        <w:tc>
          <w:tcPr>
            <w:tcW w:w="341" w:type="pct"/>
            <w:tcBorders>
              <w:top w:val="nil"/>
              <w:left w:val="nil"/>
              <w:bottom w:val="nil"/>
              <w:right w:val="nil"/>
            </w:tcBorders>
            <w:shd w:val="clear" w:color="auto" w:fill="auto"/>
            <w:noWrap/>
            <w:vAlign w:val="center"/>
            <w:hideMark/>
          </w:tcPr>
          <w:p w14:paraId="12E041E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80</w:t>
            </w:r>
          </w:p>
        </w:tc>
        <w:tc>
          <w:tcPr>
            <w:tcW w:w="392" w:type="pct"/>
            <w:tcBorders>
              <w:top w:val="nil"/>
              <w:left w:val="nil"/>
              <w:bottom w:val="nil"/>
              <w:right w:val="nil"/>
            </w:tcBorders>
            <w:shd w:val="clear" w:color="auto" w:fill="auto"/>
            <w:noWrap/>
            <w:vAlign w:val="center"/>
            <w:hideMark/>
          </w:tcPr>
          <w:p w14:paraId="404CA7F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672</w:t>
            </w:r>
          </w:p>
        </w:tc>
        <w:tc>
          <w:tcPr>
            <w:tcW w:w="105" w:type="pct"/>
            <w:tcBorders>
              <w:top w:val="nil"/>
              <w:left w:val="nil"/>
              <w:bottom w:val="nil"/>
              <w:right w:val="nil"/>
            </w:tcBorders>
            <w:shd w:val="clear" w:color="auto" w:fill="auto"/>
            <w:noWrap/>
            <w:vAlign w:val="center"/>
            <w:hideMark/>
          </w:tcPr>
          <w:p w14:paraId="57D463EE"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0A0A79F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73.42</w:t>
            </w:r>
          </w:p>
        </w:tc>
        <w:tc>
          <w:tcPr>
            <w:tcW w:w="319" w:type="pct"/>
            <w:tcBorders>
              <w:top w:val="nil"/>
              <w:left w:val="nil"/>
              <w:bottom w:val="nil"/>
              <w:right w:val="nil"/>
            </w:tcBorders>
            <w:shd w:val="clear" w:color="auto" w:fill="auto"/>
            <w:noWrap/>
            <w:vAlign w:val="bottom"/>
            <w:hideMark/>
          </w:tcPr>
          <w:p w14:paraId="4EF54CF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97.07</w:t>
            </w:r>
          </w:p>
        </w:tc>
        <w:tc>
          <w:tcPr>
            <w:tcW w:w="319" w:type="pct"/>
            <w:tcBorders>
              <w:top w:val="nil"/>
              <w:left w:val="nil"/>
              <w:bottom w:val="nil"/>
              <w:right w:val="nil"/>
            </w:tcBorders>
            <w:shd w:val="clear" w:color="auto" w:fill="auto"/>
            <w:noWrap/>
            <w:vAlign w:val="bottom"/>
            <w:hideMark/>
          </w:tcPr>
          <w:p w14:paraId="3396C34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96.75</w:t>
            </w:r>
          </w:p>
        </w:tc>
        <w:tc>
          <w:tcPr>
            <w:tcW w:w="319" w:type="pct"/>
            <w:tcBorders>
              <w:top w:val="nil"/>
              <w:left w:val="nil"/>
              <w:bottom w:val="nil"/>
              <w:right w:val="nil"/>
            </w:tcBorders>
            <w:shd w:val="clear" w:color="auto" w:fill="auto"/>
            <w:noWrap/>
            <w:vAlign w:val="bottom"/>
            <w:hideMark/>
          </w:tcPr>
          <w:p w14:paraId="39CF287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0.422</w:t>
            </w:r>
          </w:p>
        </w:tc>
        <w:tc>
          <w:tcPr>
            <w:tcW w:w="105" w:type="pct"/>
            <w:tcBorders>
              <w:top w:val="nil"/>
              <w:left w:val="nil"/>
              <w:bottom w:val="nil"/>
              <w:right w:val="nil"/>
            </w:tcBorders>
            <w:shd w:val="clear" w:color="auto" w:fill="auto"/>
            <w:noWrap/>
            <w:vAlign w:val="center"/>
            <w:hideMark/>
          </w:tcPr>
          <w:p w14:paraId="5B4FCEEB"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1FC1F2F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44.94</w:t>
            </w:r>
          </w:p>
        </w:tc>
        <w:tc>
          <w:tcPr>
            <w:tcW w:w="317" w:type="pct"/>
            <w:tcBorders>
              <w:top w:val="nil"/>
              <w:left w:val="nil"/>
              <w:bottom w:val="nil"/>
              <w:right w:val="nil"/>
            </w:tcBorders>
            <w:shd w:val="clear" w:color="auto" w:fill="95B3D7" w:themeFill="accent1" w:themeFillTint="99"/>
            <w:noWrap/>
            <w:vAlign w:val="center"/>
            <w:hideMark/>
          </w:tcPr>
          <w:p w14:paraId="6E931FF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0.61</w:t>
            </w:r>
          </w:p>
        </w:tc>
        <w:tc>
          <w:tcPr>
            <w:tcW w:w="317" w:type="pct"/>
            <w:tcBorders>
              <w:top w:val="nil"/>
              <w:left w:val="nil"/>
              <w:bottom w:val="nil"/>
              <w:right w:val="nil"/>
            </w:tcBorders>
            <w:shd w:val="clear" w:color="auto" w:fill="95B3D7" w:themeFill="accent1" w:themeFillTint="99"/>
            <w:noWrap/>
            <w:vAlign w:val="center"/>
            <w:hideMark/>
          </w:tcPr>
          <w:p w14:paraId="1D3EE51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1.21</w:t>
            </w:r>
          </w:p>
        </w:tc>
        <w:tc>
          <w:tcPr>
            <w:tcW w:w="318" w:type="pct"/>
            <w:tcBorders>
              <w:top w:val="nil"/>
              <w:left w:val="nil"/>
              <w:bottom w:val="nil"/>
              <w:right w:val="nil"/>
            </w:tcBorders>
            <w:shd w:val="clear" w:color="auto" w:fill="95B3D7" w:themeFill="accent1" w:themeFillTint="99"/>
            <w:noWrap/>
            <w:vAlign w:val="center"/>
            <w:hideMark/>
          </w:tcPr>
          <w:p w14:paraId="10E81FA4"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0.273</w:t>
            </w:r>
          </w:p>
        </w:tc>
      </w:tr>
      <w:tr w:rsidR="00D3282A" w:rsidRPr="00960AF0" w14:paraId="7F5669B4"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9A28617"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Histamine H2 Receptor</w:t>
            </w:r>
          </w:p>
        </w:tc>
        <w:tc>
          <w:tcPr>
            <w:tcW w:w="341" w:type="pct"/>
            <w:tcBorders>
              <w:top w:val="nil"/>
              <w:left w:val="nil"/>
              <w:bottom w:val="nil"/>
              <w:right w:val="nil"/>
            </w:tcBorders>
            <w:shd w:val="clear" w:color="auto" w:fill="auto"/>
            <w:noWrap/>
            <w:vAlign w:val="center"/>
            <w:hideMark/>
          </w:tcPr>
          <w:p w14:paraId="7AFEF52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28</w:t>
            </w:r>
          </w:p>
        </w:tc>
        <w:tc>
          <w:tcPr>
            <w:tcW w:w="392" w:type="pct"/>
            <w:tcBorders>
              <w:top w:val="nil"/>
              <w:left w:val="nil"/>
              <w:bottom w:val="nil"/>
              <w:right w:val="nil"/>
            </w:tcBorders>
            <w:shd w:val="clear" w:color="auto" w:fill="auto"/>
            <w:noWrap/>
            <w:vAlign w:val="center"/>
            <w:hideMark/>
          </w:tcPr>
          <w:p w14:paraId="22108A8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191</w:t>
            </w:r>
          </w:p>
        </w:tc>
        <w:tc>
          <w:tcPr>
            <w:tcW w:w="105" w:type="pct"/>
            <w:tcBorders>
              <w:top w:val="nil"/>
              <w:left w:val="nil"/>
              <w:bottom w:val="nil"/>
              <w:right w:val="nil"/>
            </w:tcBorders>
            <w:shd w:val="clear" w:color="auto" w:fill="auto"/>
            <w:noWrap/>
            <w:vAlign w:val="center"/>
            <w:hideMark/>
          </w:tcPr>
          <w:p w14:paraId="6F9E3188"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22DF10D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43.75</w:t>
            </w:r>
          </w:p>
        </w:tc>
        <w:tc>
          <w:tcPr>
            <w:tcW w:w="319" w:type="pct"/>
            <w:tcBorders>
              <w:top w:val="nil"/>
              <w:left w:val="nil"/>
              <w:bottom w:val="nil"/>
              <w:right w:val="nil"/>
            </w:tcBorders>
            <w:shd w:val="clear" w:color="auto" w:fill="auto"/>
            <w:noWrap/>
            <w:vAlign w:val="bottom"/>
            <w:hideMark/>
          </w:tcPr>
          <w:p w14:paraId="6296BBD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99.84</w:t>
            </w:r>
          </w:p>
        </w:tc>
        <w:tc>
          <w:tcPr>
            <w:tcW w:w="319" w:type="pct"/>
            <w:tcBorders>
              <w:top w:val="nil"/>
              <w:left w:val="nil"/>
              <w:bottom w:val="nil"/>
              <w:right w:val="nil"/>
            </w:tcBorders>
            <w:shd w:val="clear" w:color="auto" w:fill="auto"/>
            <w:noWrap/>
            <w:vAlign w:val="bottom"/>
            <w:hideMark/>
          </w:tcPr>
          <w:p w14:paraId="4BB0DA8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99.60</w:t>
            </w:r>
          </w:p>
        </w:tc>
        <w:tc>
          <w:tcPr>
            <w:tcW w:w="319" w:type="pct"/>
            <w:tcBorders>
              <w:top w:val="nil"/>
              <w:left w:val="nil"/>
              <w:bottom w:val="nil"/>
              <w:right w:val="nil"/>
            </w:tcBorders>
            <w:shd w:val="clear" w:color="auto" w:fill="auto"/>
            <w:noWrap/>
            <w:vAlign w:val="bottom"/>
            <w:hideMark/>
          </w:tcPr>
          <w:p w14:paraId="5ABB77E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0.477</w:t>
            </w:r>
          </w:p>
        </w:tc>
        <w:tc>
          <w:tcPr>
            <w:tcW w:w="105" w:type="pct"/>
            <w:tcBorders>
              <w:top w:val="nil"/>
              <w:left w:val="nil"/>
              <w:bottom w:val="nil"/>
              <w:right w:val="nil"/>
            </w:tcBorders>
            <w:shd w:val="clear" w:color="auto" w:fill="auto"/>
            <w:noWrap/>
            <w:vAlign w:val="center"/>
            <w:hideMark/>
          </w:tcPr>
          <w:p w14:paraId="64F4C2F8"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FABF8F" w:themeFill="accent6" w:themeFillTint="99"/>
            <w:noWrap/>
            <w:vAlign w:val="center"/>
            <w:hideMark/>
          </w:tcPr>
          <w:p w14:paraId="1CE8984F"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-35.42</w:t>
            </w:r>
          </w:p>
        </w:tc>
        <w:tc>
          <w:tcPr>
            <w:tcW w:w="317" w:type="pct"/>
            <w:tcBorders>
              <w:top w:val="nil"/>
              <w:left w:val="nil"/>
              <w:bottom w:val="nil"/>
              <w:right w:val="nil"/>
            </w:tcBorders>
            <w:shd w:val="clear" w:color="auto" w:fill="95B3D7" w:themeFill="accent1" w:themeFillTint="99"/>
            <w:noWrap/>
            <w:vAlign w:val="center"/>
            <w:hideMark/>
          </w:tcPr>
          <w:p w14:paraId="2227DDF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17.31</w:t>
            </w:r>
          </w:p>
        </w:tc>
        <w:tc>
          <w:tcPr>
            <w:tcW w:w="317" w:type="pct"/>
            <w:tcBorders>
              <w:top w:val="nil"/>
              <w:left w:val="nil"/>
              <w:bottom w:val="nil"/>
              <w:right w:val="nil"/>
            </w:tcBorders>
            <w:shd w:val="clear" w:color="auto" w:fill="95B3D7" w:themeFill="accent1" w:themeFillTint="99"/>
            <w:noWrap/>
            <w:vAlign w:val="center"/>
            <w:hideMark/>
          </w:tcPr>
          <w:p w14:paraId="6E7B7A09"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17.09</w:t>
            </w:r>
          </w:p>
        </w:tc>
        <w:tc>
          <w:tcPr>
            <w:tcW w:w="318" w:type="pct"/>
            <w:tcBorders>
              <w:top w:val="nil"/>
              <w:left w:val="nil"/>
              <w:bottom w:val="nil"/>
              <w:right w:val="nil"/>
            </w:tcBorders>
            <w:shd w:val="clear" w:color="auto" w:fill="95B3D7" w:themeFill="accent1" w:themeFillTint="99"/>
            <w:noWrap/>
            <w:vAlign w:val="center"/>
            <w:hideMark/>
          </w:tcPr>
          <w:p w14:paraId="1205B0A5"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0.374</w:t>
            </w:r>
          </w:p>
        </w:tc>
      </w:tr>
      <w:tr w:rsidR="00D3282A" w:rsidRPr="00960AF0" w14:paraId="2B6D4390"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31220E56"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028CBB1C"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6BF2C7AF"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5BE36C5A"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3EC09921"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DBF580F"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0A225D2"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791B231"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0B6DF7E4"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14CBA37F"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634C056B"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7678C23E"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11C0C5B4" w14:textId="77777777" w:rsidR="00D3282A" w:rsidRPr="00960AF0" w:rsidRDefault="00D3282A" w:rsidP="00B36937">
            <w:pPr>
              <w:spacing w:after="0"/>
              <w:jc w:val="center"/>
              <w:rPr>
                <w:rFonts w:ascii="Arial" w:hAnsi="Arial" w:cs="Arial"/>
                <w:sz w:val="20"/>
                <w:lang w:val="en-GB" w:eastAsia="en-GB"/>
              </w:rPr>
            </w:pPr>
          </w:p>
        </w:tc>
      </w:tr>
      <w:tr w:rsidR="00D3282A" w:rsidRPr="00960AF0" w14:paraId="447BAF2E"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19C5B57F"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Muscarinic Acetylcholine Receptors</w:t>
            </w:r>
          </w:p>
        </w:tc>
        <w:tc>
          <w:tcPr>
            <w:tcW w:w="341" w:type="pct"/>
            <w:tcBorders>
              <w:top w:val="nil"/>
              <w:left w:val="nil"/>
              <w:bottom w:val="nil"/>
              <w:right w:val="nil"/>
            </w:tcBorders>
            <w:shd w:val="clear" w:color="auto" w:fill="auto"/>
            <w:noWrap/>
            <w:vAlign w:val="bottom"/>
            <w:hideMark/>
          </w:tcPr>
          <w:p w14:paraId="50D075D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127</w:t>
            </w:r>
          </w:p>
        </w:tc>
        <w:tc>
          <w:tcPr>
            <w:tcW w:w="392" w:type="pct"/>
            <w:tcBorders>
              <w:top w:val="nil"/>
              <w:left w:val="nil"/>
              <w:bottom w:val="nil"/>
              <w:right w:val="nil"/>
            </w:tcBorders>
            <w:shd w:val="clear" w:color="auto" w:fill="auto"/>
            <w:noWrap/>
            <w:vAlign w:val="bottom"/>
            <w:hideMark/>
          </w:tcPr>
          <w:p w14:paraId="6846B05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1828</w:t>
            </w:r>
          </w:p>
        </w:tc>
        <w:tc>
          <w:tcPr>
            <w:tcW w:w="105" w:type="pct"/>
            <w:tcBorders>
              <w:top w:val="nil"/>
              <w:left w:val="nil"/>
              <w:bottom w:val="nil"/>
              <w:right w:val="nil"/>
            </w:tcBorders>
            <w:shd w:val="clear" w:color="auto" w:fill="auto"/>
            <w:noWrap/>
            <w:vAlign w:val="bottom"/>
            <w:hideMark/>
          </w:tcPr>
          <w:p w14:paraId="7AE812FB"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342D206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93.92</w:t>
            </w:r>
          </w:p>
        </w:tc>
        <w:tc>
          <w:tcPr>
            <w:tcW w:w="319" w:type="pct"/>
            <w:tcBorders>
              <w:top w:val="nil"/>
              <w:left w:val="nil"/>
              <w:bottom w:val="nil"/>
              <w:right w:val="nil"/>
            </w:tcBorders>
            <w:shd w:val="clear" w:color="auto" w:fill="auto"/>
            <w:noWrap/>
            <w:vAlign w:val="bottom"/>
            <w:hideMark/>
          </w:tcPr>
          <w:p w14:paraId="42417ED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94.62</w:t>
            </w:r>
          </w:p>
        </w:tc>
        <w:tc>
          <w:tcPr>
            <w:tcW w:w="319" w:type="pct"/>
            <w:tcBorders>
              <w:top w:val="nil"/>
              <w:left w:val="nil"/>
              <w:bottom w:val="nil"/>
              <w:right w:val="nil"/>
            </w:tcBorders>
            <w:shd w:val="clear" w:color="auto" w:fill="auto"/>
            <w:noWrap/>
            <w:vAlign w:val="bottom"/>
            <w:hideMark/>
          </w:tcPr>
          <w:p w14:paraId="65AAD88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94.58</w:t>
            </w:r>
          </w:p>
        </w:tc>
        <w:tc>
          <w:tcPr>
            <w:tcW w:w="319" w:type="pct"/>
            <w:tcBorders>
              <w:top w:val="nil"/>
              <w:left w:val="nil"/>
              <w:bottom w:val="nil"/>
              <w:right w:val="nil"/>
            </w:tcBorders>
            <w:shd w:val="clear" w:color="auto" w:fill="auto"/>
            <w:noWrap/>
            <w:vAlign w:val="bottom"/>
            <w:hideMark/>
          </w:tcPr>
          <w:p w14:paraId="6641097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0.652</w:t>
            </w:r>
          </w:p>
        </w:tc>
        <w:tc>
          <w:tcPr>
            <w:tcW w:w="105" w:type="pct"/>
            <w:tcBorders>
              <w:top w:val="nil"/>
              <w:left w:val="nil"/>
              <w:bottom w:val="nil"/>
              <w:right w:val="nil"/>
            </w:tcBorders>
            <w:shd w:val="clear" w:color="auto" w:fill="auto"/>
            <w:noWrap/>
            <w:vAlign w:val="center"/>
            <w:hideMark/>
          </w:tcPr>
          <w:p w14:paraId="6814AE9C"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hideMark/>
          </w:tcPr>
          <w:p w14:paraId="7C7B8018"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28EE085D"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EC3A423"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427CB013" w14:textId="77777777" w:rsidR="00D3282A" w:rsidRPr="00960AF0" w:rsidRDefault="00D3282A" w:rsidP="00B36937">
            <w:pPr>
              <w:spacing w:after="0"/>
              <w:jc w:val="center"/>
              <w:rPr>
                <w:rFonts w:ascii="Arial" w:hAnsi="Arial" w:cs="Arial"/>
                <w:sz w:val="20"/>
                <w:lang w:val="en-GB" w:eastAsia="en-GB"/>
              </w:rPr>
            </w:pPr>
          </w:p>
        </w:tc>
      </w:tr>
      <w:tr w:rsidR="00D3282A" w:rsidRPr="00960AF0" w14:paraId="2A53B879"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7FC4F3A"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Muscarinic Acetylcholine Receptor M1</w:t>
            </w:r>
          </w:p>
        </w:tc>
        <w:tc>
          <w:tcPr>
            <w:tcW w:w="341" w:type="pct"/>
            <w:tcBorders>
              <w:top w:val="nil"/>
              <w:left w:val="nil"/>
              <w:bottom w:val="nil"/>
              <w:right w:val="nil"/>
            </w:tcBorders>
            <w:shd w:val="clear" w:color="auto" w:fill="auto"/>
            <w:noWrap/>
            <w:vAlign w:val="center"/>
            <w:hideMark/>
          </w:tcPr>
          <w:p w14:paraId="057843E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w:t>
            </w:r>
          </w:p>
        </w:tc>
        <w:tc>
          <w:tcPr>
            <w:tcW w:w="392" w:type="pct"/>
            <w:tcBorders>
              <w:top w:val="nil"/>
              <w:left w:val="nil"/>
              <w:bottom w:val="nil"/>
              <w:right w:val="nil"/>
            </w:tcBorders>
            <w:shd w:val="clear" w:color="auto" w:fill="auto"/>
            <w:noWrap/>
            <w:vAlign w:val="center"/>
            <w:hideMark/>
          </w:tcPr>
          <w:p w14:paraId="71D1DAF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887</w:t>
            </w:r>
          </w:p>
        </w:tc>
        <w:tc>
          <w:tcPr>
            <w:tcW w:w="105" w:type="pct"/>
            <w:tcBorders>
              <w:top w:val="nil"/>
              <w:left w:val="nil"/>
              <w:bottom w:val="nil"/>
              <w:right w:val="nil"/>
            </w:tcBorders>
            <w:shd w:val="clear" w:color="auto" w:fill="auto"/>
            <w:noWrap/>
            <w:vAlign w:val="center"/>
            <w:hideMark/>
          </w:tcPr>
          <w:p w14:paraId="1ACA4512"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5CC8897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82.26</w:t>
            </w:r>
          </w:p>
        </w:tc>
        <w:tc>
          <w:tcPr>
            <w:tcW w:w="319" w:type="pct"/>
            <w:tcBorders>
              <w:top w:val="nil"/>
              <w:left w:val="nil"/>
              <w:bottom w:val="nil"/>
              <w:right w:val="nil"/>
            </w:tcBorders>
            <w:shd w:val="clear" w:color="auto" w:fill="auto"/>
            <w:noWrap/>
            <w:vAlign w:val="bottom"/>
            <w:hideMark/>
          </w:tcPr>
          <w:p w14:paraId="144DC65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95.98</w:t>
            </w:r>
          </w:p>
        </w:tc>
        <w:tc>
          <w:tcPr>
            <w:tcW w:w="319" w:type="pct"/>
            <w:tcBorders>
              <w:top w:val="nil"/>
              <w:left w:val="nil"/>
              <w:bottom w:val="nil"/>
              <w:right w:val="nil"/>
            </w:tcBorders>
            <w:shd w:val="clear" w:color="auto" w:fill="auto"/>
            <w:noWrap/>
            <w:vAlign w:val="bottom"/>
            <w:hideMark/>
          </w:tcPr>
          <w:p w14:paraId="06BDB41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95.69</w:t>
            </w:r>
          </w:p>
        </w:tc>
        <w:tc>
          <w:tcPr>
            <w:tcW w:w="319" w:type="pct"/>
            <w:tcBorders>
              <w:top w:val="nil"/>
              <w:left w:val="nil"/>
              <w:bottom w:val="nil"/>
              <w:right w:val="nil"/>
            </w:tcBorders>
            <w:shd w:val="clear" w:color="auto" w:fill="auto"/>
            <w:noWrap/>
            <w:vAlign w:val="bottom"/>
            <w:hideMark/>
          </w:tcPr>
          <w:p w14:paraId="36B3C08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0.488</w:t>
            </w:r>
          </w:p>
        </w:tc>
        <w:tc>
          <w:tcPr>
            <w:tcW w:w="105" w:type="pct"/>
            <w:tcBorders>
              <w:top w:val="nil"/>
              <w:left w:val="nil"/>
              <w:bottom w:val="nil"/>
              <w:right w:val="nil"/>
            </w:tcBorders>
            <w:shd w:val="clear" w:color="auto" w:fill="auto"/>
            <w:noWrap/>
            <w:vAlign w:val="center"/>
            <w:hideMark/>
          </w:tcPr>
          <w:p w14:paraId="28EF09BD"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75555EB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38.31</w:t>
            </w:r>
          </w:p>
        </w:tc>
        <w:tc>
          <w:tcPr>
            <w:tcW w:w="317" w:type="pct"/>
            <w:tcBorders>
              <w:top w:val="nil"/>
              <w:left w:val="nil"/>
              <w:bottom w:val="nil"/>
              <w:right w:val="nil"/>
            </w:tcBorders>
            <w:shd w:val="clear" w:color="auto" w:fill="95B3D7" w:themeFill="accent1" w:themeFillTint="99"/>
            <w:noWrap/>
            <w:vAlign w:val="center"/>
            <w:hideMark/>
          </w:tcPr>
          <w:p w14:paraId="671E8DA1"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13.86</w:t>
            </w:r>
          </w:p>
        </w:tc>
        <w:tc>
          <w:tcPr>
            <w:tcW w:w="317" w:type="pct"/>
            <w:tcBorders>
              <w:top w:val="nil"/>
              <w:left w:val="nil"/>
              <w:bottom w:val="nil"/>
              <w:right w:val="nil"/>
            </w:tcBorders>
            <w:shd w:val="clear" w:color="auto" w:fill="95B3D7" w:themeFill="accent1" w:themeFillTint="99"/>
            <w:noWrap/>
            <w:vAlign w:val="center"/>
            <w:hideMark/>
          </w:tcPr>
          <w:p w14:paraId="1A2C57E5"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14.38</w:t>
            </w:r>
          </w:p>
        </w:tc>
        <w:tc>
          <w:tcPr>
            <w:tcW w:w="318" w:type="pct"/>
            <w:tcBorders>
              <w:top w:val="nil"/>
              <w:left w:val="nil"/>
              <w:bottom w:val="nil"/>
              <w:right w:val="nil"/>
            </w:tcBorders>
            <w:shd w:val="clear" w:color="auto" w:fill="95B3D7" w:themeFill="accent1" w:themeFillTint="99"/>
            <w:noWrap/>
            <w:vAlign w:val="center"/>
            <w:hideMark/>
          </w:tcPr>
          <w:p w14:paraId="3234B014"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0.391</w:t>
            </w:r>
          </w:p>
        </w:tc>
      </w:tr>
      <w:tr w:rsidR="00D3282A" w:rsidRPr="00960AF0" w14:paraId="0698DB33"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68D8BF30"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Muscarinic Acetylcholine Receptor M2</w:t>
            </w:r>
          </w:p>
        </w:tc>
        <w:tc>
          <w:tcPr>
            <w:tcW w:w="341" w:type="pct"/>
            <w:tcBorders>
              <w:top w:val="nil"/>
              <w:left w:val="nil"/>
              <w:bottom w:val="nil"/>
              <w:right w:val="nil"/>
            </w:tcBorders>
            <w:shd w:val="clear" w:color="auto" w:fill="auto"/>
            <w:noWrap/>
            <w:vAlign w:val="center"/>
            <w:hideMark/>
          </w:tcPr>
          <w:p w14:paraId="5E2B8E58" w14:textId="77777777" w:rsidR="00D3282A" w:rsidRPr="00960AF0" w:rsidRDefault="00D3282A" w:rsidP="00C021BC">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w:t>
            </w:r>
            <w:r w:rsidR="00C021BC" w:rsidRPr="00960AF0">
              <w:rPr>
                <w:rFonts w:ascii="Arial" w:hAnsi="Arial" w:cs="Arial"/>
                <w:color w:val="000000"/>
                <w:sz w:val="20"/>
                <w:lang w:val="en-GB" w:eastAsia="en-GB"/>
              </w:rPr>
              <w:t>3</w:t>
            </w:r>
          </w:p>
        </w:tc>
        <w:tc>
          <w:tcPr>
            <w:tcW w:w="392" w:type="pct"/>
            <w:tcBorders>
              <w:top w:val="nil"/>
              <w:left w:val="nil"/>
              <w:bottom w:val="nil"/>
              <w:right w:val="nil"/>
            </w:tcBorders>
            <w:shd w:val="clear" w:color="auto" w:fill="auto"/>
            <w:noWrap/>
            <w:vAlign w:val="center"/>
            <w:hideMark/>
          </w:tcPr>
          <w:p w14:paraId="4800B41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620</w:t>
            </w:r>
          </w:p>
        </w:tc>
        <w:tc>
          <w:tcPr>
            <w:tcW w:w="105" w:type="pct"/>
            <w:tcBorders>
              <w:top w:val="nil"/>
              <w:left w:val="nil"/>
              <w:bottom w:val="nil"/>
              <w:right w:val="nil"/>
            </w:tcBorders>
            <w:shd w:val="clear" w:color="auto" w:fill="auto"/>
            <w:noWrap/>
            <w:vAlign w:val="center"/>
            <w:hideMark/>
          </w:tcPr>
          <w:p w14:paraId="5E0A96D2"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5748F1C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79.88</w:t>
            </w:r>
          </w:p>
        </w:tc>
        <w:tc>
          <w:tcPr>
            <w:tcW w:w="319" w:type="pct"/>
            <w:tcBorders>
              <w:top w:val="nil"/>
              <w:left w:val="nil"/>
              <w:bottom w:val="nil"/>
              <w:right w:val="nil"/>
            </w:tcBorders>
            <w:shd w:val="clear" w:color="auto" w:fill="auto"/>
            <w:noWrap/>
            <w:vAlign w:val="bottom"/>
            <w:hideMark/>
          </w:tcPr>
          <w:p w14:paraId="246FF99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94.58</w:t>
            </w:r>
          </w:p>
        </w:tc>
        <w:tc>
          <w:tcPr>
            <w:tcW w:w="319" w:type="pct"/>
            <w:tcBorders>
              <w:top w:val="nil"/>
              <w:left w:val="nil"/>
              <w:bottom w:val="nil"/>
              <w:right w:val="nil"/>
            </w:tcBorders>
            <w:shd w:val="clear" w:color="auto" w:fill="auto"/>
            <w:noWrap/>
            <w:vAlign w:val="bottom"/>
            <w:hideMark/>
          </w:tcPr>
          <w:p w14:paraId="76C70CB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94.37</w:t>
            </w:r>
          </w:p>
        </w:tc>
        <w:tc>
          <w:tcPr>
            <w:tcW w:w="319" w:type="pct"/>
            <w:tcBorders>
              <w:top w:val="nil"/>
              <w:left w:val="nil"/>
              <w:bottom w:val="nil"/>
              <w:right w:val="nil"/>
            </w:tcBorders>
            <w:shd w:val="clear" w:color="auto" w:fill="auto"/>
            <w:noWrap/>
            <w:vAlign w:val="bottom"/>
            <w:hideMark/>
          </w:tcPr>
          <w:p w14:paraId="4D3EBF4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0.357</w:t>
            </w:r>
          </w:p>
        </w:tc>
        <w:tc>
          <w:tcPr>
            <w:tcW w:w="105" w:type="pct"/>
            <w:tcBorders>
              <w:top w:val="nil"/>
              <w:left w:val="nil"/>
              <w:bottom w:val="nil"/>
              <w:right w:val="nil"/>
            </w:tcBorders>
            <w:shd w:val="clear" w:color="auto" w:fill="auto"/>
            <w:noWrap/>
            <w:vAlign w:val="center"/>
            <w:hideMark/>
          </w:tcPr>
          <w:p w14:paraId="7B3D3D64"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7769186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34.76</w:t>
            </w:r>
          </w:p>
        </w:tc>
        <w:tc>
          <w:tcPr>
            <w:tcW w:w="317" w:type="pct"/>
            <w:tcBorders>
              <w:top w:val="nil"/>
              <w:left w:val="nil"/>
              <w:bottom w:val="nil"/>
              <w:right w:val="nil"/>
            </w:tcBorders>
            <w:shd w:val="clear" w:color="auto" w:fill="95B3D7" w:themeFill="accent1" w:themeFillTint="99"/>
            <w:noWrap/>
            <w:vAlign w:val="center"/>
            <w:hideMark/>
          </w:tcPr>
          <w:p w14:paraId="15DA9AB7"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12.62</w:t>
            </w:r>
          </w:p>
        </w:tc>
        <w:tc>
          <w:tcPr>
            <w:tcW w:w="317" w:type="pct"/>
            <w:tcBorders>
              <w:top w:val="nil"/>
              <w:left w:val="nil"/>
              <w:bottom w:val="nil"/>
              <w:right w:val="nil"/>
            </w:tcBorders>
            <w:shd w:val="clear" w:color="auto" w:fill="95B3D7" w:themeFill="accent1" w:themeFillTint="99"/>
            <w:noWrap/>
            <w:vAlign w:val="center"/>
            <w:hideMark/>
          </w:tcPr>
          <w:p w14:paraId="7E6E09D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12.93</w:t>
            </w:r>
          </w:p>
        </w:tc>
        <w:tc>
          <w:tcPr>
            <w:tcW w:w="318" w:type="pct"/>
            <w:tcBorders>
              <w:top w:val="nil"/>
              <w:left w:val="nil"/>
              <w:bottom w:val="nil"/>
              <w:right w:val="nil"/>
            </w:tcBorders>
            <w:shd w:val="clear" w:color="auto" w:fill="95B3D7" w:themeFill="accent1" w:themeFillTint="99"/>
            <w:noWrap/>
            <w:vAlign w:val="center"/>
            <w:hideMark/>
          </w:tcPr>
          <w:p w14:paraId="5E7D43A4"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0.274</w:t>
            </w:r>
          </w:p>
        </w:tc>
      </w:tr>
      <w:tr w:rsidR="00D3282A" w:rsidRPr="00960AF0" w14:paraId="5CD07A7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311DE73B"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lastRenderedPageBreak/>
              <w:t>Muscarinic Acetylcholine Receptor M3</w:t>
            </w:r>
          </w:p>
        </w:tc>
        <w:tc>
          <w:tcPr>
            <w:tcW w:w="341" w:type="pct"/>
            <w:tcBorders>
              <w:top w:val="nil"/>
              <w:left w:val="nil"/>
              <w:bottom w:val="nil"/>
              <w:right w:val="nil"/>
            </w:tcBorders>
            <w:shd w:val="clear" w:color="auto" w:fill="auto"/>
            <w:noWrap/>
            <w:vAlign w:val="bottom"/>
            <w:hideMark/>
          </w:tcPr>
          <w:p w14:paraId="633C82A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106</w:t>
            </w:r>
          </w:p>
        </w:tc>
        <w:tc>
          <w:tcPr>
            <w:tcW w:w="392" w:type="pct"/>
            <w:tcBorders>
              <w:top w:val="nil"/>
              <w:left w:val="nil"/>
              <w:bottom w:val="nil"/>
              <w:right w:val="nil"/>
            </w:tcBorders>
            <w:shd w:val="clear" w:color="auto" w:fill="auto"/>
            <w:noWrap/>
            <w:vAlign w:val="center"/>
            <w:hideMark/>
          </w:tcPr>
          <w:p w14:paraId="236CE75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1067</w:t>
            </w:r>
          </w:p>
        </w:tc>
        <w:tc>
          <w:tcPr>
            <w:tcW w:w="105" w:type="pct"/>
            <w:tcBorders>
              <w:top w:val="nil"/>
              <w:left w:val="nil"/>
              <w:bottom w:val="nil"/>
              <w:right w:val="nil"/>
            </w:tcBorders>
            <w:shd w:val="clear" w:color="auto" w:fill="auto"/>
            <w:noWrap/>
            <w:vAlign w:val="center"/>
            <w:hideMark/>
          </w:tcPr>
          <w:p w14:paraId="23F3773B"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4E31D39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87.46</w:t>
            </w:r>
          </w:p>
        </w:tc>
        <w:tc>
          <w:tcPr>
            <w:tcW w:w="319" w:type="pct"/>
            <w:tcBorders>
              <w:top w:val="nil"/>
              <w:left w:val="nil"/>
              <w:bottom w:val="nil"/>
              <w:right w:val="nil"/>
            </w:tcBorders>
            <w:shd w:val="clear" w:color="auto" w:fill="auto"/>
            <w:noWrap/>
            <w:vAlign w:val="bottom"/>
            <w:hideMark/>
          </w:tcPr>
          <w:p w14:paraId="689055A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96.67</w:t>
            </w:r>
          </w:p>
        </w:tc>
        <w:tc>
          <w:tcPr>
            <w:tcW w:w="319" w:type="pct"/>
            <w:tcBorders>
              <w:top w:val="nil"/>
              <w:left w:val="nil"/>
              <w:bottom w:val="nil"/>
              <w:right w:val="nil"/>
            </w:tcBorders>
            <w:shd w:val="clear" w:color="auto" w:fill="auto"/>
            <w:noWrap/>
            <w:vAlign w:val="bottom"/>
            <w:hideMark/>
          </w:tcPr>
          <w:p w14:paraId="0432A7D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96.44</w:t>
            </w:r>
          </w:p>
        </w:tc>
        <w:tc>
          <w:tcPr>
            <w:tcW w:w="319" w:type="pct"/>
            <w:tcBorders>
              <w:top w:val="nil"/>
              <w:left w:val="nil"/>
              <w:bottom w:val="nil"/>
              <w:right w:val="nil"/>
            </w:tcBorders>
            <w:shd w:val="clear" w:color="auto" w:fill="auto"/>
            <w:noWrap/>
            <w:vAlign w:val="bottom"/>
            <w:hideMark/>
          </w:tcPr>
          <w:p w14:paraId="265C764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0.582</w:t>
            </w:r>
          </w:p>
        </w:tc>
        <w:tc>
          <w:tcPr>
            <w:tcW w:w="105" w:type="pct"/>
            <w:tcBorders>
              <w:top w:val="nil"/>
              <w:left w:val="nil"/>
              <w:bottom w:val="nil"/>
              <w:right w:val="nil"/>
            </w:tcBorders>
            <w:shd w:val="clear" w:color="auto" w:fill="auto"/>
            <w:noWrap/>
            <w:vAlign w:val="center"/>
            <w:hideMark/>
          </w:tcPr>
          <w:p w14:paraId="44319572"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3D3F1D97"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44.07</w:t>
            </w:r>
          </w:p>
        </w:tc>
        <w:tc>
          <w:tcPr>
            <w:tcW w:w="317" w:type="pct"/>
            <w:tcBorders>
              <w:top w:val="nil"/>
              <w:left w:val="nil"/>
              <w:bottom w:val="nil"/>
              <w:right w:val="nil"/>
            </w:tcBorders>
            <w:shd w:val="clear" w:color="auto" w:fill="95B3D7" w:themeFill="accent1" w:themeFillTint="99"/>
            <w:noWrap/>
            <w:vAlign w:val="center"/>
            <w:hideMark/>
          </w:tcPr>
          <w:p w14:paraId="395F0844"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1.68</w:t>
            </w:r>
          </w:p>
        </w:tc>
        <w:tc>
          <w:tcPr>
            <w:tcW w:w="317" w:type="pct"/>
            <w:tcBorders>
              <w:top w:val="nil"/>
              <w:left w:val="nil"/>
              <w:bottom w:val="nil"/>
              <w:right w:val="nil"/>
            </w:tcBorders>
            <w:shd w:val="clear" w:color="auto" w:fill="95B3D7" w:themeFill="accent1" w:themeFillTint="99"/>
            <w:noWrap/>
            <w:vAlign w:val="center"/>
            <w:hideMark/>
          </w:tcPr>
          <w:p w14:paraId="0DCCED7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2.75</w:t>
            </w:r>
          </w:p>
        </w:tc>
        <w:tc>
          <w:tcPr>
            <w:tcW w:w="318" w:type="pct"/>
            <w:tcBorders>
              <w:top w:val="nil"/>
              <w:left w:val="nil"/>
              <w:bottom w:val="nil"/>
              <w:right w:val="nil"/>
            </w:tcBorders>
            <w:shd w:val="clear" w:color="auto" w:fill="95B3D7" w:themeFill="accent1" w:themeFillTint="99"/>
            <w:noWrap/>
            <w:vAlign w:val="center"/>
            <w:hideMark/>
          </w:tcPr>
          <w:p w14:paraId="09BE18F7"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0.328</w:t>
            </w:r>
          </w:p>
        </w:tc>
      </w:tr>
      <w:tr w:rsidR="00D3282A" w:rsidRPr="00960AF0" w14:paraId="633D5178"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44F64287"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36630A16"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1086CE0E"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1E9B9D52"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52EF0909"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73A8B9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C09FA38"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5D1126F"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40BCE8DE"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2A3E5D7F"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3595AA9A"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9BEAB23"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32B84BB6" w14:textId="77777777" w:rsidR="00D3282A" w:rsidRPr="00960AF0" w:rsidRDefault="00D3282A" w:rsidP="00B36937">
            <w:pPr>
              <w:spacing w:after="0"/>
              <w:jc w:val="center"/>
              <w:rPr>
                <w:rFonts w:ascii="Arial" w:hAnsi="Arial" w:cs="Arial"/>
                <w:sz w:val="20"/>
                <w:lang w:val="en-GB" w:eastAsia="en-GB"/>
              </w:rPr>
            </w:pPr>
          </w:p>
        </w:tc>
      </w:tr>
      <w:tr w:rsidR="00D3282A" w:rsidRPr="00960AF0" w14:paraId="32359BCA" w14:textId="77777777" w:rsidTr="00960AF0">
        <w:trPr>
          <w:trHeight w:val="255"/>
          <w:jc w:val="center"/>
        </w:trPr>
        <w:tc>
          <w:tcPr>
            <w:tcW w:w="1514" w:type="pct"/>
            <w:tcBorders>
              <w:top w:val="nil"/>
              <w:left w:val="nil"/>
              <w:bottom w:val="single" w:sz="4" w:space="0" w:color="auto"/>
              <w:right w:val="nil"/>
            </w:tcBorders>
            <w:shd w:val="clear" w:color="auto" w:fill="auto"/>
            <w:noWrap/>
            <w:vAlign w:val="bottom"/>
            <w:hideMark/>
          </w:tcPr>
          <w:p w14:paraId="426B45F4" w14:textId="77777777" w:rsidR="00D3282A" w:rsidRPr="00960AF0" w:rsidRDefault="00D3282A" w:rsidP="00D3282A">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Target</w:t>
            </w:r>
          </w:p>
        </w:tc>
        <w:tc>
          <w:tcPr>
            <w:tcW w:w="341" w:type="pct"/>
            <w:tcBorders>
              <w:top w:val="nil"/>
              <w:left w:val="nil"/>
              <w:bottom w:val="single" w:sz="4" w:space="0" w:color="auto"/>
              <w:right w:val="nil"/>
            </w:tcBorders>
            <w:shd w:val="clear" w:color="auto" w:fill="auto"/>
            <w:noWrap/>
            <w:vAlign w:val="bottom"/>
            <w:hideMark/>
          </w:tcPr>
          <w:p w14:paraId="286787EB"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Alerts</w:t>
            </w:r>
          </w:p>
        </w:tc>
        <w:tc>
          <w:tcPr>
            <w:tcW w:w="392" w:type="pct"/>
            <w:tcBorders>
              <w:top w:val="nil"/>
              <w:left w:val="nil"/>
              <w:bottom w:val="single" w:sz="4" w:space="0" w:color="auto"/>
              <w:right w:val="nil"/>
            </w:tcBorders>
            <w:shd w:val="clear" w:color="auto" w:fill="auto"/>
            <w:noWrap/>
            <w:vAlign w:val="bottom"/>
            <w:hideMark/>
          </w:tcPr>
          <w:p w14:paraId="26D619E4" w14:textId="77777777" w:rsidR="00D3282A" w:rsidRPr="00960AF0" w:rsidRDefault="00EF3B0E"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Binders</w:t>
            </w:r>
            <w:r w:rsidR="00D3282A" w:rsidRPr="00960AF0">
              <w:rPr>
                <w:rFonts w:ascii="Arial" w:hAnsi="Arial" w:cs="Arial"/>
                <w:b/>
                <w:bCs/>
                <w:color w:val="000000"/>
                <w:sz w:val="20"/>
                <w:lang w:val="en-GB" w:eastAsia="en-GB"/>
              </w:rPr>
              <w:t> </w:t>
            </w:r>
          </w:p>
        </w:tc>
        <w:tc>
          <w:tcPr>
            <w:tcW w:w="105" w:type="pct"/>
            <w:tcBorders>
              <w:top w:val="nil"/>
              <w:left w:val="nil"/>
              <w:bottom w:val="single" w:sz="4" w:space="0" w:color="auto"/>
              <w:right w:val="nil"/>
            </w:tcBorders>
            <w:shd w:val="clear" w:color="auto" w:fill="auto"/>
            <w:noWrap/>
            <w:vAlign w:val="bottom"/>
            <w:hideMark/>
          </w:tcPr>
          <w:p w14:paraId="7EABF94B"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18" w:type="pct"/>
            <w:tcBorders>
              <w:top w:val="nil"/>
              <w:left w:val="nil"/>
              <w:bottom w:val="single" w:sz="4" w:space="0" w:color="auto"/>
              <w:right w:val="nil"/>
            </w:tcBorders>
            <w:shd w:val="clear" w:color="auto" w:fill="auto"/>
            <w:noWrap/>
            <w:vAlign w:val="bottom"/>
            <w:hideMark/>
          </w:tcPr>
          <w:p w14:paraId="2687BEAA"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SE</w:t>
            </w:r>
          </w:p>
        </w:tc>
        <w:tc>
          <w:tcPr>
            <w:tcW w:w="319" w:type="pct"/>
            <w:tcBorders>
              <w:top w:val="nil"/>
              <w:left w:val="nil"/>
              <w:bottom w:val="single" w:sz="4" w:space="0" w:color="auto"/>
              <w:right w:val="nil"/>
            </w:tcBorders>
            <w:shd w:val="clear" w:color="auto" w:fill="auto"/>
            <w:noWrap/>
            <w:vAlign w:val="bottom"/>
            <w:hideMark/>
          </w:tcPr>
          <w:p w14:paraId="40AA4285"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SP</w:t>
            </w:r>
          </w:p>
        </w:tc>
        <w:tc>
          <w:tcPr>
            <w:tcW w:w="319" w:type="pct"/>
            <w:tcBorders>
              <w:top w:val="nil"/>
              <w:left w:val="nil"/>
              <w:bottom w:val="single" w:sz="4" w:space="0" w:color="auto"/>
              <w:right w:val="nil"/>
            </w:tcBorders>
            <w:shd w:val="clear" w:color="auto" w:fill="auto"/>
            <w:noWrap/>
            <w:vAlign w:val="bottom"/>
            <w:hideMark/>
          </w:tcPr>
          <w:p w14:paraId="5EC6BC16"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Q</w:t>
            </w:r>
          </w:p>
        </w:tc>
        <w:tc>
          <w:tcPr>
            <w:tcW w:w="319" w:type="pct"/>
            <w:tcBorders>
              <w:top w:val="nil"/>
              <w:left w:val="nil"/>
              <w:bottom w:val="single" w:sz="4" w:space="0" w:color="auto"/>
              <w:right w:val="nil"/>
            </w:tcBorders>
            <w:shd w:val="clear" w:color="auto" w:fill="auto"/>
            <w:noWrap/>
            <w:vAlign w:val="bottom"/>
            <w:hideMark/>
          </w:tcPr>
          <w:p w14:paraId="092A74AF"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MCC</w:t>
            </w:r>
          </w:p>
        </w:tc>
        <w:tc>
          <w:tcPr>
            <w:tcW w:w="105" w:type="pct"/>
            <w:tcBorders>
              <w:top w:val="nil"/>
              <w:left w:val="nil"/>
              <w:bottom w:val="single" w:sz="4" w:space="0" w:color="auto"/>
              <w:right w:val="nil"/>
            </w:tcBorders>
            <w:shd w:val="clear" w:color="auto" w:fill="auto"/>
            <w:noWrap/>
            <w:vAlign w:val="bottom"/>
            <w:hideMark/>
          </w:tcPr>
          <w:p w14:paraId="3CCB0523" w14:textId="77777777" w:rsidR="00D3282A" w:rsidRPr="00960AF0" w:rsidRDefault="00D3282A" w:rsidP="00D3282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16" w:type="pct"/>
            <w:tcBorders>
              <w:top w:val="nil"/>
              <w:left w:val="nil"/>
              <w:bottom w:val="single" w:sz="4" w:space="0" w:color="auto"/>
              <w:right w:val="nil"/>
            </w:tcBorders>
            <w:shd w:val="clear" w:color="auto" w:fill="auto"/>
            <w:noWrap/>
            <w:vAlign w:val="bottom"/>
            <w:hideMark/>
          </w:tcPr>
          <w:p w14:paraId="5390E5F5"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ΔSE</w:t>
            </w:r>
          </w:p>
        </w:tc>
        <w:tc>
          <w:tcPr>
            <w:tcW w:w="317" w:type="pct"/>
            <w:tcBorders>
              <w:top w:val="nil"/>
              <w:left w:val="nil"/>
              <w:bottom w:val="single" w:sz="4" w:space="0" w:color="auto"/>
              <w:right w:val="nil"/>
            </w:tcBorders>
            <w:shd w:val="clear" w:color="auto" w:fill="auto"/>
            <w:noWrap/>
            <w:vAlign w:val="bottom"/>
            <w:hideMark/>
          </w:tcPr>
          <w:p w14:paraId="78D2C476"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ΔSP</w:t>
            </w:r>
          </w:p>
        </w:tc>
        <w:tc>
          <w:tcPr>
            <w:tcW w:w="317" w:type="pct"/>
            <w:tcBorders>
              <w:top w:val="nil"/>
              <w:left w:val="nil"/>
              <w:bottom w:val="single" w:sz="4" w:space="0" w:color="auto"/>
              <w:right w:val="nil"/>
            </w:tcBorders>
            <w:shd w:val="clear" w:color="auto" w:fill="auto"/>
            <w:noWrap/>
            <w:vAlign w:val="bottom"/>
            <w:hideMark/>
          </w:tcPr>
          <w:p w14:paraId="48C7E89D"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ΔQ</w:t>
            </w:r>
          </w:p>
        </w:tc>
        <w:tc>
          <w:tcPr>
            <w:tcW w:w="318" w:type="pct"/>
            <w:tcBorders>
              <w:top w:val="nil"/>
              <w:left w:val="nil"/>
              <w:bottom w:val="single" w:sz="4" w:space="0" w:color="auto"/>
              <w:right w:val="nil"/>
            </w:tcBorders>
            <w:shd w:val="clear" w:color="auto" w:fill="auto"/>
            <w:noWrap/>
            <w:vAlign w:val="bottom"/>
            <w:hideMark/>
          </w:tcPr>
          <w:p w14:paraId="3833B1B7" w14:textId="77777777" w:rsidR="00D3282A" w:rsidRPr="00960AF0" w:rsidRDefault="00D3282A" w:rsidP="00D3282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ΔMCC</w:t>
            </w:r>
          </w:p>
        </w:tc>
      </w:tr>
      <w:tr w:rsidR="00D3282A" w:rsidRPr="00960AF0" w14:paraId="2395998D" w14:textId="77777777" w:rsidTr="00960AF0">
        <w:trPr>
          <w:trHeight w:val="255"/>
          <w:jc w:val="center"/>
        </w:trPr>
        <w:tc>
          <w:tcPr>
            <w:tcW w:w="1514" w:type="pct"/>
            <w:tcBorders>
              <w:top w:val="single" w:sz="4" w:space="0" w:color="auto"/>
              <w:left w:val="nil"/>
              <w:right w:val="nil"/>
            </w:tcBorders>
            <w:shd w:val="clear" w:color="auto" w:fill="auto"/>
            <w:noWrap/>
            <w:vAlign w:val="bottom"/>
          </w:tcPr>
          <w:p w14:paraId="4DA653D9" w14:textId="77777777" w:rsidR="00D3282A" w:rsidRPr="00960AF0" w:rsidRDefault="00D3282A" w:rsidP="00D3282A">
            <w:pPr>
              <w:spacing w:after="0"/>
              <w:rPr>
                <w:rFonts w:ascii="Arial" w:hAnsi="Arial" w:cs="Arial"/>
                <w:b/>
                <w:bCs/>
                <w:color w:val="000000"/>
                <w:sz w:val="20"/>
                <w:lang w:val="en-GB" w:eastAsia="en-GB"/>
              </w:rPr>
            </w:pPr>
          </w:p>
        </w:tc>
        <w:tc>
          <w:tcPr>
            <w:tcW w:w="341" w:type="pct"/>
            <w:tcBorders>
              <w:top w:val="single" w:sz="4" w:space="0" w:color="auto"/>
              <w:left w:val="nil"/>
              <w:right w:val="nil"/>
            </w:tcBorders>
            <w:shd w:val="clear" w:color="auto" w:fill="auto"/>
            <w:noWrap/>
            <w:vAlign w:val="bottom"/>
          </w:tcPr>
          <w:p w14:paraId="00EB7FE8" w14:textId="77777777" w:rsidR="00D3282A" w:rsidRPr="00960AF0" w:rsidRDefault="00D3282A" w:rsidP="00D3282A">
            <w:pPr>
              <w:spacing w:after="0"/>
              <w:jc w:val="center"/>
              <w:rPr>
                <w:rFonts w:ascii="Arial" w:hAnsi="Arial" w:cs="Arial"/>
                <w:b/>
                <w:bCs/>
                <w:color w:val="000000"/>
                <w:sz w:val="20"/>
                <w:lang w:val="en-GB" w:eastAsia="en-GB"/>
              </w:rPr>
            </w:pPr>
          </w:p>
        </w:tc>
        <w:tc>
          <w:tcPr>
            <w:tcW w:w="392" w:type="pct"/>
            <w:tcBorders>
              <w:top w:val="single" w:sz="4" w:space="0" w:color="auto"/>
              <w:left w:val="nil"/>
              <w:right w:val="nil"/>
            </w:tcBorders>
            <w:shd w:val="clear" w:color="auto" w:fill="auto"/>
            <w:noWrap/>
            <w:vAlign w:val="bottom"/>
          </w:tcPr>
          <w:p w14:paraId="6596931D" w14:textId="77777777" w:rsidR="00D3282A" w:rsidRPr="00960AF0" w:rsidRDefault="00D3282A" w:rsidP="00D3282A">
            <w:pPr>
              <w:spacing w:after="0"/>
              <w:jc w:val="center"/>
              <w:rPr>
                <w:rFonts w:ascii="Arial" w:hAnsi="Arial" w:cs="Arial"/>
                <w:b/>
                <w:bCs/>
                <w:color w:val="000000"/>
                <w:sz w:val="20"/>
                <w:lang w:val="en-GB" w:eastAsia="en-GB"/>
              </w:rPr>
            </w:pPr>
          </w:p>
        </w:tc>
        <w:tc>
          <w:tcPr>
            <w:tcW w:w="105" w:type="pct"/>
            <w:tcBorders>
              <w:top w:val="single" w:sz="4" w:space="0" w:color="auto"/>
              <w:left w:val="nil"/>
              <w:right w:val="nil"/>
            </w:tcBorders>
            <w:shd w:val="clear" w:color="auto" w:fill="auto"/>
            <w:noWrap/>
            <w:vAlign w:val="bottom"/>
          </w:tcPr>
          <w:p w14:paraId="5C96A357" w14:textId="77777777" w:rsidR="00D3282A" w:rsidRPr="00960AF0" w:rsidRDefault="00D3282A" w:rsidP="00D3282A">
            <w:pPr>
              <w:spacing w:after="0"/>
              <w:jc w:val="center"/>
              <w:rPr>
                <w:rFonts w:ascii="Arial" w:hAnsi="Arial" w:cs="Arial"/>
                <w:b/>
                <w:bCs/>
                <w:color w:val="000000"/>
                <w:sz w:val="20"/>
                <w:lang w:val="en-GB" w:eastAsia="en-GB"/>
              </w:rPr>
            </w:pPr>
          </w:p>
        </w:tc>
        <w:tc>
          <w:tcPr>
            <w:tcW w:w="318" w:type="pct"/>
            <w:tcBorders>
              <w:top w:val="single" w:sz="4" w:space="0" w:color="auto"/>
              <w:left w:val="nil"/>
              <w:right w:val="nil"/>
            </w:tcBorders>
            <w:shd w:val="clear" w:color="auto" w:fill="auto"/>
            <w:noWrap/>
            <w:vAlign w:val="bottom"/>
          </w:tcPr>
          <w:p w14:paraId="1A0523D0" w14:textId="77777777" w:rsidR="00D3282A" w:rsidRPr="00960AF0" w:rsidRDefault="00D3282A" w:rsidP="00D3282A">
            <w:pPr>
              <w:spacing w:after="0"/>
              <w:jc w:val="center"/>
              <w:rPr>
                <w:rFonts w:ascii="Arial" w:hAnsi="Arial" w:cs="Arial"/>
                <w:b/>
                <w:bCs/>
                <w:color w:val="000000"/>
                <w:sz w:val="20"/>
                <w:lang w:val="en-GB" w:eastAsia="en-GB"/>
              </w:rPr>
            </w:pPr>
          </w:p>
        </w:tc>
        <w:tc>
          <w:tcPr>
            <w:tcW w:w="319" w:type="pct"/>
            <w:tcBorders>
              <w:top w:val="single" w:sz="4" w:space="0" w:color="auto"/>
              <w:left w:val="nil"/>
              <w:right w:val="nil"/>
            </w:tcBorders>
            <w:shd w:val="clear" w:color="auto" w:fill="auto"/>
            <w:noWrap/>
            <w:vAlign w:val="bottom"/>
          </w:tcPr>
          <w:p w14:paraId="523BA8EB" w14:textId="77777777" w:rsidR="00D3282A" w:rsidRPr="00960AF0" w:rsidRDefault="00D3282A" w:rsidP="00D3282A">
            <w:pPr>
              <w:spacing w:after="0"/>
              <w:jc w:val="center"/>
              <w:rPr>
                <w:rFonts w:ascii="Arial" w:hAnsi="Arial" w:cs="Arial"/>
                <w:b/>
                <w:bCs/>
                <w:color w:val="000000"/>
                <w:sz w:val="20"/>
                <w:lang w:val="en-GB" w:eastAsia="en-GB"/>
              </w:rPr>
            </w:pPr>
          </w:p>
        </w:tc>
        <w:tc>
          <w:tcPr>
            <w:tcW w:w="319" w:type="pct"/>
            <w:tcBorders>
              <w:top w:val="single" w:sz="4" w:space="0" w:color="auto"/>
              <w:left w:val="nil"/>
              <w:right w:val="nil"/>
            </w:tcBorders>
            <w:shd w:val="clear" w:color="auto" w:fill="auto"/>
            <w:noWrap/>
            <w:vAlign w:val="bottom"/>
          </w:tcPr>
          <w:p w14:paraId="55CC2EB7" w14:textId="77777777" w:rsidR="00D3282A" w:rsidRPr="00960AF0" w:rsidRDefault="00D3282A" w:rsidP="00D3282A">
            <w:pPr>
              <w:spacing w:after="0"/>
              <w:jc w:val="center"/>
              <w:rPr>
                <w:rFonts w:ascii="Arial" w:hAnsi="Arial" w:cs="Arial"/>
                <w:b/>
                <w:bCs/>
                <w:color w:val="000000"/>
                <w:sz w:val="20"/>
                <w:lang w:val="en-GB" w:eastAsia="en-GB"/>
              </w:rPr>
            </w:pPr>
          </w:p>
        </w:tc>
        <w:tc>
          <w:tcPr>
            <w:tcW w:w="319" w:type="pct"/>
            <w:tcBorders>
              <w:top w:val="single" w:sz="4" w:space="0" w:color="auto"/>
              <w:left w:val="nil"/>
              <w:right w:val="nil"/>
            </w:tcBorders>
            <w:shd w:val="clear" w:color="auto" w:fill="auto"/>
            <w:noWrap/>
            <w:vAlign w:val="bottom"/>
          </w:tcPr>
          <w:p w14:paraId="1528F92D" w14:textId="77777777" w:rsidR="00D3282A" w:rsidRPr="00960AF0" w:rsidRDefault="00D3282A" w:rsidP="00D3282A">
            <w:pPr>
              <w:spacing w:after="0"/>
              <w:jc w:val="center"/>
              <w:rPr>
                <w:rFonts w:ascii="Arial" w:hAnsi="Arial" w:cs="Arial"/>
                <w:b/>
                <w:bCs/>
                <w:color w:val="000000"/>
                <w:sz w:val="20"/>
                <w:lang w:val="en-GB" w:eastAsia="en-GB"/>
              </w:rPr>
            </w:pPr>
          </w:p>
        </w:tc>
        <w:tc>
          <w:tcPr>
            <w:tcW w:w="105" w:type="pct"/>
            <w:tcBorders>
              <w:top w:val="single" w:sz="4" w:space="0" w:color="auto"/>
              <w:left w:val="nil"/>
              <w:right w:val="nil"/>
            </w:tcBorders>
            <w:shd w:val="clear" w:color="auto" w:fill="auto"/>
            <w:noWrap/>
            <w:vAlign w:val="bottom"/>
          </w:tcPr>
          <w:p w14:paraId="5FEBECE4" w14:textId="77777777" w:rsidR="00D3282A" w:rsidRPr="00960AF0" w:rsidRDefault="00D3282A" w:rsidP="00D3282A">
            <w:pPr>
              <w:spacing w:after="0"/>
              <w:rPr>
                <w:rFonts w:ascii="Arial" w:hAnsi="Arial" w:cs="Arial"/>
                <w:color w:val="000000"/>
                <w:sz w:val="20"/>
                <w:lang w:val="en-GB" w:eastAsia="en-GB"/>
              </w:rPr>
            </w:pPr>
          </w:p>
        </w:tc>
        <w:tc>
          <w:tcPr>
            <w:tcW w:w="316" w:type="pct"/>
            <w:tcBorders>
              <w:top w:val="single" w:sz="4" w:space="0" w:color="auto"/>
              <w:left w:val="nil"/>
              <w:right w:val="nil"/>
            </w:tcBorders>
            <w:shd w:val="clear" w:color="auto" w:fill="auto"/>
            <w:noWrap/>
            <w:vAlign w:val="bottom"/>
          </w:tcPr>
          <w:p w14:paraId="78EBD3D8" w14:textId="77777777" w:rsidR="00D3282A" w:rsidRPr="00960AF0" w:rsidRDefault="00D3282A" w:rsidP="00D3282A">
            <w:pPr>
              <w:spacing w:after="0"/>
              <w:jc w:val="center"/>
              <w:rPr>
                <w:rFonts w:ascii="Arial" w:hAnsi="Arial" w:cs="Arial"/>
                <w:b/>
                <w:bCs/>
                <w:color w:val="000000"/>
                <w:sz w:val="20"/>
                <w:lang w:val="en-GB" w:eastAsia="en-GB"/>
              </w:rPr>
            </w:pPr>
          </w:p>
        </w:tc>
        <w:tc>
          <w:tcPr>
            <w:tcW w:w="317" w:type="pct"/>
            <w:tcBorders>
              <w:top w:val="single" w:sz="4" w:space="0" w:color="auto"/>
              <w:left w:val="nil"/>
              <w:right w:val="nil"/>
            </w:tcBorders>
            <w:shd w:val="clear" w:color="auto" w:fill="auto"/>
            <w:noWrap/>
            <w:vAlign w:val="bottom"/>
          </w:tcPr>
          <w:p w14:paraId="0A2B10B0" w14:textId="77777777" w:rsidR="00D3282A" w:rsidRPr="00960AF0" w:rsidRDefault="00D3282A" w:rsidP="00D3282A">
            <w:pPr>
              <w:spacing w:after="0"/>
              <w:jc w:val="center"/>
              <w:rPr>
                <w:rFonts w:ascii="Arial" w:hAnsi="Arial" w:cs="Arial"/>
                <w:b/>
                <w:bCs/>
                <w:color w:val="000000"/>
                <w:sz w:val="20"/>
                <w:lang w:val="en-GB" w:eastAsia="en-GB"/>
              </w:rPr>
            </w:pPr>
          </w:p>
        </w:tc>
        <w:tc>
          <w:tcPr>
            <w:tcW w:w="317" w:type="pct"/>
            <w:tcBorders>
              <w:top w:val="single" w:sz="4" w:space="0" w:color="auto"/>
              <w:left w:val="nil"/>
              <w:right w:val="nil"/>
            </w:tcBorders>
            <w:shd w:val="clear" w:color="auto" w:fill="auto"/>
            <w:noWrap/>
            <w:vAlign w:val="bottom"/>
          </w:tcPr>
          <w:p w14:paraId="312BF64C" w14:textId="77777777" w:rsidR="00D3282A" w:rsidRPr="00960AF0" w:rsidRDefault="00D3282A" w:rsidP="00D3282A">
            <w:pPr>
              <w:spacing w:after="0"/>
              <w:jc w:val="center"/>
              <w:rPr>
                <w:rFonts w:ascii="Arial" w:hAnsi="Arial" w:cs="Arial"/>
                <w:b/>
                <w:bCs/>
                <w:color w:val="000000"/>
                <w:sz w:val="20"/>
                <w:lang w:val="en-GB" w:eastAsia="en-GB"/>
              </w:rPr>
            </w:pPr>
          </w:p>
        </w:tc>
        <w:tc>
          <w:tcPr>
            <w:tcW w:w="318" w:type="pct"/>
            <w:tcBorders>
              <w:top w:val="single" w:sz="4" w:space="0" w:color="auto"/>
              <w:left w:val="nil"/>
              <w:right w:val="nil"/>
            </w:tcBorders>
            <w:shd w:val="clear" w:color="auto" w:fill="auto"/>
            <w:noWrap/>
            <w:vAlign w:val="bottom"/>
          </w:tcPr>
          <w:p w14:paraId="7E948A96" w14:textId="77777777" w:rsidR="00D3282A" w:rsidRPr="00960AF0" w:rsidRDefault="00D3282A" w:rsidP="00D3282A">
            <w:pPr>
              <w:spacing w:after="0"/>
              <w:jc w:val="center"/>
              <w:rPr>
                <w:rFonts w:ascii="Arial" w:hAnsi="Arial" w:cs="Arial"/>
                <w:b/>
                <w:bCs/>
                <w:color w:val="000000"/>
                <w:sz w:val="20"/>
                <w:lang w:val="en-GB" w:eastAsia="en-GB"/>
              </w:rPr>
            </w:pPr>
          </w:p>
        </w:tc>
      </w:tr>
      <w:tr w:rsidR="00D3282A" w:rsidRPr="00960AF0" w14:paraId="3F488A5C" w14:textId="77777777" w:rsidTr="00960AF0">
        <w:trPr>
          <w:trHeight w:val="255"/>
          <w:jc w:val="center"/>
        </w:trPr>
        <w:tc>
          <w:tcPr>
            <w:tcW w:w="1514" w:type="pct"/>
            <w:tcBorders>
              <w:left w:val="nil"/>
              <w:bottom w:val="nil"/>
              <w:right w:val="nil"/>
            </w:tcBorders>
            <w:shd w:val="clear" w:color="auto" w:fill="auto"/>
            <w:noWrap/>
            <w:vAlign w:val="center"/>
            <w:hideMark/>
          </w:tcPr>
          <w:p w14:paraId="3D306FD8"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Opioid Receptors</w:t>
            </w:r>
          </w:p>
        </w:tc>
        <w:tc>
          <w:tcPr>
            <w:tcW w:w="341" w:type="pct"/>
            <w:tcBorders>
              <w:left w:val="nil"/>
              <w:bottom w:val="nil"/>
              <w:right w:val="nil"/>
            </w:tcBorders>
            <w:shd w:val="clear" w:color="auto" w:fill="auto"/>
            <w:noWrap/>
            <w:vAlign w:val="center"/>
            <w:hideMark/>
          </w:tcPr>
          <w:p w14:paraId="063F7F1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154</w:t>
            </w:r>
          </w:p>
        </w:tc>
        <w:tc>
          <w:tcPr>
            <w:tcW w:w="392" w:type="pct"/>
            <w:tcBorders>
              <w:left w:val="nil"/>
              <w:bottom w:val="nil"/>
              <w:right w:val="nil"/>
            </w:tcBorders>
            <w:shd w:val="clear" w:color="auto" w:fill="auto"/>
            <w:noWrap/>
            <w:vAlign w:val="bottom"/>
            <w:hideMark/>
          </w:tcPr>
          <w:p w14:paraId="4CFB9C7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3887</w:t>
            </w:r>
          </w:p>
        </w:tc>
        <w:tc>
          <w:tcPr>
            <w:tcW w:w="105" w:type="pct"/>
            <w:tcBorders>
              <w:left w:val="nil"/>
              <w:bottom w:val="nil"/>
              <w:right w:val="nil"/>
            </w:tcBorders>
            <w:shd w:val="clear" w:color="auto" w:fill="auto"/>
            <w:noWrap/>
            <w:vAlign w:val="bottom"/>
            <w:hideMark/>
          </w:tcPr>
          <w:p w14:paraId="6BADD4B9"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left w:val="nil"/>
              <w:bottom w:val="nil"/>
              <w:right w:val="nil"/>
            </w:tcBorders>
            <w:shd w:val="clear" w:color="auto" w:fill="auto"/>
            <w:noWrap/>
            <w:vAlign w:val="bottom"/>
            <w:hideMark/>
          </w:tcPr>
          <w:p w14:paraId="06C69B1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97.98</w:t>
            </w:r>
          </w:p>
        </w:tc>
        <w:tc>
          <w:tcPr>
            <w:tcW w:w="319" w:type="pct"/>
            <w:tcBorders>
              <w:left w:val="nil"/>
              <w:bottom w:val="nil"/>
              <w:right w:val="nil"/>
            </w:tcBorders>
            <w:shd w:val="clear" w:color="auto" w:fill="auto"/>
            <w:noWrap/>
            <w:vAlign w:val="bottom"/>
            <w:hideMark/>
          </w:tcPr>
          <w:p w14:paraId="0C38B22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98.39</w:t>
            </w:r>
          </w:p>
        </w:tc>
        <w:tc>
          <w:tcPr>
            <w:tcW w:w="319" w:type="pct"/>
            <w:tcBorders>
              <w:left w:val="nil"/>
              <w:bottom w:val="nil"/>
              <w:right w:val="nil"/>
            </w:tcBorders>
            <w:shd w:val="clear" w:color="auto" w:fill="auto"/>
            <w:noWrap/>
            <w:vAlign w:val="bottom"/>
            <w:hideMark/>
          </w:tcPr>
          <w:p w14:paraId="7616374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98.34</w:t>
            </w:r>
          </w:p>
        </w:tc>
        <w:tc>
          <w:tcPr>
            <w:tcW w:w="319" w:type="pct"/>
            <w:tcBorders>
              <w:left w:val="nil"/>
              <w:bottom w:val="nil"/>
              <w:right w:val="nil"/>
            </w:tcBorders>
            <w:shd w:val="clear" w:color="auto" w:fill="auto"/>
            <w:noWrap/>
            <w:vAlign w:val="bottom"/>
            <w:hideMark/>
          </w:tcPr>
          <w:p w14:paraId="4D52E3A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0.925</w:t>
            </w:r>
          </w:p>
        </w:tc>
        <w:tc>
          <w:tcPr>
            <w:tcW w:w="105" w:type="pct"/>
            <w:tcBorders>
              <w:left w:val="nil"/>
              <w:bottom w:val="nil"/>
              <w:right w:val="nil"/>
            </w:tcBorders>
            <w:shd w:val="clear" w:color="auto" w:fill="auto"/>
            <w:noWrap/>
            <w:vAlign w:val="center"/>
            <w:hideMark/>
          </w:tcPr>
          <w:p w14:paraId="7FF531B2"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left w:val="nil"/>
              <w:bottom w:val="nil"/>
              <w:right w:val="nil"/>
            </w:tcBorders>
            <w:shd w:val="clear" w:color="auto" w:fill="auto"/>
            <w:noWrap/>
            <w:vAlign w:val="center"/>
            <w:hideMark/>
          </w:tcPr>
          <w:p w14:paraId="7C806F4C" w14:textId="77777777" w:rsidR="00D3282A" w:rsidRPr="00960AF0" w:rsidRDefault="00D3282A" w:rsidP="00B36937">
            <w:pPr>
              <w:spacing w:after="0"/>
              <w:jc w:val="center"/>
              <w:rPr>
                <w:rFonts w:ascii="Arial" w:hAnsi="Arial" w:cs="Arial"/>
                <w:sz w:val="20"/>
                <w:lang w:val="en-GB" w:eastAsia="en-GB"/>
              </w:rPr>
            </w:pPr>
          </w:p>
        </w:tc>
        <w:tc>
          <w:tcPr>
            <w:tcW w:w="317" w:type="pct"/>
            <w:tcBorders>
              <w:left w:val="nil"/>
              <w:bottom w:val="nil"/>
              <w:right w:val="nil"/>
            </w:tcBorders>
            <w:shd w:val="clear" w:color="auto" w:fill="auto"/>
            <w:noWrap/>
            <w:vAlign w:val="center"/>
            <w:hideMark/>
          </w:tcPr>
          <w:p w14:paraId="663ABDB4" w14:textId="77777777" w:rsidR="00D3282A" w:rsidRPr="00960AF0" w:rsidRDefault="00D3282A" w:rsidP="00B36937">
            <w:pPr>
              <w:spacing w:after="0"/>
              <w:jc w:val="center"/>
              <w:rPr>
                <w:rFonts w:ascii="Arial" w:hAnsi="Arial" w:cs="Arial"/>
                <w:sz w:val="20"/>
                <w:lang w:val="en-GB" w:eastAsia="en-GB"/>
              </w:rPr>
            </w:pPr>
          </w:p>
        </w:tc>
        <w:tc>
          <w:tcPr>
            <w:tcW w:w="317" w:type="pct"/>
            <w:tcBorders>
              <w:left w:val="nil"/>
              <w:bottom w:val="nil"/>
              <w:right w:val="nil"/>
            </w:tcBorders>
            <w:shd w:val="clear" w:color="auto" w:fill="auto"/>
            <w:noWrap/>
            <w:vAlign w:val="center"/>
            <w:hideMark/>
          </w:tcPr>
          <w:p w14:paraId="768C8F69" w14:textId="77777777" w:rsidR="00D3282A" w:rsidRPr="00960AF0" w:rsidRDefault="00D3282A" w:rsidP="00B36937">
            <w:pPr>
              <w:spacing w:after="0"/>
              <w:jc w:val="center"/>
              <w:rPr>
                <w:rFonts w:ascii="Arial" w:hAnsi="Arial" w:cs="Arial"/>
                <w:sz w:val="20"/>
                <w:lang w:val="en-GB" w:eastAsia="en-GB"/>
              </w:rPr>
            </w:pPr>
          </w:p>
        </w:tc>
        <w:tc>
          <w:tcPr>
            <w:tcW w:w="318" w:type="pct"/>
            <w:tcBorders>
              <w:left w:val="nil"/>
              <w:bottom w:val="nil"/>
              <w:right w:val="nil"/>
            </w:tcBorders>
            <w:shd w:val="clear" w:color="auto" w:fill="auto"/>
            <w:noWrap/>
            <w:vAlign w:val="center"/>
            <w:hideMark/>
          </w:tcPr>
          <w:p w14:paraId="09669400" w14:textId="77777777" w:rsidR="00D3282A" w:rsidRPr="00960AF0" w:rsidRDefault="00D3282A" w:rsidP="00B36937">
            <w:pPr>
              <w:spacing w:after="0"/>
              <w:jc w:val="center"/>
              <w:rPr>
                <w:rFonts w:ascii="Arial" w:hAnsi="Arial" w:cs="Arial"/>
                <w:sz w:val="20"/>
                <w:lang w:val="en-GB" w:eastAsia="en-GB"/>
              </w:rPr>
            </w:pPr>
          </w:p>
        </w:tc>
      </w:tr>
      <w:tr w:rsidR="00D3282A" w:rsidRPr="00960AF0" w14:paraId="5B9A9DA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CF0B467"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Delta Opioid Receptor</w:t>
            </w:r>
          </w:p>
        </w:tc>
        <w:tc>
          <w:tcPr>
            <w:tcW w:w="341" w:type="pct"/>
            <w:tcBorders>
              <w:top w:val="nil"/>
              <w:left w:val="nil"/>
              <w:bottom w:val="nil"/>
              <w:right w:val="nil"/>
            </w:tcBorders>
            <w:shd w:val="clear" w:color="auto" w:fill="auto"/>
            <w:noWrap/>
            <w:vAlign w:val="center"/>
            <w:hideMark/>
          </w:tcPr>
          <w:p w14:paraId="1945AA1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120</w:t>
            </w:r>
          </w:p>
        </w:tc>
        <w:tc>
          <w:tcPr>
            <w:tcW w:w="392" w:type="pct"/>
            <w:tcBorders>
              <w:top w:val="nil"/>
              <w:left w:val="nil"/>
              <w:bottom w:val="nil"/>
              <w:right w:val="nil"/>
            </w:tcBorders>
            <w:shd w:val="clear" w:color="auto" w:fill="auto"/>
            <w:noWrap/>
            <w:vAlign w:val="center"/>
            <w:hideMark/>
          </w:tcPr>
          <w:p w14:paraId="209BD41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2550</w:t>
            </w:r>
          </w:p>
        </w:tc>
        <w:tc>
          <w:tcPr>
            <w:tcW w:w="105" w:type="pct"/>
            <w:tcBorders>
              <w:top w:val="nil"/>
              <w:left w:val="nil"/>
              <w:bottom w:val="nil"/>
              <w:right w:val="nil"/>
            </w:tcBorders>
            <w:shd w:val="clear" w:color="auto" w:fill="auto"/>
            <w:noWrap/>
            <w:vAlign w:val="center"/>
            <w:hideMark/>
          </w:tcPr>
          <w:p w14:paraId="1523F04A"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EC6056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93.32</w:t>
            </w:r>
          </w:p>
        </w:tc>
        <w:tc>
          <w:tcPr>
            <w:tcW w:w="319" w:type="pct"/>
            <w:tcBorders>
              <w:top w:val="nil"/>
              <w:left w:val="nil"/>
              <w:bottom w:val="nil"/>
              <w:right w:val="nil"/>
            </w:tcBorders>
            <w:shd w:val="clear" w:color="auto" w:fill="auto"/>
            <w:noWrap/>
            <w:vAlign w:val="bottom"/>
            <w:hideMark/>
          </w:tcPr>
          <w:p w14:paraId="2DC8FA1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93.96</w:t>
            </w:r>
          </w:p>
        </w:tc>
        <w:tc>
          <w:tcPr>
            <w:tcW w:w="319" w:type="pct"/>
            <w:tcBorders>
              <w:top w:val="nil"/>
              <w:left w:val="nil"/>
              <w:bottom w:val="nil"/>
              <w:right w:val="nil"/>
            </w:tcBorders>
            <w:shd w:val="clear" w:color="auto" w:fill="auto"/>
            <w:noWrap/>
            <w:vAlign w:val="bottom"/>
            <w:hideMark/>
          </w:tcPr>
          <w:p w14:paraId="122ED90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93.93</w:t>
            </w:r>
          </w:p>
        </w:tc>
        <w:tc>
          <w:tcPr>
            <w:tcW w:w="319" w:type="pct"/>
            <w:tcBorders>
              <w:top w:val="nil"/>
              <w:left w:val="nil"/>
              <w:bottom w:val="nil"/>
              <w:right w:val="nil"/>
            </w:tcBorders>
            <w:shd w:val="clear" w:color="auto" w:fill="auto"/>
            <w:noWrap/>
            <w:vAlign w:val="bottom"/>
            <w:hideMark/>
          </w:tcPr>
          <w:p w14:paraId="2A490D3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0.599</w:t>
            </w:r>
          </w:p>
        </w:tc>
        <w:tc>
          <w:tcPr>
            <w:tcW w:w="105" w:type="pct"/>
            <w:tcBorders>
              <w:top w:val="nil"/>
              <w:left w:val="nil"/>
              <w:bottom w:val="nil"/>
              <w:right w:val="nil"/>
            </w:tcBorders>
            <w:shd w:val="clear" w:color="auto" w:fill="auto"/>
            <w:noWrap/>
            <w:vAlign w:val="center"/>
            <w:hideMark/>
          </w:tcPr>
          <w:p w14:paraId="4F8C630D"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57C0B76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40.67</w:t>
            </w:r>
          </w:p>
        </w:tc>
        <w:tc>
          <w:tcPr>
            <w:tcW w:w="317" w:type="pct"/>
            <w:tcBorders>
              <w:top w:val="nil"/>
              <w:left w:val="nil"/>
              <w:bottom w:val="nil"/>
              <w:right w:val="nil"/>
            </w:tcBorders>
            <w:shd w:val="clear" w:color="auto" w:fill="95B3D7" w:themeFill="accent1" w:themeFillTint="99"/>
            <w:noWrap/>
            <w:vAlign w:val="center"/>
            <w:hideMark/>
          </w:tcPr>
          <w:p w14:paraId="174991F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0.16</w:t>
            </w:r>
          </w:p>
        </w:tc>
        <w:tc>
          <w:tcPr>
            <w:tcW w:w="317" w:type="pct"/>
            <w:tcBorders>
              <w:top w:val="nil"/>
              <w:left w:val="nil"/>
              <w:bottom w:val="nil"/>
              <w:right w:val="nil"/>
            </w:tcBorders>
            <w:shd w:val="clear" w:color="auto" w:fill="95B3D7" w:themeFill="accent1" w:themeFillTint="99"/>
            <w:noWrap/>
            <w:vAlign w:val="center"/>
            <w:hideMark/>
          </w:tcPr>
          <w:p w14:paraId="7C7066A5"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1.93</w:t>
            </w:r>
          </w:p>
        </w:tc>
        <w:tc>
          <w:tcPr>
            <w:tcW w:w="318" w:type="pct"/>
            <w:tcBorders>
              <w:top w:val="nil"/>
              <w:left w:val="nil"/>
              <w:bottom w:val="nil"/>
              <w:right w:val="nil"/>
            </w:tcBorders>
            <w:shd w:val="clear" w:color="auto" w:fill="95B3D7" w:themeFill="accent1" w:themeFillTint="99"/>
            <w:noWrap/>
            <w:vAlign w:val="center"/>
            <w:hideMark/>
          </w:tcPr>
          <w:p w14:paraId="7F1ECC9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0.253</w:t>
            </w:r>
          </w:p>
        </w:tc>
      </w:tr>
      <w:tr w:rsidR="00D3282A" w:rsidRPr="00960AF0" w14:paraId="45690A31"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59E2A4A"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Kappa Opioid Receptor</w:t>
            </w:r>
          </w:p>
        </w:tc>
        <w:tc>
          <w:tcPr>
            <w:tcW w:w="341" w:type="pct"/>
            <w:tcBorders>
              <w:top w:val="nil"/>
              <w:left w:val="nil"/>
              <w:bottom w:val="nil"/>
              <w:right w:val="nil"/>
            </w:tcBorders>
            <w:shd w:val="clear" w:color="auto" w:fill="auto"/>
            <w:noWrap/>
            <w:vAlign w:val="center"/>
            <w:hideMark/>
          </w:tcPr>
          <w:p w14:paraId="2FC93BF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126</w:t>
            </w:r>
          </w:p>
        </w:tc>
        <w:tc>
          <w:tcPr>
            <w:tcW w:w="392" w:type="pct"/>
            <w:tcBorders>
              <w:top w:val="nil"/>
              <w:left w:val="nil"/>
              <w:bottom w:val="nil"/>
              <w:right w:val="nil"/>
            </w:tcBorders>
            <w:shd w:val="clear" w:color="auto" w:fill="auto"/>
            <w:noWrap/>
            <w:vAlign w:val="center"/>
            <w:hideMark/>
          </w:tcPr>
          <w:p w14:paraId="560D44F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2347</w:t>
            </w:r>
          </w:p>
        </w:tc>
        <w:tc>
          <w:tcPr>
            <w:tcW w:w="105" w:type="pct"/>
            <w:tcBorders>
              <w:top w:val="nil"/>
              <w:left w:val="nil"/>
              <w:bottom w:val="nil"/>
              <w:right w:val="nil"/>
            </w:tcBorders>
            <w:shd w:val="clear" w:color="auto" w:fill="auto"/>
            <w:noWrap/>
            <w:vAlign w:val="center"/>
            <w:hideMark/>
          </w:tcPr>
          <w:p w14:paraId="561BD5AE"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04E14A2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91.92</w:t>
            </w:r>
          </w:p>
        </w:tc>
        <w:tc>
          <w:tcPr>
            <w:tcW w:w="319" w:type="pct"/>
            <w:tcBorders>
              <w:top w:val="nil"/>
              <w:left w:val="nil"/>
              <w:bottom w:val="nil"/>
              <w:right w:val="nil"/>
            </w:tcBorders>
            <w:shd w:val="clear" w:color="auto" w:fill="auto"/>
            <w:noWrap/>
            <w:vAlign w:val="bottom"/>
            <w:hideMark/>
          </w:tcPr>
          <w:p w14:paraId="51E6A11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94.14</w:t>
            </w:r>
          </w:p>
        </w:tc>
        <w:tc>
          <w:tcPr>
            <w:tcW w:w="319" w:type="pct"/>
            <w:tcBorders>
              <w:top w:val="nil"/>
              <w:left w:val="nil"/>
              <w:bottom w:val="nil"/>
              <w:right w:val="nil"/>
            </w:tcBorders>
            <w:shd w:val="clear" w:color="auto" w:fill="auto"/>
            <w:noWrap/>
            <w:vAlign w:val="bottom"/>
            <w:hideMark/>
          </w:tcPr>
          <w:p w14:paraId="17BFEBC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94.03</w:t>
            </w:r>
          </w:p>
        </w:tc>
        <w:tc>
          <w:tcPr>
            <w:tcW w:w="319" w:type="pct"/>
            <w:tcBorders>
              <w:top w:val="nil"/>
              <w:left w:val="nil"/>
              <w:bottom w:val="nil"/>
              <w:right w:val="nil"/>
            </w:tcBorders>
            <w:shd w:val="clear" w:color="auto" w:fill="auto"/>
            <w:noWrap/>
            <w:vAlign w:val="bottom"/>
            <w:hideMark/>
          </w:tcPr>
          <w:p w14:paraId="38C49F5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0.613</w:t>
            </w:r>
          </w:p>
        </w:tc>
        <w:tc>
          <w:tcPr>
            <w:tcW w:w="105" w:type="pct"/>
            <w:tcBorders>
              <w:top w:val="nil"/>
              <w:left w:val="nil"/>
              <w:bottom w:val="nil"/>
              <w:right w:val="nil"/>
            </w:tcBorders>
            <w:shd w:val="clear" w:color="auto" w:fill="auto"/>
            <w:noWrap/>
            <w:vAlign w:val="center"/>
            <w:hideMark/>
          </w:tcPr>
          <w:p w14:paraId="6A20831F"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7C532BE7"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40.57</w:t>
            </w:r>
          </w:p>
        </w:tc>
        <w:tc>
          <w:tcPr>
            <w:tcW w:w="317" w:type="pct"/>
            <w:tcBorders>
              <w:top w:val="nil"/>
              <w:left w:val="nil"/>
              <w:bottom w:val="nil"/>
              <w:right w:val="nil"/>
            </w:tcBorders>
            <w:shd w:val="clear" w:color="auto" w:fill="95B3D7" w:themeFill="accent1" w:themeFillTint="99"/>
            <w:noWrap/>
            <w:vAlign w:val="center"/>
            <w:hideMark/>
          </w:tcPr>
          <w:p w14:paraId="1DC82F7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0.21</w:t>
            </w:r>
          </w:p>
        </w:tc>
        <w:tc>
          <w:tcPr>
            <w:tcW w:w="317" w:type="pct"/>
            <w:tcBorders>
              <w:top w:val="nil"/>
              <w:left w:val="nil"/>
              <w:bottom w:val="nil"/>
              <w:right w:val="nil"/>
            </w:tcBorders>
            <w:shd w:val="clear" w:color="auto" w:fill="95B3D7" w:themeFill="accent1" w:themeFillTint="99"/>
            <w:noWrap/>
            <w:vAlign w:val="center"/>
            <w:hideMark/>
          </w:tcPr>
          <w:p w14:paraId="23D2778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2.14</w:t>
            </w:r>
          </w:p>
        </w:tc>
        <w:tc>
          <w:tcPr>
            <w:tcW w:w="318" w:type="pct"/>
            <w:tcBorders>
              <w:top w:val="nil"/>
              <w:left w:val="nil"/>
              <w:bottom w:val="nil"/>
              <w:right w:val="nil"/>
            </w:tcBorders>
            <w:shd w:val="clear" w:color="auto" w:fill="95B3D7" w:themeFill="accent1" w:themeFillTint="99"/>
            <w:noWrap/>
            <w:vAlign w:val="center"/>
            <w:hideMark/>
          </w:tcPr>
          <w:p w14:paraId="5C4104F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0.261</w:t>
            </w:r>
          </w:p>
        </w:tc>
      </w:tr>
      <w:tr w:rsidR="00D3282A" w:rsidRPr="00960AF0" w14:paraId="6922DAE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69B8E10D"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Mu Opioid Receptor</w:t>
            </w:r>
          </w:p>
        </w:tc>
        <w:tc>
          <w:tcPr>
            <w:tcW w:w="341" w:type="pct"/>
            <w:tcBorders>
              <w:top w:val="nil"/>
              <w:left w:val="nil"/>
              <w:bottom w:val="nil"/>
              <w:right w:val="nil"/>
            </w:tcBorders>
            <w:shd w:val="clear" w:color="auto" w:fill="auto"/>
            <w:noWrap/>
            <w:vAlign w:val="center"/>
            <w:hideMark/>
          </w:tcPr>
          <w:p w14:paraId="749E951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134</w:t>
            </w:r>
          </w:p>
        </w:tc>
        <w:tc>
          <w:tcPr>
            <w:tcW w:w="392" w:type="pct"/>
            <w:tcBorders>
              <w:top w:val="nil"/>
              <w:left w:val="nil"/>
              <w:bottom w:val="nil"/>
              <w:right w:val="nil"/>
            </w:tcBorders>
            <w:shd w:val="clear" w:color="auto" w:fill="auto"/>
            <w:noWrap/>
            <w:vAlign w:val="center"/>
            <w:hideMark/>
          </w:tcPr>
          <w:p w14:paraId="02CAD71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2793</w:t>
            </w:r>
          </w:p>
        </w:tc>
        <w:tc>
          <w:tcPr>
            <w:tcW w:w="105" w:type="pct"/>
            <w:tcBorders>
              <w:top w:val="nil"/>
              <w:left w:val="nil"/>
              <w:bottom w:val="nil"/>
              <w:right w:val="nil"/>
            </w:tcBorders>
            <w:shd w:val="clear" w:color="auto" w:fill="auto"/>
            <w:noWrap/>
            <w:vAlign w:val="center"/>
            <w:hideMark/>
          </w:tcPr>
          <w:p w14:paraId="3AA99219"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656AAA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96.21</w:t>
            </w:r>
          </w:p>
        </w:tc>
        <w:tc>
          <w:tcPr>
            <w:tcW w:w="319" w:type="pct"/>
            <w:tcBorders>
              <w:top w:val="nil"/>
              <w:left w:val="nil"/>
              <w:bottom w:val="nil"/>
              <w:right w:val="nil"/>
            </w:tcBorders>
            <w:shd w:val="clear" w:color="auto" w:fill="auto"/>
            <w:noWrap/>
            <w:vAlign w:val="bottom"/>
            <w:hideMark/>
          </w:tcPr>
          <w:p w14:paraId="15DD331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93.39</w:t>
            </w:r>
          </w:p>
        </w:tc>
        <w:tc>
          <w:tcPr>
            <w:tcW w:w="319" w:type="pct"/>
            <w:tcBorders>
              <w:top w:val="nil"/>
              <w:left w:val="nil"/>
              <w:bottom w:val="nil"/>
              <w:right w:val="nil"/>
            </w:tcBorders>
            <w:shd w:val="clear" w:color="auto" w:fill="auto"/>
            <w:noWrap/>
            <w:vAlign w:val="bottom"/>
            <w:hideMark/>
          </w:tcPr>
          <w:p w14:paraId="61FDC73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93.55</w:t>
            </w:r>
          </w:p>
        </w:tc>
        <w:tc>
          <w:tcPr>
            <w:tcW w:w="319" w:type="pct"/>
            <w:tcBorders>
              <w:top w:val="nil"/>
              <w:left w:val="nil"/>
              <w:bottom w:val="nil"/>
              <w:right w:val="nil"/>
            </w:tcBorders>
            <w:shd w:val="clear" w:color="auto" w:fill="auto"/>
            <w:noWrap/>
            <w:vAlign w:val="bottom"/>
            <w:hideMark/>
          </w:tcPr>
          <w:p w14:paraId="5FD00B8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0.645</w:t>
            </w:r>
          </w:p>
        </w:tc>
        <w:tc>
          <w:tcPr>
            <w:tcW w:w="105" w:type="pct"/>
            <w:tcBorders>
              <w:top w:val="nil"/>
              <w:left w:val="nil"/>
              <w:bottom w:val="nil"/>
              <w:right w:val="nil"/>
            </w:tcBorders>
            <w:shd w:val="clear" w:color="auto" w:fill="auto"/>
            <w:noWrap/>
            <w:vAlign w:val="center"/>
            <w:hideMark/>
          </w:tcPr>
          <w:p w14:paraId="4B571AA0"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67A54B22"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42.64</w:t>
            </w:r>
          </w:p>
        </w:tc>
        <w:tc>
          <w:tcPr>
            <w:tcW w:w="317" w:type="pct"/>
            <w:tcBorders>
              <w:top w:val="nil"/>
              <w:left w:val="nil"/>
              <w:bottom w:val="nil"/>
              <w:right w:val="nil"/>
            </w:tcBorders>
            <w:shd w:val="clear" w:color="auto" w:fill="FABF8F" w:themeFill="accent6" w:themeFillTint="99"/>
            <w:noWrap/>
            <w:vAlign w:val="center"/>
            <w:hideMark/>
          </w:tcPr>
          <w:p w14:paraId="4B403D7A"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-1.09</w:t>
            </w:r>
          </w:p>
        </w:tc>
        <w:tc>
          <w:tcPr>
            <w:tcW w:w="317" w:type="pct"/>
            <w:tcBorders>
              <w:top w:val="nil"/>
              <w:left w:val="nil"/>
              <w:bottom w:val="nil"/>
              <w:right w:val="nil"/>
            </w:tcBorders>
            <w:shd w:val="clear" w:color="auto" w:fill="95B3D7" w:themeFill="accent1" w:themeFillTint="99"/>
            <w:noWrap/>
            <w:vAlign w:val="center"/>
            <w:hideMark/>
          </w:tcPr>
          <w:p w14:paraId="7A83614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1.38</w:t>
            </w:r>
          </w:p>
        </w:tc>
        <w:tc>
          <w:tcPr>
            <w:tcW w:w="318" w:type="pct"/>
            <w:tcBorders>
              <w:top w:val="nil"/>
              <w:left w:val="nil"/>
              <w:bottom w:val="nil"/>
              <w:right w:val="nil"/>
            </w:tcBorders>
            <w:shd w:val="clear" w:color="auto" w:fill="95B3D7" w:themeFill="accent1" w:themeFillTint="99"/>
            <w:noWrap/>
            <w:vAlign w:val="center"/>
            <w:hideMark/>
          </w:tcPr>
          <w:p w14:paraId="1D372F6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0.241</w:t>
            </w:r>
          </w:p>
        </w:tc>
      </w:tr>
      <w:tr w:rsidR="00D3282A" w:rsidRPr="00960AF0" w14:paraId="2EE59A12"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79340716"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5C00C1EA"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241C0FA4"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6390D40D"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4623EFE2"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BB67FEC"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356843C"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91BC33F"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791E0C5E"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10CD731A"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34C57726"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1678CA51"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32F65347" w14:textId="77777777" w:rsidR="00D3282A" w:rsidRPr="00960AF0" w:rsidRDefault="00D3282A" w:rsidP="00B36937">
            <w:pPr>
              <w:spacing w:after="0"/>
              <w:jc w:val="center"/>
              <w:rPr>
                <w:rFonts w:ascii="Arial" w:hAnsi="Arial" w:cs="Arial"/>
                <w:sz w:val="20"/>
                <w:lang w:val="en-GB" w:eastAsia="en-GB"/>
              </w:rPr>
            </w:pPr>
          </w:p>
        </w:tc>
      </w:tr>
      <w:tr w:rsidR="00D3282A" w:rsidRPr="00960AF0" w14:paraId="71CF5E1A"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39545EC2"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Serotonin Receptors</w:t>
            </w:r>
          </w:p>
        </w:tc>
        <w:tc>
          <w:tcPr>
            <w:tcW w:w="341" w:type="pct"/>
            <w:tcBorders>
              <w:top w:val="nil"/>
              <w:left w:val="nil"/>
              <w:bottom w:val="nil"/>
              <w:right w:val="nil"/>
            </w:tcBorders>
            <w:shd w:val="clear" w:color="auto" w:fill="auto"/>
            <w:noWrap/>
            <w:vAlign w:val="bottom"/>
            <w:hideMark/>
          </w:tcPr>
          <w:p w14:paraId="74C4177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152</w:t>
            </w:r>
          </w:p>
        </w:tc>
        <w:tc>
          <w:tcPr>
            <w:tcW w:w="392" w:type="pct"/>
            <w:tcBorders>
              <w:top w:val="nil"/>
              <w:left w:val="nil"/>
              <w:bottom w:val="nil"/>
              <w:right w:val="nil"/>
            </w:tcBorders>
            <w:shd w:val="clear" w:color="auto" w:fill="auto"/>
            <w:noWrap/>
            <w:vAlign w:val="center"/>
            <w:hideMark/>
          </w:tcPr>
          <w:p w14:paraId="21C5D62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3799</w:t>
            </w:r>
          </w:p>
        </w:tc>
        <w:tc>
          <w:tcPr>
            <w:tcW w:w="105" w:type="pct"/>
            <w:tcBorders>
              <w:top w:val="nil"/>
              <w:left w:val="nil"/>
              <w:bottom w:val="nil"/>
              <w:right w:val="nil"/>
            </w:tcBorders>
            <w:shd w:val="clear" w:color="auto" w:fill="auto"/>
            <w:noWrap/>
            <w:vAlign w:val="bottom"/>
            <w:hideMark/>
          </w:tcPr>
          <w:p w14:paraId="3DB64601"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4A85D0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96.66</w:t>
            </w:r>
          </w:p>
        </w:tc>
        <w:tc>
          <w:tcPr>
            <w:tcW w:w="319" w:type="pct"/>
            <w:tcBorders>
              <w:top w:val="nil"/>
              <w:left w:val="nil"/>
              <w:bottom w:val="nil"/>
              <w:right w:val="nil"/>
            </w:tcBorders>
            <w:shd w:val="clear" w:color="auto" w:fill="auto"/>
            <w:noWrap/>
            <w:vAlign w:val="bottom"/>
            <w:hideMark/>
          </w:tcPr>
          <w:p w14:paraId="1A06502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59.92</w:t>
            </w:r>
          </w:p>
        </w:tc>
        <w:tc>
          <w:tcPr>
            <w:tcW w:w="319" w:type="pct"/>
            <w:tcBorders>
              <w:top w:val="nil"/>
              <w:left w:val="nil"/>
              <w:bottom w:val="nil"/>
              <w:right w:val="nil"/>
            </w:tcBorders>
            <w:shd w:val="clear" w:color="auto" w:fill="auto"/>
            <w:noWrap/>
            <w:vAlign w:val="bottom"/>
            <w:hideMark/>
          </w:tcPr>
          <w:p w14:paraId="7F3EBEB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63.60</w:t>
            </w:r>
          </w:p>
        </w:tc>
        <w:tc>
          <w:tcPr>
            <w:tcW w:w="319" w:type="pct"/>
            <w:tcBorders>
              <w:top w:val="nil"/>
              <w:left w:val="nil"/>
              <w:bottom w:val="nil"/>
              <w:right w:val="nil"/>
            </w:tcBorders>
            <w:shd w:val="clear" w:color="auto" w:fill="auto"/>
            <w:noWrap/>
            <w:vAlign w:val="bottom"/>
            <w:hideMark/>
          </w:tcPr>
          <w:p w14:paraId="2528442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0.341</w:t>
            </w:r>
          </w:p>
        </w:tc>
        <w:tc>
          <w:tcPr>
            <w:tcW w:w="105" w:type="pct"/>
            <w:tcBorders>
              <w:top w:val="nil"/>
              <w:left w:val="nil"/>
              <w:bottom w:val="nil"/>
              <w:right w:val="nil"/>
            </w:tcBorders>
            <w:shd w:val="clear" w:color="auto" w:fill="auto"/>
            <w:noWrap/>
            <w:vAlign w:val="center"/>
            <w:hideMark/>
          </w:tcPr>
          <w:p w14:paraId="14CC8BBB"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hideMark/>
          </w:tcPr>
          <w:p w14:paraId="06193172"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0F8A91D9"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5209E47C"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608F3ACB" w14:textId="77777777" w:rsidR="00D3282A" w:rsidRPr="00960AF0" w:rsidRDefault="00D3282A" w:rsidP="00B36937">
            <w:pPr>
              <w:spacing w:after="0"/>
              <w:jc w:val="center"/>
              <w:rPr>
                <w:rFonts w:ascii="Arial" w:hAnsi="Arial" w:cs="Arial"/>
                <w:sz w:val="20"/>
                <w:lang w:val="en-GB" w:eastAsia="en-GB"/>
              </w:rPr>
            </w:pPr>
          </w:p>
        </w:tc>
      </w:tr>
      <w:tr w:rsidR="00D3282A" w:rsidRPr="00960AF0" w14:paraId="46BB48C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3B59FBEA"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Serotonin 1A Receptor</w:t>
            </w:r>
          </w:p>
        </w:tc>
        <w:tc>
          <w:tcPr>
            <w:tcW w:w="341" w:type="pct"/>
            <w:tcBorders>
              <w:top w:val="nil"/>
              <w:left w:val="nil"/>
              <w:bottom w:val="nil"/>
              <w:right w:val="nil"/>
            </w:tcBorders>
            <w:shd w:val="clear" w:color="auto" w:fill="auto"/>
            <w:noWrap/>
            <w:vAlign w:val="center"/>
            <w:hideMark/>
          </w:tcPr>
          <w:p w14:paraId="06220C3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129</w:t>
            </w:r>
          </w:p>
        </w:tc>
        <w:tc>
          <w:tcPr>
            <w:tcW w:w="392" w:type="pct"/>
            <w:tcBorders>
              <w:top w:val="nil"/>
              <w:left w:val="nil"/>
              <w:bottom w:val="nil"/>
              <w:right w:val="nil"/>
            </w:tcBorders>
            <w:shd w:val="clear" w:color="auto" w:fill="auto"/>
            <w:noWrap/>
            <w:vAlign w:val="center"/>
            <w:hideMark/>
          </w:tcPr>
          <w:p w14:paraId="633B430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1777</w:t>
            </w:r>
          </w:p>
        </w:tc>
        <w:tc>
          <w:tcPr>
            <w:tcW w:w="105" w:type="pct"/>
            <w:tcBorders>
              <w:top w:val="nil"/>
              <w:left w:val="nil"/>
              <w:bottom w:val="nil"/>
              <w:right w:val="nil"/>
            </w:tcBorders>
            <w:shd w:val="clear" w:color="auto" w:fill="auto"/>
            <w:noWrap/>
            <w:vAlign w:val="center"/>
            <w:hideMark/>
          </w:tcPr>
          <w:p w14:paraId="7387C526"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3AA33FF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94.05</w:t>
            </w:r>
          </w:p>
        </w:tc>
        <w:tc>
          <w:tcPr>
            <w:tcW w:w="319" w:type="pct"/>
            <w:tcBorders>
              <w:top w:val="nil"/>
              <w:left w:val="nil"/>
              <w:bottom w:val="nil"/>
              <w:right w:val="nil"/>
            </w:tcBorders>
            <w:shd w:val="clear" w:color="auto" w:fill="auto"/>
            <w:noWrap/>
            <w:vAlign w:val="bottom"/>
            <w:hideMark/>
          </w:tcPr>
          <w:p w14:paraId="23D89AD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88.45</w:t>
            </w:r>
          </w:p>
        </w:tc>
        <w:tc>
          <w:tcPr>
            <w:tcW w:w="319" w:type="pct"/>
            <w:tcBorders>
              <w:top w:val="nil"/>
              <w:left w:val="nil"/>
              <w:bottom w:val="nil"/>
              <w:right w:val="nil"/>
            </w:tcBorders>
            <w:shd w:val="clear" w:color="auto" w:fill="auto"/>
            <w:noWrap/>
            <w:vAlign w:val="bottom"/>
            <w:hideMark/>
          </w:tcPr>
          <w:p w14:paraId="47B96DA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88.69</w:t>
            </w:r>
          </w:p>
        </w:tc>
        <w:tc>
          <w:tcPr>
            <w:tcW w:w="319" w:type="pct"/>
            <w:tcBorders>
              <w:top w:val="nil"/>
              <w:left w:val="nil"/>
              <w:bottom w:val="nil"/>
              <w:right w:val="nil"/>
            </w:tcBorders>
            <w:shd w:val="clear" w:color="auto" w:fill="auto"/>
            <w:noWrap/>
            <w:vAlign w:val="bottom"/>
            <w:hideMark/>
          </w:tcPr>
          <w:p w14:paraId="2FB1161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0.469</w:t>
            </w:r>
          </w:p>
        </w:tc>
        <w:tc>
          <w:tcPr>
            <w:tcW w:w="105" w:type="pct"/>
            <w:tcBorders>
              <w:top w:val="nil"/>
              <w:left w:val="nil"/>
              <w:bottom w:val="nil"/>
              <w:right w:val="nil"/>
            </w:tcBorders>
            <w:shd w:val="clear" w:color="auto" w:fill="auto"/>
            <w:noWrap/>
            <w:vAlign w:val="center"/>
            <w:hideMark/>
          </w:tcPr>
          <w:p w14:paraId="37A9F39C"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0DF36D6F"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31.94</w:t>
            </w:r>
          </w:p>
        </w:tc>
        <w:tc>
          <w:tcPr>
            <w:tcW w:w="317" w:type="pct"/>
            <w:tcBorders>
              <w:top w:val="nil"/>
              <w:left w:val="nil"/>
              <w:bottom w:val="nil"/>
              <w:right w:val="nil"/>
            </w:tcBorders>
            <w:shd w:val="clear" w:color="auto" w:fill="FABF8F" w:themeFill="accent6" w:themeFillTint="99"/>
            <w:noWrap/>
            <w:vAlign w:val="center"/>
            <w:hideMark/>
          </w:tcPr>
          <w:p w14:paraId="4EB9F2EC"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-8.06</w:t>
            </w:r>
          </w:p>
        </w:tc>
        <w:tc>
          <w:tcPr>
            <w:tcW w:w="317" w:type="pct"/>
            <w:tcBorders>
              <w:top w:val="nil"/>
              <w:left w:val="nil"/>
              <w:bottom w:val="nil"/>
              <w:right w:val="nil"/>
            </w:tcBorders>
            <w:shd w:val="clear" w:color="auto" w:fill="FABF8F" w:themeFill="accent6" w:themeFillTint="99"/>
            <w:noWrap/>
            <w:vAlign w:val="center"/>
            <w:hideMark/>
          </w:tcPr>
          <w:p w14:paraId="4EA91908"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-6.33</w:t>
            </w:r>
          </w:p>
        </w:tc>
        <w:tc>
          <w:tcPr>
            <w:tcW w:w="318" w:type="pct"/>
            <w:tcBorders>
              <w:top w:val="nil"/>
              <w:left w:val="nil"/>
              <w:bottom w:val="nil"/>
              <w:right w:val="nil"/>
            </w:tcBorders>
            <w:shd w:val="clear" w:color="auto" w:fill="FABF8F" w:themeFill="accent6" w:themeFillTint="99"/>
            <w:noWrap/>
            <w:vAlign w:val="center"/>
            <w:hideMark/>
          </w:tcPr>
          <w:p w14:paraId="483224D1"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-0.033</w:t>
            </w:r>
          </w:p>
        </w:tc>
      </w:tr>
      <w:tr w:rsidR="00D3282A" w:rsidRPr="00960AF0" w14:paraId="0E153301"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19E3045C"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Serotonin 1B Receptor</w:t>
            </w:r>
          </w:p>
        </w:tc>
        <w:tc>
          <w:tcPr>
            <w:tcW w:w="341" w:type="pct"/>
            <w:tcBorders>
              <w:top w:val="nil"/>
              <w:left w:val="nil"/>
              <w:bottom w:val="nil"/>
              <w:right w:val="nil"/>
            </w:tcBorders>
            <w:shd w:val="clear" w:color="auto" w:fill="auto"/>
            <w:noWrap/>
            <w:vAlign w:val="center"/>
            <w:hideMark/>
          </w:tcPr>
          <w:p w14:paraId="352AF4A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55</w:t>
            </w:r>
          </w:p>
        </w:tc>
        <w:tc>
          <w:tcPr>
            <w:tcW w:w="392" w:type="pct"/>
            <w:tcBorders>
              <w:top w:val="nil"/>
              <w:left w:val="nil"/>
              <w:bottom w:val="nil"/>
              <w:right w:val="nil"/>
            </w:tcBorders>
            <w:shd w:val="clear" w:color="auto" w:fill="auto"/>
            <w:noWrap/>
            <w:vAlign w:val="center"/>
            <w:hideMark/>
          </w:tcPr>
          <w:p w14:paraId="4BF832C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396</w:t>
            </w:r>
          </w:p>
        </w:tc>
        <w:tc>
          <w:tcPr>
            <w:tcW w:w="105" w:type="pct"/>
            <w:tcBorders>
              <w:top w:val="nil"/>
              <w:left w:val="nil"/>
              <w:bottom w:val="nil"/>
              <w:right w:val="nil"/>
            </w:tcBorders>
            <w:shd w:val="clear" w:color="auto" w:fill="auto"/>
            <w:noWrap/>
            <w:vAlign w:val="center"/>
            <w:hideMark/>
          </w:tcPr>
          <w:p w14:paraId="0BC02DFF"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66B14A3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68.42</w:t>
            </w:r>
          </w:p>
        </w:tc>
        <w:tc>
          <w:tcPr>
            <w:tcW w:w="319" w:type="pct"/>
            <w:tcBorders>
              <w:top w:val="nil"/>
              <w:left w:val="nil"/>
              <w:bottom w:val="nil"/>
              <w:right w:val="nil"/>
            </w:tcBorders>
            <w:shd w:val="clear" w:color="auto" w:fill="auto"/>
            <w:noWrap/>
            <w:vAlign w:val="bottom"/>
            <w:hideMark/>
          </w:tcPr>
          <w:p w14:paraId="3A7994E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99.24</w:t>
            </w:r>
          </w:p>
        </w:tc>
        <w:tc>
          <w:tcPr>
            <w:tcW w:w="319" w:type="pct"/>
            <w:tcBorders>
              <w:top w:val="nil"/>
              <w:left w:val="nil"/>
              <w:bottom w:val="nil"/>
              <w:right w:val="nil"/>
            </w:tcBorders>
            <w:shd w:val="clear" w:color="auto" w:fill="auto"/>
            <w:noWrap/>
            <w:vAlign w:val="bottom"/>
            <w:hideMark/>
          </w:tcPr>
          <w:p w14:paraId="6552F34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98.94</w:t>
            </w:r>
          </w:p>
        </w:tc>
        <w:tc>
          <w:tcPr>
            <w:tcW w:w="319" w:type="pct"/>
            <w:tcBorders>
              <w:top w:val="nil"/>
              <w:left w:val="nil"/>
              <w:bottom w:val="nil"/>
              <w:right w:val="nil"/>
            </w:tcBorders>
            <w:shd w:val="clear" w:color="auto" w:fill="auto"/>
            <w:noWrap/>
            <w:vAlign w:val="bottom"/>
            <w:hideMark/>
          </w:tcPr>
          <w:p w14:paraId="3A4AF66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0.564</w:t>
            </w:r>
          </w:p>
        </w:tc>
        <w:tc>
          <w:tcPr>
            <w:tcW w:w="105" w:type="pct"/>
            <w:tcBorders>
              <w:top w:val="nil"/>
              <w:left w:val="nil"/>
              <w:bottom w:val="nil"/>
              <w:right w:val="nil"/>
            </w:tcBorders>
            <w:shd w:val="clear" w:color="auto" w:fill="auto"/>
            <w:noWrap/>
            <w:vAlign w:val="center"/>
            <w:hideMark/>
          </w:tcPr>
          <w:p w14:paraId="68DCB06D"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FABF8F" w:themeFill="accent6" w:themeFillTint="99"/>
            <w:noWrap/>
            <w:vAlign w:val="center"/>
            <w:hideMark/>
          </w:tcPr>
          <w:p w14:paraId="756936F6"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-17.54</w:t>
            </w:r>
          </w:p>
        </w:tc>
        <w:tc>
          <w:tcPr>
            <w:tcW w:w="317" w:type="pct"/>
            <w:tcBorders>
              <w:top w:val="nil"/>
              <w:left w:val="nil"/>
              <w:bottom w:val="nil"/>
              <w:right w:val="nil"/>
            </w:tcBorders>
            <w:shd w:val="clear" w:color="auto" w:fill="95B3D7" w:themeFill="accent1" w:themeFillTint="99"/>
            <w:noWrap/>
            <w:vAlign w:val="center"/>
            <w:hideMark/>
          </w:tcPr>
          <w:p w14:paraId="606E74C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6.43</w:t>
            </w:r>
          </w:p>
        </w:tc>
        <w:tc>
          <w:tcPr>
            <w:tcW w:w="317" w:type="pct"/>
            <w:tcBorders>
              <w:top w:val="nil"/>
              <w:left w:val="nil"/>
              <w:bottom w:val="nil"/>
              <w:right w:val="nil"/>
            </w:tcBorders>
            <w:shd w:val="clear" w:color="auto" w:fill="95B3D7" w:themeFill="accent1" w:themeFillTint="99"/>
            <w:noWrap/>
            <w:vAlign w:val="center"/>
            <w:hideMark/>
          </w:tcPr>
          <w:p w14:paraId="0881CD7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6.19</w:t>
            </w:r>
          </w:p>
        </w:tc>
        <w:tc>
          <w:tcPr>
            <w:tcW w:w="318" w:type="pct"/>
            <w:tcBorders>
              <w:top w:val="nil"/>
              <w:left w:val="nil"/>
              <w:bottom w:val="nil"/>
              <w:right w:val="nil"/>
            </w:tcBorders>
            <w:shd w:val="clear" w:color="auto" w:fill="95B3D7" w:themeFill="accent1" w:themeFillTint="99"/>
            <w:noWrap/>
            <w:vAlign w:val="center"/>
            <w:hideMark/>
          </w:tcPr>
          <w:p w14:paraId="76B4B874"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0.277</w:t>
            </w:r>
          </w:p>
        </w:tc>
      </w:tr>
      <w:tr w:rsidR="00D3282A" w:rsidRPr="00960AF0" w14:paraId="71CEAB7F"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E526063"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Serotonin 2A Receptor</w:t>
            </w:r>
          </w:p>
        </w:tc>
        <w:tc>
          <w:tcPr>
            <w:tcW w:w="341" w:type="pct"/>
            <w:tcBorders>
              <w:top w:val="nil"/>
              <w:left w:val="nil"/>
              <w:bottom w:val="nil"/>
              <w:right w:val="nil"/>
            </w:tcBorders>
            <w:shd w:val="clear" w:color="auto" w:fill="auto"/>
            <w:noWrap/>
            <w:vAlign w:val="center"/>
            <w:hideMark/>
          </w:tcPr>
          <w:p w14:paraId="1948AA8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119</w:t>
            </w:r>
          </w:p>
        </w:tc>
        <w:tc>
          <w:tcPr>
            <w:tcW w:w="392" w:type="pct"/>
            <w:tcBorders>
              <w:top w:val="nil"/>
              <w:left w:val="nil"/>
              <w:bottom w:val="nil"/>
              <w:right w:val="nil"/>
            </w:tcBorders>
            <w:shd w:val="clear" w:color="auto" w:fill="auto"/>
            <w:noWrap/>
            <w:vAlign w:val="center"/>
            <w:hideMark/>
          </w:tcPr>
          <w:p w14:paraId="13C3D55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1612</w:t>
            </w:r>
          </w:p>
        </w:tc>
        <w:tc>
          <w:tcPr>
            <w:tcW w:w="105" w:type="pct"/>
            <w:tcBorders>
              <w:top w:val="nil"/>
              <w:left w:val="nil"/>
              <w:bottom w:val="nil"/>
              <w:right w:val="nil"/>
            </w:tcBorders>
            <w:shd w:val="clear" w:color="auto" w:fill="auto"/>
            <w:noWrap/>
            <w:vAlign w:val="center"/>
            <w:hideMark/>
          </w:tcPr>
          <w:p w14:paraId="5ADC3695"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4D26D30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91.78</w:t>
            </w:r>
          </w:p>
        </w:tc>
        <w:tc>
          <w:tcPr>
            <w:tcW w:w="319" w:type="pct"/>
            <w:tcBorders>
              <w:top w:val="nil"/>
              <w:left w:val="nil"/>
              <w:bottom w:val="nil"/>
              <w:right w:val="nil"/>
            </w:tcBorders>
            <w:shd w:val="clear" w:color="auto" w:fill="auto"/>
            <w:noWrap/>
            <w:vAlign w:val="bottom"/>
            <w:hideMark/>
          </w:tcPr>
          <w:p w14:paraId="6579EE9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77.54</w:t>
            </w:r>
          </w:p>
        </w:tc>
        <w:tc>
          <w:tcPr>
            <w:tcW w:w="319" w:type="pct"/>
            <w:tcBorders>
              <w:top w:val="nil"/>
              <w:left w:val="nil"/>
              <w:bottom w:val="nil"/>
              <w:right w:val="nil"/>
            </w:tcBorders>
            <w:shd w:val="clear" w:color="auto" w:fill="auto"/>
            <w:noWrap/>
            <w:vAlign w:val="bottom"/>
            <w:hideMark/>
          </w:tcPr>
          <w:p w14:paraId="11C3AC5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78.09</w:t>
            </w:r>
          </w:p>
        </w:tc>
        <w:tc>
          <w:tcPr>
            <w:tcW w:w="319" w:type="pct"/>
            <w:tcBorders>
              <w:top w:val="nil"/>
              <w:left w:val="nil"/>
              <w:bottom w:val="nil"/>
              <w:right w:val="nil"/>
            </w:tcBorders>
            <w:shd w:val="clear" w:color="auto" w:fill="auto"/>
            <w:noWrap/>
            <w:vAlign w:val="bottom"/>
            <w:hideMark/>
          </w:tcPr>
          <w:p w14:paraId="1AB66A8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0.308</w:t>
            </w:r>
          </w:p>
        </w:tc>
        <w:tc>
          <w:tcPr>
            <w:tcW w:w="105" w:type="pct"/>
            <w:tcBorders>
              <w:top w:val="nil"/>
              <w:left w:val="nil"/>
              <w:bottom w:val="nil"/>
              <w:right w:val="nil"/>
            </w:tcBorders>
            <w:shd w:val="clear" w:color="auto" w:fill="auto"/>
            <w:noWrap/>
            <w:vAlign w:val="center"/>
            <w:hideMark/>
          </w:tcPr>
          <w:p w14:paraId="6320B0DA"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782D7ACD"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60.67</w:t>
            </w:r>
          </w:p>
        </w:tc>
        <w:tc>
          <w:tcPr>
            <w:tcW w:w="317" w:type="pct"/>
            <w:tcBorders>
              <w:top w:val="nil"/>
              <w:left w:val="nil"/>
              <w:bottom w:val="nil"/>
              <w:right w:val="nil"/>
            </w:tcBorders>
            <w:shd w:val="clear" w:color="auto" w:fill="FABF8F" w:themeFill="accent6" w:themeFillTint="99"/>
            <w:noWrap/>
            <w:vAlign w:val="center"/>
            <w:hideMark/>
          </w:tcPr>
          <w:p w14:paraId="03CD01FD"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-17.49</w:t>
            </w:r>
          </w:p>
        </w:tc>
        <w:tc>
          <w:tcPr>
            <w:tcW w:w="317" w:type="pct"/>
            <w:tcBorders>
              <w:top w:val="nil"/>
              <w:left w:val="nil"/>
              <w:bottom w:val="nil"/>
              <w:right w:val="nil"/>
            </w:tcBorders>
            <w:shd w:val="clear" w:color="auto" w:fill="FABF8F" w:themeFill="accent6" w:themeFillTint="99"/>
            <w:noWrap/>
            <w:vAlign w:val="center"/>
            <w:hideMark/>
          </w:tcPr>
          <w:p w14:paraId="6AD1EF98"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-14.46</w:t>
            </w:r>
          </w:p>
        </w:tc>
        <w:tc>
          <w:tcPr>
            <w:tcW w:w="318" w:type="pct"/>
            <w:tcBorders>
              <w:top w:val="nil"/>
              <w:left w:val="nil"/>
              <w:bottom w:val="nil"/>
              <w:right w:val="nil"/>
            </w:tcBorders>
            <w:shd w:val="clear" w:color="auto" w:fill="95B3D7" w:themeFill="accent1" w:themeFillTint="99"/>
            <w:noWrap/>
            <w:vAlign w:val="center"/>
            <w:hideMark/>
          </w:tcPr>
          <w:p w14:paraId="12E18C4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0.096</w:t>
            </w:r>
          </w:p>
        </w:tc>
      </w:tr>
      <w:tr w:rsidR="00D3282A" w:rsidRPr="00960AF0" w14:paraId="1EAB2D6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20961A14"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Serotonin 2B Receptor</w:t>
            </w:r>
          </w:p>
        </w:tc>
        <w:tc>
          <w:tcPr>
            <w:tcW w:w="341" w:type="pct"/>
            <w:tcBorders>
              <w:top w:val="nil"/>
              <w:left w:val="nil"/>
              <w:bottom w:val="nil"/>
              <w:right w:val="nil"/>
            </w:tcBorders>
            <w:shd w:val="clear" w:color="auto" w:fill="auto"/>
            <w:noWrap/>
            <w:vAlign w:val="center"/>
            <w:hideMark/>
          </w:tcPr>
          <w:p w14:paraId="39733D5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87</w:t>
            </w:r>
          </w:p>
        </w:tc>
        <w:tc>
          <w:tcPr>
            <w:tcW w:w="392" w:type="pct"/>
            <w:tcBorders>
              <w:top w:val="nil"/>
              <w:left w:val="nil"/>
              <w:bottom w:val="nil"/>
              <w:right w:val="nil"/>
            </w:tcBorders>
            <w:shd w:val="clear" w:color="auto" w:fill="auto"/>
            <w:noWrap/>
            <w:vAlign w:val="center"/>
            <w:hideMark/>
          </w:tcPr>
          <w:p w14:paraId="1504344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750</w:t>
            </w:r>
          </w:p>
        </w:tc>
        <w:tc>
          <w:tcPr>
            <w:tcW w:w="105" w:type="pct"/>
            <w:tcBorders>
              <w:top w:val="nil"/>
              <w:left w:val="nil"/>
              <w:bottom w:val="nil"/>
              <w:right w:val="nil"/>
            </w:tcBorders>
            <w:shd w:val="clear" w:color="auto" w:fill="auto"/>
            <w:noWrap/>
            <w:vAlign w:val="center"/>
            <w:hideMark/>
          </w:tcPr>
          <w:p w14:paraId="5D565831"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548225D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77.44</w:t>
            </w:r>
          </w:p>
        </w:tc>
        <w:tc>
          <w:tcPr>
            <w:tcW w:w="319" w:type="pct"/>
            <w:tcBorders>
              <w:top w:val="nil"/>
              <w:left w:val="nil"/>
              <w:bottom w:val="nil"/>
              <w:right w:val="nil"/>
            </w:tcBorders>
            <w:shd w:val="clear" w:color="auto" w:fill="auto"/>
            <w:noWrap/>
            <w:vAlign w:val="bottom"/>
            <w:hideMark/>
          </w:tcPr>
          <w:p w14:paraId="1FF1B0D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85.17</w:t>
            </w:r>
          </w:p>
        </w:tc>
        <w:tc>
          <w:tcPr>
            <w:tcW w:w="319" w:type="pct"/>
            <w:tcBorders>
              <w:top w:val="nil"/>
              <w:left w:val="nil"/>
              <w:bottom w:val="nil"/>
              <w:right w:val="nil"/>
            </w:tcBorders>
            <w:shd w:val="clear" w:color="auto" w:fill="auto"/>
            <w:noWrap/>
            <w:vAlign w:val="bottom"/>
            <w:hideMark/>
          </w:tcPr>
          <w:p w14:paraId="161A3A3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85.04</w:t>
            </w:r>
          </w:p>
        </w:tc>
        <w:tc>
          <w:tcPr>
            <w:tcW w:w="319" w:type="pct"/>
            <w:tcBorders>
              <w:top w:val="nil"/>
              <w:left w:val="nil"/>
              <w:bottom w:val="nil"/>
              <w:right w:val="nil"/>
            </w:tcBorders>
            <w:shd w:val="clear" w:color="auto" w:fill="auto"/>
            <w:noWrap/>
            <w:vAlign w:val="bottom"/>
            <w:hideMark/>
          </w:tcPr>
          <w:p w14:paraId="0738317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0.220</w:t>
            </w:r>
          </w:p>
        </w:tc>
        <w:tc>
          <w:tcPr>
            <w:tcW w:w="105" w:type="pct"/>
            <w:tcBorders>
              <w:top w:val="nil"/>
              <w:left w:val="nil"/>
              <w:bottom w:val="nil"/>
              <w:right w:val="nil"/>
            </w:tcBorders>
            <w:shd w:val="clear" w:color="auto" w:fill="auto"/>
            <w:noWrap/>
            <w:vAlign w:val="center"/>
            <w:hideMark/>
          </w:tcPr>
          <w:p w14:paraId="11CE61C6"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35899D9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58.46</w:t>
            </w:r>
          </w:p>
        </w:tc>
        <w:tc>
          <w:tcPr>
            <w:tcW w:w="317" w:type="pct"/>
            <w:tcBorders>
              <w:top w:val="nil"/>
              <w:left w:val="nil"/>
              <w:bottom w:val="nil"/>
              <w:right w:val="nil"/>
            </w:tcBorders>
            <w:shd w:val="clear" w:color="auto" w:fill="FABF8F" w:themeFill="accent6" w:themeFillTint="99"/>
            <w:noWrap/>
            <w:vAlign w:val="center"/>
            <w:hideMark/>
          </w:tcPr>
          <w:p w14:paraId="7B701161"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-9.24</w:t>
            </w:r>
          </w:p>
        </w:tc>
        <w:tc>
          <w:tcPr>
            <w:tcW w:w="317" w:type="pct"/>
            <w:tcBorders>
              <w:top w:val="nil"/>
              <w:left w:val="nil"/>
              <w:bottom w:val="nil"/>
              <w:right w:val="nil"/>
            </w:tcBorders>
            <w:shd w:val="clear" w:color="auto" w:fill="FABF8F" w:themeFill="accent6" w:themeFillTint="99"/>
            <w:noWrap/>
            <w:vAlign w:val="center"/>
            <w:hideMark/>
          </w:tcPr>
          <w:p w14:paraId="1557C0C9"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-8.11</w:t>
            </w:r>
          </w:p>
        </w:tc>
        <w:tc>
          <w:tcPr>
            <w:tcW w:w="318" w:type="pct"/>
            <w:tcBorders>
              <w:top w:val="nil"/>
              <w:left w:val="nil"/>
              <w:bottom w:val="nil"/>
              <w:right w:val="nil"/>
            </w:tcBorders>
            <w:shd w:val="clear" w:color="auto" w:fill="95B3D7" w:themeFill="accent1" w:themeFillTint="99"/>
            <w:noWrap/>
            <w:vAlign w:val="center"/>
            <w:hideMark/>
          </w:tcPr>
          <w:p w14:paraId="628B8CF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0.146</w:t>
            </w:r>
          </w:p>
        </w:tc>
      </w:tr>
      <w:tr w:rsidR="00D3282A" w:rsidRPr="00960AF0" w14:paraId="4C434B82"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27F8B9AE"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0BF82114"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4919C013"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7BEA8180"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6E76FB3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5906696"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FBC8133"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DB57345"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2513EDB8"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0893628C"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193838E7"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1CEBB78F"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19EDA0EC" w14:textId="77777777" w:rsidR="00D3282A" w:rsidRPr="00960AF0" w:rsidRDefault="00D3282A" w:rsidP="00B36937">
            <w:pPr>
              <w:spacing w:after="0"/>
              <w:jc w:val="center"/>
              <w:rPr>
                <w:rFonts w:ascii="Arial" w:hAnsi="Arial" w:cs="Arial"/>
                <w:sz w:val="20"/>
                <w:lang w:val="en-GB" w:eastAsia="en-GB"/>
              </w:rPr>
            </w:pPr>
          </w:p>
        </w:tc>
      </w:tr>
      <w:tr w:rsidR="00D3282A" w:rsidRPr="00960AF0" w14:paraId="63EDFDC3"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CB4A8E5"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Vasopressin V1A Receptor</w:t>
            </w:r>
          </w:p>
        </w:tc>
        <w:tc>
          <w:tcPr>
            <w:tcW w:w="341" w:type="pct"/>
            <w:tcBorders>
              <w:top w:val="nil"/>
              <w:left w:val="nil"/>
              <w:bottom w:val="nil"/>
              <w:right w:val="nil"/>
            </w:tcBorders>
            <w:shd w:val="clear" w:color="auto" w:fill="auto"/>
            <w:noWrap/>
            <w:vAlign w:val="center"/>
            <w:hideMark/>
          </w:tcPr>
          <w:p w14:paraId="49C03DE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76</w:t>
            </w:r>
          </w:p>
        </w:tc>
        <w:tc>
          <w:tcPr>
            <w:tcW w:w="392" w:type="pct"/>
            <w:tcBorders>
              <w:top w:val="nil"/>
              <w:left w:val="nil"/>
              <w:bottom w:val="nil"/>
              <w:right w:val="nil"/>
            </w:tcBorders>
            <w:shd w:val="clear" w:color="auto" w:fill="auto"/>
            <w:noWrap/>
            <w:vAlign w:val="center"/>
            <w:hideMark/>
          </w:tcPr>
          <w:p w14:paraId="6F1358D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651</w:t>
            </w:r>
          </w:p>
        </w:tc>
        <w:tc>
          <w:tcPr>
            <w:tcW w:w="105" w:type="pct"/>
            <w:tcBorders>
              <w:top w:val="nil"/>
              <w:left w:val="nil"/>
              <w:bottom w:val="nil"/>
              <w:right w:val="nil"/>
            </w:tcBorders>
            <w:shd w:val="clear" w:color="auto" w:fill="auto"/>
            <w:noWrap/>
            <w:vAlign w:val="center"/>
            <w:hideMark/>
          </w:tcPr>
          <w:p w14:paraId="5443804D"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3C9DE84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78.89</w:t>
            </w:r>
          </w:p>
        </w:tc>
        <w:tc>
          <w:tcPr>
            <w:tcW w:w="319" w:type="pct"/>
            <w:tcBorders>
              <w:top w:val="nil"/>
              <w:left w:val="nil"/>
              <w:bottom w:val="nil"/>
              <w:right w:val="nil"/>
            </w:tcBorders>
            <w:shd w:val="clear" w:color="auto" w:fill="auto"/>
            <w:noWrap/>
            <w:vAlign w:val="bottom"/>
            <w:hideMark/>
          </w:tcPr>
          <w:p w14:paraId="10E5EC7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99.97</w:t>
            </w:r>
          </w:p>
        </w:tc>
        <w:tc>
          <w:tcPr>
            <w:tcW w:w="319" w:type="pct"/>
            <w:tcBorders>
              <w:top w:val="nil"/>
              <w:left w:val="nil"/>
              <w:bottom w:val="nil"/>
              <w:right w:val="nil"/>
            </w:tcBorders>
            <w:shd w:val="clear" w:color="auto" w:fill="auto"/>
            <w:noWrap/>
            <w:vAlign w:val="bottom"/>
            <w:hideMark/>
          </w:tcPr>
          <w:p w14:paraId="5FADCCA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99.64</w:t>
            </w:r>
          </w:p>
        </w:tc>
        <w:tc>
          <w:tcPr>
            <w:tcW w:w="319" w:type="pct"/>
            <w:tcBorders>
              <w:top w:val="nil"/>
              <w:left w:val="nil"/>
              <w:bottom w:val="nil"/>
              <w:right w:val="nil"/>
            </w:tcBorders>
            <w:shd w:val="clear" w:color="auto" w:fill="auto"/>
            <w:noWrap/>
            <w:vAlign w:val="bottom"/>
            <w:hideMark/>
          </w:tcPr>
          <w:p w14:paraId="298FFAD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0.874</w:t>
            </w:r>
          </w:p>
        </w:tc>
        <w:tc>
          <w:tcPr>
            <w:tcW w:w="105" w:type="pct"/>
            <w:tcBorders>
              <w:top w:val="nil"/>
              <w:left w:val="nil"/>
              <w:bottom w:val="nil"/>
              <w:right w:val="nil"/>
            </w:tcBorders>
            <w:shd w:val="clear" w:color="auto" w:fill="auto"/>
            <w:noWrap/>
            <w:vAlign w:val="center"/>
            <w:hideMark/>
          </w:tcPr>
          <w:p w14:paraId="139675A7"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0E2C4AF5"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5.00</w:t>
            </w:r>
          </w:p>
        </w:tc>
        <w:tc>
          <w:tcPr>
            <w:tcW w:w="317" w:type="pct"/>
            <w:tcBorders>
              <w:top w:val="nil"/>
              <w:left w:val="nil"/>
              <w:bottom w:val="nil"/>
              <w:right w:val="nil"/>
            </w:tcBorders>
            <w:shd w:val="clear" w:color="auto" w:fill="95B3D7" w:themeFill="accent1" w:themeFillTint="99"/>
            <w:noWrap/>
            <w:vAlign w:val="center"/>
            <w:hideMark/>
          </w:tcPr>
          <w:p w14:paraId="544450D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17.67</w:t>
            </w:r>
          </w:p>
        </w:tc>
        <w:tc>
          <w:tcPr>
            <w:tcW w:w="317" w:type="pct"/>
            <w:tcBorders>
              <w:top w:val="nil"/>
              <w:left w:val="nil"/>
              <w:bottom w:val="nil"/>
              <w:right w:val="nil"/>
            </w:tcBorders>
            <w:shd w:val="clear" w:color="auto" w:fill="95B3D7" w:themeFill="accent1" w:themeFillTint="99"/>
            <w:noWrap/>
            <w:vAlign w:val="center"/>
            <w:hideMark/>
          </w:tcPr>
          <w:p w14:paraId="5BDD94D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17.47</w:t>
            </w:r>
          </w:p>
        </w:tc>
        <w:tc>
          <w:tcPr>
            <w:tcW w:w="318" w:type="pct"/>
            <w:tcBorders>
              <w:top w:val="nil"/>
              <w:left w:val="nil"/>
              <w:bottom w:val="nil"/>
              <w:right w:val="nil"/>
            </w:tcBorders>
            <w:shd w:val="clear" w:color="auto" w:fill="95B3D7" w:themeFill="accent1" w:themeFillTint="99"/>
            <w:noWrap/>
            <w:vAlign w:val="center"/>
            <w:hideMark/>
          </w:tcPr>
          <w:p w14:paraId="5EA4661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0.696</w:t>
            </w:r>
          </w:p>
        </w:tc>
      </w:tr>
      <w:tr w:rsidR="00D3282A" w:rsidRPr="00960AF0" w14:paraId="0BC9AC8B"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3C2D0785" w14:textId="77777777" w:rsidR="00D3282A" w:rsidRPr="00960AF0" w:rsidRDefault="00D3282A" w:rsidP="00B36937">
            <w:pPr>
              <w:spacing w:after="0"/>
              <w:jc w:val="center"/>
              <w:rPr>
                <w:rFonts w:ascii="Arial" w:hAnsi="Arial" w:cs="Arial"/>
                <w:b/>
                <w:bCs/>
                <w:color w:val="000000"/>
                <w:sz w:val="20"/>
                <w:lang w:val="en-GB" w:eastAsia="en-GB"/>
              </w:rPr>
            </w:pPr>
          </w:p>
        </w:tc>
        <w:tc>
          <w:tcPr>
            <w:tcW w:w="341" w:type="pct"/>
            <w:tcBorders>
              <w:top w:val="nil"/>
              <w:left w:val="nil"/>
              <w:bottom w:val="nil"/>
              <w:right w:val="nil"/>
            </w:tcBorders>
            <w:shd w:val="clear" w:color="auto" w:fill="auto"/>
            <w:noWrap/>
            <w:vAlign w:val="bottom"/>
            <w:hideMark/>
          </w:tcPr>
          <w:p w14:paraId="26863F73"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073CF938"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49319609"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0E55B60F"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9360850"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8E994A4"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3F83E88"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5583B10F"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382C7B7E"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1D8A71F5"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63428E08"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0B4FB46F" w14:textId="77777777" w:rsidR="00D3282A" w:rsidRPr="00960AF0" w:rsidRDefault="00D3282A" w:rsidP="00B36937">
            <w:pPr>
              <w:spacing w:after="0"/>
              <w:jc w:val="center"/>
              <w:rPr>
                <w:rFonts w:ascii="Arial" w:hAnsi="Arial" w:cs="Arial"/>
                <w:sz w:val="20"/>
                <w:lang w:val="en-GB" w:eastAsia="en-GB"/>
              </w:rPr>
            </w:pPr>
          </w:p>
        </w:tc>
      </w:tr>
      <w:tr w:rsidR="00D3282A" w:rsidRPr="00960AF0" w14:paraId="38E3FCFC" w14:textId="77777777" w:rsidTr="00960AF0">
        <w:trPr>
          <w:trHeight w:val="255"/>
          <w:jc w:val="center"/>
        </w:trPr>
        <w:tc>
          <w:tcPr>
            <w:tcW w:w="1514" w:type="pct"/>
            <w:tcBorders>
              <w:top w:val="nil"/>
              <w:left w:val="nil"/>
              <w:bottom w:val="single" w:sz="4" w:space="0" w:color="auto"/>
              <w:right w:val="nil"/>
            </w:tcBorders>
            <w:shd w:val="clear" w:color="auto" w:fill="auto"/>
            <w:noWrap/>
            <w:vAlign w:val="center"/>
            <w:hideMark/>
          </w:tcPr>
          <w:p w14:paraId="52ECF609" w14:textId="77777777" w:rsidR="00D3282A" w:rsidRPr="00960AF0" w:rsidRDefault="00D3282A" w:rsidP="00B36937">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Enzymes</w:t>
            </w:r>
          </w:p>
        </w:tc>
        <w:tc>
          <w:tcPr>
            <w:tcW w:w="341" w:type="pct"/>
            <w:tcBorders>
              <w:top w:val="nil"/>
              <w:left w:val="nil"/>
              <w:bottom w:val="single" w:sz="4" w:space="0" w:color="auto"/>
              <w:right w:val="nil"/>
            </w:tcBorders>
            <w:shd w:val="clear" w:color="auto" w:fill="auto"/>
            <w:noWrap/>
            <w:vAlign w:val="center"/>
            <w:hideMark/>
          </w:tcPr>
          <w:p w14:paraId="67A7912E"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bottom"/>
            <w:hideMark/>
          </w:tcPr>
          <w:p w14:paraId="227990B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105" w:type="pct"/>
            <w:tcBorders>
              <w:top w:val="nil"/>
              <w:left w:val="nil"/>
              <w:bottom w:val="single" w:sz="4" w:space="0" w:color="auto"/>
              <w:right w:val="nil"/>
            </w:tcBorders>
            <w:shd w:val="clear" w:color="auto" w:fill="auto"/>
            <w:noWrap/>
            <w:vAlign w:val="center"/>
            <w:hideMark/>
          </w:tcPr>
          <w:p w14:paraId="2CB191C0"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18" w:type="pct"/>
            <w:tcBorders>
              <w:top w:val="nil"/>
              <w:left w:val="nil"/>
              <w:bottom w:val="single" w:sz="4" w:space="0" w:color="auto"/>
              <w:right w:val="nil"/>
            </w:tcBorders>
            <w:shd w:val="clear" w:color="auto" w:fill="auto"/>
            <w:noWrap/>
            <w:vAlign w:val="bottom"/>
            <w:hideMark/>
          </w:tcPr>
          <w:p w14:paraId="3331415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03A4E1E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677C1ED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1FB7B42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105" w:type="pct"/>
            <w:tcBorders>
              <w:top w:val="nil"/>
              <w:left w:val="nil"/>
              <w:bottom w:val="single" w:sz="4" w:space="0" w:color="auto"/>
              <w:right w:val="nil"/>
            </w:tcBorders>
            <w:shd w:val="clear" w:color="auto" w:fill="auto"/>
            <w:noWrap/>
            <w:vAlign w:val="center"/>
            <w:hideMark/>
          </w:tcPr>
          <w:p w14:paraId="658665A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6" w:type="pct"/>
            <w:tcBorders>
              <w:top w:val="nil"/>
              <w:left w:val="nil"/>
              <w:bottom w:val="single" w:sz="4" w:space="0" w:color="auto"/>
              <w:right w:val="nil"/>
            </w:tcBorders>
            <w:shd w:val="clear" w:color="auto" w:fill="auto"/>
            <w:noWrap/>
            <w:vAlign w:val="center"/>
            <w:hideMark/>
          </w:tcPr>
          <w:p w14:paraId="6FF58CD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center"/>
            <w:hideMark/>
          </w:tcPr>
          <w:p w14:paraId="3A289BD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center"/>
            <w:hideMark/>
          </w:tcPr>
          <w:p w14:paraId="42EEBC6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8" w:type="pct"/>
            <w:tcBorders>
              <w:top w:val="nil"/>
              <w:left w:val="nil"/>
              <w:bottom w:val="single" w:sz="4" w:space="0" w:color="auto"/>
              <w:right w:val="nil"/>
            </w:tcBorders>
            <w:shd w:val="clear" w:color="auto" w:fill="auto"/>
            <w:noWrap/>
            <w:vAlign w:val="center"/>
            <w:hideMark/>
          </w:tcPr>
          <w:p w14:paraId="5BBE919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r>
      <w:tr w:rsidR="00D3282A" w:rsidRPr="00960AF0" w14:paraId="4409101F"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1D6D330E" w14:textId="77777777" w:rsidR="00D3282A" w:rsidRPr="00960AF0" w:rsidRDefault="00D3282A" w:rsidP="00B36937">
            <w:pPr>
              <w:spacing w:after="0"/>
              <w:jc w:val="center"/>
              <w:rPr>
                <w:rFonts w:ascii="Arial" w:hAnsi="Arial" w:cs="Arial"/>
                <w:color w:val="000000"/>
                <w:sz w:val="20"/>
                <w:lang w:val="en-GB" w:eastAsia="en-GB"/>
              </w:rPr>
            </w:pPr>
          </w:p>
        </w:tc>
        <w:tc>
          <w:tcPr>
            <w:tcW w:w="341" w:type="pct"/>
            <w:tcBorders>
              <w:top w:val="nil"/>
              <w:left w:val="nil"/>
              <w:bottom w:val="nil"/>
              <w:right w:val="nil"/>
            </w:tcBorders>
            <w:shd w:val="clear" w:color="auto" w:fill="auto"/>
            <w:noWrap/>
            <w:vAlign w:val="bottom"/>
            <w:hideMark/>
          </w:tcPr>
          <w:p w14:paraId="014C5BF5"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69707E7F"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1BB1CCB2"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0F067F9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7597CC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F15A01D"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BAC31A1"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27F8D710"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105F5808"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34C0EEDE"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68988AD2"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3F1281C4" w14:textId="77777777" w:rsidR="00D3282A" w:rsidRPr="00960AF0" w:rsidRDefault="00D3282A" w:rsidP="00B36937">
            <w:pPr>
              <w:spacing w:after="0"/>
              <w:jc w:val="center"/>
              <w:rPr>
                <w:rFonts w:ascii="Arial" w:hAnsi="Arial" w:cs="Arial"/>
                <w:sz w:val="20"/>
                <w:lang w:val="en-GB" w:eastAsia="en-GB"/>
              </w:rPr>
            </w:pPr>
          </w:p>
        </w:tc>
      </w:tr>
      <w:tr w:rsidR="00D3282A" w:rsidRPr="00960AF0" w14:paraId="70797624"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2ABC5FE3"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Acetylcholinesterase</w:t>
            </w:r>
          </w:p>
        </w:tc>
        <w:tc>
          <w:tcPr>
            <w:tcW w:w="341" w:type="pct"/>
            <w:tcBorders>
              <w:top w:val="nil"/>
              <w:left w:val="nil"/>
              <w:bottom w:val="nil"/>
              <w:right w:val="nil"/>
            </w:tcBorders>
            <w:shd w:val="clear" w:color="auto" w:fill="auto"/>
            <w:noWrap/>
            <w:vAlign w:val="center"/>
            <w:hideMark/>
          </w:tcPr>
          <w:p w14:paraId="17B74D2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117</w:t>
            </w:r>
          </w:p>
        </w:tc>
        <w:tc>
          <w:tcPr>
            <w:tcW w:w="392" w:type="pct"/>
            <w:tcBorders>
              <w:top w:val="nil"/>
              <w:left w:val="nil"/>
              <w:bottom w:val="nil"/>
              <w:right w:val="nil"/>
            </w:tcBorders>
            <w:shd w:val="clear" w:color="auto" w:fill="auto"/>
            <w:noWrap/>
            <w:vAlign w:val="bottom"/>
            <w:hideMark/>
          </w:tcPr>
          <w:p w14:paraId="6E1781C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1355</w:t>
            </w:r>
          </w:p>
        </w:tc>
        <w:tc>
          <w:tcPr>
            <w:tcW w:w="105" w:type="pct"/>
            <w:tcBorders>
              <w:top w:val="nil"/>
              <w:left w:val="nil"/>
              <w:bottom w:val="nil"/>
              <w:right w:val="nil"/>
            </w:tcBorders>
            <w:shd w:val="clear" w:color="auto" w:fill="auto"/>
            <w:noWrap/>
            <w:vAlign w:val="center"/>
            <w:hideMark/>
          </w:tcPr>
          <w:p w14:paraId="16DB4488"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74E0CB9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84.15</w:t>
            </w:r>
          </w:p>
        </w:tc>
        <w:tc>
          <w:tcPr>
            <w:tcW w:w="319" w:type="pct"/>
            <w:tcBorders>
              <w:top w:val="nil"/>
              <w:left w:val="nil"/>
              <w:bottom w:val="nil"/>
              <w:right w:val="nil"/>
            </w:tcBorders>
            <w:shd w:val="clear" w:color="auto" w:fill="auto"/>
            <w:noWrap/>
            <w:vAlign w:val="bottom"/>
            <w:hideMark/>
          </w:tcPr>
          <w:p w14:paraId="6EEED31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96.08</w:t>
            </w:r>
          </w:p>
        </w:tc>
        <w:tc>
          <w:tcPr>
            <w:tcW w:w="319" w:type="pct"/>
            <w:tcBorders>
              <w:top w:val="nil"/>
              <w:left w:val="nil"/>
              <w:bottom w:val="nil"/>
              <w:right w:val="nil"/>
            </w:tcBorders>
            <w:shd w:val="clear" w:color="auto" w:fill="auto"/>
            <w:noWrap/>
            <w:vAlign w:val="bottom"/>
            <w:hideMark/>
          </w:tcPr>
          <w:p w14:paraId="5B26048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95.71</w:t>
            </w:r>
          </w:p>
        </w:tc>
        <w:tc>
          <w:tcPr>
            <w:tcW w:w="319" w:type="pct"/>
            <w:tcBorders>
              <w:top w:val="nil"/>
              <w:left w:val="nil"/>
              <w:bottom w:val="nil"/>
              <w:right w:val="nil"/>
            </w:tcBorders>
            <w:shd w:val="clear" w:color="auto" w:fill="auto"/>
            <w:noWrap/>
            <w:vAlign w:val="bottom"/>
            <w:hideMark/>
          </w:tcPr>
          <w:p w14:paraId="5C88BF2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0.571</w:t>
            </w:r>
          </w:p>
        </w:tc>
        <w:tc>
          <w:tcPr>
            <w:tcW w:w="105" w:type="pct"/>
            <w:tcBorders>
              <w:top w:val="nil"/>
              <w:left w:val="nil"/>
              <w:bottom w:val="nil"/>
              <w:right w:val="nil"/>
            </w:tcBorders>
            <w:shd w:val="clear" w:color="auto" w:fill="auto"/>
            <w:noWrap/>
            <w:vAlign w:val="center"/>
            <w:hideMark/>
          </w:tcPr>
          <w:p w14:paraId="05193A25"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33D85929"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17.49</w:t>
            </w:r>
          </w:p>
        </w:tc>
        <w:tc>
          <w:tcPr>
            <w:tcW w:w="317" w:type="pct"/>
            <w:tcBorders>
              <w:top w:val="nil"/>
              <w:left w:val="nil"/>
              <w:bottom w:val="nil"/>
              <w:right w:val="nil"/>
            </w:tcBorders>
            <w:shd w:val="clear" w:color="auto" w:fill="95B3D7" w:themeFill="accent1" w:themeFillTint="99"/>
            <w:noWrap/>
            <w:vAlign w:val="center"/>
            <w:hideMark/>
          </w:tcPr>
          <w:p w14:paraId="0DE14AD2"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12.32</w:t>
            </w:r>
          </w:p>
        </w:tc>
        <w:tc>
          <w:tcPr>
            <w:tcW w:w="317" w:type="pct"/>
            <w:tcBorders>
              <w:top w:val="nil"/>
              <w:left w:val="nil"/>
              <w:bottom w:val="nil"/>
              <w:right w:val="nil"/>
            </w:tcBorders>
            <w:shd w:val="clear" w:color="auto" w:fill="95B3D7" w:themeFill="accent1" w:themeFillTint="99"/>
            <w:noWrap/>
            <w:vAlign w:val="center"/>
            <w:hideMark/>
          </w:tcPr>
          <w:p w14:paraId="1700145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12.48</w:t>
            </w:r>
          </w:p>
        </w:tc>
        <w:tc>
          <w:tcPr>
            <w:tcW w:w="318" w:type="pct"/>
            <w:tcBorders>
              <w:top w:val="nil"/>
              <w:left w:val="nil"/>
              <w:bottom w:val="nil"/>
              <w:right w:val="nil"/>
            </w:tcBorders>
            <w:shd w:val="clear" w:color="auto" w:fill="95B3D7" w:themeFill="accent1" w:themeFillTint="99"/>
            <w:noWrap/>
            <w:vAlign w:val="center"/>
            <w:hideMark/>
          </w:tcPr>
          <w:p w14:paraId="7919DE7E"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0.341</w:t>
            </w:r>
          </w:p>
        </w:tc>
      </w:tr>
      <w:tr w:rsidR="00D3282A" w:rsidRPr="00960AF0" w14:paraId="5C02A3F6"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7EB63258"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2EB65022"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232CED10"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0D8F47F2"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4CC7CD2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8173561"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D6791A6"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94B44C1"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47996379"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6289FE1C" w14:textId="77777777" w:rsidR="00D3282A" w:rsidRPr="00960AF0" w:rsidRDefault="00D3282A" w:rsidP="00B36937">
            <w:pPr>
              <w:spacing w:after="0"/>
              <w:jc w:val="center"/>
              <w:rPr>
                <w:rFonts w:ascii="Arial" w:hAnsi="Arial" w:cs="Arial"/>
                <w:color w:val="1F497D" w:themeColor="text2"/>
                <w:sz w:val="20"/>
                <w:lang w:val="en-GB" w:eastAsia="en-GB"/>
              </w:rPr>
            </w:pPr>
          </w:p>
        </w:tc>
        <w:tc>
          <w:tcPr>
            <w:tcW w:w="317" w:type="pct"/>
            <w:tcBorders>
              <w:top w:val="nil"/>
              <w:left w:val="nil"/>
              <w:bottom w:val="nil"/>
              <w:right w:val="nil"/>
            </w:tcBorders>
            <w:shd w:val="clear" w:color="auto" w:fill="auto"/>
            <w:noWrap/>
            <w:vAlign w:val="center"/>
            <w:hideMark/>
          </w:tcPr>
          <w:p w14:paraId="62E65A40" w14:textId="77777777" w:rsidR="00D3282A" w:rsidRPr="00960AF0" w:rsidRDefault="00D3282A" w:rsidP="00B36937">
            <w:pPr>
              <w:spacing w:after="0"/>
              <w:jc w:val="center"/>
              <w:rPr>
                <w:rFonts w:ascii="Arial" w:hAnsi="Arial" w:cs="Arial"/>
                <w:color w:val="1F497D" w:themeColor="text2"/>
                <w:sz w:val="20"/>
                <w:lang w:val="en-GB" w:eastAsia="en-GB"/>
              </w:rPr>
            </w:pPr>
          </w:p>
        </w:tc>
        <w:tc>
          <w:tcPr>
            <w:tcW w:w="317" w:type="pct"/>
            <w:tcBorders>
              <w:top w:val="nil"/>
              <w:left w:val="nil"/>
              <w:bottom w:val="nil"/>
              <w:right w:val="nil"/>
            </w:tcBorders>
            <w:shd w:val="clear" w:color="auto" w:fill="auto"/>
            <w:noWrap/>
            <w:vAlign w:val="center"/>
            <w:hideMark/>
          </w:tcPr>
          <w:p w14:paraId="3A214089" w14:textId="77777777" w:rsidR="00D3282A" w:rsidRPr="00960AF0" w:rsidRDefault="00D3282A" w:rsidP="00B36937">
            <w:pPr>
              <w:spacing w:after="0"/>
              <w:jc w:val="center"/>
              <w:rPr>
                <w:rFonts w:ascii="Arial" w:hAnsi="Arial" w:cs="Arial"/>
                <w:color w:val="1F497D" w:themeColor="text2"/>
                <w:sz w:val="20"/>
                <w:lang w:val="en-GB" w:eastAsia="en-GB"/>
              </w:rPr>
            </w:pPr>
          </w:p>
        </w:tc>
        <w:tc>
          <w:tcPr>
            <w:tcW w:w="318" w:type="pct"/>
            <w:tcBorders>
              <w:top w:val="nil"/>
              <w:left w:val="nil"/>
              <w:bottom w:val="nil"/>
              <w:right w:val="nil"/>
            </w:tcBorders>
            <w:shd w:val="clear" w:color="auto" w:fill="auto"/>
            <w:noWrap/>
            <w:vAlign w:val="center"/>
            <w:hideMark/>
          </w:tcPr>
          <w:p w14:paraId="28B5A834" w14:textId="77777777" w:rsidR="00D3282A" w:rsidRPr="00960AF0" w:rsidRDefault="00D3282A" w:rsidP="00B36937">
            <w:pPr>
              <w:spacing w:after="0"/>
              <w:jc w:val="center"/>
              <w:rPr>
                <w:rFonts w:ascii="Arial" w:hAnsi="Arial" w:cs="Arial"/>
                <w:color w:val="1F497D" w:themeColor="text2"/>
                <w:sz w:val="20"/>
                <w:lang w:val="en-GB" w:eastAsia="en-GB"/>
              </w:rPr>
            </w:pPr>
          </w:p>
        </w:tc>
      </w:tr>
      <w:tr w:rsidR="00D3282A" w:rsidRPr="00960AF0" w14:paraId="5FB3AA77"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6C5902BC"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Cyclooxygenases</w:t>
            </w:r>
          </w:p>
        </w:tc>
        <w:tc>
          <w:tcPr>
            <w:tcW w:w="341" w:type="pct"/>
            <w:tcBorders>
              <w:top w:val="nil"/>
              <w:left w:val="nil"/>
              <w:bottom w:val="nil"/>
              <w:right w:val="nil"/>
            </w:tcBorders>
            <w:shd w:val="clear" w:color="auto" w:fill="auto"/>
            <w:noWrap/>
            <w:vAlign w:val="bottom"/>
            <w:hideMark/>
          </w:tcPr>
          <w:p w14:paraId="2DCAD57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106</w:t>
            </w:r>
          </w:p>
        </w:tc>
        <w:tc>
          <w:tcPr>
            <w:tcW w:w="392" w:type="pct"/>
            <w:tcBorders>
              <w:top w:val="nil"/>
              <w:left w:val="nil"/>
              <w:bottom w:val="nil"/>
              <w:right w:val="nil"/>
            </w:tcBorders>
            <w:shd w:val="clear" w:color="auto" w:fill="auto"/>
            <w:noWrap/>
            <w:vAlign w:val="center"/>
            <w:hideMark/>
          </w:tcPr>
          <w:p w14:paraId="596D0B8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1171</w:t>
            </w:r>
          </w:p>
        </w:tc>
        <w:tc>
          <w:tcPr>
            <w:tcW w:w="105" w:type="pct"/>
            <w:tcBorders>
              <w:top w:val="nil"/>
              <w:left w:val="nil"/>
              <w:bottom w:val="nil"/>
              <w:right w:val="nil"/>
            </w:tcBorders>
            <w:shd w:val="clear" w:color="auto" w:fill="auto"/>
            <w:noWrap/>
            <w:vAlign w:val="bottom"/>
            <w:hideMark/>
          </w:tcPr>
          <w:p w14:paraId="47602231"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4E0C9E1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88.17</w:t>
            </w:r>
          </w:p>
        </w:tc>
        <w:tc>
          <w:tcPr>
            <w:tcW w:w="319" w:type="pct"/>
            <w:tcBorders>
              <w:top w:val="nil"/>
              <w:left w:val="nil"/>
              <w:bottom w:val="nil"/>
              <w:right w:val="nil"/>
            </w:tcBorders>
            <w:shd w:val="clear" w:color="auto" w:fill="auto"/>
            <w:noWrap/>
            <w:vAlign w:val="bottom"/>
            <w:hideMark/>
          </w:tcPr>
          <w:p w14:paraId="5519046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97.84</w:t>
            </w:r>
          </w:p>
        </w:tc>
        <w:tc>
          <w:tcPr>
            <w:tcW w:w="319" w:type="pct"/>
            <w:tcBorders>
              <w:top w:val="nil"/>
              <w:left w:val="nil"/>
              <w:bottom w:val="nil"/>
              <w:right w:val="nil"/>
            </w:tcBorders>
            <w:shd w:val="clear" w:color="auto" w:fill="auto"/>
            <w:noWrap/>
            <w:vAlign w:val="bottom"/>
            <w:hideMark/>
          </w:tcPr>
          <w:p w14:paraId="3BCC05B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97.54</w:t>
            </w:r>
          </w:p>
        </w:tc>
        <w:tc>
          <w:tcPr>
            <w:tcW w:w="319" w:type="pct"/>
            <w:tcBorders>
              <w:top w:val="nil"/>
              <w:left w:val="nil"/>
              <w:bottom w:val="nil"/>
              <w:right w:val="nil"/>
            </w:tcBorders>
            <w:shd w:val="clear" w:color="auto" w:fill="auto"/>
            <w:noWrap/>
            <w:vAlign w:val="bottom"/>
            <w:hideMark/>
          </w:tcPr>
          <w:p w14:paraId="1D0527B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0.693</w:t>
            </w:r>
          </w:p>
        </w:tc>
        <w:tc>
          <w:tcPr>
            <w:tcW w:w="105" w:type="pct"/>
            <w:tcBorders>
              <w:top w:val="nil"/>
              <w:left w:val="nil"/>
              <w:bottom w:val="nil"/>
              <w:right w:val="nil"/>
            </w:tcBorders>
            <w:shd w:val="clear" w:color="auto" w:fill="auto"/>
            <w:noWrap/>
            <w:vAlign w:val="center"/>
            <w:hideMark/>
          </w:tcPr>
          <w:p w14:paraId="69D0405C"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hideMark/>
          </w:tcPr>
          <w:p w14:paraId="7541F6D0"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7EA69141"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571F6904"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6B0CA8C6" w14:textId="77777777" w:rsidR="00D3282A" w:rsidRPr="00960AF0" w:rsidRDefault="00D3282A" w:rsidP="00B36937">
            <w:pPr>
              <w:spacing w:after="0"/>
              <w:jc w:val="center"/>
              <w:rPr>
                <w:rFonts w:ascii="Arial" w:hAnsi="Arial" w:cs="Arial"/>
                <w:sz w:val="20"/>
                <w:lang w:val="en-GB" w:eastAsia="en-GB"/>
              </w:rPr>
            </w:pPr>
          </w:p>
        </w:tc>
      </w:tr>
      <w:tr w:rsidR="00D3282A" w:rsidRPr="00960AF0" w14:paraId="0823A047"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0A9F7EDC"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Cyclooxygenase 1</w:t>
            </w:r>
          </w:p>
        </w:tc>
        <w:tc>
          <w:tcPr>
            <w:tcW w:w="341" w:type="pct"/>
            <w:tcBorders>
              <w:top w:val="nil"/>
              <w:left w:val="nil"/>
              <w:bottom w:val="nil"/>
              <w:right w:val="nil"/>
            </w:tcBorders>
            <w:shd w:val="clear" w:color="auto" w:fill="auto"/>
            <w:noWrap/>
            <w:vAlign w:val="center"/>
            <w:hideMark/>
          </w:tcPr>
          <w:p w14:paraId="23D2796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57</w:t>
            </w:r>
          </w:p>
        </w:tc>
        <w:tc>
          <w:tcPr>
            <w:tcW w:w="392" w:type="pct"/>
            <w:tcBorders>
              <w:top w:val="nil"/>
              <w:left w:val="nil"/>
              <w:bottom w:val="nil"/>
              <w:right w:val="nil"/>
            </w:tcBorders>
            <w:shd w:val="clear" w:color="auto" w:fill="auto"/>
            <w:noWrap/>
            <w:vAlign w:val="bottom"/>
            <w:hideMark/>
          </w:tcPr>
          <w:p w14:paraId="5C88B9E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379</w:t>
            </w:r>
          </w:p>
        </w:tc>
        <w:tc>
          <w:tcPr>
            <w:tcW w:w="105" w:type="pct"/>
            <w:tcBorders>
              <w:top w:val="nil"/>
              <w:left w:val="nil"/>
              <w:bottom w:val="nil"/>
              <w:right w:val="nil"/>
            </w:tcBorders>
            <w:shd w:val="clear" w:color="auto" w:fill="auto"/>
            <w:noWrap/>
            <w:vAlign w:val="center"/>
            <w:hideMark/>
          </w:tcPr>
          <w:p w14:paraId="04502644"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1D8A84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67.62</w:t>
            </w:r>
          </w:p>
        </w:tc>
        <w:tc>
          <w:tcPr>
            <w:tcW w:w="319" w:type="pct"/>
            <w:tcBorders>
              <w:top w:val="nil"/>
              <w:left w:val="nil"/>
              <w:bottom w:val="nil"/>
              <w:right w:val="nil"/>
            </w:tcBorders>
            <w:shd w:val="clear" w:color="auto" w:fill="auto"/>
            <w:noWrap/>
            <w:vAlign w:val="bottom"/>
            <w:hideMark/>
          </w:tcPr>
          <w:p w14:paraId="3FBCF17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99.21</w:t>
            </w:r>
          </w:p>
        </w:tc>
        <w:tc>
          <w:tcPr>
            <w:tcW w:w="319" w:type="pct"/>
            <w:tcBorders>
              <w:top w:val="nil"/>
              <w:left w:val="nil"/>
              <w:bottom w:val="nil"/>
              <w:right w:val="nil"/>
            </w:tcBorders>
            <w:shd w:val="clear" w:color="auto" w:fill="auto"/>
            <w:noWrap/>
            <w:vAlign w:val="bottom"/>
            <w:hideMark/>
          </w:tcPr>
          <w:p w14:paraId="4E87CF6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98.93</w:t>
            </w:r>
          </w:p>
        </w:tc>
        <w:tc>
          <w:tcPr>
            <w:tcW w:w="319" w:type="pct"/>
            <w:tcBorders>
              <w:top w:val="nil"/>
              <w:left w:val="nil"/>
              <w:bottom w:val="nil"/>
              <w:right w:val="nil"/>
            </w:tcBorders>
            <w:shd w:val="clear" w:color="auto" w:fill="auto"/>
            <w:noWrap/>
            <w:vAlign w:val="bottom"/>
            <w:hideMark/>
          </w:tcPr>
          <w:p w14:paraId="4B2D4BB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0.539</w:t>
            </w:r>
          </w:p>
        </w:tc>
        <w:tc>
          <w:tcPr>
            <w:tcW w:w="105" w:type="pct"/>
            <w:tcBorders>
              <w:top w:val="nil"/>
              <w:left w:val="nil"/>
              <w:bottom w:val="nil"/>
              <w:right w:val="nil"/>
            </w:tcBorders>
            <w:shd w:val="clear" w:color="auto" w:fill="auto"/>
            <w:noWrap/>
            <w:vAlign w:val="center"/>
            <w:hideMark/>
          </w:tcPr>
          <w:p w14:paraId="23BF3B8C"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7A5C31F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24.76</w:t>
            </w:r>
          </w:p>
        </w:tc>
        <w:tc>
          <w:tcPr>
            <w:tcW w:w="317" w:type="pct"/>
            <w:tcBorders>
              <w:top w:val="nil"/>
              <w:left w:val="nil"/>
              <w:bottom w:val="nil"/>
              <w:right w:val="nil"/>
            </w:tcBorders>
            <w:shd w:val="clear" w:color="auto" w:fill="95B3D7" w:themeFill="accent1" w:themeFillTint="99"/>
            <w:noWrap/>
            <w:vAlign w:val="center"/>
            <w:hideMark/>
          </w:tcPr>
          <w:p w14:paraId="3DF4BA5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11.85</w:t>
            </w:r>
          </w:p>
        </w:tc>
        <w:tc>
          <w:tcPr>
            <w:tcW w:w="317" w:type="pct"/>
            <w:tcBorders>
              <w:top w:val="nil"/>
              <w:left w:val="nil"/>
              <w:bottom w:val="nil"/>
              <w:right w:val="nil"/>
            </w:tcBorders>
            <w:shd w:val="clear" w:color="auto" w:fill="95B3D7" w:themeFill="accent1" w:themeFillTint="99"/>
            <w:noWrap/>
            <w:vAlign w:val="center"/>
            <w:hideMark/>
          </w:tcPr>
          <w:p w14:paraId="709DD367"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11.97</w:t>
            </w:r>
          </w:p>
        </w:tc>
        <w:tc>
          <w:tcPr>
            <w:tcW w:w="318" w:type="pct"/>
            <w:tcBorders>
              <w:top w:val="nil"/>
              <w:left w:val="nil"/>
              <w:bottom w:val="nil"/>
              <w:right w:val="nil"/>
            </w:tcBorders>
            <w:shd w:val="clear" w:color="auto" w:fill="95B3D7" w:themeFill="accent1" w:themeFillTint="99"/>
            <w:noWrap/>
            <w:vAlign w:val="center"/>
            <w:hideMark/>
          </w:tcPr>
          <w:p w14:paraId="71C405E9"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0.454</w:t>
            </w:r>
          </w:p>
        </w:tc>
      </w:tr>
      <w:tr w:rsidR="00D3282A" w:rsidRPr="00960AF0" w14:paraId="7FBFB29B"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9C8752B"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Cyclooxygenase 2</w:t>
            </w:r>
          </w:p>
        </w:tc>
        <w:tc>
          <w:tcPr>
            <w:tcW w:w="341" w:type="pct"/>
            <w:tcBorders>
              <w:top w:val="nil"/>
              <w:left w:val="nil"/>
              <w:bottom w:val="nil"/>
              <w:right w:val="nil"/>
            </w:tcBorders>
            <w:shd w:val="clear" w:color="auto" w:fill="auto"/>
            <w:noWrap/>
            <w:vAlign w:val="center"/>
            <w:hideMark/>
          </w:tcPr>
          <w:p w14:paraId="7A43E75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w:t>
            </w:r>
          </w:p>
        </w:tc>
        <w:tc>
          <w:tcPr>
            <w:tcW w:w="392" w:type="pct"/>
            <w:tcBorders>
              <w:top w:val="nil"/>
              <w:left w:val="nil"/>
              <w:bottom w:val="nil"/>
              <w:right w:val="nil"/>
            </w:tcBorders>
            <w:shd w:val="clear" w:color="auto" w:fill="auto"/>
            <w:noWrap/>
            <w:vAlign w:val="center"/>
            <w:hideMark/>
          </w:tcPr>
          <w:p w14:paraId="1A0F8E1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964</w:t>
            </w:r>
          </w:p>
        </w:tc>
        <w:tc>
          <w:tcPr>
            <w:tcW w:w="105" w:type="pct"/>
            <w:tcBorders>
              <w:top w:val="nil"/>
              <w:left w:val="nil"/>
              <w:bottom w:val="nil"/>
              <w:right w:val="nil"/>
            </w:tcBorders>
            <w:shd w:val="clear" w:color="auto" w:fill="auto"/>
            <w:noWrap/>
            <w:vAlign w:val="center"/>
            <w:hideMark/>
          </w:tcPr>
          <w:p w14:paraId="61CBB258"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5E85C29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81.29</w:t>
            </w:r>
          </w:p>
        </w:tc>
        <w:tc>
          <w:tcPr>
            <w:tcW w:w="319" w:type="pct"/>
            <w:tcBorders>
              <w:top w:val="nil"/>
              <w:left w:val="nil"/>
              <w:bottom w:val="nil"/>
              <w:right w:val="nil"/>
            </w:tcBorders>
            <w:shd w:val="clear" w:color="auto" w:fill="auto"/>
            <w:noWrap/>
            <w:vAlign w:val="bottom"/>
            <w:hideMark/>
          </w:tcPr>
          <w:p w14:paraId="4C86246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98.28</w:t>
            </w:r>
          </w:p>
        </w:tc>
        <w:tc>
          <w:tcPr>
            <w:tcW w:w="319" w:type="pct"/>
            <w:tcBorders>
              <w:top w:val="nil"/>
              <w:left w:val="nil"/>
              <w:bottom w:val="nil"/>
              <w:right w:val="nil"/>
            </w:tcBorders>
            <w:shd w:val="clear" w:color="auto" w:fill="auto"/>
            <w:noWrap/>
            <w:vAlign w:val="bottom"/>
            <w:hideMark/>
          </w:tcPr>
          <w:p w14:paraId="512F09D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97.88</w:t>
            </w:r>
          </w:p>
        </w:tc>
        <w:tc>
          <w:tcPr>
            <w:tcW w:w="319" w:type="pct"/>
            <w:tcBorders>
              <w:top w:val="nil"/>
              <w:left w:val="nil"/>
              <w:bottom w:val="nil"/>
              <w:right w:val="nil"/>
            </w:tcBorders>
            <w:shd w:val="clear" w:color="auto" w:fill="auto"/>
            <w:noWrap/>
            <w:vAlign w:val="bottom"/>
            <w:hideMark/>
          </w:tcPr>
          <w:p w14:paraId="149A2E9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0.651</w:t>
            </w:r>
          </w:p>
        </w:tc>
        <w:tc>
          <w:tcPr>
            <w:tcW w:w="105" w:type="pct"/>
            <w:tcBorders>
              <w:top w:val="nil"/>
              <w:left w:val="nil"/>
              <w:bottom w:val="nil"/>
              <w:right w:val="nil"/>
            </w:tcBorders>
            <w:shd w:val="clear" w:color="auto" w:fill="auto"/>
            <w:noWrap/>
            <w:vAlign w:val="center"/>
            <w:hideMark/>
          </w:tcPr>
          <w:p w14:paraId="79FA1F62"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0B92EC37"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10.43</w:t>
            </w:r>
          </w:p>
        </w:tc>
        <w:tc>
          <w:tcPr>
            <w:tcW w:w="317" w:type="pct"/>
            <w:tcBorders>
              <w:top w:val="nil"/>
              <w:left w:val="nil"/>
              <w:bottom w:val="nil"/>
              <w:right w:val="nil"/>
            </w:tcBorders>
            <w:shd w:val="clear" w:color="auto" w:fill="95B3D7" w:themeFill="accent1" w:themeFillTint="99"/>
            <w:noWrap/>
            <w:vAlign w:val="center"/>
            <w:hideMark/>
          </w:tcPr>
          <w:p w14:paraId="1E7CA5F7"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9.78</w:t>
            </w:r>
          </w:p>
        </w:tc>
        <w:tc>
          <w:tcPr>
            <w:tcW w:w="317" w:type="pct"/>
            <w:tcBorders>
              <w:top w:val="nil"/>
              <w:left w:val="nil"/>
              <w:bottom w:val="nil"/>
              <w:right w:val="nil"/>
            </w:tcBorders>
            <w:shd w:val="clear" w:color="auto" w:fill="95B3D7" w:themeFill="accent1" w:themeFillTint="99"/>
            <w:noWrap/>
            <w:vAlign w:val="center"/>
            <w:hideMark/>
          </w:tcPr>
          <w:p w14:paraId="2EF7C01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9.79</w:t>
            </w:r>
          </w:p>
        </w:tc>
        <w:tc>
          <w:tcPr>
            <w:tcW w:w="318" w:type="pct"/>
            <w:tcBorders>
              <w:top w:val="nil"/>
              <w:left w:val="nil"/>
              <w:bottom w:val="nil"/>
              <w:right w:val="nil"/>
            </w:tcBorders>
            <w:shd w:val="clear" w:color="auto" w:fill="95B3D7" w:themeFill="accent1" w:themeFillTint="99"/>
            <w:noWrap/>
            <w:vAlign w:val="center"/>
            <w:hideMark/>
          </w:tcPr>
          <w:p w14:paraId="7191C1AB"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0.380</w:t>
            </w:r>
          </w:p>
        </w:tc>
      </w:tr>
      <w:tr w:rsidR="00D3282A" w:rsidRPr="00960AF0" w14:paraId="6ABC6BDC"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7833DD51"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78BE53C0"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389FD92C"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675B4087"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32C76930"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71B30BA"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92924B0"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A715AF7"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09BB8635"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7A1855E0"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12A35C2D"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2013F01C"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37EF19C5" w14:textId="77777777" w:rsidR="00D3282A" w:rsidRPr="00960AF0" w:rsidRDefault="00D3282A" w:rsidP="00B36937">
            <w:pPr>
              <w:spacing w:after="0"/>
              <w:jc w:val="center"/>
              <w:rPr>
                <w:rFonts w:ascii="Arial" w:hAnsi="Arial" w:cs="Arial"/>
                <w:sz w:val="20"/>
                <w:lang w:val="en-GB" w:eastAsia="en-GB"/>
              </w:rPr>
            </w:pPr>
          </w:p>
        </w:tc>
      </w:tr>
      <w:tr w:rsidR="00D3282A" w:rsidRPr="00960AF0" w14:paraId="7050CCD5"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982DA32"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Dihydrofolate Reductase</w:t>
            </w:r>
          </w:p>
        </w:tc>
        <w:tc>
          <w:tcPr>
            <w:tcW w:w="341" w:type="pct"/>
            <w:tcBorders>
              <w:top w:val="nil"/>
              <w:left w:val="nil"/>
              <w:bottom w:val="nil"/>
              <w:right w:val="nil"/>
            </w:tcBorders>
            <w:shd w:val="clear" w:color="auto" w:fill="auto"/>
            <w:noWrap/>
            <w:vAlign w:val="center"/>
            <w:hideMark/>
          </w:tcPr>
          <w:p w14:paraId="0BF992F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53</w:t>
            </w:r>
          </w:p>
        </w:tc>
        <w:tc>
          <w:tcPr>
            <w:tcW w:w="392" w:type="pct"/>
            <w:tcBorders>
              <w:top w:val="nil"/>
              <w:left w:val="nil"/>
              <w:bottom w:val="nil"/>
              <w:right w:val="nil"/>
            </w:tcBorders>
            <w:shd w:val="clear" w:color="auto" w:fill="auto"/>
            <w:noWrap/>
            <w:vAlign w:val="center"/>
            <w:hideMark/>
          </w:tcPr>
          <w:p w14:paraId="00890A8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404</w:t>
            </w:r>
          </w:p>
        </w:tc>
        <w:tc>
          <w:tcPr>
            <w:tcW w:w="105" w:type="pct"/>
            <w:tcBorders>
              <w:top w:val="nil"/>
              <w:left w:val="nil"/>
              <w:bottom w:val="nil"/>
              <w:right w:val="nil"/>
            </w:tcBorders>
            <w:shd w:val="clear" w:color="auto" w:fill="auto"/>
            <w:noWrap/>
            <w:vAlign w:val="center"/>
            <w:hideMark/>
          </w:tcPr>
          <w:p w14:paraId="2465478A"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5C764DF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65.00</w:t>
            </w:r>
          </w:p>
        </w:tc>
        <w:tc>
          <w:tcPr>
            <w:tcW w:w="319" w:type="pct"/>
            <w:tcBorders>
              <w:top w:val="nil"/>
              <w:left w:val="nil"/>
              <w:bottom w:val="nil"/>
              <w:right w:val="nil"/>
            </w:tcBorders>
            <w:shd w:val="clear" w:color="auto" w:fill="auto"/>
            <w:noWrap/>
            <w:vAlign w:val="bottom"/>
            <w:hideMark/>
          </w:tcPr>
          <w:p w14:paraId="4199604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99.95</w:t>
            </w:r>
          </w:p>
        </w:tc>
        <w:tc>
          <w:tcPr>
            <w:tcW w:w="319" w:type="pct"/>
            <w:tcBorders>
              <w:top w:val="nil"/>
              <w:left w:val="nil"/>
              <w:bottom w:val="nil"/>
              <w:right w:val="nil"/>
            </w:tcBorders>
            <w:shd w:val="clear" w:color="auto" w:fill="auto"/>
            <w:noWrap/>
            <w:vAlign w:val="bottom"/>
            <w:hideMark/>
          </w:tcPr>
          <w:p w14:paraId="34100CE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99.65</w:t>
            </w:r>
          </w:p>
        </w:tc>
        <w:tc>
          <w:tcPr>
            <w:tcW w:w="319" w:type="pct"/>
            <w:tcBorders>
              <w:top w:val="nil"/>
              <w:left w:val="nil"/>
              <w:bottom w:val="nil"/>
              <w:right w:val="nil"/>
            </w:tcBorders>
            <w:shd w:val="clear" w:color="auto" w:fill="auto"/>
            <w:noWrap/>
            <w:vAlign w:val="bottom"/>
            <w:hideMark/>
          </w:tcPr>
          <w:p w14:paraId="66CB530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0.770</w:t>
            </w:r>
          </w:p>
        </w:tc>
        <w:tc>
          <w:tcPr>
            <w:tcW w:w="105" w:type="pct"/>
            <w:tcBorders>
              <w:top w:val="nil"/>
              <w:left w:val="nil"/>
              <w:bottom w:val="nil"/>
              <w:right w:val="nil"/>
            </w:tcBorders>
            <w:shd w:val="clear" w:color="auto" w:fill="auto"/>
            <w:noWrap/>
            <w:vAlign w:val="center"/>
            <w:hideMark/>
          </w:tcPr>
          <w:p w14:paraId="213D2955"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hideMark/>
          </w:tcPr>
          <w:p w14:paraId="42676A0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0.00</w:t>
            </w:r>
          </w:p>
        </w:tc>
        <w:tc>
          <w:tcPr>
            <w:tcW w:w="317" w:type="pct"/>
            <w:tcBorders>
              <w:top w:val="nil"/>
              <w:left w:val="nil"/>
              <w:bottom w:val="nil"/>
              <w:right w:val="nil"/>
            </w:tcBorders>
            <w:shd w:val="clear" w:color="auto" w:fill="95B3D7" w:themeFill="accent1" w:themeFillTint="99"/>
            <w:noWrap/>
            <w:vAlign w:val="center"/>
            <w:hideMark/>
          </w:tcPr>
          <w:p w14:paraId="145BB20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8.58</w:t>
            </w:r>
          </w:p>
        </w:tc>
        <w:tc>
          <w:tcPr>
            <w:tcW w:w="317" w:type="pct"/>
            <w:tcBorders>
              <w:top w:val="nil"/>
              <w:left w:val="nil"/>
              <w:bottom w:val="nil"/>
              <w:right w:val="nil"/>
            </w:tcBorders>
            <w:shd w:val="clear" w:color="auto" w:fill="95B3D7" w:themeFill="accent1" w:themeFillTint="99"/>
            <w:noWrap/>
            <w:vAlign w:val="center"/>
            <w:hideMark/>
          </w:tcPr>
          <w:p w14:paraId="1CC9EA26"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8.50</w:t>
            </w:r>
          </w:p>
        </w:tc>
        <w:tc>
          <w:tcPr>
            <w:tcW w:w="318" w:type="pct"/>
            <w:tcBorders>
              <w:top w:val="nil"/>
              <w:left w:val="nil"/>
              <w:bottom w:val="nil"/>
              <w:right w:val="nil"/>
            </w:tcBorders>
            <w:shd w:val="clear" w:color="auto" w:fill="95B3D7" w:themeFill="accent1" w:themeFillTint="99"/>
            <w:noWrap/>
            <w:vAlign w:val="center"/>
            <w:hideMark/>
          </w:tcPr>
          <w:p w14:paraId="09287658"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0.589</w:t>
            </w:r>
          </w:p>
        </w:tc>
      </w:tr>
      <w:tr w:rsidR="00D3282A" w:rsidRPr="00960AF0" w14:paraId="6AD004CA"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66CEF06D"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2BEA78EA"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5D2D7163"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3363CEA3"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16FB1DBB"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AB05298"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95D6BE2"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0008EB3"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206F3B73"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66487D1F"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05F50002"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230DF5DD"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699DEE68" w14:textId="77777777" w:rsidR="00D3282A" w:rsidRPr="00960AF0" w:rsidRDefault="00D3282A" w:rsidP="00B36937">
            <w:pPr>
              <w:spacing w:after="0"/>
              <w:jc w:val="center"/>
              <w:rPr>
                <w:rFonts w:ascii="Arial" w:hAnsi="Arial" w:cs="Arial"/>
                <w:sz w:val="20"/>
                <w:lang w:val="en-GB" w:eastAsia="en-GB"/>
              </w:rPr>
            </w:pPr>
          </w:p>
        </w:tc>
      </w:tr>
      <w:tr w:rsidR="00D3282A" w:rsidRPr="00960AF0" w14:paraId="1734B03B"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954A0A2"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Histone Deacetylase 1</w:t>
            </w:r>
          </w:p>
        </w:tc>
        <w:tc>
          <w:tcPr>
            <w:tcW w:w="341" w:type="pct"/>
            <w:tcBorders>
              <w:top w:val="nil"/>
              <w:left w:val="nil"/>
              <w:bottom w:val="nil"/>
              <w:right w:val="nil"/>
            </w:tcBorders>
            <w:shd w:val="clear" w:color="auto" w:fill="auto"/>
            <w:noWrap/>
            <w:vAlign w:val="center"/>
            <w:hideMark/>
          </w:tcPr>
          <w:p w14:paraId="4EA34C6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111</w:t>
            </w:r>
          </w:p>
        </w:tc>
        <w:tc>
          <w:tcPr>
            <w:tcW w:w="392" w:type="pct"/>
            <w:tcBorders>
              <w:top w:val="nil"/>
              <w:left w:val="nil"/>
              <w:bottom w:val="nil"/>
              <w:right w:val="nil"/>
            </w:tcBorders>
            <w:shd w:val="clear" w:color="auto" w:fill="auto"/>
            <w:noWrap/>
            <w:vAlign w:val="center"/>
            <w:hideMark/>
          </w:tcPr>
          <w:p w14:paraId="69B603C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1202</w:t>
            </w:r>
          </w:p>
        </w:tc>
        <w:tc>
          <w:tcPr>
            <w:tcW w:w="105" w:type="pct"/>
            <w:tcBorders>
              <w:top w:val="nil"/>
              <w:left w:val="nil"/>
              <w:bottom w:val="nil"/>
              <w:right w:val="nil"/>
            </w:tcBorders>
            <w:shd w:val="clear" w:color="auto" w:fill="auto"/>
            <w:noWrap/>
            <w:vAlign w:val="center"/>
            <w:hideMark/>
          </w:tcPr>
          <w:p w14:paraId="06BC8BCB"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0A4BA6B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89.38</w:t>
            </w:r>
          </w:p>
        </w:tc>
        <w:tc>
          <w:tcPr>
            <w:tcW w:w="319" w:type="pct"/>
            <w:tcBorders>
              <w:top w:val="nil"/>
              <w:left w:val="nil"/>
              <w:bottom w:val="nil"/>
              <w:right w:val="nil"/>
            </w:tcBorders>
            <w:shd w:val="clear" w:color="auto" w:fill="auto"/>
            <w:noWrap/>
            <w:vAlign w:val="bottom"/>
            <w:hideMark/>
          </w:tcPr>
          <w:p w14:paraId="134693C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89.50</w:t>
            </w:r>
          </w:p>
        </w:tc>
        <w:tc>
          <w:tcPr>
            <w:tcW w:w="319" w:type="pct"/>
            <w:tcBorders>
              <w:top w:val="nil"/>
              <w:left w:val="nil"/>
              <w:bottom w:val="nil"/>
              <w:right w:val="nil"/>
            </w:tcBorders>
            <w:shd w:val="clear" w:color="auto" w:fill="auto"/>
            <w:noWrap/>
            <w:vAlign w:val="bottom"/>
            <w:hideMark/>
          </w:tcPr>
          <w:p w14:paraId="159F9A4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89.49</w:t>
            </w:r>
          </w:p>
        </w:tc>
        <w:tc>
          <w:tcPr>
            <w:tcW w:w="319" w:type="pct"/>
            <w:tcBorders>
              <w:top w:val="nil"/>
              <w:left w:val="nil"/>
              <w:bottom w:val="nil"/>
              <w:right w:val="nil"/>
            </w:tcBorders>
            <w:shd w:val="clear" w:color="auto" w:fill="auto"/>
            <w:noWrap/>
            <w:vAlign w:val="bottom"/>
            <w:hideMark/>
          </w:tcPr>
          <w:p w14:paraId="26EE41A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0.388</w:t>
            </w:r>
          </w:p>
        </w:tc>
        <w:tc>
          <w:tcPr>
            <w:tcW w:w="105" w:type="pct"/>
            <w:tcBorders>
              <w:top w:val="nil"/>
              <w:left w:val="nil"/>
              <w:bottom w:val="nil"/>
              <w:right w:val="nil"/>
            </w:tcBorders>
            <w:shd w:val="clear" w:color="auto" w:fill="auto"/>
            <w:noWrap/>
            <w:vAlign w:val="center"/>
            <w:hideMark/>
          </w:tcPr>
          <w:p w14:paraId="1D587AEF"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6670D43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13.13</w:t>
            </w:r>
          </w:p>
        </w:tc>
        <w:tc>
          <w:tcPr>
            <w:tcW w:w="317" w:type="pct"/>
            <w:tcBorders>
              <w:top w:val="nil"/>
              <w:left w:val="nil"/>
              <w:bottom w:val="nil"/>
              <w:right w:val="nil"/>
            </w:tcBorders>
            <w:shd w:val="clear" w:color="auto" w:fill="95B3D7" w:themeFill="accent1" w:themeFillTint="99"/>
            <w:noWrap/>
            <w:vAlign w:val="center"/>
            <w:hideMark/>
          </w:tcPr>
          <w:p w14:paraId="11899D45"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14.98</w:t>
            </w:r>
          </w:p>
        </w:tc>
        <w:tc>
          <w:tcPr>
            <w:tcW w:w="317" w:type="pct"/>
            <w:tcBorders>
              <w:top w:val="nil"/>
              <w:left w:val="nil"/>
              <w:bottom w:val="nil"/>
              <w:right w:val="nil"/>
            </w:tcBorders>
            <w:shd w:val="clear" w:color="auto" w:fill="95B3D7" w:themeFill="accent1" w:themeFillTint="99"/>
            <w:noWrap/>
            <w:vAlign w:val="center"/>
            <w:hideMark/>
          </w:tcPr>
          <w:p w14:paraId="67631364"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14.93</w:t>
            </w:r>
          </w:p>
        </w:tc>
        <w:tc>
          <w:tcPr>
            <w:tcW w:w="318" w:type="pct"/>
            <w:tcBorders>
              <w:top w:val="nil"/>
              <w:left w:val="nil"/>
              <w:bottom w:val="nil"/>
              <w:right w:val="nil"/>
            </w:tcBorders>
            <w:shd w:val="clear" w:color="auto" w:fill="95B3D7" w:themeFill="accent1" w:themeFillTint="99"/>
            <w:noWrap/>
            <w:vAlign w:val="center"/>
            <w:hideMark/>
          </w:tcPr>
          <w:p w14:paraId="5EEBCD6D"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0.200</w:t>
            </w:r>
          </w:p>
        </w:tc>
      </w:tr>
      <w:tr w:rsidR="00D3282A" w:rsidRPr="00960AF0" w14:paraId="21229647"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5B5994E8"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16B28171"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591C9AE0"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396E6083"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5A7952F6"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B708B3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79ACE99"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8F48DD5"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58F224CE"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5C7AD990" w14:textId="77777777" w:rsidR="00D3282A" w:rsidRPr="00960AF0" w:rsidRDefault="00D3282A" w:rsidP="00B36937">
            <w:pPr>
              <w:spacing w:after="0"/>
              <w:jc w:val="center"/>
              <w:rPr>
                <w:rFonts w:ascii="Arial" w:hAnsi="Arial" w:cs="Arial"/>
                <w:color w:val="1F497D" w:themeColor="text2"/>
                <w:sz w:val="20"/>
                <w:lang w:val="en-GB" w:eastAsia="en-GB"/>
              </w:rPr>
            </w:pPr>
          </w:p>
        </w:tc>
        <w:tc>
          <w:tcPr>
            <w:tcW w:w="317" w:type="pct"/>
            <w:tcBorders>
              <w:top w:val="nil"/>
              <w:left w:val="nil"/>
              <w:bottom w:val="nil"/>
              <w:right w:val="nil"/>
            </w:tcBorders>
            <w:shd w:val="clear" w:color="auto" w:fill="auto"/>
            <w:noWrap/>
            <w:vAlign w:val="center"/>
            <w:hideMark/>
          </w:tcPr>
          <w:p w14:paraId="6FF94446" w14:textId="77777777" w:rsidR="00D3282A" w:rsidRPr="00960AF0" w:rsidRDefault="00D3282A" w:rsidP="00B36937">
            <w:pPr>
              <w:spacing w:after="0"/>
              <w:jc w:val="center"/>
              <w:rPr>
                <w:rFonts w:ascii="Arial" w:hAnsi="Arial" w:cs="Arial"/>
                <w:color w:val="1F497D" w:themeColor="text2"/>
                <w:sz w:val="20"/>
                <w:lang w:val="en-GB" w:eastAsia="en-GB"/>
              </w:rPr>
            </w:pPr>
          </w:p>
        </w:tc>
        <w:tc>
          <w:tcPr>
            <w:tcW w:w="317" w:type="pct"/>
            <w:tcBorders>
              <w:top w:val="nil"/>
              <w:left w:val="nil"/>
              <w:bottom w:val="nil"/>
              <w:right w:val="nil"/>
            </w:tcBorders>
            <w:shd w:val="clear" w:color="auto" w:fill="auto"/>
            <w:noWrap/>
            <w:vAlign w:val="center"/>
            <w:hideMark/>
          </w:tcPr>
          <w:p w14:paraId="48BD1EE6" w14:textId="77777777" w:rsidR="00D3282A" w:rsidRPr="00960AF0" w:rsidRDefault="00D3282A" w:rsidP="00B36937">
            <w:pPr>
              <w:spacing w:after="0"/>
              <w:jc w:val="center"/>
              <w:rPr>
                <w:rFonts w:ascii="Arial" w:hAnsi="Arial" w:cs="Arial"/>
                <w:color w:val="1F497D" w:themeColor="text2"/>
                <w:sz w:val="20"/>
                <w:lang w:val="en-GB" w:eastAsia="en-GB"/>
              </w:rPr>
            </w:pPr>
          </w:p>
        </w:tc>
        <w:tc>
          <w:tcPr>
            <w:tcW w:w="318" w:type="pct"/>
            <w:tcBorders>
              <w:top w:val="nil"/>
              <w:left w:val="nil"/>
              <w:bottom w:val="nil"/>
              <w:right w:val="nil"/>
            </w:tcBorders>
            <w:shd w:val="clear" w:color="auto" w:fill="auto"/>
            <w:noWrap/>
            <w:vAlign w:val="center"/>
            <w:hideMark/>
          </w:tcPr>
          <w:p w14:paraId="1A5745EF" w14:textId="77777777" w:rsidR="00D3282A" w:rsidRPr="00960AF0" w:rsidRDefault="00D3282A" w:rsidP="00B36937">
            <w:pPr>
              <w:spacing w:after="0"/>
              <w:jc w:val="center"/>
              <w:rPr>
                <w:rFonts w:ascii="Arial" w:hAnsi="Arial" w:cs="Arial"/>
                <w:color w:val="1F497D" w:themeColor="text2"/>
                <w:sz w:val="20"/>
                <w:lang w:val="en-GB" w:eastAsia="en-GB"/>
              </w:rPr>
            </w:pPr>
          </w:p>
        </w:tc>
      </w:tr>
      <w:tr w:rsidR="00D3282A" w:rsidRPr="00960AF0" w14:paraId="12C5DF4D"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6EBDAF7"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Monoamine Oxidase A</w:t>
            </w:r>
          </w:p>
        </w:tc>
        <w:tc>
          <w:tcPr>
            <w:tcW w:w="341" w:type="pct"/>
            <w:tcBorders>
              <w:top w:val="nil"/>
              <w:left w:val="nil"/>
              <w:bottom w:val="nil"/>
              <w:right w:val="nil"/>
            </w:tcBorders>
            <w:shd w:val="clear" w:color="auto" w:fill="auto"/>
            <w:noWrap/>
            <w:vAlign w:val="center"/>
            <w:hideMark/>
          </w:tcPr>
          <w:p w14:paraId="613BFFE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74</w:t>
            </w:r>
          </w:p>
        </w:tc>
        <w:tc>
          <w:tcPr>
            <w:tcW w:w="392" w:type="pct"/>
            <w:tcBorders>
              <w:top w:val="nil"/>
              <w:left w:val="nil"/>
              <w:bottom w:val="nil"/>
              <w:right w:val="nil"/>
            </w:tcBorders>
            <w:shd w:val="clear" w:color="auto" w:fill="auto"/>
            <w:noWrap/>
            <w:vAlign w:val="center"/>
            <w:hideMark/>
          </w:tcPr>
          <w:p w14:paraId="55D560B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533</w:t>
            </w:r>
          </w:p>
        </w:tc>
        <w:tc>
          <w:tcPr>
            <w:tcW w:w="105" w:type="pct"/>
            <w:tcBorders>
              <w:top w:val="nil"/>
              <w:left w:val="nil"/>
              <w:bottom w:val="nil"/>
              <w:right w:val="nil"/>
            </w:tcBorders>
            <w:shd w:val="clear" w:color="auto" w:fill="auto"/>
            <w:noWrap/>
            <w:vAlign w:val="center"/>
            <w:hideMark/>
          </w:tcPr>
          <w:p w14:paraId="75ED1D5B"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248C1F1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74.83</w:t>
            </w:r>
          </w:p>
        </w:tc>
        <w:tc>
          <w:tcPr>
            <w:tcW w:w="319" w:type="pct"/>
            <w:tcBorders>
              <w:top w:val="nil"/>
              <w:left w:val="nil"/>
              <w:bottom w:val="nil"/>
              <w:right w:val="nil"/>
            </w:tcBorders>
            <w:shd w:val="clear" w:color="auto" w:fill="auto"/>
            <w:noWrap/>
            <w:vAlign w:val="bottom"/>
            <w:hideMark/>
          </w:tcPr>
          <w:p w14:paraId="2E90EED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94.36</w:t>
            </w:r>
          </w:p>
        </w:tc>
        <w:tc>
          <w:tcPr>
            <w:tcW w:w="319" w:type="pct"/>
            <w:tcBorders>
              <w:top w:val="nil"/>
              <w:left w:val="nil"/>
              <w:bottom w:val="nil"/>
              <w:right w:val="nil"/>
            </w:tcBorders>
            <w:shd w:val="clear" w:color="auto" w:fill="auto"/>
            <w:noWrap/>
            <w:vAlign w:val="bottom"/>
            <w:hideMark/>
          </w:tcPr>
          <w:p w14:paraId="0927D79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94.11</w:t>
            </w:r>
          </w:p>
        </w:tc>
        <w:tc>
          <w:tcPr>
            <w:tcW w:w="319" w:type="pct"/>
            <w:tcBorders>
              <w:top w:val="nil"/>
              <w:left w:val="nil"/>
              <w:bottom w:val="nil"/>
              <w:right w:val="nil"/>
            </w:tcBorders>
            <w:shd w:val="clear" w:color="auto" w:fill="auto"/>
            <w:noWrap/>
            <w:vAlign w:val="bottom"/>
            <w:hideMark/>
          </w:tcPr>
          <w:p w14:paraId="5886B71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0.317</w:t>
            </w:r>
          </w:p>
        </w:tc>
        <w:tc>
          <w:tcPr>
            <w:tcW w:w="105" w:type="pct"/>
            <w:tcBorders>
              <w:top w:val="nil"/>
              <w:left w:val="nil"/>
              <w:bottom w:val="nil"/>
              <w:right w:val="nil"/>
            </w:tcBorders>
            <w:shd w:val="clear" w:color="auto" w:fill="auto"/>
            <w:noWrap/>
            <w:vAlign w:val="center"/>
            <w:hideMark/>
          </w:tcPr>
          <w:p w14:paraId="432BA5A8"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7C7EFADD"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23.84</w:t>
            </w:r>
          </w:p>
        </w:tc>
        <w:tc>
          <w:tcPr>
            <w:tcW w:w="317" w:type="pct"/>
            <w:tcBorders>
              <w:top w:val="nil"/>
              <w:left w:val="nil"/>
              <w:bottom w:val="nil"/>
              <w:right w:val="nil"/>
            </w:tcBorders>
            <w:shd w:val="clear" w:color="auto" w:fill="95B3D7" w:themeFill="accent1" w:themeFillTint="99"/>
            <w:noWrap/>
            <w:vAlign w:val="center"/>
            <w:hideMark/>
          </w:tcPr>
          <w:p w14:paraId="2E6AF28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19.17</w:t>
            </w:r>
          </w:p>
        </w:tc>
        <w:tc>
          <w:tcPr>
            <w:tcW w:w="317" w:type="pct"/>
            <w:tcBorders>
              <w:top w:val="nil"/>
              <w:left w:val="nil"/>
              <w:bottom w:val="nil"/>
              <w:right w:val="nil"/>
            </w:tcBorders>
            <w:shd w:val="clear" w:color="auto" w:fill="95B3D7" w:themeFill="accent1" w:themeFillTint="99"/>
            <w:noWrap/>
            <w:vAlign w:val="center"/>
            <w:hideMark/>
          </w:tcPr>
          <w:p w14:paraId="57E659BD"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19.23</w:t>
            </w:r>
          </w:p>
        </w:tc>
        <w:tc>
          <w:tcPr>
            <w:tcW w:w="318" w:type="pct"/>
            <w:tcBorders>
              <w:top w:val="nil"/>
              <w:left w:val="nil"/>
              <w:bottom w:val="nil"/>
              <w:right w:val="nil"/>
            </w:tcBorders>
            <w:shd w:val="clear" w:color="auto" w:fill="95B3D7" w:themeFill="accent1" w:themeFillTint="99"/>
            <w:noWrap/>
            <w:vAlign w:val="center"/>
            <w:hideMark/>
          </w:tcPr>
          <w:p w14:paraId="3B0D92CF"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0.249</w:t>
            </w:r>
          </w:p>
        </w:tc>
      </w:tr>
      <w:tr w:rsidR="00D3282A" w:rsidRPr="00960AF0" w14:paraId="11A542C1"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C14471E"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center"/>
            <w:hideMark/>
          </w:tcPr>
          <w:p w14:paraId="40F921F0"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3097DE70"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4D3D37E4"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4096116D"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8275624"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8209138"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4701200"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2A6F38D5"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07E40B04"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52873E71"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2973526A"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482D6C6C" w14:textId="77777777" w:rsidR="00D3282A" w:rsidRPr="00960AF0" w:rsidRDefault="00D3282A" w:rsidP="00B36937">
            <w:pPr>
              <w:spacing w:after="0"/>
              <w:jc w:val="center"/>
              <w:rPr>
                <w:rFonts w:ascii="Arial" w:hAnsi="Arial" w:cs="Arial"/>
                <w:sz w:val="20"/>
                <w:lang w:val="en-GB" w:eastAsia="en-GB"/>
              </w:rPr>
            </w:pPr>
          </w:p>
        </w:tc>
      </w:tr>
      <w:tr w:rsidR="00D3282A" w:rsidRPr="00960AF0" w14:paraId="06755BD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0BFE9F96"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lastRenderedPageBreak/>
              <w:t>Phosphodiesterase 4D</w:t>
            </w:r>
          </w:p>
        </w:tc>
        <w:tc>
          <w:tcPr>
            <w:tcW w:w="341" w:type="pct"/>
            <w:tcBorders>
              <w:top w:val="nil"/>
              <w:left w:val="nil"/>
              <w:bottom w:val="nil"/>
              <w:right w:val="nil"/>
            </w:tcBorders>
            <w:shd w:val="clear" w:color="auto" w:fill="auto"/>
            <w:noWrap/>
            <w:vAlign w:val="center"/>
            <w:hideMark/>
          </w:tcPr>
          <w:p w14:paraId="423CFD2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56</w:t>
            </w:r>
          </w:p>
        </w:tc>
        <w:tc>
          <w:tcPr>
            <w:tcW w:w="392" w:type="pct"/>
            <w:tcBorders>
              <w:top w:val="nil"/>
              <w:left w:val="nil"/>
              <w:bottom w:val="nil"/>
              <w:right w:val="nil"/>
            </w:tcBorders>
            <w:shd w:val="clear" w:color="auto" w:fill="auto"/>
            <w:noWrap/>
            <w:vAlign w:val="bottom"/>
            <w:hideMark/>
          </w:tcPr>
          <w:p w14:paraId="38C9B6B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385</w:t>
            </w:r>
          </w:p>
        </w:tc>
        <w:tc>
          <w:tcPr>
            <w:tcW w:w="105" w:type="pct"/>
            <w:tcBorders>
              <w:top w:val="nil"/>
              <w:left w:val="nil"/>
              <w:bottom w:val="nil"/>
              <w:right w:val="nil"/>
            </w:tcBorders>
            <w:shd w:val="clear" w:color="auto" w:fill="auto"/>
            <w:noWrap/>
            <w:vAlign w:val="center"/>
            <w:hideMark/>
          </w:tcPr>
          <w:p w14:paraId="2D7243C6"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39EC17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76.27</w:t>
            </w:r>
          </w:p>
        </w:tc>
        <w:tc>
          <w:tcPr>
            <w:tcW w:w="319" w:type="pct"/>
            <w:tcBorders>
              <w:top w:val="nil"/>
              <w:left w:val="nil"/>
              <w:bottom w:val="nil"/>
              <w:right w:val="nil"/>
            </w:tcBorders>
            <w:shd w:val="clear" w:color="auto" w:fill="auto"/>
            <w:noWrap/>
            <w:vAlign w:val="bottom"/>
            <w:hideMark/>
          </w:tcPr>
          <w:p w14:paraId="4C71F25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99.93</w:t>
            </w:r>
          </w:p>
        </w:tc>
        <w:tc>
          <w:tcPr>
            <w:tcW w:w="319" w:type="pct"/>
            <w:tcBorders>
              <w:top w:val="nil"/>
              <w:left w:val="nil"/>
              <w:bottom w:val="nil"/>
              <w:right w:val="nil"/>
            </w:tcBorders>
            <w:shd w:val="clear" w:color="auto" w:fill="auto"/>
            <w:noWrap/>
            <w:vAlign w:val="bottom"/>
            <w:hideMark/>
          </w:tcPr>
          <w:p w14:paraId="4A69C45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99.69</w:t>
            </w:r>
          </w:p>
        </w:tc>
        <w:tc>
          <w:tcPr>
            <w:tcW w:w="319" w:type="pct"/>
            <w:tcBorders>
              <w:top w:val="nil"/>
              <w:left w:val="nil"/>
              <w:bottom w:val="nil"/>
              <w:right w:val="nil"/>
            </w:tcBorders>
            <w:shd w:val="clear" w:color="auto" w:fill="auto"/>
            <w:noWrap/>
            <w:vAlign w:val="bottom"/>
            <w:hideMark/>
          </w:tcPr>
          <w:p w14:paraId="569E69A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0.835</w:t>
            </w:r>
          </w:p>
        </w:tc>
        <w:tc>
          <w:tcPr>
            <w:tcW w:w="105" w:type="pct"/>
            <w:tcBorders>
              <w:top w:val="nil"/>
              <w:left w:val="nil"/>
              <w:bottom w:val="nil"/>
              <w:right w:val="nil"/>
            </w:tcBorders>
            <w:shd w:val="clear" w:color="auto" w:fill="auto"/>
            <w:noWrap/>
            <w:vAlign w:val="center"/>
            <w:hideMark/>
          </w:tcPr>
          <w:p w14:paraId="16479438"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530DE17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10.17</w:t>
            </w:r>
          </w:p>
        </w:tc>
        <w:tc>
          <w:tcPr>
            <w:tcW w:w="317" w:type="pct"/>
            <w:tcBorders>
              <w:top w:val="nil"/>
              <w:left w:val="nil"/>
              <w:bottom w:val="nil"/>
              <w:right w:val="nil"/>
            </w:tcBorders>
            <w:shd w:val="clear" w:color="auto" w:fill="95B3D7" w:themeFill="accent1" w:themeFillTint="99"/>
            <w:noWrap/>
            <w:vAlign w:val="center"/>
            <w:hideMark/>
          </w:tcPr>
          <w:p w14:paraId="568E6F4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6.67</w:t>
            </w:r>
          </w:p>
        </w:tc>
        <w:tc>
          <w:tcPr>
            <w:tcW w:w="317" w:type="pct"/>
            <w:tcBorders>
              <w:top w:val="nil"/>
              <w:left w:val="nil"/>
              <w:bottom w:val="nil"/>
              <w:right w:val="nil"/>
            </w:tcBorders>
            <w:shd w:val="clear" w:color="auto" w:fill="95B3D7" w:themeFill="accent1" w:themeFillTint="99"/>
            <w:noWrap/>
            <w:vAlign w:val="center"/>
            <w:hideMark/>
          </w:tcPr>
          <w:p w14:paraId="314F348F"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6.71</w:t>
            </w:r>
          </w:p>
        </w:tc>
        <w:tc>
          <w:tcPr>
            <w:tcW w:w="318" w:type="pct"/>
            <w:tcBorders>
              <w:top w:val="nil"/>
              <w:left w:val="nil"/>
              <w:bottom w:val="nil"/>
              <w:right w:val="nil"/>
            </w:tcBorders>
            <w:shd w:val="clear" w:color="auto" w:fill="95B3D7" w:themeFill="accent1" w:themeFillTint="99"/>
            <w:noWrap/>
            <w:vAlign w:val="center"/>
            <w:hideMark/>
          </w:tcPr>
          <w:p w14:paraId="46A015E9"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0.607</w:t>
            </w:r>
          </w:p>
        </w:tc>
      </w:tr>
      <w:tr w:rsidR="00D3282A" w:rsidRPr="00960AF0" w14:paraId="7F166167"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5F504866"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25F66B57"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7980ACDD"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58748655"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09524206"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3BB9D2C"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F89754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7650BE6"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1A8627A3"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27AB4AB8"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715E38A7"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6B04745"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73AAEB6B" w14:textId="77777777" w:rsidR="00D3282A" w:rsidRPr="00960AF0" w:rsidRDefault="00D3282A" w:rsidP="00B36937">
            <w:pPr>
              <w:spacing w:after="0"/>
              <w:jc w:val="center"/>
              <w:rPr>
                <w:rFonts w:ascii="Arial" w:hAnsi="Arial" w:cs="Arial"/>
                <w:sz w:val="20"/>
                <w:lang w:val="en-GB" w:eastAsia="en-GB"/>
              </w:rPr>
            </w:pPr>
          </w:p>
        </w:tc>
      </w:tr>
      <w:tr w:rsidR="00C128BB" w:rsidRPr="00960AF0" w14:paraId="7F4D9AD7" w14:textId="77777777" w:rsidTr="00960AF0">
        <w:trPr>
          <w:trHeight w:val="255"/>
          <w:jc w:val="center"/>
        </w:trPr>
        <w:tc>
          <w:tcPr>
            <w:tcW w:w="1514" w:type="pct"/>
            <w:tcBorders>
              <w:top w:val="nil"/>
              <w:left w:val="nil"/>
              <w:bottom w:val="single" w:sz="4" w:space="0" w:color="auto"/>
              <w:right w:val="nil"/>
            </w:tcBorders>
            <w:shd w:val="clear" w:color="auto" w:fill="auto"/>
            <w:noWrap/>
            <w:vAlign w:val="bottom"/>
            <w:hideMark/>
          </w:tcPr>
          <w:p w14:paraId="3061A1FC" w14:textId="77777777" w:rsidR="00C128BB" w:rsidRPr="00960AF0" w:rsidRDefault="00C128BB" w:rsidP="00E271FA">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Target</w:t>
            </w:r>
          </w:p>
        </w:tc>
        <w:tc>
          <w:tcPr>
            <w:tcW w:w="341" w:type="pct"/>
            <w:tcBorders>
              <w:top w:val="nil"/>
              <w:left w:val="nil"/>
              <w:bottom w:val="single" w:sz="4" w:space="0" w:color="auto"/>
              <w:right w:val="nil"/>
            </w:tcBorders>
            <w:shd w:val="clear" w:color="auto" w:fill="auto"/>
            <w:noWrap/>
            <w:vAlign w:val="bottom"/>
            <w:hideMark/>
          </w:tcPr>
          <w:p w14:paraId="2C9009FA"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Alerts</w:t>
            </w:r>
          </w:p>
        </w:tc>
        <w:tc>
          <w:tcPr>
            <w:tcW w:w="392" w:type="pct"/>
            <w:tcBorders>
              <w:top w:val="nil"/>
              <w:left w:val="nil"/>
              <w:bottom w:val="single" w:sz="4" w:space="0" w:color="auto"/>
              <w:right w:val="nil"/>
            </w:tcBorders>
            <w:shd w:val="clear" w:color="auto" w:fill="auto"/>
            <w:noWrap/>
            <w:vAlign w:val="bottom"/>
            <w:hideMark/>
          </w:tcPr>
          <w:p w14:paraId="2CDB95F6"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Binders </w:t>
            </w:r>
          </w:p>
        </w:tc>
        <w:tc>
          <w:tcPr>
            <w:tcW w:w="105" w:type="pct"/>
            <w:tcBorders>
              <w:top w:val="nil"/>
              <w:left w:val="nil"/>
              <w:bottom w:val="single" w:sz="4" w:space="0" w:color="auto"/>
              <w:right w:val="nil"/>
            </w:tcBorders>
            <w:shd w:val="clear" w:color="auto" w:fill="auto"/>
            <w:noWrap/>
            <w:vAlign w:val="bottom"/>
            <w:hideMark/>
          </w:tcPr>
          <w:p w14:paraId="7F14C58C"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18" w:type="pct"/>
            <w:tcBorders>
              <w:top w:val="nil"/>
              <w:left w:val="nil"/>
              <w:bottom w:val="single" w:sz="4" w:space="0" w:color="auto"/>
              <w:right w:val="nil"/>
            </w:tcBorders>
            <w:shd w:val="clear" w:color="auto" w:fill="auto"/>
            <w:noWrap/>
            <w:vAlign w:val="bottom"/>
            <w:hideMark/>
          </w:tcPr>
          <w:p w14:paraId="5AEB7B20"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SE</w:t>
            </w:r>
          </w:p>
        </w:tc>
        <w:tc>
          <w:tcPr>
            <w:tcW w:w="319" w:type="pct"/>
            <w:tcBorders>
              <w:top w:val="nil"/>
              <w:left w:val="nil"/>
              <w:bottom w:val="single" w:sz="4" w:space="0" w:color="auto"/>
              <w:right w:val="nil"/>
            </w:tcBorders>
            <w:shd w:val="clear" w:color="auto" w:fill="auto"/>
            <w:noWrap/>
            <w:vAlign w:val="bottom"/>
            <w:hideMark/>
          </w:tcPr>
          <w:p w14:paraId="16DF70CA"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SP</w:t>
            </w:r>
          </w:p>
        </w:tc>
        <w:tc>
          <w:tcPr>
            <w:tcW w:w="319" w:type="pct"/>
            <w:tcBorders>
              <w:top w:val="nil"/>
              <w:left w:val="nil"/>
              <w:bottom w:val="single" w:sz="4" w:space="0" w:color="auto"/>
              <w:right w:val="nil"/>
            </w:tcBorders>
            <w:shd w:val="clear" w:color="auto" w:fill="auto"/>
            <w:noWrap/>
            <w:vAlign w:val="bottom"/>
            <w:hideMark/>
          </w:tcPr>
          <w:p w14:paraId="14F6BA05"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Q</w:t>
            </w:r>
          </w:p>
        </w:tc>
        <w:tc>
          <w:tcPr>
            <w:tcW w:w="319" w:type="pct"/>
            <w:tcBorders>
              <w:top w:val="nil"/>
              <w:left w:val="nil"/>
              <w:bottom w:val="single" w:sz="4" w:space="0" w:color="auto"/>
              <w:right w:val="nil"/>
            </w:tcBorders>
            <w:shd w:val="clear" w:color="auto" w:fill="auto"/>
            <w:noWrap/>
            <w:vAlign w:val="bottom"/>
            <w:hideMark/>
          </w:tcPr>
          <w:p w14:paraId="584B13FA"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MCC</w:t>
            </w:r>
          </w:p>
        </w:tc>
        <w:tc>
          <w:tcPr>
            <w:tcW w:w="105" w:type="pct"/>
            <w:tcBorders>
              <w:top w:val="nil"/>
              <w:left w:val="nil"/>
              <w:bottom w:val="single" w:sz="4" w:space="0" w:color="auto"/>
              <w:right w:val="nil"/>
            </w:tcBorders>
            <w:shd w:val="clear" w:color="auto" w:fill="auto"/>
            <w:noWrap/>
            <w:vAlign w:val="bottom"/>
            <w:hideMark/>
          </w:tcPr>
          <w:p w14:paraId="534A4692" w14:textId="77777777" w:rsidR="00C128BB" w:rsidRPr="00960AF0" w:rsidRDefault="00C128BB" w:rsidP="00E271FA">
            <w:pPr>
              <w:spacing w:after="0"/>
              <w:rPr>
                <w:rFonts w:ascii="Arial" w:hAnsi="Arial" w:cs="Arial"/>
                <w:color w:val="000000"/>
                <w:sz w:val="20"/>
                <w:lang w:val="en-GB" w:eastAsia="en-GB"/>
              </w:rPr>
            </w:pPr>
            <w:r w:rsidRPr="00960AF0">
              <w:rPr>
                <w:rFonts w:ascii="Arial" w:hAnsi="Arial" w:cs="Arial"/>
                <w:color w:val="000000"/>
                <w:sz w:val="20"/>
                <w:lang w:val="en-GB" w:eastAsia="en-GB"/>
              </w:rPr>
              <w:t> </w:t>
            </w:r>
          </w:p>
        </w:tc>
        <w:tc>
          <w:tcPr>
            <w:tcW w:w="316" w:type="pct"/>
            <w:tcBorders>
              <w:top w:val="nil"/>
              <w:left w:val="nil"/>
              <w:bottom w:val="single" w:sz="4" w:space="0" w:color="auto"/>
              <w:right w:val="nil"/>
            </w:tcBorders>
            <w:shd w:val="clear" w:color="auto" w:fill="auto"/>
            <w:noWrap/>
            <w:vAlign w:val="bottom"/>
            <w:hideMark/>
          </w:tcPr>
          <w:p w14:paraId="63822654"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ΔSE</w:t>
            </w:r>
          </w:p>
        </w:tc>
        <w:tc>
          <w:tcPr>
            <w:tcW w:w="317" w:type="pct"/>
            <w:tcBorders>
              <w:top w:val="nil"/>
              <w:left w:val="nil"/>
              <w:bottom w:val="single" w:sz="4" w:space="0" w:color="auto"/>
              <w:right w:val="nil"/>
            </w:tcBorders>
            <w:shd w:val="clear" w:color="auto" w:fill="auto"/>
            <w:noWrap/>
            <w:vAlign w:val="bottom"/>
            <w:hideMark/>
          </w:tcPr>
          <w:p w14:paraId="130555CF"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ΔSP</w:t>
            </w:r>
          </w:p>
        </w:tc>
        <w:tc>
          <w:tcPr>
            <w:tcW w:w="317" w:type="pct"/>
            <w:tcBorders>
              <w:top w:val="nil"/>
              <w:left w:val="nil"/>
              <w:bottom w:val="single" w:sz="4" w:space="0" w:color="auto"/>
              <w:right w:val="nil"/>
            </w:tcBorders>
            <w:shd w:val="clear" w:color="auto" w:fill="auto"/>
            <w:noWrap/>
            <w:vAlign w:val="bottom"/>
            <w:hideMark/>
          </w:tcPr>
          <w:p w14:paraId="4EB9B240"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ΔQ</w:t>
            </w:r>
          </w:p>
        </w:tc>
        <w:tc>
          <w:tcPr>
            <w:tcW w:w="318" w:type="pct"/>
            <w:tcBorders>
              <w:top w:val="nil"/>
              <w:left w:val="nil"/>
              <w:bottom w:val="single" w:sz="4" w:space="0" w:color="auto"/>
              <w:right w:val="nil"/>
            </w:tcBorders>
            <w:shd w:val="clear" w:color="auto" w:fill="auto"/>
            <w:noWrap/>
            <w:vAlign w:val="bottom"/>
            <w:hideMark/>
          </w:tcPr>
          <w:p w14:paraId="44F8291A" w14:textId="77777777" w:rsidR="00C128BB" w:rsidRPr="00960AF0" w:rsidRDefault="00C128BB" w:rsidP="00E271FA">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ΔMCC</w:t>
            </w:r>
          </w:p>
        </w:tc>
      </w:tr>
      <w:tr w:rsidR="00C128BB" w:rsidRPr="00960AF0" w14:paraId="629D8A47" w14:textId="77777777" w:rsidTr="00960AF0">
        <w:trPr>
          <w:trHeight w:val="255"/>
          <w:jc w:val="center"/>
        </w:trPr>
        <w:tc>
          <w:tcPr>
            <w:tcW w:w="1514" w:type="pct"/>
            <w:tcBorders>
              <w:top w:val="nil"/>
              <w:left w:val="nil"/>
              <w:bottom w:val="nil"/>
              <w:right w:val="nil"/>
            </w:tcBorders>
            <w:shd w:val="clear" w:color="auto" w:fill="auto"/>
            <w:noWrap/>
            <w:vAlign w:val="center"/>
          </w:tcPr>
          <w:p w14:paraId="5F3A267C" w14:textId="77777777" w:rsidR="00C128BB" w:rsidRPr="00960AF0" w:rsidRDefault="00C128BB" w:rsidP="00B36937">
            <w:pPr>
              <w:spacing w:after="0"/>
              <w:rPr>
                <w:rFonts w:ascii="Arial" w:hAnsi="Arial" w:cs="Arial"/>
                <w:color w:val="000000"/>
                <w:sz w:val="20"/>
                <w:lang w:val="en-GB" w:eastAsia="en-GB"/>
              </w:rPr>
            </w:pPr>
          </w:p>
        </w:tc>
        <w:tc>
          <w:tcPr>
            <w:tcW w:w="341" w:type="pct"/>
            <w:tcBorders>
              <w:top w:val="nil"/>
              <w:left w:val="nil"/>
              <w:bottom w:val="nil"/>
              <w:right w:val="nil"/>
            </w:tcBorders>
            <w:shd w:val="clear" w:color="auto" w:fill="auto"/>
            <w:noWrap/>
            <w:vAlign w:val="center"/>
          </w:tcPr>
          <w:p w14:paraId="54E350F7" w14:textId="77777777" w:rsidR="00C128BB" w:rsidRPr="00960AF0" w:rsidRDefault="00C128BB" w:rsidP="00B36937">
            <w:pPr>
              <w:spacing w:after="0"/>
              <w:jc w:val="center"/>
              <w:rPr>
                <w:rFonts w:ascii="Arial" w:hAnsi="Arial" w:cs="Arial"/>
                <w:color w:val="000000"/>
                <w:sz w:val="20"/>
                <w:lang w:val="en-GB" w:eastAsia="en-GB"/>
              </w:rPr>
            </w:pPr>
          </w:p>
        </w:tc>
        <w:tc>
          <w:tcPr>
            <w:tcW w:w="392" w:type="pct"/>
            <w:tcBorders>
              <w:top w:val="nil"/>
              <w:left w:val="nil"/>
              <w:bottom w:val="nil"/>
              <w:right w:val="nil"/>
            </w:tcBorders>
            <w:shd w:val="clear" w:color="auto" w:fill="auto"/>
            <w:noWrap/>
            <w:vAlign w:val="center"/>
          </w:tcPr>
          <w:p w14:paraId="2FA5FF7B" w14:textId="77777777" w:rsidR="00C128BB" w:rsidRPr="00960AF0" w:rsidRDefault="00C128BB" w:rsidP="00B36937">
            <w:pPr>
              <w:spacing w:after="0"/>
              <w:jc w:val="center"/>
              <w:rPr>
                <w:rFonts w:ascii="Arial" w:hAnsi="Arial" w:cs="Arial"/>
                <w:color w:val="000000"/>
                <w:sz w:val="20"/>
                <w:lang w:val="en-GB" w:eastAsia="en-GB"/>
              </w:rPr>
            </w:pPr>
          </w:p>
        </w:tc>
        <w:tc>
          <w:tcPr>
            <w:tcW w:w="105" w:type="pct"/>
            <w:tcBorders>
              <w:top w:val="nil"/>
              <w:left w:val="nil"/>
              <w:bottom w:val="nil"/>
              <w:right w:val="nil"/>
            </w:tcBorders>
            <w:shd w:val="clear" w:color="auto" w:fill="auto"/>
            <w:noWrap/>
            <w:vAlign w:val="center"/>
          </w:tcPr>
          <w:p w14:paraId="0E46CCCE" w14:textId="77777777" w:rsidR="00C128BB" w:rsidRPr="00960AF0" w:rsidRDefault="00C128BB"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tcPr>
          <w:p w14:paraId="4D2BBA60" w14:textId="77777777" w:rsidR="00C128BB" w:rsidRPr="00960AF0" w:rsidRDefault="00C128BB" w:rsidP="00B36937">
            <w:pPr>
              <w:spacing w:after="0"/>
              <w:jc w:val="center"/>
              <w:rPr>
                <w:rFonts w:ascii="Arial" w:hAnsi="Arial" w:cs="Arial"/>
                <w:color w:val="000000"/>
                <w:sz w:val="20"/>
                <w:lang w:val="en-GB" w:eastAsia="en-GB"/>
              </w:rPr>
            </w:pPr>
          </w:p>
        </w:tc>
        <w:tc>
          <w:tcPr>
            <w:tcW w:w="319" w:type="pct"/>
            <w:tcBorders>
              <w:top w:val="nil"/>
              <w:left w:val="nil"/>
              <w:bottom w:val="nil"/>
              <w:right w:val="nil"/>
            </w:tcBorders>
            <w:shd w:val="clear" w:color="auto" w:fill="auto"/>
            <w:noWrap/>
            <w:vAlign w:val="bottom"/>
          </w:tcPr>
          <w:p w14:paraId="2199CFEA" w14:textId="77777777" w:rsidR="00C128BB" w:rsidRPr="00960AF0" w:rsidRDefault="00C128BB" w:rsidP="00B36937">
            <w:pPr>
              <w:spacing w:after="0"/>
              <w:jc w:val="center"/>
              <w:rPr>
                <w:rFonts w:ascii="Arial" w:hAnsi="Arial" w:cs="Arial"/>
                <w:color w:val="000000"/>
                <w:sz w:val="20"/>
                <w:lang w:val="en-GB" w:eastAsia="en-GB"/>
              </w:rPr>
            </w:pPr>
          </w:p>
        </w:tc>
        <w:tc>
          <w:tcPr>
            <w:tcW w:w="319" w:type="pct"/>
            <w:tcBorders>
              <w:top w:val="nil"/>
              <w:left w:val="nil"/>
              <w:bottom w:val="nil"/>
              <w:right w:val="nil"/>
            </w:tcBorders>
            <w:shd w:val="clear" w:color="auto" w:fill="auto"/>
            <w:noWrap/>
            <w:vAlign w:val="bottom"/>
          </w:tcPr>
          <w:p w14:paraId="24CA1216" w14:textId="77777777" w:rsidR="00C128BB" w:rsidRPr="00960AF0" w:rsidRDefault="00C128BB" w:rsidP="00B36937">
            <w:pPr>
              <w:spacing w:after="0"/>
              <w:jc w:val="center"/>
              <w:rPr>
                <w:rFonts w:ascii="Arial" w:hAnsi="Arial" w:cs="Arial"/>
                <w:color w:val="000000"/>
                <w:sz w:val="20"/>
                <w:lang w:val="en-GB" w:eastAsia="en-GB"/>
              </w:rPr>
            </w:pPr>
          </w:p>
        </w:tc>
        <w:tc>
          <w:tcPr>
            <w:tcW w:w="319" w:type="pct"/>
            <w:tcBorders>
              <w:top w:val="nil"/>
              <w:left w:val="nil"/>
              <w:bottom w:val="nil"/>
              <w:right w:val="nil"/>
            </w:tcBorders>
            <w:shd w:val="clear" w:color="auto" w:fill="auto"/>
            <w:noWrap/>
            <w:vAlign w:val="bottom"/>
          </w:tcPr>
          <w:p w14:paraId="772493CE" w14:textId="77777777" w:rsidR="00C128BB" w:rsidRPr="00960AF0" w:rsidRDefault="00C128BB" w:rsidP="00B36937">
            <w:pPr>
              <w:spacing w:after="0"/>
              <w:jc w:val="center"/>
              <w:rPr>
                <w:rFonts w:ascii="Arial" w:hAnsi="Arial" w:cs="Arial"/>
                <w:color w:val="000000"/>
                <w:sz w:val="20"/>
                <w:lang w:val="en-GB" w:eastAsia="en-GB"/>
              </w:rPr>
            </w:pPr>
          </w:p>
        </w:tc>
        <w:tc>
          <w:tcPr>
            <w:tcW w:w="105" w:type="pct"/>
            <w:tcBorders>
              <w:top w:val="nil"/>
              <w:left w:val="nil"/>
              <w:bottom w:val="nil"/>
              <w:right w:val="nil"/>
            </w:tcBorders>
            <w:shd w:val="clear" w:color="auto" w:fill="auto"/>
            <w:noWrap/>
            <w:vAlign w:val="center"/>
          </w:tcPr>
          <w:p w14:paraId="5147406B" w14:textId="77777777" w:rsidR="00C128BB" w:rsidRPr="00960AF0" w:rsidRDefault="00C128BB"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tcPr>
          <w:p w14:paraId="357F2901" w14:textId="77777777" w:rsidR="00C128BB" w:rsidRPr="00960AF0" w:rsidRDefault="00C128BB" w:rsidP="00B36937">
            <w:pPr>
              <w:spacing w:after="0"/>
              <w:jc w:val="center"/>
              <w:rPr>
                <w:rFonts w:ascii="Arial" w:hAnsi="Arial" w:cs="Arial"/>
                <w:color w:val="006100"/>
                <w:sz w:val="20"/>
                <w:lang w:val="en-GB" w:eastAsia="en-GB"/>
              </w:rPr>
            </w:pPr>
          </w:p>
        </w:tc>
        <w:tc>
          <w:tcPr>
            <w:tcW w:w="317" w:type="pct"/>
            <w:tcBorders>
              <w:top w:val="nil"/>
              <w:left w:val="nil"/>
              <w:bottom w:val="nil"/>
              <w:right w:val="nil"/>
            </w:tcBorders>
            <w:shd w:val="clear" w:color="auto" w:fill="auto"/>
            <w:noWrap/>
            <w:vAlign w:val="center"/>
          </w:tcPr>
          <w:p w14:paraId="6A54E6EC" w14:textId="77777777" w:rsidR="00C128BB" w:rsidRPr="00960AF0" w:rsidRDefault="00C128BB" w:rsidP="00B36937">
            <w:pPr>
              <w:spacing w:after="0"/>
              <w:jc w:val="center"/>
              <w:rPr>
                <w:rFonts w:ascii="Arial" w:hAnsi="Arial" w:cs="Arial"/>
                <w:color w:val="006100"/>
                <w:sz w:val="20"/>
                <w:lang w:val="en-GB" w:eastAsia="en-GB"/>
              </w:rPr>
            </w:pPr>
          </w:p>
        </w:tc>
        <w:tc>
          <w:tcPr>
            <w:tcW w:w="317" w:type="pct"/>
            <w:tcBorders>
              <w:top w:val="nil"/>
              <w:left w:val="nil"/>
              <w:bottom w:val="nil"/>
              <w:right w:val="nil"/>
            </w:tcBorders>
            <w:shd w:val="clear" w:color="auto" w:fill="auto"/>
            <w:noWrap/>
            <w:vAlign w:val="center"/>
          </w:tcPr>
          <w:p w14:paraId="562BEA96" w14:textId="77777777" w:rsidR="00C128BB" w:rsidRPr="00960AF0" w:rsidRDefault="00C128BB" w:rsidP="00B36937">
            <w:pPr>
              <w:spacing w:after="0"/>
              <w:jc w:val="center"/>
              <w:rPr>
                <w:rFonts w:ascii="Arial" w:hAnsi="Arial" w:cs="Arial"/>
                <w:color w:val="006100"/>
                <w:sz w:val="20"/>
                <w:lang w:val="en-GB" w:eastAsia="en-GB"/>
              </w:rPr>
            </w:pPr>
          </w:p>
        </w:tc>
        <w:tc>
          <w:tcPr>
            <w:tcW w:w="318" w:type="pct"/>
            <w:tcBorders>
              <w:top w:val="nil"/>
              <w:left w:val="nil"/>
              <w:bottom w:val="nil"/>
              <w:right w:val="nil"/>
            </w:tcBorders>
            <w:shd w:val="clear" w:color="auto" w:fill="auto"/>
            <w:noWrap/>
            <w:vAlign w:val="center"/>
          </w:tcPr>
          <w:p w14:paraId="6DD36A2F" w14:textId="77777777" w:rsidR="00C128BB" w:rsidRPr="00960AF0" w:rsidRDefault="00C128BB" w:rsidP="00B36937">
            <w:pPr>
              <w:spacing w:after="0"/>
              <w:jc w:val="center"/>
              <w:rPr>
                <w:rFonts w:ascii="Arial" w:hAnsi="Arial" w:cs="Arial"/>
                <w:color w:val="006100"/>
                <w:sz w:val="20"/>
                <w:lang w:val="en-GB" w:eastAsia="en-GB"/>
              </w:rPr>
            </w:pPr>
          </w:p>
        </w:tc>
      </w:tr>
      <w:tr w:rsidR="00960AF0" w:rsidRPr="00960AF0" w14:paraId="394EBD96"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245A212E" w14:textId="77777777" w:rsidR="00960AF0" w:rsidRPr="00960AF0" w:rsidRDefault="00960AF0" w:rsidP="00A57762">
            <w:pPr>
              <w:spacing w:after="0"/>
              <w:rPr>
                <w:rFonts w:ascii="Arial" w:hAnsi="Arial" w:cs="Arial"/>
                <w:color w:val="000000"/>
                <w:sz w:val="20"/>
                <w:lang w:val="en-GB" w:eastAsia="en-GB"/>
              </w:rPr>
            </w:pPr>
            <w:r w:rsidRPr="00960AF0">
              <w:rPr>
                <w:rFonts w:ascii="Arial" w:hAnsi="Arial" w:cs="Arial"/>
                <w:color w:val="000000"/>
                <w:sz w:val="20"/>
                <w:lang w:val="en-GB" w:eastAsia="en-GB"/>
              </w:rPr>
              <w:t>Thymidylate Synthase</w:t>
            </w:r>
          </w:p>
        </w:tc>
        <w:tc>
          <w:tcPr>
            <w:tcW w:w="341" w:type="pct"/>
            <w:tcBorders>
              <w:top w:val="nil"/>
              <w:left w:val="nil"/>
              <w:bottom w:val="nil"/>
              <w:right w:val="nil"/>
            </w:tcBorders>
            <w:shd w:val="clear" w:color="auto" w:fill="auto"/>
            <w:noWrap/>
            <w:vAlign w:val="center"/>
            <w:hideMark/>
          </w:tcPr>
          <w:p w14:paraId="30B79BC8" w14:textId="77777777" w:rsidR="00960AF0" w:rsidRPr="00960AF0" w:rsidRDefault="00960AF0" w:rsidP="00A57762">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32</w:t>
            </w:r>
          </w:p>
        </w:tc>
        <w:tc>
          <w:tcPr>
            <w:tcW w:w="392" w:type="pct"/>
            <w:tcBorders>
              <w:top w:val="nil"/>
              <w:left w:val="nil"/>
              <w:bottom w:val="nil"/>
              <w:right w:val="nil"/>
            </w:tcBorders>
            <w:shd w:val="clear" w:color="auto" w:fill="auto"/>
            <w:noWrap/>
            <w:vAlign w:val="center"/>
            <w:hideMark/>
          </w:tcPr>
          <w:p w14:paraId="0EE018BB" w14:textId="77777777" w:rsidR="00960AF0" w:rsidRPr="00960AF0" w:rsidRDefault="00960AF0" w:rsidP="00A57762">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239</w:t>
            </w:r>
          </w:p>
        </w:tc>
        <w:tc>
          <w:tcPr>
            <w:tcW w:w="105" w:type="pct"/>
            <w:tcBorders>
              <w:top w:val="nil"/>
              <w:left w:val="nil"/>
              <w:bottom w:val="nil"/>
              <w:right w:val="nil"/>
            </w:tcBorders>
            <w:shd w:val="clear" w:color="auto" w:fill="auto"/>
            <w:noWrap/>
            <w:vAlign w:val="center"/>
            <w:hideMark/>
          </w:tcPr>
          <w:p w14:paraId="462185F1" w14:textId="77777777" w:rsidR="00960AF0" w:rsidRPr="00960AF0" w:rsidRDefault="00960AF0" w:rsidP="00A57762">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0F1C3762" w14:textId="77777777" w:rsidR="00960AF0" w:rsidRPr="00960AF0" w:rsidRDefault="00960AF0" w:rsidP="00A57762">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27.78</w:t>
            </w:r>
          </w:p>
        </w:tc>
        <w:tc>
          <w:tcPr>
            <w:tcW w:w="319" w:type="pct"/>
            <w:tcBorders>
              <w:top w:val="nil"/>
              <w:left w:val="nil"/>
              <w:bottom w:val="nil"/>
              <w:right w:val="nil"/>
            </w:tcBorders>
            <w:shd w:val="clear" w:color="auto" w:fill="auto"/>
            <w:noWrap/>
            <w:vAlign w:val="bottom"/>
            <w:hideMark/>
          </w:tcPr>
          <w:p w14:paraId="4885735B" w14:textId="77777777" w:rsidR="00960AF0" w:rsidRPr="00960AF0" w:rsidRDefault="00960AF0" w:rsidP="00A57762">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99.90</w:t>
            </w:r>
          </w:p>
        </w:tc>
        <w:tc>
          <w:tcPr>
            <w:tcW w:w="319" w:type="pct"/>
            <w:tcBorders>
              <w:top w:val="nil"/>
              <w:left w:val="nil"/>
              <w:bottom w:val="nil"/>
              <w:right w:val="nil"/>
            </w:tcBorders>
            <w:shd w:val="clear" w:color="auto" w:fill="auto"/>
            <w:noWrap/>
            <w:vAlign w:val="bottom"/>
            <w:hideMark/>
          </w:tcPr>
          <w:p w14:paraId="42A75236" w14:textId="77777777" w:rsidR="00960AF0" w:rsidRPr="00960AF0" w:rsidRDefault="00960AF0" w:rsidP="00A57762">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99.56</w:t>
            </w:r>
          </w:p>
        </w:tc>
        <w:tc>
          <w:tcPr>
            <w:tcW w:w="319" w:type="pct"/>
            <w:tcBorders>
              <w:top w:val="nil"/>
              <w:left w:val="nil"/>
              <w:bottom w:val="nil"/>
              <w:right w:val="nil"/>
            </w:tcBorders>
            <w:shd w:val="clear" w:color="auto" w:fill="auto"/>
            <w:noWrap/>
            <w:vAlign w:val="bottom"/>
            <w:hideMark/>
          </w:tcPr>
          <w:p w14:paraId="2809A787" w14:textId="77777777" w:rsidR="00960AF0" w:rsidRPr="00960AF0" w:rsidRDefault="00960AF0" w:rsidP="00A57762">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0.391</w:t>
            </w:r>
          </w:p>
        </w:tc>
        <w:tc>
          <w:tcPr>
            <w:tcW w:w="105" w:type="pct"/>
            <w:tcBorders>
              <w:top w:val="nil"/>
              <w:left w:val="nil"/>
              <w:bottom w:val="nil"/>
              <w:right w:val="nil"/>
            </w:tcBorders>
            <w:shd w:val="clear" w:color="auto" w:fill="auto"/>
            <w:noWrap/>
            <w:vAlign w:val="center"/>
            <w:hideMark/>
          </w:tcPr>
          <w:p w14:paraId="156CAB94" w14:textId="77777777" w:rsidR="00960AF0" w:rsidRPr="00960AF0" w:rsidRDefault="00960AF0" w:rsidP="00A57762">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FABF8F" w:themeFill="accent6" w:themeFillTint="99"/>
            <w:noWrap/>
            <w:vAlign w:val="center"/>
            <w:hideMark/>
          </w:tcPr>
          <w:p w14:paraId="04FF15D3" w14:textId="77777777" w:rsidR="00960AF0" w:rsidRPr="00960AF0" w:rsidRDefault="00960AF0" w:rsidP="00A57762">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-3.70</w:t>
            </w:r>
          </w:p>
        </w:tc>
        <w:tc>
          <w:tcPr>
            <w:tcW w:w="317" w:type="pct"/>
            <w:tcBorders>
              <w:top w:val="nil"/>
              <w:left w:val="nil"/>
              <w:bottom w:val="nil"/>
              <w:right w:val="nil"/>
            </w:tcBorders>
            <w:shd w:val="clear" w:color="auto" w:fill="95B3D7" w:themeFill="accent1" w:themeFillTint="99"/>
            <w:noWrap/>
            <w:vAlign w:val="center"/>
            <w:hideMark/>
          </w:tcPr>
          <w:p w14:paraId="48F4F6F3" w14:textId="77777777" w:rsidR="00960AF0" w:rsidRPr="00960AF0" w:rsidRDefault="00960AF0" w:rsidP="00A57762">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1.74</w:t>
            </w:r>
          </w:p>
        </w:tc>
        <w:tc>
          <w:tcPr>
            <w:tcW w:w="317" w:type="pct"/>
            <w:tcBorders>
              <w:top w:val="nil"/>
              <w:left w:val="nil"/>
              <w:bottom w:val="nil"/>
              <w:right w:val="nil"/>
            </w:tcBorders>
            <w:shd w:val="clear" w:color="auto" w:fill="95B3D7" w:themeFill="accent1" w:themeFillTint="99"/>
            <w:noWrap/>
            <w:vAlign w:val="center"/>
            <w:hideMark/>
          </w:tcPr>
          <w:p w14:paraId="78B2A410" w14:textId="77777777" w:rsidR="00960AF0" w:rsidRPr="00960AF0" w:rsidRDefault="00960AF0" w:rsidP="00A57762">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1.72</w:t>
            </w:r>
          </w:p>
        </w:tc>
        <w:tc>
          <w:tcPr>
            <w:tcW w:w="318" w:type="pct"/>
            <w:tcBorders>
              <w:top w:val="nil"/>
              <w:left w:val="nil"/>
              <w:bottom w:val="nil"/>
              <w:right w:val="nil"/>
            </w:tcBorders>
            <w:shd w:val="clear" w:color="auto" w:fill="95B3D7" w:themeFill="accent1" w:themeFillTint="99"/>
            <w:noWrap/>
            <w:vAlign w:val="center"/>
            <w:hideMark/>
          </w:tcPr>
          <w:p w14:paraId="784CE734" w14:textId="77777777" w:rsidR="00960AF0" w:rsidRPr="00960AF0" w:rsidRDefault="00960AF0" w:rsidP="00A57762">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0.247</w:t>
            </w:r>
          </w:p>
        </w:tc>
      </w:tr>
      <w:tr w:rsidR="00960AF0" w:rsidRPr="00960AF0" w14:paraId="28A6B8FA" w14:textId="77777777" w:rsidTr="00960AF0">
        <w:trPr>
          <w:trHeight w:val="255"/>
          <w:jc w:val="center"/>
        </w:trPr>
        <w:tc>
          <w:tcPr>
            <w:tcW w:w="1514" w:type="pct"/>
            <w:tcBorders>
              <w:top w:val="nil"/>
              <w:left w:val="nil"/>
              <w:bottom w:val="nil"/>
              <w:right w:val="nil"/>
            </w:tcBorders>
            <w:shd w:val="clear" w:color="auto" w:fill="auto"/>
            <w:noWrap/>
            <w:vAlign w:val="center"/>
          </w:tcPr>
          <w:p w14:paraId="20A48918" w14:textId="77777777" w:rsidR="00960AF0" w:rsidRPr="00960AF0" w:rsidRDefault="00960AF0" w:rsidP="00B36937">
            <w:pPr>
              <w:spacing w:after="0"/>
              <w:rPr>
                <w:rFonts w:ascii="Arial" w:hAnsi="Arial" w:cs="Arial"/>
                <w:color w:val="000000"/>
                <w:sz w:val="20"/>
                <w:lang w:val="en-GB" w:eastAsia="en-GB"/>
              </w:rPr>
            </w:pPr>
          </w:p>
        </w:tc>
        <w:tc>
          <w:tcPr>
            <w:tcW w:w="341" w:type="pct"/>
            <w:tcBorders>
              <w:top w:val="nil"/>
              <w:left w:val="nil"/>
              <w:bottom w:val="nil"/>
              <w:right w:val="nil"/>
            </w:tcBorders>
            <w:shd w:val="clear" w:color="auto" w:fill="auto"/>
            <w:noWrap/>
            <w:vAlign w:val="center"/>
          </w:tcPr>
          <w:p w14:paraId="632C29FE" w14:textId="77777777" w:rsidR="00960AF0" w:rsidRPr="00960AF0" w:rsidRDefault="00960AF0" w:rsidP="00B36937">
            <w:pPr>
              <w:spacing w:after="0"/>
              <w:jc w:val="center"/>
              <w:rPr>
                <w:rFonts w:ascii="Arial" w:hAnsi="Arial" w:cs="Arial"/>
                <w:color w:val="000000"/>
                <w:sz w:val="20"/>
                <w:lang w:val="en-GB" w:eastAsia="en-GB"/>
              </w:rPr>
            </w:pPr>
          </w:p>
        </w:tc>
        <w:tc>
          <w:tcPr>
            <w:tcW w:w="392" w:type="pct"/>
            <w:tcBorders>
              <w:top w:val="nil"/>
              <w:left w:val="nil"/>
              <w:bottom w:val="nil"/>
              <w:right w:val="nil"/>
            </w:tcBorders>
            <w:shd w:val="clear" w:color="auto" w:fill="auto"/>
            <w:noWrap/>
            <w:vAlign w:val="center"/>
          </w:tcPr>
          <w:p w14:paraId="3053F208" w14:textId="77777777" w:rsidR="00960AF0" w:rsidRPr="00960AF0" w:rsidRDefault="00960AF0" w:rsidP="00B36937">
            <w:pPr>
              <w:spacing w:after="0"/>
              <w:jc w:val="center"/>
              <w:rPr>
                <w:rFonts w:ascii="Arial" w:hAnsi="Arial" w:cs="Arial"/>
                <w:color w:val="000000"/>
                <w:sz w:val="20"/>
                <w:lang w:val="en-GB" w:eastAsia="en-GB"/>
              </w:rPr>
            </w:pPr>
          </w:p>
        </w:tc>
        <w:tc>
          <w:tcPr>
            <w:tcW w:w="105" w:type="pct"/>
            <w:tcBorders>
              <w:top w:val="nil"/>
              <w:left w:val="nil"/>
              <w:bottom w:val="nil"/>
              <w:right w:val="nil"/>
            </w:tcBorders>
            <w:shd w:val="clear" w:color="auto" w:fill="auto"/>
            <w:noWrap/>
            <w:vAlign w:val="center"/>
          </w:tcPr>
          <w:p w14:paraId="1F78E0F2" w14:textId="77777777" w:rsidR="00960AF0" w:rsidRPr="00960AF0" w:rsidRDefault="00960AF0"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tcPr>
          <w:p w14:paraId="7B5A54B0" w14:textId="77777777" w:rsidR="00960AF0" w:rsidRPr="00960AF0" w:rsidRDefault="00960AF0" w:rsidP="00B36937">
            <w:pPr>
              <w:spacing w:after="0"/>
              <w:jc w:val="center"/>
              <w:rPr>
                <w:rFonts w:ascii="Arial" w:hAnsi="Arial" w:cs="Arial"/>
                <w:color w:val="000000"/>
                <w:sz w:val="20"/>
                <w:lang w:val="en-GB" w:eastAsia="en-GB"/>
              </w:rPr>
            </w:pPr>
          </w:p>
        </w:tc>
        <w:tc>
          <w:tcPr>
            <w:tcW w:w="319" w:type="pct"/>
            <w:tcBorders>
              <w:top w:val="nil"/>
              <w:left w:val="nil"/>
              <w:bottom w:val="nil"/>
              <w:right w:val="nil"/>
            </w:tcBorders>
            <w:shd w:val="clear" w:color="auto" w:fill="auto"/>
            <w:noWrap/>
            <w:vAlign w:val="bottom"/>
          </w:tcPr>
          <w:p w14:paraId="536FEDA8" w14:textId="77777777" w:rsidR="00960AF0" w:rsidRPr="00960AF0" w:rsidRDefault="00960AF0" w:rsidP="00B36937">
            <w:pPr>
              <w:spacing w:after="0"/>
              <w:jc w:val="center"/>
              <w:rPr>
                <w:rFonts w:ascii="Arial" w:hAnsi="Arial" w:cs="Arial"/>
                <w:color w:val="000000"/>
                <w:sz w:val="20"/>
                <w:lang w:val="en-GB" w:eastAsia="en-GB"/>
              </w:rPr>
            </w:pPr>
          </w:p>
        </w:tc>
        <w:tc>
          <w:tcPr>
            <w:tcW w:w="319" w:type="pct"/>
            <w:tcBorders>
              <w:top w:val="nil"/>
              <w:left w:val="nil"/>
              <w:bottom w:val="nil"/>
              <w:right w:val="nil"/>
            </w:tcBorders>
            <w:shd w:val="clear" w:color="auto" w:fill="auto"/>
            <w:noWrap/>
            <w:vAlign w:val="bottom"/>
          </w:tcPr>
          <w:p w14:paraId="07FD1A7B" w14:textId="77777777" w:rsidR="00960AF0" w:rsidRPr="00960AF0" w:rsidRDefault="00960AF0" w:rsidP="00B36937">
            <w:pPr>
              <w:spacing w:after="0"/>
              <w:jc w:val="center"/>
              <w:rPr>
                <w:rFonts w:ascii="Arial" w:hAnsi="Arial" w:cs="Arial"/>
                <w:color w:val="000000"/>
                <w:sz w:val="20"/>
                <w:lang w:val="en-GB" w:eastAsia="en-GB"/>
              </w:rPr>
            </w:pPr>
          </w:p>
        </w:tc>
        <w:tc>
          <w:tcPr>
            <w:tcW w:w="319" w:type="pct"/>
            <w:tcBorders>
              <w:top w:val="nil"/>
              <w:left w:val="nil"/>
              <w:bottom w:val="nil"/>
              <w:right w:val="nil"/>
            </w:tcBorders>
            <w:shd w:val="clear" w:color="auto" w:fill="auto"/>
            <w:noWrap/>
            <w:vAlign w:val="bottom"/>
          </w:tcPr>
          <w:p w14:paraId="13ED88FF" w14:textId="77777777" w:rsidR="00960AF0" w:rsidRPr="00960AF0" w:rsidRDefault="00960AF0" w:rsidP="00B36937">
            <w:pPr>
              <w:spacing w:after="0"/>
              <w:jc w:val="center"/>
              <w:rPr>
                <w:rFonts w:ascii="Arial" w:hAnsi="Arial" w:cs="Arial"/>
                <w:color w:val="000000"/>
                <w:sz w:val="20"/>
                <w:lang w:val="en-GB" w:eastAsia="en-GB"/>
              </w:rPr>
            </w:pPr>
          </w:p>
        </w:tc>
        <w:tc>
          <w:tcPr>
            <w:tcW w:w="105" w:type="pct"/>
            <w:tcBorders>
              <w:top w:val="nil"/>
              <w:left w:val="nil"/>
              <w:bottom w:val="nil"/>
              <w:right w:val="nil"/>
            </w:tcBorders>
            <w:shd w:val="clear" w:color="auto" w:fill="auto"/>
            <w:noWrap/>
            <w:vAlign w:val="center"/>
          </w:tcPr>
          <w:p w14:paraId="1AAD6DD7" w14:textId="77777777" w:rsidR="00960AF0" w:rsidRPr="00960AF0" w:rsidRDefault="00960AF0"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center"/>
          </w:tcPr>
          <w:p w14:paraId="0A5B845C" w14:textId="77777777" w:rsidR="00960AF0" w:rsidRPr="00960AF0" w:rsidRDefault="00960AF0" w:rsidP="00B36937">
            <w:pPr>
              <w:spacing w:after="0"/>
              <w:jc w:val="center"/>
              <w:rPr>
                <w:rFonts w:ascii="Arial" w:hAnsi="Arial" w:cs="Arial"/>
                <w:color w:val="006100"/>
                <w:sz w:val="20"/>
                <w:lang w:val="en-GB" w:eastAsia="en-GB"/>
              </w:rPr>
            </w:pPr>
          </w:p>
        </w:tc>
        <w:tc>
          <w:tcPr>
            <w:tcW w:w="317" w:type="pct"/>
            <w:tcBorders>
              <w:top w:val="nil"/>
              <w:left w:val="nil"/>
              <w:bottom w:val="nil"/>
              <w:right w:val="nil"/>
            </w:tcBorders>
            <w:shd w:val="clear" w:color="auto" w:fill="auto"/>
            <w:noWrap/>
            <w:vAlign w:val="center"/>
          </w:tcPr>
          <w:p w14:paraId="73F17A30" w14:textId="77777777" w:rsidR="00960AF0" w:rsidRPr="00960AF0" w:rsidRDefault="00960AF0" w:rsidP="00B36937">
            <w:pPr>
              <w:spacing w:after="0"/>
              <w:jc w:val="center"/>
              <w:rPr>
                <w:rFonts w:ascii="Arial" w:hAnsi="Arial" w:cs="Arial"/>
                <w:color w:val="006100"/>
                <w:sz w:val="20"/>
                <w:lang w:val="en-GB" w:eastAsia="en-GB"/>
              </w:rPr>
            </w:pPr>
          </w:p>
        </w:tc>
        <w:tc>
          <w:tcPr>
            <w:tcW w:w="317" w:type="pct"/>
            <w:tcBorders>
              <w:top w:val="nil"/>
              <w:left w:val="nil"/>
              <w:bottom w:val="nil"/>
              <w:right w:val="nil"/>
            </w:tcBorders>
            <w:shd w:val="clear" w:color="auto" w:fill="auto"/>
            <w:noWrap/>
            <w:vAlign w:val="center"/>
          </w:tcPr>
          <w:p w14:paraId="11E96931" w14:textId="77777777" w:rsidR="00960AF0" w:rsidRPr="00960AF0" w:rsidRDefault="00960AF0" w:rsidP="00B36937">
            <w:pPr>
              <w:spacing w:after="0"/>
              <w:jc w:val="center"/>
              <w:rPr>
                <w:rFonts w:ascii="Arial" w:hAnsi="Arial" w:cs="Arial"/>
                <w:color w:val="006100"/>
                <w:sz w:val="20"/>
                <w:lang w:val="en-GB" w:eastAsia="en-GB"/>
              </w:rPr>
            </w:pPr>
          </w:p>
        </w:tc>
        <w:tc>
          <w:tcPr>
            <w:tcW w:w="318" w:type="pct"/>
            <w:tcBorders>
              <w:top w:val="nil"/>
              <w:left w:val="nil"/>
              <w:bottom w:val="nil"/>
              <w:right w:val="nil"/>
            </w:tcBorders>
            <w:shd w:val="clear" w:color="auto" w:fill="auto"/>
            <w:noWrap/>
            <w:vAlign w:val="center"/>
          </w:tcPr>
          <w:p w14:paraId="42754A0D" w14:textId="77777777" w:rsidR="00960AF0" w:rsidRPr="00960AF0" w:rsidRDefault="00960AF0" w:rsidP="00B36937">
            <w:pPr>
              <w:spacing w:after="0"/>
              <w:jc w:val="center"/>
              <w:rPr>
                <w:rFonts w:ascii="Arial" w:hAnsi="Arial" w:cs="Arial"/>
                <w:color w:val="006100"/>
                <w:sz w:val="20"/>
                <w:lang w:val="en-GB" w:eastAsia="en-GB"/>
              </w:rPr>
            </w:pPr>
          </w:p>
        </w:tc>
      </w:tr>
      <w:tr w:rsidR="00D3282A" w:rsidRPr="00960AF0" w14:paraId="6BB6942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50CEB3B6"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Tyrosine-Protein Kinase</w:t>
            </w:r>
          </w:p>
        </w:tc>
        <w:tc>
          <w:tcPr>
            <w:tcW w:w="341" w:type="pct"/>
            <w:tcBorders>
              <w:top w:val="nil"/>
              <w:left w:val="nil"/>
              <w:bottom w:val="nil"/>
              <w:right w:val="nil"/>
            </w:tcBorders>
            <w:shd w:val="clear" w:color="auto" w:fill="auto"/>
            <w:noWrap/>
            <w:vAlign w:val="center"/>
            <w:hideMark/>
          </w:tcPr>
          <w:p w14:paraId="24D138D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76</w:t>
            </w:r>
          </w:p>
        </w:tc>
        <w:tc>
          <w:tcPr>
            <w:tcW w:w="392" w:type="pct"/>
            <w:tcBorders>
              <w:top w:val="nil"/>
              <w:left w:val="nil"/>
              <w:bottom w:val="nil"/>
              <w:right w:val="nil"/>
            </w:tcBorders>
            <w:shd w:val="clear" w:color="auto" w:fill="auto"/>
            <w:noWrap/>
            <w:vAlign w:val="center"/>
            <w:hideMark/>
          </w:tcPr>
          <w:p w14:paraId="097F57C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568</w:t>
            </w:r>
          </w:p>
        </w:tc>
        <w:tc>
          <w:tcPr>
            <w:tcW w:w="105" w:type="pct"/>
            <w:tcBorders>
              <w:top w:val="nil"/>
              <w:left w:val="nil"/>
              <w:bottom w:val="nil"/>
              <w:right w:val="nil"/>
            </w:tcBorders>
            <w:shd w:val="clear" w:color="auto" w:fill="auto"/>
            <w:noWrap/>
            <w:vAlign w:val="center"/>
            <w:hideMark/>
          </w:tcPr>
          <w:p w14:paraId="7556E01A"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20E046D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71.14</w:t>
            </w:r>
          </w:p>
        </w:tc>
        <w:tc>
          <w:tcPr>
            <w:tcW w:w="319" w:type="pct"/>
            <w:tcBorders>
              <w:top w:val="nil"/>
              <w:left w:val="nil"/>
              <w:bottom w:val="nil"/>
              <w:right w:val="nil"/>
            </w:tcBorders>
            <w:shd w:val="clear" w:color="auto" w:fill="auto"/>
            <w:noWrap/>
            <w:vAlign w:val="bottom"/>
            <w:hideMark/>
          </w:tcPr>
          <w:p w14:paraId="570AC0F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99.98</w:t>
            </w:r>
          </w:p>
        </w:tc>
        <w:tc>
          <w:tcPr>
            <w:tcW w:w="319" w:type="pct"/>
            <w:tcBorders>
              <w:top w:val="nil"/>
              <w:left w:val="nil"/>
              <w:bottom w:val="nil"/>
              <w:right w:val="nil"/>
            </w:tcBorders>
            <w:shd w:val="clear" w:color="auto" w:fill="auto"/>
            <w:noWrap/>
            <w:vAlign w:val="bottom"/>
            <w:hideMark/>
          </w:tcPr>
          <w:p w14:paraId="529A485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99.61</w:t>
            </w:r>
          </w:p>
        </w:tc>
        <w:tc>
          <w:tcPr>
            <w:tcW w:w="319" w:type="pct"/>
            <w:tcBorders>
              <w:top w:val="nil"/>
              <w:left w:val="nil"/>
              <w:bottom w:val="nil"/>
              <w:right w:val="nil"/>
            </w:tcBorders>
            <w:shd w:val="clear" w:color="auto" w:fill="auto"/>
            <w:noWrap/>
            <w:vAlign w:val="bottom"/>
            <w:hideMark/>
          </w:tcPr>
          <w:p w14:paraId="03D5B4F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0.834</w:t>
            </w:r>
          </w:p>
        </w:tc>
        <w:tc>
          <w:tcPr>
            <w:tcW w:w="105" w:type="pct"/>
            <w:tcBorders>
              <w:top w:val="nil"/>
              <w:left w:val="nil"/>
              <w:bottom w:val="nil"/>
              <w:right w:val="nil"/>
            </w:tcBorders>
            <w:shd w:val="clear" w:color="auto" w:fill="auto"/>
            <w:noWrap/>
            <w:vAlign w:val="center"/>
            <w:hideMark/>
          </w:tcPr>
          <w:p w14:paraId="388CBB54"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09FB5D8F"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18.79</w:t>
            </w:r>
          </w:p>
        </w:tc>
        <w:tc>
          <w:tcPr>
            <w:tcW w:w="317" w:type="pct"/>
            <w:tcBorders>
              <w:top w:val="nil"/>
              <w:left w:val="nil"/>
              <w:bottom w:val="nil"/>
              <w:right w:val="nil"/>
            </w:tcBorders>
            <w:shd w:val="clear" w:color="auto" w:fill="95B3D7" w:themeFill="accent1" w:themeFillTint="99"/>
            <w:noWrap/>
            <w:vAlign w:val="center"/>
            <w:hideMark/>
          </w:tcPr>
          <w:p w14:paraId="0B40FAD6"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8.58</w:t>
            </w:r>
          </w:p>
        </w:tc>
        <w:tc>
          <w:tcPr>
            <w:tcW w:w="317" w:type="pct"/>
            <w:tcBorders>
              <w:top w:val="nil"/>
              <w:left w:val="nil"/>
              <w:bottom w:val="nil"/>
              <w:right w:val="nil"/>
            </w:tcBorders>
            <w:shd w:val="clear" w:color="auto" w:fill="95B3D7" w:themeFill="accent1" w:themeFillTint="99"/>
            <w:noWrap/>
            <w:vAlign w:val="center"/>
            <w:hideMark/>
          </w:tcPr>
          <w:p w14:paraId="56E3ACF2"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8.71</w:t>
            </w:r>
          </w:p>
        </w:tc>
        <w:tc>
          <w:tcPr>
            <w:tcW w:w="318" w:type="pct"/>
            <w:tcBorders>
              <w:top w:val="nil"/>
              <w:left w:val="nil"/>
              <w:bottom w:val="nil"/>
              <w:right w:val="nil"/>
            </w:tcBorders>
            <w:shd w:val="clear" w:color="auto" w:fill="95B3D7" w:themeFill="accent1" w:themeFillTint="99"/>
            <w:noWrap/>
            <w:vAlign w:val="center"/>
            <w:hideMark/>
          </w:tcPr>
          <w:p w14:paraId="776EAB82"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0.663</w:t>
            </w:r>
          </w:p>
        </w:tc>
      </w:tr>
      <w:tr w:rsidR="00D3282A" w:rsidRPr="00960AF0" w14:paraId="39291AAB"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565DCA92" w14:textId="77777777" w:rsidR="00D3282A" w:rsidRPr="00960AF0" w:rsidRDefault="00D3282A" w:rsidP="00B36937">
            <w:pPr>
              <w:spacing w:after="0"/>
              <w:jc w:val="center"/>
              <w:rPr>
                <w:rFonts w:ascii="Arial" w:hAnsi="Arial" w:cs="Arial"/>
                <w:b/>
                <w:bCs/>
                <w:color w:val="000000"/>
                <w:sz w:val="20"/>
                <w:lang w:val="en-GB" w:eastAsia="en-GB"/>
              </w:rPr>
            </w:pPr>
          </w:p>
        </w:tc>
        <w:tc>
          <w:tcPr>
            <w:tcW w:w="341" w:type="pct"/>
            <w:tcBorders>
              <w:top w:val="nil"/>
              <w:left w:val="nil"/>
              <w:bottom w:val="nil"/>
              <w:right w:val="nil"/>
            </w:tcBorders>
            <w:shd w:val="clear" w:color="auto" w:fill="auto"/>
            <w:noWrap/>
            <w:vAlign w:val="bottom"/>
            <w:hideMark/>
          </w:tcPr>
          <w:p w14:paraId="6731245E"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634D287A"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2216B39A"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5BF4E845"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D7F8A4A"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0E90FF4"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0815B9AB"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4480872D"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11CE9537" w14:textId="77777777" w:rsidR="00D3282A" w:rsidRPr="00960AF0" w:rsidRDefault="00D3282A" w:rsidP="00B36937">
            <w:pPr>
              <w:spacing w:after="0"/>
              <w:jc w:val="center"/>
              <w:rPr>
                <w:rFonts w:ascii="Arial" w:hAnsi="Arial" w:cs="Arial"/>
                <w:color w:val="1F497D" w:themeColor="text2"/>
                <w:sz w:val="20"/>
                <w:lang w:val="en-GB" w:eastAsia="en-GB"/>
              </w:rPr>
            </w:pPr>
          </w:p>
        </w:tc>
        <w:tc>
          <w:tcPr>
            <w:tcW w:w="317" w:type="pct"/>
            <w:tcBorders>
              <w:top w:val="nil"/>
              <w:left w:val="nil"/>
              <w:bottom w:val="nil"/>
              <w:right w:val="nil"/>
            </w:tcBorders>
            <w:shd w:val="clear" w:color="auto" w:fill="auto"/>
            <w:noWrap/>
            <w:vAlign w:val="center"/>
            <w:hideMark/>
          </w:tcPr>
          <w:p w14:paraId="3D3F2244" w14:textId="77777777" w:rsidR="00D3282A" w:rsidRPr="00960AF0" w:rsidRDefault="00D3282A" w:rsidP="00B36937">
            <w:pPr>
              <w:spacing w:after="0"/>
              <w:jc w:val="center"/>
              <w:rPr>
                <w:rFonts w:ascii="Arial" w:hAnsi="Arial" w:cs="Arial"/>
                <w:color w:val="1F497D" w:themeColor="text2"/>
                <w:sz w:val="20"/>
                <w:lang w:val="en-GB" w:eastAsia="en-GB"/>
              </w:rPr>
            </w:pPr>
          </w:p>
        </w:tc>
        <w:tc>
          <w:tcPr>
            <w:tcW w:w="317" w:type="pct"/>
            <w:tcBorders>
              <w:top w:val="nil"/>
              <w:left w:val="nil"/>
              <w:bottom w:val="nil"/>
              <w:right w:val="nil"/>
            </w:tcBorders>
            <w:shd w:val="clear" w:color="auto" w:fill="auto"/>
            <w:noWrap/>
            <w:vAlign w:val="center"/>
            <w:hideMark/>
          </w:tcPr>
          <w:p w14:paraId="3A1268E4" w14:textId="77777777" w:rsidR="00D3282A" w:rsidRPr="00960AF0" w:rsidRDefault="00D3282A" w:rsidP="00B36937">
            <w:pPr>
              <w:spacing w:after="0"/>
              <w:jc w:val="center"/>
              <w:rPr>
                <w:rFonts w:ascii="Arial" w:hAnsi="Arial" w:cs="Arial"/>
                <w:color w:val="1F497D" w:themeColor="text2"/>
                <w:sz w:val="20"/>
                <w:lang w:val="en-GB" w:eastAsia="en-GB"/>
              </w:rPr>
            </w:pPr>
          </w:p>
        </w:tc>
        <w:tc>
          <w:tcPr>
            <w:tcW w:w="318" w:type="pct"/>
            <w:tcBorders>
              <w:top w:val="nil"/>
              <w:left w:val="nil"/>
              <w:bottom w:val="nil"/>
              <w:right w:val="nil"/>
            </w:tcBorders>
            <w:shd w:val="clear" w:color="auto" w:fill="auto"/>
            <w:noWrap/>
            <w:vAlign w:val="center"/>
            <w:hideMark/>
          </w:tcPr>
          <w:p w14:paraId="6F4EB2AA" w14:textId="77777777" w:rsidR="00D3282A" w:rsidRPr="00960AF0" w:rsidRDefault="00D3282A" w:rsidP="00B36937">
            <w:pPr>
              <w:spacing w:after="0"/>
              <w:jc w:val="center"/>
              <w:rPr>
                <w:rFonts w:ascii="Arial" w:hAnsi="Arial" w:cs="Arial"/>
                <w:color w:val="1F497D" w:themeColor="text2"/>
                <w:sz w:val="20"/>
                <w:lang w:val="en-GB" w:eastAsia="en-GB"/>
              </w:rPr>
            </w:pPr>
          </w:p>
        </w:tc>
      </w:tr>
      <w:tr w:rsidR="00D3282A" w:rsidRPr="00960AF0" w14:paraId="07177306" w14:textId="77777777" w:rsidTr="00960AF0">
        <w:trPr>
          <w:trHeight w:val="255"/>
          <w:jc w:val="center"/>
        </w:trPr>
        <w:tc>
          <w:tcPr>
            <w:tcW w:w="1514" w:type="pct"/>
            <w:tcBorders>
              <w:top w:val="nil"/>
              <w:left w:val="nil"/>
              <w:bottom w:val="single" w:sz="4" w:space="0" w:color="auto"/>
              <w:right w:val="nil"/>
            </w:tcBorders>
            <w:shd w:val="clear" w:color="auto" w:fill="auto"/>
            <w:noWrap/>
            <w:vAlign w:val="center"/>
            <w:hideMark/>
          </w:tcPr>
          <w:p w14:paraId="78F0F626" w14:textId="77777777" w:rsidR="00D3282A" w:rsidRPr="00960AF0" w:rsidRDefault="00D3282A" w:rsidP="00B36937">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Ion Channels</w:t>
            </w:r>
          </w:p>
        </w:tc>
        <w:tc>
          <w:tcPr>
            <w:tcW w:w="341" w:type="pct"/>
            <w:tcBorders>
              <w:top w:val="nil"/>
              <w:left w:val="nil"/>
              <w:bottom w:val="single" w:sz="4" w:space="0" w:color="auto"/>
              <w:right w:val="nil"/>
            </w:tcBorders>
            <w:shd w:val="clear" w:color="auto" w:fill="auto"/>
            <w:noWrap/>
            <w:vAlign w:val="center"/>
            <w:hideMark/>
          </w:tcPr>
          <w:p w14:paraId="4F1FFC73"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bottom"/>
            <w:hideMark/>
          </w:tcPr>
          <w:p w14:paraId="1924B04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105" w:type="pct"/>
            <w:tcBorders>
              <w:top w:val="nil"/>
              <w:left w:val="nil"/>
              <w:bottom w:val="single" w:sz="4" w:space="0" w:color="auto"/>
              <w:right w:val="nil"/>
            </w:tcBorders>
            <w:shd w:val="clear" w:color="auto" w:fill="auto"/>
            <w:noWrap/>
            <w:vAlign w:val="center"/>
            <w:hideMark/>
          </w:tcPr>
          <w:p w14:paraId="2F8C62B9"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18" w:type="pct"/>
            <w:tcBorders>
              <w:top w:val="nil"/>
              <w:left w:val="nil"/>
              <w:bottom w:val="single" w:sz="4" w:space="0" w:color="auto"/>
              <w:right w:val="nil"/>
            </w:tcBorders>
            <w:shd w:val="clear" w:color="auto" w:fill="auto"/>
            <w:noWrap/>
            <w:vAlign w:val="bottom"/>
            <w:hideMark/>
          </w:tcPr>
          <w:p w14:paraId="37B42A8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15CF3B6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4A27B70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70A4D5F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105" w:type="pct"/>
            <w:tcBorders>
              <w:top w:val="nil"/>
              <w:left w:val="nil"/>
              <w:bottom w:val="single" w:sz="4" w:space="0" w:color="auto"/>
              <w:right w:val="nil"/>
            </w:tcBorders>
            <w:shd w:val="clear" w:color="auto" w:fill="auto"/>
            <w:noWrap/>
            <w:vAlign w:val="center"/>
            <w:hideMark/>
          </w:tcPr>
          <w:p w14:paraId="7EB04EF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6" w:type="pct"/>
            <w:tcBorders>
              <w:top w:val="nil"/>
              <w:left w:val="nil"/>
              <w:bottom w:val="single" w:sz="4" w:space="0" w:color="auto"/>
              <w:right w:val="nil"/>
            </w:tcBorders>
            <w:shd w:val="clear" w:color="auto" w:fill="auto"/>
            <w:noWrap/>
            <w:vAlign w:val="center"/>
            <w:hideMark/>
          </w:tcPr>
          <w:p w14:paraId="4CD1965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center"/>
            <w:hideMark/>
          </w:tcPr>
          <w:p w14:paraId="1F82891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center"/>
            <w:hideMark/>
          </w:tcPr>
          <w:p w14:paraId="6DD2E5C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8" w:type="pct"/>
            <w:tcBorders>
              <w:top w:val="nil"/>
              <w:left w:val="nil"/>
              <w:bottom w:val="single" w:sz="4" w:space="0" w:color="auto"/>
              <w:right w:val="nil"/>
            </w:tcBorders>
            <w:shd w:val="clear" w:color="auto" w:fill="auto"/>
            <w:noWrap/>
            <w:vAlign w:val="center"/>
            <w:hideMark/>
          </w:tcPr>
          <w:p w14:paraId="4EC56DF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r>
      <w:tr w:rsidR="00D3282A" w:rsidRPr="00960AF0" w14:paraId="3FFC45BB"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29A450B3" w14:textId="77777777" w:rsidR="00D3282A" w:rsidRPr="00960AF0" w:rsidRDefault="00D3282A" w:rsidP="00B36937">
            <w:pPr>
              <w:spacing w:after="0"/>
              <w:jc w:val="center"/>
              <w:rPr>
                <w:rFonts w:ascii="Arial" w:hAnsi="Arial" w:cs="Arial"/>
                <w:color w:val="000000"/>
                <w:sz w:val="20"/>
                <w:lang w:val="en-GB" w:eastAsia="en-GB"/>
              </w:rPr>
            </w:pPr>
          </w:p>
        </w:tc>
        <w:tc>
          <w:tcPr>
            <w:tcW w:w="341" w:type="pct"/>
            <w:tcBorders>
              <w:top w:val="nil"/>
              <w:left w:val="nil"/>
              <w:bottom w:val="nil"/>
              <w:right w:val="nil"/>
            </w:tcBorders>
            <w:shd w:val="clear" w:color="auto" w:fill="auto"/>
            <w:noWrap/>
            <w:vAlign w:val="bottom"/>
            <w:hideMark/>
          </w:tcPr>
          <w:p w14:paraId="1FB89A40"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08025E13"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5DDFA3B1"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67979E42"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E9F257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A6D17C0"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6351291"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7D161B37"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541F0550"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51BC37A"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5526EAFF"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51122402" w14:textId="77777777" w:rsidR="00D3282A" w:rsidRPr="00960AF0" w:rsidRDefault="00D3282A" w:rsidP="00B36937">
            <w:pPr>
              <w:spacing w:after="0"/>
              <w:jc w:val="center"/>
              <w:rPr>
                <w:rFonts w:ascii="Arial" w:hAnsi="Arial" w:cs="Arial"/>
                <w:sz w:val="20"/>
                <w:lang w:val="en-GB" w:eastAsia="en-GB"/>
              </w:rPr>
            </w:pPr>
          </w:p>
        </w:tc>
      </w:tr>
      <w:tr w:rsidR="00D3282A" w:rsidRPr="00960AF0" w14:paraId="7D0D1DF0"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C0BEB14"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 xml:space="preserve">Potassium </w:t>
            </w:r>
            <w:r w:rsidRPr="00960AF0">
              <w:rPr>
                <w:rFonts w:ascii="Arial" w:hAnsi="Arial" w:cs="Arial"/>
                <w:noProof/>
                <w:color w:val="000000"/>
                <w:sz w:val="20"/>
                <w:lang w:val="en-GB" w:eastAsia="en-GB"/>
              </w:rPr>
              <w:t>Voltage Gated</w:t>
            </w:r>
            <w:r w:rsidRPr="00960AF0">
              <w:rPr>
                <w:rFonts w:ascii="Arial" w:hAnsi="Arial" w:cs="Arial"/>
                <w:color w:val="000000"/>
                <w:sz w:val="20"/>
                <w:lang w:val="en-GB" w:eastAsia="en-GB"/>
              </w:rPr>
              <w:t xml:space="preserve"> Channel KQT 1</w:t>
            </w:r>
          </w:p>
        </w:tc>
        <w:tc>
          <w:tcPr>
            <w:tcW w:w="341" w:type="pct"/>
            <w:tcBorders>
              <w:top w:val="nil"/>
              <w:left w:val="nil"/>
              <w:bottom w:val="nil"/>
              <w:right w:val="nil"/>
            </w:tcBorders>
            <w:shd w:val="clear" w:color="auto" w:fill="auto"/>
            <w:noWrap/>
            <w:vAlign w:val="center"/>
            <w:hideMark/>
          </w:tcPr>
          <w:p w14:paraId="0046376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50</w:t>
            </w:r>
          </w:p>
        </w:tc>
        <w:tc>
          <w:tcPr>
            <w:tcW w:w="392" w:type="pct"/>
            <w:tcBorders>
              <w:top w:val="nil"/>
              <w:left w:val="nil"/>
              <w:bottom w:val="nil"/>
              <w:right w:val="nil"/>
            </w:tcBorders>
            <w:shd w:val="clear" w:color="auto" w:fill="auto"/>
            <w:noWrap/>
            <w:vAlign w:val="center"/>
            <w:hideMark/>
          </w:tcPr>
          <w:p w14:paraId="20C956A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295</w:t>
            </w:r>
          </w:p>
        </w:tc>
        <w:tc>
          <w:tcPr>
            <w:tcW w:w="105" w:type="pct"/>
            <w:tcBorders>
              <w:top w:val="nil"/>
              <w:left w:val="nil"/>
              <w:bottom w:val="nil"/>
              <w:right w:val="nil"/>
            </w:tcBorders>
            <w:shd w:val="clear" w:color="auto" w:fill="auto"/>
            <w:noWrap/>
            <w:vAlign w:val="center"/>
            <w:hideMark/>
          </w:tcPr>
          <w:p w14:paraId="670DD00E"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7F3A8B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62.50</w:t>
            </w:r>
          </w:p>
        </w:tc>
        <w:tc>
          <w:tcPr>
            <w:tcW w:w="319" w:type="pct"/>
            <w:tcBorders>
              <w:top w:val="nil"/>
              <w:left w:val="nil"/>
              <w:bottom w:val="nil"/>
              <w:right w:val="nil"/>
            </w:tcBorders>
            <w:shd w:val="clear" w:color="auto" w:fill="auto"/>
            <w:noWrap/>
            <w:vAlign w:val="bottom"/>
            <w:hideMark/>
          </w:tcPr>
          <w:p w14:paraId="799B4E9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99.33</w:t>
            </w:r>
          </w:p>
        </w:tc>
        <w:tc>
          <w:tcPr>
            <w:tcW w:w="319" w:type="pct"/>
            <w:tcBorders>
              <w:top w:val="nil"/>
              <w:left w:val="nil"/>
              <w:bottom w:val="nil"/>
              <w:right w:val="nil"/>
            </w:tcBorders>
            <w:shd w:val="clear" w:color="auto" w:fill="auto"/>
            <w:noWrap/>
            <w:vAlign w:val="bottom"/>
            <w:hideMark/>
          </w:tcPr>
          <w:p w14:paraId="5622CAD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99.08</w:t>
            </w:r>
          </w:p>
        </w:tc>
        <w:tc>
          <w:tcPr>
            <w:tcW w:w="319" w:type="pct"/>
            <w:tcBorders>
              <w:top w:val="nil"/>
              <w:left w:val="nil"/>
              <w:bottom w:val="nil"/>
              <w:right w:val="nil"/>
            </w:tcBorders>
            <w:shd w:val="clear" w:color="auto" w:fill="auto"/>
            <w:noWrap/>
            <w:vAlign w:val="bottom"/>
            <w:hideMark/>
          </w:tcPr>
          <w:p w14:paraId="0FCCD88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0.492</w:t>
            </w:r>
          </w:p>
        </w:tc>
        <w:tc>
          <w:tcPr>
            <w:tcW w:w="105" w:type="pct"/>
            <w:tcBorders>
              <w:top w:val="nil"/>
              <w:left w:val="nil"/>
              <w:bottom w:val="nil"/>
              <w:right w:val="nil"/>
            </w:tcBorders>
            <w:shd w:val="clear" w:color="auto" w:fill="auto"/>
            <w:noWrap/>
            <w:vAlign w:val="center"/>
            <w:hideMark/>
          </w:tcPr>
          <w:p w14:paraId="409A6F08"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FABF8F" w:themeFill="accent6" w:themeFillTint="99"/>
            <w:noWrap/>
            <w:vAlign w:val="center"/>
            <w:hideMark/>
          </w:tcPr>
          <w:p w14:paraId="7FA25926"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-12.50</w:t>
            </w:r>
          </w:p>
        </w:tc>
        <w:tc>
          <w:tcPr>
            <w:tcW w:w="317" w:type="pct"/>
            <w:tcBorders>
              <w:top w:val="nil"/>
              <w:left w:val="nil"/>
              <w:bottom w:val="nil"/>
              <w:right w:val="nil"/>
            </w:tcBorders>
            <w:shd w:val="clear" w:color="auto" w:fill="95B3D7" w:themeFill="accent1" w:themeFillTint="99"/>
            <w:noWrap/>
            <w:vAlign w:val="center"/>
            <w:hideMark/>
          </w:tcPr>
          <w:p w14:paraId="1242FF71"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51.77</w:t>
            </w:r>
          </w:p>
        </w:tc>
        <w:tc>
          <w:tcPr>
            <w:tcW w:w="317" w:type="pct"/>
            <w:tcBorders>
              <w:top w:val="nil"/>
              <w:left w:val="nil"/>
              <w:bottom w:val="nil"/>
              <w:right w:val="nil"/>
            </w:tcBorders>
            <w:shd w:val="clear" w:color="auto" w:fill="95B3D7" w:themeFill="accent1" w:themeFillTint="99"/>
            <w:noWrap/>
            <w:vAlign w:val="center"/>
            <w:hideMark/>
          </w:tcPr>
          <w:p w14:paraId="2F4E569D"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51.33</w:t>
            </w:r>
          </w:p>
        </w:tc>
        <w:tc>
          <w:tcPr>
            <w:tcW w:w="318" w:type="pct"/>
            <w:tcBorders>
              <w:top w:val="nil"/>
              <w:left w:val="nil"/>
              <w:bottom w:val="nil"/>
              <w:right w:val="nil"/>
            </w:tcBorders>
            <w:shd w:val="clear" w:color="auto" w:fill="95B3D7" w:themeFill="accent1" w:themeFillTint="99"/>
            <w:noWrap/>
            <w:vAlign w:val="center"/>
            <w:hideMark/>
          </w:tcPr>
          <w:p w14:paraId="6B5D803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0.454</w:t>
            </w:r>
          </w:p>
        </w:tc>
      </w:tr>
      <w:tr w:rsidR="00D3282A" w:rsidRPr="00960AF0" w14:paraId="5B5225A4"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7B427D8A"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center"/>
            <w:hideMark/>
          </w:tcPr>
          <w:p w14:paraId="40D712FD"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1600577E"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26293F9D"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177A1E6A"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2ED7AB6"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B89666B"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12AE997"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76503412"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7DEA9E28"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2CC25C0B"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3751E10C"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5B335509" w14:textId="77777777" w:rsidR="00D3282A" w:rsidRPr="00960AF0" w:rsidRDefault="00D3282A" w:rsidP="00B36937">
            <w:pPr>
              <w:spacing w:after="0"/>
              <w:jc w:val="center"/>
              <w:rPr>
                <w:rFonts w:ascii="Arial" w:hAnsi="Arial" w:cs="Arial"/>
                <w:sz w:val="20"/>
                <w:lang w:val="en-GB" w:eastAsia="en-GB"/>
              </w:rPr>
            </w:pPr>
          </w:p>
        </w:tc>
      </w:tr>
      <w:tr w:rsidR="00D3282A" w:rsidRPr="00960AF0" w14:paraId="1F498570"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797AE994"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Serotonin 3A Receptor</w:t>
            </w:r>
          </w:p>
        </w:tc>
        <w:tc>
          <w:tcPr>
            <w:tcW w:w="341" w:type="pct"/>
            <w:tcBorders>
              <w:top w:val="nil"/>
              <w:left w:val="nil"/>
              <w:bottom w:val="nil"/>
              <w:right w:val="nil"/>
            </w:tcBorders>
            <w:shd w:val="clear" w:color="auto" w:fill="auto"/>
            <w:noWrap/>
            <w:vAlign w:val="center"/>
            <w:hideMark/>
          </w:tcPr>
          <w:p w14:paraId="7B5FCD4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49</w:t>
            </w:r>
          </w:p>
        </w:tc>
        <w:tc>
          <w:tcPr>
            <w:tcW w:w="392" w:type="pct"/>
            <w:tcBorders>
              <w:top w:val="nil"/>
              <w:left w:val="nil"/>
              <w:bottom w:val="nil"/>
              <w:right w:val="nil"/>
            </w:tcBorders>
            <w:shd w:val="clear" w:color="auto" w:fill="auto"/>
            <w:noWrap/>
            <w:vAlign w:val="center"/>
            <w:hideMark/>
          </w:tcPr>
          <w:p w14:paraId="2552CFA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316</w:t>
            </w:r>
          </w:p>
        </w:tc>
        <w:tc>
          <w:tcPr>
            <w:tcW w:w="105" w:type="pct"/>
            <w:tcBorders>
              <w:top w:val="nil"/>
              <w:left w:val="nil"/>
              <w:bottom w:val="nil"/>
              <w:right w:val="nil"/>
            </w:tcBorders>
            <w:shd w:val="clear" w:color="auto" w:fill="auto"/>
            <w:noWrap/>
            <w:vAlign w:val="center"/>
            <w:hideMark/>
          </w:tcPr>
          <w:p w14:paraId="74F5B9D8"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11E794C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59.30</w:t>
            </w:r>
          </w:p>
        </w:tc>
        <w:tc>
          <w:tcPr>
            <w:tcW w:w="319" w:type="pct"/>
            <w:tcBorders>
              <w:top w:val="nil"/>
              <w:left w:val="nil"/>
              <w:bottom w:val="nil"/>
              <w:right w:val="nil"/>
            </w:tcBorders>
            <w:shd w:val="clear" w:color="auto" w:fill="auto"/>
            <w:noWrap/>
            <w:vAlign w:val="bottom"/>
            <w:hideMark/>
          </w:tcPr>
          <w:p w14:paraId="7C441D5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99.59</w:t>
            </w:r>
          </w:p>
        </w:tc>
        <w:tc>
          <w:tcPr>
            <w:tcW w:w="319" w:type="pct"/>
            <w:tcBorders>
              <w:top w:val="nil"/>
              <w:left w:val="nil"/>
              <w:bottom w:val="nil"/>
              <w:right w:val="nil"/>
            </w:tcBorders>
            <w:shd w:val="clear" w:color="auto" w:fill="auto"/>
            <w:noWrap/>
            <w:vAlign w:val="bottom"/>
            <w:hideMark/>
          </w:tcPr>
          <w:p w14:paraId="5C276F0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99.29</w:t>
            </w:r>
          </w:p>
        </w:tc>
        <w:tc>
          <w:tcPr>
            <w:tcW w:w="319" w:type="pct"/>
            <w:tcBorders>
              <w:top w:val="nil"/>
              <w:left w:val="nil"/>
              <w:bottom w:val="nil"/>
              <w:right w:val="nil"/>
            </w:tcBorders>
            <w:shd w:val="clear" w:color="auto" w:fill="auto"/>
            <w:noWrap/>
            <w:vAlign w:val="bottom"/>
            <w:hideMark/>
          </w:tcPr>
          <w:p w14:paraId="6FDB04E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0.552</w:t>
            </w:r>
          </w:p>
        </w:tc>
        <w:tc>
          <w:tcPr>
            <w:tcW w:w="105" w:type="pct"/>
            <w:tcBorders>
              <w:top w:val="nil"/>
              <w:left w:val="nil"/>
              <w:bottom w:val="nil"/>
              <w:right w:val="nil"/>
            </w:tcBorders>
            <w:shd w:val="clear" w:color="auto" w:fill="auto"/>
            <w:noWrap/>
            <w:vAlign w:val="center"/>
            <w:hideMark/>
          </w:tcPr>
          <w:p w14:paraId="405910CD"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33E66981"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37.21</w:t>
            </w:r>
          </w:p>
        </w:tc>
        <w:tc>
          <w:tcPr>
            <w:tcW w:w="317" w:type="pct"/>
            <w:tcBorders>
              <w:top w:val="nil"/>
              <w:left w:val="nil"/>
              <w:bottom w:val="nil"/>
              <w:right w:val="nil"/>
            </w:tcBorders>
            <w:shd w:val="clear" w:color="auto" w:fill="FABF8F" w:themeFill="accent6" w:themeFillTint="99"/>
            <w:noWrap/>
            <w:vAlign w:val="center"/>
            <w:hideMark/>
          </w:tcPr>
          <w:p w14:paraId="296A5C52"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-0.31</w:t>
            </w:r>
          </w:p>
        </w:tc>
        <w:tc>
          <w:tcPr>
            <w:tcW w:w="317" w:type="pct"/>
            <w:tcBorders>
              <w:top w:val="nil"/>
              <w:left w:val="nil"/>
              <w:bottom w:val="nil"/>
              <w:right w:val="nil"/>
            </w:tcBorders>
            <w:shd w:val="clear" w:color="auto" w:fill="FABF8F" w:themeFill="accent6" w:themeFillTint="99"/>
            <w:noWrap/>
            <w:vAlign w:val="center"/>
            <w:hideMark/>
          </w:tcPr>
          <w:p w14:paraId="70648330"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-0.03</w:t>
            </w:r>
          </w:p>
        </w:tc>
        <w:tc>
          <w:tcPr>
            <w:tcW w:w="318" w:type="pct"/>
            <w:tcBorders>
              <w:top w:val="nil"/>
              <w:left w:val="nil"/>
              <w:bottom w:val="nil"/>
              <w:right w:val="nil"/>
            </w:tcBorders>
            <w:shd w:val="clear" w:color="auto" w:fill="95B3D7" w:themeFill="accent1" w:themeFillTint="99"/>
            <w:noWrap/>
            <w:vAlign w:val="center"/>
            <w:hideMark/>
          </w:tcPr>
          <w:p w14:paraId="5B09BAA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0.180</w:t>
            </w:r>
          </w:p>
        </w:tc>
      </w:tr>
      <w:tr w:rsidR="00D3282A" w:rsidRPr="00960AF0" w14:paraId="5EB4E28A"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6290D015"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688BB0E2"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520DC696"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75884553"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07D88362"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834EE64"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1AA371D"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A1123A2"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3E90DE5C"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56AF4776"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1D55641E"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6FEE9C1A"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2FE77D0B" w14:textId="77777777" w:rsidR="00D3282A" w:rsidRPr="00960AF0" w:rsidRDefault="00D3282A" w:rsidP="00B36937">
            <w:pPr>
              <w:spacing w:after="0"/>
              <w:jc w:val="center"/>
              <w:rPr>
                <w:rFonts w:ascii="Arial" w:hAnsi="Arial" w:cs="Arial"/>
                <w:sz w:val="20"/>
                <w:lang w:val="en-GB" w:eastAsia="en-GB"/>
              </w:rPr>
            </w:pPr>
          </w:p>
        </w:tc>
      </w:tr>
      <w:tr w:rsidR="00D3282A" w:rsidRPr="00960AF0" w14:paraId="1E553A2D" w14:textId="77777777" w:rsidTr="00960AF0">
        <w:trPr>
          <w:trHeight w:val="255"/>
          <w:jc w:val="center"/>
        </w:trPr>
        <w:tc>
          <w:tcPr>
            <w:tcW w:w="1514" w:type="pct"/>
            <w:tcBorders>
              <w:top w:val="nil"/>
              <w:left w:val="nil"/>
              <w:bottom w:val="single" w:sz="4" w:space="0" w:color="auto"/>
              <w:right w:val="nil"/>
            </w:tcBorders>
            <w:shd w:val="clear" w:color="auto" w:fill="auto"/>
            <w:noWrap/>
            <w:vAlign w:val="bottom"/>
            <w:hideMark/>
          </w:tcPr>
          <w:p w14:paraId="5C63B647" w14:textId="77777777" w:rsidR="00D3282A" w:rsidRPr="00960AF0" w:rsidRDefault="00D3282A" w:rsidP="00B36937">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Nuclear Receptors</w:t>
            </w:r>
          </w:p>
        </w:tc>
        <w:tc>
          <w:tcPr>
            <w:tcW w:w="341" w:type="pct"/>
            <w:tcBorders>
              <w:top w:val="nil"/>
              <w:left w:val="nil"/>
              <w:bottom w:val="single" w:sz="4" w:space="0" w:color="auto"/>
              <w:right w:val="nil"/>
            </w:tcBorders>
            <w:shd w:val="clear" w:color="auto" w:fill="auto"/>
            <w:noWrap/>
            <w:vAlign w:val="bottom"/>
            <w:hideMark/>
          </w:tcPr>
          <w:p w14:paraId="78549C14"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center"/>
            <w:hideMark/>
          </w:tcPr>
          <w:p w14:paraId="60F4A6B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105" w:type="pct"/>
            <w:tcBorders>
              <w:top w:val="nil"/>
              <w:left w:val="nil"/>
              <w:bottom w:val="single" w:sz="4" w:space="0" w:color="auto"/>
              <w:right w:val="nil"/>
            </w:tcBorders>
            <w:shd w:val="clear" w:color="auto" w:fill="auto"/>
            <w:noWrap/>
            <w:vAlign w:val="bottom"/>
            <w:hideMark/>
          </w:tcPr>
          <w:p w14:paraId="24ADD46A"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18" w:type="pct"/>
            <w:tcBorders>
              <w:top w:val="nil"/>
              <w:left w:val="nil"/>
              <w:bottom w:val="single" w:sz="4" w:space="0" w:color="auto"/>
              <w:right w:val="nil"/>
            </w:tcBorders>
            <w:shd w:val="clear" w:color="auto" w:fill="auto"/>
            <w:noWrap/>
            <w:vAlign w:val="bottom"/>
            <w:hideMark/>
          </w:tcPr>
          <w:p w14:paraId="3BBAB6FB"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050A982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027C936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00305BF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105" w:type="pct"/>
            <w:tcBorders>
              <w:top w:val="nil"/>
              <w:left w:val="nil"/>
              <w:bottom w:val="single" w:sz="4" w:space="0" w:color="auto"/>
              <w:right w:val="nil"/>
            </w:tcBorders>
            <w:shd w:val="clear" w:color="auto" w:fill="auto"/>
            <w:noWrap/>
            <w:vAlign w:val="center"/>
            <w:hideMark/>
          </w:tcPr>
          <w:p w14:paraId="5A45FD3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6" w:type="pct"/>
            <w:tcBorders>
              <w:top w:val="nil"/>
              <w:left w:val="nil"/>
              <w:bottom w:val="single" w:sz="4" w:space="0" w:color="auto"/>
              <w:right w:val="nil"/>
            </w:tcBorders>
            <w:shd w:val="clear" w:color="auto" w:fill="auto"/>
            <w:noWrap/>
            <w:vAlign w:val="center"/>
            <w:hideMark/>
          </w:tcPr>
          <w:p w14:paraId="4A10CF1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center"/>
            <w:hideMark/>
          </w:tcPr>
          <w:p w14:paraId="01E58F4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center"/>
            <w:hideMark/>
          </w:tcPr>
          <w:p w14:paraId="5EB7770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8" w:type="pct"/>
            <w:tcBorders>
              <w:top w:val="nil"/>
              <w:left w:val="nil"/>
              <w:bottom w:val="single" w:sz="4" w:space="0" w:color="auto"/>
              <w:right w:val="nil"/>
            </w:tcBorders>
            <w:shd w:val="clear" w:color="auto" w:fill="auto"/>
            <w:noWrap/>
            <w:vAlign w:val="center"/>
            <w:hideMark/>
          </w:tcPr>
          <w:p w14:paraId="3F5E43A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r>
      <w:tr w:rsidR="00D3282A" w:rsidRPr="00960AF0" w14:paraId="5F915B3A"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46A59D26" w14:textId="77777777" w:rsidR="00D3282A" w:rsidRPr="00960AF0" w:rsidRDefault="00D3282A" w:rsidP="00B36937">
            <w:pPr>
              <w:spacing w:after="0"/>
              <w:jc w:val="center"/>
              <w:rPr>
                <w:rFonts w:ascii="Arial" w:hAnsi="Arial" w:cs="Arial"/>
                <w:color w:val="000000"/>
                <w:sz w:val="20"/>
                <w:lang w:val="en-GB" w:eastAsia="en-GB"/>
              </w:rPr>
            </w:pPr>
          </w:p>
        </w:tc>
        <w:tc>
          <w:tcPr>
            <w:tcW w:w="341" w:type="pct"/>
            <w:tcBorders>
              <w:top w:val="nil"/>
              <w:left w:val="nil"/>
              <w:bottom w:val="nil"/>
              <w:right w:val="nil"/>
            </w:tcBorders>
            <w:shd w:val="clear" w:color="auto" w:fill="auto"/>
            <w:noWrap/>
            <w:vAlign w:val="bottom"/>
            <w:hideMark/>
          </w:tcPr>
          <w:p w14:paraId="5A8A9B9C"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1280A397"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6C108B41"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51BB2DA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4D449CD"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F1FEBE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6AAD49C"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12AB6BFF"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555ACAE9"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17272C1B"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54D3CB05"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5C205608" w14:textId="77777777" w:rsidR="00D3282A" w:rsidRPr="00960AF0" w:rsidRDefault="00D3282A" w:rsidP="00B36937">
            <w:pPr>
              <w:spacing w:after="0"/>
              <w:jc w:val="center"/>
              <w:rPr>
                <w:rFonts w:ascii="Arial" w:hAnsi="Arial" w:cs="Arial"/>
                <w:sz w:val="20"/>
                <w:lang w:val="en-GB" w:eastAsia="en-GB"/>
              </w:rPr>
            </w:pPr>
          </w:p>
        </w:tc>
      </w:tr>
      <w:tr w:rsidR="00D3282A" w:rsidRPr="00960AF0" w14:paraId="0E386497"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6665B69B"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Androgen Receptor</w:t>
            </w:r>
          </w:p>
        </w:tc>
        <w:tc>
          <w:tcPr>
            <w:tcW w:w="341" w:type="pct"/>
            <w:tcBorders>
              <w:top w:val="nil"/>
              <w:left w:val="nil"/>
              <w:bottom w:val="nil"/>
              <w:right w:val="nil"/>
            </w:tcBorders>
            <w:shd w:val="clear" w:color="auto" w:fill="auto"/>
            <w:noWrap/>
            <w:vAlign w:val="center"/>
            <w:hideMark/>
          </w:tcPr>
          <w:p w14:paraId="671B3FC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104</w:t>
            </w:r>
          </w:p>
        </w:tc>
        <w:tc>
          <w:tcPr>
            <w:tcW w:w="392" w:type="pct"/>
            <w:tcBorders>
              <w:top w:val="nil"/>
              <w:left w:val="nil"/>
              <w:bottom w:val="nil"/>
              <w:right w:val="nil"/>
            </w:tcBorders>
            <w:shd w:val="clear" w:color="auto" w:fill="auto"/>
            <w:noWrap/>
            <w:vAlign w:val="bottom"/>
            <w:hideMark/>
          </w:tcPr>
          <w:p w14:paraId="1B6AD5F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1598</w:t>
            </w:r>
          </w:p>
        </w:tc>
        <w:tc>
          <w:tcPr>
            <w:tcW w:w="105" w:type="pct"/>
            <w:tcBorders>
              <w:top w:val="nil"/>
              <w:left w:val="nil"/>
              <w:bottom w:val="nil"/>
              <w:right w:val="nil"/>
            </w:tcBorders>
            <w:shd w:val="clear" w:color="auto" w:fill="auto"/>
            <w:noWrap/>
            <w:vAlign w:val="center"/>
            <w:hideMark/>
          </w:tcPr>
          <w:p w14:paraId="6C9E42CF"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0E75EB4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87.54</w:t>
            </w:r>
          </w:p>
        </w:tc>
        <w:tc>
          <w:tcPr>
            <w:tcW w:w="319" w:type="pct"/>
            <w:tcBorders>
              <w:top w:val="nil"/>
              <w:left w:val="nil"/>
              <w:bottom w:val="nil"/>
              <w:right w:val="nil"/>
            </w:tcBorders>
            <w:shd w:val="clear" w:color="auto" w:fill="auto"/>
            <w:noWrap/>
            <w:vAlign w:val="bottom"/>
            <w:hideMark/>
          </w:tcPr>
          <w:p w14:paraId="5CCEA70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99.21</w:t>
            </w:r>
          </w:p>
        </w:tc>
        <w:tc>
          <w:tcPr>
            <w:tcW w:w="319" w:type="pct"/>
            <w:tcBorders>
              <w:top w:val="nil"/>
              <w:left w:val="nil"/>
              <w:bottom w:val="nil"/>
              <w:right w:val="nil"/>
            </w:tcBorders>
            <w:shd w:val="clear" w:color="auto" w:fill="auto"/>
            <w:noWrap/>
            <w:vAlign w:val="bottom"/>
            <w:hideMark/>
          </w:tcPr>
          <w:p w14:paraId="7EEA9AE5"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98.87</w:t>
            </w:r>
          </w:p>
        </w:tc>
        <w:tc>
          <w:tcPr>
            <w:tcW w:w="319" w:type="pct"/>
            <w:tcBorders>
              <w:top w:val="nil"/>
              <w:left w:val="nil"/>
              <w:bottom w:val="nil"/>
              <w:right w:val="nil"/>
            </w:tcBorders>
            <w:shd w:val="clear" w:color="auto" w:fill="auto"/>
            <w:noWrap/>
            <w:vAlign w:val="bottom"/>
            <w:hideMark/>
          </w:tcPr>
          <w:p w14:paraId="09453DD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0.814</w:t>
            </w:r>
          </w:p>
        </w:tc>
        <w:tc>
          <w:tcPr>
            <w:tcW w:w="105" w:type="pct"/>
            <w:tcBorders>
              <w:top w:val="nil"/>
              <w:left w:val="nil"/>
              <w:bottom w:val="nil"/>
              <w:right w:val="nil"/>
            </w:tcBorders>
            <w:shd w:val="clear" w:color="auto" w:fill="auto"/>
            <w:noWrap/>
            <w:vAlign w:val="center"/>
            <w:hideMark/>
          </w:tcPr>
          <w:p w14:paraId="40629502"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20FB4C2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19.29</w:t>
            </w:r>
          </w:p>
        </w:tc>
        <w:tc>
          <w:tcPr>
            <w:tcW w:w="317" w:type="pct"/>
            <w:tcBorders>
              <w:top w:val="nil"/>
              <w:left w:val="nil"/>
              <w:bottom w:val="nil"/>
              <w:right w:val="nil"/>
            </w:tcBorders>
            <w:shd w:val="clear" w:color="auto" w:fill="95B3D7" w:themeFill="accent1" w:themeFillTint="99"/>
            <w:noWrap/>
            <w:vAlign w:val="center"/>
            <w:hideMark/>
          </w:tcPr>
          <w:p w14:paraId="63A4AF75"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1.20</w:t>
            </w:r>
          </w:p>
        </w:tc>
        <w:tc>
          <w:tcPr>
            <w:tcW w:w="317" w:type="pct"/>
            <w:tcBorders>
              <w:top w:val="nil"/>
              <w:left w:val="nil"/>
              <w:bottom w:val="nil"/>
              <w:right w:val="nil"/>
            </w:tcBorders>
            <w:shd w:val="clear" w:color="auto" w:fill="95B3D7" w:themeFill="accent1" w:themeFillTint="99"/>
            <w:noWrap/>
            <w:vAlign w:val="center"/>
            <w:hideMark/>
          </w:tcPr>
          <w:p w14:paraId="3FEC060D"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1.73</w:t>
            </w:r>
          </w:p>
        </w:tc>
        <w:tc>
          <w:tcPr>
            <w:tcW w:w="318" w:type="pct"/>
            <w:tcBorders>
              <w:top w:val="nil"/>
              <w:left w:val="nil"/>
              <w:bottom w:val="nil"/>
              <w:right w:val="nil"/>
            </w:tcBorders>
            <w:shd w:val="clear" w:color="auto" w:fill="95B3D7" w:themeFill="accent1" w:themeFillTint="99"/>
            <w:noWrap/>
            <w:vAlign w:val="center"/>
            <w:hideMark/>
          </w:tcPr>
          <w:p w14:paraId="5CB105CD"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0.241</w:t>
            </w:r>
          </w:p>
        </w:tc>
      </w:tr>
      <w:tr w:rsidR="00D3282A" w:rsidRPr="00960AF0" w14:paraId="258B7DB4"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2477A38A"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1CC99ED4"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7DDEFF9B"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6F00E048"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0FA9177B"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4F67DC2"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F435E88"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68E6631"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0FF33707"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0092B720"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17880737"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5889927C"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30C58BA8" w14:textId="77777777" w:rsidR="00D3282A" w:rsidRPr="00960AF0" w:rsidRDefault="00D3282A" w:rsidP="00B36937">
            <w:pPr>
              <w:spacing w:after="0"/>
              <w:jc w:val="center"/>
              <w:rPr>
                <w:rFonts w:ascii="Arial" w:hAnsi="Arial" w:cs="Arial"/>
                <w:sz w:val="20"/>
                <w:lang w:val="en-GB" w:eastAsia="en-GB"/>
              </w:rPr>
            </w:pPr>
          </w:p>
        </w:tc>
      </w:tr>
      <w:tr w:rsidR="00D3282A" w:rsidRPr="00960AF0" w14:paraId="14A713F4"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73623BC7"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Glucocorticoid Receptor</w:t>
            </w:r>
          </w:p>
        </w:tc>
        <w:tc>
          <w:tcPr>
            <w:tcW w:w="341" w:type="pct"/>
            <w:tcBorders>
              <w:top w:val="nil"/>
              <w:left w:val="nil"/>
              <w:bottom w:val="nil"/>
              <w:right w:val="nil"/>
            </w:tcBorders>
            <w:shd w:val="clear" w:color="auto" w:fill="auto"/>
            <w:noWrap/>
            <w:vAlign w:val="center"/>
            <w:hideMark/>
          </w:tcPr>
          <w:p w14:paraId="1A9C35E2"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112</w:t>
            </w:r>
          </w:p>
        </w:tc>
        <w:tc>
          <w:tcPr>
            <w:tcW w:w="392" w:type="pct"/>
            <w:tcBorders>
              <w:top w:val="nil"/>
              <w:left w:val="nil"/>
              <w:bottom w:val="nil"/>
              <w:right w:val="nil"/>
            </w:tcBorders>
            <w:shd w:val="clear" w:color="auto" w:fill="auto"/>
            <w:noWrap/>
            <w:vAlign w:val="bottom"/>
            <w:hideMark/>
          </w:tcPr>
          <w:p w14:paraId="75CBEAD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2201</w:t>
            </w:r>
          </w:p>
        </w:tc>
        <w:tc>
          <w:tcPr>
            <w:tcW w:w="105" w:type="pct"/>
            <w:tcBorders>
              <w:top w:val="nil"/>
              <w:left w:val="nil"/>
              <w:bottom w:val="nil"/>
              <w:right w:val="nil"/>
            </w:tcBorders>
            <w:shd w:val="clear" w:color="auto" w:fill="auto"/>
            <w:noWrap/>
            <w:vAlign w:val="center"/>
            <w:hideMark/>
          </w:tcPr>
          <w:p w14:paraId="2AFD9F8A"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5EDE2BC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92.70</w:t>
            </w:r>
          </w:p>
        </w:tc>
        <w:tc>
          <w:tcPr>
            <w:tcW w:w="319" w:type="pct"/>
            <w:tcBorders>
              <w:top w:val="nil"/>
              <w:left w:val="nil"/>
              <w:bottom w:val="nil"/>
              <w:right w:val="nil"/>
            </w:tcBorders>
            <w:shd w:val="clear" w:color="auto" w:fill="auto"/>
            <w:noWrap/>
            <w:vAlign w:val="bottom"/>
            <w:hideMark/>
          </w:tcPr>
          <w:p w14:paraId="0C4339E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99.87</w:t>
            </w:r>
          </w:p>
        </w:tc>
        <w:tc>
          <w:tcPr>
            <w:tcW w:w="319" w:type="pct"/>
            <w:tcBorders>
              <w:top w:val="nil"/>
              <w:left w:val="nil"/>
              <w:bottom w:val="nil"/>
              <w:right w:val="nil"/>
            </w:tcBorders>
            <w:shd w:val="clear" w:color="auto" w:fill="auto"/>
            <w:noWrap/>
            <w:vAlign w:val="bottom"/>
            <w:hideMark/>
          </w:tcPr>
          <w:p w14:paraId="0A122CD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99.59</w:t>
            </w:r>
          </w:p>
        </w:tc>
        <w:tc>
          <w:tcPr>
            <w:tcW w:w="319" w:type="pct"/>
            <w:tcBorders>
              <w:top w:val="nil"/>
              <w:left w:val="nil"/>
              <w:bottom w:val="nil"/>
              <w:right w:val="nil"/>
            </w:tcBorders>
            <w:shd w:val="clear" w:color="auto" w:fill="auto"/>
            <w:noWrap/>
            <w:vAlign w:val="bottom"/>
            <w:hideMark/>
          </w:tcPr>
          <w:p w14:paraId="764FE61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0.944</w:t>
            </w:r>
          </w:p>
        </w:tc>
        <w:tc>
          <w:tcPr>
            <w:tcW w:w="105" w:type="pct"/>
            <w:tcBorders>
              <w:top w:val="nil"/>
              <w:left w:val="nil"/>
              <w:bottom w:val="nil"/>
              <w:right w:val="nil"/>
            </w:tcBorders>
            <w:shd w:val="clear" w:color="auto" w:fill="auto"/>
            <w:noWrap/>
            <w:vAlign w:val="center"/>
            <w:hideMark/>
          </w:tcPr>
          <w:p w14:paraId="723BB97A"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78478084"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75.88</w:t>
            </w:r>
          </w:p>
        </w:tc>
        <w:tc>
          <w:tcPr>
            <w:tcW w:w="317" w:type="pct"/>
            <w:tcBorders>
              <w:top w:val="nil"/>
              <w:left w:val="nil"/>
              <w:bottom w:val="nil"/>
              <w:right w:val="nil"/>
            </w:tcBorders>
            <w:shd w:val="clear" w:color="auto" w:fill="95B3D7" w:themeFill="accent1" w:themeFillTint="99"/>
            <w:noWrap/>
            <w:vAlign w:val="center"/>
            <w:hideMark/>
          </w:tcPr>
          <w:p w14:paraId="6A1A4A4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1.41</w:t>
            </w:r>
          </w:p>
        </w:tc>
        <w:tc>
          <w:tcPr>
            <w:tcW w:w="317" w:type="pct"/>
            <w:tcBorders>
              <w:top w:val="nil"/>
              <w:left w:val="nil"/>
              <w:bottom w:val="nil"/>
              <w:right w:val="nil"/>
            </w:tcBorders>
            <w:shd w:val="clear" w:color="auto" w:fill="95B3D7" w:themeFill="accent1" w:themeFillTint="99"/>
            <w:noWrap/>
            <w:vAlign w:val="center"/>
            <w:hideMark/>
          </w:tcPr>
          <w:p w14:paraId="0D9F74A9"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4.31</w:t>
            </w:r>
          </w:p>
        </w:tc>
        <w:tc>
          <w:tcPr>
            <w:tcW w:w="318" w:type="pct"/>
            <w:tcBorders>
              <w:top w:val="nil"/>
              <w:left w:val="nil"/>
              <w:bottom w:val="nil"/>
              <w:right w:val="nil"/>
            </w:tcBorders>
            <w:shd w:val="clear" w:color="auto" w:fill="95B3D7" w:themeFill="accent1" w:themeFillTint="99"/>
            <w:noWrap/>
            <w:vAlign w:val="center"/>
            <w:hideMark/>
          </w:tcPr>
          <w:p w14:paraId="394B3117"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0.740</w:t>
            </w:r>
          </w:p>
        </w:tc>
      </w:tr>
      <w:tr w:rsidR="00D3282A" w:rsidRPr="00960AF0" w14:paraId="31468E96"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68B52DE3"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center"/>
            <w:hideMark/>
          </w:tcPr>
          <w:p w14:paraId="09AE4ACA"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7E77DB61"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57281AB0"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3894B4EB"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BED7330"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F68CDC8"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2AB473A"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4FD8402E"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362302D2"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78301185"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671D1659"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61EF380F" w14:textId="77777777" w:rsidR="00D3282A" w:rsidRPr="00960AF0" w:rsidRDefault="00D3282A" w:rsidP="00B36937">
            <w:pPr>
              <w:spacing w:after="0"/>
              <w:jc w:val="center"/>
              <w:rPr>
                <w:rFonts w:ascii="Arial" w:hAnsi="Arial" w:cs="Arial"/>
                <w:sz w:val="20"/>
                <w:lang w:val="en-GB" w:eastAsia="en-GB"/>
              </w:rPr>
            </w:pPr>
          </w:p>
        </w:tc>
      </w:tr>
      <w:tr w:rsidR="00D3282A" w:rsidRPr="00960AF0" w14:paraId="14E12A30" w14:textId="77777777" w:rsidTr="00960AF0">
        <w:trPr>
          <w:trHeight w:val="255"/>
          <w:jc w:val="center"/>
        </w:trPr>
        <w:tc>
          <w:tcPr>
            <w:tcW w:w="1514" w:type="pct"/>
            <w:tcBorders>
              <w:top w:val="nil"/>
              <w:left w:val="nil"/>
              <w:bottom w:val="single" w:sz="4" w:space="0" w:color="auto"/>
              <w:right w:val="nil"/>
            </w:tcBorders>
            <w:shd w:val="clear" w:color="auto" w:fill="auto"/>
            <w:noWrap/>
            <w:vAlign w:val="center"/>
            <w:hideMark/>
          </w:tcPr>
          <w:p w14:paraId="7AD8E2FC" w14:textId="77777777" w:rsidR="00D3282A" w:rsidRPr="00960AF0" w:rsidRDefault="00D3282A" w:rsidP="00B36937">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Transporters</w:t>
            </w:r>
          </w:p>
        </w:tc>
        <w:tc>
          <w:tcPr>
            <w:tcW w:w="341" w:type="pct"/>
            <w:tcBorders>
              <w:top w:val="nil"/>
              <w:left w:val="nil"/>
              <w:bottom w:val="single" w:sz="4" w:space="0" w:color="auto"/>
              <w:right w:val="nil"/>
            </w:tcBorders>
            <w:shd w:val="clear" w:color="auto" w:fill="auto"/>
            <w:noWrap/>
            <w:vAlign w:val="center"/>
            <w:hideMark/>
          </w:tcPr>
          <w:p w14:paraId="6D88DD39"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92" w:type="pct"/>
            <w:tcBorders>
              <w:top w:val="nil"/>
              <w:left w:val="nil"/>
              <w:bottom w:val="single" w:sz="4" w:space="0" w:color="auto"/>
              <w:right w:val="nil"/>
            </w:tcBorders>
            <w:shd w:val="clear" w:color="auto" w:fill="auto"/>
            <w:noWrap/>
            <w:vAlign w:val="center"/>
            <w:hideMark/>
          </w:tcPr>
          <w:p w14:paraId="369BC15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105" w:type="pct"/>
            <w:tcBorders>
              <w:top w:val="nil"/>
              <w:left w:val="nil"/>
              <w:bottom w:val="single" w:sz="4" w:space="0" w:color="auto"/>
              <w:right w:val="nil"/>
            </w:tcBorders>
            <w:shd w:val="clear" w:color="auto" w:fill="auto"/>
            <w:noWrap/>
            <w:vAlign w:val="center"/>
            <w:hideMark/>
          </w:tcPr>
          <w:p w14:paraId="10548378" w14:textId="77777777" w:rsidR="00D3282A" w:rsidRPr="00960AF0" w:rsidRDefault="00D3282A" w:rsidP="00B36937">
            <w:pPr>
              <w:spacing w:after="0"/>
              <w:jc w:val="center"/>
              <w:rPr>
                <w:rFonts w:ascii="Arial" w:hAnsi="Arial" w:cs="Arial"/>
                <w:b/>
                <w:bCs/>
                <w:color w:val="000000"/>
                <w:sz w:val="20"/>
                <w:lang w:val="en-GB" w:eastAsia="en-GB"/>
              </w:rPr>
            </w:pPr>
            <w:r w:rsidRPr="00960AF0">
              <w:rPr>
                <w:rFonts w:ascii="Arial" w:hAnsi="Arial" w:cs="Arial"/>
                <w:b/>
                <w:bCs/>
                <w:color w:val="000000"/>
                <w:sz w:val="20"/>
                <w:lang w:val="en-GB" w:eastAsia="en-GB"/>
              </w:rPr>
              <w:t> </w:t>
            </w:r>
          </w:p>
        </w:tc>
        <w:tc>
          <w:tcPr>
            <w:tcW w:w="318" w:type="pct"/>
            <w:tcBorders>
              <w:top w:val="nil"/>
              <w:left w:val="nil"/>
              <w:bottom w:val="single" w:sz="4" w:space="0" w:color="auto"/>
              <w:right w:val="nil"/>
            </w:tcBorders>
            <w:shd w:val="clear" w:color="auto" w:fill="auto"/>
            <w:noWrap/>
            <w:vAlign w:val="bottom"/>
            <w:hideMark/>
          </w:tcPr>
          <w:p w14:paraId="15443EC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762A1EC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48EABB9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9" w:type="pct"/>
            <w:tcBorders>
              <w:top w:val="nil"/>
              <w:left w:val="nil"/>
              <w:bottom w:val="single" w:sz="4" w:space="0" w:color="auto"/>
              <w:right w:val="nil"/>
            </w:tcBorders>
            <w:shd w:val="clear" w:color="auto" w:fill="auto"/>
            <w:noWrap/>
            <w:vAlign w:val="bottom"/>
            <w:hideMark/>
          </w:tcPr>
          <w:p w14:paraId="702C464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105" w:type="pct"/>
            <w:tcBorders>
              <w:top w:val="nil"/>
              <w:left w:val="nil"/>
              <w:bottom w:val="single" w:sz="4" w:space="0" w:color="auto"/>
              <w:right w:val="nil"/>
            </w:tcBorders>
            <w:shd w:val="clear" w:color="auto" w:fill="auto"/>
            <w:noWrap/>
            <w:vAlign w:val="center"/>
            <w:hideMark/>
          </w:tcPr>
          <w:p w14:paraId="6D91269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6" w:type="pct"/>
            <w:tcBorders>
              <w:top w:val="nil"/>
              <w:left w:val="nil"/>
              <w:bottom w:val="single" w:sz="4" w:space="0" w:color="auto"/>
              <w:right w:val="nil"/>
            </w:tcBorders>
            <w:shd w:val="clear" w:color="auto" w:fill="auto"/>
            <w:noWrap/>
            <w:vAlign w:val="center"/>
            <w:hideMark/>
          </w:tcPr>
          <w:p w14:paraId="7482B1E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center"/>
            <w:hideMark/>
          </w:tcPr>
          <w:p w14:paraId="54EF70D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7" w:type="pct"/>
            <w:tcBorders>
              <w:top w:val="nil"/>
              <w:left w:val="nil"/>
              <w:bottom w:val="single" w:sz="4" w:space="0" w:color="auto"/>
              <w:right w:val="nil"/>
            </w:tcBorders>
            <w:shd w:val="clear" w:color="auto" w:fill="auto"/>
            <w:noWrap/>
            <w:vAlign w:val="center"/>
            <w:hideMark/>
          </w:tcPr>
          <w:p w14:paraId="00C8A91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c>
          <w:tcPr>
            <w:tcW w:w="318" w:type="pct"/>
            <w:tcBorders>
              <w:top w:val="nil"/>
              <w:left w:val="nil"/>
              <w:bottom w:val="single" w:sz="4" w:space="0" w:color="auto"/>
              <w:right w:val="nil"/>
            </w:tcBorders>
            <w:shd w:val="clear" w:color="auto" w:fill="auto"/>
            <w:noWrap/>
            <w:vAlign w:val="center"/>
            <w:hideMark/>
          </w:tcPr>
          <w:p w14:paraId="2D0ADD8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 </w:t>
            </w:r>
          </w:p>
        </w:tc>
      </w:tr>
      <w:tr w:rsidR="00D3282A" w:rsidRPr="00960AF0" w14:paraId="40D80E3E"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1D1C1D83" w14:textId="77777777" w:rsidR="00D3282A" w:rsidRPr="00960AF0" w:rsidRDefault="00D3282A" w:rsidP="00B36937">
            <w:pPr>
              <w:spacing w:after="0"/>
              <w:jc w:val="center"/>
              <w:rPr>
                <w:rFonts w:ascii="Arial" w:hAnsi="Arial" w:cs="Arial"/>
                <w:color w:val="000000"/>
                <w:sz w:val="20"/>
                <w:lang w:val="en-GB" w:eastAsia="en-GB"/>
              </w:rPr>
            </w:pPr>
          </w:p>
        </w:tc>
        <w:tc>
          <w:tcPr>
            <w:tcW w:w="341" w:type="pct"/>
            <w:tcBorders>
              <w:top w:val="nil"/>
              <w:left w:val="nil"/>
              <w:bottom w:val="nil"/>
              <w:right w:val="nil"/>
            </w:tcBorders>
            <w:shd w:val="clear" w:color="auto" w:fill="auto"/>
            <w:noWrap/>
            <w:vAlign w:val="bottom"/>
            <w:hideMark/>
          </w:tcPr>
          <w:p w14:paraId="5AA4F0E9"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04BAF353"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13157CB0"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3A5D34F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4C6D1F0"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A70999C"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4CC1E311"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4530E482"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7FBB2730"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9DB6615"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00E80109"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5F7C5BBB" w14:textId="77777777" w:rsidR="00D3282A" w:rsidRPr="00960AF0" w:rsidRDefault="00D3282A" w:rsidP="00B36937">
            <w:pPr>
              <w:spacing w:after="0"/>
              <w:jc w:val="center"/>
              <w:rPr>
                <w:rFonts w:ascii="Arial" w:hAnsi="Arial" w:cs="Arial"/>
                <w:sz w:val="20"/>
                <w:lang w:val="en-GB" w:eastAsia="en-GB"/>
              </w:rPr>
            </w:pPr>
          </w:p>
        </w:tc>
      </w:tr>
      <w:tr w:rsidR="00D3282A" w:rsidRPr="00960AF0" w14:paraId="70DBCA37"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3BA748C0"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Dopamine Transporter</w:t>
            </w:r>
          </w:p>
        </w:tc>
        <w:tc>
          <w:tcPr>
            <w:tcW w:w="341" w:type="pct"/>
            <w:tcBorders>
              <w:top w:val="nil"/>
              <w:left w:val="nil"/>
              <w:bottom w:val="nil"/>
              <w:right w:val="nil"/>
            </w:tcBorders>
            <w:shd w:val="clear" w:color="auto" w:fill="auto"/>
            <w:noWrap/>
            <w:vAlign w:val="center"/>
            <w:hideMark/>
          </w:tcPr>
          <w:p w14:paraId="1B9EBAA1"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116</w:t>
            </w:r>
          </w:p>
        </w:tc>
        <w:tc>
          <w:tcPr>
            <w:tcW w:w="392" w:type="pct"/>
            <w:tcBorders>
              <w:top w:val="nil"/>
              <w:left w:val="nil"/>
              <w:bottom w:val="nil"/>
              <w:right w:val="nil"/>
            </w:tcBorders>
            <w:shd w:val="clear" w:color="auto" w:fill="auto"/>
            <w:noWrap/>
            <w:vAlign w:val="bottom"/>
            <w:hideMark/>
          </w:tcPr>
          <w:p w14:paraId="336A73E7"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1908</w:t>
            </w:r>
          </w:p>
        </w:tc>
        <w:tc>
          <w:tcPr>
            <w:tcW w:w="105" w:type="pct"/>
            <w:tcBorders>
              <w:top w:val="nil"/>
              <w:left w:val="nil"/>
              <w:bottom w:val="nil"/>
              <w:right w:val="nil"/>
            </w:tcBorders>
            <w:shd w:val="clear" w:color="auto" w:fill="auto"/>
            <w:noWrap/>
            <w:vAlign w:val="center"/>
            <w:hideMark/>
          </w:tcPr>
          <w:p w14:paraId="15ED2E5A"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4717E678"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90.80</w:t>
            </w:r>
          </w:p>
        </w:tc>
        <w:tc>
          <w:tcPr>
            <w:tcW w:w="319" w:type="pct"/>
            <w:tcBorders>
              <w:top w:val="nil"/>
              <w:left w:val="nil"/>
              <w:bottom w:val="nil"/>
              <w:right w:val="nil"/>
            </w:tcBorders>
            <w:shd w:val="clear" w:color="auto" w:fill="auto"/>
            <w:noWrap/>
            <w:vAlign w:val="bottom"/>
            <w:hideMark/>
          </w:tcPr>
          <w:p w14:paraId="7AF1772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86.67</w:t>
            </w:r>
          </w:p>
        </w:tc>
        <w:tc>
          <w:tcPr>
            <w:tcW w:w="319" w:type="pct"/>
            <w:tcBorders>
              <w:top w:val="nil"/>
              <w:left w:val="nil"/>
              <w:bottom w:val="nil"/>
              <w:right w:val="nil"/>
            </w:tcBorders>
            <w:shd w:val="clear" w:color="auto" w:fill="auto"/>
            <w:noWrap/>
            <w:vAlign w:val="bottom"/>
            <w:hideMark/>
          </w:tcPr>
          <w:p w14:paraId="1C7468F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86.83</w:t>
            </w:r>
          </w:p>
        </w:tc>
        <w:tc>
          <w:tcPr>
            <w:tcW w:w="319" w:type="pct"/>
            <w:tcBorders>
              <w:top w:val="nil"/>
              <w:left w:val="nil"/>
              <w:bottom w:val="nil"/>
              <w:right w:val="nil"/>
            </w:tcBorders>
            <w:shd w:val="clear" w:color="auto" w:fill="auto"/>
            <w:noWrap/>
            <w:vAlign w:val="bottom"/>
            <w:hideMark/>
          </w:tcPr>
          <w:p w14:paraId="38EC5B59"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0.399</w:t>
            </w:r>
          </w:p>
        </w:tc>
        <w:tc>
          <w:tcPr>
            <w:tcW w:w="105" w:type="pct"/>
            <w:tcBorders>
              <w:top w:val="nil"/>
              <w:left w:val="nil"/>
              <w:bottom w:val="nil"/>
              <w:right w:val="nil"/>
            </w:tcBorders>
            <w:shd w:val="clear" w:color="auto" w:fill="auto"/>
            <w:noWrap/>
            <w:vAlign w:val="center"/>
            <w:hideMark/>
          </w:tcPr>
          <w:p w14:paraId="5E7929F7"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694BD141"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53.10</w:t>
            </w:r>
          </w:p>
        </w:tc>
        <w:tc>
          <w:tcPr>
            <w:tcW w:w="317" w:type="pct"/>
            <w:tcBorders>
              <w:top w:val="nil"/>
              <w:left w:val="nil"/>
              <w:bottom w:val="nil"/>
              <w:right w:val="nil"/>
            </w:tcBorders>
            <w:shd w:val="clear" w:color="auto" w:fill="FABF8F" w:themeFill="accent6" w:themeFillTint="99"/>
            <w:noWrap/>
            <w:vAlign w:val="center"/>
            <w:hideMark/>
          </w:tcPr>
          <w:p w14:paraId="1CA7935E" w14:textId="77777777" w:rsidR="00D3282A" w:rsidRPr="00960AF0" w:rsidRDefault="00D3282A" w:rsidP="00B36937">
            <w:pPr>
              <w:spacing w:after="0"/>
              <w:jc w:val="center"/>
              <w:rPr>
                <w:rFonts w:ascii="Arial" w:hAnsi="Arial" w:cs="Arial"/>
                <w:color w:val="984806" w:themeColor="accent6" w:themeShade="80"/>
                <w:sz w:val="20"/>
                <w:lang w:val="en-GB" w:eastAsia="en-GB"/>
              </w:rPr>
            </w:pPr>
            <w:r w:rsidRPr="00960AF0">
              <w:rPr>
                <w:rFonts w:ascii="Arial" w:hAnsi="Arial" w:cs="Arial"/>
                <w:color w:val="984806" w:themeColor="accent6" w:themeShade="80"/>
                <w:sz w:val="20"/>
                <w:lang w:val="en-GB" w:eastAsia="en-GB"/>
              </w:rPr>
              <w:t>-1.33</w:t>
            </w:r>
          </w:p>
        </w:tc>
        <w:tc>
          <w:tcPr>
            <w:tcW w:w="317" w:type="pct"/>
            <w:tcBorders>
              <w:top w:val="nil"/>
              <w:left w:val="nil"/>
              <w:bottom w:val="nil"/>
              <w:right w:val="nil"/>
            </w:tcBorders>
            <w:shd w:val="clear" w:color="auto" w:fill="95B3D7" w:themeFill="accent1" w:themeFillTint="99"/>
            <w:noWrap/>
            <w:vAlign w:val="center"/>
            <w:hideMark/>
          </w:tcPr>
          <w:p w14:paraId="63CD2E1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0.71</w:t>
            </w:r>
          </w:p>
        </w:tc>
        <w:tc>
          <w:tcPr>
            <w:tcW w:w="318" w:type="pct"/>
            <w:tcBorders>
              <w:top w:val="nil"/>
              <w:left w:val="nil"/>
              <w:bottom w:val="nil"/>
              <w:right w:val="nil"/>
            </w:tcBorders>
            <w:shd w:val="clear" w:color="auto" w:fill="95B3D7" w:themeFill="accent1" w:themeFillTint="99"/>
            <w:noWrap/>
            <w:vAlign w:val="center"/>
            <w:hideMark/>
          </w:tcPr>
          <w:p w14:paraId="516D8031"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0.254</w:t>
            </w:r>
          </w:p>
        </w:tc>
      </w:tr>
      <w:tr w:rsidR="00D3282A" w:rsidRPr="00960AF0" w14:paraId="531504D4"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3AE987D5"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2C0CC6EE"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0138560E"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694A1666"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5A4A338D"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6BA88E1F"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3C613CAA"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796113E8"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1C45966E"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34A8CA36"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4A6241B3"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367F3FD4"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4AC06CA6" w14:textId="77777777" w:rsidR="00D3282A" w:rsidRPr="00960AF0" w:rsidRDefault="00D3282A" w:rsidP="00B36937">
            <w:pPr>
              <w:spacing w:after="0"/>
              <w:jc w:val="center"/>
              <w:rPr>
                <w:rFonts w:ascii="Arial" w:hAnsi="Arial" w:cs="Arial"/>
                <w:sz w:val="20"/>
                <w:lang w:val="en-GB" w:eastAsia="en-GB"/>
              </w:rPr>
            </w:pPr>
          </w:p>
        </w:tc>
      </w:tr>
      <w:tr w:rsidR="00D3282A" w:rsidRPr="00960AF0" w14:paraId="7123C3D2"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686721C3"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Norepinephrine Transporter</w:t>
            </w:r>
          </w:p>
        </w:tc>
        <w:tc>
          <w:tcPr>
            <w:tcW w:w="341" w:type="pct"/>
            <w:tcBorders>
              <w:top w:val="nil"/>
              <w:left w:val="nil"/>
              <w:bottom w:val="nil"/>
              <w:right w:val="nil"/>
            </w:tcBorders>
            <w:shd w:val="clear" w:color="auto" w:fill="auto"/>
            <w:noWrap/>
            <w:vAlign w:val="center"/>
            <w:hideMark/>
          </w:tcPr>
          <w:p w14:paraId="5787337E"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130</w:t>
            </w:r>
          </w:p>
        </w:tc>
        <w:tc>
          <w:tcPr>
            <w:tcW w:w="392" w:type="pct"/>
            <w:tcBorders>
              <w:top w:val="nil"/>
              <w:left w:val="nil"/>
              <w:bottom w:val="nil"/>
              <w:right w:val="nil"/>
            </w:tcBorders>
            <w:shd w:val="clear" w:color="auto" w:fill="auto"/>
            <w:noWrap/>
            <w:vAlign w:val="bottom"/>
            <w:hideMark/>
          </w:tcPr>
          <w:p w14:paraId="78CF5A1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2616</w:t>
            </w:r>
          </w:p>
        </w:tc>
        <w:tc>
          <w:tcPr>
            <w:tcW w:w="105" w:type="pct"/>
            <w:tcBorders>
              <w:top w:val="nil"/>
              <w:left w:val="nil"/>
              <w:bottom w:val="nil"/>
              <w:right w:val="nil"/>
            </w:tcBorders>
            <w:shd w:val="clear" w:color="auto" w:fill="auto"/>
            <w:noWrap/>
            <w:vAlign w:val="center"/>
            <w:hideMark/>
          </w:tcPr>
          <w:p w14:paraId="45BF0A3A"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4CF83AFF"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94.20</w:t>
            </w:r>
          </w:p>
        </w:tc>
        <w:tc>
          <w:tcPr>
            <w:tcW w:w="319" w:type="pct"/>
            <w:tcBorders>
              <w:top w:val="nil"/>
              <w:left w:val="nil"/>
              <w:bottom w:val="nil"/>
              <w:right w:val="nil"/>
            </w:tcBorders>
            <w:shd w:val="clear" w:color="auto" w:fill="auto"/>
            <w:noWrap/>
            <w:vAlign w:val="bottom"/>
            <w:hideMark/>
          </w:tcPr>
          <w:p w14:paraId="69FC200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87.96</w:t>
            </w:r>
          </w:p>
        </w:tc>
        <w:tc>
          <w:tcPr>
            <w:tcW w:w="319" w:type="pct"/>
            <w:tcBorders>
              <w:top w:val="nil"/>
              <w:left w:val="nil"/>
              <w:bottom w:val="nil"/>
              <w:right w:val="nil"/>
            </w:tcBorders>
            <w:shd w:val="clear" w:color="auto" w:fill="auto"/>
            <w:noWrap/>
            <w:vAlign w:val="bottom"/>
            <w:hideMark/>
          </w:tcPr>
          <w:p w14:paraId="0864984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88.31</w:t>
            </w:r>
          </w:p>
        </w:tc>
        <w:tc>
          <w:tcPr>
            <w:tcW w:w="319" w:type="pct"/>
            <w:tcBorders>
              <w:top w:val="nil"/>
              <w:left w:val="nil"/>
              <w:bottom w:val="nil"/>
              <w:right w:val="nil"/>
            </w:tcBorders>
            <w:shd w:val="clear" w:color="auto" w:fill="auto"/>
            <w:noWrap/>
            <w:vAlign w:val="bottom"/>
            <w:hideMark/>
          </w:tcPr>
          <w:p w14:paraId="16320A4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0.504</w:t>
            </w:r>
          </w:p>
        </w:tc>
        <w:tc>
          <w:tcPr>
            <w:tcW w:w="105" w:type="pct"/>
            <w:tcBorders>
              <w:top w:val="nil"/>
              <w:left w:val="nil"/>
              <w:bottom w:val="nil"/>
              <w:right w:val="nil"/>
            </w:tcBorders>
            <w:shd w:val="clear" w:color="auto" w:fill="auto"/>
            <w:noWrap/>
            <w:vAlign w:val="center"/>
            <w:hideMark/>
          </w:tcPr>
          <w:p w14:paraId="18C0E14B"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3A8FC720"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17.40</w:t>
            </w:r>
          </w:p>
        </w:tc>
        <w:tc>
          <w:tcPr>
            <w:tcW w:w="317" w:type="pct"/>
            <w:tcBorders>
              <w:top w:val="nil"/>
              <w:left w:val="nil"/>
              <w:bottom w:val="nil"/>
              <w:right w:val="nil"/>
            </w:tcBorders>
            <w:shd w:val="clear" w:color="auto" w:fill="95B3D7" w:themeFill="accent1" w:themeFillTint="99"/>
            <w:noWrap/>
            <w:vAlign w:val="center"/>
            <w:hideMark/>
          </w:tcPr>
          <w:p w14:paraId="38D6D80A"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50.89</w:t>
            </w:r>
          </w:p>
        </w:tc>
        <w:tc>
          <w:tcPr>
            <w:tcW w:w="317" w:type="pct"/>
            <w:tcBorders>
              <w:top w:val="nil"/>
              <w:left w:val="nil"/>
              <w:bottom w:val="nil"/>
              <w:right w:val="nil"/>
            </w:tcBorders>
            <w:shd w:val="clear" w:color="auto" w:fill="95B3D7" w:themeFill="accent1" w:themeFillTint="99"/>
            <w:noWrap/>
            <w:vAlign w:val="center"/>
            <w:hideMark/>
          </w:tcPr>
          <w:p w14:paraId="252AC111"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49.05</w:t>
            </w:r>
          </w:p>
        </w:tc>
        <w:tc>
          <w:tcPr>
            <w:tcW w:w="318" w:type="pct"/>
            <w:tcBorders>
              <w:top w:val="nil"/>
              <w:left w:val="nil"/>
              <w:bottom w:val="nil"/>
              <w:right w:val="nil"/>
            </w:tcBorders>
            <w:shd w:val="clear" w:color="auto" w:fill="95B3D7" w:themeFill="accent1" w:themeFillTint="99"/>
            <w:noWrap/>
            <w:vAlign w:val="center"/>
            <w:hideMark/>
          </w:tcPr>
          <w:p w14:paraId="743D5CF3"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0.438</w:t>
            </w:r>
          </w:p>
        </w:tc>
      </w:tr>
      <w:tr w:rsidR="00D3282A" w:rsidRPr="00960AF0" w14:paraId="4640D6A8"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041C3EB6"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4A9E837D"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center"/>
            <w:hideMark/>
          </w:tcPr>
          <w:p w14:paraId="3E27352B"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012F7589"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14BCC41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8BC60FB"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DE1575C"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8E14245"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center"/>
            <w:hideMark/>
          </w:tcPr>
          <w:p w14:paraId="64B82B21"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center"/>
            <w:hideMark/>
          </w:tcPr>
          <w:p w14:paraId="085B7792"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3806C2B4" w14:textId="77777777" w:rsidR="00D3282A" w:rsidRPr="00960AF0" w:rsidRDefault="00D3282A" w:rsidP="00B36937">
            <w:pPr>
              <w:spacing w:after="0"/>
              <w:jc w:val="center"/>
              <w:rPr>
                <w:rFonts w:ascii="Arial" w:hAnsi="Arial" w:cs="Arial"/>
                <w:sz w:val="20"/>
                <w:lang w:val="en-GB" w:eastAsia="en-GB"/>
              </w:rPr>
            </w:pPr>
          </w:p>
        </w:tc>
        <w:tc>
          <w:tcPr>
            <w:tcW w:w="317" w:type="pct"/>
            <w:tcBorders>
              <w:top w:val="nil"/>
              <w:left w:val="nil"/>
              <w:bottom w:val="nil"/>
              <w:right w:val="nil"/>
            </w:tcBorders>
            <w:shd w:val="clear" w:color="auto" w:fill="auto"/>
            <w:noWrap/>
            <w:vAlign w:val="center"/>
            <w:hideMark/>
          </w:tcPr>
          <w:p w14:paraId="766842BD"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center"/>
            <w:hideMark/>
          </w:tcPr>
          <w:p w14:paraId="18D53437" w14:textId="77777777" w:rsidR="00D3282A" w:rsidRPr="00960AF0" w:rsidRDefault="00D3282A" w:rsidP="00B36937">
            <w:pPr>
              <w:spacing w:after="0"/>
              <w:jc w:val="center"/>
              <w:rPr>
                <w:rFonts w:ascii="Arial" w:hAnsi="Arial" w:cs="Arial"/>
                <w:sz w:val="20"/>
                <w:lang w:val="en-GB" w:eastAsia="en-GB"/>
              </w:rPr>
            </w:pPr>
          </w:p>
        </w:tc>
      </w:tr>
      <w:tr w:rsidR="00D3282A" w:rsidRPr="00960AF0" w14:paraId="279B7BC8" w14:textId="77777777" w:rsidTr="00960AF0">
        <w:trPr>
          <w:trHeight w:val="255"/>
          <w:jc w:val="center"/>
        </w:trPr>
        <w:tc>
          <w:tcPr>
            <w:tcW w:w="1514" w:type="pct"/>
            <w:tcBorders>
              <w:top w:val="nil"/>
              <w:left w:val="nil"/>
              <w:bottom w:val="nil"/>
              <w:right w:val="nil"/>
            </w:tcBorders>
            <w:shd w:val="clear" w:color="auto" w:fill="auto"/>
            <w:noWrap/>
            <w:vAlign w:val="center"/>
            <w:hideMark/>
          </w:tcPr>
          <w:p w14:paraId="4077B91B" w14:textId="77777777" w:rsidR="00D3282A" w:rsidRPr="00960AF0" w:rsidRDefault="00D3282A" w:rsidP="00B36937">
            <w:pPr>
              <w:spacing w:after="0"/>
              <w:rPr>
                <w:rFonts w:ascii="Arial" w:hAnsi="Arial" w:cs="Arial"/>
                <w:color w:val="000000"/>
                <w:sz w:val="20"/>
                <w:lang w:val="en-GB" w:eastAsia="en-GB"/>
              </w:rPr>
            </w:pPr>
            <w:r w:rsidRPr="00960AF0">
              <w:rPr>
                <w:rFonts w:ascii="Arial" w:hAnsi="Arial" w:cs="Arial"/>
                <w:color w:val="000000"/>
                <w:sz w:val="20"/>
                <w:lang w:val="en-GB" w:eastAsia="en-GB"/>
              </w:rPr>
              <w:t>Serotonin Transporter</w:t>
            </w:r>
          </w:p>
        </w:tc>
        <w:tc>
          <w:tcPr>
            <w:tcW w:w="341" w:type="pct"/>
            <w:tcBorders>
              <w:top w:val="nil"/>
              <w:left w:val="nil"/>
              <w:bottom w:val="nil"/>
              <w:right w:val="nil"/>
            </w:tcBorders>
            <w:shd w:val="clear" w:color="auto" w:fill="auto"/>
            <w:noWrap/>
            <w:vAlign w:val="center"/>
            <w:hideMark/>
          </w:tcPr>
          <w:p w14:paraId="4C0524FD"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148</w:t>
            </w:r>
          </w:p>
        </w:tc>
        <w:tc>
          <w:tcPr>
            <w:tcW w:w="392" w:type="pct"/>
            <w:tcBorders>
              <w:top w:val="nil"/>
              <w:left w:val="nil"/>
              <w:bottom w:val="nil"/>
              <w:right w:val="nil"/>
            </w:tcBorders>
            <w:shd w:val="clear" w:color="auto" w:fill="auto"/>
            <w:noWrap/>
            <w:vAlign w:val="center"/>
            <w:hideMark/>
          </w:tcPr>
          <w:p w14:paraId="7C68D220"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3480</w:t>
            </w:r>
          </w:p>
        </w:tc>
        <w:tc>
          <w:tcPr>
            <w:tcW w:w="105" w:type="pct"/>
            <w:tcBorders>
              <w:top w:val="nil"/>
              <w:left w:val="nil"/>
              <w:bottom w:val="nil"/>
              <w:right w:val="nil"/>
            </w:tcBorders>
            <w:shd w:val="clear" w:color="auto" w:fill="auto"/>
            <w:noWrap/>
            <w:vAlign w:val="center"/>
            <w:hideMark/>
          </w:tcPr>
          <w:p w14:paraId="5C521C1F" w14:textId="77777777" w:rsidR="00D3282A" w:rsidRPr="00960AF0" w:rsidRDefault="00D3282A" w:rsidP="00B36937">
            <w:pPr>
              <w:spacing w:after="0"/>
              <w:jc w:val="center"/>
              <w:rPr>
                <w:rFonts w:ascii="Arial" w:hAnsi="Arial" w:cs="Arial"/>
                <w:color w:val="000000"/>
                <w:sz w:val="20"/>
                <w:lang w:val="en-GB" w:eastAsia="en-GB"/>
              </w:rPr>
            </w:pPr>
          </w:p>
        </w:tc>
        <w:tc>
          <w:tcPr>
            <w:tcW w:w="318" w:type="pct"/>
            <w:tcBorders>
              <w:top w:val="nil"/>
              <w:left w:val="nil"/>
              <w:bottom w:val="nil"/>
              <w:right w:val="nil"/>
            </w:tcBorders>
            <w:shd w:val="clear" w:color="auto" w:fill="auto"/>
            <w:noWrap/>
            <w:vAlign w:val="bottom"/>
            <w:hideMark/>
          </w:tcPr>
          <w:p w14:paraId="550DACE6"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94.68</w:t>
            </w:r>
          </w:p>
        </w:tc>
        <w:tc>
          <w:tcPr>
            <w:tcW w:w="319" w:type="pct"/>
            <w:tcBorders>
              <w:top w:val="nil"/>
              <w:left w:val="nil"/>
              <w:bottom w:val="nil"/>
              <w:right w:val="nil"/>
            </w:tcBorders>
            <w:shd w:val="clear" w:color="auto" w:fill="auto"/>
            <w:noWrap/>
            <w:vAlign w:val="bottom"/>
            <w:hideMark/>
          </w:tcPr>
          <w:p w14:paraId="08AED30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74.42</w:t>
            </w:r>
          </w:p>
        </w:tc>
        <w:tc>
          <w:tcPr>
            <w:tcW w:w="319" w:type="pct"/>
            <w:tcBorders>
              <w:top w:val="nil"/>
              <w:left w:val="nil"/>
              <w:bottom w:val="nil"/>
              <w:right w:val="nil"/>
            </w:tcBorders>
            <w:shd w:val="clear" w:color="auto" w:fill="auto"/>
            <w:noWrap/>
            <w:vAlign w:val="bottom"/>
            <w:hideMark/>
          </w:tcPr>
          <w:p w14:paraId="35E203A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75.86</w:t>
            </w:r>
          </w:p>
        </w:tc>
        <w:tc>
          <w:tcPr>
            <w:tcW w:w="319" w:type="pct"/>
            <w:tcBorders>
              <w:top w:val="nil"/>
              <w:left w:val="nil"/>
              <w:bottom w:val="nil"/>
              <w:right w:val="nil"/>
            </w:tcBorders>
            <w:shd w:val="clear" w:color="auto" w:fill="auto"/>
            <w:noWrap/>
            <w:vAlign w:val="bottom"/>
            <w:hideMark/>
          </w:tcPr>
          <w:p w14:paraId="3AB367F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0.386</w:t>
            </w:r>
          </w:p>
        </w:tc>
        <w:tc>
          <w:tcPr>
            <w:tcW w:w="105" w:type="pct"/>
            <w:tcBorders>
              <w:top w:val="nil"/>
              <w:left w:val="nil"/>
              <w:bottom w:val="nil"/>
              <w:right w:val="nil"/>
            </w:tcBorders>
            <w:shd w:val="clear" w:color="auto" w:fill="auto"/>
            <w:noWrap/>
            <w:vAlign w:val="center"/>
            <w:hideMark/>
          </w:tcPr>
          <w:p w14:paraId="0FA8A5C9"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95B3D7" w:themeFill="accent1" w:themeFillTint="99"/>
            <w:noWrap/>
            <w:vAlign w:val="center"/>
            <w:hideMark/>
          </w:tcPr>
          <w:p w14:paraId="53ECB9D4"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17.65</w:t>
            </w:r>
          </w:p>
        </w:tc>
        <w:tc>
          <w:tcPr>
            <w:tcW w:w="317" w:type="pct"/>
            <w:tcBorders>
              <w:top w:val="nil"/>
              <w:left w:val="nil"/>
              <w:bottom w:val="nil"/>
              <w:right w:val="nil"/>
            </w:tcBorders>
            <w:shd w:val="clear" w:color="auto" w:fill="95B3D7" w:themeFill="accent1" w:themeFillTint="99"/>
            <w:noWrap/>
            <w:vAlign w:val="center"/>
            <w:hideMark/>
          </w:tcPr>
          <w:p w14:paraId="3BA1E17E"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36.74</w:t>
            </w:r>
          </w:p>
        </w:tc>
        <w:tc>
          <w:tcPr>
            <w:tcW w:w="317" w:type="pct"/>
            <w:tcBorders>
              <w:top w:val="nil"/>
              <w:left w:val="nil"/>
              <w:bottom w:val="nil"/>
              <w:right w:val="nil"/>
            </w:tcBorders>
            <w:shd w:val="clear" w:color="auto" w:fill="95B3D7" w:themeFill="accent1" w:themeFillTint="99"/>
            <w:noWrap/>
            <w:vAlign w:val="center"/>
            <w:hideMark/>
          </w:tcPr>
          <w:p w14:paraId="4C5472B1"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35.38</w:t>
            </w:r>
          </w:p>
        </w:tc>
        <w:tc>
          <w:tcPr>
            <w:tcW w:w="318" w:type="pct"/>
            <w:tcBorders>
              <w:top w:val="nil"/>
              <w:left w:val="nil"/>
              <w:bottom w:val="nil"/>
              <w:right w:val="nil"/>
            </w:tcBorders>
            <w:shd w:val="clear" w:color="auto" w:fill="95B3D7" w:themeFill="accent1" w:themeFillTint="99"/>
            <w:noWrap/>
            <w:vAlign w:val="center"/>
            <w:hideMark/>
          </w:tcPr>
          <w:p w14:paraId="5EC0DAEC" w14:textId="77777777" w:rsidR="00D3282A" w:rsidRPr="00960AF0" w:rsidRDefault="00D3282A" w:rsidP="00B36937">
            <w:pPr>
              <w:spacing w:after="0"/>
              <w:jc w:val="center"/>
              <w:rPr>
                <w:rFonts w:ascii="Arial" w:hAnsi="Arial" w:cs="Arial"/>
                <w:color w:val="1F497D" w:themeColor="text2"/>
                <w:sz w:val="20"/>
                <w:lang w:val="en-GB" w:eastAsia="en-GB"/>
              </w:rPr>
            </w:pPr>
            <w:r w:rsidRPr="00960AF0">
              <w:rPr>
                <w:rFonts w:ascii="Arial" w:hAnsi="Arial" w:cs="Arial"/>
                <w:color w:val="1F497D" w:themeColor="text2"/>
                <w:sz w:val="20"/>
                <w:lang w:val="en-GB" w:eastAsia="en-GB"/>
              </w:rPr>
              <w:t>0.307</w:t>
            </w:r>
          </w:p>
        </w:tc>
      </w:tr>
      <w:tr w:rsidR="00D3282A" w:rsidRPr="00960AF0" w14:paraId="755E5894"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12E87EA7" w14:textId="77777777" w:rsidR="00D3282A" w:rsidRPr="00960AF0" w:rsidRDefault="00D3282A" w:rsidP="00B36937">
            <w:pPr>
              <w:spacing w:after="0"/>
              <w:jc w:val="center"/>
              <w:rPr>
                <w:rFonts w:ascii="Arial" w:hAnsi="Arial" w:cs="Arial"/>
                <w:color w:val="006100"/>
                <w:sz w:val="20"/>
                <w:lang w:val="en-GB" w:eastAsia="en-GB"/>
              </w:rPr>
            </w:pPr>
          </w:p>
        </w:tc>
        <w:tc>
          <w:tcPr>
            <w:tcW w:w="341" w:type="pct"/>
            <w:tcBorders>
              <w:top w:val="nil"/>
              <w:left w:val="nil"/>
              <w:bottom w:val="nil"/>
              <w:right w:val="nil"/>
            </w:tcBorders>
            <w:shd w:val="clear" w:color="auto" w:fill="auto"/>
            <w:noWrap/>
            <w:vAlign w:val="bottom"/>
            <w:hideMark/>
          </w:tcPr>
          <w:p w14:paraId="7C4F7BB8"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104A44BF"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0C3C1374"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77C3083A"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01F9707"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6F1A80F"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1FC909FD"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7E90EDC6"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bottom"/>
            <w:hideMark/>
          </w:tcPr>
          <w:p w14:paraId="18FEADFB"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7D654322"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30CD5E19" w14:textId="77777777" w:rsidR="00D3282A" w:rsidRPr="00960AF0" w:rsidRDefault="00D3282A" w:rsidP="00B36937">
            <w:pPr>
              <w:spacing w:after="0"/>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519FAA8A" w14:textId="77777777" w:rsidR="00D3282A" w:rsidRPr="00960AF0" w:rsidRDefault="00D3282A" w:rsidP="00B36937">
            <w:pPr>
              <w:spacing w:after="0"/>
              <w:rPr>
                <w:rFonts w:ascii="Arial" w:hAnsi="Arial" w:cs="Arial"/>
                <w:sz w:val="20"/>
                <w:lang w:val="en-GB" w:eastAsia="en-GB"/>
              </w:rPr>
            </w:pPr>
          </w:p>
        </w:tc>
      </w:tr>
      <w:tr w:rsidR="00D3282A" w:rsidRPr="00960AF0" w14:paraId="5010737D"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3F792DE9" w14:textId="77777777" w:rsidR="00D3282A" w:rsidRPr="00960AF0" w:rsidRDefault="00D3282A" w:rsidP="00B36937">
            <w:pPr>
              <w:spacing w:after="0"/>
              <w:rPr>
                <w:rFonts w:ascii="Arial" w:hAnsi="Arial" w:cs="Arial"/>
                <w:sz w:val="20"/>
                <w:lang w:val="en-GB" w:eastAsia="en-GB"/>
              </w:rPr>
            </w:pPr>
          </w:p>
        </w:tc>
        <w:tc>
          <w:tcPr>
            <w:tcW w:w="341" w:type="pct"/>
            <w:tcBorders>
              <w:top w:val="nil"/>
              <w:left w:val="nil"/>
              <w:bottom w:val="nil"/>
              <w:right w:val="nil"/>
            </w:tcBorders>
            <w:shd w:val="clear" w:color="auto" w:fill="auto"/>
            <w:noWrap/>
            <w:vAlign w:val="bottom"/>
            <w:hideMark/>
          </w:tcPr>
          <w:p w14:paraId="26E31F22" w14:textId="77777777" w:rsidR="00D3282A" w:rsidRPr="00960AF0" w:rsidRDefault="00D3282A" w:rsidP="00B36937">
            <w:pPr>
              <w:spacing w:after="0"/>
              <w:rPr>
                <w:rFonts w:ascii="Arial" w:hAnsi="Arial" w:cs="Arial"/>
                <w:sz w:val="20"/>
                <w:lang w:val="en-GB" w:eastAsia="en-GB"/>
              </w:rPr>
            </w:pPr>
          </w:p>
        </w:tc>
        <w:tc>
          <w:tcPr>
            <w:tcW w:w="392" w:type="pct"/>
            <w:tcBorders>
              <w:top w:val="nil"/>
              <w:left w:val="nil"/>
              <w:bottom w:val="nil"/>
              <w:right w:val="nil"/>
            </w:tcBorders>
            <w:shd w:val="clear" w:color="auto" w:fill="auto"/>
            <w:noWrap/>
            <w:vAlign w:val="bottom"/>
            <w:hideMark/>
          </w:tcPr>
          <w:p w14:paraId="722E2CDF"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707C58D3"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6D68938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FF1A6FE"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54A05A94" w14:textId="77777777" w:rsidR="00D3282A" w:rsidRPr="00960AF0" w:rsidRDefault="00D3282A" w:rsidP="00B36937">
            <w:pPr>
              <w:spacing w:after="0"/>
              <w:jc w:val="center"/>
              <w:rPr>
                <w:rFonts w:ascii="Arial" w:hAnsi="Arial" w:cs="Arial"/>
                <w:sz w:val="20"/>
                <w:lang w:val="en-GB" w:eastAsia="en-GB"/>
              </w:rPr>
            </w:pPr>
          </w:p>
        </w:tc>
        <w:tc>
          <w:tcPr>
            <w:tcW w:w="319" w:type="pct"/>
            <w:tcBorders>
              <w:top w:val="nil"/>
              <w:left w:val="nil"/>
              <w:bottom w:val="nil"/>
              <w:right w:val="nil"/>
            </w:tcBorders>
            <w:shd w:val="clear" w:color="auto" w:fill="auto"/>
            <w:noWrap/>
            <w:vAlign w:val="bottom"/>
            <w:hideMark/>
          </w:tcPr>
          <w:p w14:paraId="26BFC6B8"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26374A5A" w14:textId="77777777" w:rsidR="00D3282A" w:rsidRPr="00960AF0" w:rsidRDefault="00D3282A" w:rsidP="00B36937">
            <w:pPr>
              <w:spacing w:after="0"/>
              <w:jc w:val="center"/>
              <w:rPr>
                <w:rFonts w:ascii="Arial" w:hAnsi="Arial" w:cs="Arial"/>
                <w:sz w:val="20"/>
                <w:lang w:val="en-GB" w:eastAsia="en-GB"/>
              </w:rPr>
            </w:pPr>
          </w:p>
        </w:tc>
        <w:tc>
          <w:tcPr>
            <w:tcW w:w="316" w:type="pct"/>
            <w:tcBorders>
              <w:top w:val="nil"/>
              <w:left w:val="nil"/>
              <w:bottom w:val="nil"/>
              <w:right w:val="nil"/>
            </w:tcBorders>
            <w:shd w:val="clear" w:color="auto" w:fill="auto"/>
            <w:noWrap/>
            <w:vAlign w:val="bottom"/>
            <w:hideMark/>
          </w:tcPr>
          <w:p w14:paraId="322C1971"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60D8C71C"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775B6CD0" w14:textId="77777777" w:rsidR="00D3282A" w:rsidRPr="00960AF0" w:rsidRDefault="00D3282A" w:rsidP="00B36937">
            <w:pPr>
              <w:spacing w:after="0"/>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096A5A22" w14:textId="77777777" w:rsidR="00D3282A" w:rsidRPr="00960AF0" w:rsidRDefault="00D3282A" w:rsidP="00B36937">
            <w:pPr>
              <w:spacing w:after="0"/>
              <w:rPr>
                <w:rFonts w:ascii="Arial" w:hAnsi="Arial" w:cs="Arial"/>
                <w:sz w:val="20"/>
                <w:lang w:val="en-GB" w:eastAsia="en-GB"/>
              </w:rPr>
            </w:pPr>
          </w:p>
        </w:tc>
      </w:tr>
      <w:tr w:rsidR="00D3282A" w:rsidRPr="00960AF0" w14:paraId="6BDB52D4" w14:textId="77777777" w:rsidTr="00960AF0">
        <w:trPr>
          <w:trHeight w:val="255"/>
          <w:jc w:val="center"/>
        </w:trPr>
        <w:tc>
          <w:tcPr>
            <w:tcW w:w="1514" w:type="pct"/>
            <w:tcBorders>
              <w:top w:val="nil"/>
              <w:left w:val="nil"/>
              <w:bottom w:val="nil"/>
              <w:right w:val="nil"/>
            </w:tcBorders>
            <w:shd w:val="clear" w:color="auto" w:fill="auto"/>
            <w:noWrap/>
            <w:vAlign w:val="bottom"/>
            <w:hideMark/>
          </w:tcPr>
          <w:p w14:paraId="222B5189" w14:textId="77777777" w:rsidR="00D3282A" w:rsidRPr="00960AF0" w:rsidRDefault="00D3282A" w:rsidP="00B36937">
            <w:pPr>
              <w:spacing w:after="0"/>
              <w:rPr>
                <w:rFonts w:ascii="Arial" w:hAnsi="Arial" w:cs="Arial"/>
                <w:b/>
                <w:bCs/>
                <w:color w:val="000000"/>
                <w:sz w:val="20"/>
                <w:lang w:val="en-GB" w:eastAsia="en-GB"/>
              </w:rPr>
            </w:pPr>
            <w:r w:rsidRPr="00960AF0">
              <w:rPr>
                <w:rFonts w:ascii="Arial" w:hAnsi="Arial" w:cs="Arial"/>
                <w:b/>
                <w:bCs/>
                <w:color w:val="000000"/>
                <w:sz w:val="20"/>
                <w:lang w:val="en-GB" w:eastAsia="en-GB"/>
              </w:rPr>
              <w:t>Average (All Targets)</w:t>
            </w:r>
          </w:p>
        </w:tc>
        <w:tc>
          <w:tcPr>
            <w:tcW w:w="341" w:type="pct"/>
            <w:tcBorders>
              <w:top w:val="nil"/>
              <w:left w:val="nil"/>
              <w:bottom w:val="nil"/>
              <w:right w:val="nil"/>
            </w:tcBorders>
            <w:shd w:val="clear" w:color="auto" w:fill="auto"/>
            <w:noWrap/>
            <w:vAlign w:val="bottom"/>
            <w:hideMark/>
          </w:tcPr>
          <w:p w14:paraId="72E3C76A" w14:textId="77777777" w:rsidR="00D3282A" w:rsidRPr="00960AF0" w:rsidRDefault="00D3282A" w:rsidP="00B36937">
            <w:pPr>
              <w:spacing w:after="0"/>
              <w:rPr>
                <w:rFonts w:ascii="Arial" w:hAnsi="Arial" w:cs="Arial"/>
                <w:b/>
                <w:bCs/>
                <w:color w:val="000000"/>
                <w:sz w:val="20"/>
                <w:lang w:val="en-GB" w:eastAsia="en-GB"/>
              </w:rPr>
            </w:pPr>
          </w:p>
        </w:tc>
        <w:tc>
          <w:tcPr>
            <w:tcW w:w="392" w:type="pct"/>
            <w:tcBorders>
              <w:top w:val="nil"/>
              <w:left w:val="nil"/>
              <w:bottom w:val="nil"/>
              <w:right w:val="nil"/>
            </w:tcBorders>
            <w:shd w:val="clear" w:color="auto" w:fill="auto"/>
            <w:noWrap/>
            <w:vAlign w:val="bottom"/>
            <w:hideMark/>
          </w:tcPr>
          <w:p w14:paraId="276614C3" w14:textId="77777777" w:rsidR="00D3282A" w:rsidRPr="00960AF0" w:rsidRDefault="00D3282A" w:rsidP="00B36937">
            <w:pPr>
              <w:spacing w:after="0"/>
              <w:jc w:val="center"/>
              <w:rPr>
                <w:rFonts w:ascii="Arial" w:hAnsi="Arial" w:cs="Arial"/>
                <w:sz w:val="20"/>
                <w:lang w:val="en-GB" w:eastAsia="en-GB"/>
              </w:rPr>
            </w:pPr>
          </w:p>
        </w:tc>
        <w:tc>
          <w:tcPr>
            <w:tcW w:w="105" w:type="pct"/>
            <w:tcBorders>
              <w:top w:val="nil"/>
              <w:left w:val="nil"/>
              <w:bottom w:val="nil"/>
              <w:right w:val="nil"/>
            </w:tcBorders>
            <w:shd w:val="clear" w:color="auto" w:fill="auto"/>
            <w:noWrap/>
            <w:vAlign w:val="bottom"/>
            <w:hideMark/>
          </w:tcPr>
          <w:p w14:paraId="12373C02" w14:textId="77777777" w:rsidR="00D3282A" w:rsidRPr="00960AF0" w:rsidRDefault="00D3282A" w:rsidP="00B36937">
            <w:pPr>
              <w:spacing w:after="0"/>
              <w:jc w:val="center"/>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6C05D0EC"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81.92</w:t>
            </w:r>
          </w:p>
        </w:tc>
        <w:tc>
          <w:tcPr>
            <w:tcW w:w="319" w:type="pct"/>
            <w:tcBorders>
              <w:top w:val="nil"/>
              <w:left w:val="nil"/>
              <w:bottom w:val="nil"/>
              <w:right w:val="nil"/>
            </w:tcBorders>
            <w:shd w:val="clear" w:color="auto" w:fill="auto"/>
            <w:noWrap/>
            <w:vAlign w:val="bottom"/>
            <w:hideMark/>
          </w:tcPr>
          <w:p w14:paraId="362CD06A"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93.45</w:t>
            </w:r>
          </w:p>
        </w:tc>
        <w:tc>
          <w:tcPr>
            <w:tcW w:w="319" w:type="pct"/>
            <w:tcBorders>
              <w:top w:val="nil"/>
              <w:left w:val="nil"/>
              <w:bottom w:val="nil"/>
              <w:right w:val="nil"/>
            </w:tcBorders>
            <w:shd w:val="clear" w:color="auto" w:fill="auto"/>
            <w:noWrap/>
            <w:vAlign w:val="bottom"/>
            <w:hideMark/>
          </w:tcPr>
          <w:p w14:paraId="704454E3"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93.49</w:t>
            </w:r>
          </w:p>
        </w:tc>
        <w:tc>
          <w:tcPr>
            <w:tcW w:w="319" w:type="pct"/>
            <w:tcBorders>
              <w:top w:val="nil"/>
              <w:left w:val="nil"/>
              <w:bottom w:val="nil"/>
              <w:right w:val="nil"/>
            </w:tcBorders>
            <w:shd w:val="clear" w:color="auto" w:fill="auto"/>
            <w:noWrap/>
            <w:vAlign w:val="bottom"/>
            <w:hideMark/>
          </w:tcPr>
          <w:p w14:paraId="08797544" w14:textId="77777777" w:rsidR="00D3282A" w:rsidRPr="00960AF0" w:rsidRDefault="00D3282A" w:rsidP="00B36937">
            <w:pPr>
              <w:spacing w:after="0"/>
              <w:jc w:val="center"/>
              <w:rPr>
                <w:rFonts w:ascii="Arial" w:hAnsi="Arial" w:cs="Arial"/>
                <w:color w:val="000000"/>
                <w:sz w:val="20"/>
                <w:lang w:val="en-GB" w:eastAsia="en-GB"/>
              </w:rPr>
            </w:pPr>
            <w:r w:rsidRPr="00960AF0">
              <w:rPr>
                <w:rFonts w:ascii="Arial" w:hAnsi="Arial" w:cs="Arial"/>
                <w:color w:val="000000"/>
                <w:sz w:val="20"/>
                <w:lang w:val="en-GB" w:eastAsia="en-GB"/>
              </w:rPr>
              <w:t>0.569</w:t>
            </w:r>
          </w:p>
        </w:tc>
        <w:tc>
          <w:tcPr>
            <w:tcW w:w="105" w:type="pct"/>
            <w:tcBorders>
              <w:top w:val="nil"/>
              <w:left w:val="nil"/>
              <w:bottom w:val="nil"/>
              <w:right w:val="nil"/>
            </w:tcBorders>
            <w:shd w:val="clear" w:color="auto" w:fill="auto"/>
            <w:noWrap/>
            <w:vAlign w:val="bottom"/>
            <w:hideMark/>
          </w:tcPr>
          <w:p w14:paraId="36945B4A" w14:textId="77777777" w:rsidR="00D3282A" w:rsidRPr="00960AF0" w:rsidRDefault="00D3282A" w:rsidP="00B36937">
            <w:pPr>
              <w:spacing w:after="0"/>
              <w:jc w:val="center"/>
              <w:rPr>
                <w:rFonts w:ascii="Arial" w:hAnsi="Arial" w:cs="Arial"/>
                <w:color w:val="000000"/>
                <w:sz w:val="20"/>
                <w:lang w:val="en-GB" w:eastAsia="en-GB"/>
              </w:rPr>
            </w:pPr>
          </w:p>
        </w:tc>
        <w:tc>
          <w:tcPr>
            <w:tcW w:w="316" w:type="pct"/>
            <w:tcBorders>
              <w:top w:val="nil"/>
              <w:left w:val="nil"/>
              <w:bottom w:val="nil"/>
              <w:right w:val="nil"/>
            </w:tcBorders>
            <w:shd w:val="clear" w:color="auto" w:fill="auto"/>
            <w:noWrap/>
            <w:vAlign w:val="bottom"/>
            <w:hideMark/>
          </w:tcPr>
          <w:p w14:paraId="747EF873"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460E5A6C" w14:textId="77777777" w:rsidR="00D3282A" w:rsidRPr="00960AF0" w:rsidRDefault="00D3282A" w:rsidP="00B36937">
            <w:pPr>
              <w:spacing w:after="0"/>
              <w:rPr>
                <w:rFonts w:ascii="Arial" w:hAnsi="Arial" w:cs="Arial"/>
                <w:sz w:val="20"/>
                <w:lang w:val="en-GB" w:eastAsia="en-GB"/>
              </w:rPr>
            </w:pPr>
          </w:p>
        </w:tc>
        <w:tc>
          <w:tcPr>
            <w:tcW w:w="317" w:type="pct"/>
            <w:tcBorders>
              <w:top w:val="nil"/>
              <w:left w:val="nil"/>
              <w:bottom w:val="nil"/>
              <w:right w:val="nil"/>
            </w:tcBorders>
            <w:shd w:val="clear" w:color="auto" w:fill="auto"/>
            <w:noWrap/>
            <w:vAlign w:val="bottom"/>
            <w:hideMark/>
          </w:tcPr>
          <w:p w14:paraId="2FAFCACF" w14:textId="77777777" w:rsidR="00D3282A" w:rsidRPr="00960AF0" w:rsidRDefault="00D3282A" w:rsidP="00B36937">
            <w:pPr>
              <w:spacing w:after="0"/>
              <w:rPr>
                <w:rFonts w:ascii="Arial" w:hAnsi="Arial" w:cs="Arial"/>
                <w:sz w:val="20"/>
                <w:lang w:val="en-GB" w:eastAsia="en-GB"/>
              </w:rPr>
            </w:pPr>
          </w:p>
        </w:tc>
        <w:tc>
          <w:tcPr>
            <w:tcW w:w="318" w:type="pct"/>
            <w:tcBorders>
              <w:top w:val="nil"/>
              <w:left w:val="nil"/>
              <w:bottom w:val="nil"/>
              <w:right w:val="nil"/>
            </w:tcBorders>
            <w:shd w:val="clear" w:color="auto" w:fill="auto"/>
            <w:noWrap/>
            <w:vAlign w:val="bottom"/>
            <w:hideMark/>
          </w:tcPr>
          <w:p w14:paraId="06043E6B" w14:textId="77777777" w:rsidR="00D3282A" w:rsidRPr="00960AF0" w:rsidRDefault="00D3282A" w:rsidP="00B36937">
            <w:pPr>
              <w:spacing w:after="0"/>
              <w:rPr>
                <w:rFonts w:ascii="Arial" w:hAnsi="Arial" w:cs="Arial"/>
                <w:sz w:val="20"/>
                <w:lang w:val="en-GB" w:eastAsia="en-GB"/>
              </w:rPr>
            </w:pPr>
          </w:p>
        </w:tc>
      </w:tr>
    </w:tbl>
    <w:p w14:paraId="5805858D" w14:textId="77777777" w:rsidR="0053176E" w:rsidRPr="00960AF0" w:rsidRDefault="0053176E" w:rsidP="008A3F54">
      <w:pPr>
        <w:pStyle w:val="BHBriefs"/>
        <w:spacing w:after="240"/>
        <w:rPr>
          <w:rFonts w:ascii="Arial" w:hAnsi="Arial" w:cs="Arial"/>
          <w:b/>
          <w:sz w:val="24"/>
        </w:rPr>
      </w:pPr>
    </w:p>
    <w:p w14:paraId="66E159D9" w14:textId="5D51157E" w:rsidR="00044175" w:rsidRPr="00960AF0" w:rsidRDefault="00E27384" w:rsidP="00236FBD">
      <w:pPr>
        <w:pStyle w:val="NoSpacing"/>
        <w:rPr>
          <w:rFonts w:ascii="Arial" w:hAnsi="Arial" w:cs="Arial"/>
          <w:sz w:val="24"/>
        </w:rPr>
        <w:sectPr w:rsidR="00044175" w:rsidRPr="00960AF0" w:rsidSect="00942AD8">
          <w:pgSz w:w="15840" w:h="12240" w:orient="landscape"/>
          <w:pgMar w:top="1440" w:right="1440" w:bottom="1440" w:left="1440" w:header="0" w:footer="0" w:gutter="0"/>
          <w:cols w:space="475"/>
          <w:docGrid w:linePitch="326"/>
        </w:sectPr>
      </w:pPr>
      <w:r w:rsidRPr="00960AF0">
        <w:rPr>
          <w:rFonts w:ascii="Arial" w:hAnsi="Arial" w:cs="Arial"/>
          <w:b/>
          <w:sz w:val="24"/>
        </w:rPr>
        <w:lastRenderedPageBreak/>
        <w:t xml:space="preserve">Table </w:t>
      </w:r>
      <w:r w:rsidR="00702C00" w:rsidRPr="00960AF0">
        <w:rPr>
          <w:rFonts w:ascii="Arial" w:hAnsi="Arial" w:cs="Arial"/>
          <w:b/>
          <w:sz w:val="24"/>
        </w:rPr>
        <w:t>3</w:t>
      </w:r>
      <w:r w:rsidR="008A3F54" w:rsidRPr="00960AF0">
        <w:rPr>
          <w:rFonts w:ascii="Arial" w:hAnsi="Arial" w:cs="Arial"/>
          <w:b/>
          <w:sz w:val="24"/>
        </w:rPr>
        <w:t xml:space="preserve">. </w:t>
      </w:r>
      <w:r w:rsidR="00DB59C0" w:rsidRPr="00960AF0">
        <w:rPr>
          <w:rFonts w:ascii="Arial" w:hAnsi="Arial" w:cs="Arial"/>
          <w:sz w:val="24"/>
        </w:rPr>
        <w:t>Results for Screen</w:t>
      </w:r>
      <w:r w:rsidR="000662F8">
        <w:rPr>
          <w:rFonts w:ascii="Arial" w:hAnsi="Arial" w:cs="Arial"/>
          <w:sz w:val="24"/>
        </w:rPr>
        <w:t>-</w:t>
      </w:r>
      <w:r w:rsidR="00DB59C0" w:rsidRPr="00960AF0">
        <w:rPr>
          <w:rFonts w:ascii="Arial" w:hAnsi="Arial" w:cs="Arial"/>
          <w:sz w:val="24"/>
        </w:rPr>
        <w:t>Models for each target with the remaining test sets acting as negatives, including a comparison to our previously published models</w:t>
      </w:r>
      <w:r w:rsidR="00946019">
        <w:rPr>
          <w:rFonts w:ascii="Arial" w:hAnsi="Arial" w:cs="Arial"/>
          <w:sz w:val="24"/>
        </w:rPr>
        <w:t xml:space="preserve"> </w:t>
      </w:r>
      <w:r w:rsidR="00702C00" w:rsidRPr="00960AF0">
        <w:rPr>
          <w:rFonts w:ascii="Arial" w:hAnsi="Arial" w:cs="Arial"/>
          <w:sz w:val="24"/>
        </w:rPr>
        <w:fldChar w:fldCharType="begin" w:fldLock="1"/>
      </w:r>
      <w:r w:rsidR="00A95378">
        <w:rPr>
          <w:rFonts w:ascii="Arial" w:hAnsi="Arial" w:cs="Arial"/>
          <w:sz w:val="24"/>
        </w:rPr>
        <w:instrText>ADDIN CSL_CITATION { "citationItems" : [ { "id" : "ITEM-1", "itemData" : { "DOI" : "10.1021/acs.chemrestox.6b00101", "ISSN" : "15205010", "author" : [ { "dropping-particle" : "", "family" : "Allen", "given" : "Timothy E H", "non-dropping-particle" : "", "parse-names" : false, "suffix" : "" }, { "dropping-particle" : "", "family" : "Liggi", "given" : "Sonia", "non-dropping-particle" : "", "parse-names" : false, "suffix" : "" }, { "dropping-particle" : "", "family" : "Goodman", "given" : "Jonathan M", "non-dropping-particle" : "", "parse-names" : false, "suffix" : "" }, { "dropping-particle" : "", "family" : "Gutsell", "given" : "Steve", "non-dropping-particle" : "", "parse-names" : false, "suffix" : "" }, { "dropping-particle" : "", "family" : "Russell", "given" : "Paul J", "non-dropping-particle" : "", "parse-names" : false, "suffix" : "" } ], "container-title" : "Chemical Research in Toxicology", "id" : "ITEM-1", "issue" : "10", "issued" : { "date-parts" : [ [ "2016" ] ] }, "page" : "2060-2070", "title" : "Using Molecular Initiating Events to Generate 2D Structure Activity Relationships for Toxicity Screening", "type" : "article-journal", "volume" : "29" }, "uris" : [ "http://www.mendeley.com/documents/?uuid=c5dc4d3d-f3e6-46e6-a502-bef2426b67af" ] } ], "mendeley" : { "formattedCitation" : "(Allen, Liggi, &lt;i&gt;et al.&lt;/i&gt;, 2016)", "plainTextFormattedCitation" : "(Allen, Liggi, et al., 2016)", "previouslyFormattedCitation" : "(Allen, Liggi, &lt;i&gt;et al.&lt;/i&gt;, 2016)" }, "properties" : { "noteIndex" : 0 }, "schema" : "https://github.com/citation-style-language/schema/raw/master/csl-citation.json" }</w:instrText>
      </w:r>
      <w:r w:rsidR="00702C00" w:rsidRPr="00960AF0">
        <w:rPr>
          <w:rFonts w:ascii="Arial" w:hAnsi="Arial" w:cs="Arial"/>
          <w:sz w:val="24"/>
        </w:rPr>
        <w:fldChar w:fldCharType="separate"/>
      </w:r>
      <w:r w:rsidR="00B768E6" w:rsidRPr="00B768E6">
        <w:rPr>
          <w:rFonts w:ascii="Arial" w:hAnsi="Arial" w:cs="Arial"/>
          <w:noProof/>
          <w:sz w:val="24"/>
        </w:rPr>
        <w:t xml:space="preserve">(Allen, Liggi, </w:t>
      </w:r>
      <w:r w:rsidR="00B768E6" w:rsidRPr="00B768E6">
        <w:rPr>
          <w:rFonts w:ascii="Arial" w:hAnsi="Arial" w:cs="Arial"/>
          <w:i/>
          <w:noProof/>
          <w:sz w:val="24"/>
        </w:rPr>
        <w:t>et al.</w:t>
      </w:r>
      <w:r w:rsidR="00B768E6" w:rsidRPr="00B768E6">
        <w:rPr>
          <w:rFonts w:ascii="Arial" w:hAnsi="Arial" w:cs="Arial"/>
          <w:noProof/>
          <w:sz w:val="24"/>
        </w:rPr>
        <w:t>, 2016)</w:t>
      </w:r>
      <w:r w:rsidR="00702C00" w:rsidRPr="00960AF0">
        <w:rPr>
          <w:rFonts w:ascii="Arial" w:hAnsi="Arial" w:cs="Arial"/>
          <w:sz w:val="24"/>
        </w:rPr>
        <w:fldChar w:fldCharType="end"/>
      </w:r>
      <w:r w:rsidR="00DB59C0" w:rsidRPr="00960AF0">
        <w:rPr>
          <w:rFonts w:ascii="Arial" w:hAnsi="Arial" w:cs="Arial"/>
          <w:sz w:val="24"/>
        </w:rPr>
        <w:t xml:space="preserve"> (Δ)</w:t>
      </w:r>
      <w:r w:rsidR="00D3282A" w:rsidRPr="00960AF0">
        <w:rPr>
          <w:rFonts w:ascii="Arial" w:hAnsi="Arial" w:cs="Arial"/>
          <w:sz w:val="24"/>
        </w:rPr>
        <w:t xml:space="preserve">. These are </w:t>
      </w:r>
      <w:r w:rsidR="00D3282A" w:rsidRPr="00960AF0">
        <w:rPr>
          <w:rFonts w:ascii="Arial" w:hAnsi="Arial" w:cs="Arial"/>
          <w:noProof/>
          <w:sz w:val="24"/>
        </w:rPr>
        <w:t>colored</w:t>
      </w:r>
      <w:r w:rsidR="005F5B8B" w:rsidRPr="00960AF0">
        <w:rPr>
          <w:rFonts w:ascii="Arial" w:hAnsi="Arial" w:cs="Arial"/>
          <w:sz w:val="24"/>
        </w:rPr>
        <w:t xml:space="preserve"> blue</w:t>
      </w:r>
      <w:r w:rsidR="00D3282A" w:rsidRPr="00960AF0">
        <w:rPr>
          <w:rFonts w:ascii="Arial" w:hAnsi="Arial" w:cs="Arial"/>
          <w:sz w:val="24"/>
        </w:rPr>
        <w:t xml:space="preserve"> or </w:t>
      </w:r>
      <w:r w:rsidR="005F5B8B" w:rsidRPr="00960AF0">
        <w:rPr>
          <w:rFonts w:ascii="Arial" w:hAnsi="Arial" w:cs="Arial"/>
          <w:sz w:val="24"/>
        </w:rPr>
        <w:t>orange</w:t>
      </w:r>
      <w:r w:rsidR="00D3282A" w:rsidRPr="00960AF0">
        <w:rPr>
          <w:rFonts w:ascii="Arial" w:hAnsi="Arial" w:cs="Arial"/>
          <w:sz w:val="24"/>
        </w:rPr>
        <w:t>, to show increased or decreased performance respectively.</w:t>
      </w:r>
      <w:r w:rsidR="00DB59C0" w:rsidRPr="00960AF0">
        <w:rPr>
          <w:rFonts w:ascii="Arial" w:hAnsi="Arial" w:cs="Arial"/>
          <w:sz w:val="24"/>
        </w:rPr>
        <w:t xml:space="preserve"> </w:t>
      </w:r>
      <w:r w:rsidR="00D82710" w:rsidRPr="00960AF0">
        <w:rPr>
          <w:rFonts w:ascii="Arial" w:hAnsi="Arial" w:cs="Arial"/>
          <w:sz w:val="24"/>
        </w:rPr>
        <w:t>SE=</w:t>
      </w:r>
      <w:r w:rsidR="00F35EED" w:rsidRPr="00960AF0">
        <w:rPr>
          <w:rFonts w:ascii="Arial" w:hAnsi="Arial" w:cs="Arial"/>
          <w:sz w:val="24"/>
        </w:rPr>
        <w:t>Sensitivity</w:t>
      </w:r>
      <w:r w:rsidR="00D82710" w:rsidRPr="00960AF0">
        <w:rPr>
          <w:rFonts w:ascii="Arial" w:hAnsi="Arial" w:cs="Arial"/>
          <w:sz w:val="24"/>
        </w:rPr>
        <w:t>, SP=Specificity, Q=Overall Quality, MCC=Matthews Correlation Coefficient.</w:t>
      </w:r>
    </w:p>
    <w:p w14:paraId="6E40BBB0" w14:textId="77777777" w:rsidR="00F20E23" w:rsidRPr="00960AF0" w:rsidRDefault="00F20E23">
      <w:pPr>
        <w:pStyle w:val="SNSynopsisTOC"/>
        <w:spacing w:after="240"/>
        <w:rPr>
          <w:rFonts w:ascii="Arial" w:hAnsi="Arial" w:cs="Arial"/>
          <w:sz w:val="24"/>
        </w:rPr>
      </w:pPr>
    </w:p>
    <w:sectPr w:rsidR="00F20E23" w:rsidRPr="00960AF0" w:rsidSect="00942AD8">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16E676" w14:textId="77777777" w:rsidR="00F84CD7" w:rsidRDefault="00F84CD7">
      <w:r>
        <w:separator/>
      </w:r>
    </w:p>
  </w:endnote>
  <w:endnote w:type="continuationSeparator" w:id="0">
    <w:p w14:paraId="1785E2F5" w14:textId="77777777" w:rsidR="00F84CD7" w:rsidRDefault="00F84C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20005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Times">
    <w:panose1 w:val="02000500000000000000"/>
    <w:charset w:val="4D"/>
    <w:family w:val="roman"/>
    <w:notTrueType/>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Arno Pro">
    <w:altName w:val="Times New Roman"/>
    <w:panose1 w:val="00000000000000000000"/>
    <w:charset w:val="00"/>
    <w:family w:val="roman"/>
    <w:notTrueType/>
    <w:pitch w:val="variable"/>
    <w:sig w:usb0="00000001" w:usb1="00000001" w:usb2="00000000" w:usb3="00000000" w:csb0="0000019F" w:csb1="00000000"/>
  </w:font>
  <w:font w:name="Arial">
    <w:panose1 w:val="020B0604020202020204"/>
    <w:charset w:val="00"/>
    <w:family w:val="auto"/>
    <w:pitch w:val="variable"/>
    <w:sig w:usb0="00002A87" w:usb1="80000000" w:usb2="00000008" w:usb3="00000000" w:csb0="000001FF" w:csb1="00000000"/>
  </w:font>
  <w:font w:name="Cambria Math">
    <w:panose1 w:val="02040503050406030204"/>
    <w:charset w:val="00"/>
    <w:family w:val="auto"/>
    <w:pitch w:val="variable"/>
    <w:sig w:usb0="E00002FF" w:usb1="42002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6BB00B" w14:textId="77777777" w:rsidR="00173F39" w:rsidRDefault="00173F3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564D900E" w14:textId="77777777" w:rsidR="00173F39" w:rsidRDefault="00173F39">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2516C1" w14:textId="1A6000E7" w:rsidR="00173F39" w:rsidRDefault="00173F3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95C81">
      <w:rPr>
        <w:rStyle w:val="PageNumber"/>
        <w:noProof/>
      </w:rPr>
      <w:t>24</w:t>
    </w:r>
    <w:r>
      <w:rPr>
        <w:rStyle w:val="PageNumber"/>
      </w:rPr>
      <w:fldChar w:fldCharType="end"/>
    </w:r>
  </w:p>
  <w:p w14:paraId="32E6BBDC" w14:textId="77777777" w:rsidR="00173F39" w:rsidRDefault="00173F39">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06DF43" w14:textId="77777777" w:rsidR="00173F39" w:rsidRDefault="00173F3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2BAFD978" w14:textId="77777777" w:rsidR="00173F39" w:rsidRDefault="00173F39">
    <w:pPr>
      <w:pStyle w:val="Footer"/>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9A5401" w14:textId="68A6AE4F" w:rsidR="00173F39" w:rsidRDefault="00173F3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95C81">
      <w:rPr>
        <w:rStyle w:val="PageNumber"/>
        <w:noProof/>
      </w:rPr>
      <w:t>28</w:t>
    </w:r>
    <w:r>
      <w:rPr>
        <w:rStyle w:val="PageNumber"/>
      </w:rPr>
      <w:fldChar w:fldCharType="end"/>
    </w:r>
  </w:p>
  <w:p w14:paraId="74955A64" w14:textId="77777777" w:rsidR="00173F39" w:rsidRDefault="00173F39">
    <w:pPr>
      <w:pStyle w:val="Footer"/>
      <w:ind w:right="360"/>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140DC7" w14:textId="77777777" w:rsidR="00173F39" w:rsidRDefault="00173F3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7961370C" w14:textId="77777777" w:rsidR="00173F39" w:rsidRDefault="00173F39">
    <w:pPr>
      <w:pStyle w:val="Footer"/>
      <w:ind w:right="360"/>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2CB76D" w14:textId="15AA7E7F" w:rsidR="00173F39" w:rsidRDefault="00173F39">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C95C81">
      <w:rPr>
        <w:rStyle w:val="PageNumber"/>
        <w:noProof/>
      </w:rPr>
      <w:t>31</w:t>
    </w:r>
    <w:r>
      <w:rPr>
        <w:rStyle w:val="PageNumber"/>
      </w:rPr>
      <w:fldChar w:fldCharType="end"/>
    </w:r>
  </w:p>
  <w:p w14:paraId="5485A484" w14:textId="77777777" w:rsidR="00173F39" w:rsidRDefault="00173F39">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9DF7B8" w14:textId="77777777" w:rsidR="00F84CD7" w:rsidRDefault="00F84CD7">
      <w:r>
        <w:separator/>
      </w:r>
    </w:p>
  </w:footnote>
  <w:footnote w:type="continuationSeparator" w:id="0">
    <w:p w14:paraId="40BCD5BF" w14:textId="77777777" w:rsidR="00F84CD7" w:rsidRDefault="00F84CD7">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3">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4">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5">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6">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7">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8">
    <w:nsid w:val="510744E0"/>
    <w:multiLevelType w:val="hybridMultilevel"/>
    <w:tmpl w:val="0B80A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8850751"/>
    <w:multiLevelType w:val="hybridMultilevel"/>
    <w:tmpl w:val="8108B41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4"/>
  </w:num>
  <w:num w:numId="3">
    <w:abstractNumId w:val="7"/>
  </w:num>
  <w:num w:numId="4">
    <w:abstractNumId w:val="5"/>
  </w:num>
  <w:num w:numId="5">
    <w:abstractNumId w:val="3"/>
  </w:num>
  <w:num w:numId="6">
    <w:abstractNumId w:val="2"/>
  </w:num>
  <w:num w:numId="7">
    <w:abstractNumId w:val="1"/>
  </w:num>
  <w:num w:numId="8">
    <w:abstractNumId w:val="0"/>
  </w:num>
  <w:num w:numId="9">
    <w:abstractNumId w:val="8"/>
  </w:num>
  <w:num w:numId="10">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llen, Tim E">
    <w15:presenceInfo w15:providerId="AD" w15:userId="S-1-5-21-1715567821-1659004503-839522115-9514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activeWritingStyle w:appName="MSWord" w:lang="pt-BR" w:vendorID="64" w:dllVersion="6" w:nlCheck="1" w:checkStyle="0"/>
  <w:activeWritingStyle w:appName="MSWord" w:lang="fr-FR" w:vendorID="64" w:dllVersion="6" w:nlCheck="1" w:checkStyle="1"/>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en-US" w:vendorID="64" w:dllVersion="131078" w:nlCheck="1" w:checkStyle="1"/>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MQQiEzMDC2NTMwszAyUdpeDU4uLM/DyQAmPTWgCXT+F5LQAAAA=="/>
  </w:docVars>
  <w:rsids>
    <w:rsidRoot w:val="00236937"/>
    <w:rsid w:val="00002320"/>
    <w:rsid w:val="00006B7C"/>
    <w:rsid w:val="0001408A"/>
    <w:rsid w:val="0001480A"/>
    <w:rsid w:val="000173B7"/>
    <w:rsid w:val="0002031A"/>
    <w:rsid w:val="00020BD5"/>
    <w:rsid w:val="00022292"/>
    <w:rsid w:val="0002569E"/>
    <w:rsid w:val="0002671C"/>
    <w:rsid w:val="0003016E"/>
    <w:rsid w:val="00031527"/>
    <w:rsid w:val="000325DC"/>
    <w:rsid w:val="00036771"/>
    <w:rsid w:val="00037D19"/>
    <w:rsid w:val="00037F4B"/>
    <w:rsid w:val="00044175"/>
    <w:rsid w:val="0004450F"/>
    <w:rsid w:val="000445DB"/>
    <w:rsid w:val="0004654C"/>
    <w:rsid w:val="00050BA5"/>
    <w:rsid w:val="000523D1"/>
    <w:rsid w:val="0005660F"/>
    <w:rsid w:val="0005767B"/>
    <w:rsid w:val="00057D8A"/>
    <w:rsid w:val="00061662"/>
    <w:rsid w:val="00066294"/>
    <w:rsid w:val="000662F8"/>
    <w:rsid w:val="0006732A"/>
    <w:rsid w:val="00070182"/>
    <w:rsid w:val="000702AD"/>
    <w:rsid w:val="00070A9B"/>
    <w:rsid w:val="000713FC"/>
    <w:rsid w:val="00074F44"/>
    <w:rsid w:val="00076F75"/>
    <w:rsid w:val="0008338B"/>
    <w:rsid w:val="00084996"/>
    <w:rsid w:val="00084DCC"/>
    <w:rsid w:val="000874D9"/>
    <w:rsid w:val="00094461"/>
    <w:rsid w:val="00097FF3"/>
    <w:rsid w:val="000A06E1"/>
    <w:rsid w:val="000A0DB4"/>
    <w:rsid w:val="000A0F54"/>
    <w:rsid w:val="000A6F9F"/>
    <w:rsid w:val="000A7342"/>
    <w:rsid w:val="000B07FF"/>
    <w:rsid w:val="000B0BFB"/>
    <w:rsid w:val="000B18CC"/>
    <w:rsid w:val="000B5610"/>
    <w:rsid w:val="000B66BC"/>
    <w:rsid w:val="000C05CC"/>
    <w:rsid w:val="000C2C0F"/>
    <w:rsid w:val="000C3368"/>
    <w:rsid w:val="000C3620"/>
    <w:rsid w:val="000C5816"/>
    <w:rsid w:val="000D15C2"/>
    <w:rsid w:val="000D497E"/>
    <w:rsid w:val="000E1922"/>
    <w:rsid w:val="000E2B26"/>
    <w:rsid w:val="000E46E6"/>
    <w:rsid w:val="000F18C0"/>
    <w:rsid w:val="000F301D"/>
    <w:rsid w:val="000F573E"/>
    <w:rsid w:val="001010E8"/>
    <w:rsid w:val="00102418"/>
    <w:rsid w:val="0010287F"/>
    <w:rsid w:val="001028A9"/>
    <w:rsid w:val="00104B0A"/>
    <w:rsid w:val="00107585"/>
    <w:rsid w:val="00110C2A"/>
    <w:rsid w:val="001113F4"/>
    <w:rsid w:val="001176DF"/>
    <w:rsid w:val="00125E36"/>
    <w:rsid w:val="00126BE7"/>
    <w:rsid w:val="00126D67"/>
    <w:rsid w:val="00126DC6"/>
    <w:rsid w:val="00131022"/>
    <w:rsid w:val="00143BF8"/>
    <w:rsid w:val="00150334"/>
    <w:rsid w:val="00152D68"/>
    <w:rsid w:val="00156726"/>
    <w:rsid w:val="001624B4"/>
    <w:rsid w:val="00163380"/>
    <w:rsid w:val="00173742"/>
    <w:rsid w:val="00173F39"/>
    <w:rsid w:val="001744B8"/>
    <w:rsid w:val="00174CD8"/>
    <w:rsid w:val="001751F0"/>
    <w:rsid w:val="0017723B"/>
    <w:rsid w:val="0018125A"/>
    <w:rsid w:val="001819BC"/>
    <w:rsid w:val="00182724"/>
    <w:rsid w:val="001839F2"/>
    <w:rsid w:val="00183DF8"/>
    <w:rsid w:val="00184B1B"/>
    <w:rsid w:val="00185609"/>
    <w:rsid w:val="00185DE4"/>
    <w:rsid w:val="00195ACA"/>
    <w:rsid w:val="001A06A0"/>
    <w:rsid w:val="001A08AA"/>
    <w:rsid w:val="001A0A9D"/>
    <w:rsid w:val="001A363A"/>
    <w:rsid w:val="001A5476"/>
    <w:rsid w:val="001A6A0F"/>
    <w:rsid w:val="001A7A90"/>
    <w:rsid w:val="001B26B4"/>
    <w:rsid w:val="001B2796"/>
    <w:rsid w:val="001B28DF"/>
    <w:rsid w:val="001B3F1F"/>
    <w:rsid w:val="001B4542"/>
    <w:rsid w:val="001B7865"/>
    <w:rsid w:val="001B7F28"/>
    <w:rsid w:val="001C1DC7"/>
    <w:rsid w:val="001C33B6"/>
    <w:rsid w:val="001C3608"/>
    <w:rsid w:val="001C60F2"/>
    <w:rsid w:val="001D10A3"/>
    <w:rsid w:val="001D12FC"/>
    <w:rsid w:val="001D3E06"/>
    <w:rsid w:val="001D6B56"/>
    <w:rsid w:val="001D7A6E"/>
    <w:rsid w:val="001E35E6"/>
    <w:rsid w:val="001F15E5"/>
    <w:rsid w:val="001F19B8"/>
    <w:rsid w:val="001F1BCF"/>
    <w:rsid w:val="001F44BA"/>
    <w:rsid w:val="001F560F"/>
    <w:rsid w:val="0020666C"/>
    <w:rsid w:val="00212B1D"/>
    <w:rsid w:val="0021665C"/>
    <w:rsid w:val="00216CEE"/>
    <w:rsid w:val="00217DE6"/>
    <w:rsid w:val="00223310"/>
    <w:rsid w:val="00225870"/>
    <w:rsid w:val="00232385"/>
    <w:rsid w:val="00236937"/>
    <w:rsid w:val="00236FBD"/>
    <w:rsid w:val="00245893"/>
    <w:rsid w:val="00247E69"/>
    <w:rsid w:val="00250C41"/>
    <w:rsid w:val="00253878"/>
    <w:rsid w:val="00254C45"/>
    <w:rsid w:val="0025514C"/>
    <w:rsid w:val="0026462D"/>
    <w:rsid w:val="00266226"/>
    <w:rsid w:val="0026799A"/>
    <w:rsid w:val="00271A02"/>
    <w:rsid w:val="00274A2F"/>
    <w:rsid w:val="00276599"/>
    <w:rsid w:val="00277E59"/>
    <w:rsid w:val="00281FDC"/>
    <w:rsid w:val="00282BBD"/>
    <w:rsid w:val="00285F9B"/>
    <w:rsid w:val="00290B8D"/>
    <w:rsid w:val="00293EB7"/>
    <w:rsid w:val="00296F1A"/>
    <w:rsid w:val="002A004E"/>
    <w:rsid w:val="002A1463"/>
    <w:rsid w:val="002A14EA"/>
    <w:rsid w:val="002A1A54"/>
    <w:rsid w:val="002A33E4"/>
    <w:rsid w:val="002A5F8C"/>
    <w:rsid w:val="002A7493"/>
    <w:rsid w:val="002B0963"/>
    <w:rsid w:val="002C270B"/>
    <w:rsid w:val="002C3431"/>
    <w:rsid w:val="002C4191"/>
    <w:rsid w:val="002C577F"/>
    <w:rsid w:val="002C6967"/>
    <w:rsid w:val="002C6EFA"/>
    <w:rsid w:val="002D08E7"/>
    <w:rsid w:val="002D0AF7"/>
    <w:rsid w:val="002D0C9B"/>
    <w:rsid w:val="002D3592"/>
    <w:rsid w:val="002D3629"/>
    <w:rsid w:val="002D3EF9"/>
    <w:rsid w:val="002D6693"/>
    <w:rsid w:val="002D6F64"/>
    <w:rsid w:val="002D7450"/>
    <w:rsid w:val="002D7853"/>
    <w:rsid w:val="002E30D7"/>
    <w:rsid w:val="002F688F"/>
    <w:rsid w:val="002F70CD"/>
    <w:rsid w:val="002F75C4"/>
    <w:rsid w:val="002F7778"/>
    <w:rsid w:val="003010D4"/>
    <w:rsid w:val="00301661"/>
    <w:rsid w:val="00301B9A"/>
    <w:rsid w:val="00305921"/>
    <w:rsid w:val="00305C76"/>
    <w:rsid w:val="00311CB3"/>
    <w:rsid w:val="003120BA"/>
    <w:rsid w:val="003159AB"/>
    <w:rsid w:val="00316419"/>
    <w:rsid w:val="00321177"/>
    <w:rsid w:val="0032325B"/>
    <w:rsid w:val="00324128"/>
    <w:rsid w:val="0033382C"/>
    <w:rsid w:val="00335608"/>
    <w:rsid w:val="00340CF2"/>
    <w:rsid w:val="0034416E"/>
    <w:rsid w:val="00347E44"/>
    <w:rsid w:val="00350CF0"/>
    <w:rsid w:val="00351701"/>
    <w:rsid w:val="00357F33"/>
    <w:rsid w:val="003607C7"/>
    <w:rsid w:val="003614E7"/>
    <w:rsid w:val="00361800"/>
    <w:rsid w:val="00361D96"/>
    <w:rsid w:val="003664E9"/>
    <w:rsid w:val="00367544"/>
    <w:rsid w:val="003679A1"/>
    <w:rsid w:val="00370398"/>
    <w:rsid w:val="00373930"/>
    <w:rsid w:val="00374BCB"/>
    <w:rsid w:val="00376EBC"/>
    <w:rsid w:val="00381093"/>
    <w:rsid w:val="00381868"/>
    <w:rsid w:val="00382D46"/>
    <w:rsid w:val="00386E18"/>
    <w:rsid w:val="00387A8F"/>
    <w:rsid w:val="00387C7A"/>
    <w:rsid w:val="00392F1B"/>
    <w:rsid w:val="0039323A"/>
    <w:rsid w:val="003A106C"/>
    <w:rsid w:val="003A1DE0"/>
    <w:rsid w:val="003A2DA9"/>
    <w:rsid w:val="003A718F"/>
    <w:rsid w:val="003B014F"/>
    <w:rsid w:val="003B4AF3"/>
    <w:rsid w:val="003B74D3"/>
    <w:rsid w:val="003C2341"/>
    <w:rsid w:val="003C3E5E"/>
    <w:rsid w:val="003C69EB"/>
    <w:rsid w:val="003D1614"/>
    <w:rsid w:val="003D1EF5"/>
    <w:rsid w:val="003D2F93"/>
    <w:rsid w:val="003D362F"/>
    <w:rsid w:val="003D503F"/>
    <w:rsid w:val="003E1117"/>
    <w:rsid w:val="003E1F76"/>
    <w:rsid w:val="003E3A3B"/>
    <w:rsid w:val="003E5566"/>
    <w:rsid w:val="003F0972"/>
    <w:rsid w:val="003F4FC9"/>
    <w:rsid w:val="004010F9"/>
    <w:rsid w:val="00401313"/>
    <w:rsid w:val="00406EFB"/>
    <w:rsid w:val="00407A65"/>
    <w:rsid w:val="004111AB"/>
    <w:rsid w:val="00412272"/>
    <w:rsid w:val="0041244A"/>
    <w:rsid w:val="00413288"/>
    <w:rsid w:val="00414117"/>
    <w:rsid w:val="004163F5"/>
    <w:rsid w:val="00420C1E"/>
    <w:rsid w:val="004264F7"/>
    <w:rsid w:val="004276B7"/>
    <w:rsid w:val="00434D17"/>
    <w:rsid w:val="00434F81"/>
    <w:rsid w:val="00435C0A"/>
    <w:rsid w:val="00440357"/>
    <w:rsid w:val="00440412"/>
    <w:rsid w:val="0044127A"/>
    <w:rsid w:val="00443754"/>
    <w:rsid w:val="004463CE"/>
    <w:rsid w:val="00450F69"/>
    <w:rsid w:val="00454B62"/>
    <w:rsid w:val="00454ED6"/>
    <w:rsid w:val="004613DE"/>
    <w:rsid w:val="004614BF"/>
    <w:rsid w:val="00461747"/>
    <w:rsid w:val="00465B45"/>
    <w:rsid w:val="00466AE0"/>
    <w:rsid w:val="004701CC"/>
    <w:rsid w:val="004727F8"/>
    <w:rsid w:val="004731EB"/>
    <w:rsid w:val="00473BCB"/>
    <w:rsid w:val="00475FD2"/>
    <w:rsid w:val="00485680"/>
    <w:rsid w:val="00485A94"/>
    <w:rsid w:val="00487CC2"/>
    <w:rsid w:val="00490677"/>
    <w:rsid w:val="00491C53"/>
    <w:rsid w:val="0049304C"/>
    <w:rsid w:val="00493D6B"/>
    <w:rsid w:val="00494DDB"/>
    <w:rsid w:val="00496C26"/>
    <w:rsid w:val="004978B3"/>
    <w:rsid w:val="004A165B"/>
    <w:rsid w:val="004A35AE"/>
    <w:rsid w:val="004A74D0"/>
    <w:rsid w:val="004B23ED"/>
    <w:rsid w:val="004B4AA5"/>
    <w:rsid w:val="004C0F9D"/>
    <w:rsid w:val="004C52A3"/>
    <w:rsid w:val="004C6C43"/>
    <w:rsid w:val="004D1075"/>
    <w:rsid w:val="004D31DF"/>
    <w:rsid w:val="004D4AB8"/>
    <w:rsid w:val="004D66FC"/>
    <w:rsid w:val="004E046A"/>
    <w:rsid w:val="004E319A"/>
    <w:rsid w:val="004E4161"/>
    <w:rsid w:val="004E435D"/>
    <w:rsid w:val="004E6605"/>
    <w:rsid w:val="004E7185"/>
    <w:rsid w:val="004F2E9A"/>
    <w:rsid w:val="004F69E2"/>
    <w:rsid w:val="004F6AB0"/>
    <w:rsid w:val="004F6C7E"/>
    <w:rsid w:val="00502660"/>
    <w:rsid w:val="00514F10"/>
    <w:rsid w:val="0052427E"/>
    <w:rsid w:val="005305AE"/>
    <w:rsid w:val="005312CC"/>
    <w:rsid w:val="00531428"/>
    <w:rsid w:val="0053176E"/>
    <w:rsid w:val="00532CA9"/>
    <w:rsid w:val="0053379F"/>
    <w:rsid w:val="00536525"/>
    <w:rsid w:val="00537934"/>
    <w:rsid w:val="00540716"/>
    <w:rsid w:val="0054071E"/>
    <w:rsid w:val="00540F0E"/>
    <w:rsid w:val="0054156F"/>
    <w:rsid w:val="0054174F"/>
    <w:rsid w:val="00542ABC"/>
    <w:rsid w:val="00544DF5"/>
    <w:rsid w:val="00546871"/>
    <w:rsid w:val="005553EF"/>
    <w:rsid w:val="00563CF9"/>
    <w:rsid w:val="00564D8B"/>
    <w:rsid w:val="0056588C"/>
    <w:rsid w:val="00567391"/>
    <w:rsid w:val="0057229B"/>
    <w:rsid w:val="005730FF"/>
    <w:rsid w:val="00573BDA"/>
    <w:rsid w:val="00591A57"/>
    <w:rsid w:val="0059293F"/>
    <w:rsid w:val="0059360C"/>
    <w:rsid w:val="005956B4"/>
    <w:rsid w:val="00597439"/>
    <w:rsid w:val="005A2472"/>
    <w:rsid w:val="005B233B"/>
    <w:rsid w:val="005B27E0"/>
    <w:rsid w:val="005B45E8"/>
    <w:rsid w:val="005B7E93"/>
    <w:rsid w:val="005C4EE6"/>
    <w:rsid w:val="005C5C16"/>
    <w:rsid w:val="005C60D3"/>
    <w:rsid w:val="005C66F1"/>
    <w:rsid w:val="005D0C10"/>
    <w:rsid w:val="005D1B8C"/>
    <w:rsid w:val="005D1C8B"/>
    <w:rsid w:val="005D62D7"/>
    <w:rsid w:val="005E04C9"/>
    <w:rsid w:val="005E2F3F"/>
    <w:rsid w:val="005E34AD"/>
    <w:rsid w:val="005E3AA3"/>
    <w:rsid w:val="005E547C"/>
    <w:rsid w:val="005F005A"/>
    <w:rsid w:val="005F5267"/>
    <w:rsid w:val="005F5B8B"/>
    <w:rsid w:val="00601B35"/>
    <w:rsid w:val="00605188"/>
    <w:rsid w:val="00611B2C"/>
    <w:rsid w:val="0061538F"/>
    <w:rsid w:val="0061746F"/>
    <w:rsid w:val="00620706"/>
    <w:rsid w:val="00621179"/>
    <w:rsid w:val="00621207"/>
    <w:rsid w:val="00624713"/>
    <w:rsid w:val="00624B8D"/>
    <w:rsid w:val="0062746A"/>
    <w:rsid w:val="00627483"/>
    <w:rsid w:val="00627F12"/>
    <w:rsid w:val="00630D74"/>
    <w:rsid w:val="0063149B"/>
    <w:rsid w:val="006328F1"/>
    <w:rsid w:val="0063314A"/>
    <w:rsid w:val="00643F90"/>
    <w:rsid w:val="006455A5"/>
    <w:rsid w:val="00651349"/>
    <w:rsid w:val="0065189F"/>
    <w:rsid w:val="00653399"/>
    <w:rsid w:val="006550FD"/>
    <w:rsid w:val="0065549C"/>
    <w:rsid w:val="006670CC"/>
    <w:rsid w:val="00673F47"/>
    <w:rsid w:val="0067697E"/>
    <w:rsid w:val="00676D07"/>
    <w:rsid w:val="00677930"/>
    <w:rsid w:val="006800EF"/>
    <w:rsid w:val="00680167"/>
    <w:rsid w:val="00682360"/>
    <w:rsid w:val="00686582"/>
    <w:rsid w:val="006902D7"/>
    <w:rsid w:val="00693471"/>
    <w:rsid w:val="006946B5"/>
    <w:rsid w:val="006959C3"/>
    <w:rsid w:val="006A5B49"/>
    <w:rsid w:val="006B03E6"/>
    <w:rsid w:val="006B0C79"/>
    <w:rsid w:val="006B205D"/>
    <w:rsid w:val="006B2581"/>
    <w:rsid w:val="006B536D"/>
    <w:rsid w:val="006B5463"/>
    <w:rsid w:val="006B5C12"/>
    <w:rsid w:val="006B659B"/>
    <w:rsid w:val="006B71DC"/>
    <w:rsid w:val="006C274D"/>
    <w:rsid w:val="006C48F3"/>
    <w:rsid w:val="006D0E6C"/>
    <w:rsid w:val="006D579F"/>
    <w:rsid w:val="006D6294"/>
    <w:rsid w:val="006D71A1"/>
    <w:rsid w:val="006E40DF"/>
    <w:rsid w:val="006F0A5F"/>
    <w:rsid w:val="006F535E"/>
    <w:rsid w:val="00701178"/>
    <w:rsid w:val="00701CC5"/>
    <w:rsid w:val="00702C00"/>
    <w:rsid w:val="0070448B"/>
    <w:rsid w:val="00704BC7"/>
    <w:rsid w:val="00705F36"/>
    <w:rsid w:val="00713BCC"/>
    <w:rsid w:val="007161AC"/>
    <w:rsid w:val="00721378"/>
    <w:rsid w:val="007223CC"/>
    <w:rsid w:val="00723DDA"/>
    <w:rsid w:val="0072587F"/>
    <w:rsid w:val="007261AB"/>
    <w:rsid w:val="00726B51"/>
    <w:rsid w:val="00727ED2"/>
    <w:rsid w:val="007307F0"/>
    <w:rsid w:val="00732DD4"/>
    <w:rsid w:val="00733D41"/>
    <w:rsid w:val="00737310"/>
    <w:rsid w:val="00737376"/>
    <w:rsid w:val="00743030"/>
    <w:rsid w:val="00745E2E"/>
    <w:rsid w:val="00747A56"/>
    <w:rsid w:val="0075277D"/>
    <w:rsid w:val="00755532"/>
    <w:rsid w:val="007629D3"/>
    <w:rsid w:val="0076443B"/>
    <w:rsid w:val="00765C23"/>
    <w:rsid w:val="00766DB0"/>
    <w:rsid w:val="00776526"/>
    <w:rsid w:val="00780801"/>
    <w:rsid w:val="0078133C"/>
    <w:rsid w:val="007942C2"/>
    <w:rsid w:val="00794616"/>
    <w:rsid w:val="00795AD0"/>
    <w:rsid w:val="007A1EEF"/>
    <w:rsid w:val="007A201C"/>
    <w:rsid w:val="007B2F10"/>
    <w:rsid w:val="007C11DD"/>
    <w:rsid w:val="007C1251"/>
    <w:rsid w:val="007C2A82"/>
    <w:rsid w:val="007D107A"/>
    <w:rsid w:val="007D1696"/>
    <w:rsid w:val="007D2468"/>
    <w:rsid w:val="007D2A48"/>
    <w:rsid w:val="007E0A09"/>
    <w:rsid w:val="007E0CEC"/>
    <w:rsid w:val="007E70DA"/>
    <w:rsid w:val="007F550A"/>
    <w:rsid w:val="007F6FE9"/>
    <w:rsid w:val="008047DE"/>
    <w:rsid w:val="00805EDA"/>
    <w:rsid w:val="0080642B"/>
    <w:rsid w:val="00810748"/>
    <w:rsid w:val="008111F4"/>
    <w:rsid w:val="00817D13"/>
    <w:rsid w:val="00821254"/>
    <w:rsid w:val="008257F2"/>
    <w:rsid w:val="00826B52"/>
    <w:rsid w:val="00831C19"/>
    <w:rsid w:val="008336D4"/>
    <w:rsid w:val="00842467"/>
    <w:rsid w:val="00855FFD"/>
    <w:rsid w:val="008566A8"/>
    <w:rsid w:val="0086041D"/>
    <w:rsid w:val="008655C0"/>
    <w:rsid w:val="008679FC"/>
    <w:rsid w:val="00872916"/>
    <w:rsid w:val="00883BA7"/>
    <w:rsid w:val="008879DD"/>
    <w:rsid w:val="00890CB1"/>
    <w:rsid w:val="008945BE"/>
    <w:rsid w:val="0089480E"/>
    <w:rsid w:val="00896C31"/>
    <w:rsid w:val="008973AB"/>
    <w:rsid w:val="00897769"/>
    <w:rsid w:val="008A29C9"/>
    <w:rsid w:val="008A3F54"/>
    <w:rsid w:val="008A4556"/>
    <w:rsid w:val="008B25EE"/>
    <w:rsid w:val="008B5B5E"/>
    <w:rsid w:val="008B5CE6"/>
    <w:rsid w:val="008C02D8"/>
    <w:rsid w:val="008C449E"/>
    <w:rsid w:val="008C5056"/>
    <w:rsid w:val="008C65DA"/>
    <w:rsid w:val="008D09F4"/>
    <w:rsid w:val="008D0FEF"/>
    <w:rsid w:val="008D1DFD"/>
    <w:rsid w:val="008D386B"/>
    <w:rsid w:val="008D3E74"/>
    <w:rsid w:val="008D4F05"/>
    <w:rsid w:val="008D67BF"/>
    <w:rsid w:val="008E07AE"/>
    <w:rsid w:val="008E0C60"/>
    <w:rsid w:val="008E0D29"/>
    <w:rsid w:val="008E28AD"/>
    <w:rsid w:val="008E6DA6"/>
    <w:rsid w:val="008F26E0"/>
    <w:rsid w:val="008F519C"/>
    <w:rsid w:val="008F64B4"/>
    <w:rsid w:val="008F7ED0"/>
    <w:rsid w:val="00902AEA"/>
    <w:rsid w:val="00902DC8"/>
    <w:rsid w:val="00905F99"/>
    <w:rsid w:val="00911B94"/>
    <w:rsid w:val="00912169"/>
    <w:rsid w:val="0092037A"/>
    <w:rsid w:val="0092046F"/>
    <w:rsid w:val="00922A28"/>
    <w:rsid w:val="009246AD"/>
    <w:rsid w:val="00926FFF"/>
    <w:rsid w:val="0092768E"/>
    <w:rsid w:val="00931DB3"/>
    <w:rsid w:val="00931F3C"/>
    <w:rsid w:val="0093362D"/>
    <w:rsid w:val="0093516E"/>
    <w:rsid w:val="00937915"/>
    <w:rsid w:val="00941A90"/>
    <w:rsid w:val="00942AD8"/>
    <w:rsid w:val="00945FDD"/>
    <w:rsid w:val="00946019"/>
    <w:rsid w:val="00951A81"/>
    <w:rsid w:val="00957645"/>
    <w:rsid w:val="00960AF0"/>
    <w:rsid w:val="00966432"/>
    <w:rsid w:val="009672F0"/>
    <w:rsid w:val="00967F90"/>
    <w:rsid w:val="00976F14"/>
    <w:rsid w:val="0098029C"/>
    <w:rsid w:val="00982FF5"/>
    <w:rsid w:val="00984C37"/>
    <w:rsid w:val="00986AFD"/>
    <w:rsid w:val="00990616"/>
    <w:rsid w:val="00991765"/>
    <w:rsid w:val="00992E51"/>
    <w:rsid w:val="00993A57"/>
    <w:rsid w:val="009A1373"/>
    <w:rsid w:val="009A77D0"/>
    <w:rsid w:val="009A7811"/>
    <w:rsid w:val="009B16A0"/>
    <w:rsid w:val="009B717A"/>
    <w:rsid w:val="009C0284"/>
    <w:rsid w:val="009C22B4"/>
    <w:rsid w:val="009C422E"/>
    <w:rsid w:val="009C5ED6"/>
    <w:rsid w:val="009D0F4D"/>
    <w:rsid w:val="009D2602"/>
    <w:rsid w:val="009D3874"/>
    <w:rsid w:val="009D4114"/>
    <w:rsid w:val="009D44F0"/>
    <w:rsid w:val="009D6322"/>
    <w:rsid w:val="009D7712"/>
    <w:rsid w:val="009E019F"/>
    <w:rsid w:val="009E0CD3"/>
    <w:rsid w:val="009E49A5"/>
    <w:rsid w:val="009E567A"/>
    <w:rsid w:val="009E7760"/>
    <w:rsid w:val="009F2E7E"/>
    <w:rsid w:val="009F2F08"/>
    <w:rsid w:val="00A02A2E"/>
    <w:rsid w:val="00A02D62"/>
    <w:rsid w:val="00A05068"/>
    <w:rsid w:val="00A071EE"/>
    <w:rsid w:val="00A07D91"/>
    <w:rsid w:val="00A11614"/>
    <w:rsid w:val="00A160F8"/>
    <w:rsid w:val="00A1662F"/>
    <w:rsid w:val="00A20EB5"/>
    <w:rsid w:val="00A2238A"/>
    <w:rsid w:val="00A25C4E"/>
    <w:rsid w:val="00A358B3"/>
    <w:rsid w:val="00A36503"/>
    <w:rsid w:val="00A41928"/>
    <w:rsid w:val="00A4451F"/>
    <w:rsid w:val="00A45F00"/>
    <w:rsid w:val="00A53A98"/>
    <w:rsid w:val="00A54744"/>
    <w:rsid w:val="00A55152"/>
    <w:rsid w:val="00A56B7A"/>
    <w:rsid w:val="00A57762"/>
    <w:rsid w:val="00A61E32"/>
    <w:rsid w:val="00A61F54"/>
    <w:rsid w:val="00A652CB"/>
    <w:rsid w:val="00A70170"/>
    <w:rsid w:val="00A704BB"/>
    <w:rsid w:val="00A7094E"/>
    <w:rsid w:val="00A71F35"/>
    <w:rsid w:val="00A723CE"/>
    <w:rsid w:val="00A75E6C"/>
    <w:rsid w:val="00A764EF"/>
    <w:rsid w:val="00A77A16"/>
    <w:rsid w:val="00A77FBE"/>
    <w:rsid w:val="00A80D29"/>
    <w:rsid w:val="00A814C0"/>
    <w:rsid w:val="00A8258D"/>
    <w:rsid w:val="00A825FD"/>
    <w:rsid w:val="00A82744"/>
    <w:rsid w:val="00A847DC"/>
    <w:rsid w:val="00A8629D"/>
    <w:rsid w:val="00A86681"/>
    <w:rsid w:val="00A907F1"/>
    <w:rsid w:val="00A92162"/>
    <w:rsid w:val="00A92211"/>
    <w:rsid w:val="00A92B5C"/>
    <w:rsid w:val="00A95378"/>
    <w:rsid w:val="00AA02DB"/>
    <w:rsid w:val="00AA0E86"/>
    <w:rsid w:val="00AA721E"/>
    <w:rsid w:val="00AB2759"/>
    <w:rsid w:val="00AB34C5"/>
    <w:rsid w:val="00AB55B5"/>
    <w:rsid w:val="00AC1FD7"/>
    <w:rsid w:val="00AC2372"/>
    <w:rsid w:val="00AD0E51"/>
    <w:rsid w:val="00AD161F"/>
    <w:rsid w:val="00AD237E"/>
    <w:rsid w:val="00AF7F6A"/>
    <w:rsid w:val="00B00F88"/>
    <w:rsid w:val="00B01B0A"/>
    <w:rsid w:val="00B03C57"/>
    <w:rsid w:val="00B05A88"/>
    <w:rsid w:val="00B05ED9"/>
    <w:rsid w:val="00B06147"/>
    <w:rsid w:val="00B06C62"/>
    <w:rsid w:val="00B14089"/>
    <w:rsid w:val="00B146A6"/>
    <w:rsid w:val="00B205BD"/>
    <w:rsid w:val="00B209C9"/>
    <w:rsid w:val="00B21184"/>
    <w:rsid w:val="00B24381"/>
    <w:rsid w:val="00B244FF"/>
    <w:rsid w:val="00B24543"/>
    <w:rsid w:val="00B34DB3"/>
    <w:rsid w:val="00B36937"/>
    <w:rsid w:val="00B40BB2"/>
    <w:rsid w:val="00B425B5"/>
    <w:rsid w:val="00B42E6E"/>
    <w:rsid w:val="00B44E56"/>
    <w:rsid w:val="00B45415"/>
    <w:rsid w:val="00B56BE0"/>
    <w:rsid w:val="00B56E8A"/>
    <w:rsid w:val="00B611D7"/>
    <w:rsid w:val="00B66EEE"/>
    <w:rsid w:val="00B70E3E"/>
    <w:rsid w:val="00B72926"/>
    <w:rsid w:val="00B729E5"/>
    <w:rsid w:val="00B7401E"/>
    <w:rsid w:val="00B74E8C"/>
    <w:rsid w:val="00B7618D"/>
    <w:rsid w:val="00B768E6"/>
    <w:rsid w:val="00B7722D"/>
    <w:rsid w:val="00B77A61"/>
    <w:rsid w:val="00B80E55"/>
    <w:rsid w:val="00B81EA0"/>
    <w:rsid w:val="00B8555F"/>
    <w:rsid w:val="00B863EB"/>
    <w:rsid w:val="00B878C7"/>
    <w:rsid w:val="00B87F81"/>
    <w:rsid w:val="00B91FFD"/>
    <w:rsid w:val="00B95B7C"/>
    <w:rsid w:val="00B9702E"/>
    <w:rsid w:val="00BA0F37"/>
    <w:rsid w:val="00BA1AD0"/>
    <w:rsid w:val="00BA3B7B"/>
    <w:rsid w:val="00BA6BEF"/>
    <w:rsid w:val="00BB0A02"/>
    <w:rsid w:val="00BB3CA8"/>
    <w:rsid w:val="00BC231F"/>
    <w:rsid w:val="00BC2D51"/>
    <w:rsid w:val="00BC2DB5"/>
    <w:rsid w:val="00BC6251"/>
    <w:rsid w:val="00BC78A9"/>
    <w:rsid w:val="00BD0DBD"/>
    <w:rsid w:val="00BD105F"/>
    <w:rsid w:val="00BD1B52"/>
    <w:rsid w:val="00BD2C44"/>
    <w:rsid w:val="00BD3CB5"/>
    <w:rsid w:val="00BD7C5E"/>
    <w:rsid w:val="00BE15F8"/>
    <w:rsid w:val="00BE6057"/>
    <w:rsid w:val="00BF0FD8"/>
    <w:rsid w:val="00BF3D26"/>
    <w:rsid w:val="00BF6378"/>
    <w:rsid w:val="00BF7ACC"/>
    <w:rsid w:val="00C008A1"/>
    <w:rsid w:val="00C0197E"/>
    <w:rsid w:val="00C01B6A"/>
    <w:rsid w:val="00C021BC"/>
    <w:rsid w:val="00C02F90"/>
    <w:rsid w:val="00C06797"/>
    <w:rsid w:val="00C0742B"/>
    <w:rsid w:val="00C10B02"/>
    <w:rsid w:val="00C10EE0"/>
    <w:rsid w:val="00C12556"/>
    <w:rsid w:val="00C127EC"/>
    <w:rsid w:val="00C128BB"/>
    <w:rsid w:val="00C20D7A"/>
    <w:rsid w:val="00C21F15"/>
    <w:rsid w:val="00C24038"/>
    <w:rsid w:val="00C26D88"/>
    <w:rsid w:val="00C302D7"/>
    <w:rsid w:val="00C312FD"/>
    <w:rsid w:val="00C36383"/>
    <w:rsid w:val="00C41CB3"/>
    <w:rsid w:val="00C426FB"/>
    <w:rsid w:val="00C42E30"/>
    <w:rsid w:val="00C43DE7"/>
    <w:rsid w:val="00C4655D"/>
    <w:rsid w:val="00C4656F"/>
    <w:rsid w:val="00C50612"/>
    <w:rsid w:val="00C55ACF"/>
    <w:rsid w:val="00C6170A"/>
    <w:rsid w:val="00C618E0"/>
    <w:rsid w:val="00C62547"/>
    <w:rsid w:val="00C658D0"/>
    <w:rsid w:val="00C66170"/>
    <w:rsid w:val="00C67B31"/>
    <w:rsid w:val="00C76A83"/>
    <w:rsid w:val="00C76F94"/>
    <w:rsid w:val="00C80A24"/>
    <w:rsid w:val="00C8194C"/>
    <w:rsid w:val="00C83DA3"/>
    <w:rsid w:val="00C8424C"/>
    <w:rsid w:val="00C8705F"/>
    <w:rsid w:val="00C90C8E"/>
    <w:rsid w:val="00C92DCD"/>
    <w:rsid w:val="00C94CBF"/>
    <w:rsid w:val="00C95C81"/>
    <w:rsid w:val="00C96C90"/>
    <w:rsid w:val="00CA0DF2"/>
    <w:rsid w:val="00CB09BE"/>
    <w:rsid w:val="00CC0EB4"/>
    <w:rsid w:val="00CC3758"/>
    <w:rsid w:val="00CC4DB7"/>
    <w:rsid w:val="00CD0050"/>
    <w:rsid w:val="00CD380C"/>
    <w:rsid w:val="00CD3F9E"/>
    <w:rsid w:val="00CD566E"/>
    <w:rsid w:val="00CD6F22"/>
    <w:rsid w:val="00CD7E5D"/>
    <w:rsid w:val="00CE0C64"/>
    <w:rsid w:val="00CE1AC8"/>
    <w:rsid w:val="00CE4AB3"/>
    <w:rsid w:val="00CF1723"/>
    <w:rsid w:val="00CF3651"/>
    <w:rsid w:val="00CF422B"/>
    <w:rsid w:val="00D01854"/>
    <w:rsid w:val="00D059BF"/>
    <w:rsid w:val="00D05CCD"/>
    <w:rsid w:val="00D0779D"/>
    <w:rsid w:val="00D11CA2"/>
    <w:rsid w:val="00D14B95"/>
    <w:rsid w:val="00D20A3A"/>
    <w:rsid w:val="00D21746"/>
    <w:rsid w:val="00D23A00"/>
    <w:rsid w:val="00D26E0F"/>
    <w:rsid w:val="00D3282A"/>
    <w:rsid w:val="00D32E24"/>
    <w:rsid w:val="00D50406"/>
    <w:rsid w:val="00D5125E"/>
    <w:rsid w:val="00D539FC"/>
    <w:rsid w:val="00D53C42"/>
    <w:rsid w:val="00D56119"/>
    <w:rsid w:val="00D56539"/>
    <w:rsid w:val="00D57C42"/>
    <w:rsid w:val="00D640F2"/>
    <w:rsid w:val="00D676A1"/>
    <w:rsid w:val="00D70A26"/>
    <w:rsid w:val="00D76B9B"/>
    <w:rsid w:val="00D803C8"/>
    <w:rsid w:val="00D80ABA"/>
    <w:rsid w:val="00D82710"/>
    <w:rsid w:val="00D833BA"/>
    <w:rsid w:val="00D84546"/>
    <w:rsid w:val="00D85458"/>
    <w:rsid w:val="00D875F3"/>
    <w:rsid w:val="00D87E11"/>
    <w:rsid w:val="00D906BB"/>
    <w:rsid w:val="00DA15F4"/>
    <w:rsid w:val="00DA2D44"/>
    <w:rsid w:val="00DB2ED0"/>
    <w:rsid w:val="00DB59C0"/>
    <w:rsid w:val="00DC45D0"/>
    <w:rsid w:val="00DD6DBB"/>
    <w:rsid w:val="00DE3600"/>
    <w:rsid w:val="00DF163B"/>
    <w:rsid w:val="00DF3F1F"/>
    <w:rsid w:val="00DF434F"/>
    <w:rsid w:val="00DF43AD"/>
    <w:rsid w:val="00DF6927"/>
    <w:rsid w:val="00E00560"/>
    <w:rsid w:val="00E00A26"/>
    <w:rsid w:val="00E01124"/>
    <w:rsid w:val="00E0411F"/>
    <w:rsid w:val="00E0449B"/>
    <w:rsid w:val="00E074F2"/>
    <w:rsid w:val="00E14554"/>
    <w:rsid w:val="00E14BF3"/>
    <w:rsid w:val="00E15EFD"/>
    <w:rsid w:val="00E16342"/>
    <w:rsid w:val="00E20F1C"/>
    <w:rsid w:val="00E227C5"/>
    <w:rsid w:val="00E228C1"/>
    <w:rsid w:val="00E2325B"/>
    <w:rsid w:val="00E2345B"/>
    <w:rsid w:val="00E241EB"/>
    <w:rsid w:val="00E271FA"/>
    <w:rsid w:val="00E27384"/>
    <w:rsid w:val="00E3348D"/>
    <w:rsid w:val="00E33CEE"/>
    <w:rsid w:val="00E36B9A"/>
    <w:rsid w:val="00E434D3"/>
    <w:rsid w:val="00E4525B"/>
    <w:rsid w:val="00E4610D"/>
    <w:rsid w:val="00E46A9C"/>
    <w:rsid w:val="00E47E0C"/>
    <w:rsid w:val="00E51AB7"/>
    <w:rsid w:val="00E53425"/>
    <w:rsid w:val="00E537C1"/>
    <w:rsid w:val="00E53CB1"/>
    <w:rsid w:val="00E55C3F"/>
    <w:rsid w:val="00E565D8"/>
    <w:rsid w:val="00E63173"/>
    <w:rsid w:val="00E64A9D"/>
    <w:rsid w:val="00E6510A"/>
    <w:rsid w:val="00E73A02"/>
    <w:rsid w:val="00E81217"/>
    <w:rsid w:val="00E81FDE"/>
    <w:rsid w:val="00E83CDE"/>
    <w:rsid w:val="00E83D7D"/>
    <w:rsid w:val="00E86486"/>
    <w:rsid w:val="00E90557"/>
    <w:rsid w:val="00E90797"/>
    <w:rsid w:val="00E90936"/>
    <w:rsid w:val="00E91482"/>
    <w:rsid w:val="00E9344A"/>
    <w:rsid w:val="00E948B4"/>
    <w:rsid w:val="00E94CB2"/>
    <w:rsid w:val="00E957AA"/>
    <w:rsid w:val="00E96302"/>
    <w:rsid w:val="00EA0B30"/>
    <w:rsid w:val="00EA38ED"/>
    <w:rsid w:val="00EB0018"/>
    <w:rsid w:val="00EB234E"/>
    <w:rsid w:val="00EB317A"/>
    <w:rsid w:val="00EB5122"/>
    <w:rsid w:val="00EB74B0"/>
    <w:rsid w:val="00EC2B38"/>
    <w:rsid w:val="00EC4173"/>
    <w:rsid w:val="00EC498D"/>
    <w:rsid w:val="00EC5F07"/>
    <w:rsid w:val="00EC7CAE"/>
    <w:rsid w:val="00ED2000"/>
    <w:rsid w:val="00ED3970"/>
    <w:rsid w:val="00ED79E7"/>
    <w:rsid w:val="00EE0EF8"/>
    <w:rsid w:val="00EE2507"/>
    <w:rsid w:val="00EE2812"/>
    <w:rsid w:val="00EE7F5E"/>
    <w:rsid w:val="00EF3B0E"/>
    <w:rsid w:val="00EF635E"/>
    <w:rsid w:val="00EF6B56"/>
    <w:rsid w:val="00F05133"/>
    <w:rsid w:val="00F05BAF"/>
    <w:rsid w:val="00F10E81"/>
    <w:rsid w:val="00F134F5"/>
    <w:rsid w:val="00F13C1E"/>
    <w:rsid w:val="00F164BE"/>
    <w:rsid w:val="00F172D4"/>
    <w:rsid w:val="00F20E23"/>
    <w:rsid w:val="00F21388"/>
    <w:rsid w:val="00F25970"/>
    <w:rsid w:val="00F259B7"/>
    <w:rsid w:val="00F26C37"/>
    <w:rsid w:val="00F30046"/>
    <w:rsid w:val="00F3148F"/>
    <w:rsid w:val="00F35EED"/>
    <w:rsid w:val="00F3698C"/>
    <w:rsid w:val="00F40322"/>
    <w:rsid w:val="00F4176A"/>
    <w:rsid w:val="00F42E47"/>
    <w:rsid w:val="00F446C5"/>
    <w:rsid w:val="00F462F5"/>
    <w:rsid w:val="00F46F8F"/>
    <w:rsid w:val="00F47B85"/>
    <w:rsid w:val="00F50140"/>
    <w:rsid w:val="00F5645C"/>
    <w:rsid w:val="00F56BD7"/>
    <w:rsid w:val="00F61BF6"/>
    <w:rsid w:val="00F62CD6"/>
    <w:rsid w:val="00F62DEA"/>
    <w:rsid w:val="00F632E1"/>
    <w:rsid w:val="00F642D3"/>
    <w:rsid w:val="00F649FA"/>
    <w:rsid w:val="00F651DD"/>
    <w:rsid w:val="00F66D59"/>
    <w:rsid w:val="00F71746"/>
    <w:rsid w:val="00F7792A"/>
    <w:rsid w:val="00F77E69"/>
    <w:rsid w:val="00F813A1"/>
    <w:rsid w:val="00F84CD7"/>
    <w:rsid w:val="00F86A3F"/>
    <w:rsid w:val="00F9245F"/>
    <w:rsid w:val="00F93EF9"/>
    <w:rsid w:val="00F96F40"/>
    <w:rsid w:val="00F976E3"/>
    <w:rsid w:val="00FA57AD"/>
    <w:rsid w:val="00FA6B66"/>
    <w:rsid w:val="00FB036C"/>
    <w:rsid w:val="00FB3BEB"/>
    <w:rsid w:val="00FC0E02"/>
    <w:rsid w:val="00FC18BE"/>
    <w:rsid w:val="00FC2044"/>
    <w:rsid w:val="00FC48E5"/>
    <w:rsid w:val="00FC73AD"/>
    <w:rsid w:val="00FD13BF"/>
    <w:rsid w:val="00FD337D"/>
    <w:rsid w:val="00FD4BBD"/>
    <w:rsid w:val="00FD72F3"/>
    <w:rsid w:val="00FE10E9"/>
    <w:rsid w:val="00FE4130"/>
    <w:rsid w:val="00FE5D61"/>
    <w:rsid w:val="00FE6219"/>
    <w:rsid w:val="00FF1D71"/>
    <w:rsid w:val="00FF2D4B"/>
    <w:rsid w:val="00FF534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0480B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1"/>
        <w:szCs w:val="21"/>
        <w:lang w:val="en-US" w:eastAsia="en-US" w:bidi="ar-SA"/>
      </w:rPr>
    </w:rPrDefault>
    <w:pPrDefault>
      <w:pPr>
        <w:spacing w:after="160" w:line="312" w:lineRule="auto"/>
      </w:pPr>
    </w:pPrDefault>
  </w:docDefaults>
  <w:latentStyles w:defLockedState="0" w:defUIPriority="0" w:defSemiHidden="1" w:defUnhideWhenUsed="1" w:defQFormat="0" w:count="276">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caption" w:uiPriority="35" w:qFormat="1"/>
    <w:lsdException w:name="List Number 2" w:semiHidden="0" w:unhideWhenUsed="0"/>
    <w:lsdException w:name="List Number 5" w:semiHidden="0" w:unhideWhenUsed="0"/>
    <w:lsdException w:name="Title" w:semiHidden="0" w:uiPriority="10" w:unhideWhenUsed="0" w:qFormat="1"/>
    <w:lsdException w:name="Subtitle" w:semiHidden="0" w:uiPriority="11" w:unhideWhenUsed="0" w:qFormat="1"/>
    <w:lsdException w:name="Body Text Indent 3" w:semiHidden="0" w:unhideWhenUsed="0"/>
    <w:lsdException w:name="Block Text" w:semiHidden="0" w:unhideWhenUsed="0"/>
    <w:lsdException w:name="Hyperlink" w:semiHidden="0" w:uiPriority="99" w:unhideWhenUsed="0"/>
    <w:lsdException w:name="FollowedHyperlink" w:semiHidden="0" w:uiPriority="99"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4B0A"/>
  </w:style>
  <w:style w:type="paragraph" w:styleId="Heading1">
    <w:name w:val="heading 1"/>
    <w:basedOn w:val="Normal"/>
    <w:next w:val="Normal"/>
    <w:link w:val="Heading1Char"/>
    <w:uiPriority w:val="9"/>
    <w:qFormat/>
    <w:rsid w:val="00104B0A"/>
    <w:pPr>
      <w:keepNext/>
      <w:keepLines/>
      <w:pBdr>
        <w:left w:val="single" w:sz="12" w:space="12" w:color="C0504D" w:themeColor="accent2"/>
      </w:pBdr>
      <w:spacing w:before="80" w:after="80" w:line="240" w:lineRule="auto"/>
      <w:outlineLvl w:val="0"/>
    </w:pPr>
    <w:rPr>
      <w:rFonts w:asciiTheme="majorHAnsi" w:eastAsiaTheme="majorEastAsia" w:hAnsiTheme="majorHAnsi" w:cstheme="majorBidi"/>
      <w:caps/>
      <w:spacing w:val="10"/>
      <w:sz w:val="36"/>
      <w:szCs w:val="36"/>
    </w:rPr>
  </w:style>
  <w:style w:type="paragraph" w:styleId="Heading2">
    <w:name w:val="heading 2"/>
    <w:basedOn w:val="Normal"/>
    <w:next w:val="Normal"/>
    <w:link w:val="Heading2Char"/>
    <w:uiPriority w:val="9"/>
    <w:semiHidden/>
    <w:unhideWhenUsed/>
    <w:qFormat/>
    <w:rsid w:val="00104B0A"/>
    <w:pPr>
      <w:keepNext/>
      <w:keepLines/>
      <w:spacing w:before="120" w:after="0" w:line="240" w:lineRule="auto"/>
      <w:outlineLvl w:val="1"/>
    </w:pPr>
    <w:rPr>
      <w:rFonts w:asciiTheme="majorHAnsi" w:eastAsiaTheme="majorEastAsia" w:hAnsiTheme="majorHAnsi" w:cstheme="majorBidi"/>
      <w:sz w:val="36"/>
      <w:szCs w:val="36"/>
    </w:rPr>
  </w:style>
  <w:style w:type="paragraph" w:styleId="Heading3">
    <w:name w:val="heading 3"/>
    <w:basedOn w:val="Normal"/>
    <w:next w:val="Normal"/>
    <w:link w:val="Heading3Char"/>
    <w:uiPriority w:val="9"/>
    <w:semiHidden/>
    <w:unhideWhenUsed/>
    <w:qFormat/>
    <w:rsid w:val="00104B0A"/>
    <w:pPr>
      <w:keepNext/>
      <w:keepLines/>
      <w:spacing w:before="80" w:after="0" w:line="240" w:lineRule="auto"/>
      <w:outlineLvl w:val="2"/>
    </w:pPr>
    <w:rPr>
      <w:rFonts w:asciiTheme="majorHAnsi" w:eastAsiaTheme="majorEastAsia" w:hAnsiTheme="majorHAnsi" w:cstheme="majorBidi"/>
      <w:caps/>
      <w:sz w:val="28"/>
      <w:szCs w:val="28"/>
    </w:rPr>
  </w:style>
  <w:style w:type="paragraph" w:styleId="Heading4">
    <w:name w:val="heading 4"/>
    <w:basedOn w:val="Normal"/>
    <w:next w:val="Normal"/>
    <w:link w:val="Heading4Char"/>
    <w:uiPriority w:val="9"/>
    <w:semiHidden/>
    <w:unhideWhenUsed/>
    <w:qFormat/>
    <w:rsid w:val="00104B0A"/>
    <w:pPr>
      <w:keepNext/>
      <w:keepLines/>
      <w:spacing w:before="80" w:after="0" w:line="240" w:lineRule="auto"/>
      <w:outlineLvl w:val="3"/>
    </w:pPr>
    <w:rPr>
      <w:rFonts w:asciiTheme="majorHAnsi" w:eastAsiaTheme="majorEastAsia" w:hAnsiTheme="majorHAnsi" w:cstheme="majorBidi"/>
      <w:i/>
      <w:iCs/>
      <w:sz w:val="28"/>
      <w:szCs w:val="28"/>
    </w:rPr>
  </w:style>
  <w:style w:type="paragraph" w:styleId="Heading5">
    <w:name w:val="heading 5"/>
    <w:basedOn w:val="Normal"/>
    <w:next w:val="Normal"/>
    <w:link w:val="Heading5Char"/>
    <w:uiPriority w:val="9"/>
    <w:semiHidden/>
    <w:unhideWhenUsed/>
    <w:qFormat/>
    <w:rsid w:val="00104B0A"/>
    <w:pPr>
      <w:keepNext/>
      <w:keepLines/>
      <w:spacing w:before="80" w:after="0" w:line="240" w:lineRule="auto"/>
      <w:outlineLvl w:val="4"/>
    </w:pPr>
    <w:rPr>
      <w:rFonts w:asciiTheme="majorHAnsi" w:eastAsiaTheme="majorEastAsia" w:hAnsiTheme="majorHAnsi" w:cstheme="majorBidi"/>
      <w:sz w:val="24"/>
      <w:szCs w:val="24"/>
    </w:rPr>
  </w:style>
  <w:style w:type="paragraph" w:styleId="Heading6">
    <w:name w:val="heading 6"/>
    <w:basedOn w:val="Normal"/>
    <w:next w:val="Normal"/>
    <w:link w:val="Heading6Char"/>
    <w:uiPriority w:val="9"/>
    <w:semiHidden/>
    <w:unhideWhenUsed/>
    <w:qFormat/>
    <w:rsid w:val="00104B0A"/>
    <w:pPr>
      <w:keepNext/>
      <w:keepLines/>
      <w:spacing w:before="80" w:after="0" w:line="240" w:lineRule="auto"/>
      <w:outlineLvl w:val="5"/>
    </w:pPr>
    <w:rPr>
      <w:rFonts w:asciiTheme="majorHAnsi" w:eastAsiaTheme="majorEastAsia" w:hAnsiTheme="majorHAnsi" w:cstheme="majorBidi"/>
      <w:i/>
      <w:iCs/>
      <w:sz w:val="24"/>
      <w:szCs w:val="24"/>
    </w:rPr>
  </w:style>
  <w:style w:type="paragraph" w:styleId="Heading7">
    <w:name w:val="heading 7"/>
    <w:basedOn w:val="Normal"/>
    <w:next w:val="Normal"/>
    <w:link w:val="Heading7Char"/>
    <w:uiPriority w:val="9"/>
    <w:semiHidden/>
    <w:unhideWhenUsed/>
    <w:qFormat/>
    <w:rsid w:val="00104B0A"/>
    <w:pPr>
      <w:keepNext/>
      <w:keepLines/>
      <w:spacing w:before="80" w:after="0" w:line="240" w:lineRule="auto"/>
      <w:outlineLvl w:val="6"/>
    </w:pPr>
    <w:rPr>
      <w:rFonts w:asciiTheme="majorHAnsi" w:eastAsiaTheme="majorEastAsia" w:hAnsiTheme="majorHAnsi"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104B0A"/>
    <w:pPr>
      <w:keepNext/>
      <w:keepLines/>
      <w:spacing w:before="80" w:after="0" w:line="240" w:lineRule="auto"/>
      <w:outlineLvl w:val="7"/>
    </w:pPr>
    <w:rPr>
      <w:rFonts w:asciiTheme="majorHAnsi" w:eastAsiaTheme="majorEastAsia" w:hAnsiTheme="majorHAnsi" w:cstheme="majorBidi"/>
      <w:caps/>
    </w:rPr>
  </w:style>
  <w:style w:type="paragraph" w:styleId="Heading9">
    <w:name w:val="heading 9"/>
    <w:basedOn w:val="Normal"/>
    <w:next w:val="Normal"/>
    <w:link w:val="Heading9Char"/>
    <w:uiPriority w:val="9"/>
    <w:semiHidden/>
    <w:unhideWhenUsed/>
    <w:qFormat/>
    <w:rsid w:val="00104B0A"/>
    <w:pPr>
      <w:keepNext/>
      <w:keepLines/>
      <w:spacing w:before="80" w:after="0" w:line="240" w:lineRule="auto"/>
      <w:outlineLvl w:val="8"/>
    </w:pPr>
    <w:rPr>
      <w:rFonts w:asciiTheme="majorHAnsi" w:eastAsiaTheme="majorEastAsia" w:hAnsiTheme="majorHAnsi" w:cstheme="majorBidi"/>
      <w:i/>
      <w:iCs/>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uiPriority w:val="99"/>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uiPriority w:val="99"/>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styleId="NormalWeb">
    <w:name w:val="Normal (Web)"/>
    <w:basedOn w:val="Normal"/>
    <w:uiPriority w:val="99"/>
    <w:unhideWhenUsed/>
    <w:rsid w:val="003C2341"/>
    <w:pPr>
      <w:spacing w:before="100" w:beforeAutospacing="1" w:after="100" w:afterAutospacing="1"/>
    </w:pPr>
    <w:rPr>
      <w:rFonts w:ascii="Times New Roman" w:hAnsi="Times New Roman"/>
      <w:szCs w:val="24"/>
      <w:lang w:val="en-GB" w:eastAsia="en-GB"/>
    </w:rPr>
  </w:style>
  <w:style w:type="character" w:styleId="PlaceholderText">
    <w:name w:val="Placeholder Text"/>
    <w:basedOn w:val="DefaultParagraphFont"/>
    <w:uiPriority w:val="99"/>
    <w:semiHidden/>
    <w:rsid w:val="00E14554"/>
    <w:rPr>
      <w:color w:val="808080"/>
    </w:rPr>
  </w:style>
  <w:style w:type="paragraph" w:customStyle="1" w:styleId="xl65">
    <w:name w:val="xl65"/>
    <w:basedOn w:val="Normal"/>
    <w:rsid w:val="00044175"/>
    <w:pPr>
      <w:spacing w:before="100" w:beforeAutospacing="1" w:after="100" w:afterAutospacing="1"/>
    </w:pPr>
    <w:rPr>
      <w:rFonts w:ascii="Times New Roman" w:hAnsi="Times New Roman"/>
      <w:b/>
      <w:bCs/>
      <w:szCs w:val="24"/>
      <w:lang w:val="en-GB" w:eastAsia="en-GB"/>
    </w:rPr>
  </w:style>
  <w:style w:type="paragraph" w:customStyle="1" w:styleId="xl66">
    <w:name w:val="xl66"/>
    <w:basedOn w:val="Normal"/>
    <w:rsid w:val="00044175"/>
    <w:pPr>
      <w:spacing w:before="100" w:beforeAutospacing="1" w:after="100" w:afterAutospacing="1"/>
      <w:jc w:val="center"/>
    </w:pPr>
    <w:rPr>
      <w:rFonts w:ascii="Times New Roman" w:hAnsi="Times New Roman"/>
      <w:szCs w:val="24"/>
      <w:lang w:val="en-GB" w:eastAsia="en-GB"/>
    </w:rPr>
  </w:style>
  <w:style w:type="paragraph" w:customStyle="1" w:styleId="xl67">
    <w:name w:val="xl67"/>
    <w:basedOn w:val="Normal"/>
    <w:rsid w:val="00044175"/>
    <w:pPr>
      <w:spacing w:before="100" w:beforeAutospacing="1" w:after="100" w:afterAutospacing="1"/>
      <w:jc w:val="center"/>
    </w:pPr>
    <w:rPr>
      <w:rFonts w:ascii="Times New Roman" w:hAnsi="Times New Roman"/>
      <w:szCs w:val="24"/>
      <w:lang w:val="en-GB" w:eastAsia="en-GB"/>
    </w:rPr>
  </w:style>
  <w:style w:type="paragraph" w:customStyle="1" w:styleId="xl68">
    <w:name w:val="xl68"/>
    <w:basedOn w:val="Normal"/>
    <w:rsid w:val="00044175"/>
    <w:pPr>
      <w:spacing w:before="100" w:beforeAutospacing="1" w:after="100" w:afterAutospacing="1"/>
      <w:jc w:val="center"/>
    </w:pPr>
    <w:rPr>
      <w:rFonts w:ascii="Times New Roman" w:hAnsi="Times New Roman"/>
      <w:szCs w:val="24"/>
      <w:lang w:val="en-GB" w:eastAsia="en-GB"/>
    </w:rPr>
  </w:style>
  <w:style w:type="paragraph" w:customStyle="1" w:styleId="xl69">
    <w:name w:val="xl69"/>
    <w:basedOn w:val="Normal"/>
    <w:rsid w:val="00044175"/>
    <w:pPr>
      <w:pBdr>
        <w:bottom w:val="single" w:sz="4" w:space="0" w:color="auto"/>
      </w:pBdr>
      <w:spacing w:before="100" w:beforeAutospacing="1" w:after="100" w:afterAutospacing="1"/>
    </w:pPr>
    <w:rPr>
      <w:rFonts w:ascii="Times New Roman" w:hAnsi="Times New Roman"/>
      <w:b/>
      <w:bCs/>
      <w:szCs w:val="24"/>
      <w:lang w:val="en-GB" w:eastAsia="en-GB"/>
    </w:rPr>
  </w:style>
  <w:style w:type="paragraph" w:customStyle="1" w:styleId="xl70">
    <w:name w:val="xl70"/>
    <w:basedOn w:val="Normal"/>
    <w:rsid w:val="00044175"/>
    <w:pPr>
      <w:pBdr>
        <w:bottom w:val="single" w:sz="4" w:space="0" w:color="auto"/>
      </w:pBdr>
      <w:spacing w:before="100" w:beforeAutospacing="1" w:after="100" w:afterAutospacing="1"/>
      <w:jc w:val="center"/>
    </w:pPr>
    <w:rPr>
      <w:rFonts w:ascii="Times New Roman" w:hAnsi="Times New Roman"/>
      <w:b/>
      <w:bCs/>
      <w:szCs w:val="24"/>
      <w:lang w:val="en-GB" w:eastAsia="en-GB"/>
    </w:rPr>
  </w:style>
  <w:style w:type="paragraph" w:customStyle="1" w:styleId="xl71">
    <w:name w:val="xl71"/>
    <w:basedOn w:val="Normal"/>
    <w:rsid w:val="00044175"/>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72">
    <w:name w:val="xl72"/>
    <w:basedOn w:val="Normal"/>
    <w:rsid w:val="00044175"/>
    <w:pPr>
      <w:pBdr>
        <w:bottom w:val="single" w:sz="4" w:space="0" w:color="auto"/>
      </w:pBdr>
      <w:spacing w:before="100" w:beforeAutospacing="1" w:after="100" w:afterAutospacing="1"/>
      <w:jc w:val="center"/>
    </w:pPr>
    <w:rPr>
      <w:rFonts w:ascii="Times New Roman" w:hAnsi="Times New Roman"/>
      <w:szCs w:val="24"/>
      <w:lang w:val="en-GB" w:eastAsia="en-GB"/>
    </w:rPr>
  </w:style>
  <w:style w:type="paragraph" w:customStyle="1" w:styleId="xl73">
    <w:name w:val="xl73"/>
    <w:basedOn w:val="Normal"/>
    <w:rsid w:val="00044175"/>
    <w:pPr>
      <w:pBdr>
        <w:bottom w:val="single" w:sz="4" w:space="0" w:color="auto"/>
      </w:pBdr>
      <w:spacing w:before="100" w:beforeAutospacing="1" w:after="100" w:afterAutospacing="1"/>
      <w:jc w:val="center"/>
    </w:pPr>
    <w:rPr>
      <w:rFonts w:ascii="Times New Roman" w:hAnsi="Times New Roman"/>
      <w:szCs w:val="24"/>
      <w:lang w:val="en-GB" w:eastAsia="en-GB"/>
    </w:rPr>
  </w:style>
  <w:style w:type="paragraph" w:customStyle="1" w:styleId="xl74">
    <w:name w:val="xl74"/>
    <w:basedOn w:val="Normal"/>
    <w:rsid w:val="00044175"/>
    <w:pPr>
      <w:pBdr>
        <w:bottom w:val="single" w:sz="4" w:space="0" w:color="auto"/>
      </w:pBdr>
      <w:spacing w:before="100" w:beforeAutospacing="1" w:after="100" w:afterAutospacing="1"/>
      <w:jc w:val="center"/>
    </w:pPr>
    <w:rPr>
      <w:rFonts w:ascii="Times New Roman" w:hAnsi="Times New Roman"/>
      <w:szCs w:val="24"/>
      <w:lang w:val="en-GB" w:eastAsia="en-GB"/>
    </w:rPr>
  </w:style>
  <w:style w:type="paragraph" w:customStyle="1" w:styleId="xl75">
    <w:name w:val="xl75"/>
    <w:basedOn w:val="Normal"/>
    <w:rsid w:val="00044175"/>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76">
    <w:name w:val="xl76"/>
    <w:basedOn w:val="Normal"/>
    <w:rsid w:val="00044175"/>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77">
    <w:name w:val="xl77"/>
    <w:basedOn w:val="Normal"/>
    <w:rsid w:val="00044175"/>
    <w:pPr>
      <w:pBdr>
        <w:bottom w:val="single" w:sz="4" w:space="0" w:color="auto"/>
      </w:pBdr>
      <w:spacing w:before="100" w:beforeAutospacing="1" w:after="100" w:afterAutospacing="1"/>
      <w:jc w:val="center"/>
    </w:pPr>
    <w:rPr>
      <w:rFonts w:ascii="Times New Roman" w:hAnsi="Times New Roman"/>
      <w:b/>
      <w:bCs/>
      <w:szCs w:val="24"/>
      <w:lang w:val="en-GB" w:eastAsia="en-GB"/>
    </w:rPr>
  </w:style>
  <w:style w:type="paragraph" w:customStyle="1" w:styleId="xl78">
    <w:name w:val="xl78"/>
    <w:basedOn w:val="Normal"/>
    <w:rsid w:val="00044175"/>
    <w:pPr>
      <w:pBdr>
        <w:bottom w:val="single" w:sz="4" w:space="0" w:color="auto"/>
      </w:pBdr>
      <w:spacing w:before="100" w:beforeAutospacing="1" w:after="100" w:afterAutospacing="1"/>
      <w:jc w:val="center"/>
    </w:pPr>
    <w:rPr>
      <w:rFonts w:ascii="Times New Roman" w:hAnsi="Times New Roman"/>
      <w:b/>
      <w:bCs/>
      <w:szCs w:val="24"/>
      <w:lang w:val="en-GB" w:eastAsia="en-GB"/>
    </w:rPr>
  </w:style>
  <w:style w:type="character" w:styleId="CommentReference">
    <w:name w:val="annotation reference"/>
    <w:basedOn w:val="DefaultParagraphFont"/>
    <w:semiHidden/>
    <w:unhideWhenUsed/>
    <w:rsid w:val="00305C76"/>
    <w:rPr>
      <w:sz w:val="18"/>
      <w:szCs w:val="18"/>
    </w:rPr>
  </w:style>
  <w:style w:type="paragraph" w:styleId="CommentText">
    <w:name w:val="annotation text"/>
    <w:basedOn w:val="Normal"/>
    <w:link w:val="CommentTextChar"/>
    <w:semiHidden/>
    <w:unhideWhenUsed/>
    <w:rsid w:val="00305C76"/>
    <w:rPr>
      <w:szCs w:val="24"/>
    </w:rPr>
  </w:style>
  <w:style w:type="character" w:customStyle="1" w:styleId="CommentTextChar">
    <w:name w:val="Comment Text Char"/>
    <w:basedOn w:val="DefaultParagraphFont"/>
    <w:link w:val="CommentText"/>
    <w:semiHidden/>
    <w:rsid w:val="00305C76"/>
    <w:rPr>
      <w:rFonts w:ascii="Times" w:hAnsi="Times"/>
      <w:sz w:val="24"/>
      <w:szCs w:val="24"/>
    </w:rPr>
  </w:style>
  <w:style w:type="paragraph" w:styleId="CommentSubject">
    <w:name w:val="annotation subject"/>
    <w:basedOn w:val="CommentText"/>
    <w:next w:val="CommentText"/>
    <w:link w:val="CommentSubjectChar"/>
    <w:semiHidden/>
    <w:unhideWhenUsed/>
    <w:rsid w:val="00305C76"/>
    <w:rPr>
      <w:b/>
      <w:bCs/>
      <w:sz w:val="20"/>
      <w:szCs w:val="20"/>
    </w:rPr>
  </w:style>
  <w:style w:type="character" w:customStyle="1" w:styleId="CommentSubjectChar">
    <w:name w:val="Comment Subject Char"/>
    <w:basedOn w:val="CommentTextChar"/>
    <w:link w:val="CommentSubject"/>
    <w:semiHidden/>
    <w:rsid w:val="00305C76"/>
    <w:rPr>
      <w:rFonts w:ascii="Times" w:hAnsi="Times"/>
      <w:b/>
      <w:bCs/>
      <w:sz w:val="24"/>
      <w:szCs w:val="24"/>
    </w:rPr>
  </w:style>
  <w:style w:type="paragraph" w:styleId="Revision">
    <w:name w:val="Revision"/>
    <w:hidden/>
    <w:uiPriority w:val="99"/>
    <w:semiHidden/>
    <w:rsid w:val="00305C76"/>
    <w:rPr>
      <w:rFonts w:ascii="Times" w:hAnsi="Times"/>
      <w:sz w:val="24"/>
    </w:rPr>
  </w:style>
  <w:style w:type="character" w:styleId="LineNumber">
    <w:name w:val="line number"/>
    <w:basedOn w:val="DefaultParagraphFont"/>
    <w:semiHidden/>
    <w:unhideWhenUsed/>
    <w:rsid w:val="00311CB3"/>
  </w:style>
  <w:style w:type="paragraph" w:customStyle="1" w:styleId="font5">
    <w:name w:val="font5"/>
    <w:basedOn w:val="Normal"/>
    <w:rsid w:val="00BD7C5E"/>
    <w:pPr>
      <w:spacing w:before="100" w:beforeAutospacing="1" w:after="100" w:afterAutospacing="1"/>
    </w:pPr>
    <w:rPr>
      <w:rFonts w:ascii="Calibri" w:hAnsi="Calibri" w:cs="Calibri"/>
      <w:b/>
      <w:bCs/>
      <w:color w:val="000000"/>
      <w:sz w:val="22"/>
      <w:szCs w:val="22"/>
      <w:lang w:val="en-GB" w:eastAsia="en-GB"/>
    </w:rPr>
  </w:style>
  <w:style w:type="paragraph" w:customStyle="1" w:styleId="font6">
    <w:name w:val="font6"/>
    <w:basedOn w:val="Normal"/>
    <w:rsid w:val="00BD7C5E"/>
    <w:pPr>
      <w:spacing w:before="100" w:beforeAutospacing="1" w:after="100" w:afterAutospacing="1"/>
    </w:pPr>
    <w:rPr>
      <w:rFonts w:ascii="Calibri" w:hAnsi="Calibri" w:cs="Calibri"/>
      <w:b/>
      <w:bCs/>
      <w:color w:val="000000"/>
      <w:sz w:val="22"/>
      <w:szCs w:val="22"/>
      <w:lang w:val="en-GB" w:eastAsia="en-GB"/>
    </w:rPr>
  </w:style>
  <w:style w:type="paragraph" w:customStyle="1" w:styleId="xl79">
    <w:name w:val="xl79"/>
    <w:basedOn w:val="Normal"/>
    <w:rsid w:val="00BD7C5E"/>
    <w:pPr>
      <w:pBdr>
        <w:bottom w:val="single" w:sz="4" w:space="0" w:color="auto"/>
      </w:pBdr>
      <w:spacing w:before="100" w:beforeAutospacing="1" w:after="100" w:afterAutospacing="1"/>
      <w:jc w:val="center"/>
      <w:textAlignment w:val="center"/>
    </w:pPr>
    <w:rPr>
      <w:rFonts w:ascii="Times New Roman" w:hAnsi="Times New Roman"/>
      <w:b/>
      <w:bCs/>
      <w:color w:val="000000"/>
      <w:szCs w:val="24"/>
      <w:lang w:val="en-GB" w:eastAsia="en-GB"/>
    </w:rPr>
  </w:style>
  <w:style w:type="paragraph" w:customStyle="1" w:styleId="xl80">
    <w:name w:val="xl80"/>
    <w:basedOn w:val="Normal"/>
    <w:rsid w:val="00BD7C5E"/>
    <w:pPr>
      <w:pBdr>
        <w:bottom w:val="single" w:sz="4" w:space="0" w:color="auto"/>
      </w:pBdr>
      <w:spacing w:before="100" w:beforeAutospacing="1" w:after="100" w:afterAutospacing="1"/>
      <w:jc w:val="center"/>
    </w:pPr>
    <w:rPr>
      <w:rFonts w:ascii="Times New Roman" w:hAnsi="Times New Roman"/>
      <w:szCs w:val="24"/>
      <w:lang w:val="en-GB" w:eastAsia="en-GB"/>
    </w:rPr>
  </w:style>
  <w:style w:type="paragraph" w:customStyle="1" w:styleId="xl81">
    <w:name w:val="xl81"/>
    <w:basedOn w:val="Normal"/>
    <w:rsid w:val="00BD7C5E"/>
    <w:pPr>
      <w:spacing w:before="100" w:beforeAutospacing="1" w:after="100" w:afterAutospacing="1"/>
      <w:jc w:val="center"/>
    </w:pPr>
    <w:rPr>
      <w:rFonts w:ascii="Times New Roman" w:hAnsi="Times New Roman"/>
      <w:szCs w:val="24"/>
      <w:lang w:val="en-GB" w:eastAsia="en-GB"/>
    </w:rPr>
  </w:style>
  <w:style w:type="paragraph" w:customStyle="1" w:styleId="xl82">
    <w:name w:val="xl82"/>
    <w:basedOn w:val="Normal"/>
    <w:rsid w:val="00BD7C5E"/>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83">
    <w:name w:val="xl83"/>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84">
    <w:name w:val="xl84"/>
    <w:basedOn w:val="Normal"/>
    <w:rsid w:val="00BD7C5E"/>
    <w:pPr>
      <w:pBdr>
        <w:bottom w:val="single" w:sz="4" w:space="0" w:color="auto"/>
      </w:pBdr>
      <w:spacing w:before="100" w:beforeAutospacing="1" w:after="100" w:afterAutospacing="1"/>
      <w:jc w:val="center"/>
      <w:textAlignment w:val="center"/>
    </w:pPr>
    <w:rPr>
      <w:rFonts w:ascii="Times New Roman" w:hAnsi="Times New Roman"/>
      <w:szCs w:val="24"/>
      <w:lang w:val="en-GB" w:eastAsia="en-GB"/>
    </w:rPr>
  </w:style>
  <w:style w:type="paragraph" w:customStyle="1" w:styleId="xl85">
    <w:name w:val="xl85"/>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87">
    <w:name w:val="xl87"/>
    <w:basedOn w:val="Normal"/>
    <w:rsid w:val="00BD7C5E"/>
    <w:pPr>
      <w:pBdr>
        <w:bottom w:val="single" w:sz="4" w:space="0" w:color="auto"/>
      </w:pBdr>
      <w:spacing w:before="100" w:beforeAutospacing="1" w:after="100" w:afterAutospacing="1"/>
      <w:jc w:val="center"/>
      <w:textAlignment w:val="center"/>
    </w:pPr>
    <w:rPr>
      <w:rFonts w:ascii="Times New Roman" w:hAnsi="Times New Roman"/>
      <w:szCs w:val="24"/>
      <w:lang w:val="en-GB" w:eastAsia="en-GB"/>
    </w:rPr>
  </w:style>
  <w:style w:type="paragraph" w:customStyle="1" w:styleId="xl88">
    <w:name w:val="xl88"/>
    <w:basedOn w:val="Normal"/>
    <w:rsid w:val="00BD7C5E"/>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90">
    <w:name w:val="xl90"/>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91">
    <w:name w:val="xl91"/>
    <w:basedOn w:val="Normal"/>
    <w:rsid w:val="00BD7C5E"/>
    <w:pPr>
      <w:pBdr>
        <w:bottom w:val="single" w:sz="4" w:space="0" w:color="auto"/>
      </w:pBdr>
      <w:spacing w:before="100" w:beforeAutospacing="1" w:after="100" w:afterAutospacing="1"/>
      <w:jc w:val="center"/>
      <w:textAlignment w:val="center"/>
    </w:pPr>
    <w:rPr>
      <w:rFonts w:ascii="Times New Roman" w:hAnsi="Times New Roman"/>
      <w:szCs w:val="24"/>
      <w:lang w:val="en-GB" w:eastAsia="en-GB"/>
    </w:rPr>
  </w:style>
  <w:style w:type="paragraph" w:customStyle="1" w:styleId="xl92">
    <w:name w:val="xl92"/>
    <w:basedOn w:val="Normal"/>
    <w:rsid w:val="00BD7C5E"/>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93">
    <w:name w:val="xl93"/>
    <w:basedOn w:val="Normal"/>
    <w:rsid w:val="00BD7C5E"/>
    <w:pPr>
      <w:spacing w:before="100" w:beforeAutospacing="1" w:after="100" w:afterAutospacing="1"/>
    </w:pPr>
    <w:rPr>
      <w:rFonts w:ascii="Times New Roman" w:hAnsi="Times New Roman"/>
      <w:b/>
      <w:bCs/>
      <w:szCs w:val="24"/>
      <w:lang w:val="en-GB" w:eastAsia="en-GB"/>
    </w:rPr>
  </w:style>
  <w:style w:type="paragraph" w:customStyle="1" w:styleId="xl94">
    <w:name w:val="xl94"/>
    <w:basedOn w:val="Normal"/>
    <w:rsid w:val="00BD7C5E"/>
    <w:pPr>
      <w:spacing w:before="100" w:beforeAutospacing="1" w:after="100" w:afterAutospacing="1"/>
      <w:jc w:val="center"/>
    </w:pPr>
    <w:rPr>
      <w:rFonts w:ascii="Times New Roman" w:hAnsi="Times New Roman"/>
      <w:szCs w:val="24"/>
      <w:lang w:val="en-GB" w:eastAsia="en-GB"/>
    </w:rPr>
  </w:style>
  <w:style w:type="paragraph" w:customStyle="1" w:styleId="xl95">
    <w:name w:val="xl95"/>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96">
    <w:name w:val="xl96"/>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97">
    <w:name w:val="xl97"/>
    <w:basedOn w:val="Normal"/>
    <w:rsid w:val="00BD7C5E"/>
    <w:pPr>
      <w:spacing w:before="100" w:beforeAutospacing="1" w:after="100" w:afterAutospacing="1"/>
      <w:jc w:val="center"/>
    </w:pPr>
    <w:rPr>
      <w:rFonts w:ascii="Times New Roman" w:hAnsi="Times New Roman"/>
      <w:b/>
      <w:bCs/>
      <w:szCs w:val="24"/>
      <w:lang w:val="en-GB" w:eastAsia="en-GB"/>
    </w:rPr>
  </w:style>
  <w:style w:type="paragraph" w:customStyle="1" w:styleId="xl86">
    <w:name w:val="xl86"/>
    <w:basedOn w:val="Normal"/>
    <w:rsid w:val="00BD7C5E"/>
    <w:pPr>
      <w:spacing w:before="100" w:beforeAutospacing="1" w:after="100" w:afterAutospacing="1"/>
      <w:jc w:val="center"/>
      <w:textAlignment w:val="center"/>
    </w:pPr>
    <w:rPr>
      <w:rFonts w:ascii="Times New Roman" w:hAnsi="Times New Roman"/>
      <w:color w:val="000000"/>
      <w:sz w:val="20"/>
      <w:lang w:val="en-GB" w:eastAsia="en-GB"/>
    </w:rPr>
  </w:style>
  <w:style w:type="paragraph" w:customStyle="1" w:styleId="xl89">
    <w:name w:val="xl89"/>
    <w:basedOn w:val="Normal"/>
    <w:rsid w:val="00BD7C5E"/>
    <w:pPr>
      <w:spacing w:before="100" w:beforeAutospacing="1" w:after="100" w:afterAutospacing="1"/>
      <w:jc w:val="center"/>
      <w:textAlignment w:val="center"/>
    </w:pPr>
    <w:rPr>
      <w:rFonts w:ascii="Times New Roman" w:hAnsi="Times New Roman"/>
      <w:sz w:val="20"/>
      <w:lang w:val="en-GB" w:eastAsia="en-GB"/>
    </w:rPr>
  </w:style>
  <w:style w:type="paragraph" w:customStyle="1" w:styleId="xl98">
    <w:name w:val="xl98"/>
    <w:basedOn w:val="Normal"/>
    <w:rsid w:val="00BD7C5E"/>
    <w:pPr>
      <w:pBdr>
        <w:bottom w:val="single" w:sz="4" w:space="0" w:color="auto"/>
      </w:pBdr>
      <w:spacing w:before="100" w:beforeAutospacing="1" w:after="100" w:afterAutospacing="1"/>
      <w:jc w:val="center"/>
      <w:textAlignment w:val="center"/>
    </w:pPr>
    <w:rPr>
      <w:rFonts w:ascii="Times New Roman" w:hAnsi="Times New Roman"/>
      <w:sz w:val="20"/>
      <w:lang w:val="en-GB" w:eastAsia="en-GB"/>
    </w:rPr>
  </w:style>
  <w:style w:type="paragraph" w:customStyle="1" w:styleId="xl99">
    <w:name w:val="xl99"/>
    <w:basedOn w:val="Normal"/>
    <w:rsid w:val="00BD7C5E"/>
    <w:pPr>
      <w:pBdr>
        <w:bottom w:val="single" w:sz="4" w:space="0" w:color="auto"/>
      </w:pBdr>
      <w:spacing w:before="100" w:beforeAutospacing="1" w:after="100" w:afterAutospacing="1"/>
      <w:jc w:val="center"/>
      <w:textAlignment w:val="center"/>
    </w:pPr>
    <w:rPr>
      <w:rFonts w:ascii="Times New Roman" w:hAnsi="Times New Roman"/>
      <w:sz w:val="20"/>
      <w:lang w:val="en-GB" w:eastAsia="en-GB"/>
    </w:rPr>
  </w:style>
  <w:style w:type="paragraph" w:customStyle="1" w:styleId="xl100">
    <w:name w:val="xl100"/>
    <w:basedOn w:val="Normal"/>
    <w:rsid w:val="00BD7C5E"/>
    <w:pPr>
      <w:pBdr>
        <w:bottom w:val="single" w:sz="4" w:space="0" w:color="auto"/>
      </w:pBdr>
      <w:spacing w:before="100" w:beforeAutospacing="1" w:after="100" w:afterAutospacing="1"/>
      <w:jc w:val="center"/>
      <w:textAlignment w:val="center"/>
    </w:pPr>
    <w:rPr>
      <w:rFonts w:ascii="Times New Roman" w:hAnsi="Times New Roman"/>
      <w:sz w:val="20"/>
      <w:lang w:val="en-GB" w:eastAsia="en-GB"/>
    </w:rPr>
  </w:style>
  <w:style w:type="paragraph" w:customStyle="1" w:styleId="xl101">
    <w:name w:val="xl101"/>
    <w:basedOn w:val="Normal"/>
    <w:rsid w:val="00BD7C5E"/>
    <w:pPr>
      <w:spacing w:before="100" w:beforeAutospacing="1" w:after="100" w:afterAutospacing="1"/>
    </w:pPr>
    <w:rPr>
      <w:rFonts w:ascii="Times New Roman" w:hAnsi="Times New Roman"/>
      <w:b/>
      <w:bCs/>
      <w:sz w:val="20"/>
      <w:lang w:val="en-GB" w:eastAsia="en-GB"/>
    </w:rPr>
  </w:style>
  <w:style w:type="character" w:customStyle="1" w:styleId="Heading1Char">
    <w:name w:val="Heading 1 Char"/>
    <w:basedOn w:val="DefaultParagraphFont"/>
    <w:link w:val="Heading1"/>
    <w:uiPriority w:val="9"/>
    <w:rsid w:val="00104B0A"/>
    <w:rPr>
      <w:rFonts w:asciiTheme="majorHAnsi" w:eastAsiaTheme="majorEastAsia" w:hAnsiTheme="majorHAnsi" w:cstheme="majorBidi"/>
      <w:caps/>
      <w:spacing w:val="10"/>
      <w:sz w:val="36"/>
      <w:szCs w:val="36"/>
    </w:rPr>
  </w:style>
  <w:style w:type="character" w:customStyle="1" w:styleId="Heading2Char">
    <w:name w:val="Heading 2 Char"/>
    <w:basedOn w:val="DefaultParagraphFont"/>
    <w:link w:val="Heading2"/>
    <w:uiPriority w:val="9"/>
    <w:semiHidden/>
    <w:rsid w:val="00104B0A"/>
    <w:rPr>
      <w:rFonts w:asciiTheme="majorHAnsi" w:eastAsiaTheme="majorEastAsia" w:hAnsiTheme="majorHAnsi" w:cstheme="majorBidi"/>
      <w:sz w:val="36"/>
      <w:szCs w:val="36"/>
    </w:rPr>
  </w:style>
  <w:style w:type="character" w:customStyle="1" w:styleId="Heading3Char">
    <w:name w:val="Heading 3 Char"/>
    <w:basedOn w:val="DefaultParagraphFont"/>
    <w:link w:val="Heading3"/>
    <w:uiPriority w:val="9"/>
    <w:semiHidden/>
    <w:rsid w:val="00104B0A"/>
    <w:rPr>
      <w:rFonts w:asciiTheme="majorHAnsi" w:eastAsiaTheme="majorEastAsia" w:hAnsiTheme="majorHAnsi" w:cstheme="majorBidi"/>
      <w:caps/>
      <w:sz w:val="28"/>
      <w:szCs w:val="28"/>
    </w:rPr>
  </w:style>
  <w:style w:type="character" w:customStyle="1" w:styleId="Heading4Char">
    <w:name w:val="Heading 4 Char"/>
    <w:basedOn w:val="DefaultParagraphFont"/>
    <w:link w:val="Heading4"/>
    <w:uiPriority w:val="9"/>
    <w:semiHidden/>
    <w:rsid w:val="00104B0A"/>
    <w:rPr>
      <w:rFonts w:asciiTheme="majorHAnsi" w:eastAsiaTheme="majorEastAsia" w:hAnsiTheme="majorHAnsi" w:cstheme="majorBidi"/>
      <w:i/>
      <w:iCs/>
      <w:sz w:val="28"/>
      <w:szCs w:val="28"/>
    </w:rPr>
  </w:style>
  <w:style w:type="character" w:customStyle="1" w:styleId="Heading5Char">
    <w:name w:val="Heading 5 Char"/>
    <w:basedOn w:val="DefaultParagraphFont"/>
    <w:link w:val="Heading5"/>
    <w:uiPriority w:val="9"/>
    <w:semiHidden/>
    <w:rsid w:val="00104B0A"/>
    <w:rPr>
      <w:rFonts w:asciiTheme="majorHAnsi" w:eastAsiaTheme="majorEastAsia" w:hAnsiTheme="majorHAnsi" w:cstheme="majorBidi"/>
      <w:sz w:val="24"/>
      <w:szCs w:val="24"/>
    </w:rPr>
  </w:style>
  <w:style w:type="character" w:customStyle="1" w:styleId="Heading6Char">
    <w:name w:val="Heading 6 Char"/>
    <w:basedOn w:val="DefaultParagraphFont"/>
    <w:link w:val="Heading6"/>
    <w:uiPriority w:val="9"/>
    <w:semiHidden/>
    <w:rsid w:val="00104B0A"/>
    <w:rPr>
      <w:rFonts w:asciiTheme="majorHAnsi" w:eastAsiaTheme="majorEastAsia" w:hAnsiTheme="majorHAnsi" w:cstheme="majorBidi"/>
      <w:i/>
      <w:iCs/>
      <w:sz w:val="24"/>
      <w:szCs w:val="24"/>
    </w:rPr>
  </w:style>
  <w:style w:type="character" w:customStyle="1" w:styleId="Heading7Char">
    <w:name w:val="Heading 7 Char"/>
    <w:basedOn w:val="DefaultParagraphFont"/>
    <w:link w:val="Heading7"/>
    <w:uiPriority w:val="9"/>
    <w:semiHidden/>
    <w:rsid w:val="00104B0A"/>
    <w:rPr>
      <w:rFonts w:asciiTheme="majorHAnsi" w:eastAsiaTheme="majorEastAsia" w:hAnsiTheme="majorHAnsi" w:cstheme="majorBidi"/>
      <w:color w:val="595959" w:themeColor="text1" w:themeTint="A6"/>
      <w:sz w:val="24"/>
      <w:szCs w:val="24"/>
    </w:rPr>
  </w:style>
  <w:style w:type="character" w:customStyle="1" w:styleId="Heading8Char">
    <w:name w:val="Heading 8 Char"/>
    <w:basedOn w:val="DefaultParagraphFont"/>
    <w:link w:val="Heading8"/>
    <w:uiPriority w:val="9"/>
    <w:semiHidden/>
    <w:rsid w:val="00104B0A"/>
    <w:rPr>
      <w:rFonts w:asciiTheme="majorHAnsi" w:eastAsiaTheme="majorEastAsia" w:hAnsiTheme="majorHAnsi" w:cstheme="majorBidi"/>
      <w:caps/>
    </w:rPr>
  </w:style>
  <w:style w:type="character" w:customStyle="1" w:styleId="Heading9Char">
    <w:name w:val="Heading 9 Char"/>
    <w:basedOn w:val="DefaultParagraphFont"/>
    <w:link w:val="Heading9"/>
    <w:uiPriority w:val="9"/>
    <w:semiHidden/>
    <w:rsid w:val="00104B0A"/>
    <w:rPr>
      <w:rFonts w:asciiTheme="majorHAnsi" w:eastAsiaTheme="majorEastAsia" w:hAnsiTheme="majorHAnsi" w:cstheme="majorBidi"/>
      <w:i/>
      <w:iCs/>
      <w:caps/>
    </w:rPr>
  </w:style>
  <w:style w:type="paragraph" w:styleId="Caption">
    <w:name w:val="caption"/>
    <w:basedOn w:val="Normal"/>
    <w:next w:val="Normal"/>
    <w:uiPriority w:val="35"/>
    <w:semiHidden/>
    <w:unhideWhenUsed/>
    <w:qFormat/>
    <w:rsid w:val="00104B0A"/>
    <w:pPr>
      <w:spacing w:line="240" w:lineRule="auto"/>
    </w:pPr>
    <w:rPr>
      <w:b/>
      <w:bCs/>
      <w:color w:val="C0504D" w:themeColor="accent2"/>
      <w:spacing w:val="10"/>
      <w:sz w:val="16"/>
      <w:szCs w:val="16"/>
    </w:rPr>
  </w:style>
  <w:style w:type="paragraph" w:styleId="Title">
    <w:name w:val="Title"/>
    <w:basedOn w:val="Normal"/>
    <w:next w:val="Normal"/>
    <w:link w:val="TitleChar"/>
    <w:uiPriority w:val="10"/>
    <w:qFormat/>
    <w:rsid w:val="00104B0A"/>
    <w:pPr>
      <w:spacing w:after="0" w:line="240" w:lineRule="auto"/>
      <w:contextualSpacing/>
    </w:pPr>
    <w:rPr>
      <w:rFonts w:asciiTheme="majorHAnsi" w:eastAsiaTheme="majorEastAsia" w:hAnsiTheme="majorHAnsi" w:cstheme="majorBidi"/>
      <w:caps/>
      <w:spacing w:val="40"/>
      <w:sz w:val="76"/>
      <w:szCs w:val="76"/>
    </w:rPr>
  </w:style>
  <w:style w:type="character" w:customStyle="1" w:styleId="TitleChar">
    <w:name w:val="Title Char"/>
    <w:basedOn w:val="DefaultParagraphFont"/>
    <w:link w:val="Title"/>
    <w:uiPriority w:val="10"/>
    <w:rsid w:val="00104B0A"/>
    <w:rPr>
      <w:rFonts w:asciiTheme="majorHAnsi" w:eastAsiaTheme="majorEastAsia" w:hAnsiTheme="majorHAnsi" w:cstheme="majorBidi"/>
      <w:caps/>
      <w:spacing w:val="40"/>
      <w:sz w:val="76"/>
      <w:szCs w:val="76"/>
    </w:rPr>
  </w:style>
  <w:style w:type="paragraph" w:styleId="Subtitle">
    <w:name w:val="Subtitle"/>
    <w:basedOn w:val="Normal"/>
    <w:next w:val="Normal"/>
    <w:link w:val="SubtitleChar"/>
    <w:uiPriority w:val="11"/>
    <w:qFormat/>
    <w:rsid w:val="00104B0A"/>
    <w:pPr>
      <w:numPr>
        <w:ilvl w:val="1"/>
      </w:numPr>
      <w:spacing w:after="240"/>
    </w:pPr>
    <w:rPr>
      <w:color w:val="000000" w:themeColor="text1"/>
      <w:sz w:val="24"/>
      <w:szCs w:val="24"/>
    </w:rPr>
  </w:style>
  <w:style w:type="character" w:customStyle="1" w:styleId="SubtitleChar">
    <w:name w:val="Subtitle Char"/>
    <w:basedOn w:val="DefaultParagraphFont"/>
    <w:link w:val="Subtitle"/>
    <w:uiPriority w:val="11"/>
    <w:rsid w:val="00104B0A"/>
    <w:rPr>
      <w:color w:val="000000" w:themeColor="text1"/>
      <w:sz w:val="24"/>
      <w:szCs w:val="24"/>
    </w:rPr>
  </w:style>
  <w:style w:type="character" w:styleId="Strong">
    <w:name w:val="Strong"/>
    <w:basedOn w:val="DefaultParagraphFont"/>
    <w:uiPriority w:val="22"/>
    <w:qFormat/>
    <w:rsid w:val="00104B0A"/>
    <w:rPr>
      <w:rFonts w:asciiTheme="minorHAnsi" w:eastAsiaTheme="minorEastAsia" w:hAnsiTheme="minorHAnsi" w:cstheme="minorBidi"/>
      <w:b/>
      <w:bCs/>
      <w:spacing w:val="0"/>
      <w:w w:val="100"/>
      <w:position w:val="0"/>
      <w:sz w:val="20"/>
      <w:szCs w:val="20"/>
    </w:rPr>
  </w:style>
  <w:style w:type="character" w:styleId="Emphasis">
    <w:name w:val="Emphasis"/>
    <w:basedOn w:val="DefaultParagraphFont"/>
    <w:uiPriority w:val="20"/>
    <w:qFormat/>
    <w:rsid w:val="00104B0A"/>
    <w:rPr>
      <w:rFonts w:asciiTheme="minorHAnsi" w:eastAsiaTheme="minorEastAsia" w:hAnsiTheme="minorHAnsi" w:cstheme="minorBidi"/>
      <w:i/>
      <w:iCs/>
      <w:color w:val="943634" w:themeColor="accent2" w:themeShade="BF"/>
      <w:sz w:val="20"/>
      <w:szCs w:val="20"/>
    </w:rPr>
  </w:style>
  <w:style w:type="paragraph" w:styleId="NoSpacing">
    <w:name w:val="No Spacing"/>
    <w:uiPriority w:val="1"/>
    <w:qFormat/>
    <w:rsid w:val="00104B0A"/>
    <w:pPr>
      <w:spacing w:after="0" w:line="240" w:lineRule="auto"/>
    </w:pPr>
  </w:style>
  <w:style w:type="paragraph" w:styleId="Quote">
    <w:name w:val="Quote"/>
    <w:basedOn w:val="Normal"/>
    <w:next w:val="Normal"/>
    <w:link w:val="QuoteChar"/>
    <w:uiPriority w:val="29"/>
    <w:qFormat/>
    <w:rsid w:val="00104B0A"/>
    <w:pPr>
      <w:spacing w:before="160"/>
      <w:ind w:left="720"/>
    </w:pPr>
    <w:rPr>
      <w:rFonts w:asciiTheme="majorHAnsi" w:eastAsiaTheme="majorEastAsia" w:hAnsiTheme="majorHAnsi" w:cstheme="majorBidi"/>
      <w:sz w:val="24"/>
      <w:szCs w:val="24"/>
    </w:rPr>
  </w:style>
  <w:style w:type="character" w:customStyle="1" w:styleId="QuoteChar">
    <w:name w:val="Quote Char"/>
    <w:basedOn w:val="DefaultParagraphFont"/>
    <w:link w:val="Quote"/>
    <w:uiPriority w:val="29"/>
    <w:rsid w:val="00104B0A"/>
    <w:rPr>
      <w:rFonts w:asciiTheme="majorHAnsi" w:eastAsiaTheme="majorEastAsia" w:hAnsiTheme="majorHAnsi" w:cstheme="majorBidi"/>
      <w:sz w:val="24"/>
      <w:szCs w:val="24"/>
    </w:rPr>
  </w:style>
  <w:style w:type="paragraph" w:styleId="IntenseQuote">
    <w:name w:val="Intense Quote"/>
    <w:basedOn w:val="Normal"/>
    <w:next w:val="Normal"/>
    <w:link w:val="IntenseQuoteChar"/>
    <w:uiPriority w:val="30"/>
    <w:qFormat/>
    <w:rsid w:val="00104B0A"/>
    <w:pPr>
      <w:spacing w:before="100" w:beforeAutospacing="1" w:after="240"/>
      <w:ind w:left="936" w:right="936"/>
      <w:jc w:val="center"/>
    </w:pPr>
    <w:rPr>
      <w:rFonts w:asciiTheme="majorHAnsi" w:eastAsiaTheme="majorEastAsia" w:hAnsiTheme="majorHAnsi" w:cstheme="majorBidi"/>
      <w:caps/>
      <w:color w:val="943634" w:themeColor="accent2" w:themeShade="BF"/>
      <w:spacing w:val="10"/>
      <w:sz w:val="28"/>
      <w:szCs w:val="28"/>
    </w:rPr>
  </w:style>
  <w:style w:type="character" w:customStyle="1" w:styleId="IntenseQuoteChar">
    <w:name w:val="Intense Quote Char"/>
    <w:basedOn w:val="DefaultParagraphFont"/>
    <w:link w:val="IntenseQuote"/>
    <w:uiPriority w:val="30"/>
    <w:rsid w:val="00104B0A"/>
    <w:rPr>
      <w:rFonts w:asciiTheme="majorHAnsi" w:eastAsiaTheme="majorEastAsia" w:hAnsiTheme="majorHAnsi" w:cstheme="majorBidi"/>
      <w:caps/>
      <w:color w:val="943634" w:themeColor="accent2" w:themeShade="BF"/>
      <w:spacing w:val="10"/>
      <w:sz w:val="28"/>
      <w:szCs w:val="28"/>
    </w:rPr>
  </w:style>
  <w:style w:type="character" w:styleId="SubtleEmphasis">
    <w:name w:val="Subtle Emphasis"/>
    <w:basedOn w:val="DefaultParagraphFont"/>
    <w:uiPriority w:val="19"/>
    <w:qFormat/>
    <w:rsid w:val="00104B0A"/>
    <w:rPr>
      <w:i/>
      <w:iCs/>
      <w:color w:val="auto"/>
    </w:rPr>
  </w:style>
  <w:style w:type="character" w:styleId="IntenseEmphasis">
    <w:name w:val="Intense Emphasis"/>
    <w:basedOn w:val="DefaultParagraphFont"/>
    <w:uiPriority w:val="21"/>
    <w:qFormat/>
    <w:rsid w:val="00104B0A"/>
    <w:rPr>
      <w:rFonts w:asciiTheme="minorHAnsi" w:eastAsiaTheme="minorEastAsia" w:hAnsiTheme="minorHAnsi" w:cstheme="minorBidi"/>
      <w:b/>
      <w:bCs/>
      <w:i/>
      <w:iCs/>
      <w:color w:val="943634" w:themeColor="accent2" w:themeShade="BF"/>
      <w:spacing w:val="0"/>
      <w:w w:val="100"/>
      <w:position w:val="0"/>
      <w:sz w:val="20"/>
      <w:szCs w:val="20"/>
    </w:rPr>
  </w:style>
  <w:style w:type="character" w:styleId="SubtleReference">
    <w:name w:val="Subtle Reference"/>
    <w:basedOn w:val="DefaultParagraphFont"/>
    <w:uiPriority w:val="31"/>
    <w:qFormat/>
    <w:rsid w:val="00104B0A"/>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IntenseReference">
    <w:name w:val="Intense Reference"/>
    <w:basedOn w:val="DefaultParagraphFont"/>
    <w:uiPriority w:val="32"/>
    <w:qFormat/>
    <w:rsid w:val="00104B0A"/>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BookTitle">
    <w:name w:val="Book Title"/>
    <w:basedOn w:val="DefaultParagraphFont"/>
    <w:uiPriority w:val="33"/>
    <w:qFormat/>
    <w:rsid w:val="00104B0A"/>
    <w:rPr>
      <w:rFonts w:asciiTheme="minorHAnsi" w:eastAsiaTheme="minorEastAsia" w:hAnsiTheme="minorHAnsi" w:cstheme="minorBidi"/>
      <w:b/>
      <w:bCs/>
      <w:i/>
      <w:iCs/>
      <w:caps w:val="0"/>
      <w:smallCaps w:val="0"/>
      <w:color w:val="auto"/>
      <w:spacing w:val="10"/>
      <w:w w:val="100"/>
      <w:sz w:val="20"/>
      <w:szCs w:val="20"/>
    </w:rPr>
  </w:style>
  <w:style w:type="paragraph" w:styleId="TOCHeading">
    <w:name w:val="TOC Heading"/>
    <w:basedOn w:val="Heading1"/>
    <w:next w:val="Normal"/>
    <w:uiPriority w:val="39"/>
    <w:semiHidden/>
    <w:unhideWhenUsed/>
    <w:qFormat/>
    <w:rsid w:val="00104B0A"/>
    <w:pPr>
      <w:outlineLvl w:val="9"/>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1"/>
        <w:szCs w:val="21"/>
        <w:lang w:val="en-US" w:eastAsia="en-US" w:bidi="ar-SA"/>
      </w:rPr>
    </w:rPrDefault>
    <w:pPrDefault>
      <w:pPr>
        <w:spacing w:after="160" w:line="312" w:lineRule="auto"/>
      </w:pPr>
    </w:pPrDefault>
  </w:docDefaults>
  <w:latentStyles w:defLockedState="0" w:defUIPriority="0" w:defSemiHidden="1" w:defUnhideWhenUsed="1" w:defQFormat="0" w:count="276">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caption" w:uiPriority="35" w:qFormat="1"/>
    <w:lsdException w:name="List Number 2" w:semiHidden="0" w:unhideWhenUsed="0"/>
    <w:lsdException w:name="List Number 5" w:semiHidden="0" w:unhideWhenUsed="0"/>
    <w:lsdException w:name="Title" w:semiHidden="0" w:uiPriority="10" w:unhideWhenUsed="0" w:qFormat="1"/>
    <w:lsdException w:name="Subtitle" w:semiHidden="0" w:uiPriority="11" w:unhideWhenUsed="0" w:qFormat="1"/>
    <w:lsdException w:name="Body Text Indent 3" w:semiHidden="0" w:unhideWhenUsed="0"/>
    <w:lsdException w:name="Block Text" w:semiHidden="0" w:unhideWhenUsed="0"/>
    <w:lsdException w:name="Hyperlink" w:semiHidden="0" w:uiPriority="99" w:unhideWhenUsed="0"/>
    <w:lsdException w:name="FollowedHyperlink" w:semiHidden="0" w:uiPriority="99"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4B0A"/>
  </w:style>
  <w:style w:type="paragraph" w:styleId="Heading1">
    <w:name w:val="heading 1"/>
    <w:basedOn w:val="Normal"/>
    <w:next w:val="Normal"/>
    <w:link w:val="Heading1Char"/>
    <w:uiPriority w:val="9"/>
    <w:qFormat/>
    <w:rsid w:val="00104B0A"/>
    <w:pPr>
      <w:keepNext/>
      <w:keepLines/>
      <w:pBdr>
        <w:left w:val="single" w:sz="12" w:space="12" w:color="C0504D" w:themeColor="accent2"/>
      </w:pBdr>
      <w:spacing w:before="80" w:after="80" w:line="240" w:lineRule="auto"/>
      <w:outlineLvl w:val="0"/>
    </w:pPr>
    <w:rPr>
      <w:rFonts w:asciiTheme="majorHAnsi" w:eastAsiaTheme="majorEastAsia" w:hAnsiTheme="majorHAnsi" w:cstheme="majorBidi"/>
      <w:caps/>
      <w:spacing w:val="10"/>
      <w:sz w:val="36"/>
      <w:szCs w:val="36"/>
    </w:rPr>
  </w:style>
  <w:style w:type="paragraph" w:styleId="Heading2">
    <w:name w:val="heading 2"/>
    <w:basedOn w:val="Normal"/>
    <w:next w:val="Normal"/>
    <w:link w:val="Heading2Char"/>
    <w:uiPriority w:val="9"/>
    <w:semiHidden/>
    <w:unhideWhenUsed/>
    <w:qFormat/>
    <w:rsid w:val="00104B0A"/>
    <w:pPr>
      <w:keepNext/>
      <w:keepLines/>
      <w:spacing w:before="120" w:after="0" w:line="240" w:lineRule="auto"/>
      <w:outlineLvl w:val="1"/>
    </w:pPr>
    <w:rPr>
      <w:rFonts w:asciiTheme="majorHAnsi" w:eastAsiaTheme="majorEastAsia" w:hAnsiTheme="majorHAnsi" w:cstheme="majorBidi"/>
      <w:sz w:val="36"/>
      <w:szCs w:val="36"/>
    </w:rPr>
  </w:style>
  <w:style w:type="paragraph" w:styleId="Heading3">
    <w:name w:val="heading 3"/>
    <w:basedOn w:val="Normal"/>
    <w:next w:val="Normal"/>
    <w:link w:val="Heading3Char"/>
    <w:uiPriority w:val="9"/>
    <w:semiHidden/>
    <w:unhideWhenUsed/>
    <w:qFormat/>
    <w:rsid w:val="00104B0A"/>
    <w:pPr>
      <w:keepNext/>
      <w:keepLines/>
      <w:spacing w:before="80" w:after="0" w:line="240" w:lineRule="auto"/>
      <w:outlineLvl w:val="2"/>
    </w:pPr>
    <w:rPr>
      <w:rFonts w:asciiTheme="majorHAnsi" w:eastAsiaTheme="majorEastAsia" w:hAnsiTheme="majorHAnsi" w:cstheme="majorBidi"/>
      <w:caps/>
      <w:sz w:val="28"/>
      <w:szCs w:val="28"/>
    </w:rPr>
  </w:style>
  <w:style w:type="paragraph" w:styleId="Heading4">
    <w:name w:val="heading 4"/>
    <w:basedOn w:val="Normal"/>
    <w:next w:val="Normal"/>
    <w:link w:val="Heading4Char"/>
    <w:uiPriority w:val="9"/>
    <w:semiHidden/>
    <w:unhideWhenUsed/>
    <w:qFormat/>
    <w:rsid w:val="00104B0A"/>
    <w:pPr>
      <w:keepNext/>
      <w:keepLines/>
      <w:spacing w:before="80" w:after="0" w:line="240" w:lineRule="auto"/>
      <w:outlineLvl w:val="3"/>
    </w:pPr>
    <w:rPr>
      <w:rFonts w:asciiTheme="majorHAnsi" w:eastAsiaTheme="majorEastAsia" w:hAnsiTheme="majorHAnsi" w:cstheme="majorBidi"/>
      <w:i/>
      <w:iCs/>
      <w:sz w:val="28"/>
      <w:szCs w:val="28"/>
    </w:rPr>
  </w:style>
  <w:style w:type="paragraph" w:styleId="Heading5">
    <w:name w:val="heading 5"/>
    <w:basedOn w:val="Normal"/>
    <w:next w:val="Normal"/>
    <w:link w:val="Heading5Char"/>
    <w:uiPriority w:val="9"/>
    <w:semiHidden/>
    <w:unhideWhenUsed/>
    <w:qFormat/>
    <w:rsid w:val="00104B0A"/>
    <w:pPr>
      <w:keepNext/>
      <w:keepLines/>
      <w:spacing w:before="80" w:after="0" w:line="240" w:lineRule="auto"/>
      <w:outlineLvl w:val="4"/>
    </w:pPr>
    <w:rPr>
      <w:rFonts w:asciiTheme="majorHAnsi" w:eastAsiaTheme="majorEastAsia" w:hAnsiTheme="majorHAnsi" w:cstheme="majorBidi"/>
      <w:sz w:val="24"/>
      <w:szCs w:val="24"/>
    </w:rPr>
  </w:style>
  <w:style w:type="paragraph" w:styleId="Heading6">
    <w:name w:val="heading 6"/>
    <w:basedOn w:val="Normal"/>
    <w:next w:val="Normal"/>
    <w:link w:val="Heading6Char"/>
    <w:uiPriority w:val="9"/>
    <w:semiHidden/>
    <w:unhideWhenUsed/>
    <w:qFormat/>
    <w:rsid w:val="00104B0A"/>
    <w:pPr>
      <w:keepNext/>
      <w:keepLines/>
      <w:spacing w:before="80" w:after="0" w:line="240" w:lineRule="auto"/>
      <w:outlineLvl w:val="5"/>
    </w:pPr>
    <w:rPr>
      <w:rFonts w:asciiTheme="majorHAnsi" w:eastAsiaTheme="majorEastAsia" w:hAnsiTheme="majorHAnsi" w:cstheme="majorBidi"/>
      <w:i/>
      <w:iCs/>
      <w:sz w:val="24"/>
      <w:szCs w:val="24"/>
    </w:rPr>
  </w:style>
  <w:style w:type="paragraph" w:styleId="Heading7">
    <w:name w:val="heading 7"/>
    <w:basedOn w:val="Normal"/>
    <w:next w:val="Normal"/>
    <w:link w:val="Heading7Char"/>
    <w:uiPriority w:val="9"/>
    <w:semiHidden/>
    <w:unhideWhenUsed/>
    <w:qFormat/>
    <w:rsid w:val="00104B0A"/>
    <w:pPr>
      <w:keepNext/>
      <w:keepLines/>
      <w:spacing w:before="80" w:after="0" w:line="240" w:lineRule="auto"/>
      <w:outlineLvl w:val="6"/>
    </w:pPr>
    <w:rPr>
      <w:rFonts w:asciiTheme="majorHAnsi" w:eastAsiaTheme="majorEastAsia" w:hAnsiTheme="majorHAnsi" w:cstheme="majorBidi"/>
      <w:color w:val="595959" w:themeColor="text1" w:themeTint="A6"/>
      <w:sz w:val="24"/>
      <w:szCs w:val="24"/>
    </w:rPr>
  </w:style>
  <w:style w:type="paragraph" w:styleId="Heading8">
    <w:name w:val="heading 8"/>
    <w:basedOn w:val="Normal"/>
    <w:next w:val="Normal"/>
    <w:link w:val="Heading8Char"/>
    <w:uiPriority w:val="9"/>
    <w:semiHidden/>
    <w:unhideWhenUsed/>
    <w:qFormat/>
    <w:rsid w:val="00104B0A"/>
    <w:pPr>
      <w:keepNext/>
      <w:keepLines/>
      <w:spacing w:before="80" w:after="0" w:line="240" w:lineRule="auto"/>
      <w:outlineLvl w:val="7"/>
    </w:pPr>
    <w:rPr>
      <w:rFonts w:asciiTheme="majorHAnsi" w:eastAsiaTheme="majorEastAsia" w:hAnsiTheme="majorHAnsi" w:cstheme="majorBidi"/>
      <w:caps/>
    </w:rPr>
  </w:style>
  <w:style w:type="paragraph" w:styleId="Heading9">
    <w:name w:val="heading 9"/>
    <w:basedOn w:val="Normal"/>
    <w:next w:val="Normal"/>
    <w:link w:val="Heading9Char"/>
    <w:uiPriority w:val="9"/>
    <w:semiHidden/>
    <w:unhideWhenUsed/>
    <w:qFormat/>
    <w:rsid w:val="00104B0A"/>
    <w:pPr>
      <w:keepNext/>
      <w:keepLines/>
      <w:spacing w:before="80" w:after="0" w:line="240" w:lineRule="auto"/>
      <w:outlineLvl w:val="8"/>
    </w:pPr>
    <w:rPr>
      <w:rFonts w:asciiTheme="majorHAnsi" w:eastAsiaTheme="majorEastAsia" w:hAnsiTheme="majorHAnsi" w:cstheme="majorBidi"/>
      <w:i/>
      <w:iCs/>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uiPriority w:val="99"/>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uiPriority w:val="99"/>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styleId="NormalWeb">
    <w:name w:val="Normal (Web)"/>
    <w:basedOn w:val="Normal"/>
    <w:uiPriority w:val="99"/>
    <w:unhideWhenUsed/>
    <w:rsid w:val="003C2341"/>
    <w:pPr>
      <w:spacing w:before="100" w:beforeAutospacing="1" w:after="100" w:afterAutospacing="1"/>
    </w:pPr>
    <w:rPr>
      <w:rFonts w:ascii="Times New Roman" w:hAnsi="Times New Roman"/>
      <w:szCs w:val="24"/>
      <w:lang w:val="en-GB" w:eastAsia="en-GB"/>
    </w:rPr>
  </w:style>
  <w:style w:type="character" w:styleId="PlaceholderText">
    <w:name w:val="Placeholder Text"/>
    <w:basedOn w:val="DefaultParagraphFont"/>
    <w:uiPriority w:val="99"/>
    <w:semiHidden/>
    <w:rsid w:val="00E14554"/>
    <w:rPr>
      <w:color w:val="808080"/>
    </w:rPr>
  </w:style>
  <w:style w:type="paragraph" w:customStyle="1" w:styleId="xl65">
    <w:name w:val="xl65"/>
    <w:basedOn w:val="Normal"/>
    <w:rsid w:val="00044175"/>
    <w:pPr>
      <w:spacing w:before="100" w:beforeAutospacing="1" w:after="100" w:afterAutospacing="1"/>
    </w:pPr>
    <w:rPr>
      <w:rFonts w:ascii="Times New Roman" w:hAnsi="Times New Roman"/>
      <w:b/>
      <w:bCs/>
      <w:szCs w:val="24"/>
      <w:lang w:val="en-GB" w:eastAsia="en-GB"/>
    </w:rPr>
  </w:style>
  <w:style w:type="paragraph" w:customStyle="1" w:styleId="xl66">
    <w:name w:val="xl66"/>
    <w:basedOn w:val="Normal"/>
    <w:rsid w:val="00044175"/>
    <w:pPr>
      <w:spacing w:before="100" w:beforeAutospacing="1" w:after="100" w:afterAutospacing="1"/>
      <w:jc w:val="center"/>
    </w:pPr>
    <w:rPr>
      <w:rFonts w:ascii="Times New Roman" w:hAnsi="Times New Roman"/>
      <w:szCs w:val="24"/>
      <w:lang w:val="en-GB" w:eastAsia="en-GB"/>
    </w:rPr>
  </w:style>
  <w:style w:type="paragraph" w:customStyle="1" w:styleId="xl67">
    <w:name w:val="xl67"/>
    <w:basedOn w:val="Normal"/>
    <w:rsid w:val="00044175"/>
    <w:pPr>
      <w:spacing w:before="100" w:beforeAutospacing="1" w:after="100" w:afterAutospacing="1"/>
      <w:jc w:val="center"/>
    </w:pPr>
    <w:rPr>
      <w:rFonts w:ascii="Times New Roman" w:hAnsi="Times New Roman"/>
      <w:szCs w:val="24"/>
      <w:lang w:val="en-GB" w:eastAsia="en-GB"/>
    </w:rPr>
  </w:style>
  <w:style w:type="paragraph" w:customStyle="1" w:styleId="xl68">
    <w:name w:val="xl68"/>
    <w:basedOn w:val="Normal"/>
    <w:rsid w:val="00044175"/>
    <w:pPr>
      <w:spacing w:before="100" w:beforeAutospacing="1" w:after="100" w:afterAutospacing="1"/>
      <w:jc w:val="center"/>
    </w:pPr>
    <w:rPr>
      <w:rFonts w:ascii="Times New Roman" w:hAnsi="Times New Roman"/>
      <w:szCs w:val="24"/>
      <w:lang w:val="en-GB" w:eastAsia="en-GB"/>
    </w:rPr>
  </w:style>
  <w:style w:type="paragraph" w:customStyle="1" w:styleId="xl69">
    <w:name w:val="xl69"/>
    <w:basedOn w:val="Normal"/>
    <w:rsid w:val="00044175"/>
    <w:pPr>
      <w:pBdr>
        <w:bottom w:val="single" w:sz="4" w:space="0" w:color="auto"/>
      </w:pBdr>
      <w:spacing w:before="100" w:beforeAutospacing="1" w:after="100" w:afterAutospacing="1"/>
    </w:pPr>
    <w:rPr>
      <w:rFonts w:ascii="Times New Roman" w:hAnsi="Times New Roman"/>
      <w:b/>
      <w:bCs/>
      <w:szCs w:val="24"/>
      <w:lang w:val="en-GB" w:eastAsia="en-GB"/>
    </w:rPr>
  </w:style>
  <w:style w:type="paragraph" w:customStyle="1" w:styleId="xl70">
    <w:name w:val="xl70"/>
    <w:basedOn w:val="Normal"/>
    <w:rsid w:val="00044175"/>
    <w:pPr>
      <w:pBdr>
        <w:bottom w:val="single" w:sz="4" w:space="0" w:color="auto"/>
      </w:pBdr>
      <w:spacing w:before="100" w:beforeAutospacing="1" w:after="100" w:afterAutospacing="1"/>
      <w:jc w:val="center"/>
    </w:pPr>
    <w:rPr>
      <w:rFonts w:ascii="Times New Roman" w:hAnsi="Times New Roman"/>
      <w:b/>
      <w:bCs/>
      <w:szCs w:val="24"/>
      <w:lang w:val="en-GB" w:eastAsia="en-GB"/>
    </w:rPr>
  </w:style>
  <w:style w:type="paragraph" w:customStyle="1" w:styleId="xl71">
    <w:name w:val="xl71"/>
    <w:basedOn w:val="Normal"/>
    <w:rsid w:val="00044175"/>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72">
    <w:name w:val="xl72"/>
    <w:basedOn w:val="Normal"/>
    <w:rsid w:val="00044175"/>
    <w:pPr>
      <w:pBdr>
        <w:bottom w:val="single" w:sz="4" w:space="0" w:color="auto"/>
      </w:pBdr>
      <w:spacing w:before="100" w:beforeAutospacing="1" w:after="100" w:afterAutospacing="1"/>
      <w:jc w:val="center"/>
    </w:pPr>
    <w:rPr>
      <w:rFonts w:ascii="Times New Roman" w:hAnsi="Times New Roman"/>
      <w:szCs w:val="24"/>
      <w:lang w:val="en-GB" w:eastAsia="en-GB"/>
    </w:rPr>
  </w:style>
  <w:style w:type="paragraph" w:customStyle="1" w:styleId="xl73">
    <w:name w:val="xl73"/>
    <w:basedOn w:val="Normal"/>
    <w:rsid w:val="00044175"/>
    <w:pPr>
      <w:pBdr>
        <w:bottom w:val="single" w:sz="4" w:space="0" w:color="auto"/>
      </w:pBdr>
      <w:spacing w:before="100" w:beforeAutospacing="1" w:after="100" w:afterAutospacing="1"/>
      <w:jc w:val="center"/>
    </w:pPr>
    <w:rPr>
      <w:rFonts w:ascii="Times New Roman" w:hAnsi="Times New Roman"/>
      <w:szCs w:val="24"/>
      <w:lang w:val="en-GB" w:eastAsia="en-GB"/>
    </w:rPr>
  </w:style>
  <w:style w:type="paragraph" w:customStyle="1" w:styleId="xl74">
    <w:name w:val="xl74"/>
    <w:basedOn w:val="Normal"/>
    <w:rsid w:val="00044175"/>
    <w:pPr>
      <w:pBdr>
        <w:bottom w:val="single" w:sz="4" w:space="0" w:color="auto"/>
      </w:pBdr>
      <w:spacing w:before="100" w:beforeAutospacing="1" w:after="100" w:afterAutospacing="1"/>
      <w:jc w:val="center"/>
    </w:pPr>
    <w:rPr>
      <w:rFonts w:ascii="Times New Roman" w:hAnsi="Times New Roman"/>
      <w:szCs w:val="24"/>
      <w:lang w:val="en-GB" w:eastAsia="en-GB"/>
    </w:rPr>
  </w:style>
  <w:style w:type="paragraph" w:customStyle="1" w:styleId="xl75">
    <w:name w:val="xl75"/>
    <w:basedOn w:val="Normal"/>
    <w:rsid w:val="00044175"/>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76">
    <w:name w:val="xl76"/>
    <w:basedOn w:val="Normal"/>
    <w:rsid w:val="00044175"/>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77">
    <w:name w:val="xl77"/>
    <w:basedOn w:val="Normal"/>
    <w:rsid w:val="00044175"/>
    <w:pPr>
      <w:pBdr>
        <w:bottom w:val="single" w:sz="4" w:space="0" w:color="auto"/>
      </w:pBdr>
      <w:spacing w:before="100" w:beforeAutospacing="1" w:after="100" w:afterAutospacing="1"/>
      <w:jc w:val="center"/>
    </w:pPr>
    <w:rPr>
      <w:rFonts w:ascii="Times New Roman" w:hAnsi="Times New Roman"/>
      <w:b/>
      <w:bCs/>
      <w:szCs w:val="24"/>
      <w:lang w:val="en-GB" w:eastAsia="en-GB"/>
    </w:rPr>
  </w:style>
  <w:style w:type="paragraph" w:customStyle="1" w:styleId="xl78">
    <w:name w:val="xl78"/>
    <w:basedOn w:val="Normal"/>
    <w:rsid w:val="00044175"/>
    <w:pPr>
      <w:pBdr>
        <w:bottom w:val="single" w:sz="4" w:space="0" w:color="auto"/>
      </w:pBdr>
      <w:spacing w:before="100" w:beforeAutospacing="1" w:after="100" w:afterAutospacing="1"/>
      <w:jc w:val="center"/>
    </w:pPr>
    <w:rPr>
      <w:rFonts w:ascii="Times New Roman" w:hAnsi="Times New Roman"/>
      <w:b/>
      <w:bCs/>
      <w:szCs w:val="24"/>
      <w:lang w:val="en-GB" w:eastAsia="en-GB"/>
    </w:rPr>
  </w:style>
  <w:style w:type="character" w:styleId="CommentReference">
    <w:name w:val="annotation reference"/>
    <w:basedOn w:val="DefaultParagraphFont"/>
    <w:semiHidden/>
    <w:unhideWhenUsed/>
    <w:rsid w:val="00305C76"/>
    <w:rPr>
      <w:sz w:val="18"/>
      <w:szCs w:val="18"/>
    </w:rPr>
  </w:style>
  <w:style w:type="paragraph" w:styleId="CommentText">
    <w:name w:val="annotation text"/>
    <w:basedOn w:val="Normal"/>
    <w:link w:val="CommentTextChar"/>
    <w:semiHidden/>
    <w:unhideWhenUsed/>
    <w:rsid w:val="00305C76"/>
    <w:rPr>
      <w:szCs w:val="24"/>
    </w:rPr>
  </w:style>
  <w:style w:type="character" w:customStyle="1" w:styleId="CommentTextChar">
    <w:name w:val="Comment Text Char"/>
    <w:basedOn w:val="DefaultParagraphFont"/>
    <w:link w:val="CommentText"/>
    <w:semiHidden/>
    <w:rsid w:val="00305C76"/>
    <w:rPr>
      <w:rFonts w:ascii="Times" w:hAnsi="Times"/>
      <w:sz w:val="24"/>
      <w:szCs w:val="24"/>
    </w:rPr>
  </w:style>
  <w:style w:type="paragraph" w:styleId="CommentSubject">
    <w:name w:val="annotation subject"/>
    <w:basedOn w:val="CommentText"/>
    <w:next w:val="CommentText"/>
    <w:link w:val="CommentSubjectChar"/>
    <w:semiHidden/>
    <w:unhideWhenUsed/>
    <w:rsid w:val="00305C76"/>
    <w:rPr>
      <w:b/>
      <w:bCs/>
      <w:sz w:val="20"/>
      <w:szCs w:val="20"/>
    </w:rPr>
  </w:style>
  <w:style w:type="character" w:customStyle="1" w:styleId="CommentSubjectChar">
    <w:name w:val="Comment Subject Char"/>
    <w:basedOn w:val="CommentTextChar"/>
    <w:link w:val="CommentSubject"/>
    <w:semiHidden/>
    <w:rsid w:val="00305C76"/>
    <w:rPr>
      <w:rFonts w:ascii="Times" w:hAnsi="Times"/>
      <w:b/>
      <w:bCs/>
      <w:sz w:val="24"/>
      <w:szCs w:val="24"/>
    </w:rPr>
  </w:style>
  <w:style w:type="paragraph" w:styleId="Revision">
    <w:name w:val="Revision"/>
    <w:hidden/>
    <w:uiPriority w:val="99"/>
    <w:semiHidden/>
    <w:rsid w:val="00305C76"/>
    <w:rPr>
      <w:rFonts w:ascii="Times" w:hAnsi="Times"/>
      <w:sz w:val="24"/>
    </w:rPr>
  </w:style>
  <w:style w:type="character" w:styleId="LineNumber">
    <w:name w:val="line number"/>
    <w:basedOn w:val="DefaultParagraphFont"/>
    <w:semiHidden/>
    <w:unhideWhenUsed/>
    <w:rsid w:val="00311CB3"/>
  </w:style>
  <w:style w:type="paragraph" w:customStyle="1" w:styleId="font5">
    <w:name w:val="font5"/>
    <w:basedOn w:val="Normal"/>
    <w:rsid w:val="00BD7C5E"/>
    <w:pPr>
      <w:spacing w:before="100" w:beforeAutospacing="1" w:after="100" w:afterAutospacing="1"/>
    </w:pPr>
    <w:rPr>
      <w:rFonts w:ascii="Calibri" w:hAnsi="Calibri" w:cs="Calibri"/>
      <w:b/>
      <w:bCs/>
      <w:color w:val="000000"/>
      <w:sz w:val="22"/>
      <w:szCs w:val="22"/>
      <w:lang w:val="en-GB" w:eastAsia="en-GB"/>
    </w:rPr>
  </w:style>
  <w:style w:type="paragraph" w:customStyle="1" w:styleId="font6">
    <w:name w:val="font6"/>
    <w:basedOn w:val="Normal"/>
    <w:rsid w:val="00BD7C5E"/>
    <w:pPr>
      <w:spacing w:before="100" w:beforeAutospacing="1" w:after="100" w:afterAutospacing="1"/>
    </w:pPr>
    <w:rPr>
      <w:rFonts w:ascii="Calibri" w:hAnsi="Calibri" w:cs="Calibri"/>
      <w:b/>
      <w:bCs/>
      <w:color w:val="000000"/>
      <w:sz w:val="22"/>
      <w:szCs w:val="22"/>
      <w:lang w:val="en-GB" w:eastAsia="en-GB"/>
    </w:rPr>
  </w:style>
  <w:style w:type="paragraph" w:customStyle="1" w:styleId="xl79">
    <w:name w:val="xl79"/>
    <w:basedOn w:val="Normal"/>
    <w:rsid w:val="00BD7C5E"/>
    <w:pPr>
      <w:pBdr>
        <w:bottom w:val="single" w:sz="4" w:space="0" w:color="auto"/>
      </w:pBdr>
      <w:spacing w:before="100" w:beforeAutospacing="1" w:after="100" w:afterAutospacing="1"/>
      <w:jc w:val="center"/>
      <w:textAlignment w:val="center"/>
    </w:pPr>
    <w:rPr>
      <w:rFonts w:ascii="Times New Roman" w:hAnsi="Times New Roman"/>
      <w:b/>
      <w:bCs/>
      <w:color w:val="000000"/>
      <w:szCs w:val="24"/>
      <w:lang w:val="en-GB" w:eastAsia="en-GB"/>
    </w:rPr>
  </w:style>
  <w:style w:type="paragraph" w:customStyle="1" w:styleId="xl80">
    <w:name w:val="xl80"/>
    <w:basedOn w:val="Normal"/>
    <w:rsid w:val="00BD7C5E"/>
    <w:pPr>
      <w:pBdr>
        <w:bottom w:val="single" w:sz="4" w:space="0" w:color="auto"/>
      </w:pBdr>
      <w:spacing w:before="100" w:beforeAutospacing="1" w:after="100" w:afterAutospacing="1"/>
      <w:jc w:val="center"/>
    </w:pPr>
    <w:rPr>
      <w:rFonts w:ascii="Times New Roman" w:hAnsi="Times New Roman"/>
      <w:szCs w:val="24"/>
      <w:lang w:val="en-GB" w:eastAsia="en-GB"/>
    </w:rPr>
  </w:style>
  <w:style w:type="paragraph" w:customStyle="1" w:styleId="xl81">
    <w:name w:val="xl81"/>
    <w:basedOn w:val="Normal"/>
    <w:rsid w:val="00BD7C5E"/>
    <w:pPr>
      <w:spacing w:before="100" w:beforeAutospacing="1" w:after="100" w:afterAutospacing="1"/>
      <w:jc w:val="center"/>
    </w:pPr>
    <w:rPr>
      <w:rFonts w:ascii="Times New Roman" w:hAnsi="Times New Roman"/>
      <w:szCs w:val="24"/>
      <w:lang w:val="en-GB" w:eastAsia="en-GB"/>
    </w:rPr>
  </w:style>
  <w:style w:type="paragraph" w:customStyle="1" w:styleId="xl82">
    <w:name w:val="xl82"/>
    <w:basedOn w:val="Normal"/>
    <w:rsid w:val="00BD7C5E"/>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83">
    <w:name w:val="xl83"/>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84">
    <w:name w:val="xl84"/>
    <w:basedOn w:val="Normal"/>
    <w:rsid w:val="00BD7C5E"/>
    <w:pPr>
      <w:pBdr>
        <w:bottom w:val="single" w:sz="4" w:space="0" w:color="auto"/>
      </w:pBdr>
      <w:spacing w:before="100" w:beforeAutospacing="1" w:after="100" w:afterAutospacing="1"/>
      <w:jc w:val="center"/>
      <w:textAlignment w:val="center"/>
    </w:pPr>
    <w:rPr>
      <w:rFonts w:ascii="Times New Roman" w:hAnsi="Times New Roman"/>
      <w:szCs w:val="24"/>
      <w:lang w:val="en-GB" w:eastAsia="en-GB"/>
    </w:rPr>
  </w:style>
  <w:style w:type="paragraph" w:customStyle="1" w:styleId="xl85">
    <w:name w:val="xl85"/>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87">
    <w:name w:val="xl87"/>
    <w:basedOn w:val="Normal"/>
    <w:rsid w:val="00BD7C5E"/>
    <w:pPr>
      <w:pBdr>
        <w:bottom w:val="single" w:sz="4" w:space="0" w:color="auto"/>
      </w:pBdr>
      <w:spacing w:before="100" w:beforeAutospacing="1" w:after="100" w:afterAutospacing="1"/>
      <w:jc w:val="center"/>
      <w:textAlignment w:val="center"/>
    </w:pPr>
    <w:rPr>
      <w:rFonts w:ascii="Times New Roman" w:hAnsi="Times New Roman"/>
      <w:szCs w:val="24"/>
      <w:lang w:val="en-GB" w:eastAsia="en-GB"/>
    </w:rPr>
  </w:style>
  <w:style w:type="paragraph" w:customStyle="1" w:styleId="xl88">
    <w:name w:val="xl88"/>
    <w:basedOn w:val="Normal"/>
    <w:rsid w:val="00BD7C5E"/>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90">
    <w:name w:val="xl90"/>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91">
    <w:name w:val="xl91"/>
    <w:basedOn w:val="Normal"/>
    <w:rsid w:val="00BD7C5E"/>
    <w:pPr>
      <w:pBdr>
        <w:bottom w:val="single" w:sz="4" w:space="0" w:color="auto"/>
      </w:pBdr>
      <w:spacing w:before="100" w:beforeAutospacing="1" w:after="100" w:afterAutospacing="1"/>
      <w:jc w:val="center"/>
      <w:textAlignment w:val="center"/>
    </w:pPr>
    <w:rPr>
      <w:rFonts w:ascii="Times New Roman" w:hAnsi="Times New Roman"/>
      <w:szCs w:val="24"/>
      <w:lang w:val="en-GB" w:eastAsia="en-GB"/>
    </w:rPr>
  </w:style>
  <w:style w:type="paragraph" w:customStyle="1" w:styleId="xl92">
    <w:name w:val="xl92"/>
    <w:basedOn w:val="Normal"/>
    <w:rsid w:val="00BD7C5E"/>
    <w:pPr>
      <w:pBdr>
        <w:bottom w:val="single" w:sz="4" w:space="0" w:color="auto"/>
      </w:pBdr>
      <w:spacing w:before="100" w:beforeAutospacing="1" w:after="100" w:afterAutospacing="1"/>
    </w:pPr>
    <w:rPr>
      <w:rFonts w:ascii="Times New Roman" w:hAnsi="Times New Roman"/>
      <w:szCs w:val="24"/>
      <w:lang w:val="en-GB" w:eastAsia="en-GB"/>
    </w:rPr>
  </w:style>
  <w:style w:type="paragraph" w:customStyle="1" w:styleId="xl93">
    <w:name w:val="xl93"/>
    <w:basedOn w:val="Normal"/>
    <w:rsid w:val="00BD7C5E"/>
    <w:pPr>
      <w:spacing w:before="100" w:beforeAutospacing="1" w:after="100" w:afterAutospacing="1"/>
    </w:pPr>
    <w:rPr>
      <w:rFonts w:ascii="Times New Roman" w:hAnsi="Times New Roman"/>
      <w:b/>
      <w:bCs/>
      <w:szCs w:val="24"/>
      <w:lang w:val="en-GB" w:eastAsia="en-GB"/>
    </w:rPr>
  </w:style>
  <w:style w:type="paragraph" w:customStyle="1" w:styleId="xl94">
    <w:name w:val="xl94"/>
    <w:basedOn w:val="Normal"/>
    <w:rsid w:val="00BD7C5E"/>
    <w:pPr>
      <w:spacing w:before="100" w:beforeAutospacing="1" w:after="100" w:afterAutospacing="1"/>
      <w:jc w:val="center"/>
    </w:pPr>
    <w:rPr>
      <w:rFonts w:ascii="Times New Roman" w:hAnsi="Times New Roman"/>
      <w:szCs w:val="24"/>
      <w:lang w:val="en-GB" w:eastAsia="en-GB"/>
    </w:rPr>
  </w:style>
  <w:style w:type="paragraph" w:customStyle="1" w:styleId="xl95">
    <w:name w:val="xl95"/>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96">
    <w:name w:val="xl96"/>
    <w:basedOn w:val="Normal"/>
    <w:rsid w:val="00BD7C5E"/>
    <w:pPr>
      <w:spacing w:before="100" w:beforeAutospacing="1" w:after="100" w:afterAutospacing="1"/>
      <w:jc w:val="center"/>
      <w:textAlignment w:val="center"/>
    </w:pPr>
    <w:rPr>
      <w:rFonts w:ascii="Times New Roman" w:hAnsi="Times New Roman"/>
      <w:szCs w:val="24"/>
      <w:lang w:val="en-GB" w:eastAsia="en-GB"/>
    </w:rPr>
  </w:style>
  <w:style w:type="paragraph" w:customStyle="1" w:styleId="xl97">
    <w:name w:val="xl97"/>
    <w:basedOn w:val="Normal"/>
    <w:rsid w:val="00BD7C5E"/>
    <w:pPr>
      <w:spacing w:before="100" w:beforeAutospacing="1" w:after="100" w:afterAutospacing="1"/>
      <w:jc w:val="center"/>
    </w:pPr>
    <w:rPr>
      <w:rFonts w:ascii="Times New Roman" w:hAnsi="Times New Roman"/>
      <w:b/>
      <w:bCs/>
      <w:szCs w:val="24"/>
      <w:lang w:val="en-GB" w:eastAsia="en-GB"/>
    </w:rPr>
  </w:style>
  <w:style w:type="paragraph" w:customStyle="1" w:styleId="xl86">
    <w:name w:val="xl86"/>
    <w:basedOn w:val="Normal"/>
    <w:rsid w:val="00BD7C5E"/>
    <w:pPr>
      <w:spacing w:before="100" w:beforeAutospacing="1" w:after="100" w:afterAutospacing="1"/>
      <w:jc w:val="center"/>
      <w:textAlignment w:val="center"/>
    </w:pPr>
    <w:rPr>
      <w:rFonts w:ascii="Times New Roman" w:hAnsi="Times New Roman"/>
      <w:color w:val="000000"/>
      <w:sz w:val="20"/>
      <w:lang w:val="en-GB" w:eastAsia="en-GB"/>
    </w:rPr>
  </w:style>
  <w:style w:type="paragraph" w:customStyle="1" w:styleId="xl89">
    <w:name w:val="xl89"/>
    <w:basedOn w:val="Normal"/>
    <w:rsid w:val="00BD7C5E"/>
    <w:pPr>
      <w:spacing w:before="100" w:beforeAutospacing="1" w:after="100" w:afterAutospacing="1"/>
      <w:jc w:val="center"/>
      <w:textAlignment w:val="center"/>
    </w:pPr>
    <w:rPr>
      <w:rFonts w:ascii="Times New Roman" w:hAnsi="Times New Roman"/>
      <w:sz w:val="20"/>
      <w:lang w:val="en-GB" w:eastAsia="en-GB"/>
    </w:rPr>
  </w:style>
  <w:style w:type="paragraph" w:customStyle="1" w:styleId="xl98">
    <w:name w:val="xl98"/>
    <w:basedOn w:val="Normal"/>
    <w:rsid w:val="00BD7C5E"/>
    <w:pPr>
      <w:pBdr>
        <w:bottom w:val="single" w:sz="4" w:space="0" w:color="auto"/>
      </w:pBdr>
      <w:spacing w:before="100" w:beforeAutospacing="1" w:after="100" w:afterAutospacing="1"/>
      <w:jc w:val="center"/>
      <w:textAlignment w:val="center"/>
    </w:pPr>
    <w:rPr>
      <w:rFonts w:ascii="Times New Roman" w:hAnsi="Times New Roman"/>
      <w:sz w:val="20"/>
      <w:lang w:val="en-GB" w:eastAsia="en-GB"/>
    </w:rPr>
  </w:style>
  <w:style w:type="paragraph" w:customStyle="1" w:styleId="xl99">
    <w:name w:val="xl99"/>
    <w:basedOn w:val="Normal"/>
    <w:rsid w:val="00BD7C5E"/>
    <w:pPr>
      <w:pBdr>
        <w:bottom w:val="single" w:sz="4" w:space="0" w:color="auto"/>
      </w:pBdr>
      <w:spacing w:before="100" w:beforeAutospacing="1" w:after="100" w:afterAutospacing="1"/>
      <w:jc w:val="center"/>
      <w:textAlignment w:val="center"/>
    </w:pPr>
    <w:rPr>
      <w:rFonts w:ascii="Times New Roman" w:hAnsi="Times New Roman"/>
      <w:sz w:val="20"/>
      <w:lang w:val="en-GB" w:eastAsia="en-GB"/>
    </w:rPr>
  </w:style>
  <w:style w:type="paragraph" w:customStyle="1" w:styleId="xl100">
    <w:name w:val="xl100"/>
    <w:basedOn w:val="Normal"/>
    <w:rsid w:val="00BD7C5E"/>
    <w:pPr>
      <w:pBdr>
        <w:bottom w:val="single" w:sz="4" w:space="0" w:color="auto"/>
      </w:pBdr>
      <w:spacing w:before="100" w:beforeAutospacing="1" w:after="100" w:afterAutospacing="1"/>
      <w:jc w:val="center"/>
      <w:textAlignment w:val="center"/>
    </w:pPr>
    <w:rPr>
      <w:rFonts w:ascii="Times New Roman" w:hAnsi="Times New Roman"/>
      <w:sz w:val="20"/>
      <w:lang w:val="en-GB" w:eastAsia="en-GB"/>
    </w:rPr>
  </w:style>
  <w:style w:type="paragraph" w:customStyle="1" w:styleId="xl101">
    <w:name w:val="xl101"/>
    <w:basedOn w:val="Normal"/>
    <w:rsid w:val="00BD7C5E"/>
    <w:pPr>
      <w:spacing w:before="100" w:beforeAutospacing="1" w:after="100" w:afterAutospacing="1"/>
    </w:pPr>
    <w:rPr>
      <w:rFonts w:ascii="Times New Roman" w:hAnsi="Times New Roman"/>
      <w:b/>
      <w:bCs/>
      <w:sz w:val="20"/>
      <w:lang w:val="en-GB" w:eastAsia="en-GB"/>
    </w:rPr>
  </w:style>
  <w:style w:type="character" w:customStyle="1" w:styleId="Heading1Char">
    <w:name w:val="Heading 1 Char"/>
    <w:basedOn w:val="DefaultParagraphFont"/>
    <w:link w:val="Heading1"/>
    <w:uiPriority w:val="9"/>
    <w:rsid w:val="00104B0A"/>
    <w:rPr>
      <w:rFonts w:asciiTheme="majorHAnsi" w:eastAsiaTheme="majorEastAsia" w:hAnsiTheme="majorHAnsi" w:cstheme="majorBidi"/>
      <w:caps/>
      <w:spacing w:val="10"/>
      <w:sz w:val="36"/>
      <w:szCs w:val="36"/>
    </w:rPr>
  </w:style>
  <w:style w:type="character" w:customStyle="1" w:styleId="Heading2Char">
    <w:name w:val="Heading 2 Char"/>
    <w:basedOn w:val="DefaultParagraphFont"/>
    <w:link w:val="Heading2"/>
    <w:uiPriority w:val="9"/>
    <w:semiHidden/>
    <w:rsid w:val="00104B0A"/>
    <w:rPr>
      <w:rFonts w:asciiTheme="majorHAnsi" w:eastAsiaTheme="majorEastAsia" w:hAnsiTheme="majorHAnsi" w:cstheme="majorBidi"/>
      <w:sz w:val="36"/>
      <w:szCs w:val="36"/>
    </w:rPr>
  </w:style>
  <w:style w:type="character" w:customStyle="1" w:styleId="Heading3Char">
    <w:name w:val="Heading 3 Char"/>
    <w:basedOn w:val="DefaultParagraphFont"/>
    <w:link w:val="Heading3"/>
    <w:uiPriority w:val="9"/>
    <w:semiHidden/>
    <w:rsid w:val="00104B0A"/>
    <w:rPr>
      <w:rFonts w:asciiTheme="majorHAnsi" w:eastAsiaTheme="majorEastAsia" w:hAnsiTheme="majorHAnsi" w:cstheme="majorBidi"/>
      <w:caps/>
      <w:sz w:val="28"/>
      <w:szCs w:val="28"/>
    </w:rPr>
  </w:style>
  <w:style w:type="character" w:customStyle="1" w:styleId="Heading4Char">
    <w:name w:val="Heading 4 Char"/>
    <w:basedOn w:val="DefaultParagraphFont"/>
    <w:link w:val="Heading4"/>
    <w:uiPriority w:val="9"/>
    <w:semiHidden/>
    <w:rsid w:val="00104B0A"/>
    <w:rPr>
      <w:rFonts w:asciiTheme="majorHAnsi" w:eastAsiaTheme="majorEastAsia" w:hAnsiTheme="majorHAnsi" w:cstheme="majorBidi"/>
      <w:i/>
      <w:iCs/>
      <w:sz w:val="28"/>
      <w:szCs w:val="28"/>
    </w:rPr>
  </w:style>
  <w:style w:type="character" w:customStyle="1" w:styleId="Heading5Char">
    <w:name w:val="Heading 5 Char"/>
    <w:basedOn w:val="DefaultParagraphFont"/>
    <w:link w:val="Heading5"/>
    <w:uiPriority w:val="9"/>
    <w:semiHidden/>
    <w:rsid w:val="00104B0A"/>
    <w:rPr>
      <w:rFonts w:asciiTheme="majorHAnsi" w:eastAsiaTheme="majorEastAsia" w:hAnsiTheme="majorHAnsi" w:cstheme="majorBidi"/>
      <w:sz w:val="24"/>
      <w:szCs w:val="24"/>
    </w:rPr>
  </w:style>
  <w:style w:type="character" w:customStyle="1" w:styleId="Heading6Char">
    <w:name w:val="Heading 6 Char"/>
    <w:basedOn w:val="DefaultParagraphFont"/>
    <w:link w:val="Heading6"/>
    <w:uiPriority w:val="9"/>
    <w:semiHidden/>
    <w:rsid w:val="00104B0A"/>
    <w:rPr>
      <w:rFonts w:asciiTheme="majorHAnsi" w:eastAsiaTheme="majorEastAsia" w:hAnsiTheme="majorHAnsi" w:cstheme="majorBidi"/>
      <w:i/>
      <w:iCs/>
      <w:sz w:val="24"/>
      <w:szCs w:val="24"/>
    </w:rPr>
  </w:style>
  <w:style w:type="character" w:customStyle="1" w:styleId="Heading7Char">
    <w:name w:val="Heading 7 Char"/>
    <w:basedOn w:val="DefaultParagraphFont"/>
    <w:link w:val="Heading7"/>
    <w:uiPriority w:val="9"/>
    <w:semiHidden/>
    <w:rsid w:val="00104B0A"/>
    <w:rPr>
      <w:rFonts w:asciiTheme="majorHAnsi" w:eastAsiaTheme="majorEastAsia" w:hAnsiTheme="majorHAnsi" w:cstheme="majorBidi"/>
      <w:color w:val="595959" w:themeColor="text1" w:themeTint="A6"/>
      <w:sz w:val="24"/>
      <w:szCs w:val="24"/>
    </w:rPr>
  </w:style>
  <w:style w:type="character" w:customStyle="1" w:styleId="Heading8Char">
    <w:name w:val="Heading 8 Char"/>
    <w:basedOn w:val="DefaultParagraphFont"/>
    <w:link w:val="Heading8"/>
    <w:uiPriority w:val="9"/>
    <w:semiHidden/>
    <w:rsid w:val="00104B0A"/>
    <w:rPr>
      <w:rFonts w:asciiTheme="majorHAnsi" w:eastAsiaTheme="majorEastAsia" w:hAnsiTheme="majorHAnsi" w:cstheme="majorBidi"/>
      <w:caps/>
    </w:rPr>
  </w:style>
  <w:style w:type="character" w:customStyle="1" w:styleId="Heading9Char">
    <w:name w:val="Heading 9 Char"/>
    <w:basedOn w:val="DefaultParagraphFont"/>
    <w:link w:val="Heading9"/>
    <w:uiPriority w:val="9"/>
    <w:semiHidden/>
    <w:rsid w:val="00104B0A"/>
    <w:rPr>
      <w:rFonts w:asciiTheme="majorHAnsi" w:eastAsiaTheme="majorEastAsia" w:hAnsiTheme="majorHAnsi" w:cstheme="majorBidi"/>
      <w:i/>
      <w:iCs/>
      <w:caps/>
    </w:rPr>
  </w:style>
  <w:style w:type="paragraph" w:styleId="Caption">
    <w:name w:val="caption"/>
    <w:basedOn w:val="Normal"/>
    <w:next w:val="Normal"/>
    <w:uiPriority w:val="35"/>
    <w:semiHidden/>
    <w:unhideWhenUsed/>
    <w:qFormat/>
    <w:rsid w:val="00104B0A"/>
    <w:pPr>
      <w:spacing w:line="240" w:lineRule="auto"/>
    </w:pPr>
    <w:rPr>
      <w:b/>
      <w:bCs/>
      <w:color w:val="C0504D" w:themeColor="accent2"/>
      <w:spacing w:val="10"/>
      <w:sz w:val="16"/>
      <w:szCs w:val="16"/>
    </w:rPr>
  </w:style>
  <w:style w:type="paragraph" w:styleId="Title">
    <w:name w:val="Title"/>
    <w:basedOn w:val="Normal"/>
    <w:next w:val="Normal"/>
    <w:link w:val="TitleChar"/>
    <w:uiPriority w:val="10"/>
    <w:qFormat/>
    <w:rsid w:val="00104B0A"/>
    <w:pPr>
      <w:spacing w:after="0" w:line="240" w:lineRule="auto"/>
      <w:contextualSpacing/>
    </w:pPr>
    <w:rPr>
      <w:rFonts w:asciiTheme="majorHAnsi" w:eastAsiaTheme="majorEastAsia" w:hAnsiTheme="majorHAnsi" w:cstheme="majorBidi"/>
      <w:caps/>
      <w:spacing w:val="40"/>
      <w:sz w:val="76"/>
      <w:szCs w:val="76"/>
    </w:rPr>
  </w:style>
  <w:style w:type="character" w:customStyle="1" w:styleId="TitleChar">
    <w:name w:val="Title Char"/>
    <w:basedOn w:val="DefaultParagraphFont"/>
    <w:link w:val="Title"/>
    <w:uiPriority w:val="10"/>
    <w:rsid w:val="00104B0A"/>
    <w:rPr>
      <w:rFonts w:asciiTheme="majorHAnsi" w:eastAsiaTheme="majorEastAsia" w:hAnsiTheme="majorHAnsi" w:cstheme="majorBidi"/>
      <w:caps/>
      <w:spacing w:val="40"/>
      <w:sz w:val="76"/>
      <w:szCs w:val="76"/>
    </w:rPr>
  </w:style>
  <w:style w:type="paragraph" w:styleId="Subtitle">
    <w:name w:val="Subtitle"/>
    <w:basedOn w:val="Normal"/>
    <w:next w:val="Normal"/>
    <w:link w:val="SubtitleChar"/>
    <w:uiPriority w:val="11"/>
    <w:qFormat/>
    <w:rsid w:val="00104B0A"/>
    <w:pPr>
      <w:numPr>
        <w:ilvl w:val="1"/>
      </w:numPr>
      <w:spacing w:after="240"/>
    </w:pPr>
    <w:rPr>
      <w:color w:val="000000" w:themeColor="text1"/>
      <w:sz w:val="24"/>
      <w:szCs w:val="24"/>
    </w:rPr>
  </w:style>
  <w:style w:type="character" w:customStyle="1" w:styleId="SubtitleChar">
    <w:name w:val="Subtitle Char"/>
    <w:basedOn w:val="DefaultParagraphFont"/>
    <w:link w:val="Subtitle"/>
    <w:uiPriority w:val="11"/>
    <w:rsid w:val="00104B0A"/>
    <w:rPr>
      <w:color w:val="000000" w:themeColor="text1"/>
      <w:sz w:val="24"/>
      <w:szCs w:val="24"/>
    </w:rPr>
  </w:style>
  <w:style w:type="character" w:styleId="Strong">
    <w:name w:val="Strong"/>
    <w:basedOn w:val="DefaultParagraphFont"/>
    <w:uiPriority w:val="22"/>
    <w:qFormat/>
    <w:rsid w:val="00104B0A"/>
    <w:rPr>
      <w:rFonts w:asciiTheme="minorHAnsi" w:eastAsiaTheme="minorEastAsia" w:hAnsiTheme="minorHAnsi" w:cstheme="minorBidi"/>
      <w:b/>
      <w:bCs/>
      <w:spacing w:val="0"/>
      <w:w w:val="100"/>
      <w:position w:val="0"/>
      <w:sz w:val="20"/>
      <w:szCs w:val="20"/>
    </w:rPr>
  </w:style>
  <w:style w:type="character" w:styleId="Emphasis">
    <w:name w:val="Emphasis"/>
    <w:basedOn w:val="DefaultParagraphFont"/>
    <w:uiPriority w:val="20"/>
    <w:qFormat/>
    <w:rsid w:val="00104B0A"/>
    <w:rPr>
      <w:rFonts w:asciiTheme="minorHAnsi" w:eastAsiaTheme="minorEastAsia" w:hAnsiTheme="minorHAnsi" w:cstheme="minorBidi"/>
      <w:i/>
      <w:iCs/>
      <w:color w:val="943634" w:themeColor="accent2" w:themeShade="BF"/>
      <w:sz w:val="20"/>
      <w:szCs w:val="20"/>
    </w:rPr>
  </w:style>
  <w:style w:type="paragraph" w:styleId="NoSpacing">
    <w:name w:val="No Spacing"/>
    <w:uiPriority w:val="1"/>
    <w:qFormat/>
    <w:rsid w:val="00104B0A"/>
    <w:pPr>
      <w:spacing w:after="0" w:line="240" w:lineRule="auto"/>
    </w:pPr>
  </w:style>
  <w:style w:type="paragraph" w:styleId="Quote">
    <w:name w:val="Quote"/>
    <w:basedOn w:val="Normal"/>
    <w:next w:val="Normal"/>
    <w:link w:val="QuoteChar"/>
    <w:uiPriority w:val="29"/>
    <w:qFormat/>
    <w:rsid w:val="00104B0A"/>
    <w:pPr>
      <w:spacing w:before="160"/>
      <w:ind w:left="720"/>
    </w:pPr>
    <w:rPr>
      <w:rFonts w:asciiTheme="majorHAnsi" w:eastAsiaTheme="majorEastAsia" w:hAnsiTheme="majorHAnsi" w:cstheme="majorBidi"/>
      <w:sz w:val="24"/>
      <w:szCs w:val="24"/>
    </w:rPr>
  </w:style>
  <w:style w:type="character" w:customStyle="1" w:styleId="QuoteChar">
    <w:name w:val="Quote Char"/>
    <w:basedOn w:val="DefaultParagraphFont"/>
    <w:link w:val="Quote"/>
    <w:uiPriority w:val="29"/>
    <w:rsid w:val="00104B0A"/>
    <w:rPr>
      <w:rFonts w:asciiTheme="majorHAnsi" w:eastAsiaTheme="majorEastAsia" w:hAnsiTheme="majorHAnsi" w:cstheme="majorBidi"/>
      <w:sz w:val="24"/>
      <w:szCs w:val="24"/>
    </w:rPr>
  </w:style>
  <w:style w:type="paragraph" w:styleId="IntenseQuote">
    <w:name w:val="Intense Quote"/>
    <w:basedOn w:val="Normal"/>
    <w:next w:val="Normal"/>
    <w:link w:val="IntenseQuoteChar"/>
    <w:uiPriority w:val="30"/>
    <w:qFormat/>
    <w:rsid w:val="00104B0A"/>
    <w:pPr>
      <w:spacing w:before="100" w:beforeAutospacing="1" w:after="240"/>
      <w:ind w:left="936" w:right="936"/>
      <w:jc w:val="center"/>
    </w:pPr>
    <w:rPr>
      <w:rFonts w:asciiTheme="majorHAnsi" w:eastAsiaTheme="majorEastAsia" w:hAnsiTheme="majorHAnsi" w:cstheme="majorBidi"/>
      <w:caps/>
      <w:color w:val="943634" w:themeColor="accent2" w:themeShade="BF"/>
      <w:spacing w:val="10"/>
      <w:sz w:val="28"/>
      <w:szCs w:val="28"/>
    </w:rPr>
  </w:style>
  <w:style w:type="character" w:customStyle="1" w:styleId="IntenseQuoteChar">
    <w:name w:val="Intense Quote Char"/>
    <w:basedOn w:val="DefaultParagraphFont"/>
    <w:link w:val="IntenseQuote"/>
    <w:uiPriority w:val="30"/>
    <w:rsid w:val="00104B0A"/>
    <w:rPr>
      <w:rFonts w:asciiTheme="majorHAnsi" w:eastAsiaTheme="majorEastAsia" w:hAnsiTheme="majorHAnsi" w:cstheme="majorBidi"/>
      <w:caps/>
      <w:color w:val="943634" w:themeColor="accent2" w:themeShade="BF"/>
      <w:spacing w:val="10"/>
      <w:sz w:val="28"/>
      <w:szCs w:val="28"/>
    </w:rPr>
  </w:style>
  <w:style w:type="character" w:styleId="SubtleEmphasis">
    <w:name w:val="Subtle Emphasis"/>
    <w:basedOn w:val="DefaultParagraphFont"/>
    <w:uiPriority w:val="19"/>
    <w:qFormat/>
    <w:rsid w:val="00104B0A"/>
    <w:rPr>
      <w:i/>
      <w:iCs/>
      <w:color w:val="auto"/>
    </w:rPr>
  </w:style>
  <w:style w:type="character" w:styleId="IntenseEmphasis">
    <w:name w:val="Intense Emphasis"/>
    <w:basedOn w:val="DefaultParagraphFont"/>
    <w:uiPriority w:val="21"/>
    <w:qFormat/>
    <w:rsid w:val="00104B0A"/>
    <w:rPr>
      <w:rFonts w:asciiTheme="minorHAnsi" w:eastAsiaTheme="minorEastAsia" w:hAnsiTheme="minorHAnsi" w:cstheme="minorBidi"/>
      <w:b/>
      <w:bCs/>
      <w:i/>
      <w:iCs/>
      <w:color w:val="943634" w:themeColor="accent2" w:themeShade="BF"/>
      <w:spacing w:val="0"/>
      <w:w w:val="100"/>
      <w:position w:val="0"/>
      <w:sz w:val="20"/>
      <w:szCs w:val="20"/>
    </w:rPr>
  </w:style>
  <w:style w:type="character" w:styleId="SubtleReference">
    <w:name w:val="Subtle Reference"/>
    <w:basedOn w:val="DefaultParagraphFont"/>
    <w:uiPriority w:val="31"/>
    <w:qFormat/>
    <w:rsid w:val="00104B0A"/>
    <w:rPr>
      <w:rFonts w:asciiTheme="minorHAnsi" w:eastAsiaTheme="minorEastAsia" w:hAnsiTheme="minorHAnsi" w:cstheme="minorBidi"/>
      <w:caps w:val="0"/>
      <w:smallCaps/>
      <w:color w:val="auto"/>
      <w:spacing w:val="10"/>
      <w:w w:val="100"/>
      <w:sz w:val="20"/>
      <w:szCs w:val="20"/>
      <w:u w:val="single" w:color="7F7F7F" w:themeColor="text1" w:themeTint="80"/>
    </w:rPr>
  </w:style>
  <w:style w:type="character" w:styleId="IntenseReference">
    <w:name w:val="Intense Reference"/>
    <w:basedOn w:val="DefaultParagraphFont"/>
    <w:uiPriority w:val="32"/>
    <w:qFormat/>
    <w:rsid w:val="00104B0A"/>
    <w:rPr>
      <w:rFonts w:asciiTheme="minorHAnsi" w:eastAsiaTheme="minorEastAsia" w:hAnsiTheme="minorHAnsi" w:cstheme="minorBidi"/>
      <w:b/>
      <w:bCs/>
      <w:caps w:val="0"/>
      <w:smallCaps/>
      <w:color w:val="191919" w:themeColor="text1" w:themeTint="E6"/>
      <w:spacing w:val="10"/>
      <w:w w:val="100"/>
      <w:position w:val="0"/>
      <w:sz w:val="20"/>
      <w:szCs w:val="20"/>
      <w:u w:val="single"/>
    </w:rPr>
  </w:style>
  <w:style w:type="character" w:styleId="BookTitle">
    <w:name w:val="Book Title"/>
    <w:basedOn w:val="DefaultParagraphFont"/>
    <w:uiPriority w:val="33"/>
    <w:qFormat/>
    <w:rsid w:val="00104B0A"/>
    <w:rPr>
      <w:rFonts w:asciiTheme="minorHAnsi" w:eastAsiaTheme="minorEastAsia" w:hAnsiTheme="minorHAnsi" w:cstheme="minorBidi"/>
      <w:b/>
      <w:bCs/>
      <w:i/>
      <w:iCs/>
      <w:caps w:val="0"/>
      <w:smallCaps w:val="0"/>
      <w:color w:val="auto"/>
      <w:spacing w:val="10"/>
      <w:w w:val="100"/>
      <w:sz w:val="20"/>
      <w:szCs w:val="20"/>
    </w:rPr>
  </w:style>
  <w:style w:type="paragraph" w:styleId="TOCHeading">
    <w:name w:val="TOC Heading"/>
    <w:basedOn w:val="Heading1"/>
    <w:next w:val="Normal"/>
    <w:uiPriority w:val="39"/>
    <w:semiHidden/>
    <w:unhideWhenUsed/>
    <w:qFormat/>
    <w:rsid w:val="00104B0A"/>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71526">
      <w:bodyDiv w:val="1"/>
      <w:marLeft w:val="0"/>
      <w:marRight w:val="0"/>
      <w:marTop w:val="0"/>
      <w:marBottom w:val="0"/>
      <w:divBdr>
        <w:top w:val="none" w:sz="0" w:space="0" w:color="auto"/>
        <w:left w:val="none" w:sz="0" w:space="0" w:color="auto"/>
        <w:bottom w:val="none" w:sz="0" w:space="0" w:color="auto"/>
        <w:right w:val="none" w:sz="0" w:space="0" w:color="auto"/>
      </w:divBdr>
    </w:div>
    <w:div w:id="43454052">
      <w:bodyDiv w:val="1"/>
      <w:marLeft w:val="0"/>
      <w:marRight w:val="0"/>
      <w:marTop w:val="0"/>
      <w:marBottom w:val="0"/>
      <w:divBdr>
        <w:top w:val="none" w:sz="0" w:space="0" w:color="auto"/>
        <w:left w:val="none" w:sz="0" w:space="0" w:color="auto"/>
        <w:bottom w:val="none" w:sz="0" w:space="0" w:color="auto"/>
        <w:right w:val="none" w:sz="0" w:space="0" w:color="auto"/>
      </w:divBdr>
    </w:div>
    <w:div w:id="53284854">
      <w:bodyDiv w:val="1"/>
      <w:marLeft w:val="0"/>
      <w:marRight w:val="0"/>
      <w:marTop w:val="0"/>
      <w:marBottom w:val="0"/>
      <w:divBdr>
        <w:top w:val="none" w:sz="0" w:space="0" w:color="auto"/>
        <w:left w:val="none" w:sz="0" w:space="0" w:color="auto"/>
        <w:bottom w:val="none" w:sz="0" w:space="0" w:color="auto"/>
        <w:right w:val="none" w:sz="0" w:space="0" w:color="auto"/>
      </w:divBdr>
    </w:div>
    <w:div w:id="349651107">
      <w:bodyDiv w:val="1"/>
      <w:marLeft w:val="0"/>
      <w:marRight w:val="0"/>
      <w:marTop w:val="0"/>
      <w:marBottom w:val="0"/>
      <w:divBdr>
        <w:top w:val="none" w:sz="0" w:space="0" w:color="auto"/>
        <w:left w:val="none" w:sz="0" w:space="0" w:color="auto"/>
        <w:bottom w:val="none" w:sz="0" w:space="0" w:color="auto"/>
        <w:right w:val="none" w:sz="0" w:space="0" w:color="auto"/>
      </w:divBdr>
    </w:div>
    <w:div w:id="464659144">
      <w:bodyDiv w:val="1"/>
      <w:marLeft w:val="0"/>
      <w:marRight w:val="0"/>
      <w:marTop w:val="0"/>
      <w:marBottom w:val="0"/>
      <w:divBdr>
        <w:top w:val="none" w:sz="0" w:space="0" w:color="auto"/>
        <w:left w:val="none" w:sz="0" w:space="0" w:color="auto"/>
        <w:bottom w:val="none" w:sz="0" w:space="0" w:color="auto"/>
        <w:right w:val="none" w:sz="0" w:space="0" w:color="auto"/>
      </w:divBdr>
    </w:div>
    <w:div w:id="676157804">
      <w:bodyDiv w:val="1"/>
      <w:marLeft w:val="0"/>
      <w:marRight w:val="0"/>
      <w:marTop w:val="0"/>
      <w:marBottom w:val="0"/>
      <w:divBdr>
        <w:top w:val="none" w:sz="0" w:space="0" w:color="auto"/>
        <w:left w:val="none" w:sz="0" w:space="0" w:color="auto"/>
        <w:bottom w:val="none" w:sz="0" w:space="0" w:color="auto"/>
        <w:right w:val="none" w:sz="0" w:space="0" w:color="auto"/>
      </w:divBdr>
    </w:div>
    <w:div w:id="685331982">
      <w:bodyDiv w:val="1"/>
      <w:marLeft w:val="0"/>
      <w:marRight w:val="0"/>
      <w:marTop w:val="0"/>
      <w:marBottom w:val="0"/>
      <w:divBdr>
        <w:top w:val="none" w:sz="0" w:space="0" w:color="auto"/>
        <w:left w:val="none" w:sz="0" w:space="0" w:color="auto"/>
        <w:bottom w:val="none" w:sz="0" w:space="0" w:color="auto"/>
        <w:right w:val="none" w:sz="0" w:space="0" w:color="auto"/>
      </w:divBdr>
    </w:div>
    <w:div w:id="709259282">
      <w:bodyDiv w:val="1"/>
      <w:marLeft w:val="0"/>
      <w:marRight w:val="0"/>
      <w:marTop w:val="0"/>
      <w:marBottom w:val="0"/>
      <w:divBdr>
        <w:top w:val="none" w:sz="0" w:space="0" w:color="auto"/>
        <w:left w:val="none" w:sz="0" w:space="0" w:color="auto"/>
        <w:bottom w:val="none" w:sz="0" w:space="0" w:color="auto"/>
        <w:right w:val="none" w:sz="0" w:space="0" w:color="auto"/>
      </w:divBdr>
      <w:divsChild>
        <w:div w:id="599221963">
          <w:marLeft w:val="0"/>
          <w:marRight w:val="0"/>
          <w:marTop w:val="0"/>
          <w:marBottom w:val="240"/>
          <w:divBdr>
            <w:top w:val="none" w:sz="0" w:space="0" w:color="auto"/>
            <w:left w:val="none" w:sz="0" w:space="0" w:color="auto"/>
            <w:bottom w:val="none" w:sz="0" w:space="0" w:color="auto"/>
            <w:right w:val="none" w:sz="0" w:space="0" w:color="auto"/>
          </w:divBdr>
        </w:div>
      </w:divsChild>
    </w:div>
    <w:div w:id="714356855">
      <w:bodyDiv w:val="1"/>
      <w:marLeft w:val="0"/>
      <w:marRight w:val="0"/>
      <w:marTop w:val="0"/>
      <w:marBottom w:val="0"/>
      <w:divBdr>
        <w:top w:val="none" w:sz="0" w:space="0" w:color="auto"/>
        <w:left w:val="none" w:sz="0" w:space="0" w:color="auto"/>
        <w:bottom w:val="none" w:sz="0" w:space="0" w:color="auto"/>
        <w:right w:val="none" w:sz="0" w:space="0" w:color="auto"/>
      </w:divBdr>
      <w:divsChild>
        <w:div w:id="1797259979">
          <w:marLeft w:val="0"/>
          <w:marRight w:val="0"/>
          <w:marTop w:val="0"/>
          <w:marBottom w:val="240"/>
          <w:divBdr>
            <w:top w:val="none" w:sz="0" w:space="0" w:color="auto"/>
            <w:left w:val="none" w:sz="0" w:space="0" w:color="auto"/>
            <w:bottom w:val="none" w:sz="0" w:space="0" w:color="auto"/>
            <w:right w:val="none" w:sz="0" w:space="0" w:color="auto"/>
          </w:divBdr>
        </w:div>
      </w:divsChild>
    </w:div>
    <w:div w:id="852383976">
      <w:bodyDiv w:val="1"/>
      <w:marLeft w:val="0"/>
      <w:marRight w:val="0"/>
      <w:marTop w:val="0"/>
      <w:marBottom w:val="0"/>
      <w:divBdr>
        <w:top w:val="none" w:sz="0" w:space="0" w:color="auto"/>
        <w:left w:val="none" w:sz="0" w:space="0" w:color="auto"/>
        <w:bottom w:val="none" w:sz="0" w:space="0" w:color="auto"/>
        <w:right w:val="none" w:sz="0" w:space="0" w:color="auto"/>
      </w:divBdr>
      <w:divsChild>
        <w:div w:id="1925146750">
          <w:marLeft w:val="0"/>
          <w:marRight w:val="0"/>
          <w:marTop w:val="0"/>
          <w:marBottom w:val="0"/>
          <w:divBdr>
            <w:top w:val="none" w:sz="0" w:space="0" w:color="auto"/>
            <w:left w:val="none" w:sz="0" w:space="0" w:color="auto"/>
            <w:bottom w:val="none" w:sz="0" w:space="0" w:color="auto"/>
            <w:right w:val="none" w:sz="0" w:space="0" w:color="auto"/>
          </w:divBdr>
          <w:divsChild>
            <w:div w:id="429813000">
              <w:marLeft w:val="0"/>
              <w:marRight w:val="0"/>
              <w:marTop w:val="0"/>
              <w:marBottom w:val="0"/>
              <w:divBdr>
                <w:top w:val="none" w:sz="0" w:space="0" w:color="auto"/>
                <w:left w:val="none" w:sz="0" w:space="0" w:color="auto"/>
                <w:bottom w:val="none" w:sz="0" w:space="0" w:color="auto"/>
                <w:right w:val="none" w:sz="0" w:space="0" w:color="auto"/>
              </w:divBdr>
              <w:divsChild>
                <w:div w:id="326052490">
                  <w:marLeft w:val="0"/>
                  <w:marRight w:val="0"/>
                  <w:marTop w:val="0"/>
                  <w:marBottom w:val="0"/>
                  <w:divBdr>
                    <w:top w:val="none" w:sz="0" w:space="0" w:color="auto"/>
                    <w:left w:val="none" w:sz="0" w:space="0" w:color="auto"/>
                    <w:bottom w:val="none" w:sz="0" w:space="0" w:color="auto"/>
                    <w:right w:val="none" w:sz="0" w:space="0" w:color="auto"/>
                  </w:divBdr>
                  <w:divsChild>
                    <w:div w:id="982349246">
                      <w:marLeft w:val="0"/>
                      <w:marRight w:val="0"/>
                      <w:marTop w:val="0"/>
                      <w:marBottom w:val="0"/>
                      <w:divBdr>
                        <w:top w:val="none" w:sz="0" w:space="0" w:color="auto"/>
                        <w:left w:val="none" w:sz="0" w:space="0" w:color="auto"/>
                        <w:bottom w:val="none" w:sz="0" w:space="0" w:color="auto"/>
                        <w:right w:val="none" w:sz="0" w:space="0" w:color="auto"/>
                      </w:divBdr>
                      <w:divsChild>
                        <w:div w:id="1692487497">
                          <w:marLeft w:val="0"/>
                          <w:marRight w:val="0"/>
                          <w:marTop w:val="0"/>
                          <w:marBottom w:val="0"/>
                          <w:divBdr>
                            <w:top w:val="none" w:sz="0" w:space="0" w:color="auto"/>
                            <w:left w:val="none" w:sz="0" w:space="0" w:color="auto"/>
                            <w:bottom w:val="none" w:sz="0" w:space="0" w:color="auto"/>
                            <w:right w:val="none" w:sz="0" w:space="0" w:color="auto"/>
                          </w:divBdr>
                          <w:divsChild>
                            <w:div w:id="1811511755">
                              <w:marLeft w:val="0"/>
                              <w:marRight w:val="0"/>
                              <w:marTop w:val="0"/>
                              <w:marBottom w:val="0"/>
                              <w:divBdr>
                                <w:top w:val="none" w:sz="0" w:space="0" w:color="auto"/>
                                <w:left w:val="none" w:sz="0" w:space="0" w:color="auto"/>
                                <w:bottom w:val="none" w:sz="0" w:space="0" w:color="auto"/>
                                <w:right w:val="none" w:sz="0" w:space="0" w:color="auto"/>
                              </w:divBdr>
                              <w:divsChild>
                                <w:div w:id="835346973">
                                  <w:marLeft w:val="0"/>
                                  <w:marRight w:val="0"/>
                                  <w:marTop w:val="0"/>
                                  <w:marBottom w:val="0"/>
                                  <w:divBdr>
                                    <w:top w:val="none" w:sz="0" w:space="0" w:color="auto"/>
                                    <w:left w:val="none" w:sz="0" w:space="0" w:color="auto"/>
                                    <w:bottom w:val="none" w:sz="0" w:space="0" w:color="auto"/>
                                    <w:right w:val="none" w:sz="0" w:space="0" w:color="auto"/>
                                  </w:divBdr>
                                  <w:divsChild>
                                    <w:div w:id="1162232393">
                                      <w:marLeft w:val="0"/>
                                      <w:marRight w:val="0"/>
                                      <w:marTop w:val="0"/>
                                      <w:marBottom w:val="0"/>
                                      <w:divBdr>
                                        <w:top w:val="none" w:sz="0" w:space="0" w:color="auto"/>
                                        <w:left w:val="none" w:sz="0" w:space="0" w:color="auto"/>
                                        <w:bottom w:val="none" w:sz="0" w:space="0" w:color="auto"/>
                                        <w:right w:val="none" w:sz="0" w:space="0" w:color="auto"/>
                                      </w:divBdr>
                                      <w:divsChild>
                                        <w:div w:id="1643191201">
                                          <w:marLeft w:val="0"/>
                                          <w:marRight w:val="0"/>
                                          <w:marTop w:val="0"/>
                                          <w:marBottom w:val="0"/>
                                          <w:divBdr>
                                            <w:top w:val="none" w:sz="0" w:space="0" w:color="auto"/>
                                            <w:left w:val="none" w:sz="0" w:space="0" w:color="auto"/>
                                            <w:bottom w:val="none" w:sz="0" w:space="0" w:color="auto"/>
                                            <w:right w:val="none" w:sz="0" w:space="0" w:color="auto"/>
                                          </w:divBdr>
                                          <w:divsChild>
                                            <w:div w:id="654409724">
                                              <w:marLeft w:val="0"/>
                                              <w:marRight w:val="0"/>
                                              <w:marTop w:val="0"/>
                                              <w:marBottom w:val="0"/>
                                              <w:divBdr>
                                                <w:top w:val="none" w:sz="0" w:space="0" w:color="auto"/>
                                                <w:left w:val="none" w:sz="0" w:space="0" w:color="auto"/>
                                                <w:bottom w:val="none" w:sz="0" w:space="0" w:color="auto"/>
                                                <w:right w:val="none" w:sz="0" w:space="0" w:color="auto"/>
                                              </w:divBdr>
                                              <w:divsChild>
                                                <w:div w:id="1930657512">
                                                  <w:marLeft w:val="0"/>
                                                  <w:marRight w:val="0"/>
                                                  <w:marTop w:val="0"/>
                                                  <w:marBottom w:val="0"/>
                                                  <w:divBdr>
                                                    <w:top w:val="none" w:sz="0" w:space="0" w:color="auto"/>
                                                    <w:left w:val="none" w:sz="0" w:space="0" w:color="auto"/>
                                                    <w:bottom w:val="none" w:sz="0" w:space="0" w:color="auto"/>
                                                    <w:right w:val="none" w:sz="0" w:space="0" w:color="auto"/>
                                                  </w:divBdr>
                                                  <w:divsChild>
                                                    <w:div w:id="749734430">
                                                      <w:marLeft w:val="0"/>
                                                      <w:marRight w:val="0"/>
                                                      <w:marTop w:val="0"/>
                                                      <w:marBottom w:val="0"/>
                                                      <w:divBdr>
                                                        <w:top w:val="none" w:sz="0" w:space="0" w:color="auto"/>
                                                        <w:left w:val="none" w:sz="0" w:space="0" w:color="auto"/>
                                                        <w:bottom w:val="none" w:sz="0" w:space="0" w:color="auto"/>
                                                        <w:right w:val="none" w:sz="0" w:space="0" w:color="auto"/>
                                                      </w:divBdr>
                                                      <w:divsChild>
                                                        <w:div w:id="1053236966">
                                                          <w:marLeft w:val="0"/>
                                                          <w:marRight w:val="0"/>
                                                          <w:marTop w:val="0"/>
                                                          <w:marBottom w:val="0"/>
                                                          <w:divBdr>
                                                            <w:top w:val="none" w:sz="0" w:space="0" w:color="auto"/>
                                                            <w:left w:val="none" w:sz="0" w:space="0" w:color="auto"/>
                                                            <w:bottom w:val="none" w:sz="0" w:space="0" w:color="auto"/>
                                                            <w:right w:val="none" w:sz="0" w:space="0" w:color="auto"/>
                                                          </w:divBdr>
                                                          <w:divsChild>
                                                            <w:div w:id="679356197">
                                                              <w:marLeft w:val="0"/>
                                                              <w:marRight w:val="0"/>
                                                              <w:marTop w:val="0"/>
                                                              <w:marBottom w:val="0"/>
                                                              <w:divBdr>
                                                                <w:top w:val="none" w:sz="0" w:space="0" w:color="auto"/>
                                                                <w:left w:val="none" w:sz="0" w:space="0" w:color="auto"/>
                                                                <w:bottom w:val="none" w:sz="0" w:space="0" w:color="auto"/>
                                                                <w:right w:val="none" w:sz="0" w:space="0" w:color="auto"/>
                                                              </w:divBdr>
                                                              <w:divsChild>
                                                                <w:div w:id="680090303">
                                                                  <w:marLeft w:val="0"/>
                                                                  <w:marRight w:val="0"/>
                                                                  <w:marTop w:val="0"/>
                                                                  <w:marBottom w:val="0"/>
                                                                  <w:divBdr>
                                                                    <w:top w:val="none" w:sz="0" w:space="0" w:color="auto"/>
                                                                    <w:left w:val="none" w:sz="0" w:space="0" w:color="auto"/>
                                                                    <w:bottom w:val="none" w:sz="0" w:space="0" w:color="auto"/>
                                                                    <w:right w:val="none" w:sz="0" w:space="0" w:color="auto"/>
                                                                  </w:divBdr>
                                                                  <w:divsChild>
                                                                    <w:div w:id="1888223272">
                                                                      <w:marLeft w:val="0"/>
                                                                      <w:marRight w:val="0"/>
                                                                      <w:marTop w:val="0"/>
                                                                      <w:marBottom w:val="0"/>
                                                                      <w:divBdr>
                                                                        <w:top w:val="none" w:sz="0" w:space="0" w:color="auto"/>
                                                                        <w:left w:val="none" w:sz="0" w:space="0" w:color="auto"/>
                                                                        <w:bottom w:val="none" w:sz="0" w:space="0" w:color="auto"/>
                                                                        <w:right w:val="none" w:sz="0" w:space="0" w:color="auto"/>
                                                                      </w:divBdr>
                                                                      <w:divsChild>
                                                                        <w:div w:id="2032993604">
                                                                          <w:marLeft w:val="0"/>
                                                                          <w:marRight w:val="0"/>
                                                                          <w:marTop w:val="0"/>
                                                                          <w:marBottom w:val="0"/>
                                                                          <w:divBdr>
                                                                            <w:top w:val="none" w:sz="0" w:space="0" w:color="auto"/>
                                                                            <w:left w:val="none" w:sz="0" w:space="0" w:color="auto"/>
                                                                            <w:bottom w:val="none" w:sz="0" w:space="0" w:color="auto"/>
                                                                            <w:right w:val="none" w:sz="0" w:space="0" w:color="auto"/>
                                                                          </w:divBdr>
                                                                          <w:divsChild>
                                                                            <w:div w:id="727843028">
                                                                              <w:marLeft w:val="0"/>
                                                                              <w:marRight w:val="0"/>
                                                                              <w:marTop w:val="0"/>
                                                                              <w:marBottom w:val="0"/>
                                                                              <w:divBdr>
                                                                                <w:top w:val="none" w:sz="0" w:space="0" w:color="auto"/>
                                                                                <w:left w:val="none" w:sz="0" w:space="0" w:color="auto"/>
                                                                                <w:bottom w:val="none" w:sz="0" w:space="0" w:color="auto"/>
                                                                                <w:right w:val="none" w:sz="0" w:space="0" w:color="auto"/>
                                                                              </w:divBdr>
                                                                              <w:divsChild>
                                                                                <w:div w:id="777019438">
                                                                                  <w:marLeft w:val="0"/>
                                                                                  <w:marRight w:val="0"/>
                                                                                  <w:marTop w:val="0"/>
                                                                                  <w:marBottom w:val="0"/>
                                                                                  <w:divBdr>
                                                                                    <w:top w:val="none" w:sz="0" w:space="0" w:color="auto"/>
                                                                                    <w:left w:val="none" w:sz="0" w:space="0" w:color="auto"/>
                                                                                    <w:bottom w:val="none" w:sz="0" w:space="0" w:color="auto"/>
                                                                                    <w:right w:val="none" w:sz="0" w:space="0" w:color="auto"/>
                                                                                  </w:divBdr>
                                                                                  <w:divsChild>
                                                                                    <w:div w:id="245462048">
                                                                                      <w:marLeft w:val="0"/>
                                                                                      <w:marRight w:val="0"/>
                                                                                      <w:marTop w:val="0"/>
                                                                                      <w:marBottom w:val="0"/>
                                                                                      <w:divBdr>
                                                                                        <w:top w:val="none" w:sz="0" w:space="0" w:color="auto"/>
                                                                                        <w:left w:val="none" w:sz="0" w:space="0" w:color="auto"/>
                                                                                        <w:bottom w:val="none" w:sz="0" w:space="0" w:color="auto"/>
                                                                                        <w:right w:val="none" w:sz="0" w:space="0" w:color="auto"/>
                                                                                      </w:divBdr>
                                                                                      <w:divsChild>
                                                                                        <w:div w:id="1632175529">
                                                                                          <w:marLeft w:val="0"/>
                                                                                          <w:marRight w:val="0"/>
                                                                                          <w:marTop w:val="0"/>
                                                                                          <w:marBottom w:val="0"/>
                                                                                          <w:divBdr>
                                                                                            <w:top w:val="none" w:sz="0" w:space="0" w:color="auto"/>
                                                                                            <w:left w:val="none" w:sz="0" w:space="0" w:color="auto"/>
                                                                                            <w:bottom w:val="none" w:sz="0" w:space="0" w:color="auto"/>
                                                                                            <w:right w:val="none" w:sz="0" w:space="0" w:color="auto"/>
                                                                                          </w:divBdr>
                                                                                          <w:divsChild>
                                                                                            <w:div w:id="194083454">
                                                                                              <w:marLeft w:val="0"/>
                                                                                              <w:marRight w:val="0"/>
                                                                                              <w:marTop w:val="0"/>
                                                                                              <w:marBottom w:val="0"/>
                                                                                              <w:divBdr>
                                                                                                <w:top w:val="none" w:sz="0" w:space="0" w:color="auto"/>
                                                                                                <w:left w:val="none" w:sz="0" w:space="0" w:color="auto"/>
                                                                                                <w:bottom w:val="none" w:sz="0" w:space="0" w:color="auto"/>
                                                                                                <w:right w:val="none" w:sz="0" w:space="0" w:color="auto"/>
                                                                                              </w:divBdr>
                                                                                              <w:divsChild>
                                                                                                <w:div w:id="431822632">
                                                                                                  <w:marLeft w:val="0"/>
                                                                                                  <w:marRight w:val="0"/>
                                                                                                  <w:marTop w:val="0"/>
                                                                                                  <w:marBottom w:val="0"/>
                                                                                                  <w:divBdr>
                                                                                                    <w:top w:val="none" w:sz="0" w:space="0" w:color="auto"/>
                                                                                                    <w:left w:val="none" w:sz="0" w:space="0" w:color="auto"/>
                                                                                                    <w:bottom w:val="none" w:sz="0" w:space="0" w:color="auto"/>
                                                                                                    <w:right w:val="none" w:sz="0" w:space="0" w:color="auto"/>
                                                                                                  </w:divBdr>
                                                                                                  <w:divsChild>
                                                                                                    <w:div w:id="1137334250">
                                                                                                      <w:marLeft w:val="0"/>
                                                                                                      <w:marRight w:val="0"/>
                                                                                                      <w:marTop w:val="0"/>
                                                                                                      <w:marBottom w:val="0"/>
                                                                                                      <w:divBdr>
                                                                                                        <w:top w:val="none" w:sz="0" w:space="0" w:color="auto"/>
                                                                                                        <w:left w:val="none" w:sz="0" w:space="0" w:color="auto"/>
                                                                                                        <w:bottom w:val="none" w:sz="0" w:space="0" w:color="auto"/>
                                                                                                        <w:right w:val="none" w:sz="0" w:space="0" w:color="auto"/>
                                                                                                      </w:divBdr>
                                                                                                      <w:divsChild>
                                                                                                        <w:div w:id="2065643510">
                                                                                                          <w:marLeft w:val="0"/>
                                                                                                          <w:marRight w:val="0"/>
                                                                                                          <w:marTop w:val="0"/>
                                                                                                          <w:marBottom w:val="0"/>
                                                                                                          <w:divBdr>
                                                                                                            <w:top w:val="none" w:sz="0" w:space="0" w:color="auto"/>
                                                                                                            <w:left w:val="none" w:sz="0" w:space="0" w:color="auto"/>
                                                                                                            <w:bottom w:val="none" w:sz="0" w:space="0" w:color="auto"/>
                                                                                                            <w:right w:val="none" w:sz="0" w:space="0" w:color="auto"/>
                                                                                                          </w:divBdr>
                                                                                                          <w:divsChild>
                                                                                                            <w:div w:id="1935287998">
                                                                                                              <w:marLeft w:val="0"/>
                                                                                                              <w:marRight w:val="0"/>
                                                                                                              <w:marTop w:val="0"/>
                                                                                                              <w:marBottom w:val="0"/>
                                                                                                              <w:divBdr>
                                                                                                                <w:top w:val="none" w:sz="0" w:space="0" w:color="auto"/>
                                                                                                                <w:left w:val="none" w:sz="0" w:space="0" w:color="auto"/>
                                                                                                                <w:bottom w:val="none" w:sz="0" w:space="0" w:color="auto"/>
                                                                                                                <w:right w:val="none" w:sz="0" w:space="0" w:color="auto"/>
                                                                                                              </w:divBdr>
                                                                                                              <w:divsChild>
                                                                                                                <w:div w:id="1847674484">
                                                                                                                  <w:marLeft w:val="0"/>
                                                                                                                  <w:marRight w:val="0"/>
                                                                                                                  <w:marTop w:val="0"/>
                                                                                                                  <w:marBottom w:val="0"/>
                                                                                                                  <w:divBdr>
                                                                                                                    <w:top w:val="none" w:sz="0" w:space="0" w:color="auto"/>
                                                                                                                    <w:left w:val="none" w:sz="0" w:space="0" w:color="auto"/>
                                                                                                                    <w:bottom w:val="none" w:sz="0" w:space="0" w:color="auto"/>
                                                                                                                    <w:right w:val="none" w:sz="0" w:space="0" w:color="auto"/>
                                                                                                                  </w:divBdr>
                                                                                                                  <w:divsChild>
                                                                                                                    <w:div w:id="1746874732">
                                                                                                                      <w:marLeft w:val="0"/>
                                                                                                                      <w:marRight w:val="0"/>
                                                                                                                      <w:marTop w:val="0"/>
                                                                                                                      <w:marBottom w:val="0"/>
                                                                                                                      <w:divBdr>
                                                                                                                        <w:top w:val="none" w:sz="0" w:space="0" w:color="auto"/>
                                                                                                                        <w:left w:val="none" w:sz="0" w:space="0" w:color="auto"/>
                                                                                                                        <w:bottom w:val="none" w:sz="0" w:space="0" w:color="auto"/>
                                                                                                                        <w:right w:val="none" w:sz="0" w:space="0" w:color="auto"/>
                                                                                                                      </w:divBdr>
                                                                                                                      <w:divsChild>
                                                                                                                        <w:div w:id="1642688617">
                                                                                                                          <w:marLeft w:val="0"/>
                                                                                                                          <w:marRight w:val="0"/>
                                                                                                                          <w:marTop w:val="0"/>
                                                                                                                          <w:marBottom w:val="0"/>
                                                                                                                          <w:divBdr>
                                                                                                                            <w:top w:val="none" w:sz="0" w:space="0" w:color="auto"/>
                                                                                                                            <w:left w:val="none" w:sz="0" w:space="0" w:color="auto"/>
                                                                                                                            <w:bottom w:val="none" w:sz="0" w:space="0" w:color="auto"/>
                                                                                                                            <w:right w:val="none" w:sz="0" w:space="0" w:color="auto"/>
                                                                                                                          </w:divBdr>
                                                                                                                          <w:divsChild>
                                                                                                                            <w:div w:id="800227232">
                                                                                                                              <w:marLeft w:val="0"/>
                                                                                                                              <w:marRight w:val="0"/>
                                                                                                                              <w:marTop w:val="0"/>
                                                                                                                              <w:marBottom w:val="0"/>
                                                                                                                              <w:divBdr>
                                                                                                                                <w:top w:val="none" w:sz="0" w:space="0" w:color="auto"/>
                                                                                                                                <w:left w:val="none" w:sz="0" w:space="0" w:color="auto"/>
                                                                                                                                <w:bottom w:val="none" w:sz="0" w:space="0" w:color="auto"/>
                                                                                                                                <w:right w:val="none" w:sz="0" w:space="0" w:color="auto"/>
                                                                                                                              </w:divBdr>
                                                                                                                              <w:divsChild>
                                                                                                                                <w:div w:id="1291665434">
                                                                                                                                  <w:marLeft w:val="0"/>
                                                                                                                                  <w:marRight w:val="0"/>
                                                                                                                                  <w:marTop w:val="0"/>
                                                                                                                                  <w:marBottom w:val="0"/>
                                                                                                                                  <w:divBdr>
                                                                                                                                    <w:top w:val="none" w:sz="0" w:space="0" w:color="auto"/>
                                                                                                                                    <w:left w:val="none" w:sz="0" w:space="0" w:color="auto"/>
                                                                                                                                    <w:bottom w:val="none" w:sz="0" w:space="0" w:color="auto"/>
                                                                                                                                    <w:right w:val="none" w:sz="0" w:space="0" w:color="auto"/>
                                                                                                                                  </w:divBdr>
                                                                                                                                  <w:divsChild>
                                                                                                                                    <w:div w:id="548734361">
                                                                                                                                      <w:marLeft w:val="0"/>
                                                                                                                                      <w:marRight w:val="0"/>
                                                                                                                                      <w:marTop w:val="0"/>
                                                                                                                                      <w:marBottom w:val="0"/>
                                                                                                                                      <w:divBdr>
                                                                                                                                        <w:top w:val="none" w:sz="0" w:space="0" w:color="auto"/>
                                                                                                                                        <w:left w:val="none" w:sz="0" w:space="0" w:color="auto"/>
                                                                                                                                        <w:bottom w:val="none" w:sz="0" w:space="0" w:color="auto"/>
                                                                                                                                        <w:right w:val="none" w:sz="0" w:space="0" w:color="auto"/>
                                                                                                                                      </w:divBdr>
                                                                                                                                      <w:divsChild>
                                                                                                                                        <w:div w:id="439184987">
                                                                                                                                          <w:marLeft w:val="0"/>
                                                                                                                                          <w:marRight w:val="0"/>
                                                                                                                                          <w:marTop w:val="0"/>
                                                                                                                                          <w:marBottom w:val="0"/>
                                                                                                                                          <w:divBdr>
                                                                                                                                            <w:top w:val="none" w:sz="0" w:space="0" w:color="auto"/>
                                                                                                                                            <w:left w:val="none" w:sz="0" w:space="0" w:color="auto"/>
                                                                                                                                            <w:bottom w:val="none" w:sz="0" w:space="0" w:color="auto"/>
                                                                                                                                            <w:right w:val="none" w:sz="0" w:space="0" w:color="auto"/>
                                                                                                                                          </w:divBdr>
                                                                                                                                          <w:divsChild>
                                                                                                                                            <w:div w:id="217058552">
                                                                                                                                              <w:marLeft w:val="0"/>
                                                                                                                                              <w:marRight w:val="0"/>
                                                                                                                                              <w:marTop w:val="0"/>
                                                                                                                                              <w:marBottom w:val="0"/>
                                                                                                                                              <w:divBdr>
                                                                                                                                                <w:top w:val="none" w:sz="0" w:space="0" w:color="auto"/>
                                                                                                                                                <w:left w:val="none" w:sz="0" w:space="0" w:color="auto"/>
                                                                                                                                                <w:bottom w:val="none" w:sz="0" w:space="0" w:color="auto"/>
                                                                                                                                                <w:right w:val="none" w:sz="0" w:space="0" w:color="auto"/>
                                                                                                                                              </w:divBdr>
                                                                                                                                              <w:divsChild>
                                                                                                                                                <w:div w:id="1100838732">
                                                                                                                                                  <w:marLeft w:val="0"/>
                                                                                                                                                  <w:marRight w:val="0"/>
                                                                                                                                                  <w:marTop w:val="0"/>
                                                                                                                                                  <w:marBottom w:val="0"/>
                                                                                                                                                  <w:divBdr>
                                                                                                                                                    <w:top w:val="none" w:sz="0" w:space="0" w:color="auto"/>
                                                                                                                                                    <w:left w:val="none" w:sz="0" w:space="0" w:color="auto"/>
                                                                                                                                                    <w:bottom w:val="none" w:sz="0" w:space="0" w:color="auto"/>
                                                                                                                                                    <w:right w:val="none" w:sz="0" w:space="0" w:color="auto"/>
                                                                                                                                                  </w:divBdr>
                                                                                                                                                  <w:divsChild>
                                                                                                                                                    <w:div w:id="1099329715">
                                                                                                                                                      <w:marLeft w:val="0"/>
                                                                                                                                                      <w:marRight w:val="0"/>
                                                                                                                                                      <w:marTop w:val="0"/>
                                                                                                                                                      <w:marBottom w:val="0"/>
                                                                                                                                                      <w:divBdr>
                                                                                                                                                        <w:top w:val="none" w:sz="0" w:space="0" w:color="auto"/>
                                                                                                                                                        <w:left w:val="none" w:sz="0" w:space="0" w:color="auto"/>
                                                                                                                                                        <w:bottom w:val="none" w:sz="0" w:space="0" w:color="auto"/>
                                                                                                                                                        <w:right w:val="none" w:sz="0" w:space="0" w:color="auto"/>
                                                                                                                                                      </w:divBdr>
                                                                                                                                                      <w:divsChild>
                                                                                                                                                        <w:div w:id="1862252">
                                                                                                                                                          <w:marLeft w:val="0"/>
                                                                                                                                                          <w:marRight w:val="0"/>
                                                                                                                                                          <w:marTop w:val="0"/>
                                                                                                                                                          <w:marBottom w:val="0"/>
                                                                                                                                                          <w:divBdr>
                                                                                                                                                            <w:top w:val="none" w:sz="0" w:space="0" w:color="auto"/>
                                                                                                                                                            <w:left w:val="none" w:sz="0" w:space="0" w:color="auto"/>
                                                                                                                                                            <w:bottom w:val="none" w:sz="0" w:space="0" w:color="auto"/>
                                                                                                                                                            <w:right w:val="none" w:sz="0" w:space="0" w:color="auto"/>
                                                                                                                                                          </w:divBdr>
                                                                                                                                                          <w:divsChild>
                                                                                                                                                            <w:div w:id="1444809914">
                                                                                                                                                              <w:marLeft w:val="0"/>
                                                                                                                                                              <w:marRight w:val="0"/>
                                                                                                                                                              <w:marTop w:val="0"/>
                                                                                                                                                              <w:marBottom w:val="0"/>
                                                                                                                                                              <w:divBdr>
                                                                                                                                                                <w:top w:val="none" w:sz="0" w:space="0" w:color="auto"/>
                                                                                                                                                                <w:left w:val="none" w:sz="0" w:space="0" w:color="auto"/>
                                                                                                                                                                <w:bottom w:val="none" w:sz="0" w:space="0" w:color="auto"/>
                                                                                                                                                                <w:right w:val="none" w:sz="0" w:space="0" w:color="auto"/>
                                                                                                                                                              </w:divBdr>
                                                                                                                                                              <w:divsChild>
                                                                                                                                                                <w:div w:id="304820146">
                                                                                                                                                                  <w:marLeft w:val="0"/>
                                                                                                                                                                  <w:marRight w:val="0"/>
                                                                                                                                                                  <w:marTop w:val="0"/>
                                                                                                                                                                  <w:marBottom w:val="0"/>
                                                                                                                                                                  <w:divBdr>
                                                                                                                                                                    <w:top w:val="none" w:sz="0" w:space="0" w:color="auto"/>
                                                                                                                                                                    <w:left w:val="none" w:sz="0" w:space="0" w:color="auto"/>
                                                                                                                                                                    <w:bottom w:val="none" w:sz="0" w:space="0" w:color="auto"/>
                                                                                                                                                                    <w:right w:val="none" w:sz="0" w:space="0" w:color="auto"/>
                                                                                                                                                                  </w:divBdr>
                                                                                                                                                                  <w:divsChild>
                                                                                                                                                                    <w:div w:id="1884364198">
                                                                                                                                                                      <w:marLeft w:val="0"/>
                                                                                                                                                                      <w:marRight w:val="0"/>
                                                                                                                                                                      <w:marTop w:val="0"/>
                                                                                                                                                                      <w:marBottom w:val="0"/>
                                                                                                                                                                      <w:divBdr>
                                                                                                                                                                        <w:top w:val="none" w:sz="0" w:space="0" w:color="auto"/>
                                                                                                                                                                        <w:left w:val="none" w:sz="0" w:space="0" w:color="auto"/>
                                                                                                                                                                        <w:bottom w:val="none" w:sz="0" w:space="0" w:color="auto"/>
                                                                                                                                                                        <w:right w:val="none" w:sz="0" w:space="0" w:color="auto"/>
                                                                                                                                                                      </w:divBdr>
                                                                                                                                                                      <w:divsChild>
                                                                                                                                                                        <w:div w:id="1140423991">
                                                                                                                                                                          <w:marLeft w:val="0"/>
                                                                                                                                                                          <w:marRight w:val="0"/>
                                                                                                                                                                          <w:marTop w:val="0"/>
                                                                                                                                                                          <w:marBottom w:val="0"/>
                                                                                                                                                                          <w:divBdr>
                                                                                                                                                                            <w:top w:val="none" w:sz="0" w:space="0" w:color="auto"/>
                                                                                                                                                                            <w:left w:val="none" w:sz="0" w:space="0" w:color="auto"/>
                                                                                                                                                                            <w:bottom w:val="none" w:sz="0" w:space="0" w:color="auto"/>
                                                                                                                                                                            <w:right w:val="none" w:sz="0" w:space="0" w:color="auto"/>
                                                                                                                                                                          </w:divBdr>
                                                                                                                                                                          <w:divsChild>
                                                                                                                                                                            <w:div w:id="939534100">
                                                                                                                                                                              <w:marLeft w:val="0"/>
                                                                                                                                                                              <w:marRight w:val="0"/>
                                                                                                                                                                              <w:marTop w:val="0"/>
                                                                                                                                                                              <w:marBottom w:val="0"/>
                                                                                                                                                                              <w:divBdr>
                                                                                                                                                                                <w:top w:val="none" w:sz="0" w:space="0" w:color="auto"/>
                                                                                                                                                                                <w:left w:val="none" w:sz="0" w:space="0" w:color="auto"/>
                                                                                                                                                                                <w:bottom w:val="none" w:sz="0" w:space="0" w:color="auto"/>
                                                                                                                                                                                <w:right w:val="none" w:sz="0" w:space="0" w:color="auto"/>
                                                                                                                                                                              </w:divBdr>
                                                                                                                                                                              <w:divsChild>
                                                                                                                                                                                <w:div w:id="737165971">
                                                                                                                                                                                  <w:marLeft w:val="0"/>
                                                                                                                                                                                  <w:marRight w:val="0"/>
                                                                                                                                                                                  <w:marTop w:val="0"/>
                                                                                                                                                                                  <w:marBottom w:val="0"/>
                                                                                                                                                                                  <w:divBdr>
                                                                                                                                                                                    <w:top w:val="none" w:sz="0" w:space="0" w:color="auto"/>
                                                                                                                                                                                    <w:left w:val="none" w:sz="0" w:space="0" w:color="auto"/>
                                                                                                                                                                                    <w:bottom w:val="none" w:sz="0" w:space="0" w:color="auto"/>
                                                                                                                                                                                    <w:right w:val="none" w:sz="0" w:space="0" w:color="auto"/>
                                                                                                                                                                                  </w:divBdr>
                                                                                                                                                                                  <w:divsChild>
                                                                                                                                                                                    <w:div w:id="1961379117">
                                                                                                                                                                                      <w:marLeft w:val="0"/>
                                                                                                                                                                                      <w:marRight w:val="0"/>
                                                                                                                                                                                      <w:marTop w:val="0"/>
                                                                                                                                                                                      <w:marBottom w:val="0"/>
                                                                                                                                                                                      <w:divBdr>
                                                                                                                                                                                        <w:top w:val="none" w:sz="0" w:space="0" w:color="auto"/>
                                                                                                                                                                                        <w:left w:val="none" w:sz="0" w:space="0" w:color="auto"/>
                                                                                                                                                                                        <w:bottom w:val="none" w:sz="0" w:space="0" w:color="auto"/>
                                                                                                                                                                                        <w:right w:val="none" w:sz="0" w:space="0" w:color="auto"/>
                                                                                                                                                                                      </w:divBdr>
                                                                                                                                                                                      <w:divsChild>
                                                                                                                                                                                        <w:div w:id="1854151023">
                                                                                                                                                                                          <w:marLeft w:val="0"/>
                                                                                                                                                                                          <w:marRight w:val="0"/>
                                                                                                                                                                                          <w:marTop w:val="0"/>
                                                                                                                                                                                          <w:marBottom w:val="0"/>
                                                                                                                                                                                          <w:divBdr>
                                                                                                                                                                                            <w:top w:val="none" w:sz="0" w:space="0" w:color="auto"/>
                                                                                                                                                                                            <w:left w:val="none" w:sz="0" w:space="0" w:color="auto"/>
                                                                                                                                                                                            <w:bottom w:val="none" w:sz="0" w:space="0" w:color="auto"/>
                                                                                                                                                                                            <w:right w:val="none" w:sz="0" w:space="0" w:color="auto"/>
                                                                                                                                                                                          </w:divBdr>
                                                                                                                                                                                          <w:divsChild>
                                                                                                                                                                                            <w:div w:id="1537429324">
                                                                                                                                                                                              <w:marLeft w:val="0"/>
                                                                                                                                                                                              <w:marRight w:val="0"/>
                                                                                                                                                                                              <w:marTop w:val="0"/>
                                                                                                                                                                                              <w:marBottom w:val="0"/>
                                                                                                                                                                                              <w:divBdr>
                                                                                                                                                                                                <w:top w:val="none" w:sz="0" w:space="0" w:color="auto"/>
                                                                                                                                                                                                <w:left w:val="none" w:sz="0" w:space="0" w:color="auto"/>
                                                                                                                                                                                                <w:bottom w:val="none" w:sz="0" w:space="0" w:color="auto"/>
                                                                                                                                                                                                <w:right w:val="none" w:sz="0" w:space="0" w:color="auto"/>
                                                                                                                                                                                              </w:divBdr>
                                                                                                                                                                                              <w:divsChild>
                                                                                                                                                                                                <w:div w:id="555698637">
                                                                                                                                                                                                  <w:marLeft w:val="0"/>
                                                                                                                                                                                                  <w:marRight w:val="0"/>
                                                                                                                                                                                                  <w:marTop w:val="0"/>
                                                                                                                                                                                                  <w:marBottom w:val="0"/>
                                                                                                                                                                                                  <w:divBdr>
                                                                                                                                                                                                    <w:top w:val="none" w:sz="0" w:space="0" w:color="auto"/>
                                                                                                                                                                                                    <w:left w:val="none" w:sz="0" w:space="0" w:color="auto"/>
                                                                                                                                                                                                    <w:bottom w:val="none" w:sz="0" w:space="0" w:color="auto"/>
                                                                                                                                                                                                    <w:right w:val="none" w:sz="0" w:space="0" w:color="auto"/>
                                                                                                                                                                                                  </w:divBdr>
                                                                                                                                                                                                  <w:divsChild>
                                                                                                                                                                                                    <w:div w:id="456414922">
                                                                                                                                                                                                      <w:marLeft w:val="0"/>
                                                                                                                                                                                                      <w:marRight w:val="0"/>
                                                                                                                                                                                                      <w:marTop w:val="0"/>
                                                                                                                                                                                                      <w:marBottom w:val="0"/>
                                                                                                                                                                                                      <w:divBdr>
                                                                                                                                                                                                        <w:top w:val="none" w:sz="0" w:space="0" w:color="auto"/>
                                                                                                                                                                                                        <w:left w:val="none" w:sz="0" w:space="0" w:color="auto"/>
                                                                                                                                                                                                        <w:bottom w:val="none" w:sz="0" w:space="0" w:color="auto"/>
                                                                                                                                                                                                        <w:right w:val="none" w:sz="0" w:space="0" w:color="auto"/>
                                                                                                                                                                                                      </w:divBdr>
                                                                                                                                                                                                      <w:divsChild>
                                                                                                                                                                                                        <w:div w:id="203753639">
                                                                                                                                                                                                          <w:marLeft w:val="0"/>
                                                                                                                                                                                                          <w:marRight w:val="0"/>
                                                                                                                                                                                                          <w:marTop w:val="0"/>
                                                                                                                                                                                                          <w:marBottom w:val="0"/>
                                                                                                                                                                                                          <w:divBdr>
                                                                                                                                                                                                            <w:top w:val="none" w:sz="0" w:space="0" w:color="auto"/>
                                                                                                                                                                                                            <w:left w:val="none" w:sz="0" w:space="0" w:color="auto"/>
                                                                                                                                                                                                            <w:bottom w:val="none" w:sz="0" w:space="0" w:color="auto"/>
                                                                                                                                                                                                            <w:right w:val="none" w:sz="0" w:space="0" w:color="auto"/>
                                                                                                                                                                                                          </w:divBdr>
                                                                                                                                                                                                          <w:divsChild>
                                                                                                                                                                                                            <w:div w:id="796030860">
                                                                                                                                                                                                              <w:marLeft w:val="0"/>
                                                                                                                                                                                                              <w:marRight w:val="0"/>
                                                                                                                                                                                                              <w:marTop w:val="0"/>
                                                                                                                                                                                                              <w:marBottom w:val="0"/>
                                                                                                                                                                                                              <w:divBdr>
                                                                                                                                                                                                                <w:top w:val="none" w:sz="0" w:space="0" w:color="auto"/>
                                                                                                                                                                                                                <w:left w:val="none" w:sz="0" w:space="0" w:color="auto"/>
                                                                                                                                                                                                                <w:bottom w:val="none" w:sz="0" w:space="0" w:color="auto"/>
                                                                                                                                                                                                                <w:right w:val="none" w:sz="0" w:space="0" w:color="auto"/>
                                                                                                                                                                                                              </w:divBdr>
                                                                                                                                                                                                              <w:divsChild>
                                                                                                                                                                                                                <w:div w:id="197477519">
                                                                                                                                                                                                                  <w:marLeft w:val="0"/>
                                                                                                                                                                                                                  <w:marRight w:val="0"/>
                                                                                                                                                                                                                  <w:marTop w:val="0"/>
                                                                                                                                                                                                                  <w:marBottom w:val="0"/>
                                                                                                                                                                                                                  <w:divBdr>
                                                                                                                                                                                                                    <w:top w:val="none" w:sz="0" w:space="0" w:color="auto"/>
                                                                                                                                                                                                                    <w:left w:val="none" w:sz="0" w:space="0" w:color="auto"/>
                                                                                                                                                                                                                    <w:bottom w:val="none" w:sz="0" w:space="0" w:color="auto"/>
                                                                                                                                                                                                                    <w:right w:val="none" w:sz="0" w:space="0" w:color="auto"/>
                                                                                                                                                                                                                  </w:divBdr>
                                                                                                                                                                                                                  <w:divsChild>
                                                                                                                                                                                                                    <w:div w:id="763767650">
                                                                                                                                                                                                                      <w:marLeft w:val="0"/>
                                                                                                                                                                                                                      <w:marRight w:val="0"/>
                                                                                                                                                                                                                      <w:marTop w:val="0"/>
                                                                                                                                                                                                                      <w:marBottom w:val="0"/>
                                                                                                                                                                                                                      <w:divBdr>
                                                                                                                                                                                                                        <w:top w:val="none" w:sz="0" w:space="0" w:color="auto"/>
                                                                                                                                                                                                                        <w:left w:val="none" w:sz="0" w:space="0" w:color="auto"/>
                                                                                                                                                                                                                        <w:bottom w:val="none" w:sz="0" w:space="0" w:color="auto"/>
                                                                                                                                                                                                                        <w:right w:val="none" w:sz="0" w:space="0" w:color="auto"/>
                                                                                                                                                                                                                      </w:divBdr>
                                                                                                                                                                                                                      <w:divsChild>
                                                                                                                                                                                                                        <w:div w:id="1385250613">
                                                                                                                                                                                                                          <w:marLeft w:val="0"/>
                                                                                                                                                                                                                          <w:marRight w:val="0"/>
                                                                                                                                                                                                                          <w:marTop w:val="0"/>
                                                                                                                                                                                                                          <w:marBottom w:val="0"/>
                                                                                                                                                                                                                          <w:divBdr>
                                                                                                                                                                                                                            <w:top w:val="none" w:sz="0" w:space="0" w:color="auto"/>
                                                                                                                                                                                                                            <w:left w:val="none" w:sz="0" w:space="0" w:color="auto"/>
                                                                                                                                                                                                                            <w:bottom w:val="none" w:sz="0" w:space="0" w:color="auto"/>
                                                                                                                                                                                                                            <w:right w:val="none" w:sz="0" w:space="0" w:color="auto"/>
                                                                                                                                                                                                                          </w:divBdr>
                                                                                                                                                                                                                          <w:divsChild>
                                                                                                                                                                                                                            <w:div w:id="1329332286">
                                                                                                                                                                                                                              <w:marLeft w:val="0"/>
                                                                                                                                                                                                                              <w:marRight w:val="0"/>
                                                                                                                                                                                                                              <w:marTop w:val="0"/>
                                                                                                                                                                                                                              <w:marBottom w:val="0"/>
                                                                                                                                                                                                                              <w:divBdr>
                                                                                                                                                                                                                                <w:top w:val="none" w:sz="0" w:space="0" w:color="auto"/>
                                                                                                                                                                                                                                <w:left w:val="none" w:sz="0" w:space="0" w:color="auto"/>
                                                                                                                                                                                                                                <w:bottom w:val="none" w:sz="0" w:space="0" w:color="auto"/>
                                                                                                                                                                                                                                <w:right w:val="none" w:sz="0" w:space="0" w:color="auto"/>
                                                                                                                                                                                                                              </w:divBdr>
                                                                                                                                                                                                                              <w:divsChild>
                                                                                                                                                                                                                                <w:div w:id="112208836">
                                                                                                                                                                                                                                  <w:marLeft w:val="0"/>
                                                                                                                                                                                                                                  <w:marRight w:val="0"/>
                                                                                                                                                                                                                                  <w:marTop w:val="0"/>
                                                                                                                                                                                                                                  <w:marBottom w:val="0"/>
                                                                                                                                                                                                                                  <w:divBdr>
                                                                                                                                                                                                                                    <w:top w:val="none" w:sz="0" w:space="0" w:color="auto"/>
                                                                                                                                                                                                                                    <w:left w:val="none" w:sz="0" w:space="0" w:color="auto"/>
                                                                                                                                                                                                                                    <w:bottom w:val="none" w:sz="0" w:space="0" w:color="auto"/>
                                                                                                                                                                                                                                    <w:right w:val="none" w:sz="0" w:space="0" w:color="auto"/>
                                                                                                                                                                                                                                  </w:divBdr>
                                                                                                                                                                                                                                  <w:divsChild>
                                                                                                                                                                                                                                    <w:div w:id="764571418">
                                                                                                                                                                                                                                      <w:marLeft w:val="0"/>
                                                                                                                                                                                                                                      <w:marRight w:val="0"/>
                                                                                                                                                                                                                                      <w:marTop w:val="0"/>
                                                                                                                                                                                                                                      <w:marBottom w:val="0"/>
                                                                                                                                                                                                                                      <w:divBdr>
                                                                                                                                                                                                                                        <w:top w:val="none" w:sz="0" w:space="0" w:color="auto"/>
                                                                                                                                                                                                                                        <w:left w:val="none" w:sz="0" w:space="0" w:color="auto"/>
                                                                                                                                                                                                                                        <w:bottom w:val="none" w:sz="0" w:space="0" w:color="auto"/>
                                                                                                                                                                                                                                        <w:right w:val="none" w:sz="0" w:space="0" w:color="auto"/>
                                                                                                                                                                                                                                      </w:divBdr>
                                                                                                                                                                                                                                      <w:divsChild>
                                                                                                                                                                                                                                        <w:div w:id="40440923">
                                                                                                                                                                                                                                          <w:marLeft w:val="0"/>
                                                                                                                                                                                                                                          <w:marRight w:val="0"/>
                                                                                                                                                                                                                                          <w:marTop w:val="0"/>
                                                                                                                                                                                                                                          <w:marBottom w:val="0"/>
                                                                                                                                                                                                                                          <w:divBdr>
                                                                                                                                                                                                                                            <w:top w:val="none" w:sz="0" w:space="0" w:color="auto"/>
                                                                                                                                                                                                                                            <w:left w:val="none" w:sz="0" w:space="0" w:color="auto"/>
                                                                                                                                                                                                                                            <w:bottom w:val="none" w:sz="0" w:space="0" w:color="auto"/>
                                                                                                                                                                                                                                            <w:right w:val="none" w:sz="0" w:space="0" w:color="auto"/>
                                                                                                                                                                                                                                          </w:divBdr>
                                                                                                                                                                                                                                          <w:divsChild>
                                                                                                                                                                                                                                            <w:div w:id="1318922266">
                                                                                                                                                                                                                                              <w:marLeft w:val="0"/>
                                                                                                                                                                                                                                              <w:marRight w:val="0"/>
                                                                                                                                                                                                                                              <w:marTop w:val="0"/>
                                                                                                                                                                                                                                              <w:marBottom w:val="0"/>
                                                                                                                                                                                                                                              <w:divBdr>
                                                                                                                                                                                                                                                <w:top w:val="none" w:sz="0" w:space="0" w:color="auto"/>
                                                                                                                                                                                                                                                <w:left w:val="none" w:sz="0" w:space="0" w:color="auto"/>
                                                                                                                                                                                                                                                <w:bottom w:val="none" w:sz="0" w:space="0" w:color="auto"/>
                                                                                                                                                                                                                                                <w:right w:val="none" w:sz="0" w:space="0" w:color="auto"/>
                                                                                                                                                                                                                                              </w:divBdr>
                                                                                                                                                                                                                                              <w:divsChild>
                                                                                                                                                                                                                                                <w:div w:id="1732464302">
                                                                                                                                                                                                                                                  <w:marLeft w:val="0"/>
                                                                                                                                                                                                                                                  <w:marRight w:val="0"/>
                                                                                                                                                                                                                                                  <w:marTop w:val="0"/>
                                                                                                                                                                                                                                                  <w:marBottom w:val="0"/>
                                                                                                                                                                                                                                                  <w:divBdr>
                                                                                                                                                                                                                                                    <w:top w:val="none" w:sz="0" w:space="0" w:color="auto"/>
                                                                                                                                                                                                                                                    <w:left w:val="none" w:sz="0" w:space="0" w:color="auto"/>
                                                                                                                                                                                                                                                    <w:bottom w:val="none" w:sz="0" w:space="0" w:color="auto"/>
                                                                                                                                                                                                                                                    <w:right w:val="none" w:sz="0" w:space="0" w:color="auto"/>
                                                                                                                                                                                                                                                  </w:divBdr>
                                                                                                                                                                                                                                                  <w:divsChild>
                                                                                                                                                                                                                                                    <w:div w:id="1363287672">
                                                                                                                                                                                                                                                      <w:marLeft w:val="0"/>
                                                                                                                                                                                                                                                      <w:marRight w:val="0"/>
                                                                                                                                                                                                                                                      <w:marTop w:val="0"/>
                                                                                                                                                                                                                                                      <w:marBottom w:val="0"/>
                                                                                                                                                                                                                                                      <w:divBdr>
                                                                                                                                                                                                                                                        <w:top w:val="none" w:sz="0" w:space="0" w:color="auto"/>
                                                                                                                                                                                                                                                        <w:left w:val="none" w:sz="0" w:space="0" w:color="auto"/>
                                                                                                                                                                                                                                                        <w:bottom w:val="none" w:sz="0" w:space="0" w:color="auto"/>
                                                                                                                                                                                                                                                        <w:right w:val="none" w:sz="0" w:space="0" w:color="auto"/>
                                                                                                                                                                                                                                                      </w:divBdr>
                                                                                                                                                                                                                                                      <w:divsChild>
                                                                                                                                                                                                                                                        <w:div w:id="1348825411">
                                                                                                                                                                                                                                                          <w:marLeft w:val="0"/>
                                                                                                                                                                                                                                                          <w:marRight w:val="0"/>
                                                                                                                                                                                                                                                          <w:marTop w:val="0"/>
                                                                                                                                                                                                                                                          <w:marBottom w:val="0"/>
                                                                                                                                                                                                                                                          <w:divBdr>
                                                                                                                                                                                                                                                            <w:top w:val="none" w:sz="0" w:space="0" w:color="auto"/>
                                                                                                                                                                                                                                                            <w:left w:val="none" w:sz="0" w:space="0" w:color="auto"/>
                                                                                                                                                                                                                                                            <w:bottom w:val="none" w:sz="0" w:space="0" w:color="auto"/>
                                                                                                                                                                                                                                                            <w:right w:val="none" w:sz="0" w:space="0" w:color="auto"/>
                                                                                                                                                                                                                                                          </w:divBdr>
                                                                                                                                                                                                                                                          <w:divsChild>
                                                                                                                                                                                                                                                            <w:div w:id="1806041651">
                                                                                                                                                                                                                                                              <w:marLeft w:val="0"/>
                                                                                                                                                                                                                                                              <w:marRight w:val="0"/>
                                                                                                                                                                                                                                                              <w:marTop w:val="0"/>
                                                                                                                                                                                                                                                              <w:marBottom w:val="0"/>
                                                                                                                                                                                                                                                              <w:divBdr>
                                                                                                                                                                                                                                                                <w:top w:val="none" w:sz="0" w:space="0" w:color="auto"/>
                                                                                                                                                                                                                                                                <w:left w:val="none" w:sz="0" w:space="0" w:color="auto"/>
                                                                                                                                                                                                                                                                <w:bottom w:val="none" w:sz="0" w:space="0" w:color="auto"/>
                                                                                                                                                                                                                                                                <w:right w:val="none" w:sz="0" w:space="0" w:color="auto"/>
                                                                                                                                                                                                                                                              </w:divBdr>
                                                                                                                                                                                                                                                              <w:divsChild>
                                                                                                                                                                                                                                                                <w:div w:id="929776470">
                                                                                                                                                                                                                                                                  <w:marLeft w:val="0"/>
                                                                                                                                                                                                                                                                  <w:marRight w:val="0"/>
                                                                                                                                                                                                                                                                  <w:marTop w:val="0"/>
                                                                                                                                                                                                                                                                  <w:marBottom w:val="0"/>
                                                                                                                                                                                                                                                                  <w:divBdr>
                                                                                                                                                                                                                                                                    <w:top w:val="none" w:sz="0" w:space="0" w:color="auto"/>
                                                                                                                                                                                                                                                                    <w:left w:val="none" w:sz="0" w:space="0" w:color="auto"/>
                                                                                                                                                                                                                                                                    <w:bottom w:val="none" w:sz="0" w:space="0" w:color="auto"/>
                                                                                                                                                                                                                                                                    <w:right w:val="none" w:sz="0" w:space="0" w:color="auto"/>
                                                                                                                                                                                                                                                                  </w:divBdr>
                                                                                                                                                                                                                                                                  <w:divsChild>
                                                                                                                                                                                                                                                                    <w:div w:id="677192830">
                                                                                                                                                                                                                                                                      <w:marLeft w:val="0"/>
                                                                                                                                                                                                                                                                      <w:marRight w:val="0"/>
                                                                                                                                                                                                                                                                      <w:marTop w:val="0"/>
                                                                                                                                                                                                                                                                      <w:marBottom w:val="0"/>
                                                                                                                                                                                                                                                                      <w:divBdr>
                                                                                                                                                                                                                                                                        <w:top w:val="none" w:sz="0" w:space="0" w:color="auto"/>
                                                                                                                                                                                                                                                                        <w:left w:val="none" w:sz="0" w:space="0" w:color="auto"/>
                                                                                                                                                                                                                                                                        <w:bottom w:val="none" w:sz="0" w:space="0" w:color="auto"/>
                                                                                                                                                                                                                                                                        <w:right w:val="none" w:sz="0" w:space="0" w:color="auto"/>
                                                                                                                                                                                                                                                                      </w:divBdr>
                                                                                                                                                                                                                                                                      <w:divsChild>
                                                                                                                                                                                                                                                                        <w:div w:id="1143691147">
                                                                                                                                                                                                                                                                          <w:marLeft w:val="0"/>
                                                                                                                                                                                                                                                                          <w:marRight w:val="0"/>
                                                                                                                                                                                                                                                                          <w:marTop w:val="0"/>
                                                                                                                                                                                                                                                                          <w:marBottom w:val="0"/>
                                                                                                                                                                                                                                                                          <w:divBdr>
                                                                                                                                                                                                                                                                            <w:top w:val="none" w:sz="0" w:space="0" w:color="auto"/>
                                                                                                                                                                                                                                                                            <w:left w:val="none" w:sz="0" w:space="0" w:color="auto"/>
                                                                                                                                                                                                                                                                            <w:bottom w:val="none" w:sz="0" w:space="0" w:color="auto"/>
                                                                                                                                                                                                                                                                            <w:right w:val="none" w:sz="0" w:space="0" w:color="auto"/>
                                                                                                                                                                                                                                                                          </w:divBdr>
                                                                                                                                                                                                                                                                          <w:divsChild>
                                                                                                                                                                                                                                                                            <w:div w:id="1355573963">
                                                                                                                                                                                                                                                                              <w:marLeft w:val="0"/>
                                                                                                                                                                                                                                                                              <w:marRight w:val="0"/>
                                                                                                                                                                                                                                                                              <w:marTop w:val="0"/>
                                                                                                                                                                                                                                                                              <w:marBottom w:val="0"/>
                                                                                                                                                                                                                                                                              <w:divBdr>
                                                                                                                                                                                                                                                                                <w:top w:val="none" w:sz="0" w:space="0" w:color="auto"/>
                                                                                                                                                                                                                                                                                <w:left w:val="none" w:sz="0" w:space="0" w:color="auto"/>
                                                                                                                                                                                                                                                                                <w:bottom w:val="none" w:sz="0" w:space="0" w:color="auto"/>
                                                                                                                                                                                                                                                                                <w:right w:val="none" w:sz="0" w:space="0" w:color="auto"/>
                                                                                                                                                                                                                                                                              </w:divBdr>
                                                                                                                                                                                                                                                                              <w:divsChild>
                                                                                                                                                                                                                                                                                <w:div w:id="1868131968">
                                                                                                                                                                                                                                                                                  <w:marLeft w:val="0"/>
                                                                                                                                                                                                                                                                                  <w:marRight w:val="0"/>
                                                                                                                                                                                                                                                                                  <w:marTop w:val="0"/>
                                                                                                                                                                                                                                                                                  <w:marBottom w:val="0"/>
                                                                                                                                                                                                                                                                                  <w:divBdr>
                                                                                                                                                                                                                                                                                    <w:top w:val="none" w:sz="0" w:space="0" w:color="auto"/>
                                                                                                                                                                                                                                                                                    <w:left w:val="none" w:sz="0" w:space="0" w:color="auto"/>
                                                                                                                                                                                                                                                                                    <w:bottom w:val="none" w:sz="0" w:space="0" w:color="auto"/>
                                                                                                                                                                                                                                                                                    <w:right w:val="none" w:sz="0" w:space="0" w:color="auto"/>
                                                                                                                                                                                                                                                                                  </w:divBdr>
                                                                                                                                                                                                                                                                                  <w:divsChild>
                                                                                                                                                                                                                                                                                    <w:div w:id="989674327">
                                                                                                                                                                                                                                                                                      <w:marLeft w:val="0"/>
                                                                                                                                                                                                                                                                                      <w:marRight w:val="0"/>
                                                                                                                                                                                                                                                                                      <w:marTop w:val="0"/>
                                                                                                                                                                                                                                                                                      <w:marBottom w:val="0"/>
                                                                                                                                                                                                                                                                                      <w:divBdr>
                                                                                                                                                                                                                                                                                        <w:top w:val="none" w:sz="0" w:space="0" w:color="auto"/>
                                                                                                                                                                                                                                                                                        <w:left w:val="none" w:sz="0" w:space="0" w:color="auto"/>
                                                                                                                                                                                                                                                                                        <w:bottom w:val="none" w:sz="0" w:space="0" w:color="auto"/>
                                                                                                                                                                                                                                                                                        <w:right w:val="none" w:sz="0" w:space="0" w:color="auto"/>
                                                                                                                                                                                                                                                                                      </w:divBdr>
                                                                                                                                                                                                                                                                                      <w:divsChild>
                                                                                                                                                                                                                                                                                        <w:div w:id="1999724041">
                                                                                                                                                                                                                                                                                          <w:marLeft w:val="0"/>
                                                                                                                                                                                                                                                                                          <w:marRight w:val="0"/>
                                                                                                                                                                                                                                                                                          <w:marTop w:val="0"/>
                                                                                                                                                                                                                                                                                          <w:marBottom w:val="0"/>
                                                                                                                                                                                                                                                                                          <w:divBdr>
                                                                                                                                                                                                                                                                                            <w:top w:val="none" w:sz="0" w:space="0" w:color="auto"/>
                                                                                                                                                                                                                                                                                            <w:left w:val="none" w:sz="0" w:space="0" w:color="auto"/>
                                                                                                                                                                                                                                                                                            <w:bottom w:val="none" w:sz="0" w:space="0" w:color="auto"/>
                                                                                                                                                                                                                                                                                            <w:right w:val="none" w:sz="0" w:space="0" w:color="auto"/>
                                                                                                                                                                                                                                                                                          </w:divBdr>
                                                                                                                                                                                                                                                                                          <w:divsChild>
                                                                                                                                                                                                                                                                                            <w:div w:id="1677999597">
                                                                                                                                                                                                                                                                                              <w:marLeft w:val="0"/>
                                                                                                                                                                                                                                                                                              <w:marRight w:val="0"/>
                                                                                                                                                                                                                                                                                              <w:marTop w:val="0"/>
                                                                                                                                                                                                                                                                                              <w:marBottom w:val="0"/>
                                                                                                                                                                                                                                                                                              <w:divBdr>
                                                                                                                                                                                                                                                                                                <w:top w:val="none" w:sz="0" w:space="0" w:color="auto"/>
                                                                                                                                                                                                                                                                                                <w:left w:val="none" w:sz="0" w:space="0" w:color="auto"/>
                                                                                                                                                                                                                                                                                                <w:bottom w:val="none" w:sz="0" w:space="0" w:color="auto"/>
                                                                                                                                                                                                                                                                                                <w:right w:val="none" w:sz="0" w:space="0" w:color="auto"/>
                                                                                                                                                                                                                                                                                              </w:divBdr>
                                                                                                                                                                                                                                                                                              <w:divsChild>
                                                                                                                                                                                                                                                                                                <w:div w:id="1041856321">
                                                                                                                                                                                                                                                                                                  <w:marLeft w:val="0"/>
                                                                                                                                                                                                                                                                                                  <w:marRight w:val="0"/>
                                                                                                                                                                                                                                                                                                  <w:marTop w:val="0"/>
                                                                                                                                                                                                                                                                                                  <w:marBottom w:val="0"/>
                                                                                                                                                                                                                                                                                                  <w:divBdr>
                                                                                                                                                                                                                                                                                                    <w:top w:val="none" w:sz="0" w:space="0" w:color="auto"/>
                                                                                                                                                                                                                                                                                                    <w:left w:val="none" w:sz="0" w:space="0" w:color="auto"/>
                                                                                                                                                                                                                                                                                                    <w:bottom w:val="none" w:sz="0" w:space="0" w:color="auto"/>
                                                                                                                                                                                                                                                                                                    <w:right w:val="none" w:sz="0" w:space="0" w:color="auto"/>
                                                                                                                                                                                                                                                                                                  </w:divBdr>
                                                                                                                                                                                                                                                                                                  <w:divsChild>
                                                                                                                                                                                                                                                                                                    <w:div w:id="1202210499">
                                                                                                                                                                                                                                                                                                      <w:marLeft w:val="0"/>
                                                                                                                                                                                                                                                                                                      <w:marRight w:val="0"/>
                                                                                                                                                                                                                                                                                                      <w:marTop w:val="0"/>
                                                                                                                                                                                                                                                                                                      <w:marBottom w:val="0"/>
                                                                                                                                                                                                                                                                                                      <w:divBdr>
                                                                                                                                                                                                                                                                                                        <w:top w:val="none" w:sz="0" w:space="0" w:color="auto"/>
                                                                                                                                                                                                                                                                                                        <w:left w:val="none" w:sz="0" w:space="0" w:color="auto"/>
                                                                                                                                                                                                                                                                                                        <w:bottom w:val="none" w:sz="0" w:space="0" w:color="auto"/>
                                                                                                                                                                                                                                                                                                        <w:right w:val="none" w:sz="0" w:space="0" w:color="auto"/>
                                                                                                                                                                                                                                                                                                      </w:divBdr>
                                                                                                                                                                                                                                                                                                      <w:divsChild>
                                                                                                                                                                                                                                                                                                        <w:div w:id="122963920">
                                                                                                                                                                                                                                                                                                          <w:marLeft w:val="0"/>
                                                                                                                                                                                                                                                                                                          <w:marRight w:val="0"/>
                                                                                                                                                                                                                                                                                                          <w:marTop w:val="0"/>
                                                                                                                                                                                                                                                                                                          <w:marBottom w:val="0"/>
                                                                                                                                                                                                                                                                                                          <w:divBdr>
                                                                                                                                                                                                                                                                                                            <w:top w:val="none" w:sz="0" w:space="0" w:color="auto"/>
                                                                                                                                                                                                                                                                                                            <w:left w:val="none" w:sz="0" w:space="0" w:color="auto"/>
                                                                                                                                                                                                                                                                                                            <w:bottom w:val="none" w:sz="0" w:space="0" w:color="auto"/>
                                                                                                                                                                                                                                                                                                            <w:right w:val="none" w:sz="0" w:space="0" w:color="auto"/>
                                                                                                                                                                                                                                                                                                          </w:divBdr>
                                                                                                                                                                                                                                                                                                          <w:divsChild>
                                                                                                                                                                                                                                                                                                            <w:div w:id="542787095">
                                                                                                                                                                                                                                                                                                              <w:marLeft w:val="0"/>
                                                                                                                                                                                                                                                                                                              <w:marRight w:val="0"/>
                                                                                                                                                                                                                                                                                                              <w:marTop w:val="0"/>
                                                                                                                                                                                                                                                                                                              <w:marBottom w:val="0"/>
                                                                                                                                                                                                                                                                                                              <w:divBdr>
                                                                                                                                                                                                                                                                                                                <w:top w:val="none" w:sz="0" w:space="0" w:color="auto"/>
                                                                                                                                                                                                                                                                                                                <w:left w:val="none" w:sz="0" w:space="0" w:color="auto"/>
                                                                                                                                                                                                                                                                                                                <w:bottom w:val="none" w:sz="0" w:space="0" w:color="auto"/>
                                                                                                                                                                                                                                                                                                                <w:right w:val="none" w:sz="0" w:space="0" w:color="auto"/>
                                                                                                                                                                                                                                                                                                              </w:divBdr>
                                                                                                                                                                                                                                                                                                              <w:divsChild>
                                                                                                                                                                                                                                                                                                                <w:div w:id="1991474888">
                                                                                                                                                                                                                                                                                                                  <w:marLeft w:val="0"/>
                                                                                                                                                                                                                                                                                                                  <w:marRight w:val="0"/>
                                                                                                                                                                                                                                                                                                                  <w:marTop w:val="0"/>
                                                                                                                                                                                                                                                                                                                  <w:marBottom w:val="0"/>
                                                                                                                                                                                                                                                                                                                  <w:divBdr>
                                                                                                                                                                                                                                                                                                                    <w:top w:val="none" w:sz="0" w:space="0" w:color="auto"/>
                                                                                                                                                                                                                                                                                                                    <w:left w:val="none" w:sz="0" w:space="0" w:color="auto"/>
                                                                                                                                                                                                                                                                                                                    <w:bottom w:val="none" w:sz="0" w:space="0" w:color="auto"/>
                                                                                                                                                                                                                                                                                                                    <w:right w:val="none" w:sz="0" w:space="0" w:color="auto"/>
                                                                                                                                                                                                                                                                                                                  </w:divBdr>
                                                                                                                                                                                                                                                                                                                  <w:divsChild>
                                                                                                                                                                                                                                                                                                                    <w:div w:id="2022735454">
                                                                                                                                                                                                                                                                                                                      <w:marLeft w:val="0"/>
                                                                                                                                                                                                                                                                                                                      <w:marRight w:val="0"/>
                                                                                                                                                                                                                                                                                                                      <w:marTop w:val="0"/>
                                                                                                                                                                                                                                                                                                                      <w:marBottom w:val="0"/>
                                                                                                                                                                                                                                                                                                                      <w:divBdr>
                                                                                                                                                                                                                                                                                                                        <w:top w:val="none" w:sz="0" w:space="0" w:color="auto"/>
                                                                                                                                                                                                                                                                                                                        <w:left w:val="none" w:sz="0" w:space="0" w:color="auto"/>
                                                                                                                                                                                                                                                                                                                        <w:bottom w:val="none" w:sz="0" w:space="0" w:color="auto"/>
                                                                                                                                                                                                                                                                                                                        <w:right w:val="none" w:sz="0" w:space="0" w:color="auto"/>
                                                                                                                                                                                                                                                                                                                      </w:divBdr>
                                                                                                                                                                                                                                                                                                                      <w:divsChild>
                                                                                                                                                                                                                                                                                                                        <w:div w:id="1066756540">
                                                                                                                                                                                                                                                                                                                          <w:marLeft w:val="0"/>
                                                                                                                                                                                                                                                                                                                          <w:marRight w:val="0"/>
                                                                                                                                                                                                                                                                                                                          <w:marTop w:val="0"/>
                                                                                                                                                                                                                                                                                                                          <w:marBottom w:val="0"/>
                                                                                                                                                                                                                                                                                                                          <w:divBdr>
                                                                                                                                                                                                                                                                                                                            <w:top w:val="none" w:sz="0" w:space="0" w:color="auto"/>
                                                                                                                                                                                                                                                                                                                            <w:left w:val="none" w:sz="0" w:space="0" w:color="auto"/>
                                                                                                                                                                                                                                                                                                                            <w:bottom w:val="none" w:sz="0" w:space="0" w:color="auto"/>
                                                                                                                                                                                                                                                                                                                            <w:right w:val="none" w:sz="0" w:space="0" w:color="auto"/>
                                                                                                                                                                                                                                                                                                                          </w:divBdr>
                                                                                                                                                                                                                                                                                                                          <w:divsChild>
                                                                                                                                                                                                                                                                                                                            <w:div w:id="929510499">
                                                                                                                                                                                                                                                                                                                              <w:marLeft w:val="0"/>
                                                                                                                                                                                                                                                                                                                              <w:marRight w:val="0"/>
                                                                                                                                                                                                                                                                                                                              <w:marTop w:val="0"/>
                                                                                                                                                                                                                                                                                                                              <w:marBottom w:val="0"/>
                                                                                                                                                                                                                                                                                                                              <w:divBdr>
                                                                                                                                                                                                                                                                                                                                <w:top w:val="none" w:sz="0" w:space="0" w:color="auto"/>
                                                                                                                                                                                                                                                                                                                                <w:left w:val="none" w:sz="0" w:space="0" w:color="auto"/>
                                                                                                                                                                                                                                                                                                                                <w:bottom w:val="none" w:sz="0" w:space="0" w:color="auto"/>
                                                                                                                                                                                                                                                                                                                                <w:right w:val="none" w:sz="0" w:space="0" w:color="auto"/>
                                                                                                                                                                                                                                                                                                                              </w:divBdr>
                                                                                                                                                                                                                                                                                                                              <w:divsChild>
                                                                                                                                                                                                                                                                                                                                <w:div w:id="627053377">
                                                                                                                                                                                                                                                                                                                                  <w:marLeft w:val="0"/>
                                                                                                                                                                                                                                                                                                                                  <w:marRight w:val="0"/>
                                                                                                                                                                                                                                                                                                                                  <w:marTop w:val="0"/>
                                                                                                                                                                                                                                                                                                                                  <w:marBottom w:val="0"/>
                                                                                                                                                                                                                                                                                                                                  <w:divBdr>
                                                                                                                                                                                                                                                                                                                                    <w:top w:val="none" w:sz="0" w:space="0" w:color="auto"/>
                                                                                                                                                                                                                                                                                                                                    <w:left w:val="none" w:sz="0" w:space="0" w:color="auto"/>
                                                                                                                                                                                                                                                                                                                                    <w:bottom w:val="none" w:sz="0" w:space="0" w:color="auto"/>
                                                                                                                                                                                                                                                                                                                                    <w:right w:val="none" w:sz="0" w:space="0" w:color="auto"/>
                                                                                                                                                                                                                                                                                                                                  </w:divBdr>
                                                                                                                                                                                                                                                                                                                                  <w:divsChild>
                                                                                                                                                                                                                                                                                                                                    <w:div w:id="88165294">
                                                                                                                                                                                                                                                                                                                                      <w:marLeft w:val="0"/>
                                                                                                                                                                                                                                                                                                                                      <w:marRight w:val="0"/>
                                                                                                                                                                                                                                                                                                                                      <w:marTop w:val="0"/>
                                                                                                                                                                                                                                                                                                                                      <w:marBottom w:val="0"/>
                                                                                                                                                                                                                                                                                                                                      <w:divBdr>
                                                                                                                                                                                                                                                                                                                                        <w:top w:val="none" w:sz="0" w:space="0" w:color="auto"/>
                                                                                                                                                                                                                                                                                                                                        <w:left w:val="none" w:sz="0" w:space="0" w:color="auto"/>
                                                                                                                                                                                                                                                                                                                                        <w:bottom w:val="none" w:sz="0" w:space="0" w:color="auto"/>
                                                                                                                                                                                                                                                                                                                                        <w:right w:val="none" w:sz="0" w:space="0" w:color="auto"/>
                                                                                                                                                                                                                                                                                                                                      </w:divBdr>
                                                                                                                                                                                                                                                                                                                                      <w:divsChild>
                                                                                                                                                                                                                                                                                                                                        <w:div w:id="173112105">
                                                                                                                                                                                                                                                                                                                                          <w:marLeft w:val="0"/>
                                                                                                                                                                                                                                                                                                                                          <w:marRight w:val="0"/>
                                                                                                                                                                                                                                                                                                                                          <w:marTop w:val="0"/>
                                                                                                                                                                                                                                                                                                                                          <w:marBottom w:val="0"/>
                                                                                                                                                                                                                                                                                                                                          <w:divBdr>
                                                                                                                                                                                                                                                                                                                                            <w:top w:val="none" w:sz="0" w:space="0" w:color="auto"/>
                                                                                                                                                                                                                                                                                                                                            <w:left w:val="none" w:sz="0" w:space="0" w:color="auto"/>
                                                                                                                                                                                                                                                                                                                                            <w:bottom w:val="none" w:sz="0" w:space="0" w:color="auto"/>
                                                                                                                                                                                                                                                                                                                                            <w:right w:val="none" w:sz="0" w:space="0" w:color="auto"/>
                                                                                                                                                                                                                                                                                                                                          </w:divBdr>
                                                                                                                                                                                                                                                                                                                                          <w:divsChild>
                                                                                                                                                                                                                                                                                                                                            <w:div w:id="1393891553">
                                                                                                                                                                                                                                                                                                                                              <w:marLeft w:val="0"/>
                                                                                                                                                                                                                                                                                                                                              <w:marRight w:val="0"/>
                                                                                                                                                                                                                                                                                                                                              <w:marTop w:val="0"/>
                                                                                                                                                                                                                                                                                                                                              <w:marBottom w:val="0"/>
                                                                                                                                                                                                                                                                                                                                              <w:divBdr>
                                                                                                                                                                                                                                                                                                                                                <w:top w:val="none" w:sz="0" w:space="0" w:color="auto"/>
                                                                                                                                                                                                                                                                                                                                                <w:left w:val="none" w:sz="0" w:space="0" w:color="auto"/>
                                                                                                                                                                                                                                                                                                                                                <w:bottom w:val="none" w:sz="0" w:space="0" w:color="auto"/>
                                                                                                                                                                                                                                                                                                                                                <w:right w:val="none" w:sz="0" w:space="0" w:color="auto"/>
                                                                                                                                                                                                                                                                                                                                              </w:divBdr>
                                                                                                                                                                                                                                                                                                                                              <w:divsChild>
                                                                                                                                                                                                                                                                                                                                                <w:div w:id="92089533">
                                                                                                                                                                                                                                                                                                                                                  <w:marLeft w:val="0"/>
                                                                                                                                                                                                                                                                                                                                                  <w:marRight w:val="0"/>
                                                                                                                                                                                                                                                                                                                                                  <w:marTop w:val="0"/>
                                                                                                                                                                                                                                                                                                                                                  <w:marBottom w:val="0"/>
                                                                                                                                                                                                                                                                                                                                                  <w:divBdr>
                                                                                                                                                                                                                                                                                                                                                    <w:top w:val="none" w:sz="0" w:space="0" w:color="auto"/>
                                                                                                                                                                                                                                                                                                                                                    <w:left w:val="none" w:sz="0" w:space="0" w:color="auto"/>
                                                                                                                                                                                                                                                                                                                                                    <w:bottom w:val="none" w:sz="0" w:space="0" w:color="auto"/>
                                                                                                                                                                                                                                                                                                                                                    <w:right w:val="none" w:sz="0" w:space="0" w:color="auto"/>
                                                                                                                                                                                                                                                                                                                                                  </w:divBdr>
                                                                                                                                                                                                                                                                                                                                                  <w:divsChild>
                                                                                                                                                                                                                                                                                                                                                    <w:div w:id="2101556837">
                                                                                                                                                                                                                                                                                                                                                      <w:marLeft w:val="0"/>
                                                                                                                                                                                                                                                                                                                                                      <w:marRight w:val="0"/>
                                                                                                                                                                                                                                                                                                                                                      <w:marTop w:val="0"/>
                                                                                                                                                                                                                                                                                                                                                      <w:marBottom w:val="0"/>
                                                                                                                                                                                                                                                                                                                                                      <w:divBdr>
                                                                                                                                                                                                                                                                                                                                                        <w:top w:val="none" w:sz="0" w:space="0" w:color="auto"/>
                                                                                                                                                                                                                                                                                                                                                        <w:left w:val="none" w:sz="0" w:space="0" w:color="auto"/>
                                                                                                                                                                                                                                                                                                                                                        <w:bottom w:val="none" w:sz="0" w:space="0" w:color="auto"/>
                                                                                                                                                                                                                                                                                                                                                        <w:right w:val="none" w:sz="0" w:space="0" w:color="auto"/>
                                                                                                                                                                                                                                                                                                                                                      </w:divBdr>
                                                                                                                                                                                                                                                                                                                                                      <w:divsChild>
                                                                                                                                                                                                                                                                                                                                                        <w:div w:id="483353056">
                                                                                                                                                                                                                                                                                                                                                          <w:marLeft w:val="0"/>
                                                                                                                                                                                                                                                                                                                                                          <w:marRight w:val="0"/>
                                                                                                                                                                                                                                                                                                                                                          <w:marTop w:val="0"/>
                                                                                                                                                                                                                                                                                                                                                          <w:marBottom w:val="0"/>
                                                                                                                                                                                                                                                                                                                                                          <w:divBdr>
                                                                                                                                                                                                                                                                                                                                                            <w:top w:val="none" w:sz="0" w:space="0" w:color="auto"/>
                                                                                                                                                                                                                                                                                                                                                            <w:left w:val="none" w:sz="0" w:space="0" w:color="auto"/>
                                                                                                                                                                                                                                                                                                                                                            <w:bottom w:val="none" w:sz="0" w:space="0" w:color="auto"/>
                                                                                                                                                                                                                                                                                                                                                            <w:right w:val="none" w:sz="0" w:space="0" w:color="auto"/>
                                                                                                                                                                                                                                                                                                                                                          </w:divBdr>
                                                                                                                                                                                                                                                                                                                                                          <w:divsChild>
                                                                                                                                                                                                                                                                                                                                                            <w:div w:id="727921183">
                                                                                                                                                                                                                                                                                                                                                              <w:marLeft w:val="0"/>
                                                                                                                                                                                                                                                                                                                                                              <w:marRight w:val="0"/>
                                                                                                                                                                                                                                                                                                                                                              <w:marTop w:val="0"/>
                                                                                                                                                                                                                                                                                                                                                              <w:marBottom w:val="0"/>
                                                                                                                                                                                                                                                                                                                                                              <w:divBdr>
                                                                                                                                                                                                                                                                                                                                                                <w:top w:val="none" w:sz="0" w:space="0" w:color="auto"/>
                                                                                                                                                                                                                                                                                                                                                                <w:left w:val="none" w:sz="0" w:space="0" w:color="auto"/>
                                                                                                                                                                                                                                                                                                                                                                <w:bottom w:val="none" w:sz="0" w:space="0" w:color="auto"/>
                                                                                                                                                                                                                                                                                                                                                                <w:right w:val="none" w:sz="0" w:space="0" w:color="auto"/>
                                                                                                                                                                                                                                                                                                                                                              </w:divBdr>
                                                                                                                                                                                                                                                                                                                                                              <w:divsChild>
                                                                                                                                                                                                                                                                                                                                                                <w:div w:id="1015153198">
                                                                                                                                                                                                                                                                                                                                                                  <w:marLeft w:val="0"/>
                                                                                                                                                                                                                                                                                                                                                                  <w:marRight w:val="0"/>
                                                                                                                                                                                                                                                                                                                                                                  <w:marTop w:val="0"/>
                                                                                                                                                                                                                                                                                                                                                                  <w:marBottom w:val="0"/>
                                                                                                                                                                                                                                                                                                                                                                  <w:divBdr>
                                                                                                                                                                                                                                                                                                                                                                    <w:top w:val="none" w:sz="0" w:space="0" w:color="auto"/>
                                                                                                                                                                                                                                                                                                                                                                    <w:left w:val="none" w:sz="0" w:space="0" w:color="auto"/>
                                                                                                                                                                                                                                                                                                                                                                    <w:bottom w:val="none" w:sz="0" w:space="0" w:color="auto"/>
                                                                                                                                                                                                                                                                                                                                                                    <w:right w:val="none" w:sz="0" w:space="0" w:color="auto"/>
                                                                                                                                                                                                                                                                                                                                                                  </w:divBdr>
                                                                                                                                                                                                                                                                                                                                                                  <w:divsChild>
                                                                                                                                                                                                                                                                                                                                                                    <w:div w:id="944506350">
                                                                                                                                                                                                                                                                                                                                                                      <w:marLeft w:val="0"/>
                                                                                                                                                                                                                                                                                                                                                                      <w:marRight w:val="0"/>
                                                                                                                                                                                                                                                                                                                                                                      <w:marTop w:val="0"/>
                                                                                                                                                                                                                                                                                                                                                                      <w:marBottom w:val="0"/>
                                                                                                                                                                                                                                                                                                                                                                      <w:divBdr>
                                                                                                                                                                                                                                                                                                                                                                        <w:top w:val="none" w:sz="0" w:space="0" w:color="auto"/>
                                                                                                                                                                                                                                                                                                                                                                        <w:left w:val="none" w:sz="0" w:space="0" w:color="auto"/>
                                                                                                                                                                                                                                                                                                                                                                        <w:bottom w:val="none" w:sz="0" w:space="0" w:color="auto"/>
                                                                                                                                                                                                                                                                                                                                                                        <w:right w:val="none" w:sz="0" w:space="0" w:color="auto"/>
                                                                                                                                                                                                                                                                                                                                                                      </w:divBdr>
                                                                                                                                                                                                                                                                                                                                                                      <w:divsChild>
                                                                                                                                                                                                                                                                                                                                                                        <w:div w:id="665472486">
                                                                                                                                                                                                                                                                                                                                                                          <w:marLeft w:val="0"/>
                                                                                                                                                                                                                                                                                                                                                                          <w:marRight w:val="0"/>
                                                                                                                                                                                                                                                                                                                                                                          <w:marTop w:val="0"/>
                                                                                                                                                                                                                                                                                                                                                                          <w:marBottom w:val="0"/>
                                                                                                                                                                                                                                                                                                                                                                          <w:divBdr>
                                                                                                                                                                                                                                                                                                                                                                            <w:top w:val="none" w:sz="0" w:space="0" w:color="auto"/>
                                                                                                                                                                                                                                                                                                                                                                            <w:left w:val="none" w:sz="0" w:space="0" w:color="auto"/>
                                                                                                                                                                                                                                                                                                                                                                            <w:bottom w:val="none" w:sz="0" w:space="0" w:color="auto"/>
                                                                                                                                                                                                                                                                                                                                                                            <w:right w:val="none" w:sz="0" w:space="0" w:color="auto"/>
                                                                                                                                                                                                                                                                                                                                                                          </w:divBdr>
                                                                                                                                                                                                                                                                                                                                                                          <w:divsChild>
                                                                                                                                                                                                                                                                                                                                                                            <w:div w:id="1622609101">
                                                                                                                                                                                                                                                                                                                                                                              <w:marLeft w:val="0"/>
                                                                                                                                                                                                                                                                                                                                                                              <w:marRight w:val="0"/>
                                                                                                                                                                                                                                                                                                                                                                              <w:marTop w:val="0"/>
                                                                                                                                                                                                                                                                                                                                                                              <w:marBottom w:val="0"/>
                                                                                                                                                                                                                                                                                                                                                                              <w:divBdr>
                                                                                                                                                                                                                                                                                                                                                                                <w:top w:val="none" w:sz="0" w:space="0" w:color="auto"/>
                                                                                                                                                                                                                                                                                                                                                                                <w:left w:val="none" w:sz="0" w:space="0" w:color="auto"/>
                                                                                                                                                                                                                                                                                                                                                                                <w:bottom w:val="none" w:sz="0" w:space="0" w:color="auto"/>
                                                                                                                                                                                                                                                                                                                                                                                <w:right w:val="none" w:sz="0" w:space="0" w:color="auto"/>
                                                                                                                                                                                                                                                                                                                                                                              </w:divBdr>
                                                                                                                                                                                                                                                                                                                                                                              <w:divsChild>
                                                                                                                                                                                                                                                                                                                                                                                <w:div w:id="1357199018">
                                                                                                                                                                                                                                                                                                                                                                                  <w:marLeft w:val="0"/>
                                                                                                                                                                                                                                                                                                                                                                                  <w:marRight w:val="0"/>
                                                                                                                                                                                                                                                                                                                                                                                  <w:marTop w:val="0"/>
                                                                                                                                                                                                                                                                                                                                                                                  <w:marBottom w:val="0"/>
                                                                                                                                                                                                                                                                                                                                                                                  <w:divBdr>
                                                                                                                                                                                                                                                                                                                                                                                    <w:top w:val="none" w:sz="0" w:space="0" w:color="auto"/>
                                                                                                                                                                                                                                                                                                                                                                                    <w:left w:val="none" w:sz="0" w:space="0" w:color="auto"/>
                                                                                                                                                                                                                                                                                                                                                                                    <w:bottom w:val="none" w:sz="0" w:space="0" w:color="auto"/>
                                                                                                                                                                                                                                                                                                                                                                                    <w:right w:val="none" w:sz="0" w:space="0" w:color="auto"/>
                                                                                                                                                                                                                                                                                                                                                                                  </w:divBdr>
                                                                                                                                                                                                                                                                                                                                                                                  <w:divsChild>
                                                                                                                                                                                                                                                                                                                                                                                    <w:div w:id="704984932">
                                                                                                                                                                                                                                                                                                                                                                                      <w:marLeft w:val="0"/>
                                                                                                                                                                                                                                                                                                                                                                                      <w:marRight w:val="0"/>
                                                                                                                                                                                                                                                                                                                                                                                      <w:marTop w:val="0"/>
                                                                                                                                                                                                                                                                                                                                                                                      <w:marBottom w:val="0"/>
                                                                                                                                                                                                                                                                                                                                                                                      <w:divBdr>
                                                                                                                                                                                                                                                                                                                                                                                        <w:top w:val="none" w:sz="0" w:space="0" w:color="auto"/>
                                                                                                                                                                                                                                                                                                                                                                                        <w:left w:val="none" w:sz="0" w:space="0" w:color="auto"/>
                                                                                                                                                                                                                                                                                                                                                                                        <w:bottom w:val="none" w:sz="0" w:space="0" w:color="auto"/>
                                                                                                                                                                                                                                                                                                                                                                                        <w:right w:val="none" w:sz="0" w:space="0" w:color="auto"/>
                                                                                                                                                                                                                                                                                                                                                                                      </w:divBdr>
                                                                                                                                                                                                                                                                                                                                                                                      <w:divsChild>
                                                                                                                                                                                                                                                                                                                                                                                        <w:div w:id="1165438620">
                                                                                                                                                                                                                                                                                                                                                                                          <w:marLeft w:val="0"/>
                                                                                                                                                                                                                                                                                                                                                                                          <w:marRight w:val="0"/>
                                                                                                                                                                                                                                                                                                                                                                                          <w:marTop w:val="0"/>
                                                                                                                                                                                                                                                                                                                                                                                          <w:marBottom w:val="0"/>
                                                                                                                                                                                                                                                                                                                                                                                          <w:divBdr>
                                                                                                                                                                                                                                                                                                                                                                                            <w:top w:val="none" w:sz="0" w:space="0" w:color="auto"/>
                                                                                                                                                                                                                                                                                                                                                                                            <w:left w:val="none" w:sz="0" w:space="0" w:color="auto"/>
                                                                                                                                                                                                                                                                                                                                                                                            <w:bottom w:val="none" w:sz="0" w:space="0" w:color="auto"/>
                                                                                                                                                                                                                                                                                                                                                                                            <w:right w:val="none" w:sz="0" w:space="0" w:color="auto"/>
                                                                                                                                                                                                                                                                                                                                                                                          </w:divBdr>
                                                                                                                                                                                                                                                                                                                                                                                          <w:divsChild>
                                                                                                                                                                                                                                                                                                                                                                                            <w:div w:id="1503349521">
                                                                                                                                                                                                                                                                                                                                                                                              <w:marLeft w:val="0"/>
                                                                                                                                                                                                                                                                                                                                                                                              <w:marRight w:val="0"/>
                                                                                                                                                                                                                                                                                                                                                                                              <w:marTop w:val="0"/>
                                                                                                                                                                                                                                                                                                                                                                                              <w:marBottom w:val="0"/>
                                                                                                                                                                                                                                                                                                                                                                                              <w:divBdr>
                                                                                                                                                                                                                                                                                                                                                                                                <w:top w:val="none" w:sz="0" w:space="0" w:color="auto"/>
                                                                                                                                                                                                                                                                                                                                                                                                <w:left w:val="none" w:sz="0" w:space="0" w:color="auto"/>
                                                                                                                                                                                                                                                                                                                                                                                                <w:bottom w:val="none" w:sz="0" w:space="0" w:color="auto"/>
                                                                                                                                                                                                                                                                                                                                                                                                <w:right w:val="none" w:sz="0" w:space="0" w:color="auto"/>
                                                                                                                                                                                                                                                                                                                                                                                              </w:divBdr>
                                                                                                                                                                                                                                                                                                                                                                                              <w:divsChild>
                                                                                                                                                                                                                                                                                                                                                                                                <w:div w:id="1242445444">
                                                                                                                                                                                                                                                                                                                                                                                                  <w:marLeft w:val="0"/>
                                                                                                                                                                                                                                                                                                                                                                                                  <w:marRight w:val="0"/>
                                                                                                                                                                                                                                                                                                                                                                                                  <w:marTop w:val="0"/>
                                                                                                                                                                                                                                                                                                                                                                                                  <w:marBottom w:val="0"/>
                                                                                                                                                                                                                                                                                                                                                                                                  <w:divBdr>
                                                                                                                                                                                                                                                                                                                                                                                                    <w:top w:val="none" w:sz="0" w:space="0" w:color="auto"/>
                                                                                                                                                                                                                                                                                                                                                                                                    <w:left w:val="none" w:sz="0" w:space="0" w:color="auto"/>
                                                                                                                                                                                                                                                                                                                                                                                                    <w:bottom w:val="none" w:sz="0" w:space="0" w:color="auto"/>
                                                                                                                                                                                                                                                                                                                                                                                                    <w:right w:val="none" w:sz="0" w:space="0" w:color="auto"/>
                                                                                                                                                                                                                                                                                                                                                                                                  </w:divBdr>
                                                                                                                                                                                                                                                                                                                                                                                                  <w:divsChild>
                                                                                                                                                                                                                                                                                                                                                                                                    <w:div w:id="2041396048">
                                                                                                                                                                                                                                                                                                                                                                                                      <w:marLeft w:val="0"/>
                                                                                                                                                                                                                                                                                                                                                                                                      <w:marRight w:val="0"/>
                                                                                                                                                                                                                                                                                                                                                                                                      <w:marTop w:val="0"/>
                                                                                                                                                                                                                                                                                                                                                                                                      <w:marBottom w:val="0"/>
                                                                                                                                                                                                                                                                                                                                                                                                      <w:divBdr>
                                                                                                                                                                                                                                                                                                                                                                                                        <w:top w:val="none" w:sz="0" w:space="0" w:color="auto"/>
                                                                                                                                                                                                                                                                                                                                                                                                        <w:left w:val="none" w:sz="0" w:space="0" w:color="auto"/>
                                                                                                                                                                                                                                                                                                                                                                                                        <w:bottom w:val="none" w:sz="0" w:space="0" w:color="auto"/>
                                                                                                                                                                                                                                                                                                                                                                                                        <w:right w:val="none" w:sz="0" w:space="0" w:color="auto"/>
                                                                                                                                                                                                                                                                                                                                                                                                      </w:divBdr>
                                                                                                                                                                                                                                                                                                                                                                                                      <w:divsChild>
                                                                                                                                                                                                                                                                                                                                                                                                        <w:div w:id="847599545">
                                                                                                                                                                                                                                                                                                                                                                                                          <w:marLeft w:val="0"/>
                                                                                                                                                                                                                                                                                                                                                                                                          <w:marRight w:val="0"/>
                                                                                                                                                                                                                                                                                                                                                                                                          <w:marTop w:val="0"/>
                                                                                                                                                                                                                                                                                                                                                                                                          <w:marBottom w:val="0"/>
                                                                                                                                                                                                                                                                                                                                                                                                          <w:divBdr>
                                                                                                                                                                                                                                                                                                                                                                                                            <w:top w:val="none" w:sz="0" w:space="0" w:color="auto"/>
                                                                                                                                                                                                                                                                                                                                                                                                            <w:left w:val="none" w:sz="0" w:space="0" w:color="auto"/>
                                                                                                                                                                                                                                                                                                                                                                                                            <w:bottom w:val="none" w:sz="0" w:space="0" w:color="auto"/>
                                                                                                                                                                                                                                                                                                                                                                                                            <w:right w:val="none" w:sz="0" w:space="0" w:color="auto"/>
                                                                                                                                                                                                                                                                                                                                                                                                          </w:divBdr>
                                                                                                                                                                                                                                                                                                                                                                                                          <w:divsChild>
                                                                                                                                                                                                                                                                                                                                                                                                            <w:div w:id="867182968">
                                                                                                                                                                                                                                                                                                                                                                                                              <w:marLeft w:val="0"/>
                                                                                                                                                                                                                                                                                                                                                                                                              <w:marRight w:val="0"/>
                                                                                                                                                                                                                                                                                                                                                                                                              <w:marTop w:val="0"/>
                                                                                                                                                                                                                                                                                                                                                                                                              <w:marBottom w:val="0"/>
                                                                                                                                                                                                                                                                                                                                                                                                              <w:divBdr>
                                                                                                                                                                                                                                                                                                                                                                                                                <w:top w:val="none" w:sz="0" w:space="0" w:color="auto"/>
                                                                                                                                                                                                                                                                                                                                                                                                                <w:left w:val="none" w:sz="0" w:space="0" w:color="auto"/>
                                                                                                                                                                                                                                                                                                                                                                                                                <w:bottom w:val="none" w:sz="0" w:space="0" w:color="auto"/>
                                                                                                                                                                                                                                                                                                                                                                                                                <w:right w:val="none" w:sz="0" w:space="0" w:color="auto"/>
                                                                                                                                                                                                                                                                                                                                                                                                              </w:divBdr>
                                                                                                                                                                                                                                                                                                                                                                                                              <w:divsChild>
                                                                                                                                                                                                                                                                                                                                                                                                                <w:div w:id="136844311">
                                                                                                                                                                                                                                                                                                                                                                                                                  <w:marLeft w:val="0"/>
                                                                                                                                                                                                                                                                                                                                                                                                                  <w:marRight w:val="0"/>
                                                                                                                                                                                                                                                                                                                                                                                                                  <w:marTop w:val="0"/>
                                                                                                                                                                                                                                                                                                                                                                                                                  <w:marBottom w:val="0"/>
                                                                                                                                                                                                                                                                                                                                                                                                                  <w:divBdr>
                                                                                                                                                                                                                                                                                                                                                                                                                    <w:top w:val="none" w:sz="0" w:space="0" w:color="auto"/>
                                                                                                                                                                                                                                                                                                                                                                                                                    <w:left w:val="none" w:sz="0" w:space="0" w:color="auto"/>
                                                                                                                                                                                                                                                                                                                                                                                                                    <w:bottom w:val="none" w:sz="0" w:space="0" w:color="auto"/>
                                                                                                                                                                                                                                                                                                                                                                                                                    <w:right w:val="none" w:sz="0" w:space="0" w:color="auto"/>
                                                                                                                                                                                                                                                                                                                                                                                                                  </w:divBdr>
                                                                                                                                                                                                                                                                                                                                                                                                                  <w:divsChild>
                                                                                                                                                                                                                                                                                                                                                                                                                    <w:div w:id="1219393573">
                                                                                                                                                                                                                                                                                                                                                                                                                      <w:marLeft w:val="0"/>
                                                                                                                                                                                                                                                                                                                                                                                                                      <w:marRight w:val="0"/>
                                                                                                                                                                                                                                                                                                                                                                                                                      <w:marTop w:val="0"/>
                                                                                                                                                                                                                                                                                                                                                                                                                      <w:marBottom w:val="0"/>
                                                                                                                                                                                                                                                                                                                                                                                                                      <w:divBdr>
                                                                                                                                                                                                                                                                                                                                                                                                                        <w:top w:val="none" w:sz="0" w:space="0" w:color="auto"/>
                                                                                                                                                                                                                                                                                                                                                                                                                        <w:left w:val="none" w:sz="0" w:space="0" w:color="auto"/>
                                                                                                                                                                                                                                                                                                                                                                                                                        <w:bottom w:val="none" w:sz="0" w:space="0" w:color="auto"/>
                                                                                                                                                                                                                                                                                                                                                                                                                        <w:right w:val="none" w:sz="0" w:space="0" w:color="auto"/>
                                                                                                                                                                                                                                                                                                                                                                                                                      </w:divBdr>
                                                                                                                                                                                                                                                                                                                                                                                                                      <w:divsChild>
                                                                                                                                                                                                                                                                                                                                                                                                                        <w:div w:id="1499733033">
                                                                                                                                                                                                                                                                                                                                                                                                                          <w:marLeft w:val="0"/>
                                                                                                                                                                                                                                                                                                                                                                                                                          <w:marRight w:val="0"/>
                                                                                                                                                                                                                                                                                                                                                                                                                          <w:marTop w:val="0"/>
                                                                                                                                                                                                                                                                                                                                                                                                                          <w:marBottom w:val="0"/>
                                                                                                                                                                                                                                                                                                                                                                                                                          <w:divBdr>
                                                                                                                                                                                                                                                                                                                                                                                                                            <w:top w:val="none" w:sz="0" w:space="0" w:color="auto"/>
                                                                                                                                                                                                                                                                                                                                                                                                                            <w:left w:val="none" w:sz="0" w:space="0" w:color="auto"/>
                                                                                                                                                                                                                                                                                                                                                                                                                            <w:bottom w:val="none" w:sz="0" w:space="0" w:color="auto"/>
                                                                                                                                                                                                                                                                                                                                                                                                                            <w:right w:val="none" w:sz="0" w:space="0" w:color="auto"/>
                                                                                                                                                                                                                                                                                                                                                                                                                          </w:divBdr>
                                                                                                                                                                                                                                                                                                                                                                                                                          <w:divsChild>
                                                                                                                                                                                                                                                                                                                                                                                                                            <w:div w:id="1163081352">
                                                                                                                                                                                                                                                                                                                                                                                                                              <w:marLeft w:val="0"/>
                                                                                                                                                                                                                                                                                                                                                                                                                              <w:marRight w:val="0"/>
                                                                                                                                                                                                                                                                                                                                                                                                                              <w:marTop w:val="0"/>
                                                                                                                                                                                                                                                                                                                                                                                                                              <w:marBottom w:val="0"/>
                                                                                                                                                                                                                                                                                                                                                                                                                              <w:divBdr>
                                                                                                                                                                                                                                                                                                                                                                                                                                <w:top w:val="none" w:sz="0" w:space="0" w:color="auto"/>
                                                                                                                                                                                                                                                                                                                                                                                                                                <w:left w:val="none" w:sz="0" w:space="0" w:color="auto"/>
                                                                                                                                                                                                                                                                                                                                                                                                                                <w:bottom w:val="none" w:sz="0" w:space="0" w:color="auto"/>
                                                                                                                                                                                                                                                                                                                                                                                                                                <w:right w:val="none" w:sz="0" w:space="0" w:color="auto"/>
                                                                                                                                                                                                                                                                                                                                                                                                                              </w:divBdr>
                                                                                                                                                                                                                                                                                                                                                                                                                              <w:divsChild>
                                                                                                                                                                                                                                                                                                                                                                                                                                <w:div w:id="1091776133">
                                                                                                                                                                                                                                                                                                                                                                                                                                  <w:marLeft w:val="0"/>
                                                                                                                                                                                                                                                                                                                                                                                                                                  <w:marRight w:val="0"/>
                                                                                                                                                                                                                                                                                                                                                                                                                                  <w:marTop w:val="0"/>
                                                                                                                                                                                                                                                                                                                                                                                                                                  <w:marBottom w:val="0"/>
                                                                                                                                                                                                                                                                                                                                                                                                                                  <w:divBdr>
                                                                                                                                                                                                                                                                                                                                                                                                                                    <w:top w:val="none" w:sz="0" w:space="0" w:color="auto"/>
                                                                                                                                                                                                                                                                                                                                                                                                                                    <w:left w:val="none" w:sz="0" w:space="0" w:color="auto"/>
                                                                                                                                                                                                                                                                                                                                                                                                                                    <w:bottom w:val="none" w:sz="0" w:space="0" w:color="auto"/>
                                                                                                                                                                                                                                                                                                                                                                                                                                    <w:right w:val="none" w:sz="0" w:space="0" w:color="auto"/>
                                                                                                                                                                                                                                                                                                                                                                                                                                  </w:divBdr>
                                                                                                                                                                                                                                                                                                                                                                                                                                  <w:divsChild>
                                                                                                                                                                                                                                                                                                                                                                                                                                    <w:div w:id="1644848618">
                                                                                                                                                                                                                                                                                                                                                                                                                                      <w:marLeft w:val="0"/>
                                                                                                                                                                                                                                                                                                                                                                                                                                      <w:marRight w:val="0"/>
                                                                                                                                                                                                                                                                                                                                                                                                                                      <w:marTop w:val="0"/>
                                                                                                                                                                                                                                                                                                                                                                                                                                      <w:marBottom w:val="0"/>
                                                                                                                                                                                                                                                                                                                                                                                                                                      <w:divBdr>
                                                                                                                                                                                                                                                                                                                                                                                                                                        <w:top w:val="none" w:sz="0" w:space="0" w:color="auto"/>
                                                                                                                                                                                                                                                                                                                                                                                                                                        <w:left w:val="none" w:sz="0" w:space="0" w:color="auto"/>
                                                                                                                                                                                                                                                                                                                                                                                                                                        <w:bottom w:val="none" w:sz="0" w:space="0" w:color="auto"/>
                                                                                                                                                                                                                                                                                                                                                                                                                                        <w:right w:val="none" w:sz="0" w:space="0" w:color="auto"/>
                                                                                                                                                                                                                                                                                                                                                                                                                                      </w:divBdr>
                                                                                                                                                                                                                                                                                                                                                                                                                                      <w:divsChild>
                                                                                                                                                                                                                                                                                                                                                                                                                                        <w:div w:id="1593465468">
                                                                                                                                                                                                                                                                                                                                                                                                                                          <w:marLeft w:val="0"/>
                                                                                                                                                                                                                                                                                                                                                                                                                                          <w:marRight w:val="0"/>
                                                                                                                                                                                                                                                                                                                                                                                                                                          <w:marTop w:val="0"/>
                                                                                                                                                                                                                                                                                                                                                                                                                                          <w:marBottom w:val="0"/>
                                                                                                                                                                                                                                                                                                                                                                                                                                          <w:divBdr>
                                                                                                                                                                                                                                                                                                                                                                                                                                            <w:top w:val="none" w:sz="0" w:space="0" w:color="auto"/>
                                                                                                                                                                                                                                                                                                                                                                                                                                            <w:left w:val="none" w:sz="0" w:space="0" w:color="auto"/>
                                                                                                                                                                                                                                                                                                                                                                                                                                            <w:bottom w:val="none" w:sz="0" w:space="0" w:color="auto"/>
                                                                                                                                                                                                                                                                                                                                                                                                                                            <w:right w:val="none" w:sz="0" w:space="0" w:color="auto"/>
                                                                                                                                                                                                                                                                                                                                                                                                                                          </w:divBdr>
                                                                                                                                                                                                                                                                                                                                                                                                                                          <w:divsChild>
                                                                                                                                                                                                                                                                                                                                                                                                                                            <w:div w:id="962077942">
                                                                                                                                                                                                                                                                                                                                                                                                                                              <w:marLeft w:val="0"/>
                                                                                                                                                                                                                                                                                                                                                                                                                                              <w:marRight w:val="0"/>
                                                                                                                                                                                                                                                                                                                                                                                                                                              <w:marTop w:val="0"/>
                                                                                                                                                                                                                                                                                                                                                                                                                                              <w:marBottom w:val="0"/>
                                                                                                                                                                                                                                                                                                                                                                                                                                              <w:divBdr>
                                                                                                                                                                                                                                                                                                                                                                                                                                                <w:top w:val="none" w:sz="0" w:space="0" w:color="auto"/>
                                                                                                                                                                                                                                                                                                                                                                                                                                                <w:left w:val="none" w:sz="0" w:space="0" w:color="auto"/>
                                                                                                                                                                                                                                                                                                                                                                                                                                                <w:bottom w:val="none" w:sz="0" w:space="0" w:color="auto"/>
                                                                                                                                                                                                                                                                                                                                                                                                                                                <w:right w:val="none" w:sz="0" w:space="0" w:color="auto"/>
                                                                                                                                                                                                                                                                                                                                                                                                                                              </w:divBdr>
                                                                                                                                                                                                                                                                                                                                                                                                                                              <w:divsChild>
                                                                                                                                                                                                                                                                                                                                                                                                                                                <w:div w:id="877937085">
                                                                                                                                                                                                                                                                                                                                                                                                                                                  <w:marLeft w:val="0"/>
                                                                                                                                                                                                                                                                                                                                                                                                                                                  <w:marRight w:val="0"/>
                                                                                                                                                                                                                                                                                                                                                                                                                                                  <w:marTop w:val="0"/>
                                                                                                                                                                                                                                                                                                                                                                                                                                                  <w:marBottom w:val="0"/>
                                                                                                                                                                                                                                                                                                                                                                                                                                                  <w:divBdr>
                                                                                                                                                                                                                                                                                                                                                                                                                                                    <w:top w:val="none" w:sz="0" w:space="0" w:color="auto"/>
                                                                                                                                                                                                                                                                                                                                                                                                                                                    <w:left w:val="none" w:sz="0" w:space="0" w:color="auto"/>
                                                                                                                                                                                                                                                                                                                                                                                                                                                    <w:bottom w:val="none" w:sz="0" w:space="0" w:color="auto"/>
                                                                                                                                                                                                                                                                                                                                                                                                                                                    <w:right w:val="none" w:sz="0" w:space="0" w:color="auto"/>
                                                                                                                                                                                                                                                                                                                                                                                                                                                  </w:divBdr>
                                                                                                                                                                                                                                                                                                                                                                                                                                                  <w:divsChild>
                                                                                                                                                                                                                                                                                                                                                                                                                                                    <w:div w:id="465660208">
                                                                                                                                                                                                                                                                                                                                                                                                                                                      <w:marLeft w:val="0"/>
                                                                                                                                                                                                                                                                                                                                                                                                                                                      <w:marRight w:val="0"/>
                                                                                                                                                                                                                                                                                                                                                                                                                                                      <w:marTop w:val="0"/>
                                                                                                                                                                                                                                                                                                                                                                                                                                                      <w:marBottom w:val="0"/>
                                                                                                                                                                                                                                                                                                                                                                                                                                                      <w:divBdr>
                                                                                                                                                                                                                                                                                                                                                                                                                                                        <w:top w:val="none" w:sz="0" w:space="0" w:color="auto"/>
                                                                                                                                                                                                                                                                                                                                                                                                                                                        <w:left w:val="none" w:sz="0" w:space="0" w:color="auto"/>
                                                                                                                                                                                                                                                                                                                                                                                                                                                        <w:bottom w:val="none" w:sz="0" w:space="0" w:color="auto"/>
                                                                                                                                                                                                                                                                                                                                                                                                                                                        <w:right w:val="none" w:sz="0" w:space="0" w:color="auto"/>
                                                                                                                                                                                                                                                                                                                                                                                                                                                      </w:divBdr>
                                                                                                                                                                                                                                                                                                                                                                                                                                                      <w:divsChild>
                                                                                                                                                                                                                                                                                                                                                                                                                                                        <w:div w:id="2096247698">
                                                                                                                                                                                                                                                                                                                                                                                                                                                          <w:marLeft w:val="0"/>
                                                                                                                                                                                                                                                                                                                                                                                                                                                          <w:marRight w:val="0"/>
                                                                                                                                                                                                                                                                                                                                                                                                                                                          <w:marTop w:val="0"/>
                                                                                                                                                                                                                                                                                                                                                                                                                                                          <w:marBottom w:val="0"/>
                                                                                                                                                                                                                                                                                                                                                                                                                                                          <w:divBdr>
                                                                                                                                                                                                                                                                                                                                                                                                                                                            <w:top w:val="none" w:sz="0" w:space="0" w:color="auto"/>
                                                                                                                                                                                                                                                                                                                                                                                                                                                            <w:left w:val="none" w:sz="0" w:space="0" w:color="auto"/>
                                                                                                                                                                                                                                                                                                                                                                                                                                                            <w:bottom w:val="none" w:sz="0" w:space="0" w:color="auto"/>
                                                                                                                                                                                                                                                                                                                                                                                                                                                            <w:right w:val="none" w:sz="0" w:space="0" w:color="auto"/>
                                                                                                                                                                                                                                                                                                                                                                                                                                                          </w:divBdr>
                                                                                                                                                                                                                                                                                                                                                                                                                                                          <w:divsChild>
                                                                                                                                                                                                                                                                                                                                                                                                                                                            <w:div w:id="37317656">
                                                                                                                                                                                                                                                                                                                                                                                                                                                              <w:marLeft w:val="0"/>
                                                                                                                                                                                                                                                                                                                                                                                                                                                              <w:marRight w:val="0"/>
                                                                                                                                                                                                                                                                                                                                                                                                                                                              <w:marTop w:val="0"/>
                                                                                                                                                                                                                                                                                                                                                                                                                                                              <w:marBottom w:val="0"/>
                                                                                                                                                                                                                                                                                                                                                                                                                                                              <w:divBdr>
                                                                                                                                                                                                                                                                                                                                                                                                                                                                <w:top w:val="none" w:sz="0" w:space="0" w:color="auto"/>
                                                                                                                                                                                                                                                                                                                                                                                                                                                                <w:left w:val="none" w:sz="0" w:space="0" w:color="auto"/>
                                                                                                                                                                                                                                                                                                                                                                                                                                                                <w:bottom w:val="none" w:sz="0" w:space="0" w:color="auto"/>
                                                                                                                                                                                                                                                                                                                                                                                                                                                                <w:right w:val="none" w:sz="0" w:space="0" w:color="auto"/>
                                                                                                                                                                                                                                                                                                                                                                                                                                                              </w:divBdr>
                                                                                                                                                                                                                                                                                                                                                                                                                                                              <w:divsChild>
                                                                                                                                                                                                                                                                                                                                                                                                                                                                <w:div w:id="623274678">
                                                                                                                                                                                                                                                                                                                                                                                                                                                                  <w:marLeft w:val="0"/>
                                                                                                                                                                                                                                                                                                                                                                                                                                                                  <w:marRight w:val="0"/>
                                                                                                                                                                                                                                                                                                                                                                                                                                                                  <w:marTop w:val="0"/>
                                                                                                                                                                                                                                                                                                                                                                                                                                                                  <w:marBottom w:val="0"/>
                                                                                                                                                                                                                                                                                                                                                                                                                                                                  <w:divBdr>
                                                                                                                                                                                                                                                                                                                                                                                                                                                                    <w:top w:val="none" w:sz="0" w:space="0" w:color="auto"/>
                                                                                                                                                                                                                                                                                                                                                                                                                                                                    <w:left w:val="none" w:sz="0" w:space="0" w:color="auto"/>
                                                                                                                                                                                                                                                                                                                                                                                                                                                                    <w:bottom w:val="none" w:sz="0" w:space="0" w:color="auto"/>
                                                                                                                                                                                                                                                                                                                                                                                                                                                                    <w:right w:val="none" w:sz="0" w:space="0" w:color="auto"/>
                                                                                                                                                                                                                                                                                                                                                                                                                                                                  </w:divBdr>
                                                                                                                                                                                                                                                                                                                                                                                                                                                                  <w:divsChild>
                                                                                                                                                                                                                                                                                                                                                                                                                                                                    <w:div w:id="418714811">
                                                                                                                                                                                                                                                                                                                                                                                                                                                                      <w:marLeft w:val="0"/>
                                                                                                                                                                                                                                                                                                                                                                                                                                                                      <w:marRight w:val="0"/>
                                                                                                                                                                                                                                                                                                                                                                                                                                                                      <w:marTop w:val="0"/>
                                                                                                                                                                                                                                                                                                                                                                                                                                                                      <w:marBottom w:val="0"/>
                                                                                                                                                                                                                                                                                                                                                                                                                                                                      <w:divBdr>
                                                                                                                                                                                                                                                                                                                                                                                                                                                                        <w:top w:val="none" w:sz="0" w:space="0" w:color="auto"/>
                                                                                                                                                                                                                                                                                                                                                                                                                                                                        <w:left w:val="none" w:sz="0" w:space="0" w:color="auto"/>
                                                                                                                                                                                                                                                                                                                                                                                                                                                                        <w:bottom w:val="none" w:sz="0" w:space="0" w:color="auto"/>
                                                                                                                                                                                                                                                                                                                                                                                                                                                                        <w:right w:val="none" w:sz="0" w:space="0" w:color="auto"/>
                                                                                                                                                                                                                                                                                                                                                                                                                                                                      </w:divBdr>
                                                                                                                                                                                                                                                                                                                                                                                                                                                                      <w:divsChild>
                                                                                                                                                                                                                                                                                                                                                                                                                                                                        <w:div w:id="2068263349">
                                                                                                                                                                                                                                                                                                                                                                                                                                                                          <w:marLeft w:val="0"/>
                                                                                                                                                                                                                                                                                                                                                                                                                                                                          <w:marRight w:val="0"/>
                                                                                                                                                                                                                                                                                                                                                                                                                                                                          <w:marTop w:val="0"/>
                                                                                                                                                                                                                                                                                                                                                                                                                                                                          <w:marBottom w:val="0"/>
                                                                                                                                                                                                                                                                                                                                                                                                                                                                          <w:divBdr>
                                                                                                                                                                                                                                                                                                                                                                                                                                                                            <w:top w:val="none" w:sz="0" w:space="0" w:color="auto"/>
                                                                                                                                                                                                                                                                                                                                                                                                                                                                            <w:left w:val="none" w:sz="0" w:space="0" w:color="auto"/>
                                                                                                                                                                                                                                                                                                                                                                                                                                                                            <w:bottom w:val="none" w:sz="0" w:space="0" w:color="auto"/>
                                                                                                                                                                                                                                                                                                                                                                                                                                                                            <w:right w:val="none" w:sz="0" w:space="0" w:color="auto"/>
                                                                                                                                                                                                                                                                                                                                                                                                                                                                          </w:divBdr>
                                                                                                                                                                                                                                                                                                                                                                                                                                                                          <w:divsChild>
                                                                                                                                                                                                                                                                                                                                                                                                                                                                            <w:div w:id="2077701615">
                                                                                                                                                                                                                                                                                                                                                                                                                                                                              <w:marLeft w:val="0"/>
                                                                                                                                                                                                                                                                                                                                                                                                                                                                              <w:marRight w:val="0"/>
                                                                                                                                                                                                                                                                                                                                                                                                                                                                              <w:marTop w:val="0"/>
                                                                                                                                                                                                                                                                                                                                                                                                                                                                              <w:marBottom w:val="0"/>
                                                                                                                                                                                                                                                                                                                                                                                                                                                                              <w:divBdr>
                                                                                                                                                                                                                                                                                                                                                                                                                                                                                <w:top w:val="none" w:sz="0" w:space="0" w:color="auto"/>
                                                                                                                                                                                                                                                                                                                                                                                                                                                                                <w:left w:val="none" w:sz="0" w:space="0" w:color="auto"/>
                                                                                                                                                                                                                                                                                                                                                                                                                                                                                <w:bottom w:val="none" w:sz="0" w:space="0" w:color="auto"/>
                                                                                                                                                                                                                                                                                                                                                                                                                                                                                <w:right w:val="none" w:sz="0" w:space="0" w:color="auto"/>
                                                                                                                                                                                                                                                                                                                                                                                                                                                                              </w:divBdr>
                                                                                                                                                                                                                                                                                                                                                                                                                                                                              <w:divsChild>
                                                                                                                                                                                                                                                                                                                                                                                                                                                                                <w:div w:id="856190391">
                                                                                                                                                                                                                                                                                                                                                                                                                                                                                  <w:marLeft w:val="0"/>
                                                                                                                                                                                                                                                                                                                                                                                                                                                                                  <w:marRight w:val="0"/>
                                                                                                                                                                                                                                                                                                                                                                                                                                                                                  <w:marTop w:val="0"/>
                                                                                                                                                                                                                                                                                                                                                                                                                                                                                  <w:marBottom w:val="0"/>
                                                                                                                                                                                                                                                                                                                                                                                                                                                                                  <w:divBdr>
                                                                                                                                                                                                                                                                                                                                                                                                                                                                                    <w:top w:val="none" w:sz="0" w:space="0" w:color="auto"/>
                                                                                                                                                                                                                                                                                                                                                                                                                                                                                    <w:left w:val="none" w:sz="0" w:space="0" w:color="auto"/>
                                                                                                                                                                                                                                                                                                                                                                                                                                                                                    <w:bottom w:val="none" w:sz="0" w:space="0" w:color="auto"/>
                                                                                                                                                                                                                                                                                                                                                                                                                                                                                    <w:right w:val="none" w:sz="0" w:space="0" w:color="auto"/>
                                                                                                                                                                                                                                                                                                                                                                                                                                                                                  </w:divBdr>
                                                                                                                                                                                                                                                                                                                                                                                                                                                                                  <w:divsChild>
                                                                                                                                                                                                                                                                                                                                                                                                                                                                                    <w:div w:id="117183628">
                                                                                                                                                                                                                                                                                                                                                                                                                                                                                      <w:marLeft w:val="0"/>
                                                                                                                                                                                                                                                                                                                                                                                                                                                                                      <w:marRight w:val="0"/>
                                                                                                                                                                                                                                                                                                                                                                                                                                                                                      <w:marTop w:val="0"/>
                                                                                                                                                                                                                                                                                                                                                                                                                                                                                      <w:marBottom w:val="0"/>
                                                                                                                                                                                                                                                                                                                                                                                                                                                                                      <w:divBdr>
                                                                                                                                                                                                                                                                                                                                                                                                                                                                                        <w:top w:val="none" w:sz="0" w:space="0" w:color="auto"/>
                                                                                                                                                                                                                                                                                                                                                                                                                                                                                        <w:left w:val="none" w:sz="0" w:space="0" w:color="auto"/>
                                                                                                                                                                                                                                                                                                                                                                                                                                                                                        <w:bottom w:val="none" w:sz="0" w:space="0" w:color="auto"/>
                                                                                                                                                                                                                                                                                                                                                                                                                                                                                        <w:right w:val="none" w:sz="0" w:space="0" w:color="auto"/>
                                                                                                                                                                                                                                                                                                                                                                                                                                                                                      </w:divBdr>
                                                                                                                                                                                                                                                                                                                                                                                                                                                                                      <w:divsChild>
                                                                                                                                                                                                                                                                                                                                                                                                                                                                                        <w:div w:id="771246204">
                                                                                                                                                                                                                                                                                                                                                                                                                                                                                          <w:marLeft w:val="0"/>
                                                                                                                                                                                                                                                                                                                                                                                                                                                                                          <w:marRight w:val="0"/>
                                                                                                                                                                                                                                                                                                                                                                                                                                                                                          <w:marTop w:val="0"/>
                                                                                                                                                                                                                                                                                                                                                                                                                                                                                          <w:marBottom w:val="0"/>
                                                                                                                                                                                                                                                                                                                                                                                                                                                                                          <w:divBdr>
                                                                                                                                                                                                                                                                                                                                                                                                                                                                                            <w:top w:val="none" w:sz="0" w:space="0" w:color="auto"/>
                                                                                                                                                                                                                                                                                                                                                                                                                                                                                            <w:left w:val="none" w:sz="0" w:space="0" w:color="auto"/>
                                                                                                                                                                                                                                                                                                                                                                                                                                                                                            <w:bottom w:val="none" w:sz="0" w:space="0" w:color="auto"/>
                                                                                                                                                                                                                                                                                                                                                                                                                                                                                            <w:right w:val="none" w:sz="0" w:space="0" w:color="auto"/>
                                                                                                                                                                                                                                                                                                                                                                                                                                                                                          </w:divBdr>
                                                                                                                                                                                                                                                                                                                                                                                                                                                                                          <w:divsChild>
                                                                                                                                                                                                                                                                                                                                                                                                                                                                                            <w:div w:id="135869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57426595">
      <w:bodyDiv w:val="1"/>
      <w:marLeft w:val="0"/>
      <w:marRight w:val="0"/>
      <w:marTop w:val="0"/>
      <w:marBottom w:val="0"/>
      <w:divBdr>
        <w:top w:val="none" w:sz="0" w:space="0" w:color="auto"/>
        <w:left w:val="none" w:sz="0" w:space="0" w:color="auto"/>
        <w:bottom w:val="none" w:sz="0" w:space="0" w:color="auto"/>
        <w:right w:val="none" w:sz="0" w:space="0" w:color="auto"/>
      </w:divBdr>
    </w:div>
    <w:div w:id="900139291">
      <w:bodyDiv w:val="1"/>
      <w:marLeft w:val="0"/>
      <w:marRight w:val="0"/>
      <w:marTop w:val="0"/>
      <w:marBottom w:val="0"/>
      <w:divBdr>
        <w:top w:val="none" w:sz="0" w:space="0" w:color="auto"/>
        <w:left w:val="none" w:sz="0" w:space="0" w:color="auto"/>
        <w:bottom w:val="none" w:sz="0" w:space="0" w:color="auto"/>
        <w:right w:val="none" w:sz="0" w:space="0" w:color="auto"/>
      </w:divBdr>
    </w:div>
    <w:div w:id="1169098310">
      <w:bodyDiv w:val="1"/>
      <w:marLeft w:val="0"/>
      <w:marRight w:val="0"/>
      <w:marTop w:val="0"/>
      <w:marBottom w:val="0"/>
      <w:divBdr>
        <w:top w:val="none" w:sz="0" w:space="0" w:color="auto"/>
        <w:left w:val="none" w:sz="0" w:space="0" w:color="auto"/>
        <w:bottom w:val="none" w:sz="0" w:space="0" w:color="auto"/>
        <w:right w:val="none" w:sz="0" w:space="0" w:color="auto"/>
      </w:divBdr>
    </w:div>
    <w:div w:id="1398674252">
      <w:bodyDiv w:val="1"/>
      <w:marLeft w:val="0"/>
      <w:marRight w:val="0"/>
      <w:marTop w:val="0"/>
      <w:marBottom w:val="0"/>
      <w:divBdr>
        <w:top w:val="none" w:sz="0" w:space="0" w:color="auto"/>
        <w:left w:val="none" w:sz="0" w:space="0" w:color="auto"/>
        <w:bottom w:val="none" w:sz="0" w:space="0" w:color="auto"/>
        <w:right w:val="none" w:sz="0" w:space="0" w:color="auto"/>
      </w:divBdr>
    </w:div>
    <w:div w:id="1412119430">
      <w:bodyDiv w:val="1"/>
      <w:marLeft w:val="0"/>
      <w:marRight w:val="0"/>
      <w:marTop w:val="0"/>
      <w:marBottom w:val="0"/>
      <w:divBdr>
        <w:top w:val="none" w:sz="0" w:space="0" w:color="auto"/>
        <w:left w:val="none" w:sz="0" w:space="0" w:color="auto"/>
        <w:bottom w:val="none" w:sz="0" w:space="0" w:color="auto"/>
        <w:right w:val="none" w:sz="0" w:space="0" w:color="auto"/>
      </w:divBdr>
    </w:div>
    <w:div w:id="1474250523">
      <w:bodyDiv w:val="1"/>
      <w:marLeft w:val="0"/>
      <w:marRight w:val="0"/>
      <w:marTop w:val="0"/>
      <w:marBottom w:val="0"/>
      <w:divBdr>
        <w:top w:val="none" w:sz="0" w:space="0" w:color="auto"/>
        <w:left w:val="none" w:sz="0" w:space="0" w:color="auto"/>
        <w:bottom w:val="none" w:sz="0" w:space="0" w:color="auto"/>
        <w:right w:val="none" w:sz="0" w:space="0" w:color="auto"/>
      </w:divBdr>
    </w:div>
    <w:div w:id="1490638671">
      <w:bodyDiv w:val="1"/>
      <w:marLeft w:val="0"/>
      <w:marRight w:val="0"/>
      <w:marTop w:val="0"/>
      <w:marBottom w:val="0"/>
      <w:divBdr>
        <w:top w:val="none" w:sz="0" w:space="0" w:color="auto"/>
        <w:left w:val="none" w:sz="0" w:space="0" w:color="auto"/>
        <w:bottom w:val="none" w:sz="0" w:space="0" w:color="auto"/>
        <w:right w:val="none" w:sz="0" w:space="0" w:color="auto"/>
      </w:divBdr>
    </w:div>
    <w:div w:id="1492407874">
      <w:bodyDiv w:val="1"/>
      <w:marLeft w:val="0"/>
      <w:marRight w:val="0"/>
      <w:marTop w:val="0"/>
      <w:marBottom w:val="0"/>
      <w:divBdr>
        <w:top w:val="none" w:sz="0" w:space="0" w:color="auto"/>
        <w:left w:val="none" w:sz="0" w:space="0" w:color="auto"/>
        <w:bottom w:val="none" w:sz="0" w:space="0" w:color="auto"/>
        <w:right w:val="none" w:sz="0" w:space="0" w:color="auto"/>
      </w:divBdr>
    </w:div>
    <w:div w:id="1583559516">
      <w:bodyDiv w:val="1"/>
      <w:marLeft w:val="0"/>
      <w:marRight w:val="0"/>
      <w:marTop w:val="0"/>
      <w:marBottom w:val="0"/>
      <w:divBdr>
        <w:top w:val="none" w:sz="0" w:space="0" w:color="auto"/>
        <w:left w:val="none" w:sz="0" w:space="0" w:color="auto"/>
        <w:bottom w:val="none" w:sz="0" w:space="0" w:color="auto"/>
        <w:right w:val="none" w:sz="0" w:space="0" w:color="auto"/>
      </w:divBdr>
    </w:div>
    <w:div w:id="1639335142">
      <w:bodyDiv w:val="1"/>
      <w:marLeft w:val="0"/>
      <w:marRight w:val="0"/>
      <w:marTop w:val="0"/>
      <w:marBottom w:val="0"/>
      <w:divBdr>
        <w:top w:val="none" w:sz="0" w:space="0" w:color="auto"/>
        <w:left w:val="none" w:sz="0" w:space="0" w:color="auto"/>
        <w:bottom w:val="none" w:sz="0" w:space="0" w:color="auto"/>
        <w:right w:val="none" w:sz="0" w:space="0" w:color="auto"/>
      </w:divBdr>
    </w:div>
    <w:div w:id="1721247434">
      <w:bodyDiv w:val="1"/>
      <w:marLeft w:val="0"/>
      <w:marRight w:val="0"/>
      <w:marTop w:val="0"/>
      <w:marBottom w:val="0"/>
      <w:divBdr>
        <w:top w:val="none" w:sz="0" w:space="0" w:color="auto"/>
        <w:left w:val="none" w:sz="0" w:space="0" w:color="auto"/>
        <w:bottom w:val="none" w:sz="0" w:space="0" w:color="auto"/>
        <w:right w:val="none" w:sz="0" w:space="0" w:color="auto"/>
      </w:divBdr>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footer" Target="footer6.xml"/><Relationship Id="rId21" Type="http://schemas.openxmlformats.org/officeDocument/2006/relationships/fontTable" Target="fontTable.xml"/><Relationship Id="rId22" Type="http://schemas.openxmlformats.org/officeDocument/2006/relationships/theme" Target="theme/theme1.xml"/><Relationship Id="rId23" Type="http://schemas.microsoft.com/office/2011/relationships/people" Target="people.xml"/><Relationship Id="rId10" Type="http://schemas.openxmlformats.org/officeDocument/2006/relationships/image" Target="media/image2.png"/><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image" Target="media/image3.png"/><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image" Target="media/image4.png"/><Relationship Id="rId17" Type="http://schemas.openxmlformats.org/officeDocument/2006/relationships/image" Target="media/image5.png"/><Relationship Id="rId18" Type="http://schemas.openxmlformats.org/officeDocument/2006/relationships/image" Target="media/image6.png"/><Relationship Id="rId19" Type="http://schemas.openxmlformats.org/officeDocument/2006/relationships/footer" Target="footer5.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im.e.allen\Downloads\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344FD6-A783-BF4E-BD42-0C96B1240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\Users\tim.e.allen\Downloads\acstemplate_msw2010.dotx</Template>
  <TotalTime>0</TotalTime>
  <Pages>41</Pages>
  <Words>19191</Words>
  <Characters>109391</Characters>
  <Application>Microsoft Macintosh Word</Application>
  <DocSecurity>0</DocSecurity>
  <Lines>911</Lines>
  <Paragraphs>256</Paragraphs>
  <ScaleCrop>false</ScaleCrop>
  <HeadingPairs>
    <vt:vector size="2" baseType="variant">
      <vt:variant>
        <vt:lpstr>Title</vt:lpstr>
      </vt:variant>
      <vt:variant>
        <vt:i4>1</vt:i4>
      </vt:variant>
    </vt:vector>
  </HeadingPairs>
  <TitlesOfParts>
    <vt:vector size="1" baseType="lpstr">
      <vt:lpstr/>
    </vt:vector>
  </TitlesOfParts>
  <Company>ACS</Company>
  <LinksUpToDate>false</LinksUpToDate>
  <CharactersWithSpaces>128326</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tim.e.allen</dc:creator>
  <cp:keywords/>
  <dc:description/>
  <cp:lastModifiedBy>Jonathan Goodman</cp:lastModifiedBy>
  <cp:revision>3</cp:revision>
  <cp:lastPrinted>2018-05-18T15:28:00Z</cp:lastPrinted>
  <dcterms:created xsi:type="dcterms:W3CDTF">2018-05-18T16:29:00Z</dcterms:created>
  <dcterms:modified xsi:type="dcterms:W3CDTF">2018-05-18T16:29:00Z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http://www.zotero.org/styles/apa</vt:lpwstr>
  </property>
  <property fmtid="{D5CDD505-2E9C-101B-9397-08002B2CF9AE}" pid="4" name="Mendeley Recent Style Name 0_1">
    <vt:lpwstr>American Psychological Association 6th edition</vt:lpwstr>
  </property>
  <property fmtid="{D5CDD505-2E9C-101B-9397-08002B2CF9AE}" pid="5" name="Mendeley Recent Style Id 1_1">
    <vt:lpwstr>http://www.zotero.org/styles/chicago-author-date</vt:lpwstr>
  </property>
  <property fmtid="{D5CDD505-2E9C-101B-9397-08002B2CF9AE}" pid="6" name="Mendeley Recent Style Name 1_1">
    <vt:lpwstr>Chicago Manual of Style 16th edition (author-date)</vt:lpwstr>
  </property>
  <property fmtid="{D5CDD505-2E9C-101B-9397-08002B2CF9AE}" pid="7" name="Mendeley Recent Style Id 2_1">
    <vt:lpwstr>http://www.zotero.org/styles/harvard1</vt:lpwstr>
  </property>
  <property fmtid="{D5CDD505-2E9C-101B-9397-08002B2CF9AE}" pid="8" name="Mendeley Recent Style Name 2_1">
    <vt:lpwstr>Harvard Reference format 1 (author-date)</vt:lpwstr>
  </property>
  <property fmtid="{D5CDD505-2E9C-101B-9397-08002B2CF9AE}" pid="9" name="Mendeley Recent Style Id 3_1">
    <vt:lpwstr>http://www.zotero.org/styles/ieee</vt:lpwstr>
  </property>
  <property fmtid="{D5CDD505-2E9C-101B-9397-08002B2CF9AE}" pid="10" name="Mendeley Recent Style Name 3_1">
    <vt:lpwstr>IEEE</vt:lpwstr>
  </property>
  <property fmtid="{D5CDD505-2E9C-101B-9397-08002B2CF9AE}" pid="11" name="Mendeley Recent Style Id 4_1">
    <vt:lpwstr>http://www.zotero.org/styles/journal-of-chemical-information-and-modeling</vt:lpwstr>
  </property>
  <property fmtid="{D5CDD505-2E9C-101B-9397-08002B2CF9AE}" pid="12" name="Mendeley Recent Style Name 4_1">
    <vt:lpwstr>Journal of Chemical Information and Modeling</vt:lpwstr>
  </property>
  <property fmtid="{D5CDD505-2E9C-101B-9397-08002B2CF9AE}" pid="13" name="Mendeley Recent Style Id 5_1">
    <vt:lpwstr>http://www.zotero.org/styles/journal-of-the-american-chemical-society</vt:lpwstr>
  </property>
  <property fmtid="{D5CDD505-2E9C-101B-9397-08002B2CF9AE}" pid="14" name="Mendeley Recent Style Name 5_1">
    <vt:lpwstr>Journal of the American Chemical Society</vt:lpwstr>
  </property>
  <property fmtid="{D5CDD505-2E9C-101B-9397-08002B2CF9AE}" pid="15" name="Mendeley Recent Style Id 6_1">
    <vt:lpwstr>http://www.zotero.org/styles/modern-humanities-research-association</vt:lpwstr>
  </property>
  <property fmtid="{D5CDD505-2E9C-101B-9397-08002B2CF9AE}" pid="16" name="Mendeley Recent Style Name 6_1">
    <vt:lpwstr>Modern Humanities Research Association 3rd edition (note with bibliography)</vt:lpwstr>
  </property>
  <property fmtid="{D5CDD505-2E9C-101B-9397-08002B2CF9AE}" pid="17" name="Mendeley Recent Style Id 7_1">
    <vt:lpwstr>http://www.zotero.org/styles/modern-language-association</vt:lpwstr>
  </property>
  <property fmtid="{D5CDD505-2E9C-101B-9397-08002B2CF9AE}" pid="18" name="Mendeley Recent Style Name 7_1">
    <vt:lpwstr>Modern Language Association 7th edition</vt:lpwstr>
  </property>
  <property fmtid="{D5CDD505-2E9C-101B-9397-08002B2CF9AE}" pid="19" name="Mendeley Recent Style Id 8_1">
    <vt:lpwstr>http://www.zotero.org/styles/nature-chemical-biology</vt:lpwstr>
  </property>
  <property fmtid="{D5CDD505-2E9C-101B-9397-08002B2CF9AE}" pid="20" name="Mendeley Recent Style Name 8_1">
    <vt:lpwstr>Nature Chemical Biology</vt:lpwstr>
  </property>
  <property fmtid="{D5CDD505-2E9C-101B-9397-08002B2CF9AE}" pid="21" name="Mendeley Recent Style Id 9_1">
    <vt:lpwstr>http://www.zotero.org/styles/toxicological-sciences</vt:lpwstr>
  </property>
  <property fmtid="{D5CDD505-2E9C-101B-9397-08002B2CF9AE}" pid="22" name="Mendeley Recent Style Name 9_1">
    <vt:lpwstr>Toxicological Sciences</vt:lpwstr>
  </property>
  <property fmtid="{D5CDD505-2E9C-101B-9397-08002B2CF9AE}" pid="23" name="Mendeley Citation Style_1">
    <vt:lpwstr>http://www.zotero.org/styles/toxicological-sciences</vt:lpwstr>
  </property>
  <property fmtid="{D5CDD505-2E9C-101B-9397-08002B2CF9AE}" pid="24" name="Mendeley User Name_1">
    <vt:lpwstr>tehallen2@gmail.com@www.mendeley.com</vt:lpwstr>
  </property>
</Properties>
</file>