
<file path=[Content_Types].xml><?xml version="1.0" encoding="utf-8"?>
<Types xmlns="http://schemas.openxmlformats.org/package/2006/content-types">
  <Default Extension="emf" ContentType="image/x-emf"/>
  <Default Extension="odttf" ContentType="application/vnd.openxmlformats-officedocument.obfuscatedFont"/>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41C54D" w14:textId="77777777" w:rsidR="00A66EDD" w:rsidRPr="000F536B" w:rsidRDefault="00FA2F1B" w:rsidP="00141659">
      <w:pPr>
        <w:pStyle w:val="BATitle"/>
        <w:rPr>
          <w:rFonts w:ascii="BA_Title" w:hAnsi="BA_Title" w:hint="eastAsia"/>
        </w:rPr>
      </w:pPr>
      <w:r w:rsidRPr="000F536B">
        <w:rPr>
          <w:rFonts w:ascii="BA_Title" w:hAnsi="BA_Title"/>
        </w:rPr>
        <w:t xml:space="preserve">Photon Upconversion from Near-Infrared to Blue Light with TIPS-Anthracene as An Efficient </w:t>
      </w:r>
      <w:r w:rsidR="002522D1" w:rsidRPr="000F536B">
        <w:rPr>
          <w:rFonts w:ascii="BA_Title" w:hAnsi="BA_Title"/>
        </w:rPr>
        <w:t xml:space="preserve">Triplet-Triplet </w:t>
      </w:r>
      <w:r w:rsidRPr="000F536B">
        <w:rPr>
          <w:rFonts w:ascii="BA_Title" w:hAnsi="BA_Title"/>
        </w:rPr>
        <w:t>Annihilator</w:t>
      </w:r>
    </w:p>
    <w:p w14:paraId="2782835A" w14:textId="55DF8020" w:rsidR="00821CF8" w:rsidRPr="000F536B" w:rsidRDefault="00821CF8" w:rsidP="00821CF8">
      <w:pPr>
        <w:spacing w:after="60"/>
        <w:jc w:val="left"/>
        <w:rPr>
          <w:rFonts w:ascii="BC_Author_Address" w:eastAsia="Times New Roman" w:hAnsi="BC_Author_Address"/>
          <w:sz w:val="20"/>
          <w:vertAlign w:val="superscript"/>
          <w:lang w:eastAsia="zh-CN"/>
        </w:rPr>
      </w:pPr>
      <w:proofErr w:type="spellStart"/>
      <w:r w:rsidRPr="000F536B">
        <w:rPr>
          <w:rFonts w:ascii="BC_Author_Address" w:eastAsia="Times New Roman" w:hAnsi="BC_Author_Address"/>
          <w:sz w:val="20"/>
          <w:lang w:eastAsia="zh-CN"/>
        </w:rPr>
        <w:t>Naoyuki</w:t>
      </w:r>
      <w:proofErr w:type="spellEnd"/>
      <w:r w:rsidRPr="000F536B">
        <w:rPr>
          <w:rFonts w:ascii="BC_Author_Address" w:eastAsia="Times New Roman" w:hAnsi="BC_Author_Address"/>
          <w:sz w:val="20"/>
          <w:lang w:eastAsia="zh-CN"/>
        </w:rPr>
        <w:t xml:space="preserve"> Nishimura </w:t>
      </w:r>
      <w:r w:rsidRPr="000F536B">
        <w:rPr>
          <w:rFonts w:ascii="BC_Author_Address" w:eastAsia="Times New Roman" w:hAnsi="BC_Author_Address"/>
          <w:sz w:val="20"/>
          <w:vertAlign w:val="superscript"/>
          <w:lang w:eastAsia="zh-CN"/>
        </w:rPr>
        <w:t>†, ‡</w:t>
      </w:r>
      <w:r w:rsidRPr="000F536B">
        <w:rPr>
          <w:rFonts w:ascii="BC_Author_Address" w:eastAsia="Times New Roman" w:hAnsi="BC_Author_Address"/>
          <w:sz w:val="20"/>
          <w:lang w:eastAsia="zh-CN"/>
        </w:rPr>
        <w:t xml:space="preserve">, Victor Gray </w:t>
      </w:r>
      <w:r w:rsidRPr="000F536B">
        <w:rPr>
          <w:rFonts w:ascii="BC_Author_Address" w:eastAsia="Times New Roman" w:hAnsi="BC_Author_Address"/>
          <w:sz w:val="20"/>
          <w:vertAlign w:val="superscript"/>
          <w:lang w:eastAsia="zh-CN"/>
        </w:rPr>
        <w:t>†, §</w:t>
      </w:r>
      <w:r w:rsidRPr="000F536B">
        <w:rPr>
          <w:rFonts w:ascii="BC_Author_Address" w:eastAsia="Times New Roman" w:hAnsi="BC_Author_Address"/>
          <w:sz w:val="20"/>
          <w:lang w:eastAsia="zh-CN"/>
        </w:rPr>
        <w:t xml:space="preserve">, Jesse R. </w:t>
      </w:r>
      <w:proofErr w:type="spellStart"/>
      <w:r w:rsidRPr="000F536B">
        <w:rPr>
          <w:rFonts w:ascii="BC_Author_Address" w:eastAsia="Times New Roman" w:hAnsi="BC_Author_Address"/>
          <w:sz w:val="20"/>
          <w:lang w:eastAsia="zh-CN"/>
        </w:rPr>
        <w:t>Allardice</w:t>
      </w:r>
      <w:proofErr w:type="spellEnd"/>
      <w:r w:rsidRPr="000F536B">
        <w:rPr>
          <w:rFonts w:ascii="BC_Author_Address" w:eastAsia="Times New Roman" w:hAnsi="BC_Author_Address"/>
          <w:sz w:val="20"/>
          <w:lang w:eastAsia="zh-CN"/>
        </w:rPr>
        <w:t>,</w:t>
      </w:r>
      <w:r w:rsidRPr="000F536B">
        <w:rPr>
          <w:rFonts w:ascii="BC_Author_Address" w:eastAsia="Times New Roman" w:hAnsi="BC_Author_Address"/>
          <w:sz w:val="20"/>
          <w:vertAlign w:val="superscript"/>
          <w:lang w:eastAsia="zh-CN"/>
        </w:rPr>
        <w:t xml:space="preserve">† </w:t>
      </w:r>
      <w:hyperlink r:id="rId8" w:history="1">
        <w:proofErr w:type="spellStart"/>
        <w:r w:rsidRPr="000F536B">
          <w:rPr>
            <w:rStyle w:val="Hyperlink"/>
            <w:rFonts w:ascii="BC_Author_Address" w:eastAsia="Times New Roman" w:hAnsi="BC_Author_Address"/>
            <w:sz w:val="20"/>
            <w:lang w:eastAsia="zh-CN"/>
          </w:rPr>
          <w:t>Zhilong</w:t>
        </w:r>
        <w:proofErr w:type="spellEnd"/>
        <w:r w:rsidRPr="000F536B">
          <w:rPr>
            <w:rStyle w:val="Hyperlink"/>
            <w:rFonts w:ascii="BC_Author_Address" w:eastAsia="Times New Roman" w:hAnsi="BC_Author_Address"/>
            <w:sz w:val="20"/>
            <w:lang w:eastAsia="zh-CN"/>
          </w:rPr>
          <w:t xml:space="preserve"> Zhang</w:t>
        </w:r>
      </w:hyperlink>
      <w:r w:rsidRPr="000F536B">
        <w:rPr>
          <w:rFonts w:ascii="BC_Author_Address" w:eastAsia="Times New Roman" w:hAnsi="BC_Author_Address"/>
          <w:sz w:val="20"/>
          <w:lang w:eastAsia="zh-CN"/>
        </w:rPr>
        <w:t xml:space="preserve"> </w:t>
      </w:r>
      <w:r w:rsidRPr="000F536B">
        <w:rPr>
          <w:rFonts w:ascii="BC_Author_Address" w:eastAsia="Times New Roman" w:hAnsi="BC_Author_Address"/>
          <w:sz w:val="20"/>
          <w:vertAlign w:val="superscript"/>
          <w:lang w:eastAsia="zh-CN"/>
        </w:rPr>
        <w:t>†</w:t>
      </w:r>
      <w:r w:rsidRPr="000F536B">
        <w:rPr>
          <w:rFonts w:ascii="BC_Author_Address" w:eastAsia="Times New Roman" w:hAnsi="BC_Author_Address"/>
          <w:sz w:val="20"/>
          <w:lang w:eastAsia="zh-CN"/>
        </w:rPr>
        <w:t xml:space="preserve">, Anton </w:t>
      </w:r>
      <w:proofErr w:type="spellStart"/>
      <w:r w:rsidRPr="000F536B">
        <w:rPr>
          <w:rFonts w:ascii="BC_Author_Address" w:eastAsia="Times New Roman" w:hAnsi="BC_Author_Address"/>
          <w:sz w:val="20"/>
          <w:lang w:eastAsia="zh-CN"/>
        </w:rPr>
        <w:t>Pershin</w:t>
      </w:r>
      <w:proofErr w:type="spellEnd"/>
      <w:r w:rsidRPr="000F536B">
        <w:rPr>
          <w:rFonts w:ascii="BC_Author_Address" w:eastAsia="Times New Roman" w:hAnsi="BC_Author_Address"/>
          <w:sz w:val="20"/>
          <w:lang w:eastAsia="zh-CN"/>
        </w:rPr>
        <w:t xml:space="preserve">^, </w:t>
      </w:r>
      <w:r w:rsidRPr="000F536B">
        <w:rPr>
          <w:rFonts w:ascii="BC_Author_Address" w:eastAsia="Times New Roman" w:hAnsi="BC_Author_Address"/>
          <w:sz w:val="20"/>
          <w:lang w:val="en-GB" w:eastAsia="zh-CN"/>
        </w:rPr>
        <w:t xml:space="preserve">David </w:t>
      </w:r>
      <w:proofErr w:type="spellStart"/>
      <w:r w:rsidRPr="000F536B">
        <w:rPr>
          <w:rFonts w:ascii="BC_Author_Address" w:eastAsia="Times New Roman" w:hAnsi="BC_Author_Address"/>
          <w:sz w:val="20"/>
          <w:lang w:val="en-GB" w:eastAsia="zh-CN"/>
        </w:rPr>
        <w:t>Beljonne</w:t>
      </w:r>
      <w:proofErr w:type="spellEnd"/>
      <w:r w:rsidRPr="000F536B">
        <w:rPr>
          <w:rFonts w:ascii="BC_Author_Address" w:eastAsia="Times New Roman" w:hAnsi="BC_Author_Address"/>
          <w:sz w:val="20"/>
          <w:lang w:val="en-GB" w:eastAsia="zh-CN"/>
        </w:rPr>
        <w:t xml:space="preserve">^, </w:t>
      </w:r>
      <w:r w:rsidRPr="000F536B">
        <w:rPr>
          <w:rFonts w:ascii="BC_Author_Address" w:eastAsia="Times New Roman" w:hAnsi="BC_Author_Address"/>
          <w:sz w:val="20"/>
          <w:lang w:eastAsia="zh-CN"/>
        </w:rPr>
        <w:t xml:space="preserve"> </w:t>
      </w:r>
      <w:proofErr w:type="spellStart"/>
      <w:r w:rsidRPr="000F536B">
        <w:rPr>
          <w:rFonts w:ascii="BC_Author_Address" w:eastAsia="Times New Roman" w:hAnsi="BC_Author_Address"/>
          <w:sz w:val="20"/>
          <w:lang w:eastAsia="zh-CN"/>
        </w:rPr>
        <w:t>Akshay</w:t>
      </w:r>
      <w:proofErr w:type="spellEnd"/>
      <w:r w:rsidRPr="000F536B">
        <w:rPr>
          <w:rFonts w:ascii="BC_Author_Address" w:eastAsia="Times New Roman" w:hAnsi="BC_Author_Address"/>
          <w:sz w:val="20"/>
          <w:lang w:eastAsia="zh-CN"/>
        </w:rPr>
        <w:t xml:space="preserve"> Rao</w:t>
      </w:r>
      <w:r w:rsidRPr="000F536B">
        <w:rPr>
          <w:rFonts w:ascii="BC_Author_Address" w:eastAsia="Times New Roman" w:hAnsi="BC_Author_Address"/>
          <w:sz w:val="20"/>
          <w:vertAlign w:val="superscript"/>
          <w:lang w:eastAsia="zh-CN"/>
        </w:rPr>
        <w:t xml:space="preserve"> *, †</w:t>
      </w:r>
    </w:p>
    <w:p w14:paraId="54F5D19F" w14:textId="77777777" w:rsidR="00821CF8" w:rsidRPr="000F536B" w:rsidRDefault="00821CF8" w:rsidP="00821CF8">
      <w:pPr>
        <w:spacing w:after="60"/>
        <w:jc w:val="left"/>
        <w:rPr>
          <w:rFonts w:ascii="BC_Author_Address" w:eastAsia="Times New Roman" w:hAnsi="BC_Author_Address"/>
          <w:sz w:val="20"/>
          <w:lang w:eastAsia="zh-CN"/>
        </w:rPr>
      </w:pPr>
    </w:p>
    <w:p w14:paraId="7577B29D" w14:textId="77777777" w:rsidR="00821CF8" w:rsidRPr="000F536B" w:rsidRDefault="00821CF8" w:rsidP="00821CF8">
      <w:pPr>
        <w:spacing w:after="60"/>
        <w:jc w:val="left"/>
        <w:rPr>
          <w:rFonts w:ascii="BC_Author_Address" w:eastAsia="Times New Roman" w:hAnsi="BC_Author_Address"/>
          <w:sz w:val="20"/>
          <w:lang w:eastAsia="zh-CN"/>
        </w:rPr>
      </w:pPr>
      <w:r w:rsidRPr="000F536B">
        <w:rPr>
          <w:rFonts w:ascii="BC_Author_Address" w:eastAsia="Times New Roman" w:hAnsi="BC_Author_Address"/>
          <w:sz w:val="20"/>
          <w:vertAlign w:val="superscript"/>
          <w:lang w:eastAsia="zh-CN"/>
        </w:rPr>
        <w:t>†</w:t>
      </w:r>
      <w:r w:rsidRPr="000F536B">
        <w:rPr>
          <w:rFonts w:ascii="BC_Author_Address" w:eastAsia="Times New Roman" w:hAnsi="BC_Author_Address"/>
          <w:sz w:val="20"/>
          <w:lang w:eastAsia="zh-CN"/>
        </w:rPr>
        <w:t xml:space="preserve"> Cavendish Laboratory, University of Cambridge, J. J. Thomson Avenue, Cambridge, CB3 0HE, United Kingdom</w:t>
      </w:r>
    </w:p>
    <w:p w14:paraId="0C0C1E22" w14:textId="77777777" w:rsidR="00821CF8" w:rsidRPr="000F536B" w:rsidRDefault="00821CF8" w:rsidP="00821CF8">
      <w:pPr>
        <w:spacing w:after="60"/>
        <w:jc w:val="left"/>
        <w:rPr>
          <w:rFonts w:ascii="BC_Author_Address" w:eastAsia="Times New Roman" w:hAnsi="BC_Author_Address"/>
          <w:sz w:val="20"/>
          <w:lang w:eastAsia="zh-CN"/>
        </w:rPr>
      </w:pPr>
      <w:r w:rsidRPr="000F536B">
        <w:rPr>
          <w:rFonts w:ascii="BC_Author_Address" w:eastAsia="Times New Roman" w:hAnsi="BC_Author_Address"/>
          <w:sz w:val="20"/>
          <w:vertAlign w:val="superscript"/>
          <w:lang w:eastAsia="zh-CN"/>
        </w:rPr>
        <w:t>‡</w:t>
      </w:r>
      <w:r w:rsidRPr="000F536B">
        <w:rPr>
          <w:rFonts w:ascii="BC_Author_Address" w:eastAsia="Times New Roman" w:hAnsi="BC_Author_Address"/>
          <w:sz w:val="20"/>
          <w:lang w:eastAsia="zh-CN"/>
        </w:rPr>
        <w:t xml:space="preserve"> Corporate Research</w:t>
      </w:r>
      <w:r w:rsidRPr="000F536B">
        <w:rPr>
          <w:rFonts w:ascii="MS Mincho" w:eastAsia="MS Mincho" w:hAnsi="MS Mincho" w:cs="MS Mincho" w:hint="eastAsia"/>
          <w:sz w:val="20"/>
          <w:lang w:eastAsia="zh-CN"/>
        </w:rPr>
        <w:t>＆</w:t>
      </w:r>
      <w:r w:rsidRPr="000F536B">
        <w:rPr>
          <w:rFonts w:ascii="BC_Author_Address" w:eastAsia="Times New Roman" w:hAnsi="BC_Author_Address"/>
          <w:sz w:val="20"/>
          <w:lang w:eastAsia="zh-CN"/>
        </w:rPr>
        <w:t xml:space="preserve">Development, Asahi-Kasei Corporation, 2-1 </w:t>
      </w:r>
      <w:proofErr w:type="spellStart"/>
      <w:r w:rsidRPr="000F536B">
        <w:rPr>
          <w:rFonts w:ascii="BC_Author_Address" w:eastAsia="Times New Roman" w:hAnsi="BC_Author_Address"/>
          <w:sz w:val="20"/>
          <w:lang w:eastAsia="zh-CN"/>
        </w:rPr>
        <w:t>Samejima</w:t>
      </w:r>
      <w:proofErr w:type="spellEnd"/>
      <w:r w:rsidRPr="000F536B">
        <w:rPr>
          <w:rFonts w:ascii="BC_Author_Address" w:eastAsia="Times New Roman" w:hAnsi="BC_Author_Address"/>
          <w:sz w:val="20"/>
          <w:lang w:eastAsia="zh-CN"/>
        </w:rPr>
        <w:t>, Fuji, Shizuoka, 416-8501, Japan</w:t>
      </w:r>
    </w:p>
    <w:p w14:paraId="47ECC3CF" w14:textId="77777777" w:rsidR="00821CF8" w:rsidRPr="000F536B" w:rsidRDefault="00821CF8" w:rsidP="00821CF8">
      <w:pPr>
        <w:spacing w:after="60"/>
        <w:jc w:val="left"/>
        <w:rPr>
          <w:rFonts w:ascii="BC_Author_Address" w:eastAsia="Times New Roman" w:hAnsi="BC_Author_Address"/>
          <w:sz w:val="20"/>
          <w:lang w:eastAsia="zh-CN"/>
        </w:rPr>
      </w:pPr>
      <w:r w:rsidRPr="000F536B">
        <w:rPr>
          <w:rFonts w:ascii="BC_Author_Address" w:eastAsia="Times New Roman" w:hAnsi="BC_Author_Address"/>
          <w:sz w:val="20"/>
          <w:vertAlign w:val="superscript"/>
          <w:lang w:eastAsia="zh-CN"/>
        </w:rPr>
        <w:t>§</w:t>
      </w:r>
      <w:r w:rsidRPr="000F536B">
        <w:rPr>
          <w:rFonts w:ascii="BC_Author_Address" w:eastAsia="Times New Roman" w:hAnsi="BC_Author_Address"/>
          <w:sz w:val="20"/>
          <w:lang w:eastAsia="zh-CN"/>
        </w:rPr>
        <w:t xml:space="preserve"> Department of Chemistry, </w:t>
      </w:r>
      <w:proofErr w:type="spellStart"/>
      <w:r w:rsidRPr="000F536B">
        <w:rPr>
          <w:rFonts w:ascii="BC_Author_Address" w:eastAsia="Times New Roman" w:hAnsi="BC_Author_Address"/>
          <w:sz w:val="20"/>
          <w:lang w:eastAsia="zh-CN"/>
        </w:rPr>
        <w:t>Ångström</w:t>
      </w:r>
      <w:proofErr w:type="spellEnd"/>
      <w:r w:rsidRPr="000F536B">
        <w:rPr>
          <w:rFonts w:ascii="BC_Author_Address" w:eastAsia="Times New Roman" w:hAnsi="BC_Author_Address"/>
          <w:sz w:val="20"/>
          <w:lang w:eastAsia="zh-CN"/>
        </w:rPr>
        <w:t xml:space="preserve"> Laboratory, Uppsala University, Box 532, SE-751 20 Uppsala, Sweden</w:t>
      </w:r>
    </w:p>
    <w:p w14:paraId="6120C4A6" w14:textId="77777777" w:rsidR="00821CF8" w:rsidRPr="000F536B" w:rsidRDefault="00821CF8" w:rsidP="00821CF8">
      <w:pPr>
        <w:spacing w:after="60"/>
        <w:jc w:val="left"/>
        <w:rPr>
          <w:rFonts w:ascii="BC_Author_Address" w:eastAsia="Times New Roman" w:hAnsi="BC_Author_Address"/>
          <w:sz w:val="20"/>
          <w:lang w:eastAsia="zh-CN"/>
        </w:rPr>
      </w:pPr>
      <w:r w:rsidRPr="000F536B">
        <w:rPr>
          <w:rFonts w:ascii="BC_Author_Address" w:eastAsia="Times New Roman" w:hAnsi="BC_Author_Address"/>
          <w:sz w:val="20"/>
          <w:lang w:eastAsia="zh-CN"/>
        </w:rPr>
        <w:t>^Laboratory for Chemistry of Novel Materials, University of Mons, Place du Parc 20, Mons, Belgium.</w:t>
      </w:r>
    </w:p>
    <w:p w14:paraId="2DC2DC19" w14:textId="77777777" w:rsidR="00821CF8" w:rsidRPr="000F536B" w:rsidRDefault="00821CF8" w:rsidP="00683A67">
      <w:pPr>
        <w:spacing w:after="60"/>
        <w:jc w:val="left"/>
        <w:rPr>
          <w:rFonts w:ascii="BC_Author_Address" w:eastAsia="Times New Roman" w:hAnsi="BC_Author_Address"/>
          <w:sz w:val="20"/>
          <w:lang w:eastAsia="zh-CN"/>
        </w:rPr>
      </w:pPr>
    </w:p>
    <w:p w14:paraId="6C6A9B07" w14:textId="1303E33B" w:rsidR="00BE533F" w:rsidRPr="000F536B" w:rsidRDefault="00BE533F" w:rsidP="00835CBD">
      <w:pPr>
        <w:pStyle w:val="BGKeywords"/>
        <w:rPr>
          <w:rFonts w:ascii="BG_Keywords" w:hAnsi="BG_Keywords" w:hint="eastAsia"/>
        </w:rPr>
      </w:pPr>
      <w:r w:rsidRPr="000F536B">
        <w:rPr>
          <w:rFonts w:ascii="BG_Keywords" w:hAnsi="BG_Keywords"/>
        </w:rPr>
        <w:t>KEYWORDS</w:t>
      </w:r>
      <w:r w:rsidR="00730F99" w:rsidRPr="000F536B">
        <w:rPr>
          <w:rFonts w:ascii="BG_Keywords" w:hAnsi="BG_Keywords"/>
        </w:rPr>
        <w:t xml:space="preserve">: Photon upconversion, </w:t>
      </w:r>
      <w:r w:rsidR="00757271" w:rsidRPr="000F536B">
        <w:rPr>
          <w:rFonts w:ascii="BG_Keywords" w:hAnsi="BG_Keywords"/>
        </w:rPr>
        <w:t>T</w:t>
      </w:r>
      <w:r w:rsidR="00730F99" w:rsidRPr="000F536B">
        <w:rPr>
          <w:rFonts w:ascii="BG_Keywords" w:hAnsi="BG_Keywords"/>
        </w:rPr>
        <w:t xml:space="preserve">riplet-triplet annihilation, </w:t>
      </w:r>
      <w:r w:rsidR="00730F99" w:rsidRPr="000F536B">
        <w:rPr>
          <w:rFonts w:ascii="BG_Keywords" w:hAnsi="BG_Keywords"/>
          <w:sz w:val="19"/>
          <w:szCs w:val="19"/>
        </w:rPr>
        <w:t>9,10-Bis[(</w:t>
      </w:r>
      <w:proofErr w:type="spellStart"/>
      <w:r w:rsidR="00730F99" w:rsidRPr="000F536B">
        <w:rPr>
          <w:rFonts w:ascii="BG_Keywords" w:hAnsi="BG_Keywords"/>
          <w:sz w:val="19"/>
          <w:szCs w:val="19"/>
        </w:rPr>
        <w:t>triisopropylsilyl</w:t>
      </w:r>
      <w:proofErr w:type="spellEnd"/>
      <w:r w:rsidR="00730F99" w:rsidRPr="000F536B">
        <w:rPr>
          <w:rFonts w:ascii="BG_Keywords" w:hAnsi="BG_Keywords"/>
          <w:sz w:val="19"/>
          <w:szCs w:val="19"/>
        </w:rPr>
        <w:t>)</w:t>
      </w:r>
      <w:proofErr w:type="gramStart"/>
      <w:r w:rsidR="00730F99" w:rsidRPr="000F536B">
        <w:rPr>
          <w:rFonts w:ascii="BG_Keywords" w:hAnsi="BG_Keywords"/>
          <w:sz w:val="19"/>
          <w:szCs w:val="19"/>
        </w:rPr>
        <w:t>ethynyl]anthracene</w:t>
      </w:r>
      <w:proofErr w:type="gramEnd"/>
      <w:r w:rsidR="00C016FC" w:rsidRPr="000F536B">
        <w:rPr>
          <w:rFonts w:ascii="BG_Keywords" w:hAnsi="BG_Keywords"/>
          <w:sz w:val="19"/>
          <w:szCs w:val="19"/>
        </w:rPr>
        <w:t xml:space="preserve">, </w:t>
      </w:r>
    </w:p>
    <w:p w14:paraId="50CA46C4" w14:textId="77777777" w:rsidR="00A66EDD" w:rsidRPr="000F536B" w:rsidRDefault="005329C7" w:rsidP="007F6792">
      <w:pPr>
        <w:pStyle w:val="StyleBIEmailAddress95pt"/>
        <w:sectPr w:rsidR="00A66EDD" w:rsidRPr="000F536B" w:rsidSect="00984F9E">
          <w:footerReference w:type="even" r:id="rId9"/>
          <w:footerReference w:type="default" r:id="rId10"/>
          <w:type w:val="continuous"/>
          <w:pgSz w:w="12240" w:h="15840" w:code="1"/>
          <w:pgMar w:top="720" w:right="1094" w:bottom="720" w:left="1094" w:header="720" w:footer="720" w:gutter="0"/>
          <w:cols w:space="720"/>
          <w:titlePg/>
        </w:sectPr>
      </w:pPr>
      <w:r w:rsidRPr="000F536B">
        <w:t xml:space="preserve"> </w:t>
      </w:r>
    </w:p>
    <w:p w14:paraId="7B09AFE1" w14:textId="03203A83" w:rsidR="00552A07" w:rsidRPr="000F536B" w:rsidRDefault="00552A07" w:rsidP="000E75E3">
      <w:pPr>
        <w:pStyle w:val="BDAbstract"/>
        <w:rPr>
          <w:rFonts w:ascii="BD_Abstract" w:hAnsi="BD_Abstract" w:hint="eastAsia"/>
        </w:rPr>
      </w:pPr>
      <w:r w:rsidRPr="000F536B">
        <w:rPr>
          <w:rStyle w:val="BDAbstractTitleChar"/>
          <w:rFonts w:ascii="BD_Abstract" w:hAnsi="BD_Abstract"/>
        </w:rPr>
        <w:t>ABSTRACT</w:t>
      </w:r>
      <w:r w:rsidR="006532A9" w:rsidRPr="000F536B">
        <w:rPr>
          <w:rStyle w:val="BDAbstractTitleChar"/>
          <w:rFonts w:ascii="BD_Abstract" w:hAnsi="BD_Abstract"/>
        </w:rPr>
        <w:t>:</w:t>
      </w:r>
      <w:r w:rsidRPr="000F536B">
        <w:rPr>
          <w:rFonts w:ascii="BD_Abstract" w:hAnsi="BD_Abstract"/>
        </w:rPr>
        <w:t xml:space="preserve"> </w:t>
      </w:r>
      <w:r w:rsidR="004E2B29" w:rsidRPr="000F536B">
        <w:rPr>
          <w:rFonts w:ascii="BD_Abstract" w:hAnsi="BD_Abstract"/>
          <w:szCs w:val="19"/>
        </w:rPr>
        <w:t>Photon upconversion (PUC) via triplet-triplet annihilation (TTA) from near-infrared (NIR) to blue photons could have important applications especially to bio-imaging and drug delivery accompanied by photochemical reaction. The fundamental challenges in achieving this has been the large anti-Stokes shift combined with the need to efficiently sensitize within the biological transparency window (700</w:t>
      </w:r>
      <w:r w:rsidR="005B5C6E" w:rsidRPr="000F536B">
        <w:rPr>
          <w:rFonts w:ascii="BD_Abstract" w:hAnsi="BD_Abstract"/>
          <w:szCs w:val="19"/>
        </w:rPr>
        <w:t xml:space="preserve"> </w:t>
      </w:r>
      <w:r w:rsidR="004E2B29" w:rsidRPr="000F536B">
        <w:rPr>
          <w:rFonts w:ascii="BD_Abstract" w:hAnsi="BD_Abstract"/>
          <w:szCs w:val="19"/>
        </w:rPr>
        <w:t>-</w:t>
      </w:r>
      <w:r w:rsidR="005B5C6E" w:rsidRPr="000F536B">
        <w:rPr>
          <w:rFonts w:ascii="BD_Abstract" w:hAnsi="BD_Abstract"/>
          <w:szCs w:val="19"/>
        </w:rPr>
        <w:t xml:space="preserve"> </w:t>
      </w:r>
      <w:r w:rsidR="004E2B29" w:rsidRPr="000F536B">
        <w:rPr>
          <w:rFonts w:ascii="BD_Abstract" w:hAnsi="BD_Abstract"/>
          <w:szCs w:val="19"/>
        </w:rPr>
        <w:t>900 nm). This calls for materials combinations with minimal energy losses during sensitization and minimal energy requirements to drive efficient TTA. Here, we demonstrate efficient PUC converting from NIR energy to blue photons using the commercially available material 9,10-Bis[(</w:t>
      </w:r>
      <w:proofErr w:type="spellStart"/>
      <w:r w:rsidR="004E2B29" w:rsidRPr="000F536B">
        <w:rPr>
          <w:rFonts w:ascii="BD_Abstract" w:hAnsi="BD_Abstract"/>
          <w:szCs w:val="19"/>
        </w:rPr>
        <w:t>triisopropylsilyl</w:t>
      </w:r>
      <w:proofErr w:type="spellEnd"/>
      <w:r w:rsidR="004E2B29" w:rsidRPr="000F536B">
        <w:rPr>
          <w:rFonts w:ascii="BD_Abstract" w:hAnsi="BD_Abstract"/>
          <w:szCs w:val="19"/>
        </w:rPr>
        <w:t>)</w:t>
      </w:r>
      <w:proofErr w:type="gramStart"/>
      <w:r w:rsidR="004E2B29" w:rsidRPr="000F536B">
        <w:rPr>
          <w:rFonts w:ascii="BD_Abstract" w:hAnsi="BD_Abstract"/>
          <w:szCs w:val="19"/>
        </w:rPr>
        <w:t>ethynyl]anthracene</w:t>
      </w:r>
      <w:proofErr w:type="gramEnd"/>
      <w:r w:rsidR="004E2B29" w:rsidRPr="000F536B">
        <w:rPr>
          <w:rFonts w:ascii="BD_Abstract" w:hAnsi="BD_Abstract"/>
          <w:szCs w:val="19"/>
        </w:rPr>
        <w:t xml:space="preserve"> (TIPS-Ac) as the annihilator</w:t>
      </w:r>
      <w:r w:rsidR="000164DC" w:rsidRPr="000F536B">
        <w:rPr>
          <w:rFonts w:ascii="BD_Abstract" w:hAnsi="BD_Abstract"/>
          <w:szCs w:val="19"/>
          <w:lang w:eastAsia="ja-JP"/>
        </w:rPr>
        <w:t>. With a conventional triplet sensitizing system, TIPS-Ac performed</w:t>
      </w:r>
      <w:r w:rsidR="004E2B29" w:rsidRPr="000F536B">
        <w:rPr>
          <w:rFonts w:ascii="BD_Abstract" w:hAnsi="BD_Abstract"/>
          <w:szCs w:val="19"/>
        </w:rPr>
        <w:t xml:space="preserve"> TTA efficiency of 77 ± 3 % despite a </w:t>
      </w:r>
      <w:r w:rsidR="00265B66" w:rsidRPr="000F536B">
        <w:rPr>
          <w:rFonts w:ascii="BD_Abstract" w:hAnsi="BD_Abstract"/>
          <w:szCs w:val="19"/>
        </w:rPr>
        <w:t>relatively</w:t>
      </w:r>
      <w:r w:rsidR="004E2B29" w:rsidRPr="000F536B">
        <w:rPr>
          <w:rFonts w:ascii="BD_Abstract" w:hAnsi="BD_Abstract"/>
          <w:szCs w:val="19"/>
        </w:rPr>
        <w:t xml:space="preserve"> </w:t>
      </w:r>
      <w:r w:rsidR="00265B66" w:rsidRPr="000F536B">
        <w:rPr>
          <w:rFonts w:ascii="BD_Abstract" w:hAnsi="BD_Abstract"/>
          <w:szCs w:val="19"/>
        </w:rPr>
        <w:t xml:space="preserve">small </w:t>
      </w:r>
      <w:r w:rsidR="004E2B29" w:rsidRPr="000F536B">
        <w:rPr>
          <w:rFonts w:ascii="BD_Abstract" w:hAnsi="BD_Abstract"/>
          <w:szCs w:val="19"/>
        </w:rPr>
        <w:t>driving force</w:t>
      </w:r>
      <w:r w:rsidR="00265B66" w:rsidRPr="000F536B">
        <w:rPr>
          <w:rFonts w:ascii="BD_Abstract" w:hAnsi="BD_Abstract"/>
          <w:szCs w:val="19"/>
        </w:rPr>
        <w:t>, compared to conventional TTA material converting from NIR to blue,</w:t>
      </w:r>
      <w:r w:rsidR="004E2B29" w:rsidRPr="000F536B">
        <w:rPr>
          <w:rFonts w:ascii="BD_Abstract" w:hAnsi="BD_Abstract"/>
          <w:szCs w:val="19"/>
        </w:rPr>
        <w:t xml:space="preserve"> for the TTA of less than 0.32 eV. Combined with </w:t>
      </w:r>
      <w:proofErr w:type="gramStart"/>
      <w:r w:rsidR="004E2B29" w:rsidRPr="000F536B">
        <w:rPr>
          <w:rFonts w:ascii="BD_Abstract" w:hAnsi="BD_Abstract"/>
          <w:szCs w:val="19"/>
          <w:shd w:val="clear" w:color="auto" w:fill="FFFFFF"/>
        </w:rPr>
        <w:t>Pt(</w:t>
      </w:r>
      <w:proofErr w:type="gramEnd"/>
      <w:r w:rsidR="004E2B29" w:rsidRPr="000F536B">
        <w:rPr>
          <w:rFonts w:ascii="BD_Abstract" w:hAnsi="BD_Abstract"/>
          <w:szCs w:val="19"/>
          <w:shd w:val="clear" w:color="auto" w:fill="FFFFFF"/>
        </w:rPr>
        <w:t xml:space="preserve">II) meso-Tetraphenyl </w:t>
      </w:r>
      <w:proofErr w:type="spellStart"/>
      <w:r w:rsidR="004E2B29" w:rsidRPr="000F536B">
        <w:rPr>
          <w:rFonts w:ascii="BD_Abstract" w:hAnsi="BD_Abstract"/>
          <w:szCs w:val="19"/>
          <w:shd w:val="clear" w:color="auto" w:fill="FFFFFF"/>
        </w:rPr>
        <w:t>Tetrabenzoporphine</w:t>
      </w:r>
      <w:proofErr w:type="spellEnd"/>
      <w:r w:rsidR="004E2B29" w:rsidRPr="000F536B">
        <w:rPr>
          <w:rFonts w:ascii="BD_Abstract" w:hAnsi="BD_Abstract"/>
          <w:szCs w:val="19"/>
        </w:rPr>
        <w:t xml:space="preserve"> (</w:t>
      </w:r>
      <w:proofErr w:type="spellStart"/>
      <w:r w:rsidR="004E2B29" w:rsidRPr="000F536B">
        <w:rPr>
          <w:rFonts w:ascii="BD_Abstract" w:hAnsi="BD_Abstract"/>
          <w:szCs w:val="19"/>
        </w:rPr>
        <w:t>PtTPBP</w:t>
      </w:r>
      <w:proofErr w:type="spellEnd"/>
      <w:r w:rsidR="004E2B29" w:rsidRPr="000F536B">
        <w:rPr>
          <w:rFonts w:ascii="BD_Abstract" w:hAnsi="BD_Abstract"/>
          <w:szCs w:val="19"/>
        </w:rPr>
        <w:t>), which is a heavy atom triplet sensitizer that directly generates triplets upon NIR photon excitation, the resulting system allowed for an anti-Stokes shift of 1.03 eV. Our results highlight the use of direct triplet generation via NIR excitation as a useful path to achieving large anti-Stokes shift and also show that high TTA efficiencies can be achieved even in the absence of large driving energies for the TTA process.</w:t>
      </w:r>
    </w:p>
    <w:p w14:paraId="3DAD5368" w14:textId="77777777" w:rsidR="004E35E0" w:rsidRPr="000F536B" w:rsidRDefault="004E35E0" w:rsidP="000E75E3">
      <w:pPr>
        <w:pStyle w:val="TAMainText"/>
        <w:sectPr w:rsidR="004E35E0" w:rsidRPr="000F536B" w:rsidSect="004E35E0">
          <w:type w:val="continuous"/>
          <w:pgSz w:w="12240" w:h="15840"/>
          <w:pgMar w:top="720" w:right="1094" w:bottom="720" w:left="1094" w:header="720" w:footer="720" w:gutter="0"/>
          <w:cols w:space="461"/>
        </w:sectPr>
      </w:pPr>
    </w:p>
    <w:bookmarkStart w:id="0" w:name="_Hlk14705942"/>
    <w:p w14:paraId="3D65A29C" w14:textId="1358DA39" w:rsidR="00FA2F1B" w:rsidRPr="000F536B" w:rsidRDefault="00082927" w:rsidP="00FA2F1B">
      <w:pPr>
        <w:spacing w:after="0"/>
        <w:ind w:firstLineChars="150" w:firstLine="285"/>
        <w:rPr>
          <w:rFonts w:ascii="TA_Main_Text" w:hAnsi="TA_Main_Text" w:hint="eastAsia"/>
          <w:sz w:val="19"/>
          <w:szCs w:val="19"/>
        </w:rPr>
      </w:pPr>
      <w:r w:rsidRPr="000F536B">
        <w:rPr>
          <w:rFonts w:ascii="TA_Main_Text" w:hAnsi="TA_Main_Text"/>
          <w:noProof/>
          <w:sz w:val="19"/>
          <w:szCs w:val="19"/>
        </w:rPr>
        <mc:AlternateContent>
          <mc:Choice Requires="wps">
            <w:drawing>
              <wp:anchor distT="45720" distB="45720" distL="114300" distR="114300" simplePos="0" relativeHeight="251624448" behindDoc="0" locked="0" layoutInCell="1" allowOverlap="1" wp14:anchorId="340AA9A0" wp14:editId="2890BB44">
                <wp:simplePos x="0" y="0"/>
                <wp:positionH relativeFrom="page">
                  <wp:posOffset>692150</wp:posOffset>
                </wp:positionH>
                <wp:positionV relativeFrom="page">
                  <wp:posOffset>6991350</wp:posOffset>
                </wp:positionV>
                <wp:extent cx="6381750" cy="2603500"/>
                <wp:effectExtent l="0" t="0" r="0" b="6350"/>
                <wp:wrapSquare wrapText="bothSides"/>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2603500"/>
                        </a:xfrm>
                        <a:prstGeom prst="rect">
                          <a:avLst/>
                        </a:prstGeom>
                        <a:solidFill>
                          <a:srgbClr val="FFFFFF"/>
                        </a:solidFill>
                        <a:ln w="9525">
                          <a:noFill/>
                          <a:miter lim="800000"/>
                          <a:headEnd/>
                          <a:tailEnd/>
                        </a:ln>
                      </wps:spPr>
                      <wps:txbx>
                        <w:txbxContent>
                          <w:p w14:paraId="564B8241" w14:textId="77777777" w:rsidR="00705FC5" w:rsidRDefault="00705FC5" w:rsidP="003349FC">
                            <w:pPr>
                              <w:jc w:val="center"/>
                            </w:pPr>
                            <w:r w:rsidRPr="00445121">
                              <w:rPr>
                                <w:noProof/>
                              </w:rPr>
                              <w:drawing>
                                <wp:inline distT="0" distB="0" distL="0" distR="0" wp14:anchorId="3B6930E1" wp14:editId="4D84E867">
                                  <wp:extent cx="2806700" cy="1964142"/>
                                  <wp:effectExtent l="0" t="0" r="0" b="0"/>
                                  <wp:docPr id="199" name="図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09421" cy="1966046"/>
                                          </a:xfrm>
                                          <a:prstGeom prst="rect">
                                            <a:avLst/>
                                          </a:prstGeom>
                                          <a:noFill/>
                                          <a:ln>
                                            <a:noFill/>
                                          </a:ln>
                                        </pic:spPr>
                                      </pic:pic>
                                    </a:graphicData>
                                  </a:graphic>
                                </wp:inline>
                              </w:drawing>
                            </w:r>
                            <w:r w:rsidRPr="003349FC">
                              <w:rPr>
                                <w:noProof/>
                              </w:rPr>
                              <w:drawing>
                                <wp:inline distT="0" distB="0" distL="0" distR="0" wp14:anchorId="7ED487E3" wp14:editId="3A6E12D1">
                                  <wp:extent cx="2885265" cy="2019300"/>
                                  <wp:effectExtent l="0" t="0" r="0" b="0"/>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7530" cy="2020885"/>
                                          </a:xfrm>
                                          <a:prstGeom prst="rect">
                                            <a:avLst/>
                                          </a:prstGeom>
                                          <a:noFill/>
                                          <a:ln>
                                            <a:noFill/>
                                          </a:ln>
                                        </pic:spPr>
                                      </pic:pic>
                                    </a:graphicData>
                                  </a:graphic>
                                </wp:inline>
                              </w:drawing>
                            </w:r>
                          </w:p>
                          <w:p w14:paraId="29D0DE7E" w14:textId="65D2C296" w:rsidR="00705FC5" w:rsidRPr="00906D71" w:rsidRDefault="00705FC5" w:rsidP="003349FC">
                            <w:pPr>
                              <w:rPr>
                                <w:rFonts w:ascii="VA_Figure_Caption" w:hAnsi="VA_Figure_Caption" w:hint="eastAsia"/>
                                <w:sz w:val="18"/>
                                <w:szCs w:val="18"/>
                              </w:rPr>
                            </w:pPr>
                            <w:r w:rsidRPr="00906D71">
                              <w:rPr>
                                <w:rFonts w:ascii="VA_Figure_Caption" w:eastAsia="MS Mincho" w:hAnsi="VA_Figure_Caption" w:cstheme="minorHAnsi"/>
                                <w:b/>
                                <w:bCs/>
                                <w:sz w:val="18"/>
                                <w:szCs w:val="18"/>
                              </w:rPr>
                              <w:t>Figure 1.</w:t>
                            </w:r>
                            <w:r w:rsidRPr="00906D71">
                              <w:rPr>
                                <w:rFonts w:ascii="VA_Figure_Caption" w:eastAsia="MS Mincho" w:hAnsi="VA_Figure_Caption" w:cstheme="minorHAnsi"/>
                                <w:sz w:val="18"/>
                                <w:szCs w:val="18"/>
                              </w:rPr>
                              <w:t xml:space="preserve"> (A) absorption (blue) and emission (red) spectra of diluted TIPS-Ac in toluene, (B) absorption spectra (left) and emission spectra (right) of </w:t>
                            </w:r>
                            <w:proofErr w:type="spellStart"/>
                            <w:r w:rsidRPr="00906D71">
                              <w:rPr>
                                <w:rFonts w:ascii="VA_Figure_Caption" w:eastAsia="MS Mincho" w:hAnsi="VA_Figure_Caption" w:cstheme="minorHAnsi"/>
                                <w:sz w:val="18"/>
                                <w:szCs w:val="18"/>
                              </w:rPr>
                              <w:t>PdTPBP</w:t>
                            </w:r>
                            <w:proofErr w:type="spellEnd"/>
                            <w:r w:rsidRPr="00906D71">
                              <w:rPr>
                                <w:rFonts w:ascii="VA_Figure_Caption" w:eastAsia="MS Mincho" w:hAnsi="VA_Figure_Caption" w:cstheme="minorHAnsi"/>
                                <w:sz w:val="18"/>
                                <w:szCs w:val="18"/>
                              </w:rPr>
                              <w:t xml:space="preserve"> (</w:t>
                            </w:r>
                            <w:r w:rsidR="00482454" w:rsidRPr="00482454">
                              <w:rPr>
                                <w:rFonts w:ascii="VA_Figure_Caption" w:eastAsia="MS Mincho" w:hAnsi="VA_Figure_Caption" w:cstheme="minorHAnsi"/>
                                <w:sz w:val="18"/>
                                <w:szCs w:val="18"/>
                                <w:highlight w:val="yellow"/>
                              </w:rPr>
                              <w:t>blue</w:t>
                            </w:r>
                            <w:r w:rsidRPr="00906D71">
                              <w:rPr>
                                <w:rFonts w:ascii="VA_Figure_Caption" w:eastAsia="MS Mincho" w:hAnsi="VA_Figure_Caption" w:cstheme="minorHAnsi"/>
                                <w:sz w:val="18"/>
                                <w:szCs w:val="18"/>
                              </w:rPr>
                              <w:t xml:space="preserve">) and </w:t>
                            </w:r>
                            <w:proofErr w:type="spellStart"/>
                            <w:r w:rsidRPr="00906D71">
                              <w:rPr>
                                <w:rFonts w:ascii="VA_Figure_Caption" w:eastAsia="MS Mincho" w:hAnsi="VA_Figure_Caption" w:cstheme="minorHAnsi"/>
                                <w:sz w:val="18"/>
                                <w:szCs w:val="18"/>
                              </w:rPr>
                              <w:t>PtTPBP</w:t>
                            </w:r>
                            <w:proofErr w:type="spellEnd"/>
                            <w:r w:rsidRPr="00906D71">
                              <w:rPr>
                                <w:rFonts w:ascii="VA_Figure_Caption" w:eastAsia="MS Mincho" w:hAnsi="VA_Figure_Caption" w:cstheme="minorHAnsi"/>
                                <w:sz w:val="18"/>
                                <w:szCs w:val="18"/>
                              </w:rPr>
                              <w:t>(</w:t>
                            </w:r>
                            <w:r w:rsidR="00482454" w:rsidRPr="007E5E3F">
                              <w:rPr>
                                <w:rFonts w:ascii="VA_Figure_Caption" w:eastAsia="MS Mincho" w:hAnsi="VA_Figure_Caption" w:cstheme="minorHAnsi"/>
                                <w:sz w:val="18"/>
                                <w:szCs w:val="18"/>
                                <w:highlight w:val="yellow"/>
                              </w:rPr>
                              <w:t>red</w:t>
                            </w:r>
                            <w:r w:rsidRPr="00906D71">
                              <w:rPr>
                                <w:rFonts w:ascii="VA_Figure_Caption" w:eastAsia="MS Mincho" w:hAnsi="VA_Figure_Caption" w:cstheme="minorHAnsi"/>
                                <w:sz w:val="18"/>
                                <w:szCs w:val="1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0AA9A0" id="_x0000_t202" coordsize="21600,21600" o:spt="202" path="m,l,21600r21600,l21600,xe">
                <v:stroke joinstyle="miter"/>
                <v:path gradientshapeok="t" o:connecttype="rect"/>
              </v:shapetype>
              <v:shape id="テキスト ボックス 2" o:spid="_x0000_s1026" type="#_x0000_t202" style="position:absolute;left:0;text-align:left;margin-left:54.5pt;margin-top:550.5pt;width:502.5pt;height:205pt;z-index:251624448;visibility:visible;mso-wrap-style:squar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" stroked="f">
                <v:textbox>
                  <w:txbxContent>
                    <w:p w14:paraId="564B8241" w14:textId="77777777" w:rsidR="00705FC5" w:rsidRDefault="00705FC5" w:rsidP="003349FC">
                      <w:pPr>
                        <w:jc w:val="center"/>
                      </w:pPr>
                      <w:r w:rsidRPr="00445121">
                        <w:rPr>
                          <w:noProof/>
                        </w:rPr>
                        <w:drawing>
                          <wp:inline distT="0" distB="0" distL="0" distR="0" wp14:anchorId="3B6930E1" wp14:editId="4D84E867">
                            <wp:extent cx="2806700" cy="1964142"/>
                            <wp:effectExtent l="0" t="0" r="0" b="0"/>
                            <wp:docPr id="199" name="図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09421" cy="1966046"/>
                                    </a:xfrm>
                                    <a:prstGeom prst="rect">
                                      <a:avLst/>
                                    </a:prstGeom>
                                    <a:noFill/>
                                    <a:ln>
                                      <a:noFill/>
                                    </a:ln>
                                  </pic:spPr>
                                </pic:pic>
                              </a:graphicData>
                            </a:graphic>
                          </wp:inline>
                        </w:drawing>
                      </w:r>
                      <w:r w:rsidRPr="003349FC">
                        <w:rPr>
                          <w:noProof/>
                        </w:rPr>
                        <w:drawing>
                          <wp:inline distT="0" distB="0" distL="0" distR="0" wp14:anchorId="7ED487E3" wp14:editId="3A6E12D1">
                            <wp:extent cx="2885265" cy="2019300"/>
                            <wp:effectExtent l="0" t="0" r="0" b="0"/>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87530" cy="2020885"/>
                                    </a:xfrm>
                                    <a:prstGeom prst="rect">
                                      <a:avLst/>
                                    </a:prstGeom>
                                    <a:noFill/>
                                    <a:ln>
                                      <a:noFill/>
                                    </a:ln>
                                  </pic:spPr>
                                </pic:pic>
                              </a:graphicData>
                            </a:graphic>
                          </wp:inline>
                        </w:drawing>
                      </w:r>
                    </w:p>
                    <w:p w14:paraId="29D0DE7E" w14:textId="65D2C296" w:rsidR="00705FC5" w:rsidRPr="00906D71" w:rsidRDefault="00705FC5" w:rsidP="003349FC">
                      <w:pPr>
                        <w:rPr>
                          <w:rFonts w:ascii="VA_Figure_Caption" w:hAnsi="VA_Figure_Caption" w:hint="eastAsia"/>
                          <w:sz w:val="18"/>
                          <w:szCs w:val="18"/>
                        </w:rPr>
                      </w:pPr>
                      <w:r w:rsidRPr="00906D71">
                        <w:rPr>
                          <w:rFonts w:ascii="VA_Figure_Caption" w:eastAsia="MS Mincho" w:hAnsi="VA_Figure_Caption" w:cstheme="minorHAnsi"/>
                          <w:b/>
                          <w:bCs/>
                          <w:sz w:val="18"/>
                          <w:szCs w:val="18"/>
                        </w:rPr>
                        <w:t>Figure 1.</w:t>
                      </w:r>
                      <w:r w:rsidRPr="00906D71">
                        <w:rPr>
                          <w:rFonts w:ascii="VA_Figure_Caption" w:eastAsia="MS Mincho" w:hAnsi="VA_Figure_Caption" w:cstheme="minorHAnsi"/>
                          <w:sz w:val="18"/>
                          <w:szCs w:val="18"/>
                        </w:rPr>
                        <w:t xml:space="preserve"> (A) absorption (blue) and emission (red) spectra of diluted TIPS-Ac in toluene, (B) absorption spectra (left) and emission spectra (right) of </w:t>
                      </w:r>
                      <w:proofErr w:type="spellStart"/>
                      <w:r w:rsidRPr="00906D71">
                        <w:rPr>
                          <w:rFonts w:ascii="VA_Figure_Caption" w:eastAsia="MS Mincho" w:hAnsi="VA_Figure_Caption" w:cstheme="minorHAnsi"/>
                          <w:sz w:val="18"/>
                          <w:szCs w:val="18"/>
                        </w:rPr>
                        <w:t>PdTPBP</w:t>
                      </w:r>
                      <w:proofErr w:type="spellEnd"/>
                      <w:r w:rsidRPr="00906D71">
                        <w:rPr>
                          <w:rFonts w:ascii="VA_Figure_Caption" w:eastAsia="MS Mincho" w:hAnsi="VA_Figure_Caption" w:cstheme="minorHAnsi"/>
                          <w:sz w:val="18"/>
                          <w:szCs w:val="18"/>
                        </w:rPr>
                        <w:t xml:space="preserve"> (</w:t>
                      </w:r>
                      <w:r w:rsidR="00482454" w:rsidRPr="00482454">
                        <w:rPr>
                          <w:rFonts w:ascii="VA_Figure_Caption" w:eastAsia="MS Mincho" w:hAnsi="VA_Figure_Caption" w:cstheme="minorHAnsi"/>
                          <w:sz w:val="18"/>
                          <w:szCs w:val="18"/>
                          <w:highlight w:val="yellow"/>
                        </w:rPr>
                        <w:t>blue</w:t>
                      </w:r>
                      <w:r w:rsidRPr="00906D71">
                        <w:rPr>
                          <w:rFonts w:ascii="VA_Figure_Caption" w:eastAsia="MS Mincho" w:hAnsi="VA_Figure_Caption" w:cstheme="minorHAnsi"/>
                          <w:sz w:val="18"/>
                          <w:szCs w:val="18"/>
                        </w:rPr>
                        <w:t xml:space="preserve">) and </w:t>
                      </w:r>
                      <w:proofErr w:type="spellStart"/>
                      <w:r w:rsidRPr="00906D71">
                        <w:rPr>
                          <w:rFonts w:ascii="VA_Figure_Caption" w:eastAsia="MS Mincho" w:hAnsi="VA_Figure_Caption" w:cstheme="minorHAnsi"/>
                          <w:sz w:val="18"/>
                          <w:szCs w:val="18"/>
                        </w:rPr>
                        <w:t>PtTPBP</w:t>
                      </w:r>
                      <w:proofErr w:type="spellEnd"/>
                      <w:r w:rsidRPr="00906D71">
                        <w:rPr>
                          <w:rFonts w:ascii="VA_Figure_Caption" w:eastAsia="MS Mincho" w:hAnsi="VA_Figure_Caption" w:cstheme="minorHAnsi"/>
                          <w:sz w:val="18"/>
                          <w:szCs w:val="18"/>
                        </w:rPr>
                        <w:t>(</w:t>
                      </w:r>
                      <w:r w:rsidR="00482454" w:rsidRPr="007E5E3F">
                        <w:rPr>
                          <w:rFonts w:ascii="VA_Figure_Caption" w:eastAsia="MS Mincho" w:hAnsi="VA_Figure_Caption" w:cstheme="minorHAnsi"/>
                          <w:sz w:val="18"/>
                          <w:szCs w:val="18"/>
                          <w:highlight w:val="yellow"/>
                        </w:rPr>
                        <w:t>red</w:t>
                      </w:r>
                      <w:r w:rsidRPr="00906D71">
                        <w:rPr>
                          <w:rFonts w:ascii="VA_Figure_Caption" w:eastAsia="MS Mincho" w:hAnsi="VA_Figure_Caption" w:cstheme="minorHAnsi"/>
                          <w:sz w:val="18"/>
                          <w:szCs w:val="18"/>
                        </w:rPr>
                        <w:t>)</w:t>
                      </w:r>
                    </w:p>
                  </w:txbxContent>
                </v:textbox>
                <w10:wrap type="square" anchorx="page" anchory="page"/>
              </v:shape>
            </w:pict>
          </mc:Fallback>
        </mc:AlternateContent>
      </w:r>
      <w:r w:rsidR="00FA2F1B" w:rsidRPr="000F536B">
        <w:rPr>
          <w:rFonts w:ascii="TA_Main_Text" w:hAnsi="TA_Main_Text"/>
          <w:sz w:val="19"/>
          <w:szCs w:val="19"/>
        </w:rPr>
        <w:t>Photon upconversion (PUC) via triplet-triplet annihilation (TTA) is an attractive means for solar energy concentration, bio-imaging, and photochemical reaction, such as photoinduced drug delivery. In particular, generation of blue light (&lt; 500 nm) via upconversion is important, be</w:t>
      </w:r>
      <w:r w:rsidR="00FA2F1B" w:rsidRPr="000F536B">
        <w:rPr>
          <w:rFonts w:ascii="TA_Main_Text" w:hAnsi="TA_Main_Text"/>
          <w:sz w:val="19"/>
          <w:szCs w:val="19"/>
        </w:rPr>
        <w:t>cause blue light is required for most photochemical reactions</w:t>
      </w:r>
      <w:r w:rsidR="00FA2F1B" w:rsidRPr="000F536B">
        <w:rPr>
          <w:rFonts w:ascii="TA_Main_Text" w:hAnsi="TA_Main_Text"/>
          <w:sz w:val="19"/>
          <w:szCs w:val="19"/>
          <w:vertAlign w:val="superscript"/>
        </w:rPr>
        <w:t>1,2</w:t>
      </w:r>
      <w:r w:rsidR="00FA2F1B" w:rsidRPr="000F536B">
        <w:rPr>
          <w:rFonts w:ascii="TA_Main_Text" w:hAnsi="TA_Main_Text"/>
          <w:sz w:val="19"/>
          <w:szCs w:val="19"/>
        </w:rPr>
        <w:t xml:space="preserve">, as well as photocatalytic water splitting to produce hydrogen, since most materials with the efficient quantum yield for photocatalytic water splitting can harvest only photons with energy above 500 nm (e.g., </w:t>
      </w:r>
      <w:proofErr w:type="spellStart"/>
      <w:r w:rsidR="00FA2F1B" w:rsidRPr="000F536B">
        <w:rPr>
          <w:rFonts w:ascii="TA_Main_Text" w:hAnsi="TA_Main_Text"/>
          <w:sz w:val="19"/>
          <w:szCs w:val="19"/>
        </w:rPr>
        <w:t>GaN:ZnO</w:t>
      </w:r>
      <w:proofErr w:type="spellEnd"/>
      <w:r w:rsidR="00FA2F1B" w:rsidRPr="000F536B">
        <w:rPr>
          <w:rFonts w:ascii="TA_Main_Text" w:hAnsi="TA_Main_Text"/>
          <w:sz w:val="19"/>
          <w:szCs w:val="19"/>
        </w:rPr>
        <w:t>, BiVO</w:t>
      </w:r>
      <w:r w:rsidR="00FA2F1B" w:rsidRPr="000F536B">
        <w:rPr>
          <w:rFonts w:ascii="TA_Main_Text" w:hAnsi="TA_Main_Text"/>
          <w:sz w:val="19"/>
          <w:szCs w:val="19"/>
          <w:vertAlign w:val="subscript"/>
        </w:rPr>
        <w:t>4</w:t>
      </w:r>
      <w:r w:rsidR="00FA2F1B" w:rsidRPr="000F536B">
        <w:rPr>
          <w:rFonts w:ascii="TA_Main_Text" w:hAnsi="TA_Main_Text"/>
          <w:sz w:val="19"/>
          <w:szCs w:val="19"/>
        </w:rPr>
        <w:t xml:space="preserve"> - </w:t>
      </w:r>
      <w:r w:rsidR="00FA2F1B" w:rsidRPr="000F536B">
        <w:rPr>
          <w:rFonts w:ascii="TA_Main_Text" w:hAnsi="TA_Main_Text"/>
          <w:sz w:val="19"/>
          <w:szCs w:val="19"/>
        </w:rPr>
        <w:lastRenderedPageBreak/>
        <w:t>SrTiO</w:t>
      </w:r>
      <w:r w:rsidR="00FA2F1B" w:rsidRPr="000F536B">
        <w:rPr>
          <w:rFonts w:ascii="TA_Main_Text" w:hAnsi="TA_Main_Text"/>
          <w:sz w:val="19"/>
          <w:szCs w:val="19"/>
          <w:vertAlign w:val="subscript"/>
        </w:rPr>
        <w:t>3</w:t>
      </w:r>
      <w:r w:rsidR="00FA2F1B" w:rsidRPr="000F536B">
        <w:rPr>
          <w:rFonts w:ascii="TA_Main_Text" w:hAnsi="TA_Main_Text"/>
          <w:sz w:val="19"/>
          <w:szCs w:val="19"/>
        </w:rPr>
        <w:t>:Rh(,La))</w:t>
      </w:r>
      <w:r w:rsidR="00FA2F1B" w:rsidRPr="000F536B">
        <w:rPr>
          <w:rFonts w:ascii="TA_Main_Text" w:hAnsi="TA_Main_Text"/>
          <w:sz w:val="19"/>
          <w:szCs w:val="19"/>
          <w:vertAlign w:val="superscript"/>
        </w:rPr>
        <w:t>3,4</w:t>
      </w:r>
      <w:r w:rsidR="00FA2F1B" w:rsidRPr="000F536B">
        <w:rPr>
          <w:rFonts w:ascii="TA_Main_Text" w:hAnsi="TA_Main_Text"/>
          <w:sz w:val="19"/>
          <w:szCs w:val="19"/>
        </w:rPr>
        <w:t>. For biomedical applications, the generation of blue photons is again important to trigger photoinduced drug delivery, photo-dynamic therapy and for optogenetics. In addition, for these applications it is crucial to utilizing near-infrared (NIR) photons to drive the upconversion, as the window for high transparency of biological tissue lies in the NIR region (700 - 900 nm).</w:t>
      </w:r>
      <w:r w:rsidR="00FA2F1B" w:rsidRPr="000F536B">
        <w:rPr>
          <w:rFonts w:ascii="TA_Main_Text" w:hAnsi="TA_Main_Text"/>
          <w:sz w:val="19"/>
          <w:szCs w:val="19"/>
          <w:vertAlign w:val="superscript"/>
        </w:rPr>
        <w:t>1,5-8</w:t>
      </w:r>
      <w:r w:rsidR="00FA2F1B" w:rsidRPr="000F536B">
        <w:rPr>
          <w:rFonts w:ascii="TA_Main_Text" w:hAnsi="TA_Main_Text"/>
          <w:sz w:val="19"/>
          <w:szCs w:val="19"/>
        </w:rPr>
        <w:t xml:space="preserve"> While there are many systems with PUC working in the NIR to </w:t>
      </w:r>
      <w:r w:rsidR="00FA2F1B" w:rsidRPr="000F536B">
        <w:rPr>
          <w:rFonts w:ascii="TA_Main_Text" w:hAnsi="TA_Main_Text"/>
          <w:sz w:val="19"/>
          <w:szCs w:val="19"/>
          <w:lang w:eastAsia="ja-JP"/>
        </w:rPr>
        <w:t>red</w:t>
      </w:r>
      <w:r w:rsidR="00FA2F1B" w:rsidRPr="000F536B">
        <w:rPr>
          <w:rFonts w:ascii="TA_Main_Text" w:hAnsi="TA_Main_Text"/>
          <w:sz w:val="19"/>
          <w:szCs w:val="19"/>
        </w:rPr>
        <w:t>,</w:t>
      </w:r>
      <w:r w:rsidR="000C7F78" w:rsidRPr="000F536B">
        <w:rPr>
          <w:rFonts w:ascii="TA_Main_Text" w:hAnsi="TA_Main_Text"/>
          <w:sz w:val="19"/>
          <w:szCs w:val="19"/>
          <w:vertAlign w:val="superscript"/>
        </w:rPr>
        <w:t>5,</w:t>
      </w:r>
      <w:r w:rsidR="00FA2F1B" w:rsidRPr="000F536B">
        <w:rPr>
          <w:rFonts w:ascii="TA_Main_Text" w:hAnsi="TA_Main_Text"/>
          <w:sz w:val="19"/>
          <w:szCs w:val="19"/>
          <w:vertAlign w:val="superscript"/>
        </w:rPr>
        <w:t>9-1</w:t>
      </w:r>
      <w:r w:rsidR="00980869" w:rsidRPr="000F536B">
        <w:rPr>
          <w:rFonts w:ascii="TA_Main_Text" w:hAnsi="TA_Main_Text" w:hint="eastAsia"/>
          <w:sz w:val="19"/>
          <w:szCs w:val="19"/>
          <w:vertAlign w:val="superscript"/>
          <w:lang w:eastAsia="ja-JP"/>
        </w:rPr>
        <w:t>3</w:t>
      </w:r>
      <w:r w:rsidR="00FA2F1B" w:rsidRPr="000F536B">
        <w:rPr>
          <w:rFonts w:ascii="TA_Main_Text" w:hAnsi="TA_Main_Text"/>
          <w:sz w:val="19"/>
          <w:szCs w:val="19"/>
        </w:rPr>
        <w:t xml:space="preserve"> or green to blue regions,</w:t>
      </w:r>
      <w:r w:rsidR="00FA2F1B" w:rsidRPr="000F536B">
        <w:rPr>
          <w:rFonts w:ascii="TA_Main_Text" w:hAnsi="TA_Main_Text"/>
          <w:sz w:val="19"/>
          <w:szCs w:val="19"/>
          <w:vertAlign w:val="superscript"/>
        </w:rPr>
        <w:t>1</w:t>
      </w:r>
      <w:r w:rsidR="00980869" w:rsidRPr="000F536B">
        <w:rPr>
          <w:rFonts w:ascii="TA_Main_Text" w:hAnsi="TA_Main_Text"/>
          <w:sz w:val="19"/>
          <w:szCs w:val="19"/>
          <w:vertAlign w:val="superscript"/>
        </w:rPr>
        <w:t>3</w:t>
      </w:r>
      <w:r w:rsidR="00FA2F1B" w:rsidRPr="000F536B">
        <w:rPr>
          <w:rFonts w:ascii="TA_Main_Text" w:hAnsi="TA_Main_Text"/>
          <w:sz w:val="19"/>
          <w:szCs w:val="19"/>
          <w:vertAlign w:val="superscript"/>
        </w:rPr>
        <w:t>-17</w:t>
      </w:r>
      <w:r w:rsidR="00FA2F1B" w:rsidRPr="000F536B">
        <w:rPr>
          <w:rFonts w:ascii="TA_Main_Text" w:hAnsi="TA_Main_Text"/>
          <w:sz w:val="19"/>
          <w:szCs w:val="19"/>
        </w:rPr>
        <w:t xml:space="preserve"> there are few systems capable to functioning to convert NIR to blue photons.</w:t>
      </w:r>
      <w:r w:rsidR="00FA2F1B" w:rsidRPr="000F536B">
        <w:rPr>
          <w:rFonts w:ascii="TA_Main_Text" w:hAnsi="TA_Main_Text"/>
          <w:sz w:val="19"/>
          <w:szCs w:val="19"/>
          <w:vertAlign w:val="superscript"/>
        </w:rPr>
        <w:t>6-8</w:t>
      </w:r>
      <w:r w:rsidR="00FA2F1B" w:rsidRPr="000F536B">
        <w:rPr>
          <w:rFonts w:ascii="TA_Main_Text" w:hAnsi="TA_Main_Text"/>
          <w:sz w:val="19"/>
          <w:szCs w:val="19"/>
        </w:rPr>
        <w:t xml:space="preserve"> </w:t>
      </w:r>
    </w:p>
    <w:p w14:paraId="7F1C0EBD" w14:textId="77777777" w:rsidR="00FA2F1B" w:rsidRPr="000F536B" w:rsidRDefault="00D40BDA" w:rsidP="00FA2F1B">
      <w:pPr>
        <w:spacing w:after="0"/>
        <w:ind w:firstLineChars="150" w:firstLine="285"/>
        <w:rPr>
          <w:rFonts w:ascii="TA_Main_Text" w:hAnsi="TA_Main_Text" w:hint="eastAsia"/>
          <w:sz w:val="19"/>
          <w:szCs w:val="19"/>
          <w:lang w:eastAsia="ja-JP"/>
        </w:rPr>
      </w:pPr>
      <w:r w:rsidRPr="000F536B">
        <w:rPr>
          <w:rFonts w:ascii="TA_Main_Text" w:hAnsi="TA_Main_Text"/>
          <w:noProof/>
          <w:sz w:val="19"/>
          <w:szCs w:val="19"/>
        </w:rPr>
        <mc:AlternateContent>
          <mc:Choice Requires="wps">
            <w:drawing>
              <wp:anchor distT="45720" distB="45720" distL="114300" distR="114300" simplePos="0" relativeHeight="251640832" behindDoc="0" locked="0" layoutInCell="1" allowOverlap="1" wp14:anchorId="3D36D960" wp14:editId="11DA12C8">
                <wp:simplePos x="0" y="0"/>
                <wp:positionH relativeFrom="column">
                  <wp:posOffset>3337560</wp:posOffset>
                </wp:positionH>
                <wp:positionV relativeFrom="page">
                  <wp:posOffset>463550</wp:posOffset>
                </wp:positionV>
                <wp:extent cx="3040380" cy="5180965"/>
                <wp:effectExtent l="0" t="0" r="7620" b="635"/>
                <wp:wrapSquare wrapText="bothSides"/>
                <wp:docPr id="14"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0380" cy="5180965"/>
                        </a:xfrm>
                        <a:prstGeom prst="rect">
                          <a:avLst/>
                        </a:prstGeom>
                        <a:solidFill>
                          <a:srgbClr val="FFFFFF"/>
                        </a:solidFill>
                        <a:ln w="9525">
                          <a:noFill/>
                          <a:miter lim="800000"/>
                          <a:headEnd/>
                          <a:tailEnd/>
                        </a:ln>
                      </wps:spPr>
                      <wps:txbx>
                        <w:txbxContent>
                          <w:p w14:paraId="52D39DED" w14:textId="77777777" w:rsidR="00705FC5" w:rsidRDefault="00705FC5">
                            <w:r>
                              <w:rPr>
                                <w:noProof/>
                              </w:rPr>
                              <w:drawing>
                                <wp:inline distT="0" distB="0" distL="0" distR="0" wp14:anchorId="2BD49F70" wp14:editId="16F5586B">
                                  <wp:extent cx="2963450" cy="2318877"/>
                                  <wp:effectExtent l="0" t="0" r="0" b="0"/>
                                  <wp:docPr id="19" name="図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63450" cy="2318877"/>
                                          </a:xfrm>
                                          <a:prstGeom prst="rect">
                                            <a:avLst/>
                                          </a:prstGeom>
                                          <a:noFill/>
                                          <a:ln>
                                            <a:noFill/>
                                          </a:ln>
                                        </pic:spPr>
                                      </pic:pic>
                                    </a:graphicData>
                                  </a:graphic>
                                </wp:inline>
                              </w:drawing>
                            </w:r>
                            <w:r w:rsidRPr="00082927">
                              <w:t xml:space="preserve"> </w:t>
                            </w:r>
                            <w:r w:rsidRPr="00082927">
                              <w:rPr>
                                <w:noProof/>
                              </w:rPr>
                              <w:drawing>
                                <wp:inline distT="0" distB="0" distL="0" distR="0" wp14:anchorId="5D4DB458" wp14:editId="090C8C02">
                                  <wp:extent cx="2780018" cy="1945640"/>
                                  <wp:effectExtent l="0" t="0" r="0" b="0"/>
                                  <wp:docPr id="20" name="図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82771" cy="1947566"/>
                                          </a:xfrm>
                                          <a:prstGeom prst="rect">
                                            <a:avLst/>
                                          </a:prstGeom>
                                          <a:noFill/>
                                          <a:ln>
                                            <a:noFill/>
                                          </a:ln>
                                        </pic:spPr>
                                      </pic:pic>
                                    </a:graphicData>
                                  </a:graphic>
                                </wp:inline>
                              </w:drawing>
                            </w:r>
                          </w:p>
                          <w:p w14:paraId="1B5E7626" w14:textId="77777777" w:rsidR="00705FC5" w:rsidRPr="00906D71" w:rsidRDefault="00705FC5" w:rsidP="0009616B">
                            <w:pPr>
                              <w:rPr>
                                <w:rFonts w:ascii="VA_Figure_Caption" w:hAnsi="VA_Figure_Caption" w:cstheme="minorHAnsi" w:hint="eastAsia"/>
                                <w:sz w:val="18"/>
                                <w:szCs w:val="18"/>
                                <w:vertAlign w:val="superscript"/>
                              </w:rPr>
                            </w:pPr>
                            <w:r w:rsidRPr="00906D71">
                              <w:rPr>
                                <w:rFonts w:ascii="VA_Figure_Caption" w:hAnsi="VA_Figure_Caption" w:cstheme="minorHAnsi"/>
                                <w:b/>
                                <w:bCs/>
                                <w:sz w:val="18"/>
                                <w:szCs w:val="18"/>
                              </w:rPr>
                              <w:t>Figure 2.</w:t>
                            </w:r>
                            <w:r w:rsidRPr="00906D71">
                              <w:rPr>
                                <w:rFonts w:ascii="VA_Figure_Caption" w:hAnsi="VA_Figure_Caption" w:cstheme="minorHAnsi"/>
                                <w:sz w:val="18"/>
                                <w:szCs w:val="18"/>
                              </w:rPr>
                              <w:t xml:space="preserve"> (A) Scheme of PUC with TIPS-Ac and </w:t>
                            </w:r>
                            <w:proofErr w:type="spellStart"/>
                            <w:r w:rsidRPr="00906D71">
                              <w:rPr>
                                <w:rFonts w:ascii="VA_Figure_Caption" w:hAnsi="VA_Figure_Caption" w:cstheme="minorHAnsi"/>
                                <w:sz w:val="18"/>
                                <w:szCs w:val="18"/>
                              </w:rPr>
                              <w:t>PdTPBP</w:t>
                            </w:r>
                            <w:proofErr w:type="spellEnd"/>
                            <w:r w:rsidRPr="00906D71">
                              <w:rPr>
                                <w:rFonts w:ascii="VA_Figure_Caption" w:hAnsi="VA_Figure_Caption" w:cstheme="minorHAnsi"/>
                                <w:sz w:val="18"/>
                                <w:szCs w:val="18"/>
                              </w:rPr>
                              <w:t xml:space="preserve"> via ISC triplet sensitization, (B) PUC emission spectra of solution containing 1 mM TIPS-Ac, TBP, or BPEA and 20uM </w:t>
                            </w:r>
                            <w:proofErr w:type="spellStart"/>
                            <w:r w:rsidRPr="00906D71">
                              <w:rPr>
                                <w:rFonts w:ascii="VA_Figure_Caption" w:hAnsi="VA_Figure_Caption" w:cstheme="minorHAnsi"/>
                                <w:sz w:val="18"/>
                                <w:szCs w:val="18"/>
                              </w:rPr>
                              <w:t>PdTPBP</w:t>
                            </w:r>
                            <w:proofErr w:type="spellEnd"/>
                            <w:r w:rsidRPr="00906D71">
                              <w:rPr>
                                <w:rFonts w:ascii="VA_Figure_Caption" w:hAnsi="VA_Figure_Caption" w:cstheme="minorHAnsi"/>
                                <w:sz w:val="18"/>
                                <w:szCs w:val="18"/>
                              </w:rPr>
                              <w:t xml:space="preserve"> excited at 635 nm with power density of 6.0 </w:t>
                            </w:r>
                            <w:proofErr w:type="spellStart"/>
                            <w:r w:rsidRPr="00906D71">
                              <w:rPr>
                                <w:rFonts w:ascii="VA_Figure_Caption" w:hAnsi="VA_Figure_Caption" w:cstheme="minorHAnsi"/>
                                <w:sz w:val="18"/>
                                <w:szCs w:val="18"/>
                              </w:rPr>
                              <w:t>mW</w:t>
                            </w:r>
                            <w:proofErr w:type="spellEnd"/>
                            <w:r w:rsidRPr="00906D71">
                              <w:rPr>
                                <w:rFonts w:ascii="VA_Figure_Caption" w:hAnsi="VA_Figure_Caption" w:cstheme="minorHAnsi"/>
                                <w:sz w:val="18"/>
                                <w:szCs w:val="18"/>
                              </w:rPr>
                              <w:t xml:space="preserve"> cm</w:t>
                            </w:r>
                            <w:r w:rsidRPr="00906D71">
                              <w:rPr>
                                <w:rFonts w:ascii="VA_Figure_Caption" w:hAnsi="VA_Figure_Caption" w:cstheme="minorHAnsi"/>
                                <w:sz w:val="18"/>
                                <w:szCs w:val="18"/>
                                <w:vertAlign w:val="superscript"/>
                              </w:rPr>
                              <w:t>-2</w:t>
                            </w:r>
                          </w:p>
                          <w:p w14:paraId="11E75C9C" w14:textId="77777777" w:rsidR="00705FC5" w:rsidRDefault="00705FC5">
                            <w:pPr>
                              <w:rPr>
                                <w:rFonts w:ascii="VA_Figure_Caption" w:hAnsi="VA_Figure_Caption" w:cstheme="minorHAnsi" w:hint="eastAsia"/>
                                <w:sz w:val="19"/>
                                <w:szCs w:val="19"/>
                              </w:rPr>
                            </w:pPr>
                          </w:p>
                          <w:p w14:paraId="73D8871D" w14:textId="77777777" w:rsidR="00705FC5" w:rsidRDefault="00705FC5">
                            <w:pPr>
                              <w:rPr>
                                <w:rFonts w:ascii="VA_Figure_Caption" w:hAnsi="VA_Figure_Caption" w:cstheme="minorHAnsi" w:hint="eastAsia"/>
                                <w:sz w:val="19"/>
                                <w:szCs w:val="19"/>
                              </w:rPr>
                            </w:pPr>
                          </w:p>
                          <w:p w14:paraId="54C45773" w14:textId="77777777" w:rsidR="00705FC5" w:rsidRDefault="00705FC5">
                            <w:pPr>
                              <w:rPr>
                                <w:rFonts w:ascii="VA_Figure_Caption" w:hAnsi="VA_Figure_Caption" w:cstheme="minorHAnsi" w:hint="eastAsia"/>
                                <w:sz w:val="19"/>
                                <w:szCs w:val="19"/>
                              </w:rPr>
                            </w:pPr>
                          </w:p>
                          <w:p w14:paraId="0B5BB09F" w14:textId="77777777" w:rsidR="00705FC5" w:rsidRDefault="00705FC5">
                            <w:pPr>
                              <w:rPr>
                                <w:rFonts w:ascii="VA_Figure_Caption" w:hAnsi="VA_Figure_Caption" w:cstheme="minorHAnsi" w:hint="eastAsia"/>
                                <w:sz w:val="19"/>
                                <w:szCs w:val="19"/>
                              </w:rPr>
                            </w:pPr>
                          </w:p>
                          <w:p w14:paraId="57936F12" w14:textId="77777777" w:rsidR="00705FC5" w:rsidRDefault="00705FC5">
                            <w:pPr>
                              <w:rPr>
                                <w:rFonts w:ascii="VA_Figure_Caption" w:hAnsi="VA_Figure_Caption" w:cstheme="minorHAnsi" w:hint="eastAsia"/>
                                <w:sz w:val="19"/>
                                <w:szCs w:val="19"/>
                              </w:rPr>
                            </w:pPr>
                          </w:p>
                          <w:p w14:paraId="4E18DEEE" w14:textId="77777777" w:rsidR="00705FC5" w:rsidRDefault="00705FC5">
                            <w:pPr>
                              <w:rPr>
                                <w:rFonts w:ascii="VA_Figure_Caption" w:hAnsi="VA_Figure_Caption" w:cstheme="minorHAnsi" w:hint="eastAsia"/>
                                <w:sz w:val="19"/>
                                <w:szCs w:val="1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36D960" id="_x0000_s1027" type="#_x0000_t202" style="position:absolute;left:0;text-align:left;margin-left:262.8pt;margin-top:36.5pt;width:239.4pt;height:407.95pt;z-index:251640832;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" stroked="f">
                <v:textbox>
                  <w:txbxContent>
                    <w:p w14:paraId="52D39DED" w14:textId="77777777" w:rsidR="00705FC5" w:rsidRDefault="00705FC5">
                      <w:r>
                        <w:rPr>
                          <w:noProof/>
                        </w:rPr>
                        <w:drawing>
                          <wp:inline distT="0" distB="0" distL="0" distR="0" wp14:anchorId="2BD49F70" wp14:editId="16F5586B">
                            <wp:extent cx="2963450" cy="2318877"/>
                            <wp:effectExtent l="0" t="0" r="0" b="0"/>
                            <wp:docPr id="19" name="図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63450" cy="2318877"/>
                                    </a:xfrm>
                                    <a:prstGeom prst="rect">
                                      <a:avLst/>
                                    </a:prstGeom>
                                    <a:noFill/>
                                    <a:ln>
                                      <a:noFill/>
                                    </a:ln>
                                  </pic:spPr>
                                </pic:pic>
                              </a:graphicData>
                            </a:graphic>
                          </wp:inline>
                        </w:drawing>
                      </w:r>
                      <w:r w:rsidRPr="00082927">
                        <w:t xml:space="preserve"> </w:t>
                      </w:r>
                      <w:r w:rsidRPr="00082927">
                        <w:rPr>
                          <w:noProof/>
                        </w:rPr>
                        <w:drawing>
                          <wp:inline distT="0" distB="0" distL="0" distR="0" wp14:anchorId="5D4DB458" wp14:editId="090C8C02">
                            <wp:extent cx="2780018" cy="1945640"/>
                            <wp:effectExtent l="0" t="0" r="0" b="0"/>
                            <wp:docPr id="20" name="図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82771" cy="1947566"/>
                                    </a:xfrm>
                                    <a:prstGeom prst="rect">
                                      <a:avLst/>
                                    </a:prstGeom>
                                    <a:noFill/>
                                    <a:ln>
                                      <a:noFill/>
                                    </a:ln>
                                  </pic:spPr>
                                </pic:pic>
                              </a:graphicData>
                            </a:graphic>
                          </wp:inline>
                        </w:drawing>
                      </w:r>
                    </w:p>
                    <w:p w14:paraId="1B5E7626" w14:textId="77777777" w:rsidR="00705FC5" w:rsidRPr="00906D71" w:rsidRDefault="00705FC5" w:rsidP="0009616B">
                      <w:pPr>
                        <w:rPr>
                          <w:rFonts w:ascii="VA_Figure_Caption" w:hAnsi="VA_Figure_Caption" w:cstheme="minorHAnsi" w:hint="eastAsia"/>
                          <w:sz w:val="18"/>
                          <w:szCs w:val="18"/>
                          <w:vertAlign w:val="superscript"/>
                        </w:rPr>
                      </w:pPr>
                      <w:r w:rsidRPr="00906D71">
                        <w:rPr>
                          <w:rFonts w:ascii="VA_Figure_Caption" w:hAnsi="VA_Figure_Caption" w:cstheme="minorHAnsi"/>
                          <w:b/>
                          <w:bCs/>
                          <w:sz w:val="18"/>
                          <w:szCs w:val="18"/>
                        </w:rPr>
                        <w:t>Figure 2.</w:t>
                      </w:r>
                      <w:r w:rsidRPr="00906D71">
                        <w:rPr>
                          <w:rFonts w:ascii="VA_Figure_Caption" w:hAnsi="VA_Figure_Caption" w:cstheme="minorHAnsi"/>
                          <w:sz w:val="18"/>
                          <w:szCs w:val="18"/>
                        </w:rPr>
                        <w:t xml:space="preserve"> (A) Scheme of PUC with TIPS-Ac and </w:t>
                      </w:r>
                      <w:proofErr w:type="spellStart"/>
                      <w:r w:rsidRPr="00906D71">
                        <w:rPr>
                          <w:rFonts w:ascii="VA_Figure_Caption" w:hAnsi="VA_Figure_Caption" w:cstheme="minorHAnsi"/>
                          <w:sz w:val="18"/>
                          <w:szCs w:val="18"/>
                        </w:rPr>
                        <w:t>PdTPBP</w:t>
                      </w:r>
                      <w:proofErr w:type="spellEnd"/>
                      <w:r w:rsidRPr="00906D71">
                        <w:rPr>
                          <w:rFonts w:ascii="VA_Figure_Caption" w:hAnsi="VA_Figure_Caption" w:cstheme="minorHAnsi"/>
                          <w:sz w:val="18"/>
                          <w:szCs w:val="18"/>
                        </w:rPr>
                        <w:t xml:space="preserve"> via ISC triplet sensitization, (B) PUC emission spectra of solution containing 1 mM TIPS-Ac, TBP, or BPEA and 20uM </w:t>
                      </w:r>
                      <w:proofErr w:type="spellStart"/>
                      <w:r w:rsidRPr="00906D71">
                        <w:rPr>
                          <w:rFonts w:ascii="VA_Figure_Caption" w:hAnsi="VA_Figure_Caption" w:cstheme="minorHAnsi"/>
                          <w:sz w:val="18"/>
                          <w:szCs w:val="18"/>
                        </w:rPr>
                        <w:t>PdTPBP</w:t>
                      </w:r>
                      <w:proofErr w:type="spellEnd"/>
                      <w:r w:rsidRPr="00906D71">
                        <w:rPr>
                          <w:rFonts w:ascii="VA_Figure_Caption" w:hAnsi="VA_Figure_Caption" w:cstheme="minorHAnsi"/>
                          <w:sz w:val="18"/>
                          <w:szCs w:val="18"/>
                        </w:rPr>
                        <w:t xml:space="preserve"> excited at 635 nm with power density of 6.0 </w:t>
                      </w:r>
                      <w:proofErr w:type="spellStart"/>
                      <w:r w:rsidRPr="00906D71">
                        <w:rPr>
                          <w:rFonts w:ascii="VA_Figure_Caption" w:hAnsi="VA_Figure_Caption" w:cstheme="minorHAnsi"/>
                          <w:sz w:val="18"/>
                          <w:szCs w:val="18"/>
                        </w:rPr>
                        <w:t>mW</w:t>
                      </w:r>
                      <w:proofErr w:type="spellEnd"/>
                      <w:r w:rsidRPr="00906D71">
                        <w:rPr>
                          <w:rFonts w:ascii="VA_Figure_Caption" w:hAnsi="VA_Figure_Caption" w:cstheme="minorHAnsi"/>
                          <w:sz w:val="18"/>
                          <w:szCs w:val="18"/>
                        </w:rPr>
                        <w:t xml:space="preserve"> cm</w:t>
                      </w:r>
                      <w:r w:rsidRPr="00906D71">
                        <w:rPr>
                          <w:rFonts w:ascii="VA_Figure_Caption" w:hAnsi="VA_Figure_Caption" w:cstheme="minorHAnsi"/>
                          <w:sz w:val="18"/>
                          <w:szCs w:val="18"/>
                          <w:vertAlign w:val="superscript"/>
                        </w:rPr>
                        <w:t>-2</w:t>
                      </w:r>
                    </w:p>
                    <w:p w14:paraId="11E75C9C" w14:textId="77777777" w:rsidR="00705FC5" w:rsidRDefault="00705FC5">
                      <w:pPr>
                        <w:rPr>
                          <w:rFonts w:ascii="VA_Figure_Caption" w:hAnsi="VA_Figure_Caption" w:cstheme="minorHAnsi" w:hint="eastAsia"/>
                          <w:sz w:val="19"/>
                          <w:szCs w:val="19"/>
                        </w:rPr>
                      </w:pPr>
                    </w:p>
                    <w:p w14:paraId="73D8871D" w14:textId="77777777" w:rsidR="00705FC5" w:rsidRDefault="00705FC5">
                      <w:pPr>
                        <w:rPr>
                          <w:rFonts w:ascii="VA_Figure_Caption" w:hAnsi="VA_Figure_Caption" w:cstheme="minorHAnsi" w:hint="eastAsia"/>
                          <w:sz w:val="19"/>
                          <w:szCs w:val="19"/>
                        </w:rPr>
                      </w:pPr>
                    </w:p>
                    <w:p w14:paraId="54C45773" w14:textId="77777777" w:rsidR="00705FC5" w:rsidRDefault="00705FC5">
                      <w:pPr>
                        <w:rPr>
                          <w:rFonts w:ascii="VA_Figure_Caption" w:hAnsi="VA_Figure_Caption" w:cstheme="minorHAnsi" w:hint="eastAsia"/>
                          <w:sz w:val="19"/>
                          <w:szCs w:val="19"/>
                        </w:rPr>
                      </w:pPr>
                    </w:p>
                    <w:p w14:paraId="0B5BB09F" w14:textId="77777777" w:rsidR="00705FC5" w:rsidRDefault="00705FC5">
                      <w:pPr>
                        <w:rPr>
                          <w:rFonts w:ascii="VA_Figure_Caption" w:hAnsi="VA_Figure_Caption" w:cstheme="minorHAnsi" w:hint="eastAsia"/>
                          <w:sz w:val="19"/>
                          <w:szCs w:val="19"/>
                        </w:rPr>
                      </w:pPr>
                    </w:p>
                    <w:p w14:paraId="57936F12" w14:textId="77777777" w:rsidR="00705FC5" w:rsidRDefault="00705FC5">
                      <w:pPr>
                        <w:rPr>
                          <w:rFonts w:ascii="VA_Figure_Caption" w:hAnsi="VA_Figure_Caption" w:cstheme="minorHAnsi" w:hint="eastAsia"/>
                          <w:sz w:val="19"/>
                          <w:szCs w:val="19"/>
                        </w:rPr>
                      </w:pPr>
                    </w:p>
                    <w:p w14:paraId="4E18DEEE" w14:textId="77777777" w:rsidR="00705FC5" w:rsidRDefault="00705FC5">
                      <w:pPr>
                        <w:rPr>
                          <w:rFonts w:ascii="VA_Figure_Caption" w:hAnsi="VA_Figure_Caption" w:cstheme="minorHAnsi" w:hint="eastAsia"/>
                          <w:sz w:val="19"/>
                          <w:szCs w:val="19"/>
                        </w:rPr>
                      </w:pPr>
                    </w:p>
                  </w:txbxContent>
                </v:textbox>
                <w10:wrap type="square" anchory="page"/>
              </v:shape>
            </w:pict>
          </mc:Fallback>
        </mc:AlternateContent>
      </w:r>
      <w:r w:rsidR="00FA2F1B" w:rsidRPr="000F536B">
        <w:rPr>
          <w:rFonts w:ascii="TA_Main_Text" w:hAnsi="TA_Main_Text"/>
          <w:sz w:val="19"/>
          <w:szCs w:val="19"/>
          <w:lang w:eastAsia="ja-JP"/>
        </w:rPr>
        <w:t xml:space="preserve">As the </w:t>
      </w:r>
      <w:r w:rsidR="00FA2F1B" w:rsidRPr="000F536B">
        <w:rPr>
          <w:rFonts w:ascii="TA_Main_Text" w:hAnsi="TA_Main_Text"/>
          <w:sz w:val="19"/>
          <w:szCs w:val="19"/>
        </w:rPr>
        <w:t>difference in energy between blue and NIR photons is large (e.g., 470 nm: 2.64 eV and 800 nm: 1.55 eV), a reduction of energy loss in PUC process, leading to larger anti-Stokes shift (: (PUC emission energy) - (excitation energy)), is also important.</w:t>
      </w:r>
      <w:r w:rsidR="00FA2F1B" w:rsidRPr="000F536B">
        <w:rPr>
          <w:rFonts w:ascii="TA_Main_Text" w:hAnsi="TA_Main_Text"/>
          <w:sz w:val="19"/>
          <w:szCs w:val="19"/>
          <w:vertAlign w:val="superscript"/>
        </w:rPr>
        <w:t>6</w:t>
      </w:r>
      <w:r w:rsidR="00FA2F1B" w:rsidRPr="000F536B">
        <w:rPr>
          <w:rFonts w:ascii="TA_Main_Text" w:hAnsi="TA_Main_Text"/>
          <w:sz w:val="19"/>
          <w:szCs w:val="19"/>
        </w:rPr>
        <w:t xml:space="preserve"> However, achieving such a large anti-Stokes shift is extremely challenging and there have been very few reports of shifts greater than 1.0 eV.</w:t>
      </w:r>
      <w:r w:rsidR="00FA2F1B" w:rsidRPr="000F536B">
        <w:rPr>
          <w:rFonts w:ascii="TA_Main_Text" w:hAnsi="TA_Main_Text"/>
          <w:sz w:val="19"/>
          <w:szCs w:val="19"/>
          <w:vertAlign w:val="superscript"/>
        </w:rPr>
        <w:t>6,8</w:t>
      </w:r>
      <w:r w:rsidR="00FA2F1B" w:rsidRPr="000F536B">
        <w:rPr>
          <w:rFonts w:ascii="TA_Main_Text" w:hAnsi="TA_Main_Text"/>
          <w:sz w:val="19"/>
          <w:szCs w:val="19"/>
        </w:rPr>
        <w:t xml:space="preserve"> Crucially, </w:t>
      </w:r>
      <w:bookmarkStart w:id="1" w:name="_Hlk8930994"/>
      <w:r w:rsidR="00FA2F1B" w:rsidRPr="000F536B">
        <w:rPr>
          <w:rFonts w:ascii="TA_Main_Text" w:hAnsi="TA_Main_Text"/>
          <w:sz w:val="19"/>
          <w:szCs w:val="19"/>
        </w:rPr>
        <w:t>there has been no report, to the best of our knowledge, of a material with an anti-Stokes shift greater than 1.0 eV that also has a linear excitation intensity dependency (slope 1 for the PUC process).</w:t>
      </w:r>
      <w:bookmarkEnd w:id="1"/>
      <w:r w:rsidR="00FA2F1B" w:rsidRPr="000F536B">
        <w:rPr>
          <w:rFonts w:ascii="TA_Main_Text" w:hAnsi="TA_Main_Text"/>
          <w:sz w:val="19"/>
          <w:szCs w:val="19"/>
        </w:rPr>
        <w:t xml:space="preserve"> The total energy loss in PUC processes arises from the following components: (1) energy loss from intersystem crossing (ISC) in the triplet sensitizer (S</w:t>
      </w:r>
      <w:r w:rsidR="00FA2F1B" w:rsidRPr="000F536B">
        <w:rPr>
          <w:rFonts w:ascii="TA_Main_Text" w:hAnsi="TA_Main_Text"/>
          <w:sz w:val="19"/>
          <w:szCs w:val="19"/>
          <w:vertAlign w:val="subscript"/>
        </w:rPr>
        <w:t>1</w:t>
      </w:r>
      <w:r w:rsidR="00FA2F1B" w:rsidRPr="000F536B">
        <w:rPr>
          <w:rFonts w:ascii="TA_Main_Text" w:hAnsi="TA_Main_Text"/>
          <w:sz w:val="19"/>
          <w:szCs w:val="19"/>
        </w:rPr>
        <w:t xml:space="preserve"> </w:t>
      </w:r>
      <w:r w:rsidR="00FA2F1B" w:rsidRPr="000F536B">
        <w:rPr>
          <w:rFonts w:ascii="TA_Main_Text" w:hAnsi="TA_Main_Text"/>
          <w:sz w:val="19"/>
          <w:szCs w:val="19"/>
          <w:vertAlign w:val="subscript"/>
        </w:rPr>
        <w:t>sensitizer</w:t>
      </w:r>
      <w:r w:rsidR="00FA2F1B" w:rsidRPr="000F536B">
        <w:rPr>
          <w:rFonts w:ascii="TA_Main_Text" w:hAnsi="TA_Main_Text"/>
          <w:sz w:val="19"/>
          <w:szCs w:val="19"/>
        </w:rPr>
        <w:t xml:space="preserve"> -T</w:t>
      </w:r>
      <w:r w:rsidR="00FA2F1B" w:rsidRPr="000F536B">
        <w:rPr>
          <w:rFonts w:ascii="TA_Main_Text" w:hAnsi="TA_Main_Text"/>
          <w:sz w:val="19"/>
          <w:szCs w:val="19"/>
          <w:vertAlign w:val="subscript"/>
        </w:rPr>
        <w:t>1</w:t>
      </w:r>
      <w:r w:rsidR="00FA2F1B" w:rsidRPr="000F536B">
        <w:rPr>
          <w:rFonts w:ascii="TA_Main_Text" w:hAnsi="TA_Main_Text"/>
          <w:sz w:val="19"/>
          <w:szCs w:val="19"/>
        </w:rPr>
        <w:t xml:space="preserve"> </w:t>
      </w:r>
      <w:r w:rsidR="00FA2F1B" w:rsidRPr="000F536B">
        <w:rPr>
          <w:rFonts w:ascii="TA_Main_Text" w:hAnsi="TA_Main_Text"/>
          <w:sz w:val="19"/>
          <w:szCs w:val="19"/>
          <w:vertAlign w:val="subscript"/>
        </w:rPr>
        <w:t>sensitizer</w:t>
      </w:r>
      <w:r w:rsidR="00FA2F1B" w:rsidRPr="000F536B">
        <w:rPr>
          <w:rFonts w:ascii="TA_Main_Text" w:hAnsi="TA_Main_Text"/>
          <w:sz w:val="19"/>
          <w:szCs w:val="19"/>
        </w:rPr>
        <w:t>), (2) energy loss involved with triplet energy transfer (TET) from the sensitizer to the emitter, (3) energy loss du</w:t>
      </w:r>
      <w:bookmarkStart w:id="2" w:name="_GoBack"/>
      <w:bookmarkEnd w:id="2"/>
      <w:r w:rsidR="00FA2F1B" w:rsidRPr="000F536B">
        <w:rPr>
          <w:rFonts w:ascii="TA_Main_Text" w:hAnsi="TA_Main_Text"/>
          <w:sz w:val="19"/>
          <w:szCs w:val="19"/>
        </w:rPr>
        <w:t>e to the driving force for the TTA process (2T</w:t>
      </w:r>
      <w:r w:rsidR="00FA2F1B" w:rsidRPr="000F536B">
        <w:rPr>
          <w:rFonts w:ascii="TA_Main_Text" w:hAnsi="TA_Main_Text"/>
          <w:sz w:val="19"/>
          <w:szCs w:val="19"/>
          <w:vertAlign w:val="subscript"/>
        </w:rPr>
        <w:t>1</w:t>
      </w:r>
      <w:r w:rsidR="00FA2F1B" w:rsidRPr="000F536B">
        <w:rPr>
          <w:rFonts w:ascii="TA_Main_Text" w:hAnsi="TA_Main_Text"/>
          <w:sz w:val="19"/>
          <w:szCs w:val="19"/>
        </w:rPr>
        <w:t xml:space="preserve"> </w:t>
      </w:r>
      <w:r w:rsidR="00FA2F1B" w:rsidRPr="000F536B">
        <w:rPr>
          <w:rFonts w:ascii="TA_Main_Text" w:hAnsi="TA_Main_Text"/>
          <w:sz w:val="19"/>
          <w:szCs w:val="19"/>
          <w:vertAlign w:val="subscript"/>
        </w:rPr>
        <w:t>annihilator</w:t>
      </w:r>
      <w:r w:rsidR="00FA2F1B" w:rsidRPr="000F536B">
        <w:rPr>
          <w:rFonts w:ascii="TA_Main_Text" w:hAnsi="TA_Main_Text"/>
          <w:sz w:val="19"/>
          <w:szCs w:val="19"/>
        </w:rPr>
        <w:t xml:space="preserve"> - S</w:t>
      </w:r>
      <w:r w:rsidR="00FA2F1B" w:rsidRPr="000F536B">
        <w:rPr>
          <w:rFonts w:ascii="TA_Main_Text" w:hAnsi="TA_Main_Text"/>
          <w:sz w:val="19"/>
          <w:szCs w:val="19"/>
          <w:vertAlign w:val="subscript"/>
        </w:rPr>
        <w:t>1</w:t>
      </w:r>
      <w:r w:rsidR="00FA2F1B" w:rsidRPr="000F536B">
        <w:rPr>
          <w:rFonts w:ascii="TA_Main_Text" w:hAnsi="TA_Main_Text"/>
          <w:sz w:val="19"/>
          <w:szCs w:val="19"/>
        </w:rPr>
        <w:t xml:space="preserve"> </w:t>
      </w:r>
      <w:r w:rsidR="00FA2F1B" w:rsidRPr="000F536B">
        <w:rPr>
          <w:rFonts w:ascii="TA_Main_Text" w:hAnsi="TA_Main_Text"/>
          <w:sz w:val="19"/>
          <w:szCs w:val="19"/>
          <w:vertAlign w:val="subscript"/>
        </w:rPr>
        <w:t>annihilator</w:t>
      </w:r>
      <w:r w:rsidR="00FA2F1B" w:rsidRPr="000F536B">
        <w:rPr>
          <w:rFonts w:ascii="TA_Main_Text" w:hAnsi="TA_Main_Text"/>
          <w:sz w:val="19"/>
          <w:szCs w:val="19"/>
        </w:rPr>
        <w:t>). To overcome (1), the losses associated with generation of triplets via ISC, there have been reports of direct excitation from S</w:t>
      </w:r>
      <w:r w:rsidR="00FA2F1B" w:rsidRPr="000F536B">
        <w:rPr>
          <w:rFonts w:ascii="TA_Main_Text" w:hAnsi="TA_Main_Text"/>
          <w:sz w:val="19"/>
          <w:szCs w:val="19"/>
          <w:vertAlign w:val="subscript"/>
        </w:rPr>
        <w:t>0</w:t>
      </w:r>
      <w:r w:rsidR="00FA2F1B" w:rsidRPr="000F536B">
        <w:rPr>
          <w:rFonts w:ascii="TA_Main_Text" w:hAnsi="TA_Main_Text"/>
          <w:sz w:val="19"/>
          <w:szCs w:val="19"/>
        </w:rPr>
        <w:t xml:space="preserve"> to T</w:t>
      </w:r>
      <w:r w:rsidR="00FA2F1B" w:rsidRPr="000F536B">
        <w:rPr>
          <w:rFonts w:ascii="TA_Main_Text" w:hAnsi="TA_Main_Text"/>
          <w:sz w:val="19"/>
          <w:szCs w:val="19"/>
          <w:vertAlign w:val="subscript"/>
        </w:rPr>
        <w:t>1</w:t>
      </w:r>
      <w:r w:rsidR="00FA2F1B" w:rsidRPr="000F536B">
        <w:rPr>
          <w:rFonts w:ascii="TA_Main_Text" w:hAnsi="TA_Main_Text"/>
          <w:sz w:val="19"/>
          <w:szCs w:val="19"/>
        </w:rPr>
        <w:t xml:space="preserve"> in molecules containing heavy atoms (e.g., osmium (</w:t>
      </w:r>
      <w:proofErr w:type="spellStart"/>
      <w:r w:rsidR="00FA2F1B" w:rsidRPr="000F536B">
        <w:rPr>
          <w:rFonts w:ascii="TA_Main_Text" w:hAnsi="TA_Main_Text"/>
          <w:sz w:val="19"/>
          <w:szCs w:val="19"/>
        </w:rPr>
        <w:t>Os</w:t>
      </w:r>
      <w:proofErr w:type="spellEnd"/>
      <w:r w:rsidR="00FA2F1B" w:rsidRPr="000F536B">
        <w:rPr>
          <w:rFonts w:ascii="TA_Main_Text" w:hAnsi="TA_Main_Text"/>
          <w:sz w:val="19"/>
          <w:szCs w:val="19"/>
        </w:rPr>
        <w:t xml:space="preserve">) complex, or </w:t>
      </w:r>
      <w:proofErr w:type="spellStart"/>
      <w:r w:rsidR="00FA2F1B" w:rsidRPr="000F536B">
        <w:rPr>
          <w:rFonts w:ascii="TA_Main_Text" w:hAnsi="TA_Main_Text"/>
          <w:sz w:val="19"/>
          <w:szCs w:val="19"/>
        </w:rPr>
        <w:t>acenes</w:t>
      </w:r>
      <w:proofErr w:type="spellEnd"/>
      <w:r w:rsidR="00FA2F1B" w:rsidRPr="000F536B">
        <w:rPr>
          <w:rFonts w:ascii="TA_Main_Text" w:hAnsi="TA_Main_Text"/>
          <w:sz w:val="19"/>
          <w:szCs w:val="19"/>
        </w:rPr>
        <w:t xml:space="preserve"> with bromide (Br) chromophore). However, such materials have not achieved an anti-Stokes shift of 1.0 eV or above with a linear excitation intensity dependency.</w:t>
      </w:r>
      <w:r w:rsidR="00FA2F1B" w:rsidRPr="000F536B">
        <w:rPr>
          <w:rFonts w:ascii="TA_Main_Text" w:hAnsi="TA_Main_Text"/>
          <w:sz w:val="19"/>
          <w:szCs w:val="19"/>
          <w:vertAlign w:val="superscript"/>
        </w:rPr>
        <w:t>5-8</w:t>
      </w:r>
      <w:r w:rsidR="00FA2F1B" w:rsidRPr="000F536B">
        <w:rPr>
          <w:rFonts w:ascii="TA_Main_Text" w:hAnsi="TA_Main_Text"/>
          <w:sz w:val="19"/>
          <w:szCs w:val="19"/>
        </w:rPr>
        <w:t xml:space="preserve"> </w:t>
      </w:r>
    </w:p>
    <w:p w14:paraId="726E6138" w14:textId="77777777" w:rsidR="00FA2F1B" w:rsidRPr="000F536B" w:rsidRDefault="00FA2F1B" w:rsidP="00FA2F1B">
      <w:pPr>
        <w:spacing w:after="0"/>
        <w:ind w:firstLineChars="150" w:firstLine="285"/>
        <w:rPr>
          <w:rFonts w:ascii="TA_Main_Text" w:hAnsi="TA_Main_Text" w:hint="eastAsia"/>
          <w:sz w:val="19"/>
          <w:szCs w:val="19"/>
        </w:rPr>
      </w:pPr>
      <w:r w:rsidRPr="000F536B">
        <w:rPr>
          <w:rFonts w:ascii="TA_Main_Text" w:hAnsi="TA_Main_Text"/>
          <w:sz w:val="19"/>
          <w:szCs w:val="19"/>
        </w:rPr>
        <w:t>One of the keys to reduce loss in energy for PUC is to minimize the driving force of TTA process (i.e., process (3): difference in energy between 2T</w:t>
      </w:r>
      <w:r w:rsidRPr="000F536B">
        <w:rPr>
          <w:rFonts w:ascii="TA_Main_Text" w:hAnsi="TA_Main_Text"/>
          <w:sz w:val="19"/>
          <w:szCs w:val="19"/>
          <w:vertAlign w:val="subscript"/>
        </w:rPr>
        <w:t>1</w:t>
      </w:r>
      <w:r w:rsidRPr="000F536B">
        <w:rPr>
          <w:rFonts w:ascii="TA_Main_Text" w:hAnsi="TA_Main_Text"/>
          <w:sz w:val="19"/>
          <w:szCs w:val="19"/>
        </w:rPr>
        <w:t xml:space="preserve"> and S</w:t>
      </w:r>
      <w:r w:rsidRPr="000F536B">
        <w:rPr>
          <w:rFonts w:ascii="TA_Main_Text" w:hAnsi="TA_Main_Text"/>
          <w:sz w:val="19"/>
          <w:szCs w:val="19"/>
          <w:vertAlign w:val="subscript"/>
        </w:rPr>
        <w:t>1</w:t>
      </w:r>
      <w:r w:rsidRPr="000F536B">
        <w:rPr>
          <w:rFonts w:ascii="TA_Main_Text" w:hAnsi="TA_Main_Text"/>
          <w:sz w:val="19"/>
          <w:szCs w:val="19"/>
        </w:rPr>
        <w:t xml:space="preserve"> of TTA material). Reports of annihilators fluorophores which can accept low-energy triplets (&lt; 1.5</w:t>
      </w:r>
      <w:r w:rsidRPr="000F536B">
        <w:rPr>
          <w:rFonts w:ascii="TA_Main_Text" w:hAnsi="TA_Main_Text"/>
          <w:sz w:val="19"/>
          <w:szCs w:val="19"/>
          <w:lang w:eastAsia="ja-JP"/>
        </w:rPr>
        <w:t xml:space="preserve">5 </w:t>
      </w:r>
      <w:r w:rsidRPr="000F536B">
        <w:rPr>
          <w:rFonts w:ascii="TA_Main_Text" w:hAnsi="TA_Main_Text"/>
          <w:sz w:val="19"/>
          <w:szCs w:val="19"/>
        </w:rPr>
        <w:t>eV) and generate blue light have so far mainly focused on 9,10-Bis(</w:t>
      </w:r>
      <w:proofErr w:type="spellStart"/>
      <w:r w:rsidRPr="000F536B">
        <w:rPr>
          <w:rFonts w:ascii="TA_Main_Text" w:hAnsi="TA_Main_Text"/>
          <w:sz w:val="19"/>
          <w:szCs w:val="19"/>
        </w:rPr>
        <w:t>phenylethynyl</w:t>
      </w:r>
      <w:proofErr w:type="spellEnd"/>
      <w:r w:rsidRPr="000F536B">
        <w:rPr>
          <w:rFonts w:ascii="TA_Main_Text" w:hAnsi="TA_Main_Text"/>
          <w:sz w:val="19"/>
          <w:szCs w:val="19"/>
        </w:rPr>
        <w:t>)anthracene (BPEA)</w:t>
      </w:r>
      <w:r w:rsidRPr="000F536B">
        <w:rPr>
          <w:rFonts w:ascii="TA_Main_Text" w:hAnsi="TA_Main_Text"/>
          <w:sz w:val="19"/>
          <w:szCs w:val="19"/>
          <w:vertAlign w:val="superscript"/>
        </w:rPr>
        <w:t>18-23</w:t>
      </w:r>
      <w:r w:rsidRPr="000F536B">
        <w:rPr>
          <w:rFonts w:ascii="TA_Main_Text" w:hAnsi="TA_Main_Text"/>
          <w:sz w:val="19"/>
          <w:szCs w:val="19"/>
        </w:rPr>
        <w:t xml:space="preserve"> and perylene </w:t>
      </w:r>
      <w:r w:rsidRPr="000F536B">
        <w:rPr>
          <w:rFonts w:ascii="TA_Main_Text" w:hAnsi="TA_Main_Text"/>
          <w:sz w:val="19"/>
          <w:szCs w:val="19"/>
          <w:shd w:val="clear" w:color="auto" w:fill="FFFFFF"/>
        </w:rPr>
        <w:t>derivatives</w:t>
      </w:r>
      <w:r w:rsidRPr="000F536B">
        <w:rPr>
          <w:rFonts w:ascii="TA_Main_Text" w:hAnsi="TA_Main_Text"/>
          <w:sz w:val="19"/>
          <w:szCs w:val="19"/>
        </w:rPr>
        <w:t>.</w:t>
      </w:r>
      <w:r w:rsidRPr="000F536B">
        <w:rPr>
          <w:rFonts w:ascii="TA_Main_Text" w:hAnsi="TA_Main_Text"/>
          <w:sz w:val="19"/>
          <w:szCs w:val="19"/>
          <w:vertAlign w:val="superscript"/>
        </w:rPr>
        <w:t>1,7,24</w:t>
      </w:r>
      <w:r w:rsidRPr="000F536B">
        <w:rPr>
          <w:rFonts w:ascii="TA_Main_Text" w:hAnsi="TA_Main_Text"/>
          <w:sz w:val="19"/>
          <w:szCs w:val="19"/>
        </w:rPr>
        <w:t xml:space="preserve"> However, these materials function with low efficiency of TTA (e.g., BPEA)</w:t>
      </w:r>
      <w:r w:rsidRPr="000F536B">
        <w:rPr>
          <w:rFonts w:ascii="TA_Main_Text" w:hAnsi="TA_Main_Text"/>
          <w:sz w:val="19"/>
          <w:szCs w:val="19"/>
          <w:vertAlign w:val="superscript"/>
        </w:rPr>
        <w:t>18-20</w:t>
      </w:r>
      <w:r w:rsidRPr="000F536B">
        <w:rPr>
          <w:rFonts w:ascii="TA_Main_Text" w:hAnsi="TA_Main_Text"/>
          <w:sz w:val="19"/>
          <w:szCs w:val="19"/>
        </w:rPr>
        <w:t xml:space="preserve"> and/or require large driving force for TTA (e.g., perylene </w:t>
      </w:r>
      <w:r w:rsidRPr="000F536B">
        <w:rPr>
          <w:rFonts w:ascii="TA_Main_Text" w:hAnsi="TA_Main_Text"/>
          <w:sz w:val="19"/>
          <w:szCs w:val="19"/>
          <w:shd w:val="clear" w:color="auto" w:fill="FFFFFF"/>
        </w:rPr>
        <w:t>derivative:</w:t>
      </w:r>
      <w:r w:rsidRPr="000F536B">
        <w:rPr>
          <w:rFonts w:ascii="TA_Main_Text" w:hAnsi="TA_Main_Text"/>
          <w:sz w:val="19"/>
          <w:szCs w:val="19"/>
        </w:rPr>
        <w:t xml:space="preserve"> 2 T</w:t>
      </w:r>
      <w:r w:rsidRPr="000F536B">
        <w:rPr>
          <w:rFonts w:ascii="TA_Main_Text" w:hAnsi="TA_Main_Text"/>
          <w:sz w:val="19"/>
          <w:szCs w:val="19"/>
          <w:vertAlign w:val="subscript"/>
        </w:rPr>
        <w:t>1</w:t>
      </w:r>
      <w:r w:rsidRPr="000F536B">
        <w:rPr>
          <w:rFonts w:ascii="TA_Main_Text" w:hAnsi="TA_Main_Text"/>
          <w:sz w:val="19"/>
          <w:szCs w:val="19"/>
        </w:rPr>
        <w:t>- S</w:t>
      </w:r>
      <w:r w:rsidRPr="000F536B">
        <w:rPr>
          <w:rFonts w:ascii="TA_Main_Text" w:hAnsi="TA_Main_Text"/>
          <w:sz w:val="19"/>
          <w:szCs w:val="19"/>
          <w:vertAlign w:val="subscript"/>
        </w:rPr>
        <w:t>1</w:t>
      </w:r>
      <w:r w:rsidRPr="000F536B">
        <w:rPr>
          <w:rFonts w:ascii="TA_Main_Text" w:hAnsi="TA_Main_Text"/>
          <w:sz w:val="19"/>
          <w:szCs w:val="19"/>
          <w:vertAlign w:val="subscript"/>
          <w:lang w:eastAsia="ja-JP"/>
        </w:rPr>
        <w:t xml:space="preserve"> </w:t>
      </w:r>
      <w:r w:rsidRPr="000F536B">
        <w:rPr>
          <w:rFonts w:ascii="TA_Main_Text" w:hAnsi="TA_Main_Text"/>
          <w:sz w:val="19"/>
          <w:szCs w:val="19"/>
          <w:vertAlign w:val="subscript"/>
        </w:rPr>
        <w:t xml:space="preserve"> </w:t>
      </w:r>
      <w:r w:rsidRPr="000F536B">
        <w:rPr>
          <w:rFonts w:ascii="TA_Main_Text" w:hAnsi="TA_Main_Text"/>
          <w:sz w:val="19"/>
          <w:szCs w:val="19"/>
        </w:rPr>
        <w:t>≈ 0.38 eV)</w:t>
      </w:r>
      <w:r w:rsidRPr="000F536B">
        <w:rPr>
          <w:rFonts w:ascii="TA_Main_Text" w:hAnsi="TA_Main_Text"/>
          <w:sz w:val="19"/>
          <w:szCs w:val="19"/>
          <w:vertAlign w:val="superscript"/>
        </w:rPr>
        <w:t>1,7,24</w:t>
      </w:r>
      <w:r w:rsidRPr="000F536B">
        <w:rPr>
          <w:rFonts w:ascii="TA_Main_Text" w:hAnsi="TA_Main_Text"/>
          <w:sz w:val="19"/>
          <w:szCs w:val="19"/>
        </w:rPr>
        <w:t>. Therefore, there is a clear need for PUC materials with a large anti-Stokes shift as well as efficient PUC from NIR to blue.</w:t>
      </w:r>
    </w:p>
    <w:p w14:paraId="0F94853A" w14:textId="77777777" w:rsidR="003349FC" w:rsidRPr="000F536B" w:rsidRDefault="00FA2F1B" w:rsidP="00FA2F1B">
      <w:pPr>
        <w:spacing w:after="0"/>
        <w:ind w:firstLineChars="150" w:firstLine="285"/>
        <w:rPr>
          <w:rFonts w:ascii="TA_Main_Text" w:hAnsi="TA_Main_Text" w:hint="eastAsia"/>
          <w:sz w:val="19"/>
          <w:szCs w:val="19"/>
        </w:rPr>
      </w:pPr>
      <w:r w:rsidRPr="000F536B">
        <w:rPr>
          <w:rFonts w:ascii="TA_Main_Text" w:hAnsi="TA_Main_Text"/>
          <w:sz w:val="19"/>
          <w:szCs w:val="19"/>
        </w:rPr>
        <w:t>Herein, we show efficient TTA (Φ</w:t>
      </w:r>
      <w:r w:rsidRPr="000F536B">
        <w:rPr>
          <w:rFonts w:ascii="TA_Main_Text" w:hAnsi="TA_Main_Text"/>
          <w:sz w:val="19"/>
          <w:szCs w:val="19"/>
          <w:vertAlign w:val="subscript"/>
        </w:rPr>
        <w:t>TTA</w:t>
      </w:r>
      <w:r w:rsidRPr="000F536B">
        <w:rPr>
          <w:rFonts w:ascii="TA_Main_Text" w:hAnsi="TA_Main_Text"/>
          <w:sz w:val="19"/>
          <w:szCs w:val="19"/>
        </w:rPr>
        <w:t xml:space="preserve"> = 77 ± 3%) in 9,10-Bis[(</w:t>
      </w:r>
      <w:proofErr w:type="spellStart"/>
      <w:r w:rsidRPr="000F536B">
        <w:rPr>
          <w:rFonts w:ascii="TA_Main_Text" w:hAnsi="TA_Main_Text"/>
          <w:sz w:val="19"/>
          <w:szCs w:val="19"/>
        </w:rPr>
        <w:t>triisopropylsilyl</w:t>
      </w:r>
      <w:proofErr w:type="spellEnd"/>
      <w:r w:rsidRPr="000F536B">
        <w:rPr>
          <w:rFonts w:ascii="TA_Main_Text" w:hAnsi="TA_Main_Text"/>
          <w:sz w:val="19"/>
          <w:szCs w:val="19"/>
        </w:rPr>
        <w:t>)</w:t>
      </w:r>
      <w:proofErr w:type="gramStart"/>
      <w:r w:rsidRPr="000F536B">
        <w:rPr>
          <w:rFonts w:ascii="TA_Main_Text" w:hAnsi="TA_Main_Text"/>
          <w:sz w:val="19"/>
          <w:szCs w:val="19"/>
        </w:rPr>
        <w:t>ethynyl]anthracene</w:t>
      </w:r>
      <w:proofErr w:type="gramEnd"/>
      <w:r w:rsidRPr="000F536B">
        <w:rPr>
          <w:rFonts w:ascii="TA_Main_Text" w:hAnsi="TA_Main_Text"/>
          <w:sz w:val="19"/>
          <w:szCs w:val="19"/>
        </w:rPr>
        <w:t xml:space="preserve"> (TIPS-Ac) which can accept NIR energy and generate blue light (ca. 470 nm). We demonstrate that the TTA process occurs efficiently, despite a relatively small driving force of less than 0.32 eV. This enables a large anti-Stokes shift of 1.03 eV, when the triplet state of the sensitizer is directly excited with NIR light (at 785 nm).</w:t>
      </w:r>
    </w:p>
    <w:p w14:paraId="4FC7BA7E" w14:textId="77777777" w:rsidR="00FA2F1B" w:rsidRPr="000F536B" w:rsidRDefault="00FA2F1B" w:rsidP="00FA2F1B">
      <w:pPr>
        <w:spacing w:after="0"/>
        <w:ind w:firstLineChars="150" w:firstLine="285"/>
        <w:rPr>
          <w:rFonts w:ascii="TA_Main_Text" w:eastAsia="MS Mincho" w:hAnsi="TA_Main_Text" w:hint="eastAsia"/>
          <w:sz w:val="19"/>
          <w:szCs w:val="19"/>
        </w:rPr>
      </w:pPr>
      <w:r w:rsidRPr="000F536B">
        <w:rPr>
          <w:rFonts w:ascii="TA_Main_Text" w:hAnsi="TA_Main_Text"/>
          <w:sz w:val="19"/>
          <w:szCs w:val="19"/>
        </w:rPr>
        <w:t xml:space="preserve"> Figure 1A shows absorption and emission spectra of diluted TIPS-Ac in toluene. TIPS-Ac possesses S</w:t>
      </w:r>
      <w:r w:rsidRPr="000F536B">
        <w:rPr>
          <w:rFonts w:ascii="TA_Main_Text" w:hAnsi="TA_Main_Text"/>
          <w:sz w:val="19"/>
          <w:szCs w:val="19"/>
          <w:vertAlign w:val="subscript"/>
        </w:rPr>
        <w:t>1</w:t>
      </w:r>
      <w:r w:rsidRPr="000F536B">
        <w:rPr>
          <w:rFonts w:ascii="TA_Main_Text" w:hAnsi="TA_Main_Text"/>
          <w:sz w:val="19"/>
          <w:szCs w:val="19"/>
        </w:rPr>
        <w:t xml:space="preserve"> energy of 2.78 eV</w:t>
      </w:r>
      <w:r w:rsidRPr="000F536B">
        <w:rPr>
          <w:rFonts w:ascii="TA_Main_Text" w:hAnsi="TA_Main_Text"/>
          <w:sz w:val="19"/>
          <w:szCs w:val="19"/>
          <w:lang w:eastAsia="ja-JP"/>
        </w:rPr>
        <w:t>, which was estimated with extrapolation of the absorption spectrum,</w:t>
      </w:r>
      <w:r w:rsidRPr="000F536B">
        <w:rPr>
          <w:rFonts w:ascii="TA_Main_Text" w:hAnsi="TA_Main_Text"/>
          <w:sz w:val="19"/>
          <w:szCs w:val="19"/>
        </w:rPr>
        <w:t xml:space="preserve"> and emission with peaks at 430 nm (0-0), 470 nm (0-1), and 500nm (0-2).</w:t>
      </w:r>
      <w:r w:rsidRPr="000F536B">
        <w:rPr>
          <w:rFonts w:ascii="TA_Main_Text" w:hAnsi="TA_Main_Text"/>
          <w:sz w:val="19"/>
          <w:szCs w:val="19"/>
          <w:vertAlign w:val="superscript"/>
        </w:rPr>
        <w:t>25-29</w:t>
      </w:r>
      <w:r w:rsidRPr="000F536B">
        <w:rPr>
          <w:rFonts w:ascii="TA_Main_Text" w:hAnsi="TA_Main_Text"/>
          <w:sz w:val="19"/>
          <w:szCs w:val="19"/>
        </w:rPr>
        <w:t xml:space="preserve"> The photoluminescence quantum yield (PLQY) of a 1 mM TIPS-Ac toluene solution was measured to be 75 ± </w:t>
      </w:r>
      <w:r w:rsidRPr="000F536B">
        <w:rPr>
          <w:rFonts w:ascii="TA_Main_Text" w:eastAsia="MS Mincho" w:hAnsi="TA_Main_Text"/>
          <w:sz w:val="19"/>
          <w:szCs w:val="19"/>
        </w:rPr>
        <w:t>2 %, when excited at 405nm.</w:t>
      </w:r>
      <w:r w:rsidRPr="000F536B">
        <w:rPr>
          <w:rFonts w:ascii="TA_Main_Text" w:eastAsia="MS Mincho" w:hAnsi="TA_Main_Text"/>
          <w:sz w:val="19"/>
          <w:szCs w:val="19"/>
          <w:vertAlign w:val="superscript"/>
        </w:rPr>
        <w:t>30</w:t>
      </w:r>
    </w:p>
    <w:p w14:paraId="3C4A44FF" w14:textId="09FF3A76" w:rsidR="00FA2F1B" w:rsidRPr="000F536B" w:rsidRDefault="00D40BDA" w:rsidP="00FA2F1B">
      <w:pPr>
        <w:spacing w:after="0"/>
        <w:ind w:firstLineChars="150" w:firstLine="285"/>
        <w:rPr>
          <w:rFonts w:ascii="TA_Main_Text" w:hAnsi="TA_Main_Text" w:hint="eastAsia"/>
          <w:sz w:val="19"/>
          <w:szCs w:val="19"/>
        </w:rPr>
      </w:pPr>
      <w:r w:rsidRPr="000F536B">
        <w:rPr>
          <w:rFonts w:ascii="TA_Main_Text" w:hAnsi="TA_Main_Text"/>
          <w:noProof/>
          <w:sz w:val="19"/>
          <w:szCs w:val="19"/>
        </w:rPr>
        <mc:AlternateContent>
          <mc:Choice Requires="wps">
            <w:drawing>
              <wp:anchor distT="45720" distB="45720" distL="114300" distR="114300" simplePos="0" relativeHeight="251664384" behindDoc="0" locked="1" layoutInCell="1" allowOverlap="1" wp14:anchorId="716BCB7B" wp14:editId="6C5F3CF4">
                <wp:simplePos x="0" y="0"/>
                <wp:positionH relativeFrom="page">
                  <wp:posOffset>692150</wp:posOffset>
                </wp:positionH>
                <wp:positionV relativeFrom="page">
                  <wp:posOffset>8324850</wp:posOffset>
                </wp:positionV>
                <wp:extent cx="6380480" cy="1270000"/>
                <wp:effectExtent l="0" t="0" r="1270" b="6350"/>
                <wp:wrapSquare wrapText="bothSides"/>
                <wp:docPr id="21"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0480" cy="1270000"/>
                        </a:xfrm>
                        <a:prstGeom prst="rect">
                          <a:avLst/>
                        </a:prstGeom>
                        <a:solidFill>
                          <a:srgbClr val="FFFFFF"/>
                        </a:solidFill>
                        <a:ln w="9525">
                          <a:noFill/>
                          <a:miter lim="800000"/>
                          <a:headEnd/>
                          <a:tailEnd/>
                        </a:ln>
                      </wps:spPr>
                      <wps:txbx>
                        <w:txbxContent>
                          <w:p w14:paraId="7CFF11B0" w14:textId="77777777" w:rsidR="00705FC5" w:rsidRPr="00162B3F" w:rsidRDefault="00705FC5" w:rsidP="00445121">
                            <w:pPr>
                              <w:spacing w:after="0"/>
                              <w:jc w:val="center"/>
                              <w:rPr>
                                <w:rFonts w:ascii="VD_Table_Title" w:hAnsi="VD_Table_Title" w:cstheme="minorHAnsi" w:hint="eastAsia"/>
                                <w:b/>
                                <w:bCs/>
                                <w:sz w:val="19"/>
                                <w:szCs w:val="19"/>
                              </w:rPr>
                            </w:pPr>
                            <w:r w:rsidRPr="00162B3F">
                              <w:rPr>
                                <w:rFonts w:ascii="VD_Table_Title" w:hAnsi="VD_Table_Title" w:cstheme="minorHAnsi"/>
                                <w:b/>
                                <w:bCs/>
                                <w:sz w:val="19"/>
                                <w:szCs w:val="19"/>
                              </w:rPr>
                              <w:t xml:space="preserve">Table 1. Parameters of PUC with TIPS-Ac, TBP, or BPEA and </w:t>
                            </w:r>
                            <w:proofErr w:type="spellStart"/>
                            <w:r w:rsidRPr="00162B3F">
                              <w:rPr>
                                <w:rFonts w:ascii="VD_Table_Title" w:hAnsi="VD_Table_Title" w:cstheme="minorHAnsi"/>
                                <w:b/>
                                <w:bCs/>
                                <w:sz w:val="19"/>
                                <w:szCs w:val="19"/>
                              </w:rPr>
                              <w:t>PdTPBP</w:t>
                            </w:r>
                            <w:proofErr w:type="spellEnd"/>
                            <w:r w:rsidRPr="00162B3F">
                              <w:rPr>
                                <w:rFonts w:ascii="VD_Table_Title" w:hAnsi="VD_Table_Title" w:cstheme="minorHAnsi"/>
                                <w:b/>
                                <w:bCs/>
                                <w:sz w:val="19"/>
                                <w:szCs w:val="19"/>
                              </w:rPr>
                              <w:t xml:space="preserve"> excited at 635 nm</w:t>
                            </w:r>
                          </w:p>
                          <w:p w14:paraId="60567F47" w14:textId="77777777" w:rsidR="00705FC5" w:rsidRPr="00162B3F" w:rsidRDefault="00705FC5" w:rsidP="00445121">
                            <w:pPr>
                              <w:spacing w:after="0"/>
                              <w:jc w:val="center"/>
                              <w:rPr>
                                <w:rFonts w:cstheme="minorHAnsi"/>
                                <w:sz w:val="19"/>
                                <w:szCs w:val="19"/>
                              </w:rPr>
                            </w:pPr>
                          </w:p>
                          <w:tbl>
                            <w:tblPr>
                              <w:tblW w:w="8676" w:type="dxa"/>
                              <w:tblInd w:w="779" w:type="dxa"/>
                              <w:tblLayout w:type="fixed"/>
                              <w:tblCellMar>
                                <w:left w:w="99" w:type="dxa"/>
                                <w:right w:w="99" w:type="dxa"/>
                              </w:tblCellMar>
                              <w:tblLook w:val="04A0" w:firstRow="1" w:lastRow="0" w:firstColumn="1" w:lastColumn="0" w:noHBand="0" w:noVBand="1"/>
                            </w:tblPr>
                            <w:tblGrid>
                              <w:gridCol w:w="2439"/>
                              <w:gridCol w:w="1276"/>
                              <w:gridCol w:w="1275"/>
                              <w:gridCol w:w="1276"/>
                              <w:gridCol w:w="1276"/>
                              <w:gridCol w:w="1134"/>
                            </w:tblGrid>
                            <w:tr w:rsidR="00705FC5" w:rsidRPr="0000764C" w14:paraId="11B1F581" w14:textId="77777777" w:rsidTr="00162B3F">
                              <w:trPr>
                                <w:trHeight w:val="426"/>
                              </w:trPr>
                              <w:tc>
                                <w:tcPr>
                                  <w:tcW w:w="2439" w:type="dxa"/>
                                  <w:tcBorders>
                                    <w:top w:val="nil"/>
                                    <w:left w:val="nil"/>
                                    <w:bottom w:val="nil"/>
                                    <w:right w:val="nil"/>
                                  </w:tcBorders>
                                  <w:shd w:val="clear" w:color="000000" w:fill="D9D9D9"/>
                                  <w:noWrap/>
                                  <w:vAlign w:val="center"/>
                                  <w:hideMark/>
                                </w:tcPr>
                                <w:p w14:paraId="715DA7D3"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Sample</w:t>
                                  </w:r>
                                </w:p>
                              </w:tc>
                              <w:tc>
                                <w:tcPr>
                                  <w:tcW w:w="1276" w:type="dxa"/>
                                  <w:tcBorders>
                                    <w:top w:val="nil"/>
                                    <w:left w:val="nil"/>
                                    <w:bottom w:val="nil"/>
                                    <w:right w:val="nil"/>
                                  </w:tcBorders>
                                  <w:shd w:val="clear" w:color="000000" w:fill="D9D9D9"/>
                                  <w:vAlign w:val="center"/>
                                  <w:hideMark/>
                                </w:tcPr>
                                <w:p w14:paraId="30FC2C1C"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ΦUC (%)</w:t>
                                  </w:r>
                                </w:p>
                              </w:tc>
                              <w:tc>
                                <w:tcPr>
                                  <w:tcW w:w="1275" w:type="dxa"/>
                                  <w:tcBorders>
                                    <w:top w:val="nil"/>
                                    <w:left w:val="nil"/>
                                    <w:bottom w:val="nil"/>
                                    <w:right w:val="nil"/>
                                  </w:tcBorders>
                                  <w:shd w:val="clear" w:color="000000" w:fill="D9D9D9"/>
                                  <w:vAlign w:val="center"/>
                                  <w:hideMark/>
                                </w:tcPr>
                                <w:p w14:paraId="5534FBB9"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ΦISC (%)</w:t>
                                  </w:r>
                                </w:p>
                              </w:tc>
                              <w:tc>
                                <w:tcPr>
                                  <w:tcW w:w="1276" w:type="dxa"/>
                                  <w:tcBorders>
                                    <w:top w:val="nil"/>
                                    <w:left w:val="nil"/>
                                    <w:bottom w:val="nil"/>
                                    <w:right w:val="nil"/>
                                  </w:tcBorders>
                                  <w:shd w:val="clear" w:color="000000" w:fill="D9D9D9"/>
                                  <w:vAlign w:val="center"/>
                                  <w:hideMark/>
                                </w:tcPr>
                                <w:p w14:paraId="6CA9C1F8"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ΦTET (%)</w:t>
                                  </w:r>
                                </w:p>
                              </w:tc>
                              <w:tc>
                                <w:tcPr>
                                  <w:tcW w:w="1276" w:type="dxa"/>
                                  <w:tcBorders>
                                    <w:top w:val="nil"/>
                                    <w:left w:val="nil"/>
                                    <w:bottom w:val="nil"/>
                                    <w:right w:val="nil"/>
                                  </w:tcBorders>
                                  <w:shd w:val="clear" w:color="000000" w:fill="D9D9D9"/>
                                  <w:vAlign w:val="center"/>
                                  <w:hideMark/>
                                </w:tcPr>
                                <w:p w14:paraId="47833829"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ΦFL (%)</w:t>
                                  </w:r>
                                </w:p>
                              </w:tc>
                              <w:tc>
                                <w:tcPr>
                                  <w:tcW w:w="1134" w:type="dxa"/>
                                  <w:tcBorders>
                                    <w:top w:val="nil"/>
                                    <w:left w:val="nil"/>
                                    <w:bottom w:val="nil"/>
                                    <w:right w:val="nil"/>
                                  </w:tcBorders>
                                  <w:shd w:val="clear" w:color="000000" w:fill="D9D9D9"/>
                                  <w:vAlign w:val="center"/>
                                  <w:hideMark/>
                                </w:tcPr>
                                <w:p w14:paraId="100E5A7C"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ΦTTA (%)</w:t>
                                  </w:r>
                                </w:p>
                              </w:tc>
                            </w:tr>
                            <w:tr w:rsidR="00705FC5" w:rsidRPr="0000764C" w14:paraId="5B008149" w14:textId="77777777" w:rsidTr="00162B3F">
                              <w:trPr>
                                <w:trHeight w:val="285"/>
                              </w:trPr>
                              <w:tc>
                                <w:tcPr>
                                  <w:tcW w:w="2439" w:type="dxa"/>
                                  <w:tcBorders>
                                    <w:top w:val="nil"/>
                                    <w:left w:val="nil"/>
                                    <w:bottom w:val="nil"/>
                                    <w:right w:val="nil"/>
                                  </w:tcBorders>
                                  <w:shd w:val="clear" w:color="000000" w:fill="FFFFFF"/>
                                  <w:noWrap/>
                                  <w:vAlign w:val="center"/>
                                  <w:hideMark/>
                                </w:tcPr>
                                <w:p w14:paraId="73242103"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 xml:space="preserve">TIPS-Ac + </w:t>
                                  </w:r>
                                  <w:proofErr w:type="spellStart"/>
                                  <w:r w:rsidRPr="0000764C">
                                    <w:rPr>
                                      <w:rFonts w:ascii="TC_Table_Body" w:eastAsia="Yu Gothic" w:hAnsi="TC_Table_Body" w:cs="MS PGothic"/>
                                      <w:color w:val="000000"/>
                                      <w:sz w:val="18"/>
                                      <w:szCs w:val="18"/>
                                      <w:lang w:eastAsia="ja-JP"/>
                                    </w:rPr>
                                    <w:t>PdTPBP</w:t>
                                  </w:r>
                                  <w:proofErr w:type="spellEnd"/>
                                </w:p>
                              </w:tc>
                              <w:tc>
                                <w:tcPr>
                                  <w:tcW w:w="1276" w:type="dxa"/>
                                  <w:tcBorders>
                                    <w:top w:val="nil"/>
                                    <w:left w:val="nil"/>
                                    <w:bottom w:val="nil"/>
                                    <w:right w:val="nil"/>
                                  </w:tcBorders>
                                  <w:shd w:val="clear" w:color="000000" w:fill="FFFFFF"/>
                                  <w:noWrap/>
                                  <w:vAlign w:val="center"/>
                                  <w:hideMark/>
                                </w:tcPr>
                                <w:p w14:paraId="4C137769"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27 ± 0.5</w:t>
                                  </w:r>
                                </w:p>
                              </w:tc>
                              <w:tc>
                                <w:tcPr>
                                  <w:tcW w:w="1275" w:type="dxa"/>
                                  <w:tcBorders>
                                    <w:top w:val="nil"/>
                                    <w:left w:val="nil"/>
                                    <w:bottom w:val="nil"/>
                                    <w:right w:val="nil"/>
                                  </w:tcBorders>
                                  <w:shd w:val="clear" w:color="000000" w:fill="FFFFFF"/>
                                  <w:noWrap/>
                                  <w:vAlign w:val="center"/>
                                  <w:hideMark/>
                                </w:tcPr>
                                <w:p w14:paraId="21D8D2C9"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97</w:t>
                                  </w:r>
                                </w:p>
                              </w:tc>
                              <w:tc>
                                <w:tcPr>
                                  <w:tcW w:w="1276" w:type="dxa"/>
                                  <w:tcBorders>
                                    <w:top w:val="nil"/>
                                    <w:left w:val="nil"/>
                                    <w:bottom w:val="nil"/>
                                    <w:right w:val="nil"/>
                                  </w:tcBorders>
                                  <w:shd w:val="clear" w:color="000000" w:fill="FFFFFF"/>
                                  <w:noWrap/>
                                  <w:vAlign w:val="center"/>
                                  <w:hideMark/>
                                </w:tcPr>
                                <w:p w14:paraId="161B221E"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97</w:t>
                                  </w:r>
                                </w:p>
                              </w:tc>
                              <w:tc>
                                <w:tcPr>
                                  <w:tcW w:w="1276" w:type="dxa"/>
                                  <w:tcBorders>
                                    <w:top w:val="nil"/>
                                    <w:left w:val="nil"/>
                                    <w:bottom w:val="nil"/>
                                    <w:right w:val="nil"/>
                                  </w:tcBorders>
                                  <w:shd w:val="clear" w:color="000000" w:fill="FFFFFF"/>
                                  <w:noWrap/>
                                  <w:vAlign w:val="center"/>
                                  <w:hideMark/>
                                </w:tcPr>
                                <w:p w14:paraId="29F89C1C"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75 ± 2</w:t>
                                  </w:r>
                                </w:p>
                              </w:tc>
                              <w:tc>
                                <w:tcPr>
                                  <w:tcW w:w="1134" w:type="dxa"/>
                                  <w:tcBorders>
                                    <w:top w:val="nil"/>
                                    <w:left w:val="nil"/>
                                    <w:bottom w:val="nil"/>
                                    <w:right w:val="nil"/>
                                  </w:tcBorders>
                                  <w:shd w:val="clear" w:color="000000" w:fill="FFFFFF"/>
                                  <w:noWrap/>
                                  <w:vAlign w:val="center"/>
                                  <w:hideMark/>
                                </w:tcPr>
                                <w:p w14:paraId="4189B563"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77 ± 3</w:t>
                                  </w:r>
                                </w:p>
                              </w:tc>
                            </w:tr>
                            <w:tr w:rsidR="00705FC5" w:rsidRPr="0000764C" w14:paraId="48880547" w14:textId="77777777" w:rsidTr="00162B3F">
                              <w:trPr>
                                <w:trHeight w:val="289"/>
                              </w:trPr>
                              <w:tc>
                                <w:tcPr>
                                  <w:tcW w:w="2439" w:type="dxa"/>
                                  <w:tcBorders>
                                    <w:top w:val="nil"/>
                                    <w:left w:val="nil"/>
                                    <w:bottom w:val="nil"/>
                                    <w:right w:val="nil"/>
                                  </w:tcBorders>
                                  <w:shd w:val="clear" w:color="000000" w:fill="FFFFFF"/>
                                  <w:noWrap/>
                                  <w:vAlign w:val="center"/>
                                  <w:hideMark/>
                                </w:tcPr>
                                <w:p w14:paraId="3D6CC40E"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 xml:space="preserve">TBP + </w:t>
                                  </w:r>
                                  <w:proofErr w:type="spellStart"/>
                                  <w:r w:rsidRPr="0000764C">
                                    <w:rPr>
                                      <w:rFonts w:ascii="TC_Table_Body" w:eastAsia="Yu Gothic" w:hAnsi="TC_Table_Body" w:cs="MS PGothic"/>
                                      <w:color w:val="000000"/>
                                      <w:sz w:val="18"/>
                                      <w:szCs w:val="18"/>
                                      <w:lang w:eastAsia="ja-JP"/>
                                    </w:rPr>
                                    <w:t>PdTPBP</w:t>
                                  </w:r>
                                  <w:proofErr w:type="spellEnd"/>
                                </w:p>
                              </w:tc>
                              <w:tc>
                                <w:tcPr>
                                  <w:tcW w:w="1276" w:type="dxa"/>
                                  <w:tcBorders>
                                    <w:top w:val="nil"/>
                                    <w:left w:val="nil"/>
                                    <w:bottom w:val="nil"/>
                                    <w:right w:val="nil"/>
                                  </w:tcBorders>
                                  <w:shd w:val="clear" w:color="000000" w:fill="FFFFFF"/>
                                  <w:noWrap/>
                                  <w:vAlign w:val="center"/>
                                  <w:hideMark/>
                                </w:tcPr>
                                <w:p w14:paraId="10AA3491"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17.9</w:t>
                                  </w:r>
                                </w:p>
                              </w:tc>
                              <w:tc>
                                <w:tcPr>
                                  <w:tcW w:w="1275" w:type="dxa"/>
                                  <w:tcBorders>
                                    <w:top w:val="nil"/>
                                    <w:left w:val="nil"/>
                                    <w:bottom w:val="nil"/>
                                    <w:right w:val="nil"/>
                                  </w:tcBorders>
                                  <w:shd w:val="clear" w:color="000000" w:fill="FFFFFF"/>
                                  <w:noWrap/>
                                  <w:vAlign w:val="center"/>
                                  <w:hideMark/>
                                </w:tcPr>
                                <w:p w14:paraId="6CAF4C3B"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97</w:t>
                                  </w:r>
                                </w:p>
                              </w:tc>
                              <w:tc>
                                <w:tcPr>
                                  <w:tcW w:w="1276" w:type="dxa"/>
                                  <w:tcBorders>
                                    <w:top w:val="nil"/>
                                    <w:left w:val="nil"/>
                                    <w:bottom w:val="nil"/>
                                    <w:right w:val="nil"/>
                                  </w:tcBorders>
                                  <w:shd w:val="clear" w:color="000000" w:fill="FFFFFF"/>
                                  <w:noWrap/>
                                  <w:vAlign w:val="center"/>
                                  <w:hideMark/>
                                </w:tcPr>
                                <w:p w14:paraId="1C0C5E0F"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93</w:t>
                                  </w:r>
                                </w:p>
                              </w:tc>
                              <w:tc>
                                <w:tcPr>
                                  <w:tcW w:w="1276" w:type="dxa"/>
                                  <w:tcBorders>
                                    <w:top w:val="nil"/>
                                    <w:left w:val="nil"/>
                                    <w:bottom w:val="nil"/>
                                    <w:right w:val="nil"/>
                                  </w:tcBorders>
                                  <w:shd w:val="clear" w:color="000000" w:fill="FFFFFF"/>
                                  <w:noWrap/>
                                  <w:vAlign w:val="center"/>
                                  <w:hideMark/>
                                </w:tcPr>
                                <w:p w14:paraId="21812B36"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94</w:t>
                                  </w:r>
                                </w:p>
                              </w:tc>
                              <w:tc>
                                <w:tcPr>
                                  <w:tcW w:w="1134" w:type="dxa"/>
                                  <w:tcBorders>
                                    <w:top w:val="nil"/>
                                    <w:left w:val="nil"/>
                                    <w:bottom w:val="nil"/>
                                    <w:right w:val="nil"/>
                                  </w:tcBorders>
                                  <w:shd w:val="clear" w:color="000000" w:fill="FFFFFF"/>
                                  <w:noWrap/>
                                  <w:vAlign w:val="center"/>
                                  <w:hideMark/>
                                </w:tcPr>
                                <w:p w14:paraId="73636E36"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42</w:t>
                                  </w:r>
                                </w:p>
                              </w:tc>
                            </w:tr>
                            <w:tr w:rsidR="00705FC5" w:rsidRPr="0000764C" w14:paraId="6279BC7F" w14:textId="77777777" w:rsidTr="00162B3F">
                              <w:trPr>
                                <w:trHeight w:val="279"/>
                              </w:trPr>
                              <w:tc>
                                <w:tcPr>
                                  <w:tcW w:w="2439" w:type="dxa"/>
                                  <w:tcBorders>
                                    <w:top w:val="nil"/>
                                    <w:left w:val="nil"/>
                                    <w:bottom w:val="nil"/>
                                    <w:right w:val="nil"/>
                                  </w:tcBorders>
                                  <w:shd w:val="clear" w:color="000000" w:fill="FFFFFF"/>
                                  <w:noWrap/>
                                  <w:vAlign w:val="center"/>
                                  <w:hideMark/>
                                </w:tcPr>
                                <w:p w14:paraId="253F51C8"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 xml:space="preserve">BPEA + </w:t>
                                  </w:r>
                                  <w:proofErr w:type="spellStart"/>
                                  <w:r w:rsidRPr="0000764C">
                                    <w:rPr>
                                      <w:rFonts w:ascii="TC_Table_Body" w:eastAsia="Yu Gothic" w:hAnsi="TC_Table_Body" w:cs="MS PGothic"/>
                                      <w:color w:val="000000"/>
                                      <w:sz w:val="18"/>
                                      <w:szCs w:val="18"/>
                                      <w:lang w:eastAsia="ja-JP"/>
                                    </w:rPr>
                                    <w:t>PdTPBP</w:t>
                                  </w:r>
                                  <w:proofErr w:type="spellEnd"/>
                                </w:p>
                              </w:tc>
                              <w:tc>
                                <w:tcPr>
                                  <w:tcW w:w="1276" w:type="dxa"/>
                                  <w:tcBorders>
                                    <w:top w:val="nil"/>
                                    <w:left w:val="nil"/>
                                    <w:bottom w:val="nil"/>
                                    <w:right w:val="nil"/>
                                  </w:tcBorders>
                                  <w:shd w:val="clear" w:color="000000" w:fill="FFFFFF"/>
                                  <w:noWrap/>
                                  <w:vAlign w:val="center"/>
                                  <w:hideMark/>
                                </w:tcPr>
                                <w:p w14:paraId="09312918"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 xml:space="preserve">2.0 </w:t>
                                  </w:r>
                                </w:p>
                              </w:tc>
                              <w:tc>
                                <w:tcPr>
                                  <w:tcW w:w="1275" w:type="dxa"/>
                                  <w:tcBorders>
                                    <w:top w:val="nil"/>
                                    <w:left w:val="nil"/>
                                    <w:bottom w:val="nil"/>
                                    <w:right w:val="nil"/>
                                  </w:tcBorders>
                                  <w:shd w:val="clear" w:color="000000" w:fill="FFFFFF"/>
                                  <w:noWrap/>
                                  <w:vAlign w:val="center"/>
                                  <w:hideMark/>
                                </w:tcPr>
                                <w:p w14:paraId="3E02437A"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97</w:t>
                                  </w:r>
                                </w:p>
                              </w:tc>
                              <w:tc>
                                <w:tcPr>
                                  <w:tcW w:w="1276" w:type="dxa"/>
                                  <w:tcBorders>
                                    <w:top w:val="nil"/>
                                    <w:left w:val="nil"/>
                                    <w:bottom w:val="nil"/>
                                    <w:right w:val="nil"/>
                                  </w:tcBorders>
                                  <w:shd w:val="clear" w:color="000000" w:fill="FFFFFF"/>
                                  <w:noWrap/>
                                  <w:vAlign w:val="center"/>
                                  <w:hideMark/>
                                </w:tcPr>
                                <w:p w14:paraId="77E37D47"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100</w:t>
                                  </w:r>
                                </w:p>
                              </w:tc>
                              <w:tc>
                                <w:tcPr>
                                  <w:tcW w:w="1276" w:type="dxa"/>
                                  <w:tcBorders>
                                    <w:top w:val="nil"/>
                                    <w:left w:val="nil"/>
                                    <w:bottom w:val="nil"/>
                                    <w:right w:val="nil"/>
                                  </w:tcBorders>
                                  <w:shd w:val="clear" w:color="000000" w:fill="FFFFFF"/>
                                  <w:noWrap/>
                                  <w:vAlign w:val="center"/>
                                  <w:hideMark/>
                                </w:tcPr>
                                <w:p w14:paraId="6D4A0473"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85</w:t>
                                  </w:r>
                                </w:p>
                              </w:tc>
                              <w:tc>
                                <w:tcPr>
                                  <w:tcW w:w="1134" w:type="dxa"/>
                                  <w:tcBorders>
                                    <w:top w:val="nil"/>
                                    <w:left w:val="nil"/>
                                    <w:bottom w:val="nil"/>
                                    <w:right w:val="nil"/>
                                  </w:tcBorders>
                                  <w:shd w:val="clear" w:color="000000" w:fill="FFFFFF"/>
                                  <w:noWrap/>
                                  <w:vAlign w:val="center"/>
                                  <w:hideMark/>
                                </w:tcPr>
                                <w:p w14:paraId="4B99B320"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4.9</w:t>
                                  </w:r>
                                </w:p>
                              </w:tc>
                            </w:tr>
                          </w:tbl>
                          <w:p w14:paraId="73414739" w14:textId="77777777" w:rsidR="00705FC5" w:rsidRDefault="00705FC5" w:rsidP="0044512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6BCB7B" id="_x0000_t202" coordsize="21600,21600" o:spt="202" path="m,l,21600r21600,l21600,xe">
                <v:stroke joinstyle="miter"/>
                <v:path gradientshapeok="t" o:connecttype="rect"/>
              </v:shapetype>
              <v:shape id="_x0000_s1028" type="#_x0000_t202" style="position:absolute;left:0;text-align:left;margin-left:54.5pt;margin-top:655.5pt;width:502.4pt;height:100pt;z-index:251664384;visibility:visible;mso-wrap-style:squar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" stroked="f">
                <v:textbox>
                  <w:txbxContent>
                    <w:p w14:paraId="7CFF11B0" w14:textId="77777777" w:rsidR="00705FC5" w:rsidRPr="00162B3F" w:rsidRDefault="00705FC5" w:rsidP="00445121">
                      <w:pPr>
                        <w:spacing w:after="0"/>
                        <w:jc w:val="center"/>
                        <w:rPr>
                          <w:rFonts w:ascii="VD_Table_Title" w:hAnsi="VD_Table_Title" w:cstheme="minorHAnsi" w:hint="eastAsia"/>
                          <w:b/>
                          <w:bCs/>
                          <w:sz w:val="19"/>
                          <w:szCs w:val="19"/>
                        </w:rPr>
                      </w:pPr>
                      <w:r w:rsidRPr="00162B3F">
                        <w:rPr>
                          <w:rFonts w:ascii="VD_Table_Title" w:hAnsi="VD_Table_Title" w:cstheme="minorHAnsi"/>
                          <w:b/>
                          <w:bCs/>
                          <w:sz w:val="19"/>
                          <w:szCs w:val="19"/>
                        </w:rPr>
                        <w:t xml:space="preserve">Table 1. Parameters of PUC with TIPS-Ac, TBP, or BPEA and </w:t>
                      </w:r>
                      <w:proofErr w:type="spellStart"/>
                      <w:r w:rsidRPr="00162B3F">
                        <w:rPr>
                          <w:rFonts w:ascii="VD_Table_Title" w:hAnsi="VD_Table_Title" w:cstheme="minorHAnsi"/>
                          <w:b/>
                          <w:bCs/>
                          <w:sz w:val="19"/>
                          <w:szCs w:val="19"/>
                        </w:rPr>
                        <w:t>PdTPBP</w:t>
                      </w:r>
                      <w:proofErr w:type="spellEnd"/>
                      <w:r w:rsidRPr="00162B3F">
                        <w:rPr>
                          <w:rFonts w:ascii="VD_Table_Title" w:hAnsi="VD_Table_Title" w:cstheme="minorHAnsi"/>
                          <w:b/>
                          <w:bCs/>
                          <w:sz w:val="19"/>
                          <w:szCs w:val="19"/>
                        </w:rPr>
                        <w:t xml:space="preserve"> excited at 635 nm</w:t>
                      </w:r>
                    </w:p>
                    <w:p w14:paraId="60567F47" w14:textId="77777777" w:rsidR="00705FC5" w:rsidRPr="00162B3F" w:rsidRDefault="00705FC5" w:rsidP="00445121">
                      <w:pPr>
                        <w:spacing w:after="0"/>
                        <w:jc w:val="center"/>
                        <w:rPr>
                          <w:rFonts w:cstheme="minorHAnsi"/>
                          <w:sz w:val="19"/>
                          <w:szCs w:val="19"/>
                        </w:rPr>
                      </w:pPr>
                    </w:p>
                    <w:tbl>
                      <w:tblPr>
                        <w:tblW w:w="8676" w:type="dxa"/>
                        <w:tblInd w:w="779" w:type="dxa"/>
                        <w:tblLayout w:type="fixed"/>
                        <w:tblCellMar>
                          <w:left w:w="99" w:type="dxa"/>
                          <w:right w:w="99" w:type="dxa"/>
                        </w:tblCellMar>
                        <w:tblLook w:val="04A0" w:firstRow="1" w:lastRow="0" w:firstColumn="1" w:lastColumn="0" w:noHBand="0" w:noVBand="1"/>
                      </w:tblPr>
                      <w:tblGrid>
                        <w:gridCol w:w="2439"/>
                        <w:gridCol w:w="1276"/>
                        <w:gridCol w:w="1275"/>
                        <w:gridCol w:w="1276"/>
                        <w:gridCol w:w="1276"/>
                        <w:gridCol w:w="1134"/>
                      </w:tblGrid>
                      <w:tr w:rsidR="00705FC5" w:rsidRPr="0000764C" w14:paraId="11B1F581" w14:textId="77777777" w:rsidTr="00162B3F">
                        <w:trPr>
                          <w:trHeight w:val="426"/>
                        </w:trPr>
                        <w:tc>
                          <w:tcPr>
                            <w:tcW w:w="2439" w:type="dxa"/>
                            <w:tcBorders>
                              <w:top w:val="nil"/>
                              <w:left w:val="nil"/>
                              <w:bottom w:val="nil"/>
                              <w:right w:val="nil"/>
                            </w:tcBorders>
                            <w:shd w:val="clear" w:color="000000" w:fill="D9D9D9"/>
                            <w:noWrap/>
                            <w:vAlign w:val="center"/>
                            <w:hideMark/>
                          </w:tcPr>
                          <w:p w14:paraId="715DA7D3"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Sample</w:t>
                            </w:r>
                          </w:p>
                        </w:tc>
                        <w:tc>
                          <w:tcPr>
                            <w:tcW w:w="1276" w:type="dxa"/>
                            <w:tcBorders>
                              <w:top w:val="nil"/>
                              <w:left w:val="nil"/>
                              <w:bottom w:val="nil"/>
                              <w:right w:val="nil"/>
                            </w:tcBorders>
                            <w:shd w:val="clear" w:color="000000" w:fill="D9D9D9"/>
                            <w:vAlign w:val="center"/>
                            <w:hideMark/>
                          </w:tcPr>
                          <w:p w14:paraId="30FC2C1C"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ΦUC (%)</w:t>
                            </w:r>
                          </w:p>
                        </w:tc>
                        <w:tc>
                          <w:tcPr>
                            <w:tcW w:w="1275" w:type="dxa"/>
                            <w:tcBorders>
                              <w:top w:val="nil"/>
                              <w:left w:val="nil"/>
                              <w:bottom w:val="nil"/>
                              <w:right w:val="nil"/>
                            </w:tcBorders>
                            <w:shd w:val="clear" w:color="000000" w:fill="D9D9D9"/>
                            <w:vAlign w:val="center"/>
                            <w:hideMark/>
                          </w:tcPr>
                          <w:p w14:paraId="5534FBB9"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ΦISC (%)</w:t>
                            </w:r>
                          </w:p>
                        </w:tc>
                        <w:tc>
                          <w:tcPr>
                            <w:tcW w:w="1276" w:type="dxa"/>
                            <w:tcBorders>
                              <w:top w:val="nil"/>
                              <w:left w:val="nil"/>
                              <w:bottom w:val="nil"/>
                              <w:right w:val="nil"/>
                            </w:tcBorders>
                            <w:shd w:val="clear" w:color="000000" w:fill="D9D9D9"/>
                            <w:vAlign w:val="center"/>
                            <w:hideMark/>
                          </w:tcPr>
                          <w:p w14:paraId="6CA9C1F8"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ΦTET (%)</w:t>
                            </w:r>
                          </w:p>
                        </w:tc>
                        <w:tc>
                          <w:tcPr>
                            <w:tcW w:w="1276" w:type="dxa"/>
                            <w:tcBorders>
                              <w:top w:val="nil"/>
                              <w:left w:val="nil"/>
                              <w:bottom w:val="nil"/>
                              <w:right w:val="nil"/>
                            </w:tcBorders>
                            <w:shd w:val="clear" w:color="000000" w:fill="D9D9D9"/>
                            <w:vAlign w:val="center"/>
                            <w:hideMark/>
                          </w:tcPr>
                          <w:p w14:paraId="47833829"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ΦFL (%)</w:t>
                            </w:r>
                          </w:p>
                        </w:tc>
                        <w:tc>
                          <w:tcPr>
                            <w:tcW w:w="1134" w:type="dxa"/>
                            <w:tcBorders>
                              <w:top w:val="nil"/>
                              <w:left w:val="nil"/>
                              <w:bottom w:val="nil"/>
                              <w:right w:val="nil"/>
                            </w:tcBorders>
                            <w:shd w:val="clear" w:color="000000" w:fill="D9D9D9"/>
                            <w:vAlign w:val="center"/>
                            <w:hideMark/>
                          </w:tcPr>
                          <w:p w14:paraId="100E5A7C"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ΦTTA (%)</w:t>
                            </w:r>
                          </w:p>
                        </w:tc>
                      </w:tr>
                      <w:tr w:rsidR="00705FC5" w:rsidRPr="0000764C" w14:paraId="5B008149" w14:textId="77777777" w:rsidTr="00162B3F">
                        <w:trPr>
                          <w:trHeight w:val="285"/>
                        </w:trPr>
                        <w:tc>
                          <w:tcPr>
                            <w:tcW w:w="2439" w:type="dxa"/>
                            <w:tcBorders>
                              <w:top w:val="nil"/>
                              <w:left w:val="nil"/>
                              <w:bottom w:val="nil"/>
                              <w:right w:val="nil"/>
                            </w:tcBorders>
                            <w:shd w:val="clear" w:color="000000" w:fill="FFFFFF"/>
                            <w:noWrap/>
                            <w:vAlign w:val="center"/>
                            <w:hideMark/>
                          </w:tcPr>
                          <w:p w14:paraId="73242103"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 xml:space="preserve">TIPS-Ac + </w:t>
                            </w:r>
                            <w:proofErr w:type="spellStart"/>
                            <w:r w:rsidRPr="0000764C">
                              <w:rPr>
                                <w:rFonts w:ascii="TC_Table_Body" w:eastAsia="Yu Gothic" w:hAnsi="TC_Table_Body" w:cs="MS PGothic"/>
                                <w:color w:val="000000"/>
                                <w:sz w:val="18"/>
                                <w:szCs w:val="18"/>
                                <w:lang w:eastAsia="ja-JP"/>
                              </w:rPr>
                              <w:t>PdTPBP</w:t>
                            </w:r>
                            <w:proofErr w:type="spellEnd"/>
                          </w:p>
                        </w:tc>
                        <w:tc>
                          <w:tcPr>
                            <w:tcW w:w="1276" w:type="dxa"/>
                            <w:tcBorders>
                              <w:top w:val="nil"/>
                              <w:left w:val="nil"/>
                              <w:bottom w:val="nil"/>
                              <w:right w:val="nil"/>
                            </w:tcBorders>
                            <w:shd w:val="clear" w:color="000000" w:fill="FFFFFF"/>
                            <w:noWrap/>
                            <w:vAlign w:val="center"/>
                            <w:hideMark/>
                          </w:tcPr>
                          <w:p w14:paraId="4C137769"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27 ± 0.5</w:t>
                            </w:r>
                          </w:p>
                        </w:tc>
                        <w:tc>
                          <w:tcPr>
                            <w:tcW w:w="1275" w:type="dxa"/>
                            <w:tcBorders>
                              <w:top w:val="nil"/>
                              <w:left w:val="nil"/>
                              <w:bottom w:val="nil"/>
                              <w:right w:val="nil"/>
                            </w:tcBorders>
                            <w:shd w:val="clear" w:color="000000" w:fill="FFFFFF"/>
                            <w:noWrap/>
                            <w:vAlign w:val="center"/>
                            <w:hideMark/>
                          </w:tcPr>
                          <w:p w14:paraId="21D8D2C9"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97</w:t>
                            </w:r>
                          </w:p>
                        </w:tc>
                        <w:tc>
                          <w:tcPr>
                            <w:tcW w:w="1276" w:type="dxa"/>
                            <w:tcBorders>
                              <w:top w:val="nil"/>
                              <w:left w:val="nil"/>
                              <w:bottom w:val="nil"/>
                              <w:right w:val="nil"/>
                            </w:tcBorders>
                            <w:shd w:val="clear" w:color="000000" w:fill="FFFFFF"/>
                            <w:noWrap/>
                            <w:vAlign w:val="center"/>
                            <w:hideMark/>
                          </w:tcPr>
                          <w:p w14:paraId="161B221E"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97</w:t>
                            </w:r>
                          </w:p>
                        </w:tc>
                        <w:tc>
                          <w:tcPr>
                            <w:tcW w:w="1276" w:type="dxa"/>
                            <w:tcBorders>
                              <w:top w:val="nil"/>
                              <w:left w:val="nil"/>
                              <w:bottom w:val="nil"/>
                              <w:right w:val="nil"/>
                            </w:tcBorders>
                            <w:shd w:val="clear" w:color="000000" w:fill="FFFFFF"/>
                            <w:noWrap/>
                            <w:vAlign w:val="center"/>
                            <w:hideMark/>
                          </w:tcPr>
                          <w:p w14:paraId="29F89C1C"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75 ± 2</w:t>
                            </w:r>
                          </w:p>
                        </w:tc>
                        <w:tc>
                          <w:tcPr>
                            <w:tcW w:w="1134" w:type="dxa"/>
                            <w:tcBorders>
                              <w:top w:val="nil"/>
                              <w:left w:val="nil"/>
                              <w:bottom w:val="nil"/>
                              <w:right w:val="nil"/>
                            </w:tcBorders>
                            <w:shd w:val="clear" w:color="000000" w:fill="FFFFFF"/>
                            <w:noWrap/>
                            <w:vAlign w:val="center"/>
                            <w:hideMark/>
                          </w:tcPr>
                          <w:p w14:paraId="4189B563"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77 ± 3</w:t>
                            </w:r>
                          </w:p>
                        </w:tc>
                      </w:tr>
                      <w:tr w:rsidR="00705FC5" w:rsidRPr="0000764C" w14:paraId="48880547" w14:textId="77777777" w:rsidTr="00162B3F">
                        <w:trPr>
                          <w:trHeight w:val="289"/>
                        </w:trPr>
                        <w:tc>
                          <w:tcPr>
                            <w:tcW w:w="2439" w:type="dxa"/>
                            <w:tcBorders>
                              <w:top w:val="nil"/>
                              <w:left w:val="nil"/>
                              <w:bottom w:val="nil"/>
                              <w:right w:val="nil"/>
                            </w:tcBorders>
                            <w:shd w:val="clear" w:color="000000" w:fill="FFFFFF"/>
                            <w:noWrap/>
                            <w:vAlign w:val="center"/>
                            <w:hideMark/>
                          </w:tcPr>
                          <w:p w14:paraId="3D6CC40E"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 xml:space="preserve">TBP + </w:t>
                            </w:r>
                            <w:proofErr w:type="spellStart"/>
                            <w:r w:rsidRPr="0000764C">
                              <w:rPr>
                                <w:rFonts w:ascii="TC_Table_Body" w:eastAsia="Yu Gothic" w:hAnsi="TC_Table_Body" w:cs="MS PGothic"/>
                                <w:color w:val="000000"/>
                                <w:sz w:val="18"/>
                                <w:szCs w:val="18"/>
                                <w:lang w:eastAsia="ja-JP"/>
                              </w:rPr>
                              <w:t>PdTPBP</w:t>
                            </w:r>
                            <w:proofErr w:type="spellEnd"/>
                          </w:p>
                        </w:tc>
                        <w:tc>
                          <w:tcPr>
                            <w:tcW w:w="1276" w:type="dxa"/>
                            <w:tcBorders>
                              <w:top w:val="nil"/>
                              <w:left w:val="nil"/>
                              <w:bottom w:val="nil"/>
                              <w:right w:val="nil"/>
                            </w:tcBorders>
                            <w:shd w:val="clear" w:color="000000" w:fill="FFFFFF"/>
                            <w:noWrap/>
                            <w:vAlign w:val="center"/>
                            <w:hideMark/>
                          </w:tcPr>
                          <w:p w14:paraId="10AA3491"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17.9</w:t>
                            </w:r>
                          </w:p>
                        </w:tc>
                        <w:tc>
                          <w:tcPr>
                            <w:tcW w:w="1275" w:type="dxa"/>
                            <w:tcBorders>
                              <w:top w:val="nil"/>
                              <w:left w:val="nil"/>
                              <w:bottom w:val="nil"/>
                              <w:right w:val="nil"/>
                            </w:tcBorders>
                            <w:shd w:val="clear" w:color="000000" w:fill="FFFFFF"/>
                            <w:noWrap/>
                            <w:vAlign w:val="center"/>
                            <w:hideMark/>
                          </w:tcPr>
                          <w:p w14:paraId="6CAF4C3B"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97</w:t>
                            </w:r>
                          </w:p>
                        </w:tc>
                        <w:tc>
                          <w:tcPr>
                            <w:tcW w:w="1276" w:type="dxa"/>
                            <w:tcBorders>
                              <w:top w:val="nil"/>
                              <w:left w:val="nil"/>
                              <w:bottom w:val="nil"/>
                              <w:right w:val="nil"/>
                            </w:tcBorders>
                            <w:shd w:val="clear" w:color="000000" w:fill="FFFFFF"/>
                            <w:noWrap/>
                            <w:vAlign w:val="center"/>
                            <w:hideMark/>
                          </w:tcPr>
                          <w:p w14:paraId="1C0C5E0F"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93</w:t>
                            </w:r>
                          </w:p>
                        </w:tc>
                        <w:tc>
                          <w:tcPr>
                            <w:tcW w:w="1276" w:type="dxa"/>
                            <w:tcBorders>
                              <w:top w:val="nil"/>
                              <w:left w:val="nil"/>
                              <w:bottom w:val="nil"/>
                              <w:right w:val="nil"/>
                            </w:tcBorders>
                            <w:shd w:val="clear" w:color="000000" w:fill="FFFFFF"/>
                            <w:noWrap/>
                            <w:vAlign w:val="center"/>
                            <w:hideMark/>
                          </w:tcPr>
                          <w:p w14:paraId="21812B36"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94</w:t>
                            </w:r>
                          </w:p>
                        </w:tc>
                        <w:tc>
                          <w:tcPr>
                            <w:tcW w:w="1134" w:type="dxa"/>
                            <w:tcBorders>
                              <w:top w:val="nil"/>
                              <w:left w:val="nil"/>
                              <w:bottom w:val="nil"/>
                              <w:right w:val="nil"/>
                            </w:tcBorders>
                            <w:shd w:val="clear" w:color="000000" w:fill="FFFFFF"/>
                            <w:noWrap/>
                            <w:vAlign w:val="center"/>
                            <w:hideMark/>
                          </w:tcPr>
                          <w:p w14:paraId="73636E36"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42</w:t>
                            </w:r>
                          </w:p>
                        </w:tc>
                      </w:tr>
                      <w:tr w:rsidR="00705FC5" w:rsidRPr="0000764C" w14:paraId="6279BC7F" w14:textId="77777777" w:rsidTr="00162B3F">
                        <w:trPr>
                          <w:trHeight w:val="279"/>
                        </w:trPr>
                        <w:tc>
                          <w:tcPr>
                            <w:tcW w:w="2439" w:type="dxa"/>
                            <w:tcBorders>
                              <w:top w:val="nil"/>
                              <w:left w:val="nil"/>
                              <w:bottom w:val="nil"/>
                              <w:right w:val="nil"/>
                            </w:tcBorders>
                            <w:shd w:val="clear" w:color="000000" w:fill="FFFFFF"/>
                            <w:noWrap/>
                            <w:vAlign w:val="center"/>
                            <w:hideMark/>
                          </w:tcPr>
                          <w:p w14:paraId="253F51C8"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 xml:space="preserve">BPEA + </w:t>
                            </w:r>
                            <w:proofErr w:type="spellStart"/>
                            <w:r w:rsidRPr="0000764C">
                              <w:rPr>
                                <w:rFonts w:ascii="TC_Table_Body" w:eastAsia="Yu Gothic" w:hAnsi="TC_Table_Body" w:cs="MS PGothic"/>
                                <w:color w:val="000000"/>
                                <w:sz w:val="18"/>
                                <w:szCs w:val="18"/>
                                <w:lang w:eastAsia="ja-JP"/>
                              </w:rPr>
                              <w:t>PdTPBP</w:t>
                            </w:r>
                            <w:proofErr w:type="spellEnd"/>
                          </w:p>
                        </w:tc>
                        <w:tc>
                          <w:tcPr>
                            <w:tcW w:w="1276" w:type="dxa"/>
                            <w:tcBorders>
                              <w:top w:val="nil"/>
                              <w:left w:val="nil"/>
                              <w:bottom w:val="nil"/>
                              <w:right w:val="nil"/>
                            </w:tcBorders>
                            <w:shd w:val="clear" w:color="000000" w:fill="FFFFFF"/>
                            <w:noWrap/>
                            <w:vAlign w:val="center"/>
                            <w:hideMark/>
                          </w:tcPr>
                          <w:p w14:paraId="09312918"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 xml:space="preserve">2.0 </w:t>
                            </w:r>
                          </w:p>
                        </w:tc>
                        <w:tc>
                          <w:tcPr>
                            <w:tcW w:w="1275" w:type="dxa"/>
                            <w:tcBorders>
                              <w:top w:val="nil"/>
                              <w:left w:val="nil"/>
                              <w:bottom w:val="nil"/>
                              <w:right w:val="nil"/>
                            </w:tcBorders>
                            <w:shd w:val="clear" w:color="000000" w:fill="FFFFFF"/>
                            <w:noWrap/>
                            <w:vAlign w:val="center"/>
                            <w:hideMark/>
                          </w:tcPr>
                          <w:p w14:paraId="3E02437A"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97</w:t>
                            </w:r>
                          </w:p>
                        </w:tc>
                        <w:tc>
                          <w:tcPr>
                            <w:tcW w:w="1276" w:type="dxa"/>
                            <w:tcBorders>
                              <w:top w:val="nil"/>
                              <w:left w:val="nil"/>
                              <w:bottom w:val="nil"/>
                              <w:right w:val="nil"/>
                            </w:tcBorders>
                            <w:shd w:val="clear" w:color="000000" w:fill="FFFFFF"/>
                            <w:noWrap/>
                            <w:vAlign w:val="center"/>
                            <w:hideMark/>
                          </w:tcPr>
                          <w:p w14:paraId="77E37D47"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100</w:t>
                            </w:r>
                          </w:p>
                        </w:tc>
                        <w:tc>
                          <w:tcPr>
                            <w:tcW w:w="1276" w:type="dxa"/>
                            <w:tcBorders>
                              <w:top w:val="nil"/>
                              <w:left w:val="nil"/>
                              <w:bottom w:val="nil"/>
                              <w:right w:val="nil"/>
                            </w:tcBorders>
                            <w:shd w:val="clear" w:color="000000" w:fill="FFFFFF"/>
                            <w:noWrap/>
                            <w:vAlign w:val="center"/>
                            <w:hideMark/>
                          </w:tcPr>
                          <w:p w14:paraId="6D4A0473"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85</w:t>
                            </w:r>
                          </w:p>
                        </w:tc>
                        <w:tc>
                          <w:tcPr>
                            <w:tcW w:w="1134" w:type="dxa"/>
                            <w:tcBorders>
                              <w:top w:val="nil"/>
                              <w:left w:val="nil"/>
                              <w:bottom w:val="nil"/>
                              <w:right w:val="nil"/>
                            </w:tcBorders>
                            <w:shd w:val="clear" w:color="000000" w:fill="FFFFFF"/>
                            <w:noWrap/>
                            <w:vAlign w:val="center"/>
                            <w:hideMark/>
                          </w:tcPr>
                          <w:p w14:paraId="4B99B320" w14:textId="77777777" w:rsidR="00705FC5" w:rsidRPr="0000764C" w:rsidRDefault="00705FC5" w:rsidP="00162B3F">
                            <w:pPr>
                              <w:spacing w:after="0"/>
                              <w:jc w:val="center"/>
                              <w:rPr>
                                <w:rFonts w:ascii="TC_Table_Body" w:eastAsia="Yu Gothic" w:hAnsi="TC_Table_Body" w:cs="MS PGothic" w:hint="eastAsia"/>
                                <w:color w:val="000000"/>
                                <w:sz w:val="18"/>
                                <w:szCs w:val="18"/>
                                <w:lang w:eastAsia="ja-JP"/>
                              </w:rPr>
                            </w:pPr>
                            <w:r w:rsidRPr="0000764C">
                              <w:rPr>
                                <w:rFonts w:ascii="TC_Table_Body" w:eastAsia="Yu Gothic" w:hAnsi="TC_Table_Body" w:cs="MS PGothic"/>
                                <w:color w:val="000000"/>
                                <w:sz w:val="18"/>
                                <w:szCs w:val="18"/>
                                <w:lang w:eastAsia="ja-JP"/>
                              </w:rPr>
                              <w:t>4.9</w:t>
                            </w:r>
                          </w:p>
                        </w:tc>
                      </w:tr>
                    </w:tbl>
                    <w:p w14:paraId="73414739" w14:textId="77777777" w:rsidR="00705FC5" w:rsidRDefault="00705FC5" w:rsidP="00445121"/>
                  </w:txbxContent>
                </v:textbox>
                <w10:wrap type="square" anchorx="page" anchory="page"/>
                <w10:anchorlock/>
              </v:shape>
            </w:pict>
          </mc:Fallback>
        </mc:AlternateContent>
      </w:r>
      <w:r w:rsidR="00FA2F1B" w:rsidRPr="000F536B">
        <w:rPr>
          <w:rFonts w:ascii="TA_Main_Text" w:hAnsi="TA_Main_Text"/>
          <w:sz w:val="19"/>
          <w:szCs w:val="19"/>
        </w:rPr>
        <w:t xml:space="preserve">We begin by investigating the TTA properties of TIPS-Ac, using a conventional sensitization process. </w:t>
      </w:r>
      <w:proofErr w:type="gramStart"/>
      <w:r w:rsidR="00FA2F1B" w:rsidRPr="000F536B">
        <w:rPr>
          <w:rFonts w:ascii="TA_Main_Text" w:hAnsi="TA_Main_Text"/>
          <w:sz w:val="19"/>
          <w:szCs w:val="19"/>
          <w:shd w:val="clear" w:color="auto" w:fill="FFFFFF"/>
        </w:rPr>
        <w:t>Pd(</w:t>
      </w:r>
      <w:proofErr w:type="gramEnd"/>
      <w:r w:rsidR="00FA2F1B" w:rsidRPr="000F536B">
        <w:rPr>
          <w:rFonts w:ascii="TA_Main_Text" w:hAnsi="TA_Main_Text"/>
          <w:sz w:val="19"/>
          <w:szCs w:val="19"/>
          <w:shd w:val="clear" w:color="auto" w:fill="FFFFFF"/>
        </w:rPr>
        <w:t xml:space="preserve">II) meso-Tetraphenyl </w:t>
      </w:r>
      <w:proofErr w:type="spellStart"/>
      <w:r w:rsidR="00FA2F1B" w:rsidRPr="000F536B">
        <w:rPr>
          <w:rFonts w:ascii="TA_Main_Text" w:hAnsi="TA_Main_Text"/>
          <w:sz w:val="19"/>
          <w:szCs w:val="19"/>
          <w:shd w:val="clear" w:color="auto" w:fill="FFFFFF"/>
        </w:rPr>
        <w:t>Tetrabenzoporphine</w:t>
      </w:r>
      <w:proofErr w:type="spellEnd"/>
      <w:r w:rsidR="00FA2F1B" w:rsidRPr="000F536B">
        <w:rPr>
          <w:rFonts w:ascii="TA_Main_Text" w:hAnsi="TA_Main_Text"/>
          <w:sz w:val="19"/>
          <w:szCs w:val="19"/>
        </w:rPr>
        <w:t xml:space="preserve"> (</w:t>
      </w:r>
      <w:proofErr w:type="spellStart"/>
      <w:r w:rsidR="00FA2F1B" w:rsidRPr="000F536B">
        <w:rPr>
          <w:rFonts w:ascii="TA_Main_Text" w:hAnsi="TA_Main_Text"/>
          <w:sz w:val="19"/>
          <w:szCs w:val="19"/>
        </w:rPr>
        <w:t>PdTPBP</w:t>
      </w:r>
      <w:proofErr w:type="spellEnd"/>
      <w:r w:rsidR="00FA2F1B" w:rsidRPr="000F536B">
        <w:rPr>
          <w:rFonts w:ascii="TA_Main_Text" w:hAnsi="TA_Main_Text"/>
          <w:sz w:val="19"/>
          <w:szCs w:val="19"/>
        </w:rPr>
        <w:t>)</w:t>
      </w:r>
      <w:r w:rsidR="00FA2F1B" w:rsidRPr="000F536B">
        <w:rPr>
          <w:rFonts w:ascii="TA_Main_Text" w:hAnsi="TA_Main_Text"/>
          <w:sz w:val="19"/>
          <w:szCs w:val="19"/>
          <w:vertAlign w:val="superscript"/>
        </w:rPr>
        <w:t xml:space="preserve"> </w:t>
      </w:r>
      <w:r w:rsidR="00FA2F1B" w:rsidRPr="000F536B">
        <w:rPr>
          <w:rFonts w:ascii="TA_Main_Text" w:hAnsi="TA_Main_Text"/>
          <w:sz w:val="19"/>
          <w:szCs w:val="19"/>
        </w:rPr>
        <w:t xml:space="preserve">is a </w:t>
      </w:r>
      <w:r w:rsidR="00FA2F1B" w:rsidRPr="000F536B">
        <w:rPr>
          <w:rFonts w:ascii="TA_Main_Text" w:hAnsi="TA_Main_Text"/>
          <w:sz w:val="19"/>
          <w:szCs w:val="19"/>
          <w:shd w:val="clear" w:color="auto" w:fill="FFFFFF"/>
        </w:rPr>
        <w:t>porphyrin</w:t>
      </w:r>
      <w:r w:rsidR="00FA2F1B" w:rsidRPr="000F536B" w:rsidDel="007E39F7">
        <w:rPr>
          <w:rFonts w:ascii="TA_Main_Text" w:hAnsi="TA_Main_Text"/>
          <w:sz w:val="19"/>
          <w:szCs w:val="19"/>
        </w:rPr>
        <w:t xml:space="preserve"> </w:t>
      </w:r>
      <w:r w:rsidR="00FA2F1B" w:rsidRPr="000F536B">
        <w:rPr>
          <w:rFonts w:ascii="TA_Main_Text" w:hAnsi="TA_Main_Text"/>
          <w:sz w:val="19"/>
          <w:szCs w:val="19"/>
        </w:rPr>
        <w:t>based triplet sensitizer which generate triplet excitons via ISC.</w:t>
      </w:r>
      <w:r w:rsidR="00FA2F1B" w:rsidRPr="000F536B">
        <w:rPr>
          <w:rFonts w:ascii="TA_Main_Text" w:hAnsi="TA_Main_Text"/>
          <w:sz w:val="19"/>
          <w:szCs w:val="19"/>
          <w:vertAlign w:val="superscript"/>
        </w:rPr>
        <w:t>31</w:t>
      </w:r>
      <w:r w:rsidR="00FA2F1B" w:rsidRPr="000F536B">
        <w:rPr>
          <w:rFonts w:ascii="TA_Main_Text" w:hAnsi="TA_Main_Text"/>
          <w:sz w:val="19"/>
          <w:szCs w:val="19"/>
        </w:rPr>
        <w:t xml:space="preserve"> The absorption and emission spectra of </w:t>
      </w:r>
      <w:proofErr w:type="spellStart"/>
      <w:r w:rsidR="00FA2F1B" w:rsidRPr="000F536B">
        <w:rPr>
          <w:rFonts w:ascii="TA_Main_Text" w:hAnsi="TA_Main_Text"/>
          <w:sz w:val="19"/>
          <w:szCs w:val="19"/>
        </w:rPr>
        <w:t>PdTPBP</w:t>
      </w:r>
      <w:proofErr w:type="spellEnd"/>
      <w:r w:rsidR="00FA2F1B" w:rsidRPr="000F536B">
        <w:rPr>
          <w:rFonts w:ascii="TA_Main_Text" w:hAnsi="TA_Main_Text"/>
          <w:sz w:val="19"/>
          <w:szCs w:val="19"/>
        </w:rPr>
        <w:t xml:space="preserve"> is depicted in Figure 1B. Figure 2A shows the PUC scheme. We compare TIPS-Ac with BPEA and </w:t>
      </w:r>
      <w:hyperlink r:id="rId19" w:history="1">
        <w:r w:rsidR="00FA2F1B" w:rsidRPr="000F536B">
          <w:rPr>
            <w:rStyle w:val="Hyperlink"/>
            <w:rFonts w:ascii="TA_Main_Text" w:hAnsi="TA_Main_Text"/>
            <w:color w:val="auto"/>
            <w:sz w:val="19"/>
            <w:szCs w:val="19"/>
            <w:u w:val="none"/>
            <w:shd w:val="clear" w:color="auto" w:fill="FFFFFF"/>
          </w:rPr>
          <w:t>2,5,8,11-Tetra-</w:t>
        </w:r>
        <w:r w:rsidR="00FA2F1B" w:rsidRPr="000F536B">
          <w:rPr>
            <w:rStyle w:val="Hyperlink"/>
            <w:rFonts w:ascii="TA_Main_Text" w:hAnsi="TA_Main_Text"/>
            <w:iCs/>
            <w:color w:val="auto"/>
            <w:sz w:val="19"/>
            <w:szCs w:val="19"/>
            <w:u w:val="none"/>
            <w:shd w:val="clear" w:color="auto" w:fill="FFFFFF"/>
          </w:rPr>
          <w:t>tert</w:t>
        </w:r>
        <w:r w:rsidR="00FA2F1B" w:rsidRPr="000F536B">
          <w:rPr>
            <w:rStyle w:val="Hyperlink"/>
            <w:rFonts w:ascii="TA_Main_Text" w:hAnsi="TA_Main_Text"/>
            <w:color w:val="auto"/>
            <w:sz w:val="19"/>
            <w:szCs w:val="19"/>
            <w:u w:val="none"/>
            <w:shd w:val="clear" w:color="auto" w:fill="FFFFFF"/>
          </w:rPr>
          <w:t>-butylperylene</w:t>
        </w:r>
      </w:hyperlink>
      <w:r w:rsidR="00FA2F1B" w:rsidRPr="000F536B">
        <w:rPr>
          <w:rFonts w:ascii="TA_Main_Text" w:hAnsi="TA_Main_Text"/>
          <w:sz w:val="19"/>
          <w:szCs w:val="19"/>
        </w:rPr>
        <w:t xml:space="preserve"> (TBP: a perylene </w:t>
      </w:r>
      <w:r w:rsidR="00FA2F1B" w:rsidRPr="000F536B">
        <w:rPr>
          <w:rFonts w:ascii="TA_Main_Text" w:hAnsi="TA_Main_Text"/>
          <w:sz w:val="19"/>
          <w:szCs w:val="19"/>
          <w:shd w:val="clear" w:color="auto" w:fill="FFFFFF"/>
        </w:rPr>
        <w:t>derivative with high solubility in non-polar solvents</w:t>
      </w:r>
      <w:r w:rsidR="00FA2F1B" w:rsidRPr="000F536B">
        <w:rPr>
          <w:rFonts w:ascii="TA_Main_Text" w:hAnsi="TA_Main_Text"/>
          <w:sz w:val="19"/>
          <w:szCs w:val="19"/>
        </w:rPr>
        <w:t xml:space="preserve">) using the same sensitizer and the concentration. Figure 2B depicts PUC spectra </w:t>
      </w:r>
      <w:r w:rsidR="00FA2F1B" w:rsidRPr="000F536B">
        <w:rPr>
          <w:rFonts w:ascii="TA_Main_Text" w:hAnsi="TA_Main_Text"/>
          <w:sz w:val="19"/>
          <w:szCs w:val="19"/>
        </w:rPr>
        <w:lastRenderedPageBreak/>
        <w:t xml:space="preserve">of solutions consisting of 1 mM TIPS-Ac, BPEA, or TBP, and 20 </w:t>
      </w:r>
      <w:proofErr w:type="spellStart"/>
      <w:r w:rsidR="00FA2F1B" w:rsidRPr="000F536B">
        <w:rPr>
          <w:rFonts w:ascii="TA_Main_Text" w:hAnsi="TA_Main_Text"/>
          <w:sz w:val="19"/>
          <w:szCs w:val="19"/>
        </w:rPr>
        <w:t>uM</w:t>
      </w:r>
      <w:proofErr w:type="spellEnd"/>
      <w:r w:rsidR="00FA2F1B" w:rsidRPr="000F536B">
        <w:rPr>
          <w:rFonts w:ascii="TA_Main_Text" w:hAnsi="TA_Main_Text"/>
          <w:sz w:val="19"/>
          <w:szCs w:val="19"/>
        </w:rPr>
        <w:t xml:space="preserve"> </w:t>
      </w:r>
      <w:proofErr w:type="spellStart"/>
      <w:r w:rsidR="00FA2F1B" w:rsidRPr="000F536B">
        <w:rPr>
          <w:rFonts w:ascii="TA_Main_Text" w:hAnsi="TA_Main_Text"/>
          <w:sz w:val="19"/>
          <w:szCs w:val="19"/>
        </w:rPr>
        <w:t>PdTPBP</w:t>
      </w:r>
      <w:proofErr w:type="spellEnd"/>
      <w:r w:rsidR="00FA2F1B" w:rsidRPr="000F536B">
        <w:rPr>
          <w:rFonts w:ascii="TA_Main_Text" w:hAnsi="TA_Main_Text"/>
          <w:sz w:val="19"/>
          <w:szCs w:val="19"/>
        </w:rPr>
        <w:t xml:space="preserve"> with an excitation at 635 nm of 6.0 </w:t>
      </w:r>
      <w:proofErr w:type="spellStart"/>
      <w:r w:rsidR="00FA2F1B" w:rsidRPr="000F536B">
        <w:rPr>
          <w:rFonts w:ascii="TA_Main_Text" w:hAnsi="TA_Main_Text"/>
          <w:sz w:val="19"/>
          <w:szCs w:val="19"/>
        </w:rPr>
        <w:t>mW</w:t>
      </w:r>
      <w:proofErr w:type="spellEnd"/>
      <w:r w:rsidR="00FA2F1B" w:rsidRPr="000F536B">
        <w:rPr>
          <w:rFonts w:ascii="TA_Main_Text" w:hAnsi="TA_Main_Text"/>
          <w:sz w:val="19"/>
          <w:szCs w:val="19"/>
        </w:rPr>
        <w:t xml:space="preserve"> cm</w:t>
      </w:r>
      <w:r w:rsidR="00FA2F1B" w:rsidRPr="000F536B">
        <w:rPr>
          <w:rFonts w:ascii="TA_Main_Text" w:hAnsi="TA_Main_Text"/>
          <w:sz w:val="19"/>
          <w:szCs w:val="19"/>
          <w:vertAlign w:val="superscript"/>
        </w:rPr>
        <w:t>-2</w:t>
      </w:r>
      <w:r w:rsidR="00FA2F1B" w:rsidRPr="000F536B">
        <w:rPr>
          <w:rFonts w:ascii="TA_Main_Text" w:hAnsi="TA_Main_Text"/>
          <w:sz w:val="19"/>
          <w:szCs w:val="19"/>
        </w:rPr>
        <w:t xml:space="preserve">. All samples generated PUC emission. However, under the same excitation conditions, the sample with TIPS-Ac generated the brightest emission of the three. The </w:t>
      </w:r>
      <w:r w:rsidR="00862E87" w:rsidRPr="000F536B">
        <w:rPr>
          <w:rFonts w:ascii="TA_Main_Text" w:hAnsi="TA_Main_Text"/>
          <w:sz w:val="19"/>
          <w:szCs w:val="19"/>
        </w:rPr>
        <w:t>upconversion quantum yield (UC</w:t>
      </w:r>
      <w:r w:rsidR="009347A9" w:rsidRPr="000F536B">
        <w:rPr>
          <w:rFonts w:ascii="TA_Main_Text" w:hAnsi="TA_Main_Text" w:hint="eastAsia"/>
          <w:sz w:val="19"/>
          <w:szCs w:val="19"/>
          <w:lang w:eastAsia="ja-JP"/>
        </w:rPr>
        <w:t>Q</w:t>
      </w:r>
      <w:r w:rsidR="00862E87" w:rsidRPr="000F536B">
        <w:rPr>
          <w:rFonts w:ascii="TA_Main_Text" w:hAnsi="TA_Main_Text"/>
          <w:sz w:val="19"/>
          <w:szCs w:val="19"/>
        </w:rPr>
        <w:t>Y)</w:t>
      </w:r>
      <w:r w:rsidR="00FA2F1B" w:rsidRPr="000F536B">
        <w:rPr>
          <w:rFonts w:ascii="TA_Main_Text" w:hAnsi="TA_Main_Text"/>
          <w:sz w:val="19"/>
          <w:szCs w:val="19"/>
        </w:rPr>
        <w:t xml:space="preserve"> for TIPS-Ac, TBP, BPEA are measured to be 27 ± 0.5 %, 17.9 %, 2.0 %, respectively, against a maximum of 50 % due to the two-photon nature of the process. We note that the </w:t>
      </w:r>
      <w:r w:rsidR="00B67B42" w:rsidRPr="000F536B">
        <w:rPr>
          <w:rFonts w:ascii="TA_Main_Text" w:hAnsi="TA_Main_Text"/>
          <w:sz w:val="19"/>
          <w:szCs w:val="19"/>
        </w:rPr>
        <w:t>UCQY</w:t>
      </w:r>
      <w:r w:rsidR="00FA2F1B" w:rsidRPr="000F536B">
        <w:rPr>
          <w:rFonts w:ascii="TA_Main_Text" w:hAnsi="TA_Main_Text"/>
          <w:sz w:val="19"/>
          <w:szCs w:val="19"/>
        </w:rPr>
        <w:t xml:space="preserve"> was measured relative to BPEA in degassed toluene, which showed a PLQY of 85</w:t>
      </w:r>
      <w:r w:rsidR="00F74E8B" w:rsidRPr="000F536B">
        <w:rPr>
          <w:rFonts w:ascii="TA_Main_Text" w:hAnsi="TA_Main_Text"/>
          <w:sz w:val="19"/>
          <w:szCs w:val="19"/>
        </w:rPr>
        <w:t xml:space="preserve"> </w:t>
      </w:r>
      <w:r w:rsidR="00FA2F1B" w:rsidRPr="000F536B">
        <w:rPr>
          <w:rFonts w:ascii="TA_Main_Text" w:hAnsi="TA_Main_Text"/>
          <w:sz w:val="19"/>
          <w:szCs w:val="19"/>
        </w:rPr>
        <w:t>%</w:t>
      </w:r>
      <w:r w:rsidR="00FA2F1B" w:rsidRPr="000F536B">
        <w:rPr>
          <w:rFonts w:ascii="TA_Main_Text" w:hAnsi="TA_Main_Text"/>
          <w:sz w:val="19"/>
          <w:szCs w:val="19"/>
          <w:vertAlign w:val="superscript"/>
        </w:rPr>
        <w:t>19</w:t>
      </w:r>
      <w:r w:rsidR="00FA2F1B" w:rsidRPr="000F536B">
        <w:rPr>
          <w:rFonts w:ascii="TA_Main_Text" w:hAnsi="TA_Main_Text"/>
          <w:sz w:val="19"/>
          <w:szCs w:val="19"/>
        </w:rPr>
        <w:t>. The obtained PUC PLQY of 2.0 % in the BPEA system is similar to previous reports.</w:t>
      </w:r>
      <w:r w:rsidR="00FA2F1B" w:rsidRPr="000F536B">
        <w:rPr>
          <w:rFonts w:ascii="TA_Main_Text" w:hAnsi="TA_Main_Text"/>
          <w:sz w:val="19"/>
          <w:szCs w:val="19"/>
          <w:vertAlign w:val="superscript"/>
        </w:rPr>
        <w:t>18,19</w:t>
      </w:r>
      <w:r w:rsidR="00FA2F1B" w:rsidRPr="000F536B">
        <w:rPr>
          <w:rFonts w:ascii="TA_Main_Text" w:hAnsi="TA_Main_Text"/>
          <w:sz w:val="19"/>
          <w:szCs w:val="19"/>
        </w:rPr>
        <w:t xml:space="preserve"> Table 1 lists the parameters of the PUC calculated with the following equation (1).</w:t>
      </w:r>
    </w:p>
    <w:p w14:paraId="0845C095" w14:textId="77777777" w:rsidR="002063BF" w:rsidRPr="000F536B" w:rsidRDefault="002063BF" w:rsidP="00FA2F1B">
      <w:pPr>
        <w:spacing w:after="0"/>
        <w:jc w:val="center"/>
        <w:rPr>
          <w:rFonts w:ascii="TA_Main_Text" w:hAnsi="TA_Main_Text" w:hint="eastAsia"/>
          <w:sz w:val="19"/>
          <w:szCs w:val="19"/>
        </w:rPr>
      </w:pPr>
    </w:p>
    <w:p w14:paraId="76F9D4B7" w14:textId="77777777" w:rsidR="00FA2F1B" w:rsidRPr="000F536B" w:rsidRDefault="00FA2F1B" w:rsidP="00FA2F1B">
      <w:pPr>
        <w:spacing w:after="0"/>
        <w:jc w:val="center"/>
        <w:rPr>
          <w:rFonts w:ascii="TA_Main_Text" w:hAnsi="TA_Main_Text" w:hint="eastAsia"/>
          <w:sz w:val="19"/>
          <w:szCs w:val="19"/>
        </w:rPr>
      </w:pPr>
      <w:r w:rsidRPr="000F536B">
        <w:rPr>
          <w:rFonts w:ascii="TA_Main_Text" w:hAnsi="TA_Main_Text"/>
          <w:sz w:val="19"/>
          <w:szCs w:val="19"/>
        </w:rPr>
        <w:t>Φ</w:t>
      </w:r>
      <w:r w:rsidRPr="000F536B">
        <w:rPr>
          <w:rFonts w:ascii="TA_Main_Text" w:hAnsi="TA_Main_Text"/>
          <w:sz w:val="19"/>
          <w:szCs w:val="19"/>
          <w:vertAlign w:val="subscript"/>
        </w:rPr>
        <w:t>UC</w:t>
      </w:r>
      <w:r w:rsidRPr="000F536B">
        <w:rPr>
          <w:rFonts w:ascii="TA_Main_Text" w:hAnsi="TA_Main_Text"/>
          <w:sz w:val="19"/>
          <w:szCs w:val="19"/>
        </w:rPr>
        <w:t xml:space="preserve"> = 1/2 Φ</w:t>
      </w:r>
      <w:r w:rsidRPr="000F536B">
        <w:rPr>
          <w:rFonts w:ascii="TA_Main_Text" w:hAnsi="TA_Main_Text"/>
          <w:sz w:val="19"/>
          <w:szCs w:val="19"/>
          <w:vertAlign w:val="subscript"/>
        </w:rPr>
        <w:t xml:space="preserve">ISC </w:t>
      </w:r>
      <w:r w:rsidRPr="000F536B">
        <w:rPr>
          <w:rFonts w:ascii="TA_Main_Text" w:hAnsi="TA_Main_Text"/>
          <w:sz w:val="19"/>
          <w:szCs w:val="19"/>
        </w:rPr>
        <w:t>× Φ</w:t>
      </w:r>
      <w:r w:rsidRPr="000F536B">
        <w:rPr>
          <w:rFonts w:ascii="TA_Main_Text" w:hAnsi="TA_Main_Text"/>
          <w:sz w:val="19"/>
          <w:szCs w:val="19"/>
          <w:vertAlign w:val="subscript"/>
        </w:rPr>
        <w:t xml:space="preserve">TET </w:t>
      </w:r>
      <w:r w:rsidRPr="000F536B">
        <w:rPr>
          <w:rFonts w:ascii="TA_Main_Text" w:hAnsi="TA_Main_Text"/>
          <w:sz w:val="19"/>
          <w:szCs w:val="19"/>
        </w:rPr>
        <w:t>× Φ</w:t>
      </w:r>
      <w:r w:rsidRPr="000F536B">
        <w:rPr>
          <w:rFonts w:ascii="TA_Main_Text" w:hAnsi="TA_Main_Text"/>
          <w:sz w:val="19"/>
          <w:szCs w:val="19"/>
          <w:vertAlign w:val="subscript"/>
        </w:rPr>
        <w:t>TTA</w:t>
      </w:r>
      <w:r w:rsidRPr="000F536B">
        <w:rPr>
          <w:rFonts w:ascii="TA_Main_Text" w:hAnsi="TA_Main_Text"/>
          <w:sz w:val="19"/>
          <w:szCs w:val="19"/>
        </w:rPr>
        <w:t xml:space="preserve"> × Φ</w:t>
      </w:r>
      <w:r w:rsidRPr="000F536B">
        <w:rPr>
          <w:rFonts w:ascii="TA_Main_Text" w:hAnsi="TA_Main_Text"/>
          <w:sz w:val="19"/>
          <w:szCs w:val="19"/>
          <w:vertAlign w:val="subscript"/>
        </w:rPr>
        <w:t>FL</w:t>
      </w:r>
      <w:r w:rsidRPr="000F536B">
        <w:rPr>
          <w:rFonts w:ascii="TA_Main_Text" w:hAnsi="TA_Main_Text"/>
          <w:sz w:val="19"/>
          <w:szCs w:val="19"/>
        </w:rPr>
        <w:t xml:space="preserve"> </w:t>
      </w:r>
      <w:proofErr w:type="gramStart"/>
      <w:r w:rsidRPr="000F536B">
        <w:rPr>
          <w:rFonts w:ascii="TA_Main_Text" w:hAnsi="TA_Main_Text"/>
          <w:sz w:val="19"/>
          <w:szCs w:val="19"/>
        </w:rPr>
        <w:t xml:space="preserve">   (</w:t>
      </w:r>
      <w:proofErr w:type="gramEnd"/>
      <w:r w:rsidRPr="000F536B">
        <w:rPr>
          <w:rFonts w:ascii="TA_Main_Text" w:hAnsi="TA_Main_Text"/>
          <w:sz w:val="19"/>
          <w:szCs w:val="19"/>
        </w:rPr>
        <w:t>1)</w:t>
      </w:r>
    </w:p>
    <w:p w14:paraId="69626059" w14:textId="77777777" w:rsidR="00445121" w:rsidRPr="000F536B" w:rsidRDefault="00445121" w:rsidP="00445121">
      <w:pPr>
        <w:spacing w:after="0"/>
        <w:rPr>
          <w:rFonts w:ascii="TA_Main_Text" w:hAnsi="TA_Main_Text" w:hint="eastAsia"/>
          <w:sz w:val="19"/>
          <w:szCs w:val="19"/>
        </w:rPr>
      </w:pPr>
    </w:p>
    <w:p w14:paraId="7E171783" w14:textId="18D376C6" w:rsidR="00FA2F1B" w:rsidRPr="000F536B" w:rsidRDefault="00D40BDA" w:rsidP="00FA2F1B">
      <w:pPr>
        <w:spacing w:after="0"/>
        <w:rPr>
          <w:rFonts w:ascii="TA_Main_Text" w:hAnsi="TA_Main_Text" w:hint="eastAsia"/>
          <w:sz w:val="19"/>
          <w:szCs w:val="19"/>
          <w:lang w:eastAsia="ja-JP"/>
        </w:rPr>
      </w:pPr>
      <w:r w:rsidRPr="000F536B">
        <w:rPr>
          <w:rFonts w:ascii="TA_Main_Text" w:hAnsi="TA_Main_Text"/>
          <w:noProof/>
          <w:sz w:val="19"/>
          <w:szCs w:val="19"/>
        </w:rPr>
        <mc:AlternateContent>
          <mc:Choice Requires="wps">
            <w:drawing>
              <wp:anchor distT="45720" distB="45720" distL="114300" distR="114300" simplePos="0" relativeHeight="251665408" behindDoc="0" locked="0" layoutInCell="1" allowOverlap="1" wp14:anchorId="3689398F" wp14:editId="46406CD0">
                <wp:simplePos x="0" y="0"/>
                <wp:positionH relativeFrom="column">
                  <wp:posOffset>3375660</wp:posOffset>
                </wp:positionH>
                <wp:positionV relativeFrom="page">
                  <wp:posOffset>1879600</wp:posOffset>
                </wp:positionV>
                <wp:extent cx="3009900" cy="7708900"/>
                <wp:effectExtent l="0" t="0" r="0" b="6350"/>
                <wp:wrapSquare wrapText="bothSides"/>
                <wp:docPr id="2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9900" cy="7708900"/>
                        </a:xfrm>
                        <a:prstGeom prst="rect">
                          <a:avLst/>
                        </a:prstGeom>
                        <a:solidFill>
                          <a:srgbClr val="FFFFFF"/>
                        </a:solidFill>
                        <a:ln w="9525">
                          <a:noFill/>
                          <a:miter lim="800000"/>
                          <a:headEnd/>
                          <a:tailEnd/>
                        </a:ln>
                      </wps:spPr>
                      <wps:txbx>
                        <w:txbxContent>
                          <w:p w14:paraId="4D2A9D64" w14:textId="77777777" w:rsidR="00705FC5" w:rsidRPr="00906D71" w:rsidRDefault="00705FC5" w:rsidP="00445121">
                            <w:pPr>
                              <w:rPr>
                                <w14:textOutline w14:w="9525" w14:cap="rnd" w14:cmpd="sng" w14:algn="ctr">
                                  <w14:noFill/>
                                  <w14:prstDash w14:val="solid"/>
                                  <w14:bevel/>
                                </w14:textOutline>
                              </w:rPr>
                            </w:pPr>
                            <w:r w:rsidRPr="00906D71">
                              <w:rPr>
                                <w:noProof/>
                                <w14:textOutline w14:w="9525" w14:cap="rnd" w14:cmpd="sng" w14:algn="ctr">
                                  <w14:noFill/>
                                  <w14:prstDash w14:val="solid"/>
                                  <w14:bevel/>
                                </w14:textOutline>
                              </w:rPr>
                              <w:drawing>
                                <wp:inline distT="0" distB="0" distL="0" distR="0" wp14:anchorId="4163DBC1" wp14:editId="2EF24957">
                                  <wp:extent cx="2968399" cy="2385060"/>
                                  <wp:effectExtent l="0" t="0" r="0" b="0"/>
                                  <wp:docPr id="206" name="図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71595" cy="2387628"/>
                                          </a:xfrm>
                                          <a:prstGeom prst="rect">
                                            <a:avLst/>
                                          </a:prstGeom>
                                          <a:noFill/>
                                          <a:ln>
                                            <a:noFill/>
                                          </a:ln>
                                        </pic:spPr>
                                      </pic:pic>
                                    </a:graphicData>
                                  </a:graphic>
                                </wp:inline>
                              </w:drawing>
                            </w:r>
                          </w:p>
                          <w:p w14:paraId="76E4E5AF" w14:textId="77777777" w:rsidR="00705FC5" w:rsidRPr="00906D71" w:rsidRDefault="00705FC5" w:rsidP="00445121">
                            <w:pPr>
                              <w:rPr>
                                <w14:textOutline w14:w="9525" w14:cap="rnd" w14:cmpd="sng" w14:algn="ctr">
                                  <w14:noFill/>
                                  <w14:prstDash w14:val="solid"/>
                                  <w14:bevel/>
                                </w14:textOutline>
                              </w:rPr>
                            </w:pPr>
                            <w:r w:rsidRPr="00906D71">
                              <w:rPr>
                                <w:noProof/>
                                <w14:textOutline w14:w="9525" w14:cap="rnd" w14:cmpd="sng" w14:algn="ctr">
                                  <w14:noFill/>
                                  <w14:prstDash w14:val="solid"/>
                                  <w14:bevel/>
                                </w14:textOutline>
                              </w:rPr>
                              <w:drawing>
                                <wp:inline distT="0" distB="0" distL="0" distR="0" wp14:anchorId="1FF45A5C" wp14:editId="7C3B4765">
                                  <wp:extent cx="2946400" cy="2060770"/>
                                  <wp:effectExtent l="0" t="0" r="0" b="0"/>
                                  <wp:docPr id="207" name="図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52470" cy="2065015"/>
                                          </a:xfrm>
                                          <a:prstGeom prst="rect">
                                            <a:avLst/>
                                          </a:prstGeom>
                                          <a:noFill/>
                                          <a:ln>
                                            <a:noFill/>
                                          </a:ln>
                                        </pic:spPr>
                                      </pic:pic>
                                    </a:graphicData>
                                  </a:graphic>
                                </wp:inline>
                              </w:drawing>
                            </w:r>
                          </w:p>
                          <w:p w14:paraId="464C5B0B" w14:textId="77777777" w:rsidR="00705FC5" w:rsidRPr="00906D71" w:rsidRDefault="00705FC5" w:rsidP="00445121">
                            <w:pPr>
                              <w:rPr>
                                <w14:textOutline w14:w="9525" w14:cap="rnd" w14:cmpd="sng" w14:algn="ctr">
                                  <w14:noFill/>
                                  <w14:prstDash w14:val="solid"/>
                                  <w14:bevel/>
                                </w14:textOutline>
                              </w:rPr>
                            </w:pPr>
                            <w:r w:rsidRPr="00906D71">
                              <w:rPr>
                                <w:noProof/>
                                <w14:textOutline w14:w="9525" w14:cap="rnd" w14:cmpd="sng" w14:algn="ctr">
                                  <w14:noFill/>
                                  <w14:prstDash w14:val="solid"/>
                                  <w14:bevel/>
                                </w14:textOutline>
                              </w:rPr>
                              <w:drawing>
                                <wp:inline distT="0" distB="0" distL="0" distR="0" wp14:anchorId="092EF4F1" wp14:editId="69776FC8">
                                  <wp:extent cx="2843530" cy="1990090"/>
                                  <wp:effectExtent l="0" t="0" r="0" b="0"/>
                                  <wp:docPr id="208" name="図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43530" cy="1990090"/>
                                          </a:xfrm>
                                          <a:prstGeom prst="rect">
                                            <a:avLst/>
                                          </a:prstGeom>
                                          <a:noFill/>
                                          <a:ln>
                                            <a:noFill/>
                                          </a:ln>
                                        </pic:spPr>
                                      </pic:pic>
                                    </a:graphicData>
                                  </a:graphic>
                                </wp:inline>
                              </w:drawing>
                            </w:r>
                          </w:p>
                          <w:p w14:paraId="7A4D8132" w14:textId="77777777" w:rsidR="00705FC5" w:rsidRPr="00906D71" w:rsidRDefault="00705FC5" w:rsidP="00445121">
                            <w:pPr>
                              <w:rPr>
                                <w:rFonts w:ascii="VA_Figure_Caption" w:hAnsi="VA_Figure_Caption" w:hint="eastAsia"/>
                                <w14:textOutline w14:w="9525" w14:cap="rnd" w14:cmpd="sng" w14:algn="ctr">
                                  <w14:noFill/>
                                  <w14:prstDash w14:val="solid"/>
                                  <w14:bevel/>
                                </w14:textOutline>
                              </w:rPr>
                            </w:pPr>
                            <w:r w:rsidRPr="00906D71">
                              <w:rPr>
                                <w:rFonts w:ascii="VA_Figure_Caption" w:hAnsi="VA_Figure_Caption" w:cstheme="minorHAnsi"/>
                                <w:sz w:val="18"/>
                                <w:szCs w:val="18"/>
                                <w14:textOutline w14:w="9525" w14:cap="rnd" w14:cmpd="sng" w14:algn="ctr">
                                  <w14:noFill/>
                                  <w14:prstDash w14:val="solid"/>
                                  <w14:bevel/>
                                </w14:textOutline>
                              </w:rPr>
                              <w:t xml:space="preserve">Figure 3. (A) Scheme of PUC with TIPS-Ac and </w:t>
                            </w:r>
                            <w:proofErr w:type="spellStart"/>
                            <w:r w:rsidRPr="00906D71">
                              <w:rPr>
                                <w:rFonts w:ascii="VA_Figure_Caption" w:hAnsi="VA_Figure_Caption" w:cstheme="minorHAnsi"/>
                                <w:sz w:val="18"/>
                                <w:szCs w:val="18"/>
                                <w14:textOutline w14:w="9525" w14:cap="rnd" w14:cmpd="sng" w14:algn="ctr">
                                  <w14:noFill/>
                                  <w14:prstDash w14:val="solid"/>
                                  <w14:bevel/>
                                </w14:textOutline>
                              </w:rPr>
                              <w:t>P</w:t>
                            </w:r>
                            <w:r>
                              <w:rPr>
                                <w:rFonts w:ascii="VA_Figure_Caption" w:hAnsi="VA_Figure_Caption" w:cstheme="minorHAnsi"/>
                                <w:sz w:val="18"/>
                                <w:szCs w:val="18"/>
                                <w14:textOutline w14:w="9525" w14:cap="rnd" w14:cmpd="sng" w14:algn="ctr">
                                  <w14:noFill/>
                                  <w14:prstDash w14:val="solid"/>
                                  <w14:bevel/>
                                </w14:textOutline>
                              </w:rPr>
                              <w:t>t</w:t>
                            </w:r>
                            <w:r w:rsidRPr="00906D71">
                              <w:rPr>
                                <w:rFonts w:ascii="VA_Figure_Caption" w:hAnsi="VA_Figure_Caption" w:cstheme="minorHAnsi"/>
                                <w:sz w:val="18"/>
                                <w:szCs w:val="18"/>
                                <w14:textOutline w14:w="9525" w14:cap="rnd" w14:cmpd="sng" w14:algn="ctr">
                                  <w14:noFill/>
                                  <w14:prstDash w14:val="solid"/>
                                  <w14:bevel/>
                                </w14:textOutline>
                              </w:rPr>
                              <w:t>TPBP</w:t>
                            </w:r>
                            <w:proofErr w:type="spellEnd"/>
                            <w:r w:rsidRPr="00906D71">
                              <w:rPr>
                                <w:rFonts w:ascii="VA_Figure_Caption" w:hAnsi="VA_Figure_Caption" w:cstheme="minorHAnsi"/>
                                <w:sz w:val="18"/>
                                <w:szCs w:val="18"/>
                                <w14:textOutline w14:w="9525" w14:cap="rnd" w14:cmpd="sng" w14:algn="ctr">
                                  <w14:noFill/>
                                  <w14:prstDash w14:val="solid"/>
                                  <w14:bevel/>
                                </w14:textOutline>
                              </w:rPr>
                              <w:t xml:space="preserve"> via direct triplet sensitization, (B) PUC emission spectra of solution containing 1 mM TIPS-Ac and 1 mM </w:t>
                            </w:r>
                            <w:proofErr w:type="spellStart"/>
                            <w:r w:rsidRPr="00906D71">
                              <w:rPr>
                                <w:rFonts w:ascii="VA_Figure_Caption" w:hAnsi="VA_Figure_Caption" w:cstheme="minorHAnsi"/>
                                <w:sz w:val="18"/>
                                <w:szCs w:val="18"/>
                                <w14:textOutline w14:w="9525" w14:cap="rnd" w14:cmpd="sng" w14:algn="ctr">
                                  <w14:noFill/>
                                  <w14:prstDash w14:val="solid"/>
                                  <w14:bevel/>
                                </w14:textOutline>
                              </w:rPr>
                              <w:t>PtTPBP</w:t>
                            </w:r>
                            <w:proofErr w:type="spellEnd"/>
                            <w:r w:rsidRPr="00906D71">
                              <w:rPr>
                                <w:rFonts w:ascii="VA_Figure_Caption" w:hAnsi="VA_Figure_Caption" w:cstheme="minorHAnsi"/>
                                <w:sz w:val="18"/>
                                <w:szCs w:val="18"/>
                                <w14:textOutline w14:w="9525" w14:cap="rnd" w14:cmpd="sng" w14:algn="ctr">
                                  <w14:noFill/>
                                  <w14:prstDash w14:val="solid"/>
                                  <w14:bevel/>
                                </w14:textOutline>
                              </w:rPr>
                              <w:t xml:space="preserve"> excited at 785 nm, (C) relative PUC emission intensity against excitation power dependency of 1 mM TIPS-Ac and 1 mM </w:t>
                            </w:r>
                            <w:proofErr w:type="spellStart"/>
                            <w:r w:rsidRPr="00906D71">
                              <w:rPr>
                                <w:rFonts w:ascii="VA_Figure_Caption" w:hAnsi="VA_Figure_Caption" w:cstheme="minorHAnsi"/>
                                <w:sz w:val="18"/>
                                <w:szCs w:val="18"/>
                                <w14:textOutline w14:w="9525" w14:cap="rnd" w14:cmpd="sng" w14:algn="ctr">
                                  <w14:noFill/>
                                  <w14:prstDash w14:val="solid"/>
                                  <w14:bevel/>
                                </w14:textOutline>
                              </w:rPr>
                              <w:t>PtTPBP</w:t>
                            </w:r>
                            <w:proofErr w:type="spellEnd"/>
                            <w:r w:rsidRPr="00906D71">
                              <w:rPr>
                                <w:rFonts w:ascii="VA_Figure_Caption" w:hAnsi="VA_Figure_Caption" w:cstheme="minorHAnsi"/>
                                <w:sz w:val="18"/>
                                <w:szCs w:val="18"/>
                                <w14:textOutline w14:w="9525" w14:cap="rnd" w14:cmpd="sng" w14:algn="ctr">
                                  <w14:noFill/>
                                  <w14:prstDash w14:val="solid"/>
                                  <w14:bevel/>
                                </w14:textOutline>
                              </w:rPr>
                              <w:t xml:space="preserve"> excited at 785 nm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89398F" id="_x0000_s1029" type="#_x0000_t202" style="position:absolute;left:0;text-align:left;margin-left:265.8pt;margin-top:148pt;width:237pt;height:607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" stroked="f">
                <v:textbox>
                  <w:txbxContent>
                    <w:p w14:paraId="4D2A9D64" w14:textId="77777777" w:rsidR="00705FC5" w:rsidRPr="00906D71" w:rsidRDefault="00705FC5" w:rsidP="00445121">
                      <w:pPr>
                        <w:rPr>
                          <w14:textOutline w14:w="9525" w14:cap="rnd" w14:cmpd="sng" w14:algn="ctr">
                            <w14:noFill/>
                            <w14:prstDash w14:val="solid"/>
                            <w14:bevel/>
                          </w14:textOutline>
                        </w:rPr>
                      </w:pPr>
                      <w:r w:rsidRPr="00906D71">
                        <w:rPr>
                          <w:noProof/>
                          <w14:textOutline w14:w="9525" w14:cap="rnd" w14:cmpd="sng" w14:algn="ctr">
                            <w14:noFill/>
                            <w14:prstDash w14:val="solid"/>
                            <w14:bevel/>
                          </w14:textOutline>
                        </w:rPr>
                        <w:drawing>
                          <wp:inline distT="0" distB="0" distL="0" distR="0" wp14:anchorId="4163DBC1" wp14:editId="2EF24957">
                            <wp:extent cx="2968399" cy="2385060"/>
                            <wp:effectExtent l="0" t="0" r="0" b="0"/>
                            <wp:docPr id="206" name="図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71595" cy="2387628"/>
                                    </a:xfrm>
                                    <a:prstGeom prst="rect">
                                      <a:avLst/>
                                    </a:prstGeom>
                                    <a:noFill/>
                                    <a:ln>
                                      <a:noFill/>
                                    </a:ln>
                                  </pic:spPr>
                                </pic:pic>
                              </a:graphicData>
                            </a:graphic>
                          </wp:inline>
                        </w:drawing>
                      </w:r>
                    </w:p>
                    <w:p w14:paraId="76E4E5AF" w14:textId="77777777" w:rsidR="00705FC5" w:rsidRPr="00906D71" w:rsidRDefault="00705FC5" w:rsidP="00445121">
                      <w:pPr>
                        <w:rPr>
                          <w14:textOutline w14:w="9525" w14:cap="rnd" w14:cmpd="sng" w14:algn="ctr">
                            <w14:noFill/>
                            <w14:prstDash w14:val="solid"/>
                            <w14:bevel/>
                          </w14:textOutline>
                        </w:rPr>
                      </w:pPr>
                      <w:r w:rsidRPr="00906D71">
                        <w:rPr>
                          <w:noProof/>
                          <w14:textOutline w14:w="9525" w14:cap="rnd" w14:cmpd="sng" w14:algn="ctr">
                            <w14:noFill/>
                            <w14:prstDash w14:val="solid"/>
                            <w14:bevel/>
                          </w14:textOutline>
                        </w:rPr>
                        <w:drawing>
                          <wp:inline distT="0" distB="0" distL="0" distR="0" wp14:anchorId="1FF45A5C" wp14:editId="7C3B4765">
                            <wp:extent cx="2946400" cy="2060770"/>
                            <wp:effectExtent l="0" t="0" r="0" b="0"/>
                            <wp:docPr id="207" name="図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52470" cy="2065015"/>
                                    </a:xfrm>
                                    <a:prstGeom prst="rect">
                                      <a:avLst/>
                                    </a:prstGeom>
                                    <a:noFill/>
                                    <a:ln>
                                      <a:noFill/>
                                    </a:ln>
                                  </pic:spPr>
                                </pic:pic>
                              </a:graphicData>
                            </a:graphic>
                          </wp:inline>
                        </w:drawing>
                      </w:r>
                    </w:p>
                    <w:p w14:paraId="464C5B0B" w14:textId="77777777" w:rsidR="00705FC5" w:rsidRPr="00906D71" w:rsidRDefault="00705FC5" w:rsidP="00445121">
                      <w:pPr>
                        <w:rPr>
                          <w14:textOutline w14:w="9525" w14:cap="rnd" w14:cmpd="sng" w14:algn="ctr">
                            <w14:noFill/>
                            <w14:prstDash w14:val="solid"/>
                            <w14:bevel/>
                          </w14:textOutline>
                        </w:rPr>
                      </w:pPr>
                      <w:r w:rsidRPr="00906D71">
                        <w:rPr>
                          <w:noProof/>
                          <w14:textOutline w14:w="9525" w14:cap="rnd" w14:cmpd="sng" w14:algn="ctr">
                            <w14:noFill/>
                            <w14:prstDash w14:val="solid"/>
                            <w14:bevel/>
                          </w14:textOutline>
                        </w:rPr>
                        <w:drawing>
                          <wp:inline distT="0" distB="0" distL="0" distR="0" wp14:anchorId="092EF4F1" wp14:editId="69776FC8">
                            <wp:extent cx="2843530" cy="1990090"/>
                            <wp:effectExtent l="0" t="0" r="0" b="0"/>
                            <wp:docPr id="208" name="図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43530" cy="1990090"/>
                                    </a:xfrm>
                                    <a:prstGeom prst="rect">
                                      <a:avLst/>
                                    </a:prstGeom>
                                    <a:noFill/>
                                    <a:ln>
                                      <a:noFill/>
                                    </a:ln>
                                  </pic:spPr>
                                </pic:pic>
                              </a:graphicData>
                            </a:graphic>
                          </wp:inline>
                        </w:drawing>
                      </w:r>
                    </w:p>
                    <w:p w14:paraId="7A4D8132" w14:textId="77777777" w:rsidR="00705FC5" w:rsidRPr="00906D71" w:rsidRDefault="00705FC5" w:rsidP="00445121">
                      <w:pPr>
                        <w:rPr>
                          <w:rFonts w:ascii="VA_Figure_Caption" w:hAnsi="VA_Figure_Caption" w:hint="eastAsia"/>
                          <w14:textOutline w14:w="9525" w14:cap="rnd" w14:cmpd="sng" w14:algn="ctr">
                            <w14:noFill/>
                            <w14:prstDash w14:val="solid"/>
                            <w14:bevel/>
                          </w14:textOutline>
                        </w:rPr>
                      </w:pPr>
                      <w:r w:rsidRPr="00906D71">
                        <w:rPr>
                          <w:rFonts w:ascii="VA_Figure_Caption" w:hAnsi="VA_Figure_Caption" w:cstheme="minorHAnsi"/>
                          <w:sz w:val="18"/>
                          <w:szCs w:val="18"/>
                          <w14:textOutline w14:w="9525" w14:cap="rnd" w14:cmpd="sng" w14:algn="ctr">
                            <w14:noFill/>
                            <w14:prstDash w14:val="solid"/>
                            <w14:bevel/>
                          </w14:textOutline>
                        </w:rPr>
                        <w:t xml:space="preserve">Figure 3. (A) Scheme of PUC with TIPS-Ac and </w:t>
                      </w:r>
                      <w:proofErr w:type="spellStart"/>
                      <w:r w:rsidRPr="00906D71">
                        <w:rPr>
                          <w:rFonts w:ascii="VA_Figure_Caption" w:hAnsi="VA_Figure_Caption" w:cstheme="minorHAnsi"/>
                          <w:sz w:val="18"/>
                          <w:szCs w:val="18"/>
                          <w14:textOutline w14:w="9525" w14:cap="rnd" w14:cmpd="sng" w14:algn="ctr">
                            <w14:noFill/>
                            <w14:prstDash w14:val="solid"/>
                            <w14:bevel/>
                          </w14:textOutline>
                        </w:rPr>
                        <w:t>P</w:t>
                      </w:r>
                      <w:r>
                        <w:rPr>
                          <w:rFonts w:ascii="VA_Figure_Caption" w:hAnsi="VA_Figure_Caption" w:cstheme="minorHAnsi"/>
                          <w:sz w:val="18"/>
                          <w:szCs w:val="18"/>
                          <w14:textOutline w14:w="9525" w14:cap="rnd" w14:cmpd="sng" w14:algn="ctr">
                            <w14:noFill/>
                            <w14:prstDash w14:val="solid"/>
                            <w14:bevel/>
                          </w14:textOutline>
                        </w:rPr>
                        <w:t>t</w:t>
                      </w:r>
                      <w:r w:rsidRPr="00906D71">
                        <w:rPr>
                          <w:rFonts w:ascii="VA_Figure_Caption" w:hAnsi="VA_Figure_Caption" w:cstheme="minorHAnsi"/>
                          <w:sz w:val="18"/>
                          <w:szCs w:val="18"/>
                          <w14:textOutline w14:w="9525" w14:cap="rnd" w14:cmpd="sng" w14:algn="ctr">
                            <w14:noFill/>
                            <w14:prstDash w14:val="solid"/>
                            <w14:bevel/>
                          </w14:textOutline>
                        </w:rPr>
                        <w:t>TPBP</w:t>
                      </w:r>
                      <w:proofErr w:type="spellEnd"/>
                      <w:r w:rsidRPr="00906D71">
                        <w:rPr>
                          <w:rFonts w:ascii="VA_Figure_Caption" w:hAnsi="VA_Figure_Caption" w:cstheme="minorHAnsi"/>
                          <w:sz w:val="18"/>
                          <w:szCs w:val="18"/>
                          <w14:textOutline w14:w="9525" w14:cap="rnd" w14:cmpd="sng" w14:algn="ctr">
                            <w14:noFill/>
                            <w14:prstDash w14:val="solid"/>
                            <w14:bevel/>
                          </w14:textOutline>
                        </w:rPr>
                        <w:t xml:space="preserve"> via direct triplet sensitization, (B) PUC emission spectra of solution containing 1 mM TIPS-Ac and 1 mM </w:t>
                      </w:r>
                      <w:proofErr w:type="spellStart"/>
                      <w:r w:rsidRPr="00906D71">
                        <w:rPr>
                          <w:rFonts w:ascii="VA_Figure_Caption" w:hAnsi="VA_Figure_Caption" w:cstheme="minorHAnsi"/>
                          <w:sz w:val="18"/>
                          <w:szCs w:val="18"/>
                          <w14:textOutline w14:w="9525" w14:cap="rnd" w14:cmpd="sng" w14:algn="ctr">
                            <w14:noFill/>
                            <w14:prstDash w14:val="solid"/>
                            <w14:bevel/>
                          </w14:textOutline>
                        </w:rPr>
                        <w:t>PtTPBP</w:t>
                      </w:r>
                      <w:proofErr w:type="spellEnd"/>
                      <w:r w:rsidRPr="00906D71">
                        <w:rPr>
                          <w:rFonts w:ascii="VA_Figure_Caption" w:hAnsi="VA_Figure_Caption" w:cstheme="minorHAnsi"/>
                          <w:sz w:val="18"/>
                          <w:szCs w:val="18"/>
                          <w14:textOutline w14:w="9525" w14:cap="rnd" w14:cmpd="sng" w14:algn="ctr">
                            <w14:noFill/>
                            <w14:prstDash w14:val="solid"/>
                            <w14:bevel/>
                          </w14:textOutline>
                        </w:rPr>
                        <w:t xml:space="preserve"> excited at 785 nm, (C) relative PUC emission intensity against excitation power dependency of 1 mM TIPS-Ac and 1 mM </w:t>
                      </w:r>
                      <w:proofErr w:type="spellStart"/>
                      <w:r w:rsidRPr="00906D71">
                        <w:rPr>
                          <w:rFonts w:ascii="VA_Figure_Caption" w:hAnsi="VA_Figure_Caption" w:cstheme="minorHAnsi"/>
                          <w:sz w:val="18"/>
                          <w:szCs w:val="18"/>
                          <w14:textOutline w14:w="9525" w14:cap="rnd" w14:cmpd="sng" w14:algn="ctr">
                            <w14:noFill/>
                            <w14:prstDash w14:val="solid"/>
                            <w14:bevel/>
                          </w14:textOutline>
                        </w:rPr>
                        <w:t>PtTPBP</w:t>
                      </w:r>
                      <w:proofErr w:type="spellEnd"/>
                      <w:r w:rsidRPr="00906D71">
                        <w:rPr>
                          <w:rFonts w:ascii="VA_Figure_Caption" w:hAnsi="VA_Figure_Caption" w:cstheme="minorHAnsi"/>
                          <w:sz w:val="18"/>
                          <w:szCs w:val="18"/>
                          <w14:textOutline w14:w="9525" w14:cap="rnd" w14:cmpd="sng" w14:algn="ctr">
                            <w14:noFill/>
                            <w14:prstDash w14:val="solid"/>
                            <w14:bevel/>
                          </w14:textOutline>
                        </w:rPr>
                        <w:t xml:space="preserve"> excited at 785 nm</w:t>
                      </w:r>
                    </w:p>
                  </w:txbxContent>
                </v:textbox>
                <w10:wrap type="square" anchory="page"/>
              </v:shape>
            </w:pict>
          </mc:Fallback>
        </mc:AlternateContent>
      </w:r>
      <w:r w:rsidRPr="000F536B">
        <w:rPr>
          <w:rFonts w:ascii="TA_Main_Text" w:hAnsi="TA_Main_Text"/>
          <w:sz w:val="19"/>
          <w:szCs w:val="19"/>
        </w:rPr>
        <w:t>The Φ</w:t>
      </w:r>
      <w:r w:rsidRPr="000F536B">
        <w:rPr>
          <w:rFonts w:ascii="TA_Main_Text" w:hAnsi="TA_Main_Text"/>
          <w:sz w:val="19"/>
          <w:szCs w:val="19"/>
          <w:vertAlign w:val="subscript"/>
        </w:rPr>
        <w:t>UC</w:t>
      </w:r>
      <w:r w:rsidRPr="000F536B">
        <w:rPr>
          <w:rFonts w:ascii="TA_Main_Text" w:hAnsi="TA_Main_Text"/>
          <w:sz w:val="19"/>
          <w:szCs w:val="19"/>
        </w:rPr>
        <w:t>, Φ</w:t>
      </w:r>
      <w:r w:rsidRPr="000F536B">
        <w:rPr>
          <w:rFonts w:ascii="TA_Main_Text" w:hAnsi="TA_Main_Text"/>
          <w:sz w:val="19"/>
          <w:szCs w:val="19"/>
          <w:vertAlign w:val="subscript"/>
        </w:rPr>
        <w:t>ISC</w:t>
      </w:r>
      <w:r w:rsidRPr="000F536B">
        <w:rPr>
          <w:rFonts w:ascii="TA_Main_Text" w:hAnsi="TA_Main_Text"/>
          <w:sz w:val="19"/>
          <w:szCs w:val="19"/>
        </w:rPr>
        <w:t>, Φ</w:t>
      </w:r>
      <w:proofErr w:type="gramStart"/>
      <w:r w:rsidRPr="000F536B">
        <w:rPr>
          <w:rFonts w:ascii="TA_Main_Text" w:hAnsi="TA_Main_Text"/>
          <w:sz w:val="19"/>
          <w:szCs w:val="19"/>
          <w:vertAlign w:val="subscript"/>
        </w:rPr>
        <w:t xml:space="preserve">TET </w:t>
      </w:r>
      <w:r w:rsidRPr="000F536B">
        <w:rPr>
          <w:rFonts w:ascii="TA_Main_Text" w:hAnsi="TA_Main_Text"/>
          <w:sz w:val="19"/>
          <w:szCs w:val="19"/>
        </w:rPr>
        <w:t>,</w:t>
      </w:r>
      <w:proofErr w:type="gramEnd"/>
      <w:r w:rsidRPr="000F536B">
        <w:rPr>
          <w:rFonts w:ascii="TA_Main_Text" w:hAnsi="TA_Main_Text"/>
          <w:sz w:val="19"/>
          <w:szCs w:val="19"/>
        </w:rPr>
        <w:t xml:space="preserve"> Φ</w:t>
      </w:r>
      <w:r w:rsidRPr="000F536B">
        <w:rPr>
          <w:rFonts w:ascii="TA_Main_Text" w:hAnsi="TA_Main_Text"/>
          <w:sz w:val="19"/>
          <w:szCs w:val="19"/>
          <w:vertAlign w:val="subscript"/>
        </w:rPr>
        <w:t>TTA</w:t>
      </w:r>
      <w:r w:rsidRPr="000F536B">
        <w:rPr>
          <w:rFonts w:ascii="TA_Main_Text" w:hAnsi="TA_Main_Text"/>
          <w:sz w:val="19"/>
          <w:szCs w:val="19"/>
        </w:rPr>
        <w:t xml:space="preserve"> , and Φ</w:t>
      </w:r>
      <w:r w:rsidRPr="000F536B">
        <w:rPr>
          <w:rFonts w:ascii="TA_Main_Text" w:hAnsi="TA_Main_Text"/>
          <w:sz w:val="19"/>
          <w:szCs w:val="19"/>
          <w:vertAlign w:val="subscript"/>
        </w:rPr>
        <w:t>FL</w:t>
      </w:r>
      <w:r w:rsidRPr="000F536B">
        <w:rPr>
          <w:rFonts w:ascii="TA_Main_Text" w:hAnsi="TA_Main_Text"/>
          <w:sz w:val="19"/>
          <w:szCs w:val="19"/>
        </w:rPr>
        <w:t xml:space="preserve"> are represented as</w:t>
      </w:r>
      <w:r w:rsidR="00862E87" w:rsidRPr="000F536B">
        <w:rPr>
          <w:rFonts w:ascii="TA_Main_Text" w:hAnsi="TA_Main_Text"/>
          <w:sz w:val="19"/>
          <w:szCs w:val="19"/>
        </w:rPr>
        <w:t xml:space="preserve"> UC</w:t>
      </w:r>
      <w:r w:rsidR="002B0A3F" w:rsidRPr="000F536B">
        <w:rPr>
          <w:rFonts w:ascii="TA_Main_Text" w:hAnsi="TA_Main_Text"/>
          <w:sz w:val="19"/>
          <w:szCs w:val="19"/>
        </w:rPr>
        <w:t>Q</w:t>
      </w:r>
      <w:r w:rsidR="00862E87" w:rsidRPr="000F536B">
        <w:rPr>
          <w:rFonts w:ascii="TA_Main_Text" w:hAnsi="TA_Main_Text"/>
          <w:sz w:val="19"/>
          <w:szCs w:val="19"/>
        </w:rPr>
        <w:t>Y</w:t>
      </w:r>
      <w:r w:rsidRPr="000F536B">
        <w:rPr>
          <w:rFonts w:ascii="TA_Main_Text" w:hAnsi="TA_Main_Text"/>
          <w:sz w:val="19"/>
          <w:szCs w:val="19"/>
        </w:rPr>
        <w:t>, ISC efficiency, TET efficiency, TTA efficiency, and PLQY of emission from the emitter (annihilator in this work), respectively. The Φ</w:t>
      </w:r>
      <w:r w:rsidRPr="000F536B">
        <w:rPr>
          <w:rFonts w:ascii="TA_Main_Text" w:hAnsi="TA_Main_Text"/>
          <w:sz w:val="19"/>
          <w:szCs w:val="19"/>
          <w:vertAlign w:val="subscript"/>
        </w:rPr>
        <w:t>ISC</w:t>
      </w:r>
      <w:r w:rsidRPr="000F536B">
        <w:rPr>
          <w:rFonts w:ascii="TA_Main_Text" w:hAnsi="TA_Main_Text"/>
          <w:sz w:val="19"/>
          <w:szCs w:val="19"/>
        </w:rPr>
        <w:t xml:space="preserve"> was taken to be 0.97 based on previous work.</w:t>
      </w:r>
      <w:r w:rsidRPr="000F536B">
        <w:rPr>
          <w:rFonts w:ascii="TA_Main_Text" w:hAnsi="TA_Main_Text"/>
          <w:sz w:val="19"/>
          <w:szCs w:val="19"/>
          <w:vertAlign w:val="superscript"/>
        </w:rPr>
        <w:t>31</w:t>
      </w:r>
      <w:r w:rsidRPr="000F536B">
        <w:rPr>
          <w:rFonts w:ascii="TA_Main_Text" w:hAnsi="TA_Main_Text"/>
          <w:sz w:val="19"/>
          <w:szCs w:val="19"/>
        </w:rPr>
        <w:t xml:space="preserve"> Φ</w:t>
      </w:r>
      <w:r w:rsidRPr="000F536B">
        <w:rPr>
          <w:rFonts w:ascii="TA_Main_Text" w:hAnsi="TA_Main_Text"/>
          <w:sz w:val="19"/>
          <w:szCs w:val="19"/>
          <w:vertAlign w:val="subscript"/>
        </w:rPr>
        <w:t>TET</w:t>
      </w:r>
      <w:r w:rsidRPr="000F536B">
        <w:rPr>
          <w:rFonts w:ascii="TA_Main_Text" w:hAnsi="TA_Main_Text"/>
          <w:sz w:val="19"/>
          <w:szCs w:val="19"/>
        </w:rPr>
        <w:t xml:space="preserve"> was estimated via the quenching of phosphorescence at around 800 nm from </w:t>
      </w:r>
      <w:proofErr w:type="spellStart"/>
      <w:r w:rsidRPr="000F536B">
        <w:rPr>
          <w:rFonts w:ascii="TA_Main_Text" w:hAnsi="TA_Main_Text"/>
          <w:sz w:val="19"/>
          <w:szCs w:val="19"/>
        </w:rPr>
        <w:t>PdTPBP</w:t>
      </w:r>
      <w:proofErr w:type="spellEnd"/>
      <w:r w:rsidRPr="000F536B">
        <w:rPr>
          <w:rFonts w:ascii="TA_Main_Text" w:hAnsi="TA_Main_Text"/>
          <w:sz w:val="19"/>
          <w:szCs w:val="19"/>
        </w:rPr>
        <w:t xml:space="preserve"> in the presence of each annihilator. TET from </w:t>
      </w:r>
      <w:proofErr w:type="spellStart"/>
      <w:r w:rsidRPr="000F536B">
        <w:rPr>
          <w:rFonts w:ascii="TA_Main_Text" w:hAnsi="TA_Main_Text"/>
          <w:sz w:val="19"/>
          <w:szCs w:val="19"/>
        </w:rPr>
        <w:t>PdTPBP</w:t>
      </w:r>
      <w:proofErr w:type="spellEnd"/>
      <w:r w:rsidRPr="000F536B">
        <w:rPr>
          <w:rFonts w:ascii="TA_Main_Text" w:hAnsi="TA_Main_Text"/>
          <w:sz w:val="19"/>
          <w:szCs w:val="19"/>
        </w:rPr>
        <w:t xml:space="preserve"> (T</w:t>
      </w:r>
      <w:r w:rsidRPr="000F536B">
        <w:rPr>
          <w:rFonts w:ascii="TA_Main_Text" w:hAnsi="TA_Main_Text"/>
          <w:sz w:val="19"/>
          <w:szCs w:val="19"/>
          <w:vertAlign w:val="subscript"/>
        </w:rPr>
        <w:t>1</w:t>
      </w:r>
      <w:r w:rsidRPr="000F536B">
        <w:rPr>
          <w:rFonts w:ascii="TA_Main_Text" w:hAnsi="TA_Main_Text"/>
          <w:sz w:val="19"/>
          <w:szCs w:val="19"/>
        </w:rPr>
        <w:t xml:space="preserve"> of 1.55 eV) to TIPS-Ac was as efficient as 97 %, with negligible</w:t>
      </w:r>
      <w:r w:rsidR="00445121" w:rsidRPr="000F536B">
        <w:rPr>
          <w:rFonts w:ascii="TA_Main_Text" w:hAnsi="TA_Main_Text"/>
          <w:sz w:val="19"/>
          <w:szCs w:val="19"/>
        </w:rPr>
        <w:t xml:space="preserve"> </w:t>
      </w:r>
      <w:r w:rsidR="00FA2F1B" w:rsidRPr="000F536B">
        <w:rPr>
          <w:rFonts w:ascii="TA_Main_Text" w:hAnsi="TA_Main_Text"/>
          <w:sz w:val="19"/>
          <w:szCs w:val="19"/>
        </w:rPr>
        <w:t>back-transfer in the quasi-steady state, suggesting that the triplet energy of TIPS-Ac lies below 1.55eV. Also, since the TTA process occurs efficiently, the 2T</w:t>
      </w:r>
      <w:r w:rsidR="00FA2F1B" w:rsidRPr="000F536B">
        <w:rPr>
          <w:rFonts w:ascii="TA_Main_Text" w:hAnsi="TA_Main_Text"/>
          <w:sz w:val="19"/>
          <w:szCs w:val="19"/>
          <w:vertAlign w:val="subscript"/>
        </w:rPr>
        <w:t>1</w:t>
      </w:r>
      <w:r w:rsidR="00FA2F1B" w:rsidRPr="000F536B">
        <w:rPr>
          <w:rFonts w:ascii="TA_Main_Text" w:hAnsi="TA_Main_Text"/>
          <w:sz w:val="19"/>
          <w:szCs w:val="19"/>
        </w:rPr>
        <w:t xml:space="preserve"> energy is estimated to be larger than the S</w:t>
      </w:r>
      <w:r w:rsidR="00FA2F1B" w:rsidRPr="000F536B">
        <w:rPr>
          <w:rFonts w:ascii="TA_Main_Text" w:hAnsi="TA_Main_Text"/>
          <w:sz w:val="19"/>
          <w:szCs w:val="19"/>
          <w:vertAlign w:val="subscript"/>
        </w:rPr>
        <w:t xml:space="preserve">1 </w:t>
      </w:r>
      <w:r w:rsidR="00FA2F1B" w:rsidRPr="000F536B">
        <w:rPr>
          <w:rFonts w:ascii="TA_Main_Text" w:hAnsi="TA_Main_Text"/>
          <w:sz w:val="19"/>
          <w:szCs w:val="19"/>
        </w:rPr>
        <w:t>energy (2.78 eV). We therefore estimate the triplet energy of TIPS-Ac to be in the region of 1.39 - 1.55 eV. This suggests a driving energy for the TTA process in the region of 0 - 0.32 eV. We note that direct phosphorescence measurements of the TIPS-Ac were inconclusive on the triplet energy.</w:t>
      </w:r>
    </w:p>
    <w:p w14:paraId="56EDECFB" w14:textId="46A5F4DF" w:rsidR="00FA2F1B" w:rsidRPr="000F536B" w:rsidRDefault="00FA2F1B" w:rsidP="00FA2F1B">
      <w:pPr>
        <w:spacing w:after="0"/>
        <w:ind w:firstLineChars="150" w:firstLine="285"/>
        <w:rPr>
          <w:rFonts w:ascii="TA_Main_Text" w:hAnsi="TA_Main_Text" w:hint="eastAsia"/>
          <w:noProof/>
          <w:sz w:val="19"/>
          <w:szCs w:val="19"/>
        </w:rPr>
      </w:pPr>
      <w:r w:rsidRPr="000F536B">
        <w:rPr>
          <w:rFonts w:ascii="TA_Main_Text" w:hAnsi="TA_Main_Text"/>
          <w:sz w:val="19"/>
          <w:szCs w:val="19"/>
        </w:rPr>
        <w:t xml:space="preserve">The estimated TTA efficiency of TIPS-Ac (77 ± 3 %) is highest in the series of the materials measured here, with TBP of 42 %, BPEA of 4.9 %. This is despite the </w:t>
      </w:r>
      <w:r w:rsidR="00265B66" w:rsidRPr="000F536B">
        <w:rPr>
          <w:rFonts w:ascii="TA_Main_Text" w:hAnsi="TA_Main_Text"/>
          <w:sz w:val="19"/>
          <w:szCs w:val="19"/>
        </w:rPr>
        <w:t xml:space="preserve">relatively small </w:t>
      </w:r>
      <w:r w:rsidRPr="000F536B">
        <w:rPr>
          <w:rFonts w:ascii="TA_Main_Text" w:hAnsi="TA_Main_Text"/>
          <w:sz w:val="19"/>
          <w:szCs w:val="19"/>
        </w:rPr>
        <w:t>driving force</w:t>
      </w:r>
      <w:r w:rsidR="00265B66" w:rsidRPr="000F536B">
        <w:rPr>
          <w:rFonts w:ascii="TA_Main_Text" w:hAnsi="TA_Main_Text"/>
          <w:sz w:val="19"/>
          <w:szCs w:val="19"/>
        </w:rPr>
        <w:t>, compared to conventional TTA material converting from NIR to blue,</w:t>
      </w:r>
      <w:r w:rsidRPr="000F536B">
        <w:rPr>
          <w:rFonts w:ascii="TA_Main_Text" w:hAnsi="TA_Main_Text"/>
          <w:sz w:val="19"/>
          <w:szCs w:val="19"/>
        </w:rPr>
        <w:t xml:space="preserve"> for TTA in TIPS-Ac (2T</w:t>
      </w:r>
      <w:r w:rsidRPr="000F536B">
        <w:rPr>
          <w:rFonts w:ascii="TA_Main_Text" w:hAnsi="TA_Main_Text"/>
          <w:sz w:val="19"/>
          <w:szCs w:val="19"/>
          <w:vertAlign w:val="subscript"/>
        </w:rPr>
        <w:t>1</w:t>
      </w:r>
      <w:r w:rsidRPr="000F536B">
        <w:rPr>
          <w:rFonts w:ascii="TA_Main_Text" w:hAnsi="TA_Main_Text"/>
          <w:sz w:val="19"/>
          <w:szCs w:val="19"/>
        </w:rPr>
        <w:t xml:space="preserve"> - S</w:t>
      </w:r>
      <w:r w:rsidRPr="000F536B">
        <w:rPr>
          <w:rFonts w:ascii="TA_Main_Text" w:hAnsi="TA_Main_Text"/>
          <w:sz w:val="19"/>
          <w:szCs w:val="19"/>
          <w:vertAlign w:val="subscript"/>
        </w:rPr>
        <w:t>1</w:t>
      </w:r>
      <w:r w:rsidRPr="000F536B">
        <w:rPr>
          <w:rFonts w:ascii="TA_Main_Text" w:hAnsi="TA_Main_Text"/>
          <w:sz w:val="19"/>
          <w:szCs w:val="19"/>
        </w:rPr>
        <w:t xml:space="preserve"> &lt; 0.32 eV). This paves the way for the use of TIPS-Ac is an efficient TTA material which could achieve a large anti-Stokes shift and be capable of PUC from the NIR to blue. We note that all measurements in Figure 2B and Table 1 were carried out in quasi-linear regime (slope of ca. 1.2), where TTA efficiency is maximized. The PUC in emission intensity vs excitation power density data are shown in Figure S1. We also note that </w:t>
      </w:r>
      <w:r w:rsidR="00B419DB" w:rsidRPr="000F536B">
        <w:rPr>
          <w:rFonts w:ascii="TA_Main_Text" w:hAnsi="TA_Main_Text"/>
          <w:sz w:val="19"/>
          <w:szCs w:val="19"/>
        </w:rPr>
        <w:t xml:space="preserve">while </w:t>
      </w:r>
      <w:r w:rsidRPr="000F536B">
        <w:rPr>
          <w:rFonts w:ascii="TA_Main_Text" w:hAnsi="TA_Main_Text"/>
          <w:sz w:val="19"/>
          <w:szCs w:val="19"/>
        </w:rPr>
        <w:t>the numbers of Φ</w:t>
      </w:r>
      <w:r w:rsidRPr="000F536B">
        <w:rPr>
          <w:rFonts w:ascii="TA_Main_Text" w:hAnsi="TA_Main_Text"/>
          <w:sz w:val="19"/>
          <w:szCs w:val="19"/>
          <w:vertAlign w:val="subscript"/>
        </w:rPr>
        <w:t>FL</w:t>
      </w:r>
      <w:r w:rsidRPr="000F536B">
        <w:rPr>
          <w:rFonts w:ascii="TA_Main_Text" w:hAnsi="TA_Main_Text"/>
          <w:sz w:val="19"/>
          <w:szCs w:val="19"/>
        </w:rPr>
        <w:t xml:space="preserve"> in TBP and BPEA in Table 1 were taken from </w:t>
      </w:r>
      <w:r w:rsidRPr="000F536B">
        <w:rPr>
          <w:rFonts w:ascii="TA_Main_Text" w:hAnsi="TA_Main_Text"/>
          <w:sz w:val="19"/>
          <w:szCs w:val="19"/>
          <w:lang w:eastAsia="ja-JP"/>
        </w:rPr>
        <w:t>litera</w:t>
      </w:r>
      <w:r w:rsidRPr="000F536B">
        <w:rPr>
          <w:rFonts w:ascii="TA_Main_Text" w:hAnsi="TA_Main_Text"/>
          <w:sz w:val="19"/>
          <w:szCs w:val="19"/>
        </w:rPr>
        <w:t>tures</w:t>
      </w:r>
      <w:r w:rsidRPr="000F536B">
        <w:rPr>
          <w:rFonts w:ascii="TA_Main_Text" w:hAnsi="TA_Main_Text"/>
          <w:sz w:val="19"/>
          <w:szCs w:val="19"/>
          <w:vertAlign w:val="superscript"/>
        </w:rPr>
        <w:t>7,19</w:t>
      </w:r>
      <w:r w:rsidR="00B419DB" w:rsidRPr="000F536B">
        <w:rPr>
          <w:rFonts w:ascii="TA_Main_Text" w:hAnsi="TA_Main_Text"/>
          <w:sz w:val="19"/>
          <w:szCs w:val="19"/>
        </w:rPr>
        <w:t>,</w:t>
      </w:r>
      <w:r w:rsidRPr="000F536B">
        <w:rPr>
          <w:rFonts w:ascii="TA_Main_Text" w:hAnsi="TA_Main_Text"/>
          <w:sz w:val="19"/>
          <w:szCs w:val="19"/>
        </w:rPr>
        <w:t xml:space="preserve"> </w:t>
      </w:r>
      <w:r w:rsidR="00B419DB" w:rsidRPr="000F536B">
        <w:rPr>
          <w:rFonts w:ascii="TA_Main_Text" w:hAnsi="TA_Main_Text"/>
          <w:sz w:val="19"/>
          <w:szCs w:val="19"/>
        </w:rPr>
        <w:t xml:space="preserve">our  absolute measurement </w:t>
      </w:r>
      <w:r w:rsidR="00126C36" w:rsidRPr="000F536B">
        <w:rPr>
          <w:rFonts w:ascii="TA_Main_Text" w:hAnsi="TA_Main_Text"/>
          <w:sz w:val="19"/>
          <w:szCs w:val="19"/>
        </w:rPr>
        <w:t xml:space="preserve">for fluorescence </w:t>
      </w:r>
      <w:r w:rsidR="008202C5" w:rsidRPr="000F536B">
        <w:rPr>
          <w:rFonts w:ascii="TA_Main_Text" w:hAnsi="TA_Main_Text"/>
          <w:sz w:val="19"/>
          <w:szCs w:val="19"/>
        </w:rPr>
        <w:t>resulted in</w:t>
      </w:r>
      <w:r w:rsidR="00B419DB" w:rsidRPr="000F536B">
        <w:rPr>
          <w:rFonts w:ascii="TA_Main_Text" w:hAnsi="TA_Main_Text"/>
          <w:sz w:val="19"/>
          <w:szCs w:val="19"/>
        </w:rPr>
        <w:t xml:space="preserve"> similar numbers to the literatures (TBP: </w:t>
      </w:r>
      <w:r w:rsidR="00126C36" w:rsidRPr="000F536B">
        <w:rPr>
          <w:rFonts w:ascii="TA_Main_Text" w:hAnsi="TA_Main_Text"/>
          <w:sz w:val="19"/>
          <w:szCs w:val="19"/>
        </w:rPr>
        <w:t>89 %</w:t>
      </w:r>
      <w:r w:rsidR="00B419DB" w:rsidRPr="000F536B">
        <w:rPr>
          <w:rFonts w:ascii="TA_Main_Text" w:hAnsi="TA_Main_Text"/>
          <w:sz w:val="19"/>
          <w:szCs w:val="19"/>
        </w:rPr>
        <w:t>, BPEA:</w:t>
      </w:r>
      <w:r w:rsidR="00126C36" w:rsidRPr="000F536B">
        <w:rPr>
          <w:rFonts w:ascii="TA_Main_Text" w:hAnsi="TA_Main_Text"/>
          <w:sz w:val="19"/>
          <w:szCs w:val="19"/>
        </w:rPr>
        <w:t xml:space="preserve"> 82 %</w:t>
      </w:r>
      <w:r w:rsidR="00B419DB" w:rsidRPr="000F536B">
        <w:rPr>
          <w:rFonts w:ascii="TA_Main_Text" w:hAnsi="TA_Main_Text"/>
          <w:sz w:val="19"/>
          <w:szCs w:val="19"/>
        </w:rPr>
        <w:t>), and hence</w:t>
      </w:r>
      <w:r w:rsidR="00126C36" w:rsidRPr="000F536B">
        <w:rPr>
          <w:rFonts w:ascii="TA_Main_Text" w:hAnsi="TA_Main_Text"/>
          <w:sz w:val="19"/>
          <w:szCs w:val="19"/>
        </w:rPr>
        <w:t xml:space="preserve">, </w:t>
      </w:r>
      <w:r w:rsidR="008202C5" w:rsidRPr="000F536B">
        <w:rPr>
          <w:rFonts w:ascii="TA_Main_Text" w:hAnsi="TA_Main_Text"/>
          <w:sz w:val="19"/>
          <w:szCs w:val="19"/>
        </w:rPr>
        <w:t xml:space="preserve">what we are proving of high efficiency in TTA with TIPS-Ac here </w:t>
      </w:r>
      <w:r w:rsidR="00126C36" w:rsidRPr="000F536B">
        <w:rPr>
          <w:rFonts w:ascii="TA_Main_Text" w:hAnsi="TA_Main_Text"/>
          <w:sz w:val="19"/>
          <w:szCs w:val="19"/>
        </w:rPr>
        <w:t>is evidenced.</w:t>
      </w:r>
    </w:p>
    <w:p w14:paraId="00A944B6" w14:textId="77777777" w:rsidR="00FA2F1B" w:rsidRPr="000F536B" w:rsidRDefault="00FA2F1B" w:rsidP="00FA2F1B">
      <w:pPr>
        <w:spacing w:after="0"/>
        <w:ind w:firstLineChars="150" w:firstLine="285"/>
        <w:rPr>
          <w:rFonts w:ascii="TA_Main_Text" w:hAnsi="TA_Main_Text" w:hint="eastAsia"/>
          <w:noProof/>
          <w:sz w:val="19"/>
          <w:szCs w:val="19"/>
        </w:rPr>
      </w:pPr>
      <w:r w:rsidRPr="000F536B">
        <w:rPr>
          <w:rFonts w:ascii="TA_Main_Text" w:hAnsi="TA_Main_Text"/>
          <w:sz w:val="19"/>
          <w:szCs w:val="19"/>
        </w:rPr>
        <w:t xml:space="preserve">In order to demonstrate the utilization of NIR photons for PUC with TIPS-Ac annihilator, a triplet sensitizer with heavier atom was used in the PUC system. </w:t>
      </w:r>
      <w:proofErr w:type="gramStart"/>
      <w:r w:rsidR="002042E0" w:rsidRPr="000F536B">
        <w:rPr>
          <w:rFonts w:ascii="TA_Main_Text" w:hAnsi="TA_Main_Text"/>
          <w:sz w:val="19"/>
          <w:szCs w:val="19"/>
          <w:shd w:val="clear" w:color="auto" w:fill="FFFFFF"/>
        </w:rPr>
        <w:t>Pt(</w:t>
      </w:r>
      <w:proofErr w:type="gramEnd"/>
      <w:r w:rsidR="002042E0" w:rsidRPr="000F536B">
        <w:rPr>
          <w:rFonts w:ascii="TA_Main_Text" w:hAnsi="TA_Main_Text"/>
          <w:sz w:val="19"/>
          <w:szCs w:val="19"/>
          <w:shd w:val="clear" w:color="auto" w:fill="FFFFFF"/>
        </w:rPr>
        <w:t xml:space="preserve">II) meso-Tetraphenyl </w:t>
      </w:r>
      <w:proofErr w:type="spellStart"/>
      <w:r w:rsidR="002042E0" w:rsidRPr="000F536B">
        <w:rPr>
          <w:rFonts w:ascii="TA_Main_Text" w:hAnsi="TA_Main_Text"/>
          <w:sz w:val="19"/>
          <w:szCs w:val="19"/>
          <w:shd w:val="clear" w:color="auto" w:fill="FFFFFF"/>
        </w:rPr>
        <w:t>Tetrabenzoporphine</w:t>
      </w:r>
      <w:proofErr w:type="spellEnd"/>
      <w:r w:rsidR="002042E0" w:rsidRPr="000F536B">
        <w:rPr>
          <w:rFonts w:ascii="TA_Main_Text" w:hAnsi="TA_Main_Text"/>
          <w:sz w:val="19"/>
          <w:szCs w:val="19"/>
        </w:rPr>
        <w:t xml:space="preserve"> (</w:t>
      </w:r>
      <w:proofErr w:type="spellStart"/>
      <w:r w:rsidRPr="000F536B">
        <w:rPr>
          <w:rFonts w:ascii="TA_Main_Text" w:hAnsi="TA_Main_Text"/>
          <w:sz w:val="19"/>
          <w:szCs w:val="19"/>
        </w:rPr>
        <w:t>PtTPBP</w:t>
      </w:r>
      <w:proofErr w:type="spellEnd"/>
      <w:r w:rsidR="002042E0" w:rsidRPr="000F536B">
        <w:rPr>
          <w:rFonts w:ascii="TA_Main_Text" w:hAnsi="TA_Main_Text"/>
          <w:sz w:val="19"/>
          <w:szCs w:val="19"/>
        </w:rPr>
        <w:t>)</w:t>
      </w:r>
      <w:r w:rsidRPr="000F536B">
        <w:rPr>
          <w:rFonts w:ascii="TA_Main_Text" w:hAnsi="TA_Main_Text"/>
          <w:sz w:val="19"/>
          <w:szCs w:val="19"/>
        </w:rPr>
        <w:t xml:space="preserve"> is known for generating triplet exciton via ISC, with a T</w:t>
      </w:r>
      <w:r w:rsidRPr="000F536B">
        <w:rPr>
          <w:rFonts w:ascii="TA_Main_Text" w:hAnsi="TA_Main_Text"/>
          <w:sz w:val="19"/>
          <w:szCs w:val="19"/>
          <w:vertAlign w:val="subscript"/>
        </w:rPr>
        <w:t>1</w:t>
      </w:r>
      <w:r w:rsidRPr="000F536B">
        <w:rPr>
          <w:rFonts w:ascii="TA_Main_Text" w:hAnsi="TA_Main_Text"/>
          <w:sz w:val="19"/>
          <w:szCs w:val="19"/>
        </w:rPr>
        <w:t xml:space="preserve"> energy of around 1.61 eV judged from energy of the phosphorescence at room temperature</w:t>
      </w:r>
      <w:r w:rsidRPr="000F536B">
        <w:rPr>
          <w:rFonts w:ascii="TA_Main_Text" w:hAnsi="TA_Main_Text"/>
          <w:sz w:val="19"/>
          <w:szCs w:val="19"/>
          <w:vertAlign w:val="superscript"/>
        </w:rPr>
        <w:t>32</w:t>
      </w:r>
      <w:r w:rsidRPr="000F536B">
        <w:rPr>
          <w:rFonts w:ascii="TA_Main_Text" w:hAnsi="TA_Main_Text"/>
          <w:sz w:val="19"/>
          <w:szCs w:val="19"/>
        </w:rPr>
        <w:t xml:space="preserve"> (Figure 1B).</w:t>
      </w:r>
    </w:p>
    <w:p w14:paraId="78BDA054" w14:textId="46713235" w:rsidR="00FA2F1B" w:rsidRPr="000F536B" w:rsidRDefault="00FA2F1B" w:rsidP="00FA2F1B">
      <w:pPr>
        <w:spacing w:after="0"/>
        <w:ind w:firstLineChars="150" w:firstLine="285"/>
        <w:rPr>
          <w:rFonts w:ascii="TA_Main_Text" w:hAnsi="TA_Main_Text" w:hint="eastAsia"/>
          <w:sz w:val="19"/>
          <w:szCs w:val="19"/>
        </w:rPr>
      </w:pPr>
      <w:r w:rsidRPr="000F536B">
        <w:rPr>
          <w:rFonts w:ascii="TA_Main_Text" w:hAnsi="TA_Main_Text"/>
          <w:sz w:val="19"/>
          <w:szCs w:val="19"/>
        </w:rPr>
        <w:t xml:space="preserve">Here, we have found another route to generate triplet in </w:t>
      </w:r>
      <w:proofErr w:type="spellStart"/>
      <w:r w:rsidRPr="000F536B">
        <w:rPr>
          <w:rFonts w:ascii="TA_Main_Text" w:hAnsi="TA_Main_Text"/>
          <w:sz w:val="19"/>
          <w:szCs w:val="19"/>
        </w:rPr>
        <w:t>PtTPBP</w:t>
      </w:r>
      <w:proofErr w:type="spellEnd"/>
      <w:r w:rsidRPr="000F536B">
        <w:rPr>
          <w:rFonts w:ascii="TA_Main_Text" w:hAnsi="TA_Main_Text"/>
          <w:sz w:val="19"/>
          <w:szCs w:val="19"/>
        </w:rPr>
        <w:t xml:space="preserve">. The absorption spectrum of </w:t>
      </w:r>
      <w:proofErr w:type="spellStart"/>
      <w:r w:rsidRPr="000F536B">
        <w:rPr>
          <w:rFonts w:ascii="TA_Main_Text" w:hAnsi="TA_Main_Text"/>
          <w:sz w:val="19"/>
          <w:szCs w:val="19"/>
        </w:rPr>
        <w:t>PtTPBP</w:t>
      </w:r>
      <w:proofErr w:type="spellEnd"/>
      <w:r w:rsidRPr="000F536B">
        <w:rPr>
          <w:rFonts w:ascii="TA_Main_Text" w:hAnsi="TA_Main_Text"/>
          <w:sz w:val="19"/>
          <w:szCs w:val="19"/>
        </w:rPr>
        <w:t xml:space="preserve"> solution in NIR region (Figure S2A) has a broad absorption with a </w:t>
      </w:r>
      <w:r w:rsidRPr="000F536B">
        <w:rPr>
          <w:rFonts w:ascii="TA_Main_Text" w:hAnsi="TA_Main_Text"/>
          <w:sz w:val="19"/>
          <w:szCs w:val="19"/>
        </w:rPr>
        <w:t>peak at around 755 nm (1.64 ± 0.</w:t>
      </w:r>
      <w:r w:rsidR="00980869" w:rsidRPr="000F536B">
        <w:rPr>
          <w:rFonts w:ascii="TA_Main_Text" w:hAnsi="TA_Main_Text"/>
          <w:sz w:val="19"/>
          <w:szCs w:val="19"/>
        </w:rPr>
        <w:t>6</w:t>
      </w:r>
      <w:r w:rsidRPr="000F536B">
        <w:rPr>
          <w:rFonts w:ascii="TA_Main_Text" w:hAnsi="TA_Main_Text"/>
          <w:sz w:val="19"/>
          <w:szCs w:val="19"/>
        </w:rPr>
        <w:t xml:space="preserve"> eV), with linear dependence of optical density on the concentration (Figure S2B). This is assigned as the S</w:t>
      </w:r>
      <w:r w:rsidRPr="000F536B">
        <w:rPr>
          <w:rFonts w:ascii="TA_Main_Text" w:hAnsi="TA_Main_Text"/>
          <w:sz w:val="19"/>
          <w:szCs w:val="19"/>
          <w:vertAlign w:val="subscript"/>
        </w:rPr>
        <w:t>0</w:t>
      </w:r>
      <w:r w:rsidRPr="000F536B">
        <w:rPr>
          <w:rFonts w:ascii="TA_Main_Text" w:hAnsi="TA_Main_Text"/>
          <w:sz w:val="19"/>
          <w:szCs w:val="19"/>
        </w:rPr>
        <w:t>-T</w:t>
      </w:r>
      <w:r w:rsidRPr="000F536B">
        <w:rPr>
          <w:rFonts w:ascii="TA_Main_Text" w:hAnsi="TA_Main_Text"/>
          <w:sz w:val="19"/>
          <w:szCs w:val="19"/>
          <w:vertAlign w:val="subscript"/>
        </w:rPr>
        <w:t>1</w:t>
      </w:r>
      <w:r w:rsidRPr="000F536B">
        <w:rPr>
          <w:rFonts w:ascii="TA_Main_Text" w:hAnsi="TA_Main_Text"/>
          <w:sz w:val="19"/>
          <w:szCs w:val="19"/>
        </w:rPr>
        <w:t xml:space="preserve"> transition in </w:t>
      </w:r>
      <w:proofErr w:type="spellStart"/>
      <w:r w:rsidRPr="000F536B">
        <w:rPr>
          <w:rFonts w:ascii="TA_Main_Text" w:hAnsi="TA_Main_Text"/>
          <w:sz w:val="19"/>
          <w:szCs w:val="19"/>
        </w:rPr>
        <w:t>PtTPBP</w:t>
      </w:r>
      <w:proofErr w:type="spellEnd"/>
      <w:r w:rsidRPr="000F536B">
        <w:rPr>
          <w:rFonts w:ascii="TA_Main_Text" w:hAnsi="TA_Main_Text"/>
          <w:sz w:val="19"/>
          <w:szCs w:val="19"/>
        </w:rPr>
        <w:t xml:space="preserve">, allowing us to directly excite the triplets with NIR photons, followed by the PUC, as shown in Figure 3A. </w:t>
      </w:r>
    </w:p>
    <w:p w14:paraId="1DBCA8C9" w14:textId="262E023E" w:rsidR="00FA2F1B" w:rsidRPr="000F536B" w:rsidRDefault="00FA2F1B" w:rsidP="00FA2F1B">
      <w:pPr>
        <w:spacing w:after="0"/>
        <w:ind w:firstLineChars="150" w:firstLine="285"/>
        <w:rPr>
          <w:rFonts w:ascii="TA_Main_Text" w:hAnsi="TA_Main_Text" w:hint="eastAsia"/>
          <w:sz w:val="19"/>
          <w:szCs w:val="19"/>
        </w:rPr>
      </w:pPr>
      <w:r w:rsidRPr="000F536B">
        <w:rPr>
          <w:rFonts w:ascii="TA_Main_Text" w:hAnsi="TA_Main_Text"/>
          <w:sz w:val="19"/>
          <w:szCs w:val="19"/>
        </w:rPr>
        <w:t xml:space="preserve">Figure 3B shows the PUC emission spectrum of a solution consisting of 1 mM TIPS-Ac and 1 mM </w:t>
      </w:r>
      <w:proofErr w:type="spellStart"/>
      <w:r w:rsidRPr="000F536B">
        <w:rPr>
          <w:rFonts w:ascii="TA_Main_Text" w:hAnsi="TA_Main_Text"/>
          <w:sz w:val="19"/>
          <w:szCs w:val="19"/>
        </w:rPr>
        <w:t>PtTPBP</w:t>
      </w:r>
      <w:proofErr w:type="spellEnd"/>
      <w:r w:rsidRPr="000F536B">
        <w:rPr>
          <w:rFonts w:ascii="TA_Main_Text" w:hAnsi="TA_Main_Text"/>
          <w:sz w:val="19"/>
          <w:szCs w:val="19"/>
        </w:rPr>
        <w:t>, filled in a 1 mm path length cuvette, excited at 785 nm. In the PUC emission spectrum, the peak at around 785 nm was de</w:t>
      </w:r>
      <w:r w:rsidRPr="000F536B">
        <w:rPr>
          <w:rFonts w:ascii="TA_Main_Text" w:hAnsi="TA_Main_Text"/>
          <w:sz w:val="19"/>
          <w:szCs w:val="19"/>
        </w:rPr>
        <w:lastRenderedPageBreak/>
        <w:t xml:space="preserve">rived from the scattering of the excitation laser. PUC emission with a peak at 475 nm arising from TIPS-Ac was observed. This constitutes an anti-Stokes shift of 1.03 eV. The apparent slight red shift from the original (0-1) emission at 470 nm to the observed 475 nm was likely due to reabsorption by TIPS-Ac and/or </w:t>
      </w:r>
      <w:proofErr w:type="spellStart"/>
      <w:r w:rsidRPr="000F536B">
        <w:rPr>
          <w:rFonts w:ascii="TA_Main_Text" w:hAnsi="TA_Main_Text"/>
          <w:sz w:val="19"/>
          <w:szCs w:val="19"/>
        </w:rPr>
        <w:t>PtTPBP</w:t>
      </w:r>
      <w:proofErr w:type="spellEnd"/>
      <w:r w:rsidRPr="000F536B">
        <w:rPr>
          <w:rFonts w:ascii="TA_Main_Text" w:hAnsi="TA_Main_Text"/>
          <w:sz w:val="19"/>
          <w:szCs w:val="19"/>
        </w:rPr>
        <w:t>. Although the (0-0) emission (at 430 nm) of TIPS-Ac was almost completely suppressed due to reabsorption, the anti-Stokes shift achieved is over 1.0 eV. This is made possible by the relatively small driving force for TTA (2 T</w:t>
      </w:r>
      <w:r w:rsidRPr="000F536B">
        <w:rPr>
          <w:rFonts w:ascii="TA_Main_Text" w:hAnsi="TA_Main_Text"/>
          <w:sz w:val="19"/>
          <w:szCs w:val="19"/>
          <w:vertAlign w:val="subscript"/>
        </w:rPr>
        <w:t>1</w:t>
      </w:r>
      <w:r w:rsidRPr="000F536B">
        <w:rPr>
          <w:rFonts w:ascii="TA_Main_Text" w:hAnsi="TA_Main_Text"/>
          <w:sz w:val="19"/>
          <w:szCs w:val="19"/>
        </w:rPr>
        <w:t>- S</w:t>
      </w:r>
      <w:r w:rsidRPr="000F536B">
        <w:rPr>
          <w:rFonts w:ascii="TA_Main_Text" w:hAnsi="TA_Main_Text"/>
          <w:sz w:val="19"/>
          <w:szCs w:val="19"/>
          <w:vertAlign w:val="subscript"/>
        </w:rPr>
        <w:t>1</w:t>
      </w:r>
      <w:r w:rsidRPr="000F536B">
        <w:rPr>
          <w:rFonts w:ascii="TA_Main_Text" w:hAnsi="TA_Main_Text"/>
          <w:sz w:val="19"/>
          <w:szCs w:val="19"/>
        </w:rPr>
        <w:t xml:space="preserve"> &lt; 0.32 eV) compared to conventional TTA material such as TBP (2 T</w:t>
      </w:r>
      <w:r w:rsidRPr="000F536B">
        <w:rPr>
          <w:rFonts w:ascii="TA_Main_Text" w:hAnsi="TA_Main_Text"/>
          <w:sz w:val="19"/>
          <w:szCs w:val="19"/>
          <w:vertAlign w:val="subscript"/>
        </w:rPr>
        <w:t>1</w:t>
      </w:r>
      <w:r w:rsidRPr="000F536B">
        <w:rPr>
          <w:rFonts w:ascii="TA_Main_Text" w:hAnsi="TA_Main_Text"/>
          <w:sz w:val="19"/>
          <w:szCs w:val="19"/>
        </w:rPr>
        <w:t>- S</w:t>
      </w:r>
      <w:r w:rsidRPr="000F536B">
        <w:rPr>
          <w:rFonts w:ascii="TA_Main_Text" w:hAnsi="TA_Main_Text"/>
          <w:sz w:val="19"/>
          <w:szCs w:val="19"/>
          <w:vertAlign w:val="subscript"/>
        </w:rPr>
        <w:t xml:space="preserve">1 </w:t>
      </w:r>
      <w:r w:rsidRPr="000F536B">
        <w:rPr>
          <w:rFonts w:ascii="TA_Main_Text" w:hAnsi="TA_Main_Text"/>
          <w:sz w:val="19"/>
          <w:szCs w:val="19"/>
        </w:rPr>
        <w:t xml:space="preserve">≈ 0.38 eV). Figure 3C shows the excitation power dependence of the TIPS-Ac - </w:t>
      </w:r>
      <w:proofErr w:type="spellStart"/>
      <w:r w:rsidRPr="000F536B">
        <w:rPr>
          <w:rFonts w:ascii="TA_Main_Text" w:hAnsi="TA_Main_Text"/>
          <w:sz w:val="19"/>
          <w:szCs w:val="19"/>
        </w:rPr>
        <w:t>PtTPBP</w:t>
      </w:r>
      <w:proofErr w:type="spellEnd"/>
      <w:r w:rsidRPr="000F536B">
        <w:rPr>
          <w:rFonts w:ascii="TA_Main_Text" w:hAnsi="TA_Main_Text"/>
          <w:sz w:val="19"/>
          <w:szCs w:val="19"/>
        </w:rPr>
        <w:t xml:space="preserve"> system. In the dependence, a change in the slope from square (2.07) to near linear (1.02) was observed, which is an evidence for TTA PUC. This is, to the best of our knowledge, the first report to achieve anti-Stokes shift of over 1.0 eV with </w:t>
      </w:r>
      <w:r w:rsidR="00980869" w:rsidRPr="000F536B">
        <w:rPr>
          <w:rFonts w:ascii="TA_Main_Text" w:hAnsi="TA_Main_Text"/>
          <w:sz w:val="19"/>
          <w:szCs w:val="19"/>
        </w:rPr>
        <w:t xml:space="preserve">a </w:t>
      </w:r>
      <w:r w:rsidRPr="000F536B">
        <w:rPr>
          <w:rFonts w:ascii="TA_Main_Text" w:hAnsi="TA_Main_Text"/>
          <w:sz w:val="19"/>
          <w:szCs w:val="19"/>
        </w:rPr>
        <w:t xml:space="preserve">linear slope in </w:t>
      </w:r>
      <w:r w:rsidR="00980869" w:rsidRPr="000F536B">
        <w:rPr>
          <w:rFonts w:ascii="TA_Main_Text" w:hAnsi="TA_Main_Text"/>
          <w:sz w:val="19"/>
          <w:szCs w:val="19"/>
        </w:rPr>
        <w:t>excitation</w:t>
      </w:r>
      <w:r w:rsidRPr="000F536B">
        <w:rPr>
          <w:rFonts w:ascii="TA_Main_Text" w:hAnsi="TA_Main_Text"/>
          <w:sz w:val="19"/>
          <w:szCs w:val="19"/>
        </w:rPr>
        <w:t xml:space="preserve"> power dependence. </w:t>
      </w:r>
      <w:proofErr w:type="gramStart"/>
      <w:r w:rsidRPr="000F536B">
        <w:rPr>
          <w:rFonts w:ascii="TA_Main_Text" w:hAnsi="TA_Main_Text"/>
          <w:sz w:val="19"/>
          <w:szCs w:val="19"/>
        </w:rPr>
        <w:t>Also</w:t>
      </w:r>
      <w:proofErr w:type="gramEnd"/>
      <w:r w:rsidRPr="000F536B">
        <w:rPr>
          <w:rFonts w:ascii="TA_Main_Text" w:hAnsi="TA_Main_Text"/>
          <w:sz w:val="19"/>
          <w:szCs w:val="19"/>
        </w:rPr>
        <w:t xml:space="preserve"> importantly, the 785 nm excitation used lies directly in the biological transparency window (700 </w:t>
      </w:r>
      <w:r w:rsidR="00980869" w:rsidRPr="000F536B">
        <w:rPr>
          <w:rFonts w:ascii="TA_Main_Text" w:hAnsi="TA_Main_Text"/>
          <w:sz w:val="19"/>
          <w:szCs w:val="19"/>
        </w:rPr>
        <w:t>-</w:t>
      </w:r>
      <w:r w:rsidRPr="000F536B">
        <w:rPr>
          <w:rFonts w:ascii="TA_Main_Text" w:hAnsi="TA_Main_Text"/>
          <w:sz w:val="19"/>
          <w:szCs w:val="19"/>
        </w:rPr>
        <w:t xml:space="preserve"> 900 nm), allowing for long penetration depths. </w:t>
      </w:r>
    </w:p>
    <w:p w14:paraId="69A3E62F" w14:textId="5B28217D" w:rsidR="00FA2F1B" w:rsidRPr="000F536B" w:rsidRDefault="00FA2F1B" w:rsidP="00FA2F1B">
      <w:pPr>
        <w:spacing w:after="0"/>
        <w:ind w:firstLineChars="150" w:firstLine="285"/>
        <w:rPr>
          <w:rFonts w:ascii="TA_Main_Text" w:hAnsi="TA_Main_Text" w:hint="eastAsia"/>
          <w:sz w:val="19"/>
          <w:szCs w:val="19"/>
        </w:rPr>
      </w:pPr>
      <w:r w:rsidRPr="000F536B">
        <w:rPr>
          <w:rFonts w:ascii="TA_Main_Text" w:hAnsi="TA_Main_Text"/>
          <w:sz w:val="19"/>
          <w:szCs w:val="19"/>
        </w:rPr>
        <w:t xml:space="preserve">We note that no contribution of two photon absorption was observed, as judged by measurement with 1 mM TIPS-Ac solution, as a reference sample, excited at 785 nm with the power density </w:t>
      </w:r>
      <w:r w:rsidR="00C66253" w:rsidRPr="000F536B">
        <w:rPr>
          <w:rFonts w:ascii="TA_Main_Text" w:hAnsi="TA_Main_Text"/>
          <w:sz w:val="19"/>
          <w:szCs w:val="19"/>
        </w:rPr>
        <w:t>of ca. 620 W cm</w:t>
      </w:r>
      <w:r w:rsidR="00C66253" w:rsidRPr="000F536B">
        <w:rPr>
          <w:rFonts w:ascii="TA_Main_Text" w:hAnsi="TA_Main_Text"/>
          <w:sz w:val="19"/>
          <w:szCs w:val="19"/>
          <w:vertAlign w:val="superscript"/>
        </w:rPr>
        <w:t>-2</w:t>
      </w:r>
      <w:r w:rsidR="00C66253" w:rsidRPr="000F536B">
        <w:rPr>
          <w:rFonts w:ascii="TA_Main_Text" w:hAnsi="TA_Main_Text"/>
          <w:sz w:val="19"/>
          <w:szCs w:val="19"/>
        </w:rPr>
        <w:t xml:space="preserve">, which is the maximum </w:t>
      </w:r>
      <w:r w:rsidRPr="000F536B">
        <w:rPr>
          <w:rFonts w:ascii="TA_Main_Text" w:hAnsi="TA_Main_Text"/>
          <w:sz w:val="19"/>
          <w:szCs w:val="19"/>
        </w:rPr>
        <w:t xml:space="preserve">in Figure 3C. The estimated PUC PLQY of a solution consisting of 1 mM TIPS-Ac and 1mM </w:t>
      </w:r>
      <w:proofErr w:type="spellStart"/>
      <w:r w:rsidRPr="000F536B">
        <w:rPr>
          <w:rFonts w:ascii="TA_Main_Text" w:hAnsi="TA_Main_Text"/>
          <w:sz w:val="19"/>
          <w:szCs w:val="19"/>
        </w:rPr>
        <w:t>PtTPBP</w:t>
      </w:r>
      <w:proofErr w:type="spellEnd"/>
      <w:r w:rsidRPr="000F536B">
        <w:rPr>
          <w:rFonts w:ascii="TA_Main_Text" w:hAnsi="TA_Main_Text"/>
          <w:sz w:val="19"/>
          <w:szCs w:val="19"/>
        </w:rPr>
        <w:t xml:space="preserve"> system with an excitation at 785 nm (i.e., via direct triplet excitation) was 2.1 %. As a control measurement, the same solution (i.e., 1 mM TIPS-Ac and 1mM </w:t>
      </w:r>
      <w:proofErr w:type="spellStart"/>
      <w:r w:rsidRPr="000F536B">
        <w:rPr>
          <w:rFonts w:ascii="TA_Main_Text" w:hAnsi="TA_Main_Text"/>
          <w:sz w:val="19"/>
          <w:szCs w:val="19"/>
        </w:rPr>
        <w:t>PtTPBP</w:t>
      </w:r>
      <w:proofErr w:type="spellEnd"/>
      <w:r w:rsidRPr="000F536B">
        <w:rPr>
          <w:rFonts w:ascii="TA_Main_Text" w:hAnsi="TA_Main_Text"/>
          <w:sz w:val="19"/>
          <w:szCs w:val="19"/>
        </w:rPr>
        <w:t xml:space="preserve">) was excited at 635 nm (i.e., triplet generation via ISC) and resulted in a </w:t>
      </w:r>
      <w:r w:rsidR="003C3D90" w:rsidRPr="000F536B">
        <w:rPr>
          <w:rFonts w:ascii="TA_Main_Text" w:hAnsi="TA_Main_Text"/>
          <w:sz w:val="19"/>
          <w:szCs w:val="19"/>
        </w:rPr>
        <w:t>UCPY</w:t>
      </w:r>
      <w:r w:rsidRPr="000F536B">
        <w:rPr>
          <w:rFonts w:ascii="TA_Main_Text" w:hAnsi="TA_Main_Text"/>
          <w:sz w:val="19"/>
          <w:szCs w:val="19"/>
        </w:rPr>
        <w:t xml:space="preserve"> of 4.4 %</w:t>
      </w:r>
      <w:r w:rsidR="003C3D90" w:rsidRPr="000F536B">
        <w:rPr>
          <w:rFonts w:ascii="TA_Main_Text" w:hAnsi="TA_Main_Text"/>
          <w:sz w:val="19"/>
          <w:szCs w:val="19"/>
        </w:rPr>
        <w:t xml:space="preserve"> (</w:t>
      </w:r>
      <w:r w:rsidR="001727EE" w:rsidRPr="000F536B">
        <w:rPr>
          <w:rFonts w:ascii="TA_Main_Text" w:hAnsi="TA_Main_Text"/>
          <w:sz w:val="19"/>
          <w:szCs w:val="19"/>
        </w:rPr>
        <w:t xml:space="preserve">this </w:t>
      </w:r>
      <w:r w:rsidR="003C3D90" w:rsidRPr="000F536B">
        <w:rPr>
          <w:rFonts w:ascii="TA_Main_Text" w:hAnsi="TA_Main_Text"/>
          <w:sz w:val="19"/>
          <w:szCs w:val="19"/>
        </w:rPr>
        <w:t>excitation power dependency</w:t>
      </w:r>
      <w:r w:rsidR="000F31BA" w:rsidRPr="000F536B">
        <w:rPr>
          <w:rFonts w:ascii="TA_Main_Text" w:hAnsi="TA_Main_Text"/>
          <w:sz w:val="19"/>
          <w:szCs w:val="19"/>
        </w:rPr>
        <w:t xml:space="preserve">: </w:t>
      </w:r>
      <w:r w:rsidR="003C3D90" w:rsidRPr="000F536B">
        <w:rPr>
          <w:rFonts w:ascii="TA_Main_Text" w:hAnsi="TA_Main_Text"/>
          <w:sz w:val="19"/>
          <w:szCs w:val="19"/>
        </w:rPr>
        <w:t>Figure S3)</w:t>
      </w:r>
      <w:r w:rsidRPr="000F536B">
        <w:rPr>
          <w:rFonts w:ascii="TA_Main_Text" w:hAnsi="TA_Main_Text"/>
          <w:sz w:val="19"/>
          <w:szCs w:val="19"/>
        </w:rPr>
        <w:t xml:space="preserve">. </w:t>
      </w:r>
    </w:p>
    <w:p w14:paraId="4FC277A2" w14:textId="7A433DD0" w:rsidR="00FA2F1B" w:rsidRPr="000F536B" w:rsidRDefault="003C3D90" w:rsidP="00FE0032">
      <w:pPr>
        <w:spacing w:after="0"/>
        <w:ind w:firstLineChars="150" w:firstLine="285"/>
        <w:rPr>
          <w:rFonts w:ascii="TA_Main_Text" w:hAnsi="TA_Main_Text" w:hint="eastAsia"/>
          <w:sz w:val="19"/>
          <w:szCs w:val="19"/>
        </w:rPr>
      </w:pPr>
      <w:r w:rsidRPr="000F536B">
        <w:rPr>
          <w:rFonts w:ascii="TA_Main_Text" w:hAnsi="TA_Main_Text"/>
          <w:sz w:val="19"/>
          <w:szCs w:val="19"/>
        </w:rPr>
        <w:t>A</w:t>
      </w:r>
      <w:r w:rsidR="00EF3D1D" w:rsidRPr="000F536B">
        <w:rPr>
          <w:rFonts w:ascii="TA_Main_Text" w:hAnsi="TA_Main_Text"/>
          <w:sz w:val="19"/>
          <w:szCs w:val="19"/>
        </w:rPr>
        <w:t>t a</w:t>
      </w:r>
      <w:r w:rsidRPr="000F536B">
        <w:rPr>
          <w:rFonts w:ascii="TA_Main_Text" w:hAnsi="TA_Main_Text"/>
          <w:sz w:val="19"/>
          <w:szCs w:val="19"/>
        </w:rPr>
        <w:t xml:space="preserve"> high concentration of </w:t>
      </w:r>
      <w:r w:rsidR="00EF3D1D" w:rsidRPr="000F536B">
        <w:rPr>
          <w:rFonts w:ascii="TA_Main_Text" w:hAnsi="TA_Main_Text"/>
          <w:sz w:val="19"/>
          <w:szCs w:val="19"/>
        </w:rPr>
        <w:t xml:space="preserve">the </w:t>
      </w:r>
      <w:r w:rsidRPr="000F536B">
        <w:rPr>
          <w:rFonts w:ascii="TA_Main_Text" w:hAnsi="TA_Main_Text"/>
          <w:sz w:val="19"/>
          <w:szCs w:val="19"/>
        </w:rPr>
        <w:t>triplet sensitizer</w:t>
      </w:r>
      <w:r w:rsidR="00EF3D1D" w:rsidRPr="000F536B">
        <w:rPr>
          <w:rFonts w:ascii="TA_Main_Text" w:hAnsi="TA_Main_Text"/>
          <w:sz w:val="19"/>
          <w:szCs w:val="19"/>
        </w:rPr>
        <w:t>,</w:t>
      </w:r>
      <w:r w:rsidRPr="000F536B">
        <w:rPr>
          <w:rFonts w:ascii="TA_Main_Text" w:hAnsi="TA_Main_Text"/>
          <w:sz w:val="19"/>
          <w:szCs w:val="19"/>
        </w:rPr>
        <w:t xml:space="preserve"> </w:t>
      </w:r>
      <w:r w:rsidR="00EF3D1D" w:rsidRPr="000F536B">
        <w:rPr>
          <w:rFonts w:ascii="TA_Main_Text" w:hAnsi="TA_Main_Text"/>
          <w:sz w:val="19"/>
          <w:szCs w:val="19"/>
        </w:rPr>
        <w:t xml:space="preserve">quenching of annihilator </w:t>
      </w:r>
      <w:r w:rsidR="008A2454" w:rsidRPr="000F536B">
        <w:rPr>
          <w:rFonts w:ascii="TA_Main_Text" w:hAnsi="TA_Main_Text"/>
          <w:sz w:val="19"/>
          <w:szCs w:val="19"/>
        </w:rPr>
        <w:t xml:space="preserve">would </w:t>
      </w:r>
      <w:r w:rsidRPr="000F536B">
        <w:rPr>
          <w:rFonts w:ascii="TA_Main_Text" w:hAnsi="TA_Main_Text"/>
          <w:sz w:val="19"/>
          <w:szCs w:val="19"/>
        </w:rPr>
        <w:t xml:space="preserve">occur </w:t>
      </w:r>
      <w:r w:rsidR="008A2454" w:rsidRPr="000F536B">
        <w:rPr>
          <w:rFonts w:ascii="TA_Main_Text" w:hAnsi="TA_Main_Text"/>
          <w:sz w:val="19"/>
          <w:szCs w:val="19"/>
        </w:rPr>
        <w:t>(</w:t>
      </w:r>
      <w:r w:rsidR="00C501FA" w:rsidRPr="000F536B">
        <w:rPr>
          <w:rFonts w:ascii="TA_Main_Text" w:hAnsi="TA_Main_Text"/>
          <w:sz w:val="19"/>
          <w:szCs w:val="19"/>
        </w:rPr>
        <w:t>i.e., TTA material</w:t>
      </w:r>
      <w:r w:rsidR="008A2454" w:rsidRPr="000F536B">
        <w:rPr>
          <w:rFonts w:ascii="TA_Main_Text" w:hAnsi="TA_Main_Text"/>
          <w:sz w:val="19"/>
          <w:szCs w:val="19"/>
        </w:rPr>
        <w:t>)</w:t>
      </w:r>
      <w:r w:rsidRPr="000F536B">
        <w:rPr>
          <w:rFonts w:ascii="TA_Main_Text" w:hAnsi="TA_Main_Text"/>
          <w:sz w:val="19"/>
          <w:szCs w:val="19"/>
        </w:rPr>
        <w:t>, resulting in a decrease in UC</w:t>
      </w:r>
      <w:r w:rsidR="002B0A3F" w:rsidRPr="000F536B">
        <w:rPr>
          <w:rFonts w:ascii="TA_Main_Text" w:hAnsi="TA_Main_Text"/>
          <w:sz w:val="19"/>
          <w:szCs w:val="19"/>
        </w:rPr>
        <w:t>Q</w:t>
      </w:r>
      <w:r w:rsidRPr="000F536B">
        <w:rPr>
          <w:rFonts w:ascii="TA_Main_Text" w:hAnsi="TA_Main_Text"/>
          <w:sz w:val="19"/>
          <w:szCs w:val="19"/>
        </w:rPr>
        <w:t>Y.</w:t>
      </w:r>
      <w:r w:rsidR="008A2454" w:rsidRPr="000F536B">
        <w:rPr>
          <w:rFonts w:ascii="TA_Main_Text" w:hAnsi="TA_Main_Text"/>
          <w:sz w:val="19"/>
          <w:szCs w:val="19"/>
          <w:vertAlign w:val="superscript"/>
        </w:rPr>
        <w:t>19,33</w:t>
      </w:r>
      <w:r w:rsidRPr="000F536B">
        <w:rPr>
          <w:rFonts w:ascii="TA_Main_Text" w:hAnsi="TA_Main_Text"/>
          <w:sz w:val="19"/>
          <w:szCs w:val="19"/>
        </w:rPr>
        <w:t xml:space="preserve"> </w:t>
      </w:r>
      <w:r w:rsidR="000F31BA" w:rsidRPr="000F536B">
        <w:rPr>
          <w:rFonts w:ascii="TA_Main_Text" w:hAnsi="TA_Main_Text"/>
          <w:sz w:val="19"/>
          <w:szCs w:val="19"/>
        </w:rPr>
        <w:t>While excitation condition</w:t>
      </w:r>
      <w:r w:rsidR="00EF3D1D" w:rsidRPr="000F536B">
        <w:rPr>
          <w:rFonts w:ascii="TA_Main_Text" w:hAnsi="TA_Main_Text"/>
          <w:sz w:val="19"/>
          <w:szCs w:val="19"/>
        </w:rPr>
        <w:t>s</w:t>
      </w:r>
      <w:r w:rsidR="000F31BA" w:rsidRPr="000F536B">
        <w:rPr>
          <w:rFonts w:ascii="TA_Main_Text" w:hAnsi="TA_Main_Text"/>
          <w:sz w:val="19"/>
          <w:szCs w:val="19"/>
        </w:rPr>
        <w:t xml:space="preserve"> </w:t>
      </w:r>
      <w:r w:rsidR="00EF3D1D" w:rsidRPr="000F536B">
        <w:rPr>
          <w:rFonts w:ascii="TA_Main_Text" w:hAnsi="TA_Main_Text"/>
          <w:sz w:val="19"/>
          <w:szCs w:val="19"/>
        </w:rPr>
        <w:t>are</w:t>
      </w:r>
      <w:r w:rsidR="000F31BA" w:rsidRPr="000F536B">
        <w:rPr>
          <w:rFonts w:ascii="TA_Main_Text" w:hAnsi="TA_Main_Text"/>
          <w:sz w:val="19"/>
          <w:szCs w:val="19"/>
        </w:rPr>
        <w:t xml:space="preserve"> different between continuous</w:t>
      </w:r>
      <w:r w:rsidR="00F46B5C" w:rsidRPr="000F536B">
        <w:rPr>
          <w:rFonts w:ascii="TA_Main_Text" w:hAnsi="TA_Main_Text"/>
          <w:sz w:val="19"/>
          <w:szCs w:val="19"/>
          <w:lang w:eastAsia="ja-JP"/>
        </w:rPr>
        <w:t xml:space="preserve"> wave</w:t>
      </w:r>
      <w:r w:rsidR="000F31BA" w:rsidRPr="000F536B">
        <w:rPr>
          <w:rFonts w:ascii="TA_Main_Text" w:hAnsi="TA_Main_Text"/>
          <w:sz w:val="19"/>
          <w:szCs w:val="19"/>
        </w:rPr>
        <w:t xml:space="preserve"> laser and pulse laser, </w:t>
      </w:r>
      <w:r w:rsidR="00716774" w:rsidRPr="000F536B">
        <w:rPr>
          <w:rFonts w:ascii="TA_Main_Text" w:hAnsi="TA_Main_Text"/>
          <w:sz w:val="19"/>
          <w:szCs w:val="19"/>
        </w:rPr>
        <w:t xml:space="preserve">time resolved emission measurement </w:t>
      </w:r>
      <w:r w:rsidR="00F74DFC" w:rsidRPr="000F536B">
        <w:rPr>
          <w:rFonts w:ascii="TA_Main_Text" w:hAnsi="TA_Main_Text"/>
          <w:sz w:val="19"/>
          <w:szCs w:val="19"/>
        </w:rPr>
        <w:t>(supporting S</w:t>
      </w:r>
      <w:r w:rsidR="00693E57" w:rsidRPr="000F536B">
        <w:rPr>
          <w:rFonts w:ascii="TA_Main_Text" w:hAnsi="TA_Main_Text"/>
          <w:sz w:val="19"/>
          <w:szCs w:val="19"/>
        </w:rPr>
        <w:t>4</w:t>
      </w:r>
      <w:r w:rsidR="00F74DFC" w:rsidRPr="000F536B">
        <w:rPr>
          <w:rFonts w:ascii="TA_Main_Text" w:hAnsi="TA_Main_Text"/>
          <w:sz w:val="19"/>
          <w:szCs w:val="19"/>
        </w:rPr>
        <w:t xml:space="preserve">) </w:t>
      </w:r>
      <w:r w:rsidR="00F74DFC" w:rsidRPr="000F536B">
        <w:rPr>
          <w:rFonts w:ascii="TA_Main_Text" w:hAnsi="TA_Main_Text"/>
          <w:sz w:val="19"/>
          <w:szCs w:val="19"/>
          <w:lang w:eastAsia="ja-JP"/>
        </w:rPr>
        <w:t>indicate</w:t>
      </w:r>
      <w:r w:rsidR="002B0A3F" w:rsidRPr="000F536B">
        <w:rPr>
          <w:rFonts w:ascii="TA_Main_Text" w:hAnsi="TA_Main_Text"/>
          <w:sz w:val="19"/>
          <w:szCs w:val="19"/>
          <w:lang w:eastAsia="ja-JP"/>
        </w:rPr>
        <w:t>s</w:t>
      </w:r>
      <w:r w:rsidR="00F74DFC" w:rsidRPr="000F536B">
        <w:rPr>
          <w:rFonts w:ascii="TA_Main_Text" w:hAnsi="TA_Main_Text"/>
          <w:sz w:val="19"/>
          <w:szCs w:val="19"/>
          <w:lang w:eastAsia="ja-JP"/>
        </w:rPr>
        <w:t xml:space="preserve"> rate constant of </w:t>
      </w:r>
      <w:r w:rsidR="00515CFD" w:rsidRPr="000F536B">
        <w:rPr>
          <w:rFonts w:ascii="TA_Main_Text" w:hAnsi="TA_Main_Text"/>
          <w:sz w:val="19"/>
          <w:szCs w:val="19"/>
          <w:lang w:eastAsia="ja-JP"/>
        </w:rPr>
        <w:t xml:space="preserve">quenching for the annihilator (TIPS-Ac) by </w:t>
      </w:r>
      <w:r w:rsidR="00F74DFC" w:rsidRPr="000F536B">
        <w:rPr>
          <w:rFonts w:ascii="TA_Main_Text" w:hAnsi="TA_Main_Text"/>
          <w:sz w:val="19"/>
          <w:szCs w:val="19"/>
          <w:lang w:eastAsia="ja-JP"/>
        </w:rPr>
        <w:t>the sensitizer (</w:t>
      </w:r>
      <w:proofErr w:type="spellStart"/>
      <w:r w:rsidR="00F74DFC" w:rsidRPr="000F536B">
        <w:rPr>
          <w:rFonts w:ascii="TA_Main_Text" w:hAnsi="TA_Main_Text"/>
          <w:sz w:val="19"/>
          <w:szCs w:val="19"/>
          <w:lang w:eastAsia="ja-JP"/>
        </w:rPr>
        <w:t>PtTPBP</w:t>
      </w:r>
      <w:proofErr w:type="spellEnd"/>
      <w:r w:rsidR="00F74DFC" w:rsidRPr="000F536B">
        <w:rPr>
          <w:rFonts w:ascii="TA_Main_Text" w:hAnsi="TA_Main_Text"/>
          <w:sz w:val="19"/>
          <w:szCs w:val="19"/>
          <w:lang w:eastAsia="ja-JP"/>
        </w:rPr>
        <w:t xml:space="preserve">) was estimated to be </w:t>
      </w:r>
      <w:proofErr w:type="spellStart"/>
      <w:r w:rsidR="00F74DFC" w:rsidRPr="000F536B">
        <w:rPr>
          <w:rFonts w:ascii="TA_Main_Text" w:hAnsi="TA_Main_Text"/>
          <w:i/>
          <w:iCs/>
          <w:sz w:val="19"/>
          <w:szCs w:val="19"/>
          <w:lang w:eastAsia="ja-JP"/>
        </w:rPr>
        <w:t>k</w:t>
      </w:r>
      <w:r w:rsidR="00F74DFC" w:rsidRPr="000F536B">
        <w:rPr>
          <w:rFonts w:ascii="TA_Main_Text" w:hAnsi="TA_Main_Text"/>
          <w:sz w:val="19"/>
          <w:szCs w:val="19"/>
          <w:vertAlign w:val="subscript"/>
          <w:lang w:eastAsia="ja-JP"/>
        </w:rPr>
        <w:t>q</w:t>
      </w:r>
      <w:proofErr w:type="spellEnd"/>
      <w:r w:rsidR="00F74DFC" w:rsidRPr="000F536B">
        <w:rPr>
          <w:rFonts w:ascii="TA_Main_Text" w:hAnsi="TA_Main_Text"/>
          <w:sz w:val="19"/>
          <w:szCs w:val="19"/>
          <w:lang w:eastAsia="ja-JP"/>
        </w:rPr>
        <w:t xml:space="preserve"> = 8.0 </w:t>
      </w:r>
      <w:r w:rsidR="00F74DFC" w:rsidRPr="000F536B">
        <w:rPr>
          <w:rFonts w:ascii="TA_Main_Text" w:hAnsi="TA_Main_Text"/>
          <w:sz w:val="19"/>
          <w:szCs w:val="19"/>
        </w:rPr>
        <w:t xml:space="preserve">± </w:t>
      </w:r>
      <w:r w:rsidR="00F74DFC" w:rsidRPr="000F536B">
        <w:rPr>
          <w:rFonts w:ascii="TA_Main_Text" w:hAnsi="TA_Main_Text"/>
          <w:sz w:val="19"/>
          <w:szCs w:val="19"/>
          <w:lang w:eastAsia="ja-JP"/>
        </w:rPr>
        <w:t xml:space="preserve">0.4 </w:t>
      </w:r>
      <w:r w:rsidR="00693E57" w:rsidRPr="000F536B">
        <w:rPr>
          <w:rFonts w:ascii="TA_Main_Text" w:hAnsi="TA_Main_Text"/>
          <w:sz w:val="19"/>
          <w:szCs w:val="19"/>
        </w:rPr>
        <w:t>× 10</w:t>
      </w:r>
      <w:r w:rsidR="00693E57" w:rsidRPr="000F536B">
        <w:rPr>
          <w:rFonts w:ascii="TA_Main_Text" w:hAnsi="TA_Main_Text"/>
          <w:sz w:val="19"/>
          <w:szCs w:val="19"/>
          <w:vertAlign w:val="superscript"/>
        </w:rPr>
        <w:t>7</w:t>
      </w:r>
      <w:r w:rsidR="00693E57" w:rsidRPr="000F536B">
        <w:rPr>
          <w:rFonts w:ascii="TA_Main_Text" w:hAnsi="TA_Main_Text"/>
          <w:sz w:val="19"/>
          <w:szCs w:val="19"/>
        </w:rPr>
        <w:t xml:space="preserve"> </w:t>
      </w:r>
      <w:r w:rsidR="00F74DFC" w:rsidRPr="000F536B">
        <w:rPr>
          <w:rFonts w:ascii="TA_Main_Text" w:hAnsi="TA_Main_Text"/>
          <w:sz w:val="19"/>
          <w:szCs w:val="19"/>
          <w:lang w:eastAsia="ja-JP"/>
        </w:rPr>
        <w:t>M</w:t>
      </w:r>
      <w:r w:rsidR="00F74DFC" w:rsidRPr="000F536B">
        <w:rPr>
          <w:rFonts w:ascii="TA_Main_Text" w:hAnsi="TA_Main_Text"/>
          <w:sz w:val="19"/>
          <w:szCs w:val="19"/>
          <w:vertAlign w:val="superscript"/>
          <w:lang w:eastAsia="ja-JP"/>
        </w:rPr>
        <w:t>-1</w:t>
      </w:r>
      <w:r w:rsidR="00F74DFC" w:rsidRPr="000F536B">
        <w:rPr>
          <w:rFonts w:ascii="TA_Main_Text" w:hAnsi="TA_Main_Text"/>
          <w:sz w:val="19"/>
          <w:szCs w:val="19"/>
          <w:lang w:eastAsia="ja-JP"/>
        </w:rPr>
        <w:t xml:space="preserve"> s</w:t>
      </w:r>
      <w:r w:rsidR="00F74DFC" w:rsidRPr="000F536B">
        <w:rPr>
          <w:rFonts w:ascii="TA_Main_Text" w:hAnsi="TA_Main_Text"/>
          <w:sz w:val="19"/>
          <w:szCs w:val="19"/>
          <w:vertAlign w:val="superscript"/>
          <w:lang w:eastAsia="ja-JP"/>
        </w:rPr>
        <w:t>-1</w:t>
      </w:r>
      <w:r w:rsidR="00F74DFC" w:rsidRPr="000F536B">
        <w:rPr>
          <w:rFonts w:ascii="TA_Main_Text" w:hAnsi="TA_Main_Text"/>
          <w:sz w:val="19"/>
          <w:szCs w:val="19"/>
        </w:rPr>
        <w:t xml:space="preserve">. </w:t>
      </w:r>
      <w:r w:rsidR="00716774" w:rsidRPr="000F536B">
        <w:rPr>
          <w:rFonts w:ascii="TA_Main_Text" w:hAnsi="TA_Main_Text"/>
          <w:sz w:val="19"/>
          <w:szCs w:val="19"/>
        </w:rPr>
        <w:t>Therefore</w:t>
      </w:r>
      <w:r w:rsidR="000F31BA" w:rsidRPr="000F536B">
        <w:rPr>
          <w:rFonts w:ascii="TA_Main_Text" w:hAnsi="TA_Main_Text"/>
          <w:sz w:val="19"/>
          <w:szCs w:val="19"/>
        </w:rPr>
        <w:t>,</w:t>
      </w:r>
      <w:r w:rsidR="00F74DFC" w:rsidRPr="000F536B">
        <w:rPr>
          <w:rFonts w:ascii="TA_Main_Text" w:hAnsi="TA_Main_Text"/>
          <w:sz w:val="19"/>
          <w:szCs w:val="19"/>
        </w:rPr>
        <w:t xml:space="preserve"> most of </w:t>
      </w:r>
      <w:r w:rsidR="008A2454" w:rsidRPr="000F536B">
        <w:rPr>
          <w:rFonts w:ascii="TA_Main_Text" w:hAnsi="TA_Main_Text"/>
          <w:sz w:val="19"/>
          <w:szCs w:val="19"/>
        </w:rPr>
        <w:t>t</w:t>
      </w:r>
      <w:r w:rsidR="00FA2F1B" w:rsidRPr="000F536B">
        <w:rPr>
          <w:rFonts w:ascii="TA_Main_Text" w:hAnsi="TA_Main_Text"/>
          <w:sz w:val="19"/>
          <w:szCs w:val="19"/>
        </w:rPr>
        <w:t>he drop</w:t>
      </w:r>
      <w:r w:rsidR="00F74DFC" w:rsidRPr="000F536B">
        <w:rPr>
          <w:rFonts w:ascii="TA_Main_Text" w:hAnsi="TA_Main_Text"/>
          <w:sz w:val="19"/>
          <w:szCs w:val="19"/>
        </w:rPr>
        <w:t xml:space="preserve"> </w:t>
      </w:r>
      <w:r w:rsidR="00FE0032" w:rsidRPr="000F536B">
        <w:rPr>
          <w:rFonts w:ascii="TA_Main_Text" w:hAnsi="TA_Main_Text"/>
          <w:sz w:val="19"/>
          <w:szCs w:val="19"/>
        </w:rPr>
        <w:t xml:space="preserve">over 75 % </w:t>
      </w:r>
      <w:r w:rsidR="00FA2F1B" w:rsidRPr="000F536B">
        <w:rPr>
          <w:rFonts w:ascii="TA_Main_Text" w:hAnsi="TA_Main_Text"/>
          <w:sz w:val="19"/>
          <w:szCs w:val="19"/>
        </w:rPr>
        <w:t xml:space="preserve">in the </w:t>
      </w:r>
      <w:proofErr w:type="gramStart"/>
      <w:r w:rsidR="008A2454" w:rsidRPr="000F536B">
        <w:rPr>
          <w:rFonts w:ascii="TA_Main_Text" w:hAnsi="TA_Main_Text"/>
          <w:sz w:val="19"/>
          <w:szCs w:val="19"/>
        </w:rPr>
        <w:t>UCQY</w:t>
      </w:r>
      <w:r w:rsidR="00FA2F1B" w:rsidRPr="000F536B">
        <w:rPr>
          <w:rFonts w:ascii="TA_Main_Text" w:hAnsi="TA_Main_Text"/>
          <w:sz w:val="19"/>
          <w:szCs w:val="19"/>
        </w:rPr>
        <w:t xml:space="preserve"> </w:t>
      </w:r>
      <w:r w:rsidR="00F74DFC" w:rsidRPr="000F536B">
        <w:rPr>
          <w:rFonts w:ascii="TA_Main_Text" w:hAnsi="TA_Main_Text"/>
          <w:sz w:val="19"/>
          <w:szCs w:val="19"/>
        </w:rPr>
        <w:t xml:space="preserve"> </w:t>
      </w:r>
      <w:r w:rsidR="00FA2F1B" w:rsidRPr="000F536B">
        <w:rPr>
          <w:rFonts w:ascii="TA_Main_Text" w:hAnsi="TA_Main_Text"/>
          <w:sz w:val="19"/>
          <w:szCs w:val="19"/>
        </w:rPr>
        <w:t>from</w:t>
      </w:r>
      <w:proofErr w:type="gramEnd"/>
      <w:r w:rsidR="00FA2F1B" w:rsidRPr="000F536B">
        <w:rPr>
          <w:rFonts w:ascii="TA_Main_Text" w:hAnsi="TA_Main_Text"/>
          <w:sz w:val="19"/>
          <w:szCs w:val="19"/>
        </w:rPr>
        <w:t xml:space="preserve"> the sample with 20 </w:t>
      </w:r>
      <w:proofErr w:type="spellStart"/>
      <w:r w:rsidR="00FA2F1B" w:rsidRPr="000F536B">
        <w:rPr>
          <w:rFonts w:ascii="TA_Main_Text" w:hAnsi="TA_Main_Text"/>
          <w:sz w:val="19"/>
          <w:szCs w:val="19"/>
        </w:rPr>
        <w:t>uM</w:t>
      </w:r>
      <w:proofErr w:type="spellEnd"/>
      <w:r w:rsidR="00FA2F1B" w:rsidRPr="000F536B">
        <w:rPr>
          <w:rFonts w:ascii="TA_Main_Text" w:hAnsi="TA_Main_Text"/>
          <w:sz w:val="19"/>
          <w:szCs w:val="19"/>
        </w:rPr>
        <w:t xml:space="preserve"> </w:t>
      </w:r>
      <w:proofErr w:type="spellStart"/>
      <w:r w:rsidR="00FA2F1B" w:rsidRPr="000F536B">
        <w:rPr>
          <w:rFonts w:ascii="TA_Main_Text" w:hAnsi="TA_Main_Text"/>
          <w:sz w:val="19"/>
          <w:szCs w:val="19"/>
        </w:rPr>
        <w:t>PdTPBP</w:t>
      </w:r>
      <w:proofErr w:type="spellEnd"/>
      <w:r w:rsidR="00FA2F1B" w:rsidRPr="000F536B">
        <w:rPr>
          <w:rFonts w:ascii="TA_Main_Text" w:hAnsi="TA_Main_Text"/>
          <w:sz w:val="19"/>
          <w:szCs w:val="19"/>
        </w:rPr>
        <w:t xml:space="preserve"> (27 ± 0.5 %) to the sample with 1 mM </w:t>
      </w:r>
      <w:proofErr w:type="spellStart"/>
      <w:r w:rsidR="00FA2F1B" w:rsidRPr="000F536B">
        <w:rPr>
          <w:rFonts w:ascii="TA_Main_Text" w:hAnsi="TA_Main_Text"/>
          <w:sz w:val="19"/>
          <w:szCs w:val="19"/>
        </w:rPr>
        <w:t>PtTPBP</w:t>
      </w:r>
      <w:proofErr w:type="spellEnd"/>
      <w:r w:rsidR="00FA2F1B" w:rsidRPr="000F536B">
        <w:rPr>
          <w:rFonts w:ascii="TA_Main_Text" w:hAnsi="TA_Main_Text"/>
          <w:sz w:val="19"/>
          <w:szCs w:val="19"/>
        </w:rPr>
        <w:t xml:space="preserve"> (4.4 %) was due to </w:t>
      </w:r>
      <w:r w:rsidR="008A2454" w:rsidRPr="000F536B">
        <w:rPr>
          <w:rFonts w:ascii="TA_Main_Text" w:hAnsi="TA_Main_Text"/>
          <w:sz w:val="19"/>
          <w:szCs w:val="19"/>
        </w:rPr>
        <w:t>quenching of annihilator by high concentration of the sensitizer</w:t>
      </w:r>
      <w:r w:rsidR="00FA2F1B" w:rsidRPr="000F536B">
        <w:rPr>
          <w:rFonts w:ascii="TA_Main_Text" w:hAnsi="TA_Main_Text"/>
          <w:sz w:val="19"/>
          <w:szCs w:val="19"/>
        </w:rPr>
        <w:t>.</w:t>
      </w:r>
      <w:r w:rsidR="00F74DFC" w:rsidRPr="000F536B">
        <w:rPr>
          <w:rFonts w:ascii="TA_Main_Text" w:hAnsi="TA_Main_Text"/>
          <w:sz w:val="19"/>
          <w:szCs w:val="19"/>
        </w:rPr>
        <w:t xml:space="preserve"> </w:t>
      </w:r>
      <w:r w:rsidR="00515CFD" w:rsidRPr="000F536B">
        <w:rPr>
          <w:rFonts w:ascii="TA_Main_Text" w:hAnsi="TA_Main_Text"/>
          <w:sz w:val="19"/>
          <w:szCs w:val="19"/>
        </w:rPr>
        <w:t xml:space="preserve">Self-annihilation of </w:t>
      </w:r>
      <w:proofErr w:type="spellStart"/>
      <w:r w:rsidR="00515CFD" w:rsidRPr="000F536B">
        <w:rPr>
          <w:rFonts w:ascii="TA_Main_Text" w:hAnsi="TA_Main_Text"/>
          <w:sz w:val="19"/>
          <w:szCs w:val="19"/>
        </w:rPr>
        <w:t>PtTPBP</w:t>
      </w:r>
      <w:proofErr w:type="spellEnd"/>
      <w:r w:rsidR="00515CFD" w:rsidRPr="000F536B">
        <w:rPr>
          <w:rFonts w:ascii="TA_Main_Text" w:hAnsi="TA_Main_Text"/>
          <w:sz w:val="19"/>
          <w:szCs w:val="19"/>
        </w:rPr>
        <w:t xml:space="preserve"> with the high concentration may also reduce the </w:t>
      </w:r>
      <w:r w:rsidR="00515CFD" w:rsidRPr="000F536B">
        <w:rPr>
          <w:rFonts w:ascii="TA_Main_Text" w:hAnsi="TA_Main_Text" w:hint="eastAsia"/>
          <w:sz w:val="19"/>
          <w:szCs w:val="19"/>
          <w:lang w:eastAsia="ja-JP"/>
        </w:rPr>
        <w:t xml:space="preserve">TET </w:t>
      </w:r>
      <w:r w:rsidR="00515CFD" w:rsidRPr="000F536B">
        <w:rPr>
          <w:rFonts w:ascii="TA_Main_Text" w:hAnsi="TA_Main_Text"/>
          <w:sz w:val="19"/>
          <w:szCs w:val="19"/>
        </w:rPr>
        <w:t>efficiency as the high concentration resulted in shorter lifetime of the phosphorescence (supporting S</w:t>
      </w:r>
      <w:r w:rsidR="00693E57" w:rsidRPr="000F536B">
        <w:rPr>
          <w:rFonts w:ascii="TA_Main_Text" w:hAnsi="TA_Main_Text"/>
          <w:sz w:val="19"/>
          <w:szCs w:val="19"/>
        </w:rPr>
        <w:t>4</w:t>
      </w:r>
      <w:r w:rsidR="00515CFD" w:rsidRPr="000F536B">
        <w:rPr>
          <w:rFonts w:ascii="TA_Main_Text" w:hAnsi="TA_Main_Text"/>
          <w:sz w:val="19"/>
          <w:szCs w:val="19"/>
        </w:rPr>
        <w:t xml:space="preserve">). Besides, </w:t>
      </w:r>
      <w:r w:rsidR="002B0A3F" w:rsidRPr="000F536B">
        <w:rPr>
          <w:rFonts w:ascii="TA_Main_Text" w:hAnsi="TA_Main_Text"/>
          <w:sz w:val="19"/>
          <w:szCs w:val="19"/>
        </w:rPr>
        <w:t xml:space="preserve">part of </w:t>
      </w:r>
      <w:r w:rsidR="00FE0032" w:rsidRPr="000F536B">
        <w:rPr>
          <w:rFonts w:ascii="TA_Main_Text" w:hAnsi="TA_Main_Text"/>
          <w:sz w:val="19"/>
          <w:szCs w:val="19"/>
        </w:rPr>
        <w:t xml:space="preserve">the decrease in the UCQY could also </w:t>
      </w:r>
      <w:r w:rsidR="00C0191E" w:rsidRPr="000F536B">
        <w:rPr>
          <w:rFonts w:ascii="TA_Main_Text" w:hAnsi="TA_Main_Text"/>
          <w:sz w:val="19"/>
          <w:szCs w:val="19"/>
        </w:rPr>
        <w:t xml:space="preserve">be </w:t>
      </w:r>
      <w:r w:rsidR="00FE0032" w:rsidRPr="000F536B">
        <w:rPr>
          <w:rFonts w:ascii="TA_Main_Text" w:hAnsi="TA_Main_Text"/>
          <w:sz w:val="19"/>
          <w:szCs w:val="19"/>
        </w:rPr>
        <w:t>attribute</w:t>
      </w:r>
      <w:r w:rsidR="00C0191E" w:rsidRPr="000F536B">
        <w:rPr>
          <w:rFonts w:ascii="TA_Main_Text" w:hAnsi="TA_Main_Text"/>
          <w:sz w:val="19"/>
          <w:szCs w:val="19"/>
        </w:rPr>
        <w:t>d</w:t>
      </w:r>
      <w:r w:rsidR="00FE0032" w:rsidRPr="000F536B">
        <w:rPr>
          <w:rFonts w:ascii="TA_Main_Text" w:hAnsi="TA_Main_Text"/>
          <w:sz w:val="19"/>
          <w:szCs w:val="19"/>
        </w:rPr>
        <w:t xml:space="preserve"> to </w:t>
      </w:r>
      <w:r w:rsidR="00515CFD" w:rsidRPr="000F536B">
        <w:rPr>
          <w:rFonts w:ascii="TA_Main_Text" w:hAnsi="TA_Main_Text"/>
          <w:sz w:val="19"/>
          <w:szCs w:val="19"/>
        </w:rPr>
        <w:t>reabsorption</w:t>
      </w:r>
      <w:r w:rsidR="00FE0032" w:rsidRPr="000F536B">
        <w:rPr>
          <w:rFonts w:ascii="TA_Main_Text" w:hAnsi="TA_Main_Text"/>
          <w:sz w:val="19"/>
          <w:szCs w:val="19"/>
        </w:rPr>
        <w:t xml:space="preserve"> by the concentrated </w:t>
      </w:r>
      <w:proofErr w:type="spellStart"/>
      <w:r w:rsidR="00FE0032" w:rsidRPr="000F536B">
        <w:rPr>
          <w:rFonts w:ascii="TA_Main_Text" w:hAnsi="TA_Main_Text"/>
          <w:sz w:val="19"/>
          <w:szCs w:val="19"/>
        </w:rPr>
        <w:t>PtTPBP</w:t>
      </w:r>
      <w:proofErr w:type="spellEnd"/>
      <w:r w:rsidR="00515CFD" w:rsidRPr="000F536B">
        <w:rPr>
          <w:rFonts w:ascii="TA_Main_Text" w:hAnsi="TA_Main_Text"/>
          <w:sz w:val="19"/>
          <w:szCs w:val="19"/>
        </w:rPr>
        <w:t>.</w:t>
      </w:r>
      <w:r w:rsidR="00FA2F1B" w:rsidRPr="000F536B">
        <w:rPr>
          <w:rFonts w:ascii="TA_Main_Text" w:hAnsi="TA_Main_Text"/>
          <w:sz w:val="19"/>
          <w:szCs w:val="19"/>
        </w:rPr>
        <w:t xml:space="preserve"> </w:t>
      </w:r>
      <w:r w:rsidR="00FE0032" w:rsidRPr="000F536B">
        <w:rPr>
          <w:rFonts w:ascii="TA_Main_Text" w:hAnsi="TA_Main_Text"/>
          <w:sz w:val="19"/>
          <w:szCs w:val="19"/>
        </w:rPr>
        <w:t>On the other hand, t</w:t>
      </w:r>
      <w:r w:rsidR="00FA2F1B" w:rsidRPr="000F536B">
        <w:rPr>
          <w:rFonts w:ascii="TA_Main_Text" w:hAnsi="TA_Main_Text"/>
          <w:sz w:val="19"/>
          <w:szCs w:val="19"/>
        </w:rPr>
        <w:t xml:space="preserve">he difference in the PLQY with 1 mM </w:t>
      </w:r>
      <w:proofErr w:type="spellStart"/>
      <w:r w:rsidR="00FA2F1B" w:rsidRPr="000F536B">
        <w:rPr>
          <w:rFonts w:ascii="TA_Main_Text" w:hAnsi="TA_Main_Text"/>
          <w:sz w:val="19"/>
          <w:szCs w:val="19"/>
        </w:rPr>
        <w:t>PtTPBP</w:t>
      </w:r>
      <w:proofErr w:type="spellEnd"/>
      <w:r w:rsidR="00FA2F1B" w:rsidRPr="000F536B">
        <w:rPr>
          <w:rFonts w:ascii="TA_Main_Text" w:hAnsi="TA_Main_Text"/>
          <w:sz w:val="19"/>
          <w:szCs w:val="19"/>
        </w:rPr>
        <w:t xml:space="preserve"> between direct triplet excitation (2.1 %) and via ISC (4.4 %) was mainly due to reabsorption. For application to bio-imaging and/or drug delivery, the upconverter material would be packed in space of 100 </w:t>
      </w:r>
      <w:r w:rsidR="00FA2F1B" w:rsidRPr="000F536B">
        <w:rPr>
          <w:rFonts w:ascii="Symbol" w:hAnsi="Symbol"/>
          <w:sz w:val="19"/>
          <w:szCs w:val="19"/>
        </w:rPr>
        <w:t></w:t>
      </w:r>
      <w:r w:rsidR="00FA2F1B" w:rsidRPr="000F536B">
        <w:rPr>
          <w:rFonts w:ascii="TA_Main_Text" w:hAnsi="TA_Main_Text"/>
          <w:sz w:val="19"/>
          <w:szCs w:val="19"/>
        </w:rPr>
        <w:t>m order size, for example in capsule delivered to a specific region of the body.</w:t>
      </w:r>
      <w:r w:rsidR="00FA2F1B" w:rsidRPr="000F536B">
        <w:rPr>
          <w:rFonts w:ascii="TA_Main_Text" w:hAnsi="TA_Main_Text"/>
          <w:sz w:val="19"/>
          <w:szCs w:val="19"/>
          <w:vertAlign w:val="superscript"/>
        </w:rPr>
        <w:t>22,23</w:t>
      </w:r>
      <w:r w:rsidR="00FA2F1B" w:rsidRPr="000F536B">
        <w:rPr>
          <w:rFonts w:ascii="TA_Main_Text" w:hAnsi="TA_Main_Text"/>
          <w:sz w:val="19"/>
          <w:szCs w:val="19"/>
        </w:rPr>
        <w:t xml:space="preserve"> For such applications, thus, reabsorption would be reduced and the 1 mM TIPS-Ac</w:t>
      </w:r>
      <w:r w:rsidR="00FA2F1B" w:rsidRPr="000F536B" w:rsidDel="00A2656C">
        <w:rPr>
          <w:rFonts w:ascii="TA_Main_Text" w:hAnsi="TA_Main_Text"/>
          <w:sz w:val="19"/>
          <w:szCs w:val="19"/>
        </w:rPr>
        <w:t xml:space="preserve"> </w:t>
      </w:r>
      <w:r w:rsidR="00FA2F1B" w:rsidRPr="000F536B">
        <w:rPr>
          <w:rFonts w:ascii="TA_Main_Text" w:hAnsi="TA_Main_Text"/>
          <w:sz w:val="19"/>
          <w:szCs w:val="19"/>
        </w:rPr>
        <w:t xml:space="preserve">and 1 mM </w:t>
      </w:r>
      <w:proofErr w:type="spellStart"/>
      <w:r w:rsidR="00FA2F1B" w:rsidRPr="000F536B">
        <w:rPr>
          <w:rFonts w:ascii="TA_Main_Text" w:hAnsi="TA_Main_Text"/>
          <w:sz w:val="19"/>
          <w:szCs w:val="19"/>
        </w:rPr>
        <w:t>PtTPBP</w:t>
      </w:r>
      <w:proofErr w:type="spellEnd"/>
      <w:r w:rsidR="00FA2F1B" w:rsidRPr="000F536B" w:rsidDel="00A2656C">
        <w:rPr>
          <w:rFonts w:ascii="TA_Main_Text" w:hAnsi="TA_Main_Text"/>
          <w:sz w:val="19"/>
          <w:szCs w:val="19"/>
        </w:rPr>
        <w:t xml:space="preserve"> </w:t>
      </w:r>
      <w:r w:rsidR="00FA2F1B" w:rsidRPr="000F536B">
        <w:rPr>
          <w:rFonts w:ascii="TA_Main_Text" w:hAnsi="TA_Main_Text"/>
          <w:sz w:val="19"/>
          <w:szCs w:val="19"/>
        </w:rPr>
        <w:t>would show PUC PLQY with NIR excitation as low as 4.4 % or higher than that since even at 635 nm the experimental optical density of the sample was ca. 0.4, which is still capable of inducing significant reabsorption.</w:t>
      </w:r>
    </w:p>
    <w:p w14:paraId="72746488" w14:textId="0D5F63D4" w:rsidR="0009616B" w:rsidRPr="000F536B" w:rsidRDefault="00FA2F1B" w:rsidP="00BB6CAA">
      <w:pPr>
        <w:spacing w:after="0"/>
        <w:ind w:firstLineChars="150" w:firstLine="285"/>
        <w:rPr>
          <w:rFonts w:ascii="TA_Main_Text" w:hAnsi="TA_Main_Text" w:hint="eastAsia"/>
          <w:sz w:val="19"/>
          <w:szCs w:val="19"/>
          <w:lang w:eastAsia="ja-JP"/>
        </w:rPr>
      </w:pPr>
      <w:r w:rsidRPr="000F536B">
        <w:rPr>
          <w:rFonts w:ascii="TA_Main_Text" w:hAnsi="TA_Main_Text"/>
          <w:sz w:val="19"/>
          <w:szCs w:val="19"/>
        </w:rPr>
        <w:t>A prominent feature of this work is that we show TIPS-Ac to be a highly efficient TTA material (Φ</w:t>
      </w:r>
      <w:proofErr w:type="gramStart"/>
      <w:r w:rsidRPr="000F536B">
        <w:rPr>
          <w:rFonts w:ascii="TA_Main_Text" w:hAnsi="TA_Main_Text"/>
          <w:sz w:val="19"/>
          <w:szCs w:val="19"/>
          <w:vertAlign w:val="subscript"/>
        </w:rPr>
        <w:t>TTA</w:t>
      </w:r>
      <w:r w:rsidRPr="000F536B">
        <w:rPr>
          <w:rFonts w:ascii="TA_Main_Text" w:hAnsi="TA_Main_Text"/>
          <w:sz w:val="19"/>
          <w:szCs w:val="19"/>
        </w:rPr>
        <w:t xml:space="preserve">  =</w:t>
      </w:r>
      <w:proofErr w:type="gramEnd"/>
      <w:r w:rsidRPr="000F536B">
        <w:rPr>
          <w:rFonts w:ascii="TA_Main_Text" w:hAnsi="TA_Main_Text"/>
          <w:sz w:val="19"/>
          <w:szCs w:val="19"/>
        </w:rPr>
        <w:t xml:space="preserve"> 77 ± 3 %), which is higher than BPEA (4.9 %) and diphenyl anthracene (DPA, ~50 %)</w:t>
      </w:r>
      <w:r w:rsidRPr="000F536B">
        <w:rPr>
          <w:rFonts w:ascii="TA_Main_Text" w:hAnsi="TA_Main_Text"/>
          <w:sz w:val="19"/>
          <w:szCs w:val="19"/>
          <w:vertAlign w:val="superscript"/>
        </w:rPr>
        <w:t>19</w:t>
      </w:r>
      <w:r w:rsidRPr="000F536B">
        <w:rPr>
          <w:rFonts w:ascii="TA_Main_Text" w:hAnsi="TA_Main_Text"/>
          <w:sz w:val="19"/>
          <w:szCs w:val="19"/>
        </w:rPr>
        <w:t>, despite their similar molecule structures. While there is an active debate in the literature as to the cause of these varying efficiencies it is worth noting the suggestion that a possible loss pathway for BPEA could be access to the T</w:t>
      </w:r>
      <w:r w:rsidRPr="000F536B">
        <w:rPr>
          <w:rFonts w:ascii="TA_Main_Text" w:hAnsi="TA_Main_Text"/>
          <w:sz w:val="19"/>
          <w:szCs w:val="19"/>
          <w:vertAlign w:val="subscript"/>
        </w:rPr>
        <w:t>2</w:t>
      </w:r>
      <w:r w:rsidRPr="000F536B">
        <w:rPr>
          <w:rFonts w:ascii="TA_Main_Text" w:hAnsi="TA_Main_Text"/>
          <w:sz w:val="19"/>
          <w:szCs w:val="19"/>
        </w:rPr>
        <w:t xml:space="preserve"> state via TTA.</w:t>
      </w:r>
      <w:r w:rsidRPr="000F536B">
        <w:rPr>
          <w:rFonts w:ascii="TA_Main_Text" w:hAnsi="TA_Main_Text"/>
          <w:sz w:val="19"/>
          <w:szCs w:val="19"/>
          <w:vertAlign w:val="superscript"/>
        </w:rPr>
        <w:t>3</w:t>
      </w:r>
      <w:r w:rsidR="00E97E12" w:rsidRPr="000F536B">
        <w:rPr>
          <w:rFonts w:ascii="TA_Main_Text" w:hAnsi="TA_Main_Text" w:hint="eastAsia"/>
          <w:sz w:val="19"/>
          <w:szCs w:val="19"/>
          <w:vertAlign w:val="superscript"/>
          <w:lang w:eastAsia="ja-JP"/>
        </w:rPr>
        <w:t>4</w:t>
      </w:r>
      <w:r w:rsidRPr="000F536B">
        <w:rPr>
          <w:rFonts w:ascii="TA_Main_Text" w:hAnsi="TA_Main_Text"/>
          <w:sz w:val="19"/>
          <w:szCs w:val="19"/>
        </w:rPr>
        <w:t xml:space="preserve"> There is also the possibility of </w:t>
      </w:r>
      <w:proofErr w:type="spellStart"/>
      <w:r w:rsidRPr="000F536B">
        <w:rPr>
          <w:rFonts w:ascii="TA_Main_Text" w:hAnsi="TA_Main_Text"/>
          <w:sz w:val="19"/>
          <w:szCs w:val="19"/>
        </w:rPr>
        <w:t>tuneable</w:t>
      </w:r>
      <w:proofErr w:type="spellEnd"/>
      <w:r w:rsidRPr="000F536B">
        <w:rPr>
          <w:rFonts w:ascii="TA_Main_Text" w:hAnsi="TA_Main_Text"/>
          <w:sz w:val="19"/>
          <w:szCs w:val="19"/>
        </w:rPr>
        <w:t xml:space="preserve"> energies in the excited states due to the rotation of the ethynyl </w:t>
      </w:r>
      <w:r w:rsidR="00265B66" w:rsidRPr="000F536B">
        <w:rPr>
          <w:rFonts w:ascii="TA_Main_Text" w:hAnsi="TA_Main_Text"/>
          <w:sz w:val="19"/>
          <w:szCs w:val="19"/>
        </w:rPr>
        <w:t>-</w:t>
      </w:r>
      <w:r w:rsidRPr="000F536B">
        <w:rPr>
          <w:rFonts w:ascii="TA_Main_Text" w:hAnsi="TA_Main_Text"/>
          <w:sz w:val="19"/>
          <w:szCs w:val="19"/>
        </w:rPr>
        <w:t xml:space="preserve"> phenyl chromophore, which could cause multi-molecule interactions involved in intermediate states in TTA process to relax in an unfavorable manner.</w:t>
      </w:r>
      <w:r w:rsidRPr="000F536B">
        <w:rPr>
          <w:rFonts w:ascii="TA_Main_Text" w:hAnsi="TA_Main_Text"/>
          <w:sz w:val="19"/>
          <w:szCs w:val="19"/>
          <w:vertAlign w:val="superscript"/>
        </w:rPr>
        <w:t>19</w:t>
      </w:r>
      <w:r w:rsidRPr="000F536B">
        <w:rPr>
          <w:rFonts w:ascii="TA_Main_Text" w:hAnsi="TA_Main_Text"/>
          <w:sz w:val="19"/>
          <w:szCs w:val="19"/>
        </w:rPr>
        <w:t xml:space="preserve"> </w:t>
      </w:r>
      <w:bookmarkStart w:id="3" w:name="_Hlk17293280"/>
      <w:r w:rsidR="00B577CC" w:rsidRPr="000F536B">
        <w:rPr>
          <w:rFonts w:ascii="TA_Main_Text" w:hAnsi="TA_Main_Text"/>
          <w:sz w:val="19"/>
          <w:szCs w:val="19"/>
        </w:rPr>
        <w:t>To understand the energetic structure of TIPS-Ac we have performed electronic structure calculations, to obtain the energy levels for this system. We find that</w:t>
      </w:r>
      <w:r w:rsidR="00C85AF2" w:rsidRPr="000F536B">
        <w:rPr>
          <w:rFonts w:ascii="TA_Main_Text" w:hAnsi="TA_Main_Text" w:hint="eastAsia"/>
          <w:sz w:val="19"/>
          <w:szCs w:val="19"/>
          <w:lang w:eastAsia="ja-JP"/>
        </w:rPr>
        <w:t xml:space="preserve"> </w:t>
      </w:r>
      <w:r w:rsidR="00B67B42" w:rsidRPr="000F536B">
        <w:rPr>
          <w:rFonts w:ascii="TA_Main_Text" w:hAnsi="TA_Main_Text"/>
          <w:sz w:val="19"/>
          <w:szCs w:val="19"/>
        </w:rPr>
        <w:t>TIPS-Ac has larger T</w:t>
      </w:r>
      <w:r w:rsidR="00B67B42" w:rsidRPr="000F536B">
        <w:rPr>
          <w:rFonts w:ascii="TA_Main_Text" w:hAnsi="TA_Main_Text"/>
          <w:sz w:val="19"/>
          <w:szCs w:val="19"/>
          <w:vertAlign w:val="subscript"/>
        </w:rPr>
        <w:t>2</w:t>
      </w:r>
      <w:r w:rsidR="00B67B42" w:rsidRPr="000F536B">
        <w:rPr>
          <w:rFonts w:ascii="TA_Main_Text" w:hAnsi="TA_Main_Text"/>
          <w:sz w:val="19"/>
          <w:szCs w:val="19"/>
        </w:rPr>
        <w:t xml:space="preserve"> energy than twice of T</w:t>
      </w:r>
      <w:r w:rsidR="00B67B42" w:rsidRPr="000F536B">
        <w:rPr>
          <w:rFonts w:ascii="TA_Main_Text" w:hAnsi="TA_Main_Text"/>
          <w:sz w:val="19"/>
          <w:szCs w:val="19"/>
          <w:vertAlign w:val="subscript"/>
        </w:rPr>
        <w:t>1</w:t>
      </w:r>
      <w:r w:rsidR="00B67B42" w:rsidRPr="000F536B">
        <w:rPr>
          <w:rFonts w:ascii="TA_Main_Text" w:hAnsi="TA_Main_Text"/>
          <w:sz w:val="19"/>
          <w:szCs w:val="19"/>
        </w:rPr>
        <w:t xml:space="preserve"> energy (</w:t>
      </w:r>
      <w:r w:rsidR="003B3199" w:rsidRPr="000F536B">
        <w:rPr>
          <w:rFonts w:ascii="TA_Main_Text" w:hAnsi="TA_Main_Text"/>
          <w:sz w:val="19"/>
          <w:szCs w:val="19"/>
        </w:rPr>
        <w:t>T</w:t>
      </w:r>
      <w:r w:rsidR="003B3199" w:rsidRPr="000F536B">
        <w:rPr>
          <w:rFonts w:ascii="TA_Main_Text" w:hAnsi="TA_Main_Text"/>
          <w:sz w:val="19"/>
          <w:szCs w:val="19"/>
          <w:vertAlign w:val="subscript"/>
        </w:rPr>
        <w:t>2</w:t>
      </w:r>
      <w:r w:rsidR="003B3199" w:rsidRPr="000F536B">
        <w:rPr>
          <w:rFonts w:ascii="TA_Main_Text" w:hAnsi="TA_Main_Text"/>
          <w:sz w:val="19"/>
          <w:szCs w:val="19"/>
        </w:rPr>
        <w:t xml:space="preserve"> - 2T</w:t>
      </w:r>
      <w:r w:rsidR="003B3199" w:rsidRPr="000F536B">
        <w:rPr>
          <w:rFonts w:ascii="TA_Main_Text" w:hAnsi="TA_Main_Text"/>
          <w:sz w:val="19"/>
          <w:szCs w:val="19"/>
          <w:vertAlign w:val="subscript"/>
        </w:rPr>
        <w:t>1</w:t>
      </w:r>
      <w:r w:rsidR="003B3199" w:rsidRPr="000F536B">
        <w:rPr>
          <w:rFonts w:ascii="TA_Main_Text" w:hAnsi="TA_Main_Text"/>
          <w:sz w:val="19"/>
          <w:szCs w:val="19"/>
        </w:rPr>
        <w:t xml:space="preserve"> = 0.06 </w:t>
      </w:r>
      <w:r w:rsidR="00BB6CAA" w:rsidRPr="000F536B">
        <w:rPr>
          <w:rFonts w:ascii="TA_Main_Text" w:hAnsi="TA_Main_Text" w:hint="eastAsia"/>
          <w:sz w:val="19"/>
          <w:szCs w:val="19"/>
          <w:lang w:eastAsia="ja-JP"/>
        </w:rPr>
        <w:t>-</w:t>
      </w:r>
      <w:r w:rsidR="003B3199" w:rsidRPr="000F536B">
        <w:rPr>
          <w:rFonts w:ascii="TA_Main_Text" w:hAnsi="TA_Main_Text"/>
          <w:sz w:val="19"/>
          <w:szCs w:val="19"/>
        </w:rPr>
        <w:t xml:space="preserve"> 0.83 eV</w:t>
      </w:r>
      <w:bookmarkEnd w:id="3"/>
      <w:r w:rsidR="00B67B42" w:rsidRPr="000F536B">
        <w:rPr>
          <w:rFonts w:ascii="TA_Main_Text" w:hAnsi="TA_Main_Text"/>
          <w:sz w:val="19"/>
          <w:szCs w:val="19"/>
        </w:rPr>
        <w:t xml:space="preserve">,), which </w:t>
      </w:r>
      <w:r w:rsidR="00B577CC" w:rsidRPr="000F536B">
        <w:rPr>
          <w:rFonts w:ascii="TA_Main_Text" w:hAnsi="TA_Main_Text"/>
          <w:sz w:val="19"/>
          <w:szCs w:val="19"/>
        </w:rPr>
        <w:t xml:space="preserve">is very important to </w:t>
      </w:r>
      <w:r w:rsidR="00B67B42" w:rsidRPr="000F536B">
        <w:rPr>
          <w:rFonts w:ascii="TA_Main_Text" w:hAnsi="TA_Main_Text"/>
          <w:sz w:val="19"/>
          <w:szCs w:val="19"/>
        </w:rPr>
        <w:t>reduce loss</w:t>
      </w:r>
      <w:r w:rsidR="00B577CC" w:rsidRPr="000F536B">
        <w:rPr>
          <w:rFonts w:ascii="TA_Main_Text" w:hAnsi="TA_Main_Text"/>
          <w:sz w:val="19"/>
          <w:szCs w:val="19"/>
        </w:rPr>
        <w:t>es</w:t>
      </w:r>
      <w:r w:rsidR="00B67B42" w:rsidRPr="000F536B">
        <w:rPr>
          <w:rFonts w:ascii="TA_Main_Text" w:hAnsi="TA_Main_Text"/>
          <w:sz w:val="19"/>
          <w:szCs w:val="19"/>
        </w:rPr>
        <w:t xml:space="preserve"> in </w:t>
      </w:r>
      <w:r w:rsidR="00B577CC" w:rsidRPr="000F536B">
        <w:rPr>
          <w:rFonts w:ascii="TA_Main_Text" w:hAnsi="TA_Main_Text"/>
          <w:sz w:val="19"/>
          <w:szCs w:val="19"/>
        </w:rPr>
        <w:t xml:space="preserve">the </w:t>
      </w:r>
      <w:r w:rsidR="00B67B42" w:rsidRPr="000F536B">
        <w:rPr>
          <w:rFonts w:ascii="TA_Main_Text" w:hAnsi="TA_Main_Text"/>
          <w:sz w:val="19"/>
          <w:szCs w:val="19"/>
        </w:rPr>
        <w:t>TTA process</w:t>
      </w:r>
      <w:r w:rsidR="0016063B" w:rsidRPr="000F536B">
        <w:rPr>
          <w:rFonts w:ascii="TA_Main_Text" w:hAnsi="TA_Main_Text"/>
          <w:sz w:val="19"/>
          <w:szCs w:val="19"/>
        </w:rPr>
        <w:t>, as the T</w:t>
      </w:r>
      <w:r w:rsidR="0016063B" w:rsidRPr="000F536B">
        <w:rPr>
          <w:rFonts w:ascii="TA_Main_Text" w:hAnsi="TA_Main_Text"/>
          <w:sz w:val="19"/>
          <w:szCs w:val="19"/>
          <w:vertAlign w:val="subscript"/>
        </w:rPr>
        <w:t>2</w:t>
      </w:r>
      <w:r w:rsidR="0016063B" w:rsidRPr="000F536B">
        <w:rPr>
          <w:rFonts w:ascii="TA_Main_Text" w:hAnsi="TA_Main_Text"/>
          <w:sz w:val="19"/>
          <w:szCs w:val="19"/>
        </w:rPr>
        <w:t xml:space="preserve"> state is not accessible</w:t>
      </w:r>
      <w:r w:rsidR="00B67B42" w:rsidRPr="000F536B">
        <w:rPr>
          <w:rFonts w:ascii="TA_Main_Text" w:hAnsi="TA_Main_Text"/>
          <w:sz w:val="19"/>
          <w:szCs w:val="19"/>
        </w:rPr>
        <w:t xml:space="preserve">. </w:t>
      </w:r>
      <w:r w:rsidR="00C85AF2" w:rsidRPr="000F536B">
        <w:rPr>
          <w:rFonts w:ascii="TA_Main_Text" w:hAnsi="TA_Main_Text"/>
          <w:sz w:val="19"/>
          <w:szCs w:val="19"/>
        </w:rPr>
        <w:t>Compared to DPA,</w:t>
      </w:r>
      <w:r w:rsidR="00C41C13" w:rsidRPr="000F536B">
        <w:rPr>
          <w:rFonts w:ascii="TA_Main_Text" w:hAnsi="TA_Main_Text"/>
          <w:sz w:val="19"/>
          <w:szCs w:val="19"/>
        </w:rPr>
        <w:t xml:space="preserve"> </w:t>
      </w:r>
      <w:r w:rsidRPr="000F536B">
        <w:rPr>
          <w:rFonts w:ascii="TA_Main_Text" w:hAnsi="TA_Main_Text"/>
          <w:sz w:val="19"/>
          <w:szCs w:val="19"/>
        </w:rPr>
        <w:t>TIPS-Ac possesses a more rigid bonding in ethynyl group and more symmetric structure, which may reduce non-radiative loss pass in the TTA process. Besides, the (</w:t>
      </w:r>
      <w:proofErr w:type="spellStart"/>
      <w:r w:rsidRPr="000F536B">
        <w:rPr>
          <w:rFonts w:ascii="TA_Main_Text" w:hAnsi="TA_Main_Text"/>
          <w:sz w:val="19"/>
          <w:szCs w:val="19"/>
        </w:rPr>
        <w:t>triisopropylsilyl</w:t>
      </w:r>
      <w:proofErr w:type="spellEnd"/>
      <w:r w:rsidRPr="000F536B">
        <w:rPr>
          <w:rFonts w:ascii="TA_Main_Text" w:hAnsi="TA_Main_Text"/>
          <w:sz w:val="19"/>
          <w:szCs w:val="19"/>
        </w:rPr>
        <w:t xml:space="preserve">)ethynyl group would lead to preferable bi-molecule separation to proceeding TTA. These features may contribute to the higher TTA efficiency than DPA. </w:t>
      </w:r>
    </w:p>
    <w:p w14:paraId="764197B6" w14:textId="6AA075FA" w:rsidR="00FA2F1B" w:rsidRPr="000F536B" w:rsidRDefault="0009616B" w:rsidP="0009616B">
      <w:pPr>
        <w:spacing w:after="0"/>
        <w:ind w:firstLineChars="150" w:firstLine="285"/>
        <w:rPr>
          <w:rFonts w:ascii="TA_Main_Text" w:hAnsi="TA_Main_Text" w:hint="eastAsia"/>
          <w:sz w:val="19"/>
          <w:szCs w:val="19"/>
        </w:rPr>
      </w:pPr>
      <w:r w:rsidRPr="000F536B">
        <w:rPr>
          <w:rFonts w:ascii="TA_Main_Text" w:hAnsi="TA_Main_Text"/>
          <w:sz w:val="19"/>
          <w:szCs w:val="19"/>
        </w:rPr>
        <w:t>In conclusion, w</w:t>
      </w:r>
      <w:r w:rsidR="00FA2F1B" w:rsidRPr="000F536B">
        <w:rPr>
          <w:rFonts w:ascii="TA_Main_Text" w:hAnsi="TA_Main_Text"/>
          <w:sz w:val="19"/>
          <w:szCs w:val="19"/>
        </w:rPr>
        <w:t xml:space="preserve">e have demonstrated PUC from NIR to blue photons with TIPS-Ac as an annihilator. Exciting </w:t>
      </w:r>
      <w:proofErr w:type="spellStart"/>
      <w:r w:rsidR="00FA2F1B" w:rsidRPr="000F536B">
        <w:rPr>
          <w:rFonts w:ascii="TA_Main_Text" w:hAnsi="TA_Main_Text"/>
          <w:sz w:val="19"/>
          <w:szCs w:val="19"/>
        </w:rPr>
        <w:t>PdTPBP</w:t>
      </w:r>
      <w:proofErr w:type="spellEnd"/>
      <w:r w:rsidR="00FA2F1B" w:rsidRPr="000F536B">
        <w:rPr>
          <w:rFonts w:ascii="TA_Main_Text" w:hAnsi="TA_Main_Text"/>
          <w:sz w:val="19"/>
          <w:szCs w:val="19"/>
        </w:rPr>
        <w:t xml:space="preserve"> at 635 nm, generating triplets via </w:t>
      </w:r>
      <w:r w:rsidR="00980869" w:rsidRPr="000F536B">
        <w:rPr>
          <w:rFonts w:ascii="TA_Main_Text" w:hAnsi="TA_Main_Text"/>
          <w:sz w:val="19"/>
          <w:szCs w:val="19"/>
        </w:rPr>
        <w:t>ISC</w:t>
      </w:r>
      <w:r w:rsidR="00FA2F1B" w:rsidRPr="000F536B">
        <w:rPr>
          <w:rFonts w:ascii="TA_Main_Text" w:hAnsi="TA_Main_Text"/>
          <w:sz w:val="19"/>
          <w:szCs w:val="19"/>
        </w:rPr>
        <w:t xml:space="preserve">, showed a PUC PLQY with TIPS-Ac of 27 ± 0.5 % with a TTA efficiency of 77 ± 3 %, despite a </w:t>
      </w:r>
      <w:r w:rsidR="00265B66" w:rsidRPr="000F536B">
        <w:rPr>
          <w:rFonts w:ascii="TA_Main_Text" w:hAnsi="TA_Main_Text"/>
          <w:sz w:val="19"/>
          <w:szCs w:val="19"/>
        </w:rPr>
        <w:t>relatively small</w:t>
      </w:r>
      <w:r w:rsidR="00FA2F1B" w:rsidRPr="000F536B">
        <w:rPr>
          <w:rFonts w:ascii="TA_Main_Text" w:hAnsi="TA_Main_Text"/>
          <w:sz w:val="19"/>
          <w:szCs w:val="19"/>
        </w:rPr>
        <w:t xml:space="preserve"> driving energy for the TTA of less than 0.32 eV. Utilizing direct triplet generation in </w:t>
      </w:r>
      <w:proofErr w:type="spellStart"/>
      <w:r w:rsidR="00FA2F1B" w:rsidRPr="000F536B">
        <w:rPr>
          <w:rFonts w:ascii="TA_Main_Text" w:hAnsi="TA_Main_Text"/>
          <w:sz w:val="19"/>
          <w:szCs w:val="19"/>
        </w:rPr>
        <w:t>PtTPBP</w:t>
      </w:r>
      <w:proofErr w:type="spellEnd"/>
      <w:r w:rsidR="00FA2F1B" w:rsidRPr="000F536B">
        <w:rPr>
          <w:rFonts w:ascii="TA_Main_Text" w:hAnsi="TA_Main_Text"/>
          <w:sz w:val="19"/>
          <w:szCs w:val="19"/>
        </w:rPr>
        <w:t xml:space="preserve"> via 785 nm excitation allowed for PUC with an anti-Stokes shift of 1.03 eV to be achieved. The PLQY was reduced due to reabsorption losses with the measurements here, but for applications using sub-micro size, such as bio-imaging and drug delivery, these reabsorption effects would be reduced. As another strategy to overcome reabsorption losses, TIPS-Ac itself can function as photocatalyst</w:t>
      </w:r>
      <w:r w:rsidR="00FA2F1B" w:rsidRPr="000F536B">
        <w:rPr>
          <w:rFonts w:ascii="TA_Main_Text" w:hAnsi="TA_Main_Text"/>
          <w:sz w:val="19"/>
          <w:szCs w:val="19"/>
          <w:vertAlign w:val="superscript"/>
        </w:rPr>
        <w:t>2</w:t>
      </w:r>
      <w:r w:rsidR="00E97E12" w:rsidRPr="000F536B">
        <w:rPr>
          <w:rFonts w:ascii="TA_Main_Text" w:hAnsi="TA_Main_Text"/>
          <w:sz w:val="19"/>
          <w:szCs w:val="19"/>
          <w:vertAlign w:val="superscript"/>
        </w:rPr>
        <w:t>6</w:t>
      </w:r>
      <w:r w:rsidR="00FA2F1B" w:rsidRPr="000F536B">
        <w:rPr>
          <w:rFonts w:ascii="TA_Main_Text" w:hAnsi="TA_Main_Text"/>
          <w:sz w:val="19"/>
          <w:szCs w:val="19"/>
        </w:rPr>
        <w:t xml:space="preserve">. </w:t>
      </w:r>
      <w:bookmarkStart w:id="4" w:name="_Hlk8931424"/>
      <w:r w:rsidR="00FA2F1B" w:rsidRPr="000F536B">
        <w:rPr>
          <w:rFonts w:ascii="TA_Main_Text" w:hAnsi="TA_Main_Text"/>
          <w:sz w:val="19"/>
          <w:szCs w:val="19"/>
        </w:rPr>
        <w:t>These results suggest that direct excitation of triplets with NIR photons, combined with novel TTA emitters with low driving energies for TTA, yet capable of high PUC efficiency, offers a promising route to efficient NIR to blue upconversion.</w:t>
      </w:r>
      <w:bookmarkEnd w:id="4"/>
    </w:p>
    <w:bookmarkEnd w:id="0"/>
    <w:p w14:paraId="4D6606F2" w14:textId="77777777" w:rsidR="00A71C00" w:rsidRPr="000F536B" w:rsidRDefault="00157E12" w:rsidP="00157E12">
      <w:pPr>
        <w:pStyle w:val="TESupportingInfoTitle"/>
      </w:pPr>
      <w:r w:rsidRPr="000F536B">
        <w:t>ASSOCIATED CONTENT</w:t>
      </w:r>
      <w:r w:rsidR="00A66EDD" w:rsidRPr="000F536B">
        <w:t xml:space="preserve"> </w:t>
      </w:r>
    </w:p>
    <w:p w14:paraId="377E8385" w14:textId="77777777" w:rsidR="00980869" w:rsidRPr="000F536B" w:rsidRDefault="003E5207" w:rsidP="00980869">
      <w:pPr>
        <w:pStyle w:val="TESupportingInformation"/>
        <w:rPr>
          <w:rFonts w:ascii="TE_Supporting_Information" w:hAnsi="TE_Supporting_Information" w:hint="eastAsia"/>
        </w:rPr>
      </w:pPr>
      <w:r w:rsidRPr="000F536B">
        <w:rPr>
          <w:rFonts w:ascii="TE_Supporting_Information" w:hAnsi="TE_Supporting_Information"/>
        </w:rPr>
        <w:t>Th</w:t>
      </w:r>
      <w:r w:rsidR="0097687D" w:rsidRPr="000F536B">
        <w:rPr>
          <w:rFonts w:ascii="TE_Supporting_Information" w:hAnsi="TE_Supporting_Information"/>
        </w:rPr>
        <w:t>e</w:t>
      </w:r>
      <w:r w:rsidRPr="000F536B">
        <w:rPr>
          <w:rFonts w:ascii="TE_Supporting_Information" w:hAnsi="TE_Supporting_Information"/>
        </w:rPr>
        <w:t xml:space="preserve"> </w:t>
      </w:r>
      <w:r w:rsidR="0097687D" w:rsidRPr="000F536B">
        <w:rPr>
          <w:rFonts w:ascii="TE_Supporting_Information" w:hAnsi="TE_Supporting_Information"/>
        </w:rPr>
        <w:t>supporting information</w:t>
      </w:r>
      <w:r w:rsidRPr="000F536B">
        <w:rPr>
          <w:rFonts w:ascii="TE_Supporting_Information" w:hAnsi="TE_Supporting_Information"/>
        </w:rPr>
        <w:t xml:space="preserve"> is </w:t>
      </w:r>
      <w:r w:rsidR="00980869" w:rsidRPr="000F536B">
        <w:rPr>
          <w:rFonts w:ascii="TE_Supporting_Information" w:hAnsi="TE_Supporting_Information"/>
        </w:rPr>
        <w:t xml:space="preserve">available free of charge via the Internet at </w:t>
      </w:r>
      <w:hyperlink r:id="rId26" w:history="1">
        <w:r w:rsidR="00980869" w:rsidRPr="000F536B">
          <w:rPr>
            <w:rStyle w:val="Hyperlink"/>
            <w:rFonts w:ascii="TE_Supporting_Information" w:hAnsi="TE_Supporting_Information"/>
          </w:rPr>
          <w:t>http://pubs.acs.org</w:t>
        </w:r>
      </w:hyperlink>
      <w:r w:rsidR="00980869" w:rsidRPr="000F536B">
        <w:rPr>
          <w:rFonts w:ascii="TE_Supporting_Information" w:hAnsi="TE_Supporting_Information"/>
        </w:rPr>
        <w:t xml:space="preserve">. </w:t>
      </w:r>
    </w:p>
    <w:p w14:paraId="18DC928F" w14:textId="30684F76" w:rsidR="00980869" w:rsidRPr="000F536B" w:rsidRDefault="00980869" w:rsidP="00980869">
      <w:pPr>
        <w:pStyle w:val="TESupportingInformation"/>
        <w:rPr>
          <w:rFonts w:ascii="TE_Supporting_Information" w:hAnsi="TE_Supporting_Information" w:hint="eastAsia"/>
          <w:lang w:eastAsia="ja-JP"/>
        </w:rPr>
      </w:pPr>
    </w:p>
    <w:p w14:paraId="5DEFF633" w14:textId="0F29F1E4" w:rsidR="00980869" w:rsidRPr="000F536B" w:rsidRDefault="00980869" w:rsidP="00980869">
      <w:pPr>
        <w:pStyle w:val="TESupportingInformation"/>
        <w:ind w:left="450" w:hangingChars="250" w:hanging="450"/>
        <w:rPr>
          <w:rFonts w:ascii="TE_Supporting_Information" w:hAnsi="TE_Supporting_Information" w:hint="eastAsia"/>
          <w:lang w:eastAsia="ja-JP"/>
        </w:rPr>
      </w:pPr>
      <w:r w:rsidRPr="000F536B">
        <w:rPr>
          <w:rFonts w:ascii="TE_Supporting_Information" w:hAnsi="TE_Supporting_Information" w:hint="eastAsia"/>
          <w:lang w:eastAsia="ja-JP"/>
        </w:rPr>
        <w:t xml:space="preserve"> </w:t>
      </w:r>
      <w:r w:rsidRPr="000F536B">
        <w:rPr>
          <w:rFonts w:ascii="TE_Supporting_Information" w:hAnsi="TE_Supporting_Information"/>
          <w:lang w:eastAsia="ja-JP"/>
        </w:rPr>
        <w:t xml:space="preserve">          Experimental methods, </w:t>
      </w:r>
      <w:r w:rsidR="00F956D2" w:rsidRPr="000F536B">
        <w:rPr>
          <w:rFonts w:ascii="TE_Supporting_Information" w:hAnsi="TE_Supporting_Information"/>
          <w:lang w:eastAsia="ja-JP"/>
        </w:rPr>
        <w:t>e</w:t>
      </w:r>
      <w:r w:rsidRPr="000F536B">
        <w:rPr>
          <w:rFonts w:ascii="TE_Supporting_Information" w:hAnsi="TE_Supporting_Information"/>
          <w:lang w:eastAsia="ja-JP"/>
        </w:rPr>
        <w:t xml:space="preserve">xcitation power dependence on PUC emission from TIPS-Ac, TBP, or BPEA </w:t>
      </w:r>
      <w:r w:rsidR="00F956D2" w:rsidRPr="000F536B">
        <w:rPr>
          <w:rFonts w:ascii="TE_Supporting_Information" w:hAnsi="TE_Supporting_Information"/>
          <w:lang w:eastAsia="ja-JP"/>
        </w:rPr>
        <w:t xml:space="preserve">and </w:t>
      </w:r>
      <w:proofErr w:type="spellStart"/>
      <w:r w:rsidR="00F956D2" w:rsidRPr="000F536B">
        <w:rPr>
          <w:rFonts w:ascii="TE_Supporting_Information" w:hAnsi="TE_Supporting_Information"/>
          <w:lang w:eastAsia="ja-JP"/>
        </w:rPr>
        <w:t>PdTPBP</w:t>
      </w:r>
      <w:proofErr w:type="spellEnd"/>
      <w:r w:rsidR="00F956D2" w:rsidRPr="000F536B">
        <w:rPr>
          <w:rFonts w:ascii="TE_Supporting_Information" w:hAnsi="TE_Supporting_Information"/>
          <w:lang w:eastAsia="ja-JP"/>
        </w:rPr>
        <w:t xml:space="preserve"> system, absorption spectrum of </w:t>
      </w:r>
      <w:proofErr w:type="spellStart"/>
      <w:r w:rsidR="00F956D2" w:rsidRPr="000F536B">
        <w:rPr>
          <w:rFonts w:ascii="TE_Supporting_Information" w:hAnsi="TE_Supporting_Information"/>
          <w:lang w:eastAsia="ja-JP"/>
        </w:rPr>
        <w:t>PtTPBP</w:t>
      </w:r>
      <w:proofErr w:type="spellEnd"/>
    </w:p>
    <w:p w14:paraId="56FD869D" w14:textId="77777777" w:rsidR="007331FF" w:rsidRPr="000F536B" w:rsidRDefault="007331FF" w:rsidP="00A120A1">
      <w:pPr>
        <w:pStyle w:val="AuthorInformationTitle"/>
      </w:pPr>
      <w:r w:rsidRPr="000F536B">
        <w:t>A</w:t>
      </w:r>
      <w:r w:rsidR="00835CBD" w:rsidRPr="000F536B">
        <w:t>UTHOR INFORMATION</w:t>
      </w:r>
    </w:p>
    <w:p w14:paraId="572214B8" w14:textId="77777777" w:rsidR="00E75388" w:rsidRPr="000F536B" w:rsidRDefault="00101D1F" w:rsidP="005D2065">
      <w:pPr>
        <w:pStyle w:val="FAAuthorInfoSubtitle"/>
        <w:rPr>
          <w:rFonts w:ascii="FA_Corresponding_Author_Footnot" w:hAnsi="FA_Corresponding_Author_Footnot" w:hint="eastAsia"/>
        </w:rPr>
      </w:pPr>
      <w:r w:rsidRPr="000F536B">
        <w:rPr>
          <w:rFonts w:ascii="FA_Corresponding_Author_Footnot" w:hAnsi="FA_Corresponding_Author_Footnot"/>
        </w:rPr>
        <w:t>Corresponding Author</w:t>
      </w:r>
    </w:p>
    <w:p w14:paraId="5181AEF5" w14:textId="77777777" w:rsidR="007331FF" w:rsidRPr="000F536B" w:rsidRDefault="005327A4" w:rsidP="003E5207">
      <w:pPr>
        <w:pStyle w:val="StyleFACorrespondingAuthorFootnote7pt"/>
      </w:pPr>
      <w:r w:rsidRPr="000F536B">
        <w:rPr>
          <w:rFonts w:ascii="FA_Corresponding_Author_Footnot" w:hAnsi="FA_Corresponding_Author_Footnot"/>
        </w:rPr>
        <w:t xml:space="preserve">* </w:t>
      </w:r>
      <w:r w:rsidR="00D40BDA" w:rsidRPr="000F536B">
        <w:rPr>
          <w:rFonts w:ascii="FA_Corresponding_Author_Footnot" w:hAnsi="FA_Corresponding_Author_Footnot"/>
        </w:rPr>
        <w:t xml:space="preserve">Email: </w:t>
      </w:r>
      <w:hyperlink r:id="rId27" w:history="1">
        <w:r w:rsidR="00D40BDA" w:rsidRPr="000F536B">
          <w:rPr>
            <w:rStyle w:val="Hyperlink"/>
            <w:rFonts w:ascii="FA_Corresponding_Author_Footnot" w:hAnsi="FA_Corresponding_Author_Footnot"/>
          </w:rPr>
          <w:t>ar525@cam.ac.uk</w:t>
        </w:r>
      </w:hyperlink>
      <w:r w:rsidR="00D40BDA" w:rsidRPr="000F536B">
        <w:t xml:space="preserve"> </w:t>
      </w:r>
    </w:p>
    <w:p w14:paraId="48203281" w14:textId="77777777" w:rsidR="0097687D" w:rsidRPr="000F536B" w:rsidRDefault="008D567C" w:rsidP="003E5207">
      <w:pPr>
        <w:pStyle w:val="StyleFACorrespondingAuthorFootnote7pt"/>
        <w:rPr>
          <w:rStyle w:val="FAAuthorInfoSubtitleChar"/>
          <w:rFonts w:ascii="FA_Corresponding_Author_Footnot" w:hAnsi="FA_Corresponding_Author_Footnot" w:hint="eastAsia"/>
          <w:b w:val="0"/>
          <w:kern w:val="20"/>
          <w:sz w:val="18"/>
          <w:szCs w:val="20"/>
        </w:rPr>
      </w:pPr>
      <w:r w:rsidRPr="000F536B">
        <w:rPr>
          <w:rStyle w:val="FAAuthorInfoSubtitleChar"/>
          <w:rFonts w:ascii="FA_Corresponding_Author_Footnot" w:hAnsi="FA_Corresponding_Author_Footnot"/>
        </w:rPr>
        <w:t>Notes</w:t>
      </w:r>
    </w:p>
    <w:p w14:paraId="163E5CD4" w14:textId="6978C463" w:rsidR="0097687D" w:rsidRPr="000F536B" w:rsidRDefault="00980869" w:rsidP="0097687D">
      <w:pPr>
        <w:rPr>
          <w:rFonts w:ascii="FA_Corresponding_Author_Footnot" w:hAnsi="FA_Corresponding_Author_Footnot" w:hint="eastAsia"/>
          <w:w w:val="108"/>
          <w:sz w:val="18"/>
          <w:szCs w:val="18"/>
        </w:rPr>
      </w:pPr>
      <w:r w:rsidRPr="000F536B">
        <w:rPr>
          <w:rFonts w:ascii="FA_Corresponding_Author_Footnot" w:hAnsi="FA_Corresponding_Author_Footnot"/>
          <w:w w:val="108"/>
          <w:sz w:val="18"/>
          <w:szCs w:val="18"/>
        </w:rPr>
        <w:t>The authors declare no competing financial interest</w:t>
      </w:r>
    </w:p>
    <w:p w14:paraId="717BDBF2" w14:textId="77777777" w:rsidR="007331FF" w:rsidRPr="000F536B" w:rsidRDefault="007331FF" w:rsidP="00A120A1">
      <w:pPr>
        <w:pStyle w:val="TDAckTitle"/>
      </w:pPr>
      <w:r w:rsidRPr="000F536B">
        <w:t xml:space="preserve">ACKNOWLEDGMENT </w:t>
      </w:r>
    </w:p>
    <w:p w14:paraId="37B1D630" w14:textId="53AC0562" w:rsidR="007331FF" w:rsidRPr="000F536B" w:rsidRDefault="0097687D" w:rsidP="0097687D">
      <w:pPr>
        <w:widowControl w:val="0"/>
        <w:autoSpaceDE w:val="0"/>
        <w:autoSpaceDN w:val="0"/>
        <w:adjustRightInd w:val="0"/>
        <w:spacing w:after="0"/>
        <w:rPr>
          <w:rFonts w:ascii="TD_Acknowledgments" w:hAnsi="TD_Acknowledgments" w:hint="eastAsia"/>
          <w:sz w:val="18"/>
          <w:szCs w:val="18"/>
        </w:rPr>
      </w:pPr>
      <w:r w:rsidRPr="000F536B">
        <w:rPr>
          <w:rFonts w:ascii="TD_Acknowledgments" w:hAnsi="TD_Acknowledgments" w:cs="AdvOT999035f4"/>
          <w:sz w:val="18"/>
          <w:szCs w:val="18"/>
        </w:rPr>
        <w:t xml:space="preserve">The authors thank the Winton </w:t>
      </w:r>
      <w:proofErr w:type="spellStart"/>
      <w:r w:rsidRPr="000F536B">
        <w:rPr>
          <w:rFonts w:ascii="TD_Acknowledgments" w:hAnsi="TD_Acknowledgments" w:cs="AdvOT999035f4"/>
          <w:sz w:val="18"/>
          <w:szCs w:val="18"/>
        </w:rPr>
        <w:t>Programme</w:t>
      </w:r>
      <w:proofErr w:type="spellEnd"/>
      <w:r w:rsidRPr="000F536B">
        <w:rPr>
          <w:rFonts w:ascii="TD_Acknowledgments" w:hAnsi="TD_Acknowledgments" w:cs="AdvOT999035f4"/>
          <w:sz w:val="18"/>
          <w:szCs w:val="18"/>
        </w:rPr>
        <w:t xml:space="preserve"> for the Physics of Sustainability and the Engineering and Physical Sciences Research Council for funding. V. G. acknowledges funding from the Swedish Research Council, </w:t>
      </w:r>
      <w:proofErr w:type="spellStart"/>
      <w:r w:rsidRPr="000F536B">
        <w:rPr>
          <w:rFonts w:ascii="TD_Acknowledgments" w:hAnsi="TD_Acknowledgments" w:cs="AdvOT999035f4"/>
          <w:sz w:val="18"/>
          <w:szCs w:val="18"/>
        </w:rPr>
        <w:t>Vetenskapsrådet</w:t>
      </w:r>
      <w:proofErr w:type="spellEnd"/>
      <w:r w:rsidRPr="000F536B">
        <w:rPr>
          <w:rFonts w:ascii="TD_Acknowledgments" w:hAnsi="TD_Acknowledgments" w:cs="AdvOT999035f4"/>
          <w:sz w:val="18"/>
          <w:szCs w:val="18"/>
        </w:rPr>
        <w:t xml:space="preserve"> 2018-00238.</w:t>
      </w:r>
      <w:r w:rsidRPr="000F536B">
        <w:rPr>
          <w:rFonts w:ascii="TD_Acknowledgments" w:hAnsi="TD_Acknowledgments"/>
        </w:rPr>
        <w:t xml:space="preserve"> </w:t>
      </w:r>
      <w:r w:rsidR="00D064E3" w:rsidRPr="000F536B">
        <w:rPr>
          <w:rFonts w:ascii="TD_Acknowledgments" w:hAnsi="TD_Acknowledgments" w:hint="eastAsia"/>
          <w:sz w:val="18"/>
          <w:szCs w:val="18"/>
        </w:rPr>
        <w:lastRenderedPageBreak/>
        <w:t>AP acknowledges the financial support from the Marie Curie Fellowship (MILORD project, N</w:t>
      </w:r>
      <w:r w:rsidR="00D064E3" w:rsidRPr="000F536B">
        <w:rPr>
          <w:rFonts w:ascii="TD_Acknowledgments" w:hAnsi="TD_Acknowledgments" w:hint="eastAsia"/>
          <w:sz w:val="18"/>
          <w:szCs w:val="18"/>
        </w:rPr>
        <w:t>°</w:t>
      </w:r>
      <w:r w:rsidR="00D064E3" w:rsidRPr="000F536B">
        <w:rPr>
          <w:rFonts w:ascii="TD_Acknowledgments" w:hAnsi="TD_Acknowledgments" w:hint="eastAsia"/>
          <w:sz w:val="18"/>
          <w:szCs w:val="18"/>
        </w:rPr>
        <w:t>. 748042). BD is an FNRS Research Director.</w:t>
      </w:r>
    </w:p>
    <w:p w14:paraId="4A88A380" w14:textId="77777777" w:rsidR="00101D1F" w:rsidRPr="000F536B" w:rsidRDefault="00101D1F" w:rsidP="00A120A1">
      <w:pPr>
        <w:pStyle w:val="TDAckTitle"/>
        <w:rPr>
          <w:rFonts w:ascii="TF_References_Section" w:hAnsi="TF_References_Section" w:hint="eastAsia"/>
        </w:rPr>
      </w:pPr>
      <w:r w:rsidRPr="000F536B">
        <w:t>REFERENCES</w:t>
      </w:r>
    </w:p>
    <w:p w14:paraId="76F53A51" w14:textId="77777777" w:rsidR="003A5E10" w:rsidRPr="000F536B" w:rsidRDefault="003A5E10" w:rsidP="00181A4C">
      <w:pPr>
        <w:pStyle w:val="NormalWeb"/>
        <w:numPr>
          <w:ilvl w:val="0"/>
          <w:numId w:val="8"/>
        </w:numPr>
        <w:jc w:val="both"/>
        <w:rPr>
          <w:rFonts w:ascii="TF_References_Section" w:hAnsi="TF_References_Section" w:hint="eastAsia"/>
          <w:sz w:val="17"/>
          <w:szCs w:val="17"/>
        </w:rPr>
      </w:pPr>
      <w:proofErr w:type="spellStart"/>
      <w:r w:rsidRPr="000F536B">
        <w:rPr>
          <w:rFonts w:ascii="TF_References_Section" w:hAnsi="TF_References_Section"/>
          <w:sz w:val="17"/>
          <w:szCs w:val="17"/>
        </w:rPr>
        <w:t>Ravetz</w:t>
      </w:r>
      <w:proofErr w:type="spellEnd"/>
      <w:r w:rsidRPr="000F536B">
        <w:rPr>
          <w:rFonts w:ascii="TF_References_Section" w:hAnsi="TF_References_Section"/>
          <w:sz w:val="17"/>
          <w:szCs w:val="17"/>
        </w:rPr>
        <w:t xml:space="preserve">, B. D.; Pun, A. B.; Churchill, E. M.; Congreve, D. N.; </w:t>
      </w:r>
      <w:proofErr w:type="spellStart"/>
      <w:r w:rsidRPr="000F536B">
        <w:rPr>
          <w:rFonts w:ascii="TF_References_Section" w:hAnsi="TF_References_Section"/>
          <w:sz w:val="17"/>
          <w:szCs w:val="17"/>
        </w:rPr>
        <w:t>Rovis</w:t>
      </w:r>
      <w:proofErr w:type="spellEnd"/>
      <w:r w:rsidRPr="000F536B">
        <w:rPr>
          <w:rFonts w:ascii="TF_References_Section" w:hAnsi="TF_References_Section"/>
          <w:sz w:val="17"/>
          <w:szCs w:val="17"/>
        </w:rPr>
        <w:t xml:space="preserve">, T.; Campos, L. M. </w:t>
      </w:r>
      <w:proofErr w:type="spellStart"/>
      <w:r w:rsidRPr="000F536B">
        <w:rPr>
          <w:rFonts w:ascii="TF_References_Section" w:hAnsi="TF_References_Section"/>
          <w:sz w:val="17"/>
          <w:szCs w:val="17"/>
        </w:rPr>
        <w:t>Photoredox</w:t>
      </w:r>
      <w:proofErr w:type="spellEnd"/>
      <w:r w:rsidRPr="000F536B">
        <w:rPr>
          <w:rFonts w:ascii="TF_References_Section" w:hAnsi="TF_References_Section"/>
          <w:sz w:val="17"/>
          <w:szCs w:val="17"/>
        </w:rPr>
        <w:t xml:space="preserve"> catalysis using infrared light via triplet fusion upconversion. </w:t>
      </w:r>
      <w:r w:rsidRPr="000F536B">
        <w:rPr>
          <w:rFonts w:ascii="TF_References_Section" w:hAnsi="TF_References_Section"/>
          <w:i/>
          <w:iCs/>
          <w:sz w:val="17"/>
          <w:szCs w:val="17"/>
        </w:rPr>
        <w:t xml:space="preserve">Nature </w:t>
      </w:r>
      <w:r w:rsidRPr="000F536B">
        <w:rPr>
          <w:rFonts w:ascii="TF_References_Section" w:hAnsi="TF_References_Section"/>
          <w:b/>
          <w:bCs/>
          <w:sz w:val="17"/>
          <w:szCs w:val="17"/>
        </w:rPr>
        <w:t>2019</w:t>
      </w:r>
      <w:r w:rsidRPr="000F536B">
        <w:rPr>
          <w:rFonts w:ascii="TF_References_Section" w:hAnsi="TF_References_Section"/>
          <w:sz w:val="17"/>
          <w:szCs w:val="17"/>
        </w:rPr>
        <w:t xml:space="preserve">, </w:t>
      </w:r>
      <w:r w:rsidRPr="000F536B">
        <w:rPr>
          <w:rFonts w:ascii="TF_References_Section" w:hAnsi="TF_References_Section"/>
          <w:i/>
          <w:iCs/>
          <w:sz w:val="17"/>
          <w:szCs w:val="17"/>
        </w:rPr>
        <w:t>565</w:t>
      </w:r>
      <w:r w:rsidRPr="000F536B">
        <w:rPr>
          <w:rFonts w:ascii="TF_References_Section" w:hAnsi="TF_References_Section"/>
          <w:sz w:val="17"/>
          <w:szCs w:val="17"/>
        </w:rPr>
        <w:t>, 343-346.</w:t>
      </w:r>
    </w:p>
    <w:p w14:paraId="38CB26F1" w14:textId="77777777" w:rsidR="00E9576E" w:rsidRPr="000F536B" w:rsidRDefault="00E9576E" w:rsidP="00181A4C">
      <w:pPr>
        <w:pStyle w:val="NormalWeb"/>
        <w:numPr>
          <w:ilvl w:val="0"/>
          <w:numId w:val="8"/>
        </w:numPr>
        <w:jc w:val="both"/>
        <w:rPr>
          <w:rFonts w:ascii="TF_References_Section" w:hAnsi="TF_References_Section" w:hint="eastAsia"/>
          <w:sz w:val="17"/>
          <w:szCs w:val="17"/>
        </w:rPr>
      </w:pPr>
      <w:r w:rsidRPr="000F536B">
        <w:rPr>
          <w:rFonts w:ascii="TF_References_Section" w:hAnsi="TF_References_Section"/>
          <w:sz w:val="17"/>
          <w:szCs w:val="17"/>
        </w:rPr>
        <w:t>Smith, A. M.</w:t>
      </w:r>
      <w:r w:rsidR="00181A4C" w:rsidRPr="000F536B">
        <w:rPr>
          <w:rFonts w:ascii="TF_References_Section" w:hAnsi="TF_References_Section"/>
          <w:sz w:val="17"/>
          <w:szCs w:val="17"/>
        </w:rPr>
        <w:t>;</w:t>
      </w:r>
      <w:r w:rsidRPr="000F536B">
        <w:rPr>
          <w:rFonts w:ascii="TF_References_Section" w:hAnsi="TF_References_Section"/>
          <w:sz w:val="17"/>
          <w:szCs w:val="17"/>
        </w:rPr>
        <w:t xml:space="preserve"> Mancini, M. C.</w:t>
      </w:r>
      <w:r w:rsidR="00181A4C" w:rsidRPr="000F536B">
        <w:rPr>
          <w:rFonts w:ascii="TF_References_Section" w:hAnsi="TF_References_Section"/>
          <w:sz w:val="17"/>
          <w:szCs w:val="17"/>
        </w:rPr>
        <w:t>;</w:t>
      </w:r>
      <w:r w:rsidRPr="000F536B">
        <w:rPr>
          <w:rFonts w:ascii="TF_References_Section" w:hAnsi="TF_References_Section"/>
          <w:sz w:val="17"/>
          <w:szCs w:val="17"/>
        </w:rPr>
        <w:t xml:space="preserve"> </w:t>
      </w:r>
      <w:proofErr w:type="spellStart"/>
      <w:r w:rsidRPr="000F536B">
        <w:rPr>
          <w:rFonts w:ascii="TF_References_Section" w:hAnsi="TF_References_Section"/>
          <w:sz w:val="17"/>
          <w:szCs w:val="17"/>
        </w:rPr>
        <w:t>Nie</w:t>
      </w:r>
      <w:proofErr w:type="spellEnd"/>
      <w:r w:rsidRPr="000F536B">
        <w:rPr>
          <w:rFonts w:ascii="TF_References_Section" w:hAnsi="TF_References_Section"/>
          <w:sz w:val="17"/>
          <w:szCs w:val="17"/>
        </w:rPr>
        <w:t xml:space="preserve">, S. Bioimaging: Second window for in vivo imaging. </w:t>
      </w:r>
      <w:r w:rsidRPr="000F536B">
        <w:rPr>
          <w:rFonts w:ascii="TF_References_Section" w:hAnsi="TF_References_Section"/>
          <w:i/>
          <w:iCs/>
          <w:sz w:val="17"/>
          <w:szCs w:val="17"/>
        </w:rPr>
        <w:t>Nat</w:t>
      </w:r>
      <w:r w:rsidR="002522D1" w:rsidRPr="000F536B">
        <w:rPr>
          <w:rFonts w:ascii="TF_References_Section" w:hAnsi="TF_References_Section"/>
          <w:i/>
          <w:iCs/>
          <w:sz w:val="17"/>
          <w:szCs w:val="17"/>
        </w:rPr>
        <w:t>.</w:t>
      </w:r>
      <w:r w:rsidRPr="000F536B">
        <w:rPr>
          <w:rFonts w:ascii="TF_References_Section" w:hAnsi="TF_References_Section"/>
          <w:i/>
          <w:iCs/>
          <w:sz w:val="17"/>
          <w:szCs w:val="17"/>
        </w:rPr>
        <w:t xml:space="preserve"> </w:t>
      </w:r>
      <w:proofErr w:type="spellStart"/>
      <w:r w:rsidRPr="000F536B">
        <w:rPr>
          <w:rFonts w:ascii="TF_References_Section" w:hAnsi="TF_References_Section"/>
          <w:i/>
          <w:iCs/>
          <w:sz w:val="17"/>
          <w:szCs w:val="17"/>
        </w:rPr>
        <w:t>Nanotechnol</w:t>
      </w:r>
      <w:proofErr w:type="spellEnd"/>
      <w:r w:rsidR="002522D1" w:rsidRPr="000F536B">
        <w:rPr>
          <w:rFonts w:ascii="TF_References_Section" w:hAnsi="TF_References_Section"/>
          <w:i/>
          <w:iCs/>
          <w:sz w:val="17"/>
          <w:szCs w:val="17"/>
        </w:rPr>
        <w:t>.</w:t>
      </w:r>
      <w:r w:rsidR="00181A4C" w:rsidRPr="000F536B">
        <w:rPr>
          <w:rFonts w:ascii="TF_References_Section" w:hAnsi="TF_References_Section"/>
          <w:i/>
          <w:iCs/>
          <w:sz w:val="17"/>
          <w:szCs w:val="17"/>
        </w:rPr>
        <w:t xml:space="preserve"> </w:t>
      </w:r>
      <w:r w:rsidR="00181A4C" w:rsidRPr="000F536B">
        <w:rPr>
          <w:rFonts w:ascii="TF_References_Section" w:hAnsi="TF_References_Section"/>
          <w:b/>
          <w:bCs/>
          <w:sz w:val="17"/>
          <w:szCs w:val="17"/>
        </w:rPr>
        <w:t>2009</w:t>
      </w:r>
      <w:r w:rsidRPr="000F536B">
        <w:rPr>
          <w:rFonts w:ascii="TF_References_Section" w:hAnsi="TF_References_Section"/>
          <w:sz w:val="17"/>
          <w:szCs w:val="17"/>
        </w:rPr>
        <w:t xml:space="preserve">, </w:t>
      </w:r>
      <w:r w:rsidRPr="000F536B">
        <w:rPr>
          <w:rFonts w:ascii="TF_References_Section" w:hAnsi="TF_References_Section"/>
          <w:i/>
          <w:iCs/>
          <w:sz w:val="17"/>
          <w:szCs w:val="17"/>
        </w:rPr>
        <w:t>4</w:t>
      </w:r>
      <w:r w:rsidRPr="000F536B">
        <w:rPr>
          <w:rFonts w:ascii="TF_References_Section" w:hAnsi="TF_References_Section"/>
          <w:sz w:val="17"/>
          <w:szCs w:val="17"/>
        </w:rPr>
        <w:t>, 710</w:t>
      </w:r>
      <w:r w:rsidR="00181A4C" w:rsidRPr="000F536B">
        <w:rPr>
          <w:rFonts w:ascii="TF_References_Section" w:hAnsi="TF_References_Section"/>
          <w:sz w:val="17"/>
          <w:szCs w:val="17"/>
        </w:rPr>
        <w:t>-</w:t>
      </w:r>
      <w:r w:rsidRPr="000F536B">
        <w:rPr>
          <w:rFonts w:ascii="TF_References_Section" w:hAnsi="TF_References_Section"/>
          <w:sz w:val="17"/>
          <w:szCs w:val="17"/>
        </w:rPr>
        <w:t xml:space="preserve">711. </w:t>
      </w:r>
    </w:p>
    <w:p w14:paraId="64A1CC95" w14:textId="77777777" w:rsidR="00E9576E" w:rsidRPr="000F536B" w:rsidRDefault="00181A4C" w:rsidP="00181A4C">
      <w:pPr>
        <w:pStyle w:val="RSCR02References"/>
        <w:numPr>
          <w:ilvl w:val="0"/>
          <w:numId w:val="8"/>
        </w:numPr>
        <w:jc w:val="both"/>
        <w:rPr>
          <w:rFonts w:ascii="TF_References_Section" w:hAnsi="TF_References_Section" w:cstheme="minorHAnsi" w:hint="eastAsia"/>
          <w:noProof/>
          <w:sz w:val="17"/>
          <w:szCs w:val="17"/>
          <w:lang w:val="sv-SE"/>
        </w:rPr>
      </w:pPr>
      <w:r w:rsidRPr="000F536B">
        <w:rPr>
          <w:rFonts w:ascii="TF_References_Section" w:hAnsi="TF_References_Section" w:cstheme="minorHAnsi"/>
          <w:noProof/>
          <w:sz w:val="17"/>
          <w:szCs w:val="17"/>
          <w:lang w:val="sv-SE"/>
        </w:rPr>
        <w:t xml:space="preserve">  </w:t>
      </w:r>
      <w:r w:rsidR="00E9576E" w:rsidRPr="000F536B">
        <w:rPr>
          <w:rFonts w:ascii="TF_References_Section" w:hAnsi="TF_References_Section" w:cstheme="minorHAnsi"/>
          <w:noProof/>
          <w:sz w:val="17"/>
          <w:szCs w:val="17"/>
          <w:lang w:val="sv-SE"/>
        </w:rPr>
        <w:t>Maeda,</w:t>
      </w:r>
      <w:r w:rsidRPr="000F536B">
        <w:rPr>
          <w:rFonts w:ascii="TF_References_Section" w:hAnsi="TF_References_Section" w:cstheme="minorHAnsi"/>
          <w:noProof/>
          <w:sz w:val="17"/>
          <w:szCs w:val="17"/>
          <w:lang w:val="sv-SE"/>
        </w:rPr>
        <w:t xml:space="preserve"> </w:t>
      </w:r>
      <w:r w:rsidR="00E9576E" w:rsidRPr="000F536B">
        <w:rPr>
          <w:rFonts w:ascii="TF_References_Section" w:hAnsi="TF_References_Section" w:cstheme="minorHAnsi"/>
          <w:noProof/>
          <w:sz w:val="17"/>
          <w:szCs w:val="17"/>
          <w:lang w:val="sv-SE"/>
        </w:rPr>
        <w:t xml:space="preserve">K.; Teramura, K.; Lu, D.; Takata, T.; Inoue, Y.; Domen, K. Photocatalyst releasing hydrogen from </w:t>
      </w:r>
      <w:proofErr w:type="gramStart"/>
      <w:r w:rsidR="00E9576E" w:rsidRPr="000F536B">
        <w:rPr>
          <w:rFonts w:ascii="TF_References_Section" w:hAnsi="TF_References_Section" w:cstheme="minorHAnsi"/>
          <w:noProof/>
          <w:sz w:val="17"/>
          <w:szCs w:val="17"/>
          <w:lang w:val="sv-SE"/>
        </w:rPr>
        <w:t xml:space="preserve">water,  </w:t>
      </w:r>
      <w:r w:rsidR="00E9576E" w:rsidRPr="000F536B">
        <w:rPr>
          <w:rFonts w:ascii="TF_References_Section" w:eastAsia="MS PGothic" w:hAnsi="TF_References_Section" w:cstheme="minorHAnsi"/>
          <w:i/>
          <w:iCs/>
          <w:sz w:val="17"/>
          <w:szCs w:val="17"/>
          <w:lang w:val="sv-SE"/>
        </w:rPr>
        <w:t>Nature</w:t>
      </w:r>
      <w:proofErr w:type="gramEnd"/>
      <w:r w:rsidR="00E9576E" w:rsidRPr="000F536B">
        <w:rPr>
          <w:rFonts w:ascii="TF_References_Section" w:eastAsia="MS PGothic" w:hAnsi="TF_References_Section" w:cstheme="minorHAnsi"/>
          <w:sz w:val="17"/>
          <w:szCs w:val="17"/>
          <w:lang w:val="sv-SE"/>
        </w:rPr>
        <w:t xml:space="preserve"> </w:t>
      </w:r>
      <w:r w:rsidR="00E9576E" w:rsidRPr="000F536B">
        <w:rPr>
          <w:rFonts w:ascii="TF_References_Section" w:eastAsia="MS PGothic" w:hAnsi="TF_References_Section" w:cstheme="minorHAnsi"/>
          <w:b/>
          <w:bCs/>
          <w:sz w:val="17"/>
          <w:szCs w:val="17"/>
          <w:lang w:val="sv-SE"/>
        </w:rPr>
        <w:t>2006</w:t>
      </w:r>
      <w:r w:rsidR="00E9576E" w:rsidRPr="000F536B">
        <w:rPr>
          <w:rFonts w:ascii="TF_References_Section" w:eastAsia="MS PGothic" w:hAnsi="TF_References_Section" w:cstheme="minorHAnsi"/>
          <w:sz w:val="17"/>
          <w:szCs w:val="17"/>
          <w:lang w:val="sv-SE"/>
        </w:rPr>
        <w:t xml:space="preserve">, </w:t>
      </w:r>
      <w:r w:rsidR="00E9576E" w:rsidRPr="000F536B">
        <w:rPr>
          <w:rFonts w:ascii="TF_References_Section" w:eastAsia="MS PGothic" w:hAnsi="TF_References_Section" w:cstheme="minorHAnsi"/>
          <w:bCs/>
          <w:i/>
          <w:iCs/>
          <w:sz w:val="17"/>
          <w:szCs w:val="17"/>
          <w:lang w:val="sv-SE"/>
        </w:rPr>
        <w:t>440</w:t>
      </w:r>
      <w:r w:rsidR="00E9576E" w:rsidRPr="000F536B">
        <w:rPr>
          <w:rFonts w:ascii="TF_References_Section" w:eastAsia="MS PGothic" w:hAnsi="TF_References_Section" w:cstheme="minorHAnsi"/>
          <w:sz w:val="17"/>
          <w:szCs w:val="17"/>
          <w:lang w:val="sv-SE"/>
        </w:rPr>
        <w:t>, 295.</w:t>
      </w:r>
    </w:p>
    <w:p w14:paraId="2E325296" w14:textId="77777777" w:rsidR="00C9735C" w:rsidRPr="000F536B" w:rsidRDefault="00C9735C"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Wang, Q.</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Hisatomi</w:t>
      </w:r>
      <w:proofErr w:type="spellEnd"/>
      <w:r w:rsidRPr="000F536B">
        <w:rPr>
          <w:rFonts w:ascii="TF_References_Section" w:eastAsia="MS PGothic" w:hAnsi="TF_References_Section" w:cs="MS PGothic"/>
          <w:sz w:val="17"/>
          <w:szCs w:val="17"/>
          <w:lang w:eastAsia="ja-JP"/>
        </w:rPr>
        <w:t>, T.</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Jia, Q.</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Tokudome, H.</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Zhong, M.</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Wang, C.</w:t>
      </w:r>
      <w:r w:rsidR="00181A4C" w:rsidRPr="000F536B">
        <w:rPr>
          <w:rFonts w:ascii="TF_References_Section" w:eastAsia="MS PGothic" w:hAnsi="TF_References_Section" w:cs="MS PGothic"/>
          <w:sz w:val="17"/>
          <w:szCs w:val="17"/>
          <w:lang w:eastAsia="ja-JP"/>
        </w:rPr>
        <w:t>;</w:t>
      </w:r>
      <w:r w:rsidR="00181A4C" w:rsidRPr="000F536B">
        <w:rPr>
          <w:rFonts w:ascii="TF_References_Section" w:hAnsi="TF_References_Section" w:cstheme="minorHAnsi"/>
          <w:sz w:val="17"/>
          <w:szCs w:val="17"/>
          <w:lang w:val="sv-SE"/>
        </w:rPr>
        <w:t xml:space="preserve"> Pan, Z.; </w:t>
      </w:r>
      <w:proofErr w:type="spellStart"/>
      <w:r w:rsidR="00181A4C" w:rsidRPr="000F536B">
        <w:rPr>
          <w:rFonts w:ascii="TF_References_Section" w:hAnsi="TF_References_Section" w:cstheme="minorHAnsi"/>
          <w:sz w:val="17"/>
          <w:szCs w:val="17"/>
          <w:lang w:val="sv-SE"/>
        </w:rPr>
        <w:t>Takata</w:t>
      </w:r>
      <w:proofErr w:type="spellEnd"/>
      <w:r w:rsidR="00181A4C" w:rsidRPr="000F536B">
        <w:rPr>
          <w:rFonts w:ascii="TF_References_Section" w:hAnsi="TF_References_Section" w:cstheme="minorHAnsi"/>
          <w:sz w:val="17"/>
          <w:szCs w:val="17"/>
          <w:lang w:val="sv-SE"/>
        </w:rPr>
        <w:t xml:space="preserve">, T.; </w:t>
      </w:r>
      <w:proofErr w:type="spellStart"/>
      <w:r w:rsidR="00181A4C" w:rsidRPr="000F536B">
        <w:rPr>
          <w:rFonts w:ascii="TF_References_Section" w:hAnsi="TF_References_Section" w:cstheme="minorHAnsi"/>
          <w:sz w:val="17"/>
          <w:szCs w:val="17"/>
          <w:lang w:val="sv-SE"/>
        </w:rPr>
        <w:t>Nakabayashi</w:t>
      </w:r>
      <w:proofErr w:type="spellEnd"/>
      <w:r w:rsidR="00181A4C" w:rsidRPr="000F536B">
        <w:rPr>
          <w:rFonts w:ascii="TF_References_Section" w:hAnsi="TF_References_Section" w:cstheme="minorHAnsi"/>
          <w:sz w:val="17"/>
          <w:szCs w:val="17"/>
          <w:lang w:val="sv-SE"/>
        </w:rPr>
        <w:t xml:space="preserve">, M.; </w:t>
      </w:r>
      <w:proofErr w:type="spellStart"/>
      <w:r w:rsidR="00181A4C" w:rsidRPr="000F536B">
        <w:rPr>
          <w:rFonts w:ascii="TF_References_Section" w:hAnsi="TF_References_Section" w:cstheme="minorHAnsi"/>
          <w:sz w:val="17"/>
          <w:szCs w:val="17"/>
          <w:lang w:val="sv-SE"/>
        </w:rPr>
        <w:t>Shibata</w:t>
      </w:r>
      <w:proofErr w:type="spellEnd"/>
      <w:r w:rsidR="00181A4C" w:rsidRPr="000F536B">
        <w:rPr>
          <w:rFonts w:ascii="TF_References_Section" w:hAnsi="TF_References_Section" w:cstheme="minorHAnsi"/>
          <w:sz w:val="17"/>
          <w:szCs w:val="17"/>
          <w:lang w:val="sv-SE"/>
        </w:rPr>
        <w:t xml:space="preserve">, N.; Li, Y.; Sharp, I. D.; </w:t>
      </w:r>
      <w:proofErr w:type="spellStart"/>
      <w:r w:rsidR="00181A4C" w:rsidRPr="000F536B">
        <w:rPr>
          <w:rFonts w:ascii="TF_References_Section" w:hAnsi="TF_References_Section" w:cstheme="minorHAnsi"/>
          <w:sz w:val="17"/>
          <w:szCs w:val="17"/>
          <w:lang w:val="sv-SE"/>
        </w:rPr>
        <w:t>Kudo</w:t>
      </w:r>
      <w:proofErr w:type="spellEnd"/>
      <w:r w:rsidR="00181A4C" w:rsidRPr="000F536B">
        <w:rPr>
          <w:rFonts w:ascii="TF_References_Section" w:hAnsi="TF_References_Section" w:cstheme="minorHAnsi"/>
          <w:sz w:val="17"/>
          <w:szCs w:val="17"/>
          <w:lang w:val="sv-SE"/>
        </w:rPr>
        <w:t xml:space="preserve">, A.; </w:t>
      </w:r>
      <w:proofErr w:type="spellStart"/>
      <w:r w:rsidR="00181A4C" w:rsidRPr="000F536B">
        <w:rPr>
          <w:rFonts w:ascii="TF_References_Section" w:hAnsi="TF_References_Section" w:cstheme="minorHAnsi"/>
          <w:sz w:val="17"/>
          <w:szCs w:val="17"/>
          <w:lang w:val="sv-SE"/>
        </w:rPr>
        <w:t>Yamada</w:t>
      </w:r>
      <w:proofErr w:type="spellEnd"/>
      <w:r w:rsidR="00181A4C" w:rsidRPr="000F536B">
        <w:rPr>
          <w:rFonts w:ascii="TF_References_Section" w:hAnsi="TF_References_Section" w:cstheme="minorHAnsi"/>
          <w:sz w:val="17"/>
          <w:szCs w:val="17"/>
          <w:lang w:val="sv-SE"/>
        </w:rPr>
        <w:t>,</w:t>
      </w:r>
      <w:r w:rsidRPr="000F536B">
        <w:rPr>
          <w:rFonts w:ascii="TF_References_Section" w:eastAsia="MS PGothic" w:hAnsi="TF_References_Section" w:cs="MS PGothic"/>
          <w:sz w:val="17"/>
          <w:szCs w:val="17"/>
          <w:lang w:eastAsia="ja-JP"/>
        </w:rPr>
        <w:t xml:space="preserve"> </w:t>
      </w:r>
      <w:r w:rsidR="00181A4C" w:rsidRPr="000F536B">
        <w:rPr>
          <w:rFonts w:ascii="TF_References_Section" w:hAnsi="TF_References_Section" w:cstheme="minorHAnsi"/>
          <w:sz w:val="17"/>
          <w:szCs w:val="17"/>
          <w:lang w:val="sv-SE"/>
        </w:rPr>
        <w:t xml:space="preserve">T.; </w:t>
      </w:r>
      <w:proofErr w:type="spellStart"/>
      <w:r w:rsidRPr="000F536B">
        <w:rPr>
          <w:rFonts w:ascii="TF_References_Section" w:eastAsia="MS PGothic" w:hAnsi="TF_References_Section" w:cs="MS PGothic"/>
          <w:sz w:val="17"/>
          <w:szCs w:val="17"/>
          <w:lang w:eastAsia="ja-JP"/>
        </w:rPr>
        <w:t>Domen</w:t>
      </w:r>
      <w:proofErr w:type="spellEnd"/>
      <w:r w:rsidRPr="000F536B">
        <w:rPr>
          <w:rFonts w:ascii="TF_References_Section" w:eastAsia="MS PGothic" w:hAnsi="TF_References_Section" w:cs="MS PGothic"/>
          <w:sz w:val="17"/>
          <w:szCs w:val="17"/>
          <w:lang w:eastAsia="ja-JP"/>
        </w:rPr>
        <w:t xml:space="preserve">, K. Scalable water splitting on particulate photocatalyst sheets with a solar-to-hydrogen energy conversion efficiency exceeding 1%. </w:t>
      </w:r>
      <w:r w:rsidRPr="000F536B">
        <w:rPr>
          <w:rFonts w:ascii="TF_References_Section" w:eastAsia="MS PGothic" w:hAnsi="TF_References_Section" w:cs="MS PGothic"/>
          <w:i/>
          <w:iCs/>
          <w:sz w:val="17"/>
          <w:szCs w:val="17"/>
          <w:lang w:eastAsia="ja-JP"/>
        </w:rPr>
        <w:t>Nat</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Mater</w:t>
      </w:r>
      <w:r w:rsidR="002522D1" w:rsidRPr="000F536B">
        <w:rPr>
          <w:rFonts w:ascii="TF_References_Section" w:eastAsia="MS PGothic" w:hAnsi="TF_References_Section" w:cs="MS PGothic"/>
          <w:i/>
          <w:iCs/>
          <w:sz w:val="17"/>
          <w:szCs w:val="17"/>
          <w:lang w:eastAsia="ja-JP"/>
        </w:rPr>
        <w:t>.</w:t>
      </w:r>
      <w:r w:rsidR="00181A4C" w:rsidRPr="000F536B">
        <w:rPr>
          <w:rFonts w:ascii="TF_References_Section" w:eastAsia="MS PGothic" w:hAnsi="TF_References_Section" w:cs="MS PGothic"/>
          <w:i/>
          <w:iCs/>
          <w:sz w:val="17"/>
          <w:szCs w:val="17"/>
          <w:lang w:eastAsia="ja-JP"/>
        </w:rPr>
        <w:t xml:space="preserve"> </w:t>
      </w:r>
      <w:r w:rsidR="00181A4C" w:rsidRPr="000F536B">
        <w:rPr>
          <w:rFonts w:ascii="TF_References_Section" w:eastAsia="MS PGothic" w:hAnsi="TF_References_Section" w:cs="MS PGothic"/>
          <w:b/>
          <w:bCs/>
          <w:sz w:val="17"/>
          <w:szCs w:val="17"/>
          <w:lang w:eastAsia="ja-JP"/>
        </w:rPr>
        <w:t>2016</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15</w:t>
      </w:r>
      <w:r w:rsidRPr="000F536B">
        <w:rPr>
          <w:rFonts w:ascii="TF_References_Section" w:eastAsia="MS PGothic" w:hAnsi="TF_References_Section" w:cs="MS PGothic"/>
          <w:sz w:val="17"/>
          <w:szCs w:val="17"/>
          <w:lang w:eastAsia="ja-JP"/>
        </w:rPr>
        <w:t>, 611</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615. </w:t>
      </w:r>
    </w:p>
    <w:p w14:paraId="5B9711E4" w14:textId="77777777" w:rsidR="00C9735C" w:rsidRPr="000F536B" w:rsidRDefault="00C9735C"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proofErr w:type="spellStart"/>
      <w:r w:rsidRPr="000F536B">
        <w:rPr>
          <w:rFonts w:ascii="TF_References_Section" w:eastAsia="MS PGothic" w:hAnsi="TF_References_Section" w:cs="MS PGothic"/>
          <w:sz w:val="17"/>
          <w:szCs w:val="17"/>
          <w:lang w:eastAsia="ja-JP"/>
        </w:rPr>
        <w:t>Amemori</w:t>
      </w:r>
      <w:proofErr w:type="spellEnd"/>
      <w:r w:rsidRPr="000F536B">
        <w:rPr>
          <w:rFonts w:ascii="TF_References_Section" w:eastAsia="MS PGothic" w:hAnsi="TF_References_Section" w:cs="MS PGothic"/>
          <w:sz w:val="17"/>
          <w:szCs w:val="17"/>
          <w:lang w:eastAsia="ja-JP"/>
        </w:rPr>
        <w:t>, S.</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Sasaki, Y.</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Yanai</w:t>
      </w:r>
      <w:proofErr w:type="spellEnd"/>
      <w:r w:rsidRPr="000F536B">
        <w:rPr>
          <w:rFonts w:ascii="TF_References_Section" w:eastAsia="MS PGothic" w:hAnsi="TF_References_Section" w:cs="MS PGothic"/>
          <w:sz w:val="17"/>
          <w:szCs w:val="17"/>
          <w:lang w:eastAsia="ja-JP"/>
        </w:rPr>
        <w:t>, N.</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Kimizuka</w:t>
      </w:r>
      <w:proofErr w:type="spellEnd"/>
      <w:r w:rsidRPr="000F536B">
        <w:rPr>
          <w:rFonts w:ascii="TF_References_Section" w:eastAsia="MS PGothic" w:hAnsi="TF_References_Section" w:cs="MS PGothic"/>
          <w:sz w:val="17"/>
          <w:szCs w:val="17"/>
          <w:lang w:eastAsia="ja-JP"/>
        </w:rPr>
        <w:t xml:space="preserve">, N. Near-Infrared-to-Visible Photon Upconversion Sensitized by a Metal Complex with Spin-Forbidden yet Strong S0-T1Absorption. </w:t>
      </w:r>
      <w:r w:rsidRPr="000F536B">
        <w:rPr>
          <w:rFonts w:ascii="TF_References_Section" w:eastAsia="MS PGothic" w:hAnsi="TF_References_Section" w:cs="MS PGothic"/>
          <w:i/>
          <w:iCs/>
          <w:sz w:val="17"/>
          <w:szCs w:val="17"/>
          <w:lang w:eastAsia="ja-JP"/>
        </w:rPr>
        <w:t>J</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Am</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Soc</w:t>
      </w:r>
      <w:r w:rsidR="002522D1" w:rsidRPr="000F536B">
        <w:rPr>
          <w:rFonts w:ascii="TF_References_Section" w:eastAsia="MS PGothic" w:hAnsi="TF_References_Section" w:cs="MS PGothic"/>
          <w:i/>
          <w:iCs/>
          <w:sz w:val="17"/>
          <w:szCs w:val="17"/>
          <w:lang w:eastAsia="ja-JP"/>
        </w:rPr>
        <w:t>.</w:t>
      </w:r>
      <w:r w:rsidR="00181A4C" w:rsidRPr="000F536B">
        <w:rPr>
          <w:rFonts w:ascii="TF_References_Section" w:eastAsia="MS PGothic" w:hAnsi="TF_References_Section" w:cs="MS PGothic"/>
          <w:i/>
          <w:iCs/>
          <w:sz w:val="17"/>
          <w:szCs w:val="17"/>
          <w:lang w:eastAsia="ja-JP"/>
        </w:rPr>
        <w:t xml:space="preserve"> </w:t>
      </w:r>
      <w:r w:rsidR="00181A4C" w:rsidRPr="000F536B">
        <w:rPr>
          <w:rFonts w:ascii="TF_References_Section" w:eastAsia="MS PGothic" w:hAnsi="TF_References_Section" w:cs="MS PGothic"/>
          <w:b/>
          <w:bCs/>
          <w:sz w:val="17"/>
          <w:szCs w:val="17"/>
          <w:lang w:eastAsia="ja-JP"/>
        </w:rPr>
        <w:t>2016</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138</w:t>
      </w:r>
      <w:r w:rsidRPr="000F536B">
        <w:rPr>
          <w:rFonts w:ascii="TF_References_Section" w:eastAsia="MS PGothic" w:hAnsi="TF_References_Section" w:cs="MS PGothic"/>
          <w:sz w:val="17"/>
          <w:szCs w:val="17"/>
          <w:lang w:eastAsia="ja-JP"/>
        </w:rPr>
        <w:t>, 8702</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8705. </w:t>
      </w:r>
    </w:p>
    <w:p w14:paraId="4D964A05" w14:textId="77777777" w:rsidR="00C9735C" w:rsidRPr="000F536B" w:rsidRDefault="00C9735C"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proofErr w:type="spellStart"/>
      <w:r w:rsidRPr="000F536B">
        <w:rPr>
          <w:rFonts w:ascii="TF_References_Section" w:eastAsia="MS PGothic" w:hAnsi="TF_References_Section" w:cs="MS PGothic"/>
          <w:sz w:val="17"/>
          <w:szCs w:val="17"/>
          <w:lang w:eastAsia="ja-JP"/>
        </w:rPr>
        <w:t>Yanai</w:t>
      </w:r>
      <w:proofErr w:type="spellEnd"/>
      <w:r w:rsidRPr="000F536B">
        <w:rPr>
          <w:rFonts w:ascii="TF_References_Section" w:eastAsia="MS PGothic" w:hAnsi="TF_References_Section" w:cs="MS PGothic"/>
          <w:sz w:val="17"/>
          <w:szCs w:val="17"/>
          <w:lang w:eastAsia="ja-JP"/>
        </w:rPr>
        <w:t>, N.</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Kimizuka</w:t>
      </w:r>
      <w:proofErr w:type="spellEnd"/>
      <w:r w:rsidRPr="000F536B">
        <w:rPr>
          <w:rFonts w:ascii="TF_References_Section" w:eastAsia="MS PGothic" w:hAnsi="TF_References_Section" w:cs="MS PGothic"/>
          <w:sz w:val="17"/>
          <w:szCs w:val="17"/>
          <w:lang w:eastAsia="ja-JP"/>
        </w:rPr>
        <w:t xml:space="preserve">, N. New Triplet Sensitization Routes for Photon Upconversion: Thermally Activated Delayed Fluorescence Molecules, Inorganic Nanocrystals, and Singlet-to-Triplet Absorption. </w:t>
      </w:r>
      <w:r w:rsidRPr="000F536B">
        <w:rPr>
          <w:rFonts w:ascii="TF_References_Section" w:eastAsia="MS PGothic" w:hAnsi="TF_References_Section" w:cs="MS PGothic"/>
          <w:i/>
          <w:iCs/>
          <w:sz w:val="17"/>
          <w:szCs w:val="17"/>
          <w:lang w:eastAsia="ja-JP"/>
        </w:rPr>
        <w:t>Acc</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Res</w:t>
      </w:r>
      <w:r w:rsidR="002522D1" w:rsidRPr="000F536B">
        <w:rPr>
          <w:rFonts w:ascii="TF_References_Section" w:eastAsia="MS PGothic" w:hAnsi="TF_References_Section" w:cs="MS PGothic"/>
          <w:i/>
          <w:iCs/>
          <w:sz w:val="17"/>
          <w:szCs w:val="17"/>
          <w:lang w:eastAsia="ja-JP"/>
        </w:rPr>
        <w:t>.</w:t>
      </w:r>
      <w:r w:rsidR="00181A4C" w:rsidRPr="000F536B">
        <w:rPr>
          <w:rFonts w:ascii="TF_References_Section" w:eastAsia="MS PGothic" w:hAnsi="TF_References_Section" w:cs="MS PGothic"/>
          <w:i/>
          <w:iCs/>
          <w:sz w:val="17"/>
          <w:szCs w:val="17"/>
          <w:lang w:eastAsia="ja-JP"/>
        </w:rPr>
        <w:t xml:space="preserve"> </w:t>
      </w:r>
      <w:r w:rsidR="00181A4C" w:rsidRPr="000F536B">
        <w:rPr>
          <w:rFonts w:ascii="TF_References_Section" w:eastAsia="MS PGothic" w:hAnsi="TF_References_Section" w:cs="MS PGothic"/>
          <w:b/>
          <w:bCs/>
          <w:sz w:val="17"/>
          <w:szCs w:val="17"/>
          <w:lang w:eastAsia="ja-JP"/>
        </w:rPr>
        <w:t>2017</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50</w:t>
      </w:r>
      <w:r w:rsidRPr="000F536B">
        <w:rPr>
          <w:rFonts w:ascii="TF_References_Section" w:eastAsia="MS PGothic" w:hAnsi="TF_References_Section" w:cs="MS PGothic"/>
          <w:sz w:val="17"/>
          <w:szCs w:val="17"/>
          <w:lang w:eastAsia="ja-JP"/>
        </w:rPr>
        <w:t>, 2487</w:t>
      </w:r>
      <w:r w:rsidR="00181A4C"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2495. </w:t>
      </w:r>
    </w:p>
    <w:p w14:paraId="19A274C4" w14:textId="77777777" w:rsidR="00C9735C" w:rsidRPr="000F536B" w:rsidRDefault="00C9735C"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Sasaki, Y.</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Amemori</w:t>
      </w:r>
      <w:proofErr w:type="spellEnd"/>
      <w:r w:rsidRPr="000F536B">
        <w:rPr>
          <w:rFonts w:ascii="TF_References_Section" w:eastAsia="MS PGothic" w:hAnsi="TF_References_Section" w:cs="MS PGothic"/>
          <w:sz w:val="17"/>
          <w:szCs w:val="17"/>
          <w:lang w:eastAsia="ja-JP"/>
        </w:rPr>
        <w:t>, S.</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Kouno</w:t>
      </w:r>
      <w:proofErr w:type="spellEnd"/>
      <w:r w:rsidRPr="000F536B">
        <w:rPr>
          <w:rFonts w:ascii="TF_References_Section" w:eastAsia="MS PGothic" w:hAnsi="TF_References_Section" w:cs="MS PGothic"/>
          <w:sz w:val="17"/>
          <w:szCs w:val="17"/>
          <w:lang w:eastAsia="ja-JP"/>
        </w:rPr>
        <w:t>, H.</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Yanai</w:t>
      </w:r>
      <w:proofErr w:type="spellEnd"/>
      <w:r w:rsidRPr="000F536B">
        <w:rPr>
          <w:rFonts w:ascii="TF_References_Section" w:eastAsia="MS PGothic" w:hAnsi="TF_References_Section" w:cs="MS PGothic"/>
          <w:sz w:val="17"/>
          <w:szCs w:val="17"/>
          <w:lang w:eastAsia="ja-JP"/>
        </w:rPr>
        <w:t>, N.</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Kimizuka</w:t>
      </w:r>
      <w:proofErr w:type="spellEnd"/>
      <w:r w:rsidRPr="000F536B">
        <w:rPr>
          <w:rFonts w:ascii="TF_References_Section" w:eastAsia="MS PGothic" w:hAnsi="TF_References_Section" w:cs="MS PGothic"/>
          <w:sz w:val="17"/>
          <w:szCs w:val="17"/>
          <w:lang w:eastAsia="ja-JP"/>
        </w:rPr>
        <w:t xml:space="preserve">, N.  Near infrared-to-blue photon upconversion by exploiting direct S-T absorption of a molecular sensitizer. </w:t>
      </w:r>
      <w:r w:rsidRPr="000F536B">
        <w:rPr>
          <w:rFonts w:ascii="TF_References_Section" w:eastAsia="MS PGothic" w:hAnsi="TF_References_Section" w:cs="MS PGothic"/>
          <w:i/>
          <w:iCs/>
          <w:sz w:val="17"/>
          <w:szCs w:val="17"/>
          <w:lang w:eastAsia="ja-JP"/>
        </w:rPr>
        <w:t>J</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Mater</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w:t>
      </w:r>
      <w:r w:rsidR="00705FC5" w:rsidRPr="000F536B">
        <w:rPr>
          <w:rFonts w:ascii="TF_References_Section" w:eastAsia="MS PGothic" w:hAnsi="TF_References_Section" w:cs="MS PGothic"/>
          <w:i/>
          <w:iCs/>
          <w:sz w:val="17"/>
          <w:szCs w:val="17"/>
          <w:lang w:eastAsia="ja-JP"/>
        </w:rPr>
        <w:t xml:space="preserve"> </w:t>
      </w:r>
      <w:r w:rsidR="00705FC5" w:rsidRPr="000F536B">
        <w:rPr>
          <w:rFonts w:ascii="TF_References_Section" w:eastAsia="MS PGothic" w:hAnsi="TF_References_Section" w:cs="MS PGothic"/>
          <w:b/>
          <w:bCs/>
          <w:sz w:val="17"/>
          <w:szCs w:val="17"/>
          <w:lang w:eastAsia="ja-JP"/>
        </w:rPr>
        <w:t>2017</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5</w:t>
      </w:r>
      <w:r w:rsidRPr="000F536B">
        <w:rPr>
          <w:rFonts w:ascii="TF_References_Section" w:eastAsia="MS PGothic" w:hAnsi="TF_References_Section" w:cs="MS PGothic"/>
          <w:sz w:val="17"/>
          <w:szCs w:val="17"/>
          <w:lang w:eastAsia="ja-JP"/>
        </w:rPr>
        <w:t>, 5063</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5067. </w:t>
      </w:r>
    </w:p>
    <w:p w14:paraId="0866399B" w14:textId="77777777" w:rsidR="00C9735C" w:rsidRPr="000F536B" w:rsidRDefault="00C9735C"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Okumura, K.</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Matsuki</w:t>
      </w:r>
      <w:proofErr w:type="spellEnd"/>
      <w:r w:rsidRPr="000F536B">
        <w:rPr>
          <w:rFonts w:ascii="TF_References_Section" w:eastAsia="MS PGothic" w:hAnsi="TF_References_Section" w:cs="MS PGothic"/>
          <w:sz w:val="17"/>
          <w:szCs w:val="17"/>
          <w:lang w:eastAsia="ja-JP"/>
        </w:rPr>
        <w:t>, M.</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Yamada, T.</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Yanai</w:t>
      </w:r>
      <w:proofErr w:type="spellEnd"/>
      <w:r w:rsidRPr="000F536B">
        <w:rPr>
          <w:rFonts w:ascii="TF_References_Section" w:eastAsia="MS PGothic" w:hAnsi="TF_References_Section" w:cs="MS PGothic"/>
          <w:sz w:val="17"/>
          <w:szCs w:val="17"/>
          <w:lang w:eastAsia="ja-JP"/>
        </w:rPr>
        <w:t>, N.</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Kimizuka</w:t>
      </w:r>
      <w:proofErr w:type="spellEnd"/>
      <w:r w:rsidRPr="000F536B">
        <w:rPr>
          <w:rFonts w:ascii="TF_References_Section" w:eastAsia="MS PGothic" w:hAnsi="TF_References_Section" w:cs="MS PGothic"/>
          <w:sz w:val="17"/>
          <w:szCs w:val="17"/>
          <w:lang w:eastAsia="ja-JP"/>
        </w:rPr>
        <w:t xml:space="preserve">, N. </w:t>
      </w:r>
      <w:r w:rsidR="00705FC5"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sz w:val="17"/>
          <w:szCs w:val="17"/>
          <w:lang w:eastAsia="ja-JP"/>
        </w:rPr>
        <w:t xml:space="preserve">Sensitizer-Free Photon Upconversion in Single-Component Brominated Aromatic Crystals. </w:t>
      </w:r>
      <w:proofErr w:type="spellStart"/>
      <w:r w:rsidRPr="000F536B">
        <w:rPr>
          <w:rFonts w:ascii="TF_References_Section" w:eastAsia="MS PGothic" w:hAnsi="TF_References_Section" w:cs="MS PGothic"/>
          <w:i/>
          <w:iCs/>
          <w:sz w:val="17"/>
          <w:szCs w:val="17"/>
          <w:lang w:eastAsia="ja-JP"/>
        </w:rPr>
        <w:t>ChemistrySelect</w:t>
      </w:r>
      <w:proofErr w:type="spellEnd"/>
      <w:r w:rsidR="00705FC5" w:rsidRPr="000F536B">
        <w:rPr>
          <w:rFonts w:ascii="TF_References_Section" w:eastAsia="MS PGothic" w:hAnsi="TF_References_Section" w:cs="MS PGothic"/>
          <w:i/>
          <w:iCs/>
          <w:sz w:val="17"/>
          <w:szCs w:val="17"/>
          <w:lang w:eastAsia="ja-JP"/>
        </w:rPr>
        <w:t xml:space="preserve"> </w:t>
      </w:r>
      <w:r w:rsidR="00705FC5" w:rsidRPr="000F536B">
        <w:rPr>
          <w:rFonts w:ascii="TF_References_Section" w:eastAsia="MS PGothic" w:hAnsi="TF_References_Section" w:cs="MS PGothic"/>
          <w:b/>
          <w:bCs/>
          <w:sz w:val="17"/>
          <w:szCs w:val="17"/>
          <w:lang w:eastAsia="ja-JP"/>
        </w:rPr>
        <w:t>2017</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2</w:t>
      </w:r>
      <w:r w:rsidRPr="000F536B">
        <w:rPr>
          <w:rFonts w:ascii="TF_References_Section" w:eastAsia="MS PGothic" w:hAnsi="TF_References_Section" w:cs="MS PGothic"/>
          <w:sz w:val="17"/>
          <w:szCs w:val="17"/>
          <w:lang w:eastAsia="ja-JP"/>
        </w:rPr>
        <w:t>, 7597</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7601. </w:t>
      </w:r>
    </w:p>
    <w:p w14:paraId="54BC9DD7" w14:textId="77777777" w:rsidR="00C9735C" w:rsidRPr="000F536B" w:rsidRDefault="00C9735C"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Singh-</w:t>
      </w:r>
      <w:proofErr w:type="spellStart"/>
      <w:r w:rsidRPr="000F536B">
        <w:rPr>
          <w:rFonts w:ascii="TF_References_Section" w:eastAsia="MS PGothic" w:hAnsi="TF_References_Section" w:cs="MS PGothic"/>
          <w:sz w:val="17"/>
          <w:szCs w:val="17"/>
          <w:lang w:eastAsia="ja-JP"/>
        </w:rPr>
        <w:t>Rachford</w:t>
      </w:r>
      <w:proofErr w:type="spellEnd"/>
      <w:r w:rsidRPr="000F536B">
        <w:rPr>
          <w:rFonts w:ascii="TF_References_Section" w:eastAsia="MS PGothic" w:hAnsi="TF_References_Section" w:cs="MS PGothic"/>
          <w:sz w:val="17"/>
          <w:szCs w:val="17"/>
          <w:lang w:eastAsia="ja-JP"/>
        </w:rPr>
        <w:t>, T. N.</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Castellano, F. N. </w:t>
      </w:r>
      <w:proofErr w:type="gramStart"/>
      <w:r w:rsidRPr="000F536B">
        <w:rPr>
          <w:rFonts w:ascii="TF_References_Section" w:eastAsia="MS PGothic" w:hAnsi="TF_References_Section" w:cs="MS PGothic"/>
          <w:sz w:val="17"/>
          <w:szCs w:val="17"/>
          <w:lang w:eastAsia="ja-JP"/>
        </w:rPr>
        <w:t>Pd(</w:t>
      </w:r>
      <w:proofErr w:type="gramEnd"/>
      <w:r w:rsidRPr="000F536B">
        <w:rPr>
          <w:rFonts w:ascii="TF_References_Section" w:eastAsia="MS PGothic" w:hAnsi="TF_References_Section" w:cs="MS PGothic"/>
          <w:sz w:val="17"/>
          <w:szCs w:val="17"/>
          <w:lang w:eastAsia="ja-JP"/>
        </w:rPr>
        <w:t xml:space="preserve">II) phthalocyanine-sensitized triplet - Triplet annihilation from rubrene. </w:t>
      </w:r>
      <w:r w:rsidRPr="000F536B">
        <w:rPr>
          <w:rFonts w:ascii="TF_References_Section" w:eastAsia="MS PGothic" w:hAnsi="TF_References_Section" w:cs="MS PGothic"/>
          <w:i/>
          <w:iCs/>
          <w:sz w:val="17"/>
          <w:szCs w:val="17"/>
          <w:lang w:eastAsia="ja-JP"/>
        </w:rPr>
        <w:t>J</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A</w:t>
      </w:r>
      <w:r w:rsidR="00705FC5" w:rsidRPr="000F536B">
        <w:rPr>
          <w:rFonts w:ascii="TF_References_Section" w:eastAsia="MS PGothic" w:hAnsi="TF_References_Section" w:cs="MS PGothic"/>
          <w:i/>
          <w:iCs/>
          <w:sz w:val="17"/>
          <w:szCs w:val="17"/>
          <w:lang w:eastAsia="ja-JP"/>
        </w:rPr>
        <w:t xml:space="preserve"> </w:t>
      </w:r>
      <w:r w:rsidR="00705FC5" w:rsidRPr="000F536B">
        <w:rPr>
          <w:rFonts w:ascii="TF_References_Section" w:eastAsia="MS PGothic" w:hAnsi="TF_References_Section" w:cs="MS PGothic"/>
          <w:b/>
          <w:bCs/>
          <w:sz w:val="17"/>
          <w:szCs w:val="17"/>
          <w:lang w:eastAsia="ja-JP"/>
        </w:rPr>
        <w:t>2008</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112</w:t>
      </w:r>
      <w:r w:rsidRPr="000F536B">
        <w:rPr>
          <w:rFonts w:ascii="TF_References_Section" w:eastAsia="MS PGothic" w:hAnsi="TF_References_Section" w:cs="MS PGothic"/>
          <w:sz w:val="17"/>
          <w:szCs w:val="17"/>
          <w:lang w:eastAsia="ja-JP"/>
        </w:rPr>
        <w:t>, 3550</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3556. </w:t>
      </w:r>
    </w:p>
    <w:p w14:paraId="6300133A" w14:textId="77777777" w:rsidR="00F6539F" w:rsidRPr="000F536B" w:rsidRDefault="00F6539F"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proofErr w:type="spellStart"/>
      <w:r w:rsidRPr="000F536B">
        <w:rPr>
          <w:rFonts w:ascii="TF_References_Section" w:eastAsia="MS PGothic" w:hAnsi="TF_References_Section" w:cs="MS PGothic"/>
          <w:sz w:val="17"/>
          <w:szCs w:val="17"/>
          <w:lang w:eastAsia="ja-JP"/>
        </w:rPr>
        <w:t>Amemori</w:t>
      </w:r>
      <w:proofErr w:type="spellEnd"/>
      <w:r w:rsidRPr="000F536B">
        <w:rPr>
          <w:rFonts w:ascii="TF_References_Section" w:eastAsia="MS PGothic" w:hAnsi="TF_References_Section" w:cs="MS PGothic"/>
          <w:sz w:val="17"/>
          <w:szCs w:val="17"/>
          <w:lang w:eastAsia="ja-JP"/>
        </w:rPr>
        <w:t>, S.</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Yanai</w:t>
      </w:r>
      <w:proofErr w:type="spellEnd"/>
      <w:r w:rsidRPr="000F536B">
        <w:rPr>
          <w:rFonts w:ascii="TF_References_Section" w:eastAsia="MS PGothic" w:hAnsi="TF_References_Section" w:cs="MS PGothic"/>
          <w:sz w:val="17"/>
          <w:szCs w:val="17"/>
          <w:lang w:eastAsia="ja-JP"/>
        </w:rPr>
        <w:t>, N.</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Kimizuka</w:t>
      </w:r>
      <w:proofErr w:type="spellEnd"/>
      <w:r w:rsidRPr="000F536B">
        <w:rPr>
          <w:rFonts w:ascii="TF_References_Section" w:eastAsia="MS PGothic" w:hAnsi="TF_References_Section" w:cs="MS PGothic"/>
          <w:sz w:val="17"/>
          <w:szCs w:val="17"/>
          <w:lang w:eastAsia="ja-JP"/>
        </w:rPr>
        <w:t xml:space="preserve">, N. </w:t>
      </w:r>
      <w:proofErr w:type="spellStart"/>
      <w:r w:rsidRPr="000F536B">
        <w:rPr>
          <w:rFonts w:ascii="TF_References_Section" w:eastAsia="MS PGothic" w:hAnsi="TF_References_Section" w:cs="MS PGothic"/>
          <w:sz w:val="17"/>
          <w:szCs w:val="17"/>
          <w:lang w:eastAsia="ja-JP"/>
        </w:rPr>
        <w:t>Metallonaphthalocyanines</w:t>
      </w:r>
      <w:proofErr w:type="spellEnd"/>
      <w:r w:rsidRPr="000F536B">
        <w:rPr>
          <w:rFonts w:ascii="TF_References_Section" w:eastAsia="MS PGothic" w:hAnsi="TF_References_Section" w:cs="MS PGothic"/>
          <w:sz w:val="17"/>
          <w:szCs w:val="17"/>
          <w:lang w:eastAsia="ja-JP"/>
        </w:rPr>
        <w:t xml:space="preserve"> as triplet sensitizers for near-infrared photon upconversion beyond 850 nm. </w:t>
      </w:r>
      <w:r w:rsidRPr="000F536B">
        <w:rPr>
          <w:rFonts w:ascii="TF_References_Section" w:eastAsia="MS PGothic" w:hAnsi="TF_References_Section" w:cs="MS PGothic"/>
          <w:i/>
          <w:iCs/>
          <w:sz w:val="17"/>
          <w:szCs w:val="17"/>
          <w:lang w:eastAsia="ja-JP"/>
        </w:rPr>
        <w:t>Phys</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2522D1"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2522D1" w:rsidRPr="000F536B">
        <w:rPr>
          <w:rFonts w:ascii="TF_References_Section" w:eastAsia="MS PGothic" w:hAnsi="TF_References_Section" w:cs="MS PGothic"/>
          <w:i/>
          <w:iCs/>
          <w:sz w:val="17"/>
          <w:szCs w:val="17"/>
          <w:lang w:eastAsia="ja-JP"/>
        </w:rPr>
        <w:t>.</w:t>
      </w:r>
      <w:r w:rsidR="00705FC5" w:rsidRPr="000F536B">
        <w:rPr>
          <w:rFonts w:ascii="TF_References_Section" w:eastAsia="MS PGothic" w:hAnsi="TF_References_Section" w:cs="MS PGothic"/>
          <w:i/>
          <w:iCs/>
          <w:sz w:val="17"/>
          <w:szCs w:val="17"/>
          <w:lang w:eastAsia="ja-JP"/>
        </w:rPr>
        <w:t xml:space="preserve"> </w:t>
      </w:r>
      <w:r w:rsidR="00705FC5" w:rsidRPr="000F536B">
        <w:rPr>
          <w:rFonts w:ascii="TF_References_Section" w:eastAsia="MS PGothic" w:hAnsi="TF_References_Section" w:cs="MS PGothic"/>
          <w:b/>
          <w:bCs/>
          <w:sz w:val="17"/>
          <w:szCs w:val="17"/>
          <w:lang w:eastAsia="ja-JP"/>
        </w:rPr>
        <w:t>2015</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17</w:t>
      </w:r>
      <w:r w:rsidRPr="000F536B">
        <w:rPr>
          <w:rFonts w:ascii="TF_References_Section" w:eastAsia="MS PGothic" w:hAnsi="TF_References_Section" w:cs="MS PGothic"/>
          <w:sz w:val="17"/>
          <w:szCs w:val="17"/>
          <w:lang w:eastAsia="ja-JP"/>
        </w:rPr>
        <w:t>, 22557</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22560. </w:t>
      </w:r>
    </w:p>
    <w:p w14:paraId="14EE74E9" w14:textId="77777777" w:rsidR="00705FC5" w:rsidRPr="000F536B" w:rsidRDefault="00705FC5"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hAnsi="TF_References_Section"/>
          <w:sz w:val="17"/>
          <w:szCs w:val="17"/>
        </w:rPr>
        <w:t xml:space="preserve">Wu, M.; Congreve, D. N.; Wilson, M. W. B.; Jean, J.; </w:t>
      </w:r>
      <w:proofErr w:type="spellStart"/>
      <w:r w:rsidRPr="000F536B">
        <w:rPr>
          <w:rFonts w:ascii="TF_References_Section" w:hAnsi="TF_References_Section"/>
          <w:sz w:val="17"/>
          <w:szCs w:val="17"/>
        </w:rPr>
        <w:t>Geva</w:t>
      </w:r>
      <w:proofErr w:type="spellEnd"/>
      <w:r w:rsidRPr="000F536B">
        <w:rPr>
          <w:rFonts w:ascii="TF_References_Section" w:hAnsi="TF_References_Section"/>
          <w:sz w:val="17"/>
          <w:szCs w:val="17"/>
        </w:rPr>
        <w:t xml:space="preserve">, N.; Welborn, M.; Van </w:t>
      </w:r>
      <w:proofErr w:type="spellStart"/>
      <w:r w:rsidRPr="000F536B">
        <w:rPr>
          <w:rFonts w:ascii="TF_References_Section" w:hAnsi="TF_References_Section"/>
          <w:sz w:val="17"/>
          <w:szCs w:val="17"/>
        </w:rPr>
        <w:t>Voorhis</w:t>
      </w:r>
      <w:proofErr w:type="spellEnd"/>
      <w:r w:rsidRPr="000F536B">
        <w:rPr>
          <w:rFonts w:ascii="TF_References_Section" w:hAnsi="TF_References_Section"/>
          <w:sz w:val="17"/>
          <w:szCs w:val="17"/>
        </w:rPr>
        <w:t xml:space="preserve">, T.; </w:t>
      </w:r>
      <w:proofErr w:type="spellStart"/>
      <w:r w:rsidRPr="000F536B">
        <w:rPr>
          <w:rFonts w:ascii="TF_References_Section" w:hAnsi="TF_References_Section"/>
          <w:sz w:val="17"/>
          <w:szCs w:val="17"/>
        </w:rPr>
        <w:t>Bulovic</w:t>
      </w:r>
      <w:proofErr w:type="spellEnd"/>
      <w:r w:rsidRPr="000F536B">
        <w:rPr>
          <w:rFonts w:ascii="TF_References_Section" w:eastAsia="AdvOT8608a8d1+03" w:hAnsi="TF_References_Section"/>
          <w:sz w:val="17"/>
          <w:szCs w:val="17"/>
        </w:rPr>
        <w:t>́</w:t>
      </w:r>
      <w:r w:rsidRPr="000F536B">
        <w:rPr>
          <w:rFonts w:ascii="TF_References_Section" w:hAnsi="TF_References_Section"/>
          <w:sz w:val="17"/>
          <w:szCs w:val="17"/>
        </w:rPr>
        <w:t xml:space="preserve">, V.; </w:t>
      </w:r>
      <w:proofErr w:type="spellStart"/>
      <w:r w:rsidRPr="000F536B">
        <w:rPr>
          <w:rFonts w:ascii="TF_References_Section" w:hAnsi="TF_References_Section"/>
          <w:sz w:val="17"/>
          <w:szCs w:val="17"/>
        </w:rPr>
        <w:t>Bawendi</w:t>
      </w:r>
      <w:proofErr w:type="spellEnd"/>
      <w:r w:rsidRPr="000F536B">
        <w:rPr>
          <w:rFonts w:ascii="TF_References_Section" w:hAnsi="TF_References_Section"/>
          <w:sz w:val="17"/>
          <w:szCs w:val="17"/>
        </w:rPr>
        <w:t xml:space="preserve">, M. G.; </w:t>
      </w:r>
      <w:proofErr w:type="spellStart"/>
      <w:r w:rsidRPr="000F536B">
        <w:rPr>
          <w:rFonts w:ascii="TF_References_Section" w:hAnsi="TF_References_Section"/>
          <w:sz w:val="17"/>
          <w:szCs w:val="17"/>
        </w:rPr>
        <w:t>Baldo</w:t>
      </w:r>
      <w:proofErr w:type="spellEnd"/>
      <w:r w:rsidRPr="000F536B">
        <w:rPr>
          <w:rFonts w:ascii="TF_References_Section" w:hAnsi="TF_References_Section"/>
          <w:sz w:val="17"/>
          <w:szCs w:val="17"/>
        </w:rPr>
        <w:t xml:space="preserve">, M. A. Solid-state infrared-to-visible upconversion sensitized by colloidal nanocrystals. </w:t>
      </w:r>
      <w:r w:rsidRPr="000F536B">
        <w:rPr>
          <w:rFonts w:ascii="TF_References_Section" w:hAnsi="TF_References_Section"/>
          <w:i/>
          <w:sz w:val="17"/>
          <w:szCs w:val="17"/>
        </w:rPr>
        <w:t>Nat. Photonics</w:t>
      </w:r>
      <w:r w:rsidRPr="000F536B">
        <w:rPr>
          <w:rFonts w:ascii="TF_References_Section" w:hAnsi="TF_References_Section"/>
          <w:sz w:val="17"/>
          <w:szCs w:val="17"/>
        </w:rPr>
        <w:t xml:space="preserve"> </w:t>
      </w:r>
      <w:r w:rsidRPr="000F536B">
        <w:rPr>
          <w:rFonts w:ascii="TF_References_Section" w:hAnsi="TF_References_Section"/>
          <w:b/>
          <w:sz w:val="17"/>
          <w:szCs w:val="17"/>
        </w:rPr>
        <w:t>2015</w:t>
      </w:r>
      <w:r w:rsidRPr="000F536B">
        <w:rPr>
          <w:rFonts w:ascii="TF_References_Section" w:hAnsi="TF_References_Section"/>
          <w:sz w:val="17"/>
          <w:szCs w:val="17"/>
        </w:rPr>
        <w:t xml:space="preserve">, </w:t>
      </w:r>
      <w:r w:rsidRPr="000F536B">
        <w:rPr>
          <w:rFonts w:ascii="TF_References_Section" w:hAnsi="TF_References_Section"/>
          <w:i/>
          <w:sz w:val="17"/>
          <w:szCs w:val="17"/>
        </w:rPr>
        <w:t>10</w:t>
      </w:r>
      <w:r w:rsidRPr="000F536B">
        <w:rPr>
          <w:rFonts w:ascii="TF_References_Section" w:hAnsi="TF_References_Section"/>
          <w:sz w:val="17"/>
          <w:szCs w:val="17"/>
        </w:rPr>
        <w:t>, 31</w:t>
      </w:r>
      <w:r w:rsidRPr="000F536B">
        <w:rPr>
          <w:rFonts w:ascii="TF_References_Section" w:eastAsia="AdvOT8608a8d1+22" w:hAnsi="TF_References_Section"/>
          <w:sz w:val="17"/>
          <w:szCs w:val="17"/>
        </w:rPr>
        <w:t>−</w:t>
      </w:r>
      <w:r w:rsidRPr="000F536B">
        <w:rPr>
          <w:rFonts w:ascii="TF_References_Section" w:hAnsi="TF_References_Section"/>
          <w:sz w:val="17"/>
          <w:szCs w:val="17"/>
        </w:rPr>
        <w:t>34.</w:t>
      </w:r>
    </w:p>
    <w:p w14:paraId="1B07C425" w14:textId="77777777" w:rsidR="003A5E10" w:rsidRPr="000F536B" w:rsidRDefault="00C9735C"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Nishimura, N.</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Allardice</w:t>
      </w:r>
      <w:proofErr w:type="spellEnd"/>
      <w:r w:rsidRPr="000F536B">
        <w:rPr>
          <w:rFonts w:ascii="TF_References_Section" w:eastAsia="MS PGothic" w:hAnsi="TF_References_Section" w:cs="MS PGothic"/>
          <w:sz w:val="17"/>
          <w:szCs w:val="17"/>
          <w:lang w:eastAsia="ja-JP"/>
        </w:rPr>
        <w:t>, J. R.</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Xiao, J.</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Gu, Q.</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Gray, V.</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Rao, A. Photon upconversion utilizing energy beyond the band gap of crystalline silicon with a hybrid TES-ADT/</w:t>
      </w:r>
      <w:proofErr w:type="spellStart"/>
      <w:r w:rsidRPr="000F536B">
        <w:rPr>
          <w:rFonts w:ascii="TF_References_Section" w:eastAsia="MS PGothic" w:hAnsi="TF_References_Section" w:cs="MS PGothic"/>
          <w:sz w:val="17"/>
          <w:szCs w:val="17"/>
          <w:lang w:eastAsia="ja-JP"/>
        </w:rPr>
        <w:t>PbS</w:t>
      </w:r>
      <w:proofErr w:type="spellEnd"/>
      <w:r w:rsidRPr="000F536B">
        <w:rPr>
          <w:rFonts w:ascii="TF_References_Section" w:eastAsia="MS PGothic" w:hAnsi="TF_References_Section" w:cs="MS PGothic"/>
          <w:sz w:val="17"/>
          <w:szCs w:val="17"/>
          <w:lang w:eastAsia="ja-JP"/>
        </w:rPr>
        <w:t xml:space="preserve"> quantum dots system. </w:t>
      </w:r>
      <w:r w:rsidRPr="000F536B">
        <w:rPr>
          <w:rFonts w:ascii="TF_References_Section" w:eastAsia="MS PGothic" w:hAnsi="TF_References_Section" w:cs="MS PGothic"/>
          <w:i/>
          <w:iCs/>
          <w:sz w:val="17"/>
          <w:szCs w:val="17"/>
          <w:lang w:eastAsia="ja-JP"/>
        </w:rPr>
        <w:t>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Sci</w:t>
      </w:r>
      <w:r w:rsidR="004A0F58" w:rsidRPr="000F536B">
        <w:rPr>
          <w:rFonts w:ascii="TF_References_Section" w:eastAsia="MS PGothic" w:hAnsi="TF_References_Section" w:cs="MS PGothic"/>
          <w:i/>
          <w:iCs/>
          <w:sz w:val="17"/>
          <w:szCs w:val="17"/>
          <w:lang w:eastAsia="ja-JP"/>
        </w:rPr>
        <w:t>.</w:t>
      </w:r>
      <w:r w:rsidR="00705FC5" w:rsidRPr="000F536B">
        <w:rPr>
          <w:rFonts w:ascii="TF_References_Section" w:eastAsia="MS PGothic" w:hAnsi="TF_References_Section" w:cs="MS PGothic"/>
          <w:i/>
          <w:iCs/>
          <w:sz w:val="17"/>
          <w:szCs w:val="17"/>
          <w:lang w:eastAsia="ja-JP"/>
        </w:rPr>
        <w:t xml:space="preserve"> </w:t>
      </w:r>
      <w:r w:rsidR="00705FC5" w:rsidRPr="000F536B">
        <w:rPr>
          <w:rFonts w:ascii="TF_References_Section" w:eastAsia="MS PGothic" w:hAnsi="TF_References_Section" w:cs="MS PGothic"/>
          <w:b/>
          <w:bCs/>
          <w:sz w:val="17"/>
          <w:szCs w:val="17"/>
          <w:lang w:eastAsia="ja-JP"/>
        </w:rPr>
        <w:t>2019</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10</w:t>
      </w:r>
      <w:r w:rsidRPr="000F536B">
        <w:rPr>
          <w:rFonts w:ascii="TF_References_Section" w:eastAsia="MS PGothic" w:hAnsi="TF_References_Section" w:cs="MS PGothic"/>
          <w:sz w:val="17"/>
          <w:szCs w:val="17"/>
          <w:lang w:eastAsia="ja-JP"/>
        </w:rPr>
        <w:t>, 4750</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4760. </w:t>
      </w:r>
    </w:p>
    <w:p w14:paraId="13FC8D72" w14:textId="77777777" w:rsidR="00C9735C" w:rsidRPr="000F536B" w:rsidRDefault="00705FC5"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hAnsi="TF_References_Section"/>
          <w:sz w:val="17"/>
          <w:szCs w:val="17"/>
        </w:rPr>
        <w:t xml:space="preserve">Huang, Z.; Li, X.; </w:t>
      </w:r>
      <w:proofErr w:type="spellStart"/>
      <w:r w:rsidRPr="000F536B">
        <w:rPr>
          <w:rFonts w:ascii="TF_References_Section" w:hAnsi="TF_References_Section"/>
          <w:sz w:val="17"/>
          <w:szCs w:val="17"/>
        </w:rPr>
        <w:t>Mahboub</w:t>
      </w:r>
      <w:proofErr w:type="spellEnd"/>
      <w:r w:rsidRPr="000F536B">
        <w:rPr>
          <w:rFonts w:ascii="TF_References_Section" w:hAnsi="TF_References_Section"/>
          <w:sz w:val="17"/>
          <w:szCs w:val="17"/>
        </w:rPr>
        <w:t>, M.; Hanson, K. M.; Nichols, V. M.; Le, H.; Tang, M. L.; Bardeen, C. J.</w:t>
      </w:r>
      <w:r w:rsidRPr="000F536B">
        <w:rPr>
          <w:rFonts w:ascii="TF_References_Section" w:eastAsia="Yu Mincho" w:hAnsi="TF_References_Section"/>
          <w:noProof/>
          <w:sz w:val="17"/>
          <w:szCs w:val="17"/>
        </w:rPr>
        <w:t xml:space="preserve"> Hybrid Molecule-Nanocrystal Photon Upconversion Across the Visible and Near-Infrared. </w:t>
      </w:r>
      <w:r w:rsidRPr="000F536B">
        <w:rPr>
          <w:rFonts w:ascii="TF_References_Section" w:eastAsia="Yu Mincho" w:hAnsi="TF_References_Section"/>
          <w:i/>
          <w:iCs/>
          <w:noProof/>
          <w:sz w:val="17"/>
          <w:szCs w:val="17"/>
        </w:rPr>
        <w:t>Nano Lett</w:t>
      </w:r>
      <w:r w:rsidR="004A0F58" w:rsidRPr="000F536B">
        <w:rPr>
          <w:rFonts w:ascii="TF_References_Section" w:eastAsia="Yu Mincho" w:hAnsi="TF_References_Section"/>
          <w:i/>
          <w:iCs/>
          <w:noProof/>
          <w:sz w:val="17"/>
          <w:szCs w:val="17"/>
        </w:rPr>
        <w:t>.</w:t>
      </w:r>
      <w:r w:rsidRPr="000F536B">
        <w:rPr>
          <w:rFonts w:ascii="TF_References_Section" w:eastAsia="Yu Mincho" w:hAnsi="TF_References_Section"/>
          <w:i/>
          <w:iCs/>
          <w:noProof/>
          <w:sz w:val="17"/>
          <w:szCs w:val="17"/>
        </w:rPr>
        <w:t xml:space="preserve"> </w:t>
      </w:r>
      <w:r w:rsidRPr="000F536B">
        <w:rPr>
          <w:rFonts w:ascii="TF_References_Section" w:eastAsia="Yu Mincho" w:hAnsi="TF_References_Section"/>
          <w:b/>
          <w:iCs/>
          <w:noProof/>
          <w:sz w:val="17"/>
          <w:szCs w:val="17"/>
        </w:rPr>
        <w:t>2015</w:t>
      </w:r>
      <w:r w:rsidRPr="000F536B">
        <w:rPr>
          <w:rFonts w:ascii="TF_References_Section" w:eastAsia="Yu Mincho" w:hAnsi="TF_References_Section"/>
          <w:noProof/>
          <w:sz w:val="17"/>
          <w:szCs w:val="17"/>
        </w:rPr>
        <w:t xml:space="preserve">, </w:t>
      </w:r>
      <w:r w:rsidRPr="000F536B">
        <w:rPr>
          <w:rFonts w:ascii="TF_References_Section" w:eastAsia="Yu Mincho" w:hAnsi="TF_References_Section"/>
          <w:i/>
          <w:iCs/>
          <w:noProof/>
          <w:sz w:val="17"/>
          <w:szCs w:val="17"/>
        </w:rPr>
        <w:t>15</w:t>
      </w:r>
      <w:r w:rsidRPr="000F536B">
        <w:rPr>
          <w:rFonts w:ascii="TF_References_Section" w:eastAsia="Yu Mincho" w:hAnsi="TF_References_Section"/>
          <w:noProof/>
          <w:sz w:val="17"/>
          <w:szCs w:val="17"/>
        </w:rPr>
        <w:t>, 5552-5557.</w:t>
      </w:r>
      <w:r w:rsidR="00C9735C" w:rsidRPr="000F536B">
        <w:rPr>
          <w:rFonts w:ascii="TF_References_Section" w:eastAsia="MS PGothic" w:hAnsi="TF_References_Section" w:cs="MS PGothic"/>
          <w:sz w:val="17"/>
          <w:szCs w:val="17"/>
          <w:lang w:eastAsia="ja-JP"/>
        </w:rPr>
        <w:t xml:space="preserve"> </w:t>
      </w:r>
    </w:p>
    <w:p w14:paraId="5ACB0543" w14:textId="77777777" w:rsidR="000C7F78" w:rsidRPr="000F536B" w:rsidRDefault="000C7F78"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proofErr w:type="spellStart"/>
      <w:r w:rsidRPr="000F536B">
        <w:rPr>
          <w:rFonts w:ascii="TF_References_Section" w:eastAsia="MS PGothic" w:hAnsi="TF_References_Section" w:cs="MS PGothic"/>
          <w:sz w:val="17"/>
          <w:szCs w:val="17"/>
          <w:lang w:eastAsia="ja-JP"/>
        </w:rPr>
        <w:t>Keivanidis</w:t>
      </w:r>
      <w:proofErr w:type="spellEnd"/>
      <w:r w:rsidRPr="000F536B">
        <w:rPr>
          <w:rFonts w:ascii="TF_References_Section" w:eastAsia="MS PGothic" w:hAnsi="TF_References_Section" w:cs="MS PGothic"/>
          <w:sz w:val="17"/>
          <w:szCs w:val="17"/>
          <w:lang w:eastAsia="ja-JP"/>
        </w:rPr>
        <w:t>, P. E.</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Baluschev</w:t>
      </w:r>
      <w:proofErr w:type="spellEnd"/>
      <w:r w:rsidRPr="000F536B">
        <w:rPr>
          <w:rFonts w:ascii="TF_References_Section" w:eastAsia="MS PGothic" w:hAnsi="TF_References_Section" w:cs="MS PGothic"/>
          <w:sz w:val="17"/>
          <w:szCs w:val="17"/>
          <w:lang w:eastAsia="ja-JP"/>
        </w:rPr>
        <w:t>, S.</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Miteva</w:t>
      </w:r>
      <w:proofErr w:type="spellEnd"/>
      <w:r w:rsidRPr="000F536B">
        <w:rPr>
          <w:rFonts w:ascii="TF_References_Section" w:eastAsia="MS PGothic" w:hAnsi="TF_References_Section" w:cs="MS PGothic"/>
          <w:sz w:val="17"/>
          <w:szCs w:val="17"/>
          <w:lang w:eastAsia="ja-JP"/>
        </w:rPr>
        <w:t>, T.</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Nelles</w:t>
      </w:r>
      <w:proofErr w:type="spellEnd"/>
      <w:r w:rsidRPr="000F536B">
        <w:rPr>
          <w:rFonts w:ascii="TF_References_Section" w:eastAsia="MS PGothic" w:hAnsi="TF_References_Section" w:cs="MS PGothic"/>
          <w:sz w:val="17"/>
          <w:szCs w:val="17"/>
          <w:lang w:eastAsia="ja-JP"/>
        </w:rPr>
        <w:t>, G.</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Scherf</w:t>
      </w:r>
      <w:proofErr w:type="spellEnd"/>
      <w:r w:rsidRPr="000F536B">
        <w:rPr>
          <w:rFonts w:ascii="TF_References_Section" w:eastAsia="MS PGothic" w:hAnsi="TF_References_Section" w:cs="MS PGothic"/>
          <w:sz w:val="17"/>
          <w:szCs w:val="17"/>
          <w:lang w:eastAsia="ja-JP"/>
        </w:rPr>
        <w:t>, U.</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Yasuda, A.</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Wegner, G. Up-Conversion Photoluminescence in Polyfluorene Doped with </w:t>
      </w:r>
      <w:proofErr w:type="gramStart"/>
      <w:r w:rsidRPr="000F536B">
        <w:rPr>
          <w:rFonts w:ascii="TF_References_Section" w:eastAsia="MS PGothic" w:hAnsi="TF_References_Section" w:cs="MS PGothic"/>
          <w:sz w:val="17"/>
          <w:szCs w:val="17"/>
          <w:lang w:eastAsia="ja-JP"/>
        </w:rPr>
        <w:t>Metal(</w:t>
      </w:r>
      <w:proofErr w:type="gramEnd"/>
      <w:r w:rsidRPr="000F536B">
        <w:rPr>
          <w:rFonts w:ascii="TF_References_Section" w:eastAsia="MS PGothic" w:hAnsi="TF_References_Section" w:cs="MS PGothic"/>
          <w:sz w:val="17"/>
          <w:szCs w:val="17"/>
          <w:lang w:eastAsia="ja-JP"/>
        </w:rPr>
        <w:t>II)-</w:t>
      </w:r>
      <w:proofErr w:type="spellStart"/>
      <w:r w:rsidRPr="000F536B">
        <w:rPr>
          <w:rFonts w:ascii="TF_References_Section" w:eastAsia="MS PGothic" w:hAnsi="TF_References_Section" w:cs="MS PGothic"/>
          <w:sz w:val="17"/>
          <w:szCs w:val="17"/>
          <w:lang w:eastAsia="ja-JP"/>
        </w:rPr>
        <w:t>Octaethyl</w:t>
      </w:r>
      <w:proofErr w:type="spellEnd"/>
      <w:r w:rsidRPr="000F536B">
        <w:rPr>
          <w:rFonts w:ascii="TF_References_Section" w:eastAsia="MS PGothic" w:hAnsi="TF_References_Section" w:cs="MS PGothic"/>
          <w:sz w:val="17"/>
          <w:szCs w:val="17"/>
          <w:lang w:eastAsia="ja-JP"/>
        </w:rPr>
        <w:t xml:space="preserve"> Porphyrins. </w:t>
      </w:r>
      <w:r w:rsidRPr="000F536B">
        <w:rPr>
          <w:rFonts w:ascii="TF_References_Section" w:eastAsia="MS PGothic" w:hAnsi="TF_References_Section" w:cs="MS PGothic"/>
          <w:i/>
          <w:iCs/>
          <w:sz w:val="17"/>
          <w:szCs w:val="17"/>
          <w:lang w:eastAsia="ja-JP"/>
        </w:rPr>
        <w:t>Adv</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Mater</w:t>
      </w:r>
      <w:r w:rsidR="004A0F58" w:rsidRPr="000F536B">
        <w:rPr>
          <w:rFonts w:ascii="TF_References_Section" w:eastAsia="MS PGothic" w:hAnsi="TF_References_Section" w:cs="MS PGothic"/>
          <w:i/>
          <w:iCs/>
          <w:sz w:val="17"/>
          <w:szCs w:val="17"/>
          <w:lang w:eastAsia="ja-JP"/>
        </w:rPr>
        <w:t>.</w:t>
      </w:r>
      <w:r w:rsidR="00705FC5" w:rsidRPr="000F536B">
        <w:rPr>
          <w:rFonts w:ascii="TF_References_Section" w:eastAsia="MS PGothic" w:hAnsi="TF_References_Section" w:cs="MS PGothic"/>
          <w:i/>
          <w:iCs/>
          <w:sz w:val="17"/>
          <w:szCs w:val="17"/>
          <w:lang w:eastAsia="ja-JP"/>
        </w:rPr>
        <w:t xml:space="preserve"> </w:t>
      </w:r>
      <w:r w:rsidR="00705FC5" w:rsidRPr="000F536B">
        <w:rPr>
          <w:rFonts w:ascii="TF_References_Section" w:eastAsia="MS PGothic" w:hAnsi="TF_References_Section" w:cs="MS PGothic"/>
          <w:b/>
          <w:bCs/>
          <w:sz w:val="17"/>
          <w:szCs w:val="17"/>
          <w:lang w:eastAsia="ja-JP"/>
        </w:rPr>
        <w:t>2003</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15</w:t>
      </w:r>
      <w:r w:rsidRPr="000F536B">
        <w:rPr>
          <w:rFonts w:ascii="TF_References_Section" w:eastAsia="MS PGothic" w:hAnsi="TF_References_Section" w:cs="MS PGothic"/>
          <w:sz w:val="17"/>
          <w:szCs w:val="17"/>
          <w:lang w:eastAsia="ja-JP"/>
        </w:rPr>
        <w:t>, 2095</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2098. </w:t>
      </w:r>
    </w:p>
    <w:p w14:paraId="3995B3AE" w14:textId="77777777" w:rsidR="000C7F78" w:rsidRPr="000F536B" w:rsidRDefault="000C7F78"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proofErr w:type="spellStart"/>
      <w:r w:rsidRPr="000F536B">
        <w:rPr>
          <w:rFonts w:ascii="TF_References_Section" w:eastAsia="MS PGothic" w:hAnsi="TF_References_Section" w:cs="MS PGothic"/>
          <w:sz w:val="17"/>
          <w:szCs w:val="17"/>
          <w:lang w:eastAsia="ja-JP"/>
        </w:rPr>
        <w:t>Islangulov</w:t>
      </w:r>
      <w:proofErr w:type="spellEnd"/>
      <w:r w:rsidRPr="000F536B">
        <w:rPr>
          <w:rFonts w:ascii="TF_References_Section" w:eastAsia="MS PGothic" w:hAnsi="TF_References_Section" w:cs="MS PGothic"/>
          <w:sz w:val="17"/>
          <w:szCs w:val="17"/>
          <w:lang w:eastAsia="ja-JP"/>
        </w:rPr>
        <w:t>, R. R.</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Kozlov, D. V.</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Castellano, F. N. Low power upconversion using MLCT sensitizers. </w:t>
      </w:r>
      <w:r w:rsidRPr="000F536B">
        <w:rPr>
          <w:rFonts w:ascii="TF_References_Section" w:eastAsia="MS PGothic" w:hAnsi="TF_References_Section" w:cs="MS PGothic"/>
          <w:i/>
          <w:iCs/>
          <w:sz w:val="17"/>
          <w:szCs w:val="17"/>
          <w:lang w:eastAsia="ja-JP"/>
        </w:rPr>
        <w:t>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w:t>
      </w:r>
      <w:proofErr w:type="spellStart"/>
      <w:r w:rsidRPr="000F536B">
        <w:rPr>
          <w:rFonts w:ascii="TF_References_Section" w:eastAsia="MS PGothic" w:hAnsi="TF_References_Section" w:cs="MS PGothic"/>
          <w:i/>
          <w:iCs/>
          <w:sz w:val="17"/>
          <w:szCs w:val="17"/>
          <w:lang w:eastAsia="ja-JP"/>
        </w:rPr>
        <w:t>Comm</w:t>
      </w:r>
      <w:r w:rsidR="004A0F58" w:rsidRPr="000F536B">
        <w:rPr>
          <w:rFonts w:ascii="TF_References_Section" w:eastAsia="MS PGothic" w:hAnsi="TF_References_Section" w:cs="MS PGothic"/>
          <w:i/>
          <w:iCs/>
          <w:sz w:val="17"/>
          <w:szCs w:val="17"/>
          <w:lang w:eastAsia="ja-JP"/>
        </w:rPr>
        <w:t>un</w:t>
      </w:r>
      <w:proofErr w:type="spellEnd"/>
      <w:r w:rsidR="004A0F58" w:rsidRPr="000F536B">
        <w:rPr>
          <w:rFonts w:ascii="TF_References_Section" w:eastAsia="MS PGothic" w:hAnsi="TF_References_Section" w:cs="MS PGothic"/>
          <w:i/>
          <w:iCs/>
          <w:sz w:val="17"/>
          <w:szCs w:val="17"/>
          <w:lang w:eastAsia="ja-JP"/>
        </w:rPr>
        <w:t>.</w:t>
      </w:r>
      <w:r w:rsidR="00705FC5" w:rsidRPr="000F536B">
        <w:rPr>
          <w:rFonts w:ascii="TF_References_Section" w:eastAsia="MS PGothic" w:hAnsi="TF_References_Section" w:cs="MS PGothic"/>
          <w:i/>
          <w:iCs/>
          <w:sz w:val="17"/>
          <w:szCs w:val="17"/>
          <w:lang w:eastAsia="ja-JP"/>
        </w:rPr>
        <w:t xml:space="preserve"> </w:t>
      </w:r>
      <w:r w:rsidR="00705FC5" w:rsidRPr="000F536B">
        <w:rPr>
          <w:rFonts w:ascii="TF_References_Section" w:eastAsia="MS PGothic" w:hAnsi="TF_References_Section" w:cs="MS PGothic"/>
          <w:b/>
          <w:bCs/>
          <w:sz w:val="17"/>
          <w:szCs w:val="17"/>
          <w:lang w:eastAsia="ja-JP"/>
        </w:rPr>
        <w:t>2005</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w:t>
      </w:r>
      <w:r w:rsidRPr="000F536B">
        <w:rPr>
          <w:rFonts w:ascii="TF_References_Section" w:eastAsia="MS PGothic" w:hAnsi="TF_References_Section" w:cs="MS PGothic"/>
          <w:sz w:val="17"/>
          <w:szCs w:val="17"/>
          <w:lang w:eastAsia="ja-JP"/>
        </w:rPr>
        <w:t>, 3776</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3778. </w:t>
      </w:r>
    </w:p>
    <w:p w14:paraId="3F1AF9F8" w14:textId="77777777" w:rsidR="00F6539F" w:rsidRPr="000F536B" w:rsidRDefault="00F6539F"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Simon, Y. C.</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Weder</w:t>
      </w:r>
      <w:proofErr w:type="spellEnd"/>
      <w:r w:rsidRPr="000F536B">
        <w:rPr>
          <w:rFonts w:ascii="TF_References_Section" w:eastAsia="MS PGothic" w:hAnsi="TF_References_Section" w:cs="MS PGothic"/>
          <w:sz w:val="17"/>
          <w:szCs w:val="17"/>
          <w:lang w:eastAsia="ja-JP"/>
        </w:rPr>
        <w:t xml:space="preserve">, C. Low-power photon upconversion through triplet-triplet annihilation in polymers. </w:t>
      </w:r>
      <w:r w:rsidRPr="000F536B">
        <w:rPr>
          <w:rFonts w:ascii="TF_References_Section" w:eastAsia="MS PGothic" w:hAnsi="TF_References_Section" w:cs="MS PGothic"/>
          <w:i/>
          <w:iCs/>
          <w:sz w:val="17"/>
          <w:szCs w:val="17"/>
          <w:lang w:eastAsia="ja-JP"/>
        </w:rPr>
        <w:t>J</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Mater</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00705FC5" w:rsidRPr="000F536B">
        <w:rPr>
          <w:rFonts w:ascii="TF_References_Section" w:eastAsia="MS PGothic" w:hAnsi="TF_References_Section" w:cs="MS PGothic"/>
          <w:i/>
          <w:iCs/>
          <w:sz w:val="17"/>
          <w:szCs w:val="17"/>
          <w:lang w:eastAsia="ja-JP"/>
        </w:rPr>
        <w:t xml:space="preserve"> </w:t>
      </w:r>
      <w:r w:rsidR="00705FC5" w:rsidRPr="000F536B">
        <w:rPr>
          <w:rFonts w:ascii="TF_References_Section" w:eastAsia="MS PGothic" w:hAnsi="TF_References_Section" w:cs="MS PGothic"/>
          <w:b/>
          <w:bCs/>
          <w:sz w:val="17"/>
          <w:szCs w:val="17"/>
          <w:lang w:eastAsia="ja-JP"/>
        </w:rPr>
        <w:t>2012</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22</w:t>
      </w:r>
      <w:r w:rsidRPr="000F536B">
        <w:rPr>
          <w:rFonts w:ascii="TF_References_Section" w:eastAsia="MS PGothic" w:hAnsi="TF_References_Section" w:cs="MS PGothic"/>
          <w:sz w:val="17"/>
          <w:szCs w:val="17"/>
          <w:lang w:eastAsia="ja-JP"/>
        </w:rPr>
        <w:t>, 20817</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20830. </w:t>
      </w:r>
    </w:p>
    <w:p w14:paraId="08F47E2E" w14:textId="77777777" w:rsidR="00705FC5" w:rsidRPr="000F536B" w:rsidRDefault="00F6539F" w:rsidP="00705FC5">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Haruki, R.</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Kouno</w:t>
      </w:r>
      <w:proofErr w:type="spellEnd"/>
      <w:r w:rsidRPr="000F536B">
        <w:rPr>
          <w:rFonts w:ascii="TF_References_Section" w:eastAsia="MS PGothic" w:hAnsi="TF_References_Section" w:cs="MS PGothic"/>
          <w:sz w:val="17"/>
          <w:szCs w:val="17"/>
          <w:lang w:eastAsia="ja-JP"/>
        </w:rPr>
        <w:t>, H.</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Hosoyamada</w:t>
      </w:r>
      <w:proofErr w:type="spellEnd"/>
      <w:r w:rsidRPr="000F536B">
        <w:rPr>
          <w:rFonts w:ascii="TF_References_Section" w:eastAsia="MS PGothic" w:hAnsi="TF_References_Section" w:cs="MS PGothic"/>
          <w:sz w:val="17"/>
          <w:szCs w:val="17"/>
          <w:lang w:eastAsia="ja-JP"/>
        </w:rPr>
        <w:t>, M.</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Ogawa, T.</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Yanai</w:t>
      </w:r>
      <w:proofErr w:type="spellEnd"/>
      <w:r w:rsidRPr="000F536B">
        <w:rPr>
          <w:rFonts w:ascii="TF_References_Section" w:eastAsia="MS PGothic" w:hAnsi="TF_References_Section" w:cs="MS PGothic"/>
          <w:sz w:val="17"/>
          <w:szCs w:val="17"/>
          <w:lang w:eastAsia="ja-JP"/>
        </w:rPr>
        <w:t>, N.</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Kimizuka</w:t>
      </w:r>
      <w:proofErr w:type="spellEnd"/>
      <w:r w:rsidRPr="000F536B">
        <w:rPr>
          <w:rFonts w:ascii="TF_References_Section" w:eastAsia="MS PGothic" w:hAnsi="TF_References_Section" w:cs="MS PGothic"/>
          <w:sz w:val="17"/>
          <w:szCs w:val="17"/>
          <w:lang w:eastAsia="ja-JP"/>
        </w:rPr>
        <w:t xml:space="preserve">, N. </w:t>
      </w:r>
      <w:proofErr w:type="gramStart"/>
      <w:r w:rsidRPr="000F536B">
        <w:rPr>
          <w:rFonts w:ascii="TF_References_Section" w:eastAsia="MS PGothic" w:hAnsi="TF_References_Section" w:cs="MS PGothic"/>
          <w:sz w:val="17"/>
          <w:szCs w:val="17"/>
          <w:lang w:eastAsia="ja-JP"/>
        </w:rPr>
        <w:t>Oligo(</w:t>
      </w:r>
      <w:proofErr w:type="gramEnd"/>
      <w:r w:rsidRPr="000F536B">
        <w:rPr>
          <w:rFonts w:ascii="TF_References_Section" w:eastAsia="MS PGothic" w:hAnsi="TF_References_Section" w:cs="MS PGothic"/>
          <w:sz w:val="17"/>
          <w:szCs w:val="17"/>
          <w:lang w:eastAsia="ja-JP"/>
        </w:rPr>
        <w:t>ethylene glycol)/alkyl-modified Chromo</w:t>
      </w:r>
      <w:r w:rsidRPr="000F536B">
        <w:rPr>
          <w:rFonts w:ascii="TF_References_Section" w:eastAsia="MS PGothic" w:hAnsi="TF_References_Section" w:cs="MS PGothic"/>
          <w:sz w:val="17"/>
          <w:szCs w:val="17"/>
          <w:lang w:eastAsia="ja-JP"/>
        </w:rPr>
        <w:t xml:space="preserve">phore Assemblies for Photon Upconversion in Water. </w:t>
      </w:r>
      <w:r w:rsidRPr="000F536B">
        <w:rPr>
          <w:rFonts w:ascii="TF_References_Section" w:eastAsia="MS PGothic" w:hAnsi="TF_References_Section" w:cs="MS PGothic"/>
          <w:i/>
          <w:iCs/>
          <w:sz w:val="17"/>
          <w:szCs w:val="17"/>
          <w:lang w:eastAsia="ja-JP"/>
        </w:rPr>
        <w:t>Chem</w:t>
      </w:r>
      <w:r w:rsidR="004A0F58" w:rsidRPr="000F536B">
        <w:rPr>
          <w:rFonts w:ascii="TF_References_Section" w:eastAsia="MS PGothic" w:hAnsi="TF_References_Section" w:cs="MS PGothic"/>
          <w:i/>
          <w:iCs/>
          <w:sz w:val="17"/>
          <w:szCs w:val="17"/>
          <w:lang w:eastAsia="ja-JP"/>
        </w:rPr>
        <w:t xml:space="preserve">. </w:t>
      </w:r>
      <w:r w:rsidRPr="000F536B">
        <w:rPr>
          <w:rFonts w:ascii="TF_References_Section" w:eastAsia="MS PGothic" w:hAnsi="TF_References_Section" w:cs="MS PGothic"/>
          <w:i/>
          <w:iCs/>
          <w:sz w:val="17"/>
          <w:szCs w:val="17"/>
          <w:lang w:eastAsia="ja-JP"/>
        </w:rPr>
        <w:t>Asian J</w:t>
      </w:r>
      <w:r w:rsidR="004A0F58" w:rsidRPr="000F536B">
        <w:rPr>
          <w:rFonts w:ascii="TF_References_Section" w:eastAsia="MS PGothic" w:hAnsi="TF_References_Section" w:cs="MS PGothic"/>
          <w:i/>
          <w:iCs/>
          <w:sz w:val="17"/>
          <w:szCs w:val="17"/>
          <w:lang w:eastAsia="ja-JP"/>
        </w:rPr>
        <w:t>.</w:t>
      </w:r>
      <w:r w:rsidR="00705FC5" w:rsidRPr="000F536B">
        <w:rPr>
          <w:rFonts w:ascii="TF_References_Section" w:eastAsia="MS PGothic" w:hAnsi="TF_References_Section" w:cs="MS PGothic"/>
          <w:i/>
          <w:iCs/>
          <w:sz w:val="17"/>
          <w:szCs w:val="17"/>
          <w:lang w:eastAsia="ja-JP"/>
        </w:rPr>
        <w:t xml:space="preserve"> </w:t>
      </w:r>
      <w:r w:rsidR="00705FC5" w:rsidRPr="000F536B">
        <w:rPr>
          <w:rFonts w:ascii="TF_References_Section" w:eastAsia="MS PGothic" w:hAnsi="TF_References_Section" w:cs="MS PGothic"/>
          <w:b/>
          <w:bCs/>
          <w:sz w:val="17"/>
          <w:szCs w:val="17"/>
          <w:lang w:eastAsia="ja-JP"/>
        </w:rPr>
        <w:t>2019</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14</w:t>
      </w:r>
      <w:r w:rsidRPr="000F536B">
        <w:rPr>
          <w:rFonts w:ascii="TF_References_Section" w:eastAsia="MS PGothic" w:hAnsi="TF_References_Section" w:cs="MS PGothic"/>
          <w:sz w:val="17"/>
          <w:szCs w:val="17"/>
          <w:lang w:eastAsia="ja-JP"/>
        </w:rPr>
        <w:t>, 1723</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1728. </w:t>
      </w:r>
    </w:p>
    <w:p w14:paraId="26997172" w14:textId="77777777" w:rsidR="00F6539F" w:rsidRPr="000F536B" w:rsidRDefault="00F6539F" w:rsidP="00705FC5">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proofErr w:type="spellStart"/>
      <w:r w:rsidRPr="000F536B">
        <w:rPr>
          <w:rFonts w:ascii="TF_References_Section" w:eastAsia="MS PGothic" w:hAnsi="TF_References_Section" w:cs="MS PGothic"/>
          <w:sz w:val="17"/>
          <w:szCs w:val="17"/>
          <w:lang w:eastAsia="ja-JP"/>
        </w:rPr>
        <w:t>Baluschev</w:t>
      </w:r>
      <w:proofErr w:type="spellEnd"/>
      <w:r w:rsidRPr="000F536B">
        <w:rPr>
          <w:rFonts w:ascii="TF_References_Section" w:eastAsia="MS PGothic" w:hAnsi="TF_References_Section" w:cs="MS PGothic"/>
          <w:sz w:val="17"/>
          <w:szCs w:val="17"/>
          <w:lang w:eastAsia="ja-JP"/>
        </w:rPr>
        <w:t>, S.</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Yakutkin</w:t>
      </w:r>
      <w:proofErr w:type="spellEnd"/>
      <w:r w:rsidRPr="000F536B">
        <w:rPr>
          <w:rFonts w:ascii="TF_References_Section" w:eastAsia="MS PGothic" w:hAnsi="TF_References_Section" w:cs="MS PGothic"/>
          <w:sz w:val="17"/>
          <w:szCs w:val="17"/>
          <w:lang w:eastAsia="ja-JP"/>
        </w:rPr>
        <w:t>, V.</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Miteva</w:t>
      </w:r>
      <w:proofErr w:type="spellEnd"/>
      <w:r w:rsidRPr="000F536B">
        <w:rPr>
          <w:rFonts w:ascii="TF_References_Section" w:eastAsia="MS PGothic" w:hAnsi="TF_References_Section" w:cs="MS PGothic"/>
          <w:sz w:val="17"/>
          <w:szCs w:val="17"/>
          <w:lang w:eastAsia="ja-JP"/>
        </w:rPr>
        <w:t>, T.</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Wegner, G.</w:t>
      </w:r>
      <w:r w:rsidR="00705FC5"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Roberts, T.</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Nelles</w:t>
      </w:r>
      <w:proofErr w:type="spellEnd"/>
      <w:r w:rsidRPr="000F536B">
        <w:rPr>
          <w:rFonts w:ascii="TF_References_Section" w:eastAsia="MS PGothic" w:hAnsi="TF_References_Section" w:cs="MS PGothic"/>
          <w:sz w:val="17"/>
          <w:szCs w:val="17"/>
          <w:lang w:eastAsia="ja-JP"/>
        </w:rPr>
        <w:t>, G.</w:t>
      </w:r>
      <w:r w:rsidR="008A69BD" w:rsidRPr="000F536B">
        <w:rPr>
          <w:rFonts w:ascii="TF_References_Section" w:eastAsia="MS PGothic" w:hAnsi="TF_References_Section" w:cs="MS PGothic"/>
          <w:sz w:val="17"/>
          <w:szCs w:val="17"/>
          <w:lang w:eastAsia="ja-JP"/>
        </w:rPr>
        <w:t xml:space="preserve">; </w:t>
      </w:r>
      <w:r w:rsidR="008A69BD" w:rsidRPr="000F536B">
        <w:rPr>
          <w:rFonts w:ascii="TF_References_Section" w:eastAsia="MS PGothic" w:hAnsi="TF_References_Section" w:cs="MS PGothic" w:hint="eastAsia"/>
          <w:sz w:val="17"/>
          <w:szCs w:val="17"/>
          <w:lang w:eastAsia="ja-JP"/>
        </w:rPr>
        <w:t>Yasuda</w:t>
      </w:r>
      <w:r w:rsidR="008A69BD" w:rsidRPr="000F536B">
        <w:rPr>
          <w:rFonts w:ascii="TF_References_Section" w:eastAsia="MS PGothic" w:hAnsi="TF_References_Section" w:cs="MS PGothic"/>
          <w:sz w:val="17"/>
          <w:szCs w:val="17"/>
          <w:lang w:eastAsia="ja-JP"/>
        </w:rPr>
        <w:t>, A.;</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Cheprakov</w:t>
      </w:r>
      <w:proofErr w:type="spellEnd"/>
      <w:r w:rsidRPr="000F536B">
        <w:rPr>
          <w:rFonts w:ascii="TF_References_Section" w:eastAsia="MS PGothic" w:hAnsi="TF_References_Section" w:cs="MS PGothic"/>
          <w:sz w:val="17"/>
          <w:szCs w:val="17"/>
          <w:lang w:eastAsia="ja-JP"/>
        </w:rPr>
        <w:t xml:space="preserve">, A. A general approach for non-coherently excited annihilation up-conversion: Transforming the solar-spectrum. </w:t>
      </w:r>
      <w:r w:rsidRPr="000F536B">
        <w:rPr>
          <w:rFonts w:ascii="TF_References_Section" w:eastAsia="MS PGothic" w:hAnsi="TF_References_Section" w:cs="MS PGothic"/>
          <w:i/>
          <w:iCs/>
          <w:sz w:val="17"/>
          <w:szCs w:val="17"/>
          <w:lang w:eastAsia="ja-JP"/>
        </w:rPr>
        <w:t>New J</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4A0F58" w:rsidRPr="000F536B">
        <w:rPr>
          <w:rFonts w:ascii="TF_References_Section" w:eastAsia="MS PGothic" w:hAnsi="TF_References_Section" w:cs="MS PGothic"/>
          <w:i/>
          <w:iCs/>
          <w:sz w:val="17"/>
          <w:szCs w:val="17"/>
          <w:lang w:eastAsia="ja-JP"/>
        </w:rPr>
        <w:t>.</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2008</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10</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013007</w:t>
      </w:r>
    </w:p>
    <w:p w14:paraId="67A1E7DF" w14:textId="77777777" w:rsidR="00F6539F" w:rsidRPr="000F536B" w:rsidRDefault="00F6539F"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bookmarkStart w:id="5" w:name="_Hlk14728044"/>
      <w:r w:rsidRPr="000F536B">
        <w:rPr>
          <w:rFonts w:ascii="TF_References_Section" w:eastAsia="MS PGothic" w:hAnsi="TF_References_Section" w:cs="MS PGothic"/>
          <w:sz w:val="17"/>
          <w:szCs w:val="17"/>
          <w:lang w:eastAsia="ja-JP"/>
        </w:rPr>
        <w:t>Gray, V.</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Dreos</w:t>
      </w:r>
      <w:proofErr w:type="spellEnd"/>
      <w:r w:rsidRPr="000F536B">
        <w:rPr>
          <w:rFonts w:ascii="TF_References_Section" w:eastAsia="MS PGothic" w:hAnsi="TF_References_Section" w:cs="MS PGothic"/>
          <w:sz w:val="17"/>
          <w:szCs w:val="17"/>
          <w:lang w:eastAsia="ja-JP"/>
        </w:rPr>
        <w:t>, A.</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Erhart</w:t>
      </w:r>
      <w:proofErr w:type="spellEnd"/>
      <w:r w:rsidRPr="000F536B">
        <w:rPr>
          <w:rFonts w:ascii="TF_References_Section" w:eastAsia="MS PGothic" w:hAnsi="TF_References_Section" w:cs="MS PGothic"/>
          <w:sz w:val="17"/>
          <w:szCs w:val="17"/>
          <w:lang w:eastAsia="ja-JP"/>
        </w:rPr>
        <w:t>, P.</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Albinsson</w:t>
      </w:r>
      <w:proofErr w:type="spellEnd"/>
      <w:r w:rsidRPr="000F536B">
        <w:rPr>
          <w:rFonts w:ascii="TF_References_Section" w:eastAsia="MS PGothic" w:hAnsi="TF_References_Section" w:cs="MS PGothic"/>
          <w:sz w:val="17"/>
          <w:szCs w:val="17"/>
          <w:lang w:eastAsia="ja-JP"/>
        </w:rPr>
        <w:t>, B.</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Moth-Poulsen, K.</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Abrahamsson</w:t>
      </w:r>
      <w:proofErr w:type="spellEnd"/>
      <w:r w:rsidRPr="000F536B">
        <w:rPr>
          <w:rFonts w:ascii="TF_References_Section" w:eastAsia="MS PGothic" w:hAnsi="TF_References_Section" w:cs="MS PGothic"/>
          <w:sz w:val="17"/>
          <w:szCs w:val="17"/>
          <w:lang w:eastAsia="ja-JP"/>
        </w:rPr>
        <w:t xml:space="preserve">, M. Loss channels in triplet-triplet annihilation photon upconversion: Importance of annihilator singlet and triplet surface shapes. </w:t>
      </w:r>
      <w:r w:rsidRPr="000F536B">
        <w:rPr>
          <w:rFonts w:ascii="TF_References_Section" w:eastAsia="MS PGothic" w:hAnsi="TF_References_Section" w:cs="MS PGothic"/>
          <w:i/>
          <w:iCs/>
          <w:sz w:val="17"/>
          <w:szCs w:val="17"/>
          <w:lang w:eastAsia="ja-JP"/>
        </w:rPr>
        <w:t>Phys</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4A0F58" w:rsidRPr="000F536B">
        <w:rPr>
          <w:rFonts w:ascii="TF_References_Section" w:eastAsia="MS PGothic" w:hAnsi="TF_References_Section" w:cs="MS PGothic"/>
          <w:i/>
          <w:iCs/>
          <w:sz w:val="17"/>
          <w:szCs w:val="17"/>
          <w:lang w:eastAsia="ja-JP"/>
        </w:rPr>
        <w:t>.</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2017</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19</w:t>
      </w:r>
      <w:r w:rsidRPr="000F536B">
        <w:rPr>
          <w:rFonts w:ascii="TF_References_Section" w:eastAsia="MS PGothic" w:hAnsi="TF_References_Section" w:cs="MS PGothic"/>
          <w:sz w:val="17"/>
          <w:szCs w:val="17"/>
          <w:lang w:eastAsia="ja-JP"/>
        </w:rPr>
        <w:t>, 10931</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10939. </w:t>
      </w:r>
    </w:p>
    <w:bookmarkEnd w:id="5"/>
    <w:p w14:paraId="49493E76" w14:textId="77777777" w:rsidR="00F6539F" w:rsidRPr="000F536B" w:rsidRDefault="00F6539F"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Singh-</w:t>
      </w:r>
      <w:proofErr w:type="spellStart"/>
      <w:r w:rsidRPr="000F536B">
        <w:rPr>
          <w:rFonts w:ascii="TF_References_Section" w:eastAsia="MS PGothic" w:hAnsi="TF_References_Section" w:cs="MS PGothic"/>
          <w:sz w:val="17"/>
          <w:szCs w:val="17"/>
          <w:lang w:eastAsia="ja-JP"/>
        </w:rPr>
        <w:t>Rachford</w:t>
      </w:r>
      <w:proofErr w:type="spellEnd"/>
      <w:r w:rsidRPr="000F536B">
        <w:rPr>
          <w:rFonts w:ascii="TF_References_Section" w:eastAsia="MS PGothic" w:hAnsi="TF_References_Section" w:cs="MS PGothic"/>
          <w:sz w:val="17"/>
          <w:szCs w:val="17"/>
          <w:lang w:eastAsia="ja-JP"/>
        </w:rPr>
        <w:t>, T. N.</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Castellano, F. N. Supra-nanosecond dynamics of a red-to-blue photon upconversion system. </w:t>
      </w:r>
      <w:proofErr w:type="spellStart"/>
      <w:r w:rsidRPr="000F536B">
        <w:rPr>
          <w:rFonts w:ascii="TF_References_Section" w:eastAsia="MS PGothic" w:hAnsi="TF_References_Section" w:cs="MS PGothic"/>
          <w:i/>
          <w:iCs/>
          <w:sz w:val="17"/>
          <w:szCs w:val="17"/>
          <w:lang w:eastAsia="ja-JP"/>
        </w:rPr>
        <w:t>Inor</w:t>
      </w:r>
      <w:proofErr w:type="spellEnd"/>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2009</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48</w:t>
      </w:r>
      <w:r w:rsidRPr="000F536B">
        <w:rPr>
          <w:rFonts w:ascii="TF_References_Section" w:eastAsia="MS PGothic" w:hAnsi="TF_References_Section" w:cs="MS PGothic"/>
          <w:sz w:val="17"/>
          <w:szCs w:val="17"/>
          <w:lang w:eastAsia="ja-JP"/>
        </w:rPr>
        <w:t>, 2541</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2548. </w:t>
      </w:r>
    </w:p>
    <w:p w14:paraId="19EE16A7" w14:textId="77777777" w:rsidR="00F6539F" w:rsidRPr="000F536B" w:rsidRDefault="00F6539F"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Moor, K.</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Kim, J. H.</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Snow, S.</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Kim, J. H. [C70] Fullerene-sensitized triplet-triplet annihilation upconversion. </w:t>
      </w:r>
      <w:r w:rsidRPr="000F536B">
        <w:rPr>
          <w:rFonts w:ascii="TF_References_Section" w:eastAsia="MS PGothic" w:hAnsi="TF_References_Section" w:cs="MS PGothic"/>
          <w:i/>
          <w:iCs/>
          <w:sz w:val="17"/>
          <w:szCs w:val="17"/>
          <w:lang w:eastAsia="ja-JP"/>
        </w:rPr>
        <w:t>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w:t>
      </w:r>
      <w:proofErr w:type="spellStart"/>
      <w:r w:rsidRPr="000F536B">
        <w:rPr>
          <w:rFonts w:ascii="TF_References_Section" w:eastAsia="MS PGothic" w:hAnsi="TF_References_Section" w:cs="MS PGothic"/>
          <w:i/>
          <w:iCs/>
          <w:sz w:val="17"/>
          <w:szCs w:val="17"/>
          <w:lang w:eastAsia="ja-JP"/>
        </w:rPr>
        <w:t>Commun</w:t>
      </w:r>
      <w:proofErr w:type="spellEnd"/>
      <w:r w:rsidR="004A0F58" w:rsidRPr="000F536B">
        <w:rPr>
          <w:rFonts w:ascii="TF_References_Section" w:eastAsia="MS PGothic" w:hAnsi="TF_References_Section" w:cs="MS PGothic"/>
          <w:i/>
          <w:iCs/>
          <w:sz w:val="17"/>
          <w:szCs w:val="17"/>
          <w:lang w:eastAsia="ja-JP"/>
        </w:rPr>
        <w:t>.</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2013</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49</w:t>
      </w:r>
      <w:r w:rsidRPr="000F536B">
        <w:rPr>
          <w:rFonts w:ascii="TF_References_Section" w:eastAsia="MS PGothic" w:hAnsi="TF_References_Section" w:cs="MS PGothic"/>
          <w:sz w:val="17"/>
          <w:szCs w:val="17"/>
          <w:lang w:eastAsia="ja-JP"/>
        </w:rPr>
        <w:t>, 10829</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10831. </w:t>
      </w:r>
    </w:p>
    <w:p w14:paraId="5DE7B9B7" w14:textId="77777777" w:rsidR="00E97E12" w:rsidRPr="000F536B" w:rsidRDefault="00E97E12"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Kang, J. H.</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Reichmanis</w:t>
      </w:r>
      <w:proofErr w:type="spellEnd"/>
      <w:r w:rsidRPr="000F536B">
        <w:rPr>
          <w:rFonts w:ascii="TF_References_Section" w:eastAsia="MS PGothic" w:hAnsi="TF_References_Section" w:cs="MS PGothic"/>
          <w:sz w:val="17"/>
          <w:szCs w:val="17"/>
          <w:lang w:eastAsia="ja-JP"/>
        </w:rPr>
        <w:t xml:space="preserve">, E. Low-threshold photon upconversion capsules obtained by photoinduced interfacial polymerization. </w:t>
      </w:r>
      <w:proofErr w:type="spellStart"/>
      <w:r w:rsidRPr="000F536B">
        <w:rPr>
          <w:rFonts w:ascii="TF_References_Section" w:eastAsia="MS PGothic" w:hAnsi="TF_References_Section" w:cs="MS PGothic"/>
          <w:i/>
          <w:iCs/>
          <w:sz w:val="17"/>
          <w:szCs w:val="17"/>
          <w:lang w:eastAsia="ja-JP"/>
        </w:rPr>
        <w:t>Angew</w:t>
      </w:r>
      <w:proofErr w:type="spellEnd"/>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Int</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Ed</w:t>
      </w:r>
      <w:r w:rsidR="004A0F58" w:rsidRPr="000F536B">
        <w:rPr>
          <w:rFonts w:ascii="TF_References_Section" w:eastAsia="MS PGothic" w:hAnsi="TF_References_Section" w:cs="MS PGothic"/>
          <w:i/>
          <w:iCs/>
          <w:sz w:val="17"/>
          <w:szCs w:val="17"/>
          <w:lang w:eastAsia="ja-JP"/>
        </w:rPr>
        <w:t>.</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2012</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51</w:t>
      </w:r>
      <w:r w:rsidRPr="000F536B">
        <w:rPr>
          <w:rFonts w:ascii="TF_References_Section" w:eastAsia="MS PGothic" w:hAnsi="TF_References_Section" w:cs="MS PGothic"/>
          <w:sz w:val="17"/>
          <w:szCs w:val="17"/>
          <w:lang w:eastAsia="ja-JP"/>
        </w:rPr>
        <w:t>, 11841</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11844. </w:t>
      </w:r>
    </w:p>
    <w:p w14:paraId="1DCC9266" w14:textId="77777777" w:rsidR="008A69BD" w:rsidRPr="000F536B" w:rsidRDefault="00E97E12" w:rsidP="007B546D">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Kwon, O. S.</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Song, H. S.</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Conde, J.</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Kim, H. Il</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Artzi</w:t>
      </w:r>
      <w:proofErr w:type="spellEnd"/>
      <w:r w:rsidRPr="000F536B">
        <w:rPr>
          <w:rFonts w:ascii="TF_References_Section" w:eastAsia="MS PGothic" w:hAnsi="TF_References_Section" w:cs="MS PGothic"/>
          <w:sz w:val="17"/>
          <w:szCs w:val="17"/>
          <w:lang w:eastAsia="ja-JP"/>
        </w:rPr>
        <w:t>, N.</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Kim, J. H. Dual-color emissive upconversion </w:t>
      </w:r>
      <w:proofErr w:type="spellStart"/>
      <w:r w:rsidRPr="000F536B">
        <w:rPr>
          <w:rFonts w:ascii="TF_References_Section" w:eastAsia="MS PGothic" w:hAnsi="TF_References_Section" w:cs="MS PGothic"/>
          <w:sz w:val="17"/>
          <w:szCs w:val="17"/>
          <w:lang w:eastAsia="ja-JP"/>
        </w:rPr>
        <w:t>nanocapsules</w:t>
      </w:r>
      <w:proofErr w:type="spellEnd"/>
      <w:r w:rsidRPr="000F536B">
        <w:rPr>
          <w:rFonts w:ascii="TF_References_Section" w:eastAsia="MS PGothic" w:hAnsi="TF_References_Section" w:cs="MS PGothic"/>
          <w:sz w:val="17"/>
          <w:szCs w:val="17"/>
          <w:lang w:eastAsia="ja-JP"/>
        </w:rPr>
        <w:t xml:space="preserve"> for differential cancer bioimaging in vivo. </w:t>
      </w:r>
      <w:r w:rsidRPr="000F536B">
        <w:rPr>
          <w:rFonts w:ascii="TF_References_Section" w:eastAsia="MS PGothic" w:hAnsi="TF_References_Section" w:cs="MS PGothic"/>
          <w:i/>
          <w:iCs/>
          <w:sz w:val="17"/>
          <w:szCs w:val="17"/>
          <w:lang w:eastAsia="ja-JP"/>
        </w:rPr>
        <w:t>ACS Nano</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2016</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10</w:t>
      </w:r>
      <w:r w:rsidRPr="000F536B">
        <w:rPr>
          <w:rFonts w:ascii="TF_References_Section" w:eastAsia="MS PGothic" w:hAnsi="TF_References_Section" w:cs="MS PGothic"/>
          <w:sz w:val="17"/>
          <w:szCs w:val="17"/>
          <w:lang w:eastAsia="ja-JP"/>
        </w:rPr>
        <w:t>, 1512</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1521. </w:t>
      </w:r>
    </w:p>
    <w:p w14:paraId="4C1922A1" w14:textId="77777777" w:rsidR="00E97E12" w:rsidRPr="000F536B" w:rsidRDefault="00E97E12" w:rsidP="007B546D">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proofErr w:type="spellStart"/>
      <w:r w:rsidRPr="000F536B">
        <w:rPr>
          <w:rFonts w:ascii="TF_References_Section" w:eastAsia="MS PGothic" w:hAnsi="TF_References_Section" w:cs="MS PGothic"/>
          <w:sz w:val="17"/>
          <w:szCs w:val="17"/>
          <w:lang w:eastAsia="ja-JP"/>
        </w:rPr>
        <w:t>Hoseinkhani</w:t>
      </w:r>
      <w:proofErr w:type="spellEnd"/>
      <w:r w:rsidRPr="000F536B">
        <w:rPr>
          <w:rFonts w:ascii="TF_References_Section" w:eastAsia="MS PGothic" w:hAnsi="TF_References_Section" w:cs="MS PGothic"/>
          <w:sz w:val="17"/>
          <w:szCs w:val="17"/>
          <w:lang w:eastAsia="ja-JP"/>
        </w:rPr>
        <w:t>, S.</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Tubino</w:t>
      </w:r>
      <w:proofErr w:type="spellEnd"/>
      <w:r w:rsidRPr="000F536B">
        <w:rPr>
          <w:rFonts w:ascii="TF_References_Section" w:eastAsia="MS PGothic" w:hAnsi="TF_References_Section" w:cs="MS PGothic"/>
          <w:sz w:val="17"/>
          <w:szCs w:val="17"/>
          <w:lang w:eastAsia="ja-JP"/>
        </w:rPr>
        <w:t>, R.</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Meinardi</w:t>
      </w:r>
      <w:proofErr w:type="spellEnd"/>
      <w:r w:rsidRPr="000F536B">
        <w:rPr>
          <w:rFonts w:ascii="TF_References_Section" w:eastAsia="MS PGothic" w:hAnsi="TF_References_Section" w:cs="MS PGothic"/>
          <w:sz w:val="17"/>
          <w:szCs w:val="17"/>
          <w:lang w:eastAsia="ja-JP"/>
        </w:rPr>
        <w:t>, F.</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Monguzzi</w:t>
      </w:r>
      <w:proofErr w:type="spellEnd"/>
      <w:r w:rsidRPr="000F536B">
        <w:rPr>
          <w:rFonts w:ascii="TF_References_Section" w:eastAsia="MS PGothic" w:hAnsi="TF_References_Section" w:cs="MS PGothic"/>
          <w:sz w:val="17"/>
          <w:szCs w:val="17"/>
          <w:lang w:eastAsia="ja-JP"/>
        </w:rPr>
        <w:t xml:space="preserve">, A. Achieving the photon up-conversion thermodynamic yield upper limit by sensitized triplet-triplet annihilation. </w:t>
      </w:r>
      <w:r w:rsidRPr="000F536B">
        <w:rPr>
          <w:rFonts w:ascii="TF_References_Section" w:eastAsia="MS PGothic" w:hAnsi="TF_References_Section" w:cs="MS PGothic"/>
          <w:i/>
          <w:iCs/>
          <w:sz w:val="17"/>
          <w:szCs w:val="17"/>
          <w:lang w:eastAsia="ja-JP"/>
        </w:rPr>
        <w:t>Phys</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4A0F58" w:rsidRPr="000F536B">
        <w:rPr>
          <w:rFonts w:ascii="TF_References_Section" w:eastAsia="MS PGothic" w:hAnsi="TF_References_Section" w:cs="MS PGothic"/>
          <w:i/>
          <w:iCs/>
          <w:sz w:val="17"/>
          <w:szCs w:val="17"/>
          <w:lang w:eastAsia="ja-JP"/>
        </w:rPr>
        <w:t>.</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2015</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17</w:t>
      </w:r>
      <w:r w:rsidRPr="000F536B">
        <w:rPr>
          <w:rFonts w:ascii="TF_References_Section" w:eastAsia="MS PGothic" w:hAnsi="TF_References_Section" w:cs="MS PGothic"/>
          <w:sz w:val="17"/>
          <w:szCs w:val="17"/>
          <w:lang w:eastAsia="ja-JP"/>
        </w:rPr>
        <w:t>, 4020</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4024. </w:t>
      </w:r>
    </w:p>
    <w:p w14:paraId="7B525094" w14:textId="77777777" w:rsidR="00E97E12" w:rsidRPr="000F536B" w:rsidRDefault="00E97E12"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Griffith, O. L.</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Jones, A. G.</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Anthony, J. E</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Lichtenberger, D. L. Intermolecular effects on the hole states of </w:t>
      </w:r>
      <w:proofErr w:type="spellStart"/>
      <w:r w:rsidRPr="000F536B">
        <w:rPr>
          <w:rFonts w:ascii="TF_References_Section" w:eastAsia="MS PGothic" w:hAnsi="TF_References_Section" w:cs="MS PGothic"/>
          <w:sz w:val="17"/>
          <w:szCs w:val="17"/>
          <w:lang w:eastAsia="ja-JP"/>
        </w:rPr>
        <w:t>triisopropylsilylethynyl</w:t>
      </w:r>
      <w:proofErr w:type="spellEnd"/>
      <w:r w:rsidRPr="000F536B">
        <w:rPr>
          <w:rFonts w:ascii="TF_References_Section" w:eastAsia="MS PGothic" w:hAnsi="TF_References_Section" w:cs="MS PGothic"/>
          <w:sz w:val="17"/>
          <w:szCs w:val="17"/>
          <w:lang w:eastAsia="ja-JP"/>
        </w:rPr>
        <w:t xml:space="preserve">- substituted </w:t>
      </w:r>
      <w:proofErr w:type="spellStart"/>
      <w:r w:rsidRPr="000F536B">
        <w:rPr>
          <w:rFonts w:ascii="TF_References_Section" w:eastAsia="MS PGothic" w:hAnsi="TF_References_Section" w:cs="MS PGothic"/>
          <w:sz w:val="17"/>
          <w:szCs w:val="17"/>
          <w:lang w:eastAsia="ja-JP"/>
        </w:rPr>
        <w:t>oligoacenes</w:t>
      </w:r>
      <w:proofErr w:type="spellEnd"/>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J</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2010</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114</w:t>
      </w:r>
      <w:r w:rsidRPr="000F536B">
        <w:rPr>
          <w:rFonts w:ascii="TF_References_Section" w:eastAsia="MS PGothic" w:hAnsi="TF_References_Section" w:cs="MS PGothic"/>
          <w:sz w:val="17"/>
          <w:szCs w:val="17"/>
          <w:lang w:eastAsia="ja-JP"/>
        </w:rPr>
        <w:t>, 13838</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13845. </w:t>
      </w:r>
    </w:p>
    <w:p w14:paraId="1FEA32A8" w14:textId="77777777" w:rsidR="00E97E12" w:rsidRPr="000F536B" w:rsidRDefault="00E97E12"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proofErr w:type="spellStart"/>
      <w:r w:rsidRPr="000F536B">
        <w:rPr>
          <w:rFonts w:ascii="TF_References_Section" w:eastAsia="MS PGothic" w:hAnsi="TF_References_Section" w:cs="MS PGothic"/>
          <w:sz w:val="17"/>
          <w:szCs w:val="17"/>
          <w:lang w:eastAsia="ja-JP"/>
        </w:rPr>
        <w:t>Tehfe</w:t>
      </w:r>
      <w:proofErr w:type="spellEnd"/>
      <w:r w:rsidRPr="000F536B">
        <w:rPr>
          <w:rFonts w:ascii="TF_References_Section" w:eastAsia="MS PGothic" w:hAnsi="TF_References_Section" w:cs="MS PGothic"/>
          <w:sz w:val="17"/>
          <w:szCs w:val="17"/>
          <w:lang w:eastAsia="ja-JP"/>
        </w:rPr>
        <w:t>, M. A.</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Lalevée</w:t>
      </w:r>
      <w:proofErr w:type="spellEnd"/>
      <w:r w:rsidRPr="000F536B">
        <w:rPr>
          <w:rFonts w:ascii="TF_References_Section" w:eastAsia="MS PGothic" w:hAnsi="TF_References_Section" w:cs="MS PGothic"/>
          <w:sz w:val="17"/>
          <w:szCs w:val="17"/>
          <w:lang w:eastAsia="ja-JP"/>
        </w:rPr>
        <w:t>, J.</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Morlet-Savary</w:t>
      </w:r>
      <w:proofErr w:type="spellEnd"/>
      <w:r w:rsidRPr="000F536B">
        <w:rPr>
          <w:rFonts w:ascii="TF_References_Section" w:eastAsia="MS PGothic" w:hAnsi="TF_References_Section" w:cs="MS PGothic"/>
          <w:sz w:val="17"/>
          <w:szCs w:val="17"/>
          <w:lang w:eastAsia="ja-JP"/>
        </w:rPr>
        <w:t>, F.</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Graff, B.</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Blanchard, N.</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Fouassier</w:t>
      </w:r>
      <w:proofErr w:type="spellEnd"/>
      <w:r w:rsidRPr="000F536B">
        <w:rPr>
          <w:rFonts w:ascii="TF_References_Section" w:eastAsia="MS PGothic" w:hAnsi="TF_References_Section" w:cs="MS PGothic"/>
          <w:sz w:val="17"/>
          <w:szCs w:val="17"/>
          <w:lang w:eastAsia="ja-JP"/>
        </w:rPr>
        <w:t>, J. P. Organic photocatalyst for polymerization reactions: 9,10- Bis[(</w:t>
      </w:r>
      <w:proofErr w:type="spellStart"/>
      <w:r w:rsidRPr="000F536B">
        <w:rPr>
          <w:rFonts w:ascii="TF_References_Section" w:eastAsia="MS PGothic" w:hAnsi="TF_References_Section" w:cs="MS PGothic"/>
          <w:sz w:val="17"/>
          <w:szCs w:val="17"/>
          <w:lang w:eastAsia="ja-JP"/>
        </w:rPr>
        <w:t>triisopropylsilyl</w:t>
      </w:r>
      <w:proofErr w:type="spellEnd"/>
      <w:r w:rsidRPr="000F536B">
        <w:rPr>
          <w:rFonts w:ascii="TF_References_Section" w:eastAsia="MS PGothic" w:hAnsi="TF_References_Section" w:cs="MS PGothic"/>
          <w:sz w:val="17"/>
          <w:szCs w:val="17"/>
          <w:lang w:eastAsia="ja-JP"/>
        </w:rPr>
        <w:t>)</w:t>
      </w:r>
      <w:proofErr w:type="gramStart"/>
      <w:r w:rsidRPr="000F536B">
        <w:rPr>
          <w:rFonts w:ascii="TF_References_Section" w:eastAsia="MS PGothic" w:hAnsi="TF_References_Section" w:cs="MS PGothic"/>
          <w:sz w:val="17"/>
          <w:szCs w:val="17"/>
          <w:lang w:eastAsia="ja-JP"/>
        </w:rPr>
        <w:t>ethynyl]anthracene</w:t>
      </w:r>
      <w:proofErr w:type="gramEnd"/>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ACS Macro Lett</w:t>
      </w:r>
      <w:r w:rsidR="004A0F58" w:rsidRPr="000F536B">
        <w:rPr>
          <w:rFonts w:ascii="TF_References_Section" w:eastAsia="MS PGothic" w:hAnsi="TF_References_Section" w:cs="MS PGothic"/>
          <w:i/>
          <w:iCs/>
          <w:sz w:val="17"/>
          <w:szCs w:val="17"/>
          <w:lang w:eastAsia="ja-JP"/>
        </w:rPr>
        <w:t>.</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2012</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w:t>
      </w:r>
      <w:r w:rsidRPr="000F536B">
        <w:rPr>
          <w:rFonts w:ascii="TF_References_Section" w:eastAsia="MS PGothic" w:hAnsi="TF_References_Section" w:cs="MS PGothic"/>
          <w:sz w:val="17"/>
          <w:szCs w:val="17"/>
          <w:lang w:eastAsia="ja-JP"/>
        </w:rPr>
        <w:t>, 198</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203. </w:t>
      </w:r>
    </w:p>
    <w:p w14:paraId="76A6184A" w14:textId="77777777" w:rsidR="00E97E12" w:rsidRPr="000F536B" w:rsidRDefault="00E97E12"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 xml:space="preserve">Jun, Y. Time-Dependent Density Functional Theory Study of Low-Lying Absorption and Fluorescence Band Shapes for Phenylene-Containing </w:t>
      </w:r>
      <w:proofErr w:type="spellStart"/>
      <w:r w:rsidRPr="000F536B">
        <w:rPr>
          <w:rFonts w:ascii="TF_References_Section" w:eastAsia="MS PGothic" w:hAnsi="TF_References_Section" w:cs="MS PGothic"/>
          <w:sz w:val="17"/>
          <w:szCs w:val="17"/>
          <w:lang w:eastAsia="ja-JP"/>
        </w:rPr>
        <w:t>Oligoacenes</w:t>
      </w:r>
      <w:proofErr w:type="spellEnd"/>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J</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A</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2015</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119</w:t>
      </w:r>
      <w:r w:rsidRPr="000F536B">
        <w:rPr>
          <w:rFonts w:ascii="TF_References_Section" w:eastAsia="MS PGothic" w:hAnsi="TF_References_Section" w:cs="MS PGothic"/>
          <w:sz w:val="17"/>
          <w:szCs w:val="17"/>
          <w:lang w:eastAsia="ja-JP"/>
        </w:rPr>
        <w:t>, 12706</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12714. </w:t>
      </w:r>
    </w:p>
    <w:p w14:paraId="5CFED71A" w14:textId="77777777" w:rsidR="00E97E12" w:rsidRPr="000F536B" w:rsidRDefault="00E97E12"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Bhattacharyya, K.</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Datta, A. Polymorphism controlled singlet fission in tips-Anthracene: Role of stacking orientation. </w:t>
      </w:r>
      <w:r w:rsidRPr="000F536B">
        <w:rPr>
          <w:rFonts w:ascii="TF_References_Section" w:eastAsia="MS PGothic" w:hAnsi="TF_References_Section" w:cs="MS PGothic"/>
          <w:i/>
          <w:iCs/>
          <w:sz w:val="17"/>
          <w:szCs w:val="17"/>
          <w:lang w:eastAsia="ja-JP"/>
        </w:rPr>
        <w:t>J</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2017</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121</w:t>
      </w:r>
      <w:r w:rsidRPr="000F536B">
        <w:rPr>
          <w:rFonts w:ascii="TF_References_Section" w:eastAsia="MS PGothic" w:hAnsi="TF_References_Section" w:cs="MS PGothic"/>
          <w:sz w:val="17"/>
          <w:szCs w:val="17"/>
          <w:lang w:eastAsia="ja-JP"/>
        </w:rPr>
        <w:t>, 1412</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1420. </w:t>
      </w:r>
    </w:p>
    <w:p w14:paraId="378EE2FA" w14:textId="77777777" w:rsidR="008A69BD" w:rsidRPr="000F536B" w:rsidRDefault="00E97E12" w:rsidP="008131CB">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Pun, J. K. H.</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Gallaher, J. K.</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Frazer, L.</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Prasad, S. K. K.</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Dover, C. B.</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MacQueen, R. W.</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Schmidt, T. W. TIPS-anthracene: a singlet fission or triplet fusion material? </w:t>
      </w:r>
      <w:r w:rsidRPr="000F536B">
        <w:rPr>
          <w:rFonts w:ascii="TF_References_Section" w:eastAsia="MS PGothic" w:hAnsi="TF_References_Section" w:cs="MS PGothic"/>
          <w:i/>
          <w:iCs/>
          <w:sz w:val="17"/>
          <w:szCs w:val="17"/>
          <w:lang w:eastAsia="ja-JP"/>
        </w:rPr>
        <w:t>J</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Photonics Energy</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2018</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8</w:t>
      </w:r>
      <w:r w:rsidRPr="000F536B">
        <w:rPr>
          <w:rFonts w:ascii="TF_References_Section" w:eastAsia="MS PGothic" w:hAnsi="TF_References_Section" w:cs="MS PGothic"/>
          <w:sz w:val="17"/>
          <w:szCs w:val="17"/>
          <w:lang w:eastAsia="ja-JP"/>
        </w:rPr>
        <w:t xml:space="preserve">, 1. </w:t>
      </w:r>
    </w:p>
    <w:p w14:paraId="7FA66530" w14:textId="77777777" w:rsidR="00E97E12" w:rsidRPr="000F536B" w:rsidRDefault="00E97E12" w:rsidP="008131CB">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bookmarkStart w:id="6" w:name="_Hlk14727977"/>
      <w:r w:rsidRPr="000F536B">
        <w:rPr>
          <w:rFonts w:ascii="TF_References_Section" w:eastAsia="MS PGothic" w:hAnsi="TF_References_Section" w:cs="MS PGothic"/>
          <w:sz w:val="17"/>
          <w:szCs w:val="17"/>
          <w:lang w:eastAsia="ja-JP"/>
        </w:rPr>
        <w:t>De Mello, J. C.</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Wittmann, H. F.</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Friend, R. H. An improved experimental determination of external photoluminescence quantum efficiency. </w:t>
      </w:r>
      <w:r w:rsidRPr="000F536B">
        <w:rPr>
          <w:rFonts w:ascii="TF_References_Section" w:eastAsia="MS PGothic" w:hAnsi="TF_References_Section" w:cs="MS PGothic"/>
          <w:i/>
          <w:iCs/>
          <w:sz w:val="17"/>
          <w:szCs w:val="17"/>
          <w:lang w:eastAsia="ja-JP"/>
        </w:rPr>
        <w:t>Adv</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Mater</w:t>
      </w:r>
      <w:r w:rsidR="004A0F58" w:rsidRPr="000F536B">
        <w:rPr>
          <w:rFonts w:ascii="TF_References_Section" w:eastAsia="MS PGothic" w:hAnsi="TF_References_Section" w:cs="MS PGothic"/>
          <w:i/>
          <w:iCs/>
          <w:sz w:val="17"/>
          <w:szCs w:val="17"/>
          <w:lang w:eastAsia="ja-JP"/>
        </w:rPr>
        <w:t>.</w:t>
      </w:r>
      <w:r w:rsidR="008A69BD" w:rsidRPr="000F536B">
        <w:rPr>
          <w:rFonts w:ascii="TF_References_Section" w:eastAsia="MS PGothic" w:hAnsi="TF_References_Section" w:cs="MS PGothic"/>
          <w:i/>
          <w:iCs/>
          <w:sz w:val="17"/>
          <w:szCs w:val="17"/>
          <w:lang w:eastAsia="ja-JP"/>
        </w:rPr>
        <w:t xml:space="preserve"> </w:t>
      </w:r>
      <w:r w:rsidR="008A69BD" w:rsidRPr="000F536B">
        <w:rPr>
          <w:rFonts w:ascii="TF_References_Section" w:eastAsia="MS PGothic" w:hAnsi="TF_References_Section" w:cs="MS PGothic"/>
          <w:b/>
          <w:bCs/>
          <w:sz w:val="17"/>
          <w:szCs w:val="17"/>
          <w:lang w:eastAsia="ja-JP"/>
        </w:rPr>
        <w:t>1997</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9</w:t>
      </w:r>
      <w:r w:rsidRPr="000F536B">
        <w:rPr>
          <w:rFonts w:ascii="TF_References_Section" w:eastAsia="MS PGothic" w:hAnsi="TF_References_Section" w:cs="MS PGothic"/>
          <w:sz w:val="17"/>
          <w:szCs w:val="17"/>
          <w:lang w:eastAsia="ja-JP"/>
        </w:rPr>
        <w:t>, 230</w:t>
      </w:r>
      <w:r w:rsidR="008A69BD"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232. </w:t>
      </w:r>
    </w:p>
    <w:bookmarkEnd w:id="6"/>
    <w:p w14:paraId="2D84D082" w14:textId="77777777" w:rsidR="00E97E12" w:rsidRPr="000F536B" w:rsidRDefault="00E97E12" w:rsidP="00181A4C">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 xml:space="preserve">Rogers, J. E., Nguyen, K. A., </w:t>
      </w:r>
      <w:proofErr w:type="spellStart"/>
      <w:r w:rsidRPr="000F536B">
        <w:rPr>
          <w:rFonts w:ascii="TF_References_Section" w:eastAsia="MS PGothic" w:hAnsi="TF_References_Section" w:cs="MS PGothic"/>
          <w:sz w:val="17"/>
          <w:szCs w:val="17"/>
          <w:lang w:eastAsia="ja-JP"/>
        </w:rPr>
        <w:t>Hufnagle</w:t>
      </w:r>
      <w:proofErr w:type="spellEnd"/>
      <w:r w:rsidRPr="000F536B">
        <w:rPr>
          <w:rFonts w:ascii="TF_References_Section" w:eastAsia="MS PGothic" w:hAnsi="TF_References_Section" w:cs="MS PGothic"/>
          <w:sz w:val="17"/>
          <w:szCs w:val="17"/>
          <w:lang w:eastAsia="ja-JP"/>
        </w:rPr>
        <w:t xml:space="preserve">, D. C., McLean, D. G., </w:t>
      </w:r>
      <w:proofErr w:type="spellStart"/>
      <w:r w:rsidRPr="000F536B">
        <w:rPr>
          <w:rFonts w:ascii="TF_References_Section" w:eastAsia="MS PGothic" w:hAnsi="TF_References_Section" w:cs="MS PGothic"/>
          <w:sz w:val="17"/>
          <w:szCs w:val="17"/>
          <w:lang w:eastAsia="ja-JP"/>
        </w:rPr>
        <w:t>Su</w:t>
      </w:r>
      <w:proofErr w:type="spellEnd"/>
      <w:r w:rsidRPr="000F536B">
        <w:rPr>
          <w:rFonts w:ascii="TF_References_Section" w:eastAsia="MS PGothic" w:hAnsi="TF_References_Section" w:cs="MS PGothic"/>
          <w:sz w:val="17"/>
          <w:szCs w:val="17"/>
          <w:lang w:eastAsia="ja-JP"/>
        </w:rPr>
        <w:t>, W., Gossett, K. M.</w:t>
      </w:r>
      <w:r w:rsidR="008A69BD" w:rsidRPr="000F536B">
        <w:rPr>
          <w:rFonts w:ascii="TF_References_Section" w:eastAsia="MS PGothic" w:hAnsi="TF_References_Section" w:cs="MS PGothic"/>
          <w:sz w:val="17"/>
          <w:szCs w:val="17"/>
          <w:lang w:eastAsia="ja-JP"/>
        </w:rPr>
        <w:t xml:space="preserve">; Burke A. R.; </w:t>
      </w:r>
      <w:proofErr w:type="spellStart"/>
      <w:r w:rsidR="008A69BD" w:rsidRPr="000F536B">
        <w:rPr>
          <w:rFonts w:ascii="TF_References_Section" w:eastAsia="MS PGothic" w:hAnsi="TF_References_Section" w:cs="MS PGothic"/>
          <w:sz w:val="17"/>
          <w:szCs w:val="17"/>
          <w:lang w:eastAsia="ja-JP"/>
        </w:rPr>
        <w:t>Vinogradov</w:t>
      </w:r>
      <w:proofErr w:type="spellEnd"/>
      <w:r w:rsidR="008A69BD" w:rsidRPr="000F536B">
        <w:rPr>
          <w:rFonts w:ascii="TF_References_Section" w:eastAsia="MS PGothic" w:hAnsi="TF_References_Section" w:cs="MS PGothic"/>
          <w:sz w:val="17"/>
          <w:szCs w:val="17"/>
          <w:lang w:eastAsia="ja-JP"/>
        </w:rPr>
        <w:t xml:space="preserve">, S. A.; </w:t>
      </w:r>
      <w:proofErr w:type="spellStart"/>
      <w:r w:rsidR="008A69BD" w:rsidRPr="000F536B">
        <w:rPr>
          <w:rFonts w:ascii="TF_References_Section" w:eastAsia="MS PGothic" w:hAnsi="TF_References_Section" w:cs="MS PGothic"/>
          <w:sz w:val="17"/>
          <w:szCs w:val="17"/>
          <w:lang w:eastAsia="ja-JP"/>
        </w:rPr>
        <w:t>Pachter</w:t>
      </w:r>
      <w:proofErr w:type="spellEnd"/>
      <w:r w:rsidR="008A69BD" w:rsidRPr="000F536B">
        <w:rPr>
          <w:rFonts w:ascii="TF_References_Section" w:eastAsia="MS PGothic" w:hAnsi="TF_References_Section" w:cs="MS PGothic"/>
          <w:sz w:val="17"/>
          <w:szCs w:val="17"/>
          <w:lang w:eastAsia="ja-JP"/>
        </w:rPr>
        <w:t xml:space="preserve"> R.;</w:t>
      </w:r>
      <w:r w:rsidRPr="000F536B">
        <w:rPr>
          <w:rFonts w:ascii="TF_References_Section" w:eastAsia="MS PGothic" w:hAnsi="TF_References_Section" w:cs="MS PGothic"/>
          <w:sz w:val="17"/>
          <w:szCs w:val="17"/>
          <w:lang w:eastAsia="ja-JP"/>
        </w:rPr>
        <w:t xml:space="preserve"> Fleitz, P. A. Observation and Interpretation of Annulated Porphyrins: Studies on the Photophysical Properties of meso-</w:t>
      </w:r>
      <w:proofErr w:type="spellStart"/>
      <w:r w:rsidRPr="000F536B">
        <w:rPr>
          <w:rFonts w:ascii="TF_References_Section" w:eastAsia="MS PGothic" w:hAnsi="TF_References_Section" w:cs="MS PGothic"/>
          <w:sz w:val="17"/>
          <w:szCs w:val="17"/>
          <w:lang w:eastAsia="ja-JP"/>
        </w:rPr>
        <w:t>Tetraphenylmetalloporphyrins</w:t>
      </w:r>
      <w:proofErr w:type="spellEnd"/>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J</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A</w:t>
      </w:r>
      <w:r w:rsidR="00B65AF7" w:rsidRPr="000F536B">
        <w:rPr>
          <w:rFonts w:ascii="TF_References_Section" w:eastAsia="MS PGothic" w:hAnsi="TF_References_Section" w:cs="MS PGothic"/>
          <w:i/>
          <w:iCs/>
          <w:sz w:val="17"/>
          <w:szCs w:val="17"/>
          <w:lang w:eastAsia="ja-JP"/>
        </w:rPr>
        <w:t xml:space="preserve"> </w:t>
      </w:r>
      <w:r w:rsidR="00B65AF7" w:rsidRPr="000F536B">
        <w:rPr>
          <w:rFonts w:ascii="TF_References_Section" w:eastAsia="MS PGothic" w:hAnsi="TF_References_Section" w:cs="MS PGothic"/>
          <w:b/>
          <w:bCs/>
          <w:sz w:val="17"/>
          <w:szCs w:val="17"/>
          <w:lang w:eastAsia="ja-JP"/>
        </w:rPr>
        <w:t>2003</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107</w:t>
      </w:r>
      <w:r w:rsidRPr="000F536B">
        <w:rPr>
          <w:rFonts w:ascii="TF_References_Section" w:eastAsia="MS PGothic" w:hAnsi="TF_References_Section" w:cs="MS PGothic"/>
          <w:sz w:val="17"/>
          <w:szCs w:val="17"/>
          <w:lang w:eastAsia="ja-JP"/>
        </w:rPr>
        <w:t>, 11331</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11339. </w:t>
      </w:r>
    </w:p>
    <w:p w14:paraId="5B3FDE9F" w14:textId="77777777" w:rsidR="00E97E12" w:rsidRPr="000F536B" w:rsidRDefault="00E97E12" w:rsidP="00B65AF7">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r w:rsidRPr="000F536B">
        <w:rPr>
          <w:rFonts w:ascii="TF_References_Section" w:eastAsia="MS PGothic" w:hAnsi="TF_References_Section" w:cs="MS PGothic"/>
          <w:sz w:val="17"/>
          <w:szCs w:val="17"/>
          <w:lang w:eastAsia="ja-JP"/>
        </w:rPr>
        <w:t>Borek, C.</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Hanson, K.</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Djurovich</w:t>
      </w:r>
      <w:proofErr w:type="spellEnd"/>
      <w:r w:rsidRPr="000F536B">
        <w:rPr>
          <w:rFonts w:ascii="TF_References_Section" w:eastAsia="MS PGothic" w:hAnsi="TF_References_Section" w:cs="MS PGothic"/>
          <w:sz w:val="17"/>
          <w:szCs w:val="17"/>
          <w:lang w:eastAsia="ja-JP"/>
        </w:rPr>
        <w:t>, P. I.</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Thompson, M. E.</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Aznavour, K.</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w:t>
      </w:r>
      <w:proofErr w:type="spellStart"/>
      <w:r w:rsidRPr="000F536B">
        <w:rPr>
          <w:rFonts w:ascii="TF_References_Section" w:eastAsia="MS PGothic" w:hAnsi="TF_References_Section" w:cs="MS PGothic"/>
          <w:sz w:val="17"/>
          <w:szCs w:val="17"/>
          <w:lang w:eastAsia="ja-JP"/>
        </w:rPr>
        <w:t>Bau</w:t>
      </w:r>
      <w:proofErr w:type="spellEnd"/>
      <w:r w:rsidRPr="000F536B">
        <w:rPr>
          <w:rFonts w:ascii="TF_References_Section" w:eastAsia="MS PGothic" w:hAnsi="TF_References_Section" w:cs="MS PGothic"/>
          <w:sz w:val="17"/>
          <w:szCs w:val="17"/>
          <w:lang w:eastAsia="ja-JP"/>
        </w:rPr>
        <w:t>, R.</w:t>
      </w:r>
      <w:r w:rsidR="00B65AF7" w:rsidRPr="000F536B">
        <w:rPr>
          <w:rFonts w:ascii="TF_References_Section" w:eastAsia="MS PGothic" w:hAnsi="TF_References_Section" w:cs="MS PGothic"/>
          <w:sz w:val="17"/>
          <w:szCs w:val="17"/>
          <w:lang w:eastAsia="ja-JP"/>
        </w:rPr>
        <w:t>; Sun, Y.; Forrest, S. R.; Brooks, J.; Michalski, L.; B</w:t>
      </w:r>
      <w:r w:rsidRPr="000F536B">
        <w:rPr>
          <w:rFonts w:ascii="TF_References_Section" w:eastAsia="MS PGothic" w:hAnsi="TF_References_Section" w:cs="MS PGothic"/>
          <w:sz w:val="17"/>
          <w:szCs w:val="17"/>
          <w:lang w:eastAsia="ja-JP"/>
        </w:rPr>
        <w:t xml:space="preserve">rown, J. Highly efficient, near-infrared </w:t>
      </w:r>
      <w:proofErr w:type="spellStart"/>
      <w:r w:rsidRPr="000F536B">
        <w:rPr>
          <w:rFonts w:ascii="TF_References_Section" w:eastAsia="MS PGothic" w:hAnsi="TF_References_Section" w:cs="MS PGothic"/>
          <w:sz w:val="17"/>
          <w:szCs w:val="17"/>
          <w:lang w:eastAsia="ja-JP"/>
        </w:rPr>
        <w:t>electrophosphorescence</w:t>
      </w:r>
      <w:proofErr w:type="spellEnd"/>
      <w:r w:rsidRPr="000F536B">
        <w:rPr>
          <w:rFonts w:ascii="TF_References_Section" w:eastAsia="MS PGothic" w:hAnsi="TF_References_Section" w:cs="MS PGothic"/>
          <w:sz w:val="17"/>
          <w:szCs w:val="17"/>
          <w:lang w:eastAsia="ja-JP"/>
        </w:rPr>
        <w:t xml:space="preserve"> from a Pt-metalloporphyrin complex. </w:t>
      </w:r>
      <w:proofErr w:type="spellStart"/>
      <w:r w:rsidRPr="000F536B">
        <w:rPr>
          <w:rFonts w:ascii="TF_References_Section" w:eastAsia="MS PGothic" w:hAnsi="TF_References_Section" w:cs="MS PGothic"/>
          <w:i/>
          <w:iCs/>
          <w:sz w:val="17"/>
          <w:szCs w:val="17"/>
          <w:lang w:eastAsia="ja-JP"/>
        </w:rPr>
        <w:t>Angew</w:t>
      </w:r>
      <w:proofErr w:type="spellEnd"/>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w:t>
      </w:r>
      <w:proofErr w:type="spellStart"/>
      <w:r w:rsidRPr="000F536B">
        <w:rPr>
          <w:rFonts w:ascii="TF_References_Section" w:eastAsia="MS PGothic" w:hAnsi="TF_References_Section" w:cs="MS PGothic"/>
          <w:i/>
          <w:iCs/>
          <w:sz w:val="17"/>
          <w:szCs w:val="17"/>
          <w:lang w:eastAsia="ja-JP"/>
        </w:rPr>
        <w:t>Chemie</w:t>
      </w:r>
      <w:proofErr w:type="spellEnd"/>
      <w:r w:rsidRPr="000F536B">
        <w:rPr>
          <w:rFonts w:ascii="TF_References_Section" w:eastAsia="MS PGothic" w:hAnsi="TF_References_Section" w:cs="MS PGothic"/>
          <w:i/>
          <w:iCs/>
          <w:sz w:val="17"/>
          <w:szCs w:val="17"/>
          <w:lang w:eastAsia="ja-JP"/>
        </w:rPr>
        <w:t xml:space="preserve"> </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Int</w:t>
      </w:r>
      <w:r w:rsidR="004A0F58"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Ed</w:t>
      </w:r>
      <w:r w:rsidR="004A0F58" w:rsidRPr="000F536B">
        <w:rPr>
          <w:rFonts w:ascii="TF_References_Section" w:eastAsia="MS PGothic" w:hAnsi="TF_References_Section" w:cs="MS PGothic"/>
          <w:i/>
          <w:iCs/>
          <w:sz w:val="17"/>
          <w:szCs w:val="17"/>
          <w:lang w:eastAsia="ja-JP"/>
        </w:rPr>
        <w:t>.</w:t>
      </w:r>
      <w:r w:rsidR="00B65AF7" w:rsidRPr="000F536B">
        <w:rPr>
          <w:rFonts w:ascii="TF_References_Section" w:eastAsia="MS PGothic" w:hAnsi="TF_References_Section" w:cs="MS PGothic"/>
          <w:i/>
          <w:iCs/>
          <w:sz w:val="17"/>
          <w:szCs w:val="17"/>
          <w:lang w:eastAsia="ja-JP"/>
        </w:rPr>
        <w:t xml:space="preserve"> </w:t>
      </w:r>
      <w:r w:rsidR="00B65AF7" w:rsidRPr="000F536B">
        <w:rPr>
          <w:rFonts w:ascii="TF_References_Section" w:eastAsia="MS PGothic" w:hAnsi="TF_References_Section" w:cs="MS PGothic"/>
          <w:b/>
          <w:bCs/>
          <w:sz w:val="17"/>
          <w:szCs w:val="17"/>
          <w:lang w:eastAsia="ja-JP"/>
        </w:rPr>
        <w:t>2007</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46</w:t>
      </w:r>
      <w:r w:rsidRPr="000F536B">
        <w:rPr>
          <w:rFonts w:ascii="TF_References_Section" w:eastAsia="MS PGothic" w:hAnsi="TF_References_Section" w:cs="MS PGothic"/>
          <w:sz w:val="17"/>
          <w:szCs w:val="17"/>
          <w:lang w:eastAsia="ja-JP"/>
        </w:rPr>
        <w:t>, 1109</w:t>
      </w:r>
      <w:r w:rsidR="00B65AF7" w:rsidRPr="000F536B">
        <w:rPr>
          <w:rFonts w:ascii="TF_References_Section" w:eastAsia="MS PGothic" w:hAnsi="TF_References_Section" w:cs="MS PGothic"/>
          <w:sz w:val="17"/>
          <w:szCs w:val="17"/>
          <w:lang w:eastAsia="ja-JP"/>
        </w:rPr>
        <w:t>-</w:t>
      </w:r>
    </w:p>
    <w:p w14:paraId="3C4C59F8" w14:textId="77777777" w:rsidR="00E97E12" w:rsidRPr="000F536B" w:rsidRDefault="00E97E12" w:rsidP="00B65AF7">
      <w:pPr>
        <w:pStyle w:val="ListParagraph"/>
        <w:numPr>
          <w:ilvl w:val="0"/>
          <w:numId w:val="8"/>
        </w:numPr>
        <w:spacing w:before="100" w:beforeAutospacing="1" w:after="100" w:afterAutospacing="1"/>
        <w:ind w:leftChars="0"/>
        <w:rPr>
          <w:rFonts w:ascii="TF_References_Section" w:eastAsia="MS PGothic" w:hAnsi="TF_References_Section" w:cs="MS PGothic" w:hint="eastAsia"/>
          <w:sz w:val="17"/>
          <w:szCs w:val="17"/>
          <w:lang w:eastAsia="ja-JP"/>
        </w:rPr>
      </w:pPr>
      <w:proofErr w:type="spellStart"/>
      <w:r w:rsidRPr="000F536B">
        <w:rPr>
          <w:rFonts w:ascii="TF_References_Section" w:eastAsia="MS PGothic" w:hAnsi="TF_References_Section" w:cs="MS PGothic"/>
          <w:sz w:val="17"/>
          <w:szCs w:val="17"/>
          <w:lang w:eastAsia="ja-JP"/>
        </w:rPr>
        <w:t>Gholizadeh</w:t>
      </w:r>
      <w:proofErr w:type="spellEnd"/>
      <w:r w:rsidRPr="000F536B">
        <w:rPr>
          <w:rFonts w:ascii="TF_References_Section" w:eastAsia="MS PGothic" w:hAnsi="TF_References_Section" w:cs="MS PGothic"/>
          <w:sz w:val="17"/>
          <w:szCs w:val="17"/>
          <w:lang w:eastAsia="ja-JP"/>
        </w:rPr>
        <w:t>, E. M.</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Frazer, L.</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MacQueen, R. W.</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Gallaher, J. K.</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Schmidt, T. W. Photochemical upconversion is suppressed by high concentrations of molecular sensitizers. </w:t>
      </w:r>
      <w:r w:rsidRPr="000F536B">
        <w:rPr>
          <w:rFonts w:ascii="TF_References_Section" w:eastAsia="MS PGothic" w:hAnsi="TF_References_Section" w:cs="MS PGothic"/>
          <w:i/>
          <w:iCs/>
          <w:sz w:val="17"/>
          <w:szCs w:val="17"/>
          <w:lang w:eastAsia="ja-JP"/>
        </w:rPr>
        <w:t>Phys</w:t>
      </w:r>
      <w:r w:rsidR="00772440"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772440"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772440"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772440" w:rsidRPr="000F536B">
        <w:rPr>
          <w:rFonts w:ascii="TF_References_Section" w:eastAsia="MS PGothic" w:hAnsi="TF_References_Section" w:cs="MS PGothic"/>
          <w:i/>
          <w:iCs/>
          <w:sz w:val="17"/>
          <w:szCs w:val="17"/>
          <w:lang w:eastAsia="ja-JP"/>
        </w:rPr>
        <w:t>.</w:t>
      </w:r>
      <w:r w:rsidR="00B65AF7" w:rsidRPr="000F536B">
        <w:rPr>
          <w:rFonts w:ascii="TF_References_Section" w:eastAsia="MS PGothic" w:hAnsi="TF_References_Section" w:cs="MS PGothic"/>
          <w:i/>
          <w:iCs/>
          <w:sz w:val="17"/>
          <w:szCs w:val="17"/>
          <w:lang w:eastAsia="ja-JP"/>
        </w:rPr>
        <w:t xml:space="preserve"> </w:t>
      </w:r>
      <w:r w:rsidR="00B65AF7" w:rsidRPr="000F536B">
        <w:rPr>
          <w:rFonts w:ascii="TF_References_Section" w:eastAsia="MS PGothic" w:hAnsi="TF_References_Section" w:cs="MS PGothic"/>
          <w:b/>
          <w:bCs/>
          <w:sz w:val="17"/>
          <w:szCs w:val="17"/>
          <w:lang w:eastAsia="ja-JP"/>
        </w:rPr>
        <w:t>2018</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20</w:t>
      </w:r>
      <w:r w:rsidRPr="000F536B">
        <w:rPr>
          <w:rFonts w:ascii="TF_References_Section" w:eastAsia="MS PGothic" w:hAnsi="TF_References_Section" w:cs="MS PGothic"/>
          <w:sz w:val="17"/>
          <w:szCs w:val="17"/>
          <w:lang w:eastAsia="ja-JP"/>
        </w:rPr>
        <w:t>, 19500</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19506. </w:t>
      </w:r>
    </w:p>
    <w:p w14:paraId="582461A0" w14:textId="77777777" w:rsidR="00DD29EF" w:rsidRPr="000F536B" w:rsidRDefault="00E97E12" w:rsidP="00B65AF7">
      <w:pPr>
        <w:pStyle w:val="ListParagraph"/>
        <w:numPr>
          <w:ilvl w:val="0"/>
          <w:numId w:val="8"/>
        </w:numPr>
        <w:spacing w:before="100" w:beforeAutospacing="1" w:after="100" w:afterAutospacing="1"/>
        <w:ind w:leftChars="0"/>
        <w:rPr>
          <w:rFonts w:ascii="TF_References_Section" w:hAnsi="TF_References_Section" w:hint="eastAsia"/>
          <w:sz w:val="17"/>
          <w:szCs w:val="17"/>
        </w:rPr>
      </w:pPr>
      <w:r w:rsidRPr="000F536B">
        <w:rPr>
          <w:rFonts w:ascii="TF_References_Section" w:eastAsia="MS PGothic" w:hAnsi="TF_References_Section" w:cs="MS PGothic"/>
          <w:sz w:val="17"/>
          <w:szCs w:val="17"/>
          <w:lang w:eastAsia="ja-JP"/>
        </w:rPr>
        <w:t>Schmidt, T. W.</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 Castellano, F. N. Photochemical upconversion: The primacy of kinetics. </w:t>
      </w:r>
      <w:r w:rsidRPr="000F536B">
        <w:rPr>
          <w:rFonts w:ascii="TF_References_Section" w:eastAsia="MS PGothic" w:hAnsi="TF_References_Section" w:cs="MS PGothic"/>
          <w:i/>
          <w:iCs/>
          <w:sz w:val="17"/>
          <w:szCs w:val="17"/>
          <w:lang w:eastAsia="ja-JP"/>
        </w:rPr>
        <w:t>J</w:t>
      </w:r>
      <w:r w:rsidR="00772440"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Phys</w:t>
      </w:r>
      <w:r w:rsidR="00772440"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Chem</w:t>
      </w:r>
      <w:r w:rsidR="00772440" w:rsidRPr="000F536B">
        <w:rPr>
          <w:rFonts w:ascii="TF_References_Section" w:eastAsia="MS PGothic" w:hAnsi="TF_References_Section" w:cs="MS PGothic"/>
          <w:i/>
          <w:iCs/>
          <w:sz w:val="17"/>
          <w:szCs w:val="17"/>
          <w:lang w:eastAsia="ja-JP"/>
        </w:rPr>
        <w:t>.</w:t>
      </w:r>
      <w:r w:rsidRPr="000F536B">
        <w:rPr>
          <w:rFonts w:ascii="TF_References_Section" w:eastAsia="MS PGothic" w:hAnsi="TF_References_Section" w:cs="MS PGothic"/>
          <w:i/>
          <w:iCs/>
          <w:sz w:val="17"/>
          <w:szCs w:val="17"/>
          <w:lang w:eastAsia="ja-JP"/>
        </w:rPr>
        <w:t xml:space="preserve"> Lett</w:t>
      </w:r>
      <w:r w:rsidR="00772440" w:rsidRPr="000F536B">
        <w:rPr>
          <w:rFonts w:ascii="TF_References_Section" w:eastAsia="MS PGothic" w:hAnsi="TF_References_Section" w:cs="MS PGothic"/>
          <w:i/>
          <w:iCs/>
          <w:sz w:val="17"/>
          <w:szCs w:val="17"/>
          <w:lang w:eastAsia="ja-JP"/>
        </w:rPr>
        <w:t>.</w:t>
      </w:r>
      <w:r w:rsidR="00B65AF7" w:rsidRPr="000F536B">
        <w:rPr>
          <w:rFonts w:ascii="TF_References_Section" w:eastAsia="MS PGothic" w:hAnsi="TF_References_Section" w:cs="MS PGothic"/>
          <w:i/>
          <w:iCs/>
          <w:sz w:val="17"/>
          <w:szCs w:val="17"/>
          <w:lang w:eastAsia="ja-JP"/>
        </w:rPr>
        <w:t xml:space="preserve"> </w:t>
      </w:r>
      <w:r w:rsidR="00B65AF7" w:rsidRPr="000F536B">
        <w:rPr>
          <w:rFonts w:ascii="TF_References_Section" w:eastAsia="MS PGothic" w:hAnsi="TF_References_Section" w:cs="MS PGothic"/>
          <w:b/>
          <w:bCs/>
          <w:sz w:val="17"/>
          <w:szCs w:val="17"/>
          <w:lang w:eastAsia="ja-JP"/>
        </w:rPr>
        <w:t>2014</w:t>
      </w:r>
      <w:r w:rsidRPr="000F536B">
        <w:rPr>
          <w:rFonts w:ascii="TF_References_Section" w:eastAsia="MS PGothic" w:hAnsi="TF_References_Section" w:cs="MS PGothic"/>
          <w:sz w:val="17"/>
          <w:szCs w:val="17"/>
          <w:lang w:eastAsia="ja-JP"/>
        </w:rPr>
        <w:t xml:space="preserve">, </w:t>
      </w:r>
      <w:r w:rsidRPr="000F536B">
        <w:rPr>
          <w:rFonts w:ascii="TF_References_Section" w:eastAsia="MS PGothic" w:hAnsi="TF_References_Section" w:cs="MS PGothic"/>
          <w:i/>
          <w:iCs/>
          <w:sz w:val="17"/>
          <w:szCs w:val="17"/>
          <w:lang w:eastAsia="ja-JP"/>
        </w:rPr>
        <w:t>5</w:t>
      </w:r>
      <w:r w:rsidRPr="000F536B">
        <w:rPr>
          <w:rFonts w:ascii="TF_References_Section" w:eastAsia="MS PGothic" w:hAnsi="TF_References_Section" w:cs="MS PGothic"/>
          <w:sz w:val="17"/>
          <w:szCs w:val="17"/>
          <w:lang w:eastAsia="ja-JP"/>
        </w:rPr>
        <w:t>, 4062</w:t>
      </w:r>
      <w:r w:rsidR="00B65AF7" w:rsidRPr="000F536B">
        <w:rPr>
          <w:rFonts w:ascii="TF_References_Section" w:eastAsia="MS PGothic" w:hAnsi="TF_References_Section" w:cs="MS PGothic"/>
          <w:sz w:val="17"/>
          <w:szCs w:val="17"/>
          <w:lang w:eastAsia="ja-JP"/>
        </w:rPr>
        <w:t>-</w:t>
      </w:r>
      <w:r w:rsidRPr="000F536B">
        <w:rPr>
          <w:rFonts w:ascii="TF_References_Section" w:eastAsia="MS PGothic" w:hAnsi="TF_References_Section" w:cs="MS PGothic"/>
          <w:sz w:val="17"/>
          <w:szCs w:val="17"/>
          <w:lang w:eastAsia="ja-JP"/>
        </w:rPr>
        <w:t xml:space="preserve">4072. </w:t>
      </w:r>
    </w:p>
    <w:p w14:paraId="06C20B80" w14:textId="77777777" w:rsidR="00B65AF7" w:rsidRPr="00B65AF7" w:rsidRDefault="00B65AF7" w:rsidP="000C212B">
      <w:pPr>
        <w:pStyle w:val="ListParagraph"/>
        <w:spacing w:before="100" w:beforeAutospacing="1" w:after="100" w:afterAutospacing="1"/>
        <w:ind w:leftChars="0" w:left="360"/>
        <w:rPr>
          <w:rFonts w:ascii="TF_References_Section" w:hAnsi="TF_References_Section" w:hint="eastAsia"/>
          <w:sz w:val="17"/>
          <w:szCs w:val="17"/>
        </w:rPr>
        <w:sectPr w:rsidR="00B65AF7" w:rsidRPr="00B65AF7" w:rsidSect="00984F9E">
          <w:type w:val="continuous"/>
          <w:pgSz w:w="12240" w:h="15840"/>
          <w:pgMar w:top="720" w:right="1094" w:bottom="720" w:left="1094" w:header="720" w:footer="720" w:gutter="0"/>
          <w:cols w:num="2" w:space="461"/>
        </w:sectPr>
      </w:pPr>
    </w:p>
    <w:p w14:paraId="5D3FCED7" w14:textId="77777777" w:rsidR="00DD29EF" w:rsidRPr="00F8537A" w:rsidRDefault="00DD29EF" w:rsidP="000C212B">
      <w:pPr>
        <w:pStyle w:val="SNSynopsisTOC"/>
      </w:pPr>
    </w:p>
    <w:sectPr w:rsidR="00DD29EF" w:rsidRPr="00F8537A" w:rsidSect="00984F9E">
      <w:headerReference w:type="even" r:id="rId28"/>
      <w:footerReference w:type="even" r:id="rId29"/>
      <w:footerReference w:type="default" r:id="rId30"/>
      <w:type w:val="continuous"/>
      <w:pgSz w:w="12240" w:h="15840"/>
      <w:pgMar w:top="720" w:right="1094" w:bottom="720" w:left="1094" w:header="0" w:footer="0" w:gutter="0"/>
      <w:cols w:space="47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6AE998" w14:textId="77777777" w:rsidR="00E242A3" w:rsidRDefault="00E242A3">
      <w:r>
        <w:separator/>
      </w:r>
    </w:p>
    <w:p w14:paraId="57903712" w14:textId="77777777" w:rsidR="00E242A3" w:rsidRDefault="00E242A3"/>
  </w:endnote>
  <w:endnote w:type="continuationSeparator" w:id="0">
    <w:p w14:paraId="0302E786" w14:textId="77777777" w:rsidR="00E242A3" w:rsidRDefault="00E242A3">
      <w:r>
        <w:continuationSeparator/>
      </w:r>
    </w:p>
    <w:p w14:paraId="2178A958" w14:textId="77777777" w:rsidR="00E242A3" w:rsidRDefault="00E242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ew York">
    <w:altName w:val="Times New Roman"/>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embedRegular r:id="rId1" w:subsetted="1" w:fontKey="{C7C94BF9-B737-1F40-9B4C-8AC91BC2F8BF}"/>
  </w:font>
  <w:font w:name="Times">
    <w:panose1 w:val="00000500000000020000"/>
    <w:charset w:val="00"/>
    <w:family w:val="auto"/>
    <w:pitch w:val="variable"/>
    <w:sig w:usb0="E00002FF" w:usb1="5000205A" w:usb2="00000000" w:usb3="00000000" w:csb0="0000019F" w:csb1="00000000"/>
  </w:font>
  <w:font w:name="Myriad Pro Light">
    <w:altName w:val="Times New Roman"/>
    <w:panose1 w:val="020B0604020202020204"/>
    <w:charset w:val="00"/>
    <w:family w:val="swiss"/>
    <w:pitch w:val="variable"/>
    <w:sig w:usb0="A00002AF" w:usb1="5000204B" w:usb2="00000000" w:usb3="00000000" w:csb0="0000019F" w:csb1="00000000"/>
  </w:font>
  <w:font w:name="Arial">
    <w:panose1 w:val="020B0604020202020204"/>
    <w:charset w:val="00"/>
    <w:family w:val="swiss"/>
    <w:pitch w:val="variable"/>
    <w:sig w:usb0="E0002AFF" w:usb1="C0007843" w:usb2="00000009" w:usb3="00000000" w:csb0="000001FF" w:csb1="00000000"/>
  </w:font>
  <w:font w:name="Arno Pro">
    <w:altName w:val="Constantia"/>
    <w:panose1 w:val="020B0604020202020204"/>
    <w:charset w:val="00"/>
    <w:family w:val="roman"/>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BA_Title">
    <w:altName w:val="Cambria"/>
    <w:panose1 w:val="020B0604020202020204"/>
    <w:charset w:val="00"/>
    <w:family w:val="roman"/>
    <w:pitch w:val="default"/>
  </w:font>
  <w:font w:name="BC_Author_Address">
    <w:altName w:val="Cambria"/>
    <w:panose1 w:val="020B0604020202020204"/>
    <w:charset w:val="00"/>
    <w:family w:val="roman"/>
    <w:pitch w:val="default"/>
  </w:font>
  <w:font w:name="BG_Keywords">
    <w:altName w:val="Cambria"/>
    <w:panose1 w:val="020B0604020202020204"/>
    <w:charset w:val="00"/>
    <w:family w:val="roman"/>
    <w:pitch w:val="default"/>
  </w:font>
  <w:font w:name="BD_Abstract">
    <w:altName w:val="Cambria"/>
    <w:panose1 w:val="020B0604020202020204"/>
    <w:charset w:val="00"/>
    <w:family w:val="roman"/>
    <w:pitch w:val="default"/>
  </w:font>
  <w:font w:name="TA_Main_Text">
    <w:altName w:val="Cambria"/>
    <w:panose1 w:val="020B0604020202020204"/>
    <w:charset w:val="00"/>
    <w:family w:val="roman"/>
    <w:pitch w:val="default"/>
  </w:font>
  <w:font w:name="VA_Figure_Caption">
    <w:altName w:val="Cambria"/>
    <w:panose1 w:val="020B0604020202020204"/>
    <w:charset w:val="00"/>
    <w:family w:val="roman"/>
    <w:pitch w:val="default"/>
  </w:font>
  <w:font w:name="VD_Table_Title">
    <w:altName w:val="Cambria"/>
    <w:panose1 w:val="020B0604020202020204"/>
    <w:charset w:val="00"/>
    <w:family w:val="roman"/>
    <w:pitch w:val="default"/>
  </w:font>
  <w:font w:name="TC_Table_Body">
    <w:altName w:val="Cambria"/>
    <w:panose1 w:val="020B0604020202020204"/>
    <w:charset w:val="00"/>
    <w:family w:val="roman"/>
    <w:pitch w:val="default"/>
  </w:font>
  <w:font w:name="Yu Gothic">
    <w:altName w:val="游ゴシック"/>
    <w:panose1 w:val="020B0400000000000000"/>
    <w:charset w:val="80"/>
    <w:family w:val="swiss"/>
    <w:pitch w:val="variable"/>
    <w:sig w:usb0="E00002FF" w:usb1="2AC7FDFF" w:usb2="00000016" w:usb3="00000000" w:csb0="0002009F" w:csb1="00000000"/>
  </w:font>
  <w:font w:name="Symbol">
    <w:panose1 w:val="05050102010706020507"/>
    <w:charset w:val="02"/>
    <w:family w:val="decorative"/>
    <w:pitch w:val="variable"/>
    <w:sig w:usb0="00000000" w:usb1="10000000" w:usb2="00000000" w:usb3="00000000" w:csb0="80000000" w:csb1="00000000"/>
    <w:embedRegular r:id="rId16" w:subsetted="1" w:fontKey="{9F72924D-76FB-7947-A095-A95B8801A6CD}"/>
  </w:font>
  <w:font w:name="TE_Supporting_Information">
    <w:altName w:val="Cambria"/>
    <w:panose1 w:val="020B0604020202020204"/>
    <w:charset w:val="00"/>
    <w:family w:val="roman"/>
    <w:pitch w:val="default"/>
  </w:font>
  <w:font w:name="FA_Corresponding_Author_Footnot">
    <w:altName w:val="Cambria"/>
    <w:panose1 w:val="020B0604020202020204"/>
    <w:charset w:val="00"/>
    <w:family w:val="roman"/>
    <w:pitch w:val="default"/>
  </w:font>
  <w:font w:name="TD_Acknowledgments">
    <w:altName w:val="Cambria"/>
    <w:panose1 w:val="020B0604020202020204"/>
    <w:charset w:val="00"/>
    <w:family w:val="roman"/>
    <w:pitch w:val="default"/>
  </w:font>
  <w:font w:name="AdvOT999035f4">
    <w:altName w:val="Cambria"/>
    <w:panose1 w:val="020B0604020202020204"/>
    <w:charset w:val="00"/>
    <w:family w:val="roman"/>
    <w:pitch w:val="default"/>
    <w:sig w:usb0="00000003" w:usb1="00000000" w:usb2="00000000" w:usb3="00000000" w:csb0="00000001" w:csb1="00000000"/>
  </w:font>
  <w:font w:name="TF_References_Section">
    <w:altName w:val="Cambria"/>
    <w:panose1 w:val="020B0604020202020204"/>
    <w:charset w:val="00"/>
    <w:family w:val="roman"/>
    <w:pitch w:val="default"/>
  </w:font>
  <w:font w:name="AdvOT8608a8d1+03">
    <w:altName w:val="ＭＳ ゴシック"/>
    <w:panose1 w:val="020B0604020202020204"/>
    <w:charset w:val="80"/>
    <w:family w:val="auto"/>
    <w:pitch w:val="default"/>
    <w:sig w:usb0="00000001" w:usb1="08070000" w:usb2="00000010" w:usb3="00000000" w:csb0="00020000" w:csb1="00000000"/>
  </w:font>
  <w:font w:name="AdvOT8608a8d1+22">
    <w:altName w:val="Microsoft YaHei"/>
    <w:panose1 w:val="020B0604020202020204"/>
    <w:charset w:val="86"/>
    <w:family w:val="auto"/>
    <w:pitch w:val="default"/>
    <w:sig w:usb0="00000001" w:usb1="080E0000" w:usb2="00000010" w:usb3="00000000" w:csb0="00040000" w:csb1="00000000"/>
  </w:font>
  <w:font w:name="Yu Mincho">
    <w:panose1 w:val="02020400000000000000"/>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1CC4A9" w14:textId="77777777" w:rsidR="00705FC5" w:rsidRDefault="00705FC5">
    <w:pPr>
      <w:framePr w:wrap="around" w:vAnchor="text" w:hAnchor="margin" w:xAlign="right" w:y="1"/>
      <w:rPr>
        <w:rStyle w:val="PageNumber"/>
      </w:rPr>
    </w:pPr>
    <w:r>
      <w:rPr>
        <w:rStyle w:val="PageNumber"/>
      </w:rPr>
      <w:t xml:space="preserve">PAGE  </w:t>
    </w:r>
    <w:r>
      <w:rPr>
        <w:rStyle w:val="PageNumber"/>
        <w:noProof/>
      </w:rPr>
      <w:t>2</w:t>
    </w:r>
  </w:p>
  <w:p w14:paraId="69B143A2" w14:textId="77777777" w:rsidR="00705FC5" w:rsidRDefault="00705FC5">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01CE2C" w14:textId="77777777" w:rsidR="00705FC5" w:rsidRDefault="00705FC5">
    <w:pP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4DCA2C" w14:textId="77777777" w:rsidR="00705FC5" w:rsidRDefault="00705FC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B51BA93" w14:textId="77777777" w:rsidR="00705FC5" w:rsidRDefault="00705FC5">
    <w:pPr>
      <w:pStyle w:val="Footer"/>
      <w:ind w:right="360"/>
    </w:pPr>
  </w:p>
  <w:p w14:paraId="796F62E7" w14:textId="77777777" w:rsidR="00705FC5" w:rsidRDefault="00705FC5"/>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B6A264" w14:textId="77777777" w:rsidR="00705FC5" w:rsidRDefault="00705FC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5C809F9B" w14:textId="77777777" w:rsidR="00705FC5" w:rsidRDefault="00705FC5">
    <w:pPr>
      <w:pStyle w:val="Footer"/>
      <w:ind w:right="360"/>
    </w:pPr>
  </w:p>
  <w:p w14:paraId="4D77EFE0" w14:textId="77777777" w:rsidR="00705FC5" w:rsidRDefault="00705FC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9B3BAB" w14:textId="77777777" w:rsidR="00E242A3" w:rsidRDefault="00E242A3">
      <w:r>
        <w:separator/>
      </w:r>
    </w:p>
    <w:p w14:paraId="664CD10E" w14:textId="77777777" w:rsidR="00E242A3" w:rsidRDefault="00E242A3"/>
  </w:footnote>
  <w:footnote w:type="continuationSeparator" w:id="0">
    <w:p w14:paraId="240120E7" w14:textId="77777777" w:rsidR="00E242A3" w:rsidRDefault="00E242A3">
      <w:r>
        <w:continuationSeparator/>
      </w:r>
    </w:p>
    <w:p w14:paraId="5A5807B9" w14:textId="77777777" w:rsidR="00E242A3" w:rsidRDefault="00E242A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9785ED" w14:textId="77777777" w:rsidR="00705FC5" w:rsidRDefault="00705FC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8214AE9A"/>
    <w:lvl w:ilvl="0">
      <w:start w:val="1"/>
      <w:numFmt w:val="bullet"/>
      <w:pStyle w:val="ListBullet"/>
      <w:lvlText w:val=""/>
      <w:lvlJc w:val="left"/>
      <w:pPr>
        <w:tabs>
          <w:tab w:val="num" w:pos="360"/>
        </w:tabs>
        <w:ind w:left="360" w:hangingChars="200" w:hanging="360"/>
      </w:pPr>
      <w:rPr>
        <w:rFonts w:ascii="Wingdings" w:hAnsi="Wingdings" w:hint="default"/>
      </w:rPr>
    </w:lvl>
  </w:abstractNum>
  <w:abstractNum w:abstractNumId="1"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2"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3"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5"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7"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8" w15:restartNumberingAfterBreak="0">
    <w:nsid w:val="5FF0523D"/>
    <w:multiLevelType w:val="hybridMultilevel"/>
    <w:tmpl w:val="B852B268"/>
    <w:lvl w:ilvl="0" w:tplc="AFB8A740">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6"/>
  </w:num>
  <w:num w:numId="2">
    <w:abstractNumId w:val="3"/>
  </w:num>
  <w:num w:numId="3">
    <w:abstractNumId w:val="7"/>
  </w:num>
  <w:num w:numId="4">
    <w:abstractNumId w:val="4"/>
  </w:num>
  <w:num w:numId="5">
    <w:abstractNumId w:val="2"/>
  </w:num>
  <w:num w:numId="6">
    <w:abstractNumId w:val="1"/>
  </w:num>
  <w:num w:numId="7">
    <w:abstractNumId w:val="0"/>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embedTrueTypeFonts/>
  <w:saveSubsetFonts/>
  <w:bordersDoNotSurroundHeader/>
  <w:bordersDoNotSurroundFooter/>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ja-JP" w:vendorID="64" w:dllVersion="0" w:nlCheck="1" w:checkStyle="1"/>
  <w:activeWritingStyle w:appName="MSWord" w:lang="en-US" w:vendorID="64" w:dllVersion="4096" w:nlCheck="1" w:checkStyle="0"/>
  <w:activeWritingStyle w:appName="MSWord" w:lang="sv-SE" w:vendorID="64" w:dllVersion="4096"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v:textbox inset="5.85pt,.7pt,5.85pt,.7pt"/>
    </o:shapedefaults>
  </w:hdrShapeDefaults>
  <w:footnotePr>
    <w:footnote w:id="-1"/>
    <w:footnote w:id="0"/>
  </w:footnotePr>
  <w:endnotePr>
    <w:endnote w:id="-1"/>
    <w:endnote w:id="0"/>
  </w:endnotePr>
  <w:compat>
    <w:noColumnBalan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FA2F1B"/>
    <w:rsid w:val="0000764C"/>
    <w:rsid w:val="000164DC"/>
    <w:rsid w:val="000201D0"/>
    <w:rsid w:val="0003046A"/>
    <w:rsid w:val="00082927"/>
    <w:rsid w:val="0009616B"/>
    <w:rsid w:val="000A65BB"/>
    <w:rsid w:val="000C212B"/>
    <w:rsid w:val="000C7F78"/>
    <w:rsid w:val="000D2D84"/>
    <w:rsid w:val="000E75E3"/>
    <w:rsid w:val="000F31BA"/>
    <w:rsid w:val="000F3642"/>
    <w:rsid w:val="000F536B"/>
    <w:rsid w:val="00101D1F"/>
    <w:rsid w:val="00126C36"/>
    <w:rsid w:val="00132C06"/>
    <w:rsid w:val="001379DD"/>
    <w:rsid w:val="00137C4B"/>
    <w:rsid w:val="00141659"/>
    <w:rsid w:val="0015109A"/>
    <w:rsid w:val="00157660"/>
    <w:rsid w:val="00157E12"/>
    <w:rsid w:val="0016063B"/>
    <w:rsid w:val="00162B3F"/>
    <w:rsid w:val="001727EE"/>
    <w:rsid w:val="00181A4C"/>
    <w:rsid w:val="001D5544"/>
    <w:rsid w:val="001E451C"/>
    <w:rsid w:val="00200B48"/>
    <w:rsid w:val="002031A2"/>
    <w:rsid w:val="002042E0"/>
    <w:rsid w:val="002063BF"/>
    <w:rsid w:val="0022392A"/>
    <w:rsid w:val="0024409A"/>
    <w:rsid w:val="002522D1"/>
    <w:rsid w:val="00265B66"/>
    <w:rsid w:val="002729FB"/>
    <w:rsid w:val="002A7098"/>
    <w:rsid w:val="002A7D96"/>
    <w:rsid w:val="002B0A3F"/>
    <w:rsid w:val="002C3431"/>
    <w:rsid w:val="002C60D7"/>
    <w:rsid w:val="002F179E"/>
    <w:rsid w:val="00310911"/>
    <w:rsid w:val="003349FC"/>
    <w:rsid w:val="0035002E"/>
    <w:rsid w:val="003547B0"/>
    <w:rsid w:val="00357396"/>
    <w:rsid w:val="003679A1"/>
    <w:rsid w:val="00372283"/>
    <w:rsid w:val="003A0F5F"/>
    <w:rsid w:val="003A5E10"/>
    <w:rsid w:val="003B3199"/>
    <w:rsid w:val="003B4AF3"/>
    <w:rsid w:val="003C2BE3"/>
    <w:rsid w:val="003C3D90"/>
    <w:rsid w:val="003E5207"/>
    <w:rsid w:val="0040556C"/>
    <w:rsid w:val="0041079D"/>
    <w:rsid w:val="0041583D"/>
    <w:rsid w:val="00422950"/>
    <w:rsid w:val="00427112"/>
    <w:rsid w:val="00445121"/>
    <w:rsid w:val="004564CF"/>
    <w:rsid w:val="00482454"/>
    <w:rsid w:val="00486DE7"/>
    <w:rsid w:val="0049449E"/>
    <w:rsid w:val="00496B72"/>
    <w:rsid w:val="004A0F58"/>
    <w:rsid w:val="004A742B"/>
    <w:rsid w:val="004E2B29"/>
    <w:rsid w:val="004E35E0"/>
    <w:rsid w:val="00515CFD"/>
    <w:rsid w:val="005327A4"/>
    <w:rsid w:val="005329C7"/>
    <w:rsid w:val="00551789"/>
    <w:rsid w:val="00552A07"/>
    <w:rsid w:val="005634A8"/>
    <w:rsid w:val="005754B8"/>
    <w:rsid w:val="00575965"/>
    <w:rsid w:val="00591A57"/>
    <w:rsid w:val="0059535F"/>
    <w:rsid w:val="005B57D6"/>
    <w:rsid w:val="005B5C6E"/>
    <w:rsid w:val="005D0C10"/>
    <w:rsid w:val="005D1653"/>
    <w:rsid w:val="005D2065"/>
    <w:rsid w:val="005E0F44"/>
    <w:rsid w:val="005F5C5C"/>
    <w:rsid w:val="00604E00"/>
    <w:rsid w:val="00604F23"/>
    <w:rsid w:val="00614F2E"/>
    <w:rsid w:val="00616D68"/>
    <w:rsid w:val="00631B3F"/>
    <w:rsid w:val="00631E32"/>
    <w:rsid w:val="0064353C"/>
    <w:rsid w:val="006532A9"/>
    <w:rsid w:val="00683A67"/>
    <w:rsid w:val="00693E57"/>
    <w:rsid w:val="006B2581"/>
    <w:rsid w:val="006E6BC5"/>
    <w:rsid w:val="006E7604"/>
    <w:rsid w:val="006F268D"/>
    <w:rsid w:val="007009DA"/>
    <w:rsid w:val="00705FC5"/>
    <w:rsid w:val="0071182A"/>
    <w:rsid w:val="007130C0"/>
    <w:rsid w:val="00716774"/>
    <w:rsid w:val="007179F0"/>
    <w:rsid w:val="00725E67"/>
    <w:rsid w:val="007302E9"/>
    <w:rsid w:val="00730F99"/>
    <w:rsid w:val="007331FF"/>
    <w:rsid w:val="00756A6C"/>
    <w:rsid w:val="00757271"/>
    <w:rsid w:val="00757B79"/>
    <w:rsid w:val="007629D3"/>
    <w:rsid w:val="00772440"/>
    <w:rsid w:val="007C1383"/>
    <w:rsid w:val="007D26CC"/>
    <w:rsid w:val="007E19EA"/>
    <w:rsid w:val="007E5E3F"/>
    <w:rsid w:val="007F3FDD"/>
    <w:rsid w:val="007F6792"/>
    <w:rsid w:val="00803489"/>
    <w:rsid w:val="00806DCD"/>
    <w:rsid w:val="008202C5"/>
    <w:rsid w:val="00821CF8"/>
    <w:rsid w:val="008323D3"/>
    <w:rsid w:val="008348A2"/>
    <w:rsid w:val="00835CBD"/>
    <w:rsid w:val="00862E87"/>
    <w:rsid w:val="00865479"/>
    <w:rsid w:val="008655C0"/>
    <w:rsid w:val="008A0655"/>
    <w:rsid w:val="008A2454"/>
    <w:rsid w:val="008A69BD"/>
    <w:rsid w:val="008B3498"/>
    <w:rsid w:val="008D2DFE"/>
    <w:rsid w:val="008D3D15"/>
    <w:rsid w:val="008D567C"/>
    <w:rsid w:val="008E1FDD"/>
    <w:rsid w:val="00906D71"/>
    <w:rsid w:val="0092037A"/>
    <w:rsid w:val="009246AD"/>
    <w:rsid w:val="00927CDC"/>
    <w:rsid w:val="009347A9"/>
    <w:rsid w:val="00957C0B"/>
    <w:rsid w:val="00967927"/>
    <w:rsid w:val="00976700"/>
    <w:rsid w:val="0097687D"/>
    <w:rsid w:val="00980869"/>
    <w:rsid w:val="00984F9E"/>
    <w:rsid w:val="00A02D62"/>
    <w:rsid w:val="00A120A1"/>
    <w:rsid w:val="00A269C9"/>
    <w:rsid w:val="00A444E1"/>
    <w:rsid w:val="00A460B5"/>
    <w:rsid w:val="00A46C91"/>
    <w:rsid w:val="00A635CE"/>
    <w:rsid w:val="00A66999"/>
    <w:rsid w:val="00A66EDD"/>
    <w:rsid w:val="00A71C00"/>
    <w:rsid w:val="00AB7C32"/>
    <w:rsid w:val="00AC1839"/>
    <w:rsid w:val="00AC5F97"/>
    <w:rsid w:val="00AC6438"/>
    <w:rsid w:val="00AE4B97"/>
    <w:rsid w:val="00AF1765"/>
    <w:rsid w:val="00AF2AD1"/>
    <w:rsid w:val="00B419DB"/>
    <w:rsid w:val="00B42C29"/>
    <w:rsid w:val="00B563D9"/>
    <w:rsid w:val="00B577CC"/>
    <w:rsid w:val="00B65AF7"/>
    <w:rsid w:val="00B67B42"/>
    <w:rsid w:val="00B7103B"/>
    <w:rsid w:val="00B71491"/>
    <w:rsid w:val="00B7618D"/>
    <w:rsid w:val="00B875D7"/>
    <w:rsid w:val="00B97259"/>
    <w:rsid w:val="00B97599"/>
    <w:rsid w:val="00BB1134"/>
    <w:rsid w:val="00BB6CAA"/>
    <w:rsid w:val="00BC3E2A"/>
    <w:rsid w:val="00BC54A4"/>
    <w:rsid w:val="00BD0668"/>
    <w:rsid w:val="00BD5122"/>
    <w:rsid w:val="00BE533F"/>
    <w:rsid w:val="00BF5121"/>
    <w:rsid w:val="00C016FC"/>
    <w:rsid w:val="00C0191E"/>
    <w:rsid w:val="00C06CFC"/>
    <w:rsid w:val="00C168F2"/>
    <w:rsid w:val="00C30403"/>
    <w:rsid w:val="00C41C13"/>
    <w:rsid w:val="00C45E7B"/>
    <w:rsid w:val="00C501FA"/>
    <w:rsid w:val="00C616F2"/>
    <w:rsid w:val="00C66253"/>
    <w:rsid w:val="00C72D78"/>
    <w:rsid w:val="00C77856"/>
    <w:rsid w:val="00C85AF2"/>
    <w:rsid w:val="00C9140C"/>
    <w:rsid w:val="00C95D88"/>
    <w:rsid w:val="00C9735C"/>
    <w:rsid w:val="00CA15CA"/>
    <w:rsid w:val="00CC32F5"/>
    <w:rsid w:val="00CD1360"/>
    <w:rsid w:val="00CE1C3F"/>
    <w:rsid w:val="00CF3270"/>
    <w:rsid w:val="00CF4F0C"/>
    <w:rsid w:val="00D02CE4"/>
    <w:rsid w:val="00D0596F"/>
    <w:rsid w:val="00D064E3"/>
    <w:rsid w:val="00D13B1B"/>
    <w:rsid w:val="00D40BDA"/>
    <w:rsid w:val="00D61DBF"/>
    <w:rsid w:val="00D66756"/>
    <w:rsid w:val="00D86677"/>
    <w:rsid w:val="00D928D2"/>
    <w:rsid w:val="00DB61ED"/>
    <w:rsid w:val="00DD1EEC"/>
    <w:rsid w:val="00DD29EF"/>
    <w:rsid w:val="00DE78D2"/>
    <w:rsid w:val="00DF0B7C"/>
    <w:rsid w:val="00DF59F4"/>
    <w:rsid w:val="00DF683D"/>
    <w:rsid w:val="00E074F2"/>
    <w:rsid w:val="00E2340D"/>
    <w:rsid w:val="00E242A3"/>
    <w:rsid w:val="00E32A18"/>
    <w:rsid w:val="00E347E7"/>
    <w:rsid w:val="00E46BD3"/>
    <w:rsid w:val="00E47CA4"/>
    <w:rsid w:val="00E65825"/>
    <w:rsid w:val="00E75388"/>
    <w:rsid w:val="00E84CB9"/>
    <w:rsid w:val="00E9576E"/>
    <w:rsid w:val="00E96302"/>
    <w:rsid w:val="00E97E12"/>
    <w:rsid w:val="00EA282F"/>
    <w:rsid w:val="00EE0A05"/>
    <w:rsid w:val="00EF3D1D"/>
    <w:rsid w:val="00F103D7"/>
    <w:rsid w:val="00F10690"/>
    <w:rsid w:val="00F10E56"/>
    <w:rsid w:val="00F46B5C"/>
    <w:rsid w:val="00F5421E"/>
    <w:rsid w:val="00F57695"/>
    <w:rsid w:val="00F6539F"/>
    <w:rsid w:val="00F71ABB"/>
    <w:rsid w:val="00F74DFC"/>
    <w:rsid w:val="00F74E8B"/>
    <w:rsid w:val="00F8537A"/>
    <w:rsid w:val="00F956D2"/>
    <w:rsid w:val="00F97782"/>
    <w:rsid w:val="00FA2F1B"/>
    <w:rsid w:val="00FC79E4"/>
    <w:rsid w:val="00FE00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21FDA607"/>
  <w15:docId w15:val="{1671D024-5187-4883-B707-35D282923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heme="minorEastAsia"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Bullet" w:uiPriority="99"/>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autoRedefine/>
    <w:rsid w:val="000E75E3"/>
    <w:pPr>
      <w:spacing w:after="60"/>
      <w:ind w:firstLine="180"/>
    </w:pPr>
    <w:rPr>
      <w:rFonts w:ascii="Arno Pro" w:hAnsi="Arno Pro"/>
      <w:kern w:val="21"/>
      <w:sz w:val="19"/>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A120A1"/>
    <w:pPr>
      <w:spacing w:after="0"/>
    </w:pPr>
    <w:rPr>
      <w:rFonts w:ascii="Arno Pro" w:hAnsi="Arno Pro"/>
      <w:kern w:val="20"/>
      <w:sz w:val="18"/>
      <w:szCs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A120A1"/>
    <w:rPr>
      <w:rFonts w:ascii="Arno Pro" w:hAnsi="Arno Pro"/>
      <w:kern w:val="20"/>
      <w:sz w:val="18"/>
      <w:szCs w:val="18"/>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customStyle="1" w:styleId="RSCB04SectionHeading">
    <w:name w:val="RSC B04 Section Heading"/>
    <w:basedOn w:val="Normal"/>
    <w:link w:val="RSCB04SectionHeadingChar"/>
    <w:qFormat/>
    <w:rsid w:val="00FA2F1B"/>
    <w:pPr>
      <w:spacing w:before="400" w:after="80"/>
      <w:jc w:val="left"/>
    </w:pPr>
    <w:rPr>
      <w:rFonts w:asciiTheme="minorHAnsi" w:hAnsiTheme="minorHAnsi" w:cstheme="minorBidi"/>
      <w:b/>
      <w:szCs w:val="22"/>
      <w:lang w:val="en-GB"/>
    </w:rPr>
  </w:style>
  <w:style w:type="character" w:customStyle="1" w:styleId="RSCB04SectionHeadingChar">
    <w:name w:val="RSC B04 Section Heading Char"/>
    <w:basedOn w:val="DefaultParagraphFont"/>
    <w:link w:val="RSCB04SectionHeading"/>
    <w:rsid w:val="00FA2F1B"/>
    <w:rPr>
      <w:rFonts w:asciiTheme="minorHAnsi" w:hAnsiTheme="minorHAnsi" w:cstheme="minorBidi"/>
      <w:b/>
      <w:sz w:val="24"/>
      <w:szCs w:val="22"/>
      <w:lang w:val="en-GB"/>
    </w:rPr>
  </w:style>
  <w:style w:type="paragraph" w:styleId="ListBullet">
    <w:name w:val="List Bullet"/>
    <w:basedOn w:val="Normal"/>
    <w:uiPriority w:val="99"/>
    <w:unhideWhenUsed/>
    <w:rsid w:val="00683A67"/>
    <w:pPr>
      <w:widowControl w:val="0"/>
      <w:numPr>
        <w:numId w:val="7"/>
      </w:numPr>
      <w:spacing w:after="0"/>
      <w:contextualSpacing/>
    </w:pPr>
    <w:rPr>
      <w:rFonts w:asciiTheme="minorHAnsi" w:hAnsiTheme="minorHAnsi" w:cstheme="minorBidi"/>
      <w:kern w:val="2"/>
      <w:sz w:val="21"/>
      <w:szCs w:val="22"/>
      <w:lang w:eastAsia="ja-JP"/>
    </w:rPr>
  </w:style>
  <w:style w:type="character" w:styleId="UnresolvedMention">
    <w:name w:val="Unresolved Mention"/>
    <w:basedOn w:val="DefaultParagraphFont"/>
    <w:uiPriority w:val="99"/>
    <w:semiHidden/>
    <w:unhideWhenUsed/>
    <w:rsid w:val="00D40BDA"/>
    <w:rPr>
      <w:color w:val="605E5C"/>
      <w:shd w:val="clear" w:color="auto" w:fill="E1DFDD"/>
    </w:rPr>
  </w:style>
  <w:style w:type="paragraph" w:customStyle="1" w:styleId="RSCB02ArticleText">
    <w:name w:val="RSC B02 Article Text"/>
    <w:basedOn w:val="Normal"/>
    <w:link w:val="RSCB02ArticleTextChar"/>
    <w:qFormat/>
    <w:rsid w:val="0097687D"/>
    <w:pPr>
      <w:tabs>
        <w:tab w:val="left" w:pos="284"/>
      </w:tabs>
      <w:spacing w:after="0" w:line="240" w:lineRule="exact"/>
    </w:pPr>
    <w:rPr>
      <w:rFonts w:asciiTheme="minorHAnsi" w:hAnsiTheme="minorHAnsi"/>
      <w:w w:val="108"/>
      <w:sz w:val="18"/>
      <w:szCs w:val="18"/>
      <w:lang w:val="en-GB"/>
    </w:rPr>
  </w:style>
  <w:style w:type="character" w:customStyle="1" w:styleId="RSCB02ArticleTextChar">
    <w:name w:val="RSC B02 Article Text Char"/>
    <w:basedOn w:val="DefaultParagraphFont"/>
    <w:link w:val="RSCB02ArticleText"/>
    <w:rsid w:val="0097687D"/>
    <w:rPr>
      <w:rFonts w:asciiTheme="minorHAnsi" w:hAnsiTheme="minorHAnsi"/>
      <w:w w:val="108"/>
      <w:sz w:val="18"/>
      <w:szCs w:val="18"/>
      <w:lang w:val="en-GB"/>
    </w:rPr>
  </w:style>
  <w:style w:type="paragraph" w:styleId="NormalWeb">
    <w:name w:val="Normal (Web)"/>
    <w:basedOn w:val="Normal"/>
    <w:uiPriority w:val="99"/>
    <w:semiHidden/>
    <w:unhideWhenUsed/>
    <w:rsid w:val="003A5E10"/>
    <w:pPr>
      <w:spacing w:before="100" w:beforeAutospacing="1" w:after="100" w:afterAutospacing="1"/>
      <w:jc w:val="left"/>
    </w:pPr>
    <w:rPr>
      <w:rFonts w:ascii="MS PGothic" w:eastAsia="MS PGothic" w:hAnsi="MS PGothic" w:cs="MS PGothic"/>
      <w:szCs w:val="24"/>
      <w:lang w:eastAsia="ja-JP"/>
    </w:rPr>
  </w:style>
  <w:style w:type="paragraph" w:customStyle="1" w:styleId="RSCR02References">
    <w:name w:val="RSC R02 References"/>
    <w:link w:val="RSCR02ReferencesChar"/>
    <w:qFormat/>
    <w:rsid w:val="00E9576E"/>
    <w:pPr>
      <w:numPr>
        <w:numId w:val="9"/>
      </w:numPr>
      <w:tabs>
        <w:tab w:val="left" w:pos="284"/>
      </w:tabs>
      <w:spacing w:line="200" w:lineRule="exact"/>
      <w:ind w:left="284" w:hanging="284"/>
    </w:pPr>
    <w:rPr>
      <w:rFonts w:asciiTheme="minorHAnsi" w:hAnsiTheme="minorHAnsi"/>
      <w:w w:val="105"/>
      <w:sz w:val="18"/>
      <w:szCs w:val="18"/>
      <w:lang w:val="en-GB"/>
    </w:rPr>
  </w:style>
  <w:style w:type="character" w:customStyle="1" w:styleId="RSCR02ReferencesChar">
    <w:name w:val="RSC R02 References Char"/>
    <w:basedOn w:val="DefaultParagraphFont"/>
    <w:link w:val="RSCR02References"/>
    <w:rsid w:val="00E9576E"/>
    <w:rPr>
      <w:rFonts w:asciiTheme="minorHAnsi" w:hAnsiTheme="minorHAnsi"/>
      <w:w w:val="105"/>
      <w:sz w:val="18"/>
      <w:szCs w:val="18"/>
      <w:lang w:val="en-GB"/>
    </w:rPr>
  </w:style>
  <w:style w:type="paragraph" w:styleId="ListParagraph">
    <w:name w:val="List Paragraph"/>
    <w:basedOn w:val="Normal"/>
    <w:uiPriority w:val="34"/>
    <w:qFormat/>
    <w:rsid w:val="00C9735C"/>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520654">
      <w:bodyDiv w:val="1"/>
      <w:marLeft w:val="0"/>
      <w:marRight w:val="0"/>
      <w:marTop w:val="0"/>
      <w:marBottom w:val="0"/>
      <w:divBdr>
        <w:top w:val="none" w:sz="0" w:space="0" w:color="auto"/>
        <w:left w:val="none" w:sz="0" w:space="0" w:color="auto"/>
        <w:bottom w:val="none" w:sz="0" w:space="0" w:color="auto"/>
        <w:right w:val="none" w:sz="0" w:space="0" w:color="auto"/>
      </w:divBdr>
    </w:div>
    <w:div w:id="43455439">
      <w:bodyDiv w:val="1"/>
      <w:marLeft w:val="0"/>
      <w:marRight w:val="0"/>
      <w:marTop w:val="0"/>
      <w:marBottom w:val="0"/>
      <w:divBdr>
        <w:top w:val="none" w:sz="0" w:space="0" w:color="auto"/>
        <w:left w:val="none" w:sz="0" w:space="0" w:color="auto"/>
        <w:bottom w:val="none" w:sz="0" w:space="0" w:color="auto"/>
        <w:right w:val="none" w:sz="0" w:space="0" w:color="auto"/>
      </w:divBdr>
    </w:div>
    <w:div w:id="213004550">
      <w:bodyDiv w:val="1"/>
      <w:marLeft w:val="0"/>
      <w:marRight w:val="0"/>
      <w:marTop w:val="0"/>
      <w:marBottom w:val="0"/>
      <w:divBdr>
        <w:top w:val="none" w:sz="0" w:space="0" w:color="auto"/>
        <w:left w:val="none" w:sz="0" w:space="0" w:color="auto"/>
        <w:bottom w:val="none" w:sz="0" w:space="0" w:color="auto"/>
        <w:right w:val="none" w:sz="0" w:space="0" w:color="auto"/>
      </w:divBdr>
    </w:div>
    <w:div w:id="284239560">
      <w:bodyDiv w:val="1"/>
      <w:marLeft w:val="0"/>
      <w:marRight w:val="0"/>
      <w:marTop w:val="0"/>
      <w:marBottom w:val="0"/>
      <w:divBdr>
        <w:top w:val="none" w:sz="0" w:space="0" w:color="auto"/>
        <w:left w:val="none" w:sz="0" w:space="0" w:color="auto"/>
        <w:bottom w:val="none" w:sz="0" w:space="0" w:color="auto"/>
        <w:right w:val="none" w:sz="0" w:space="0" w:color="auto"/>
      </w:divBdr>
    </w:div>
    <w:div w:id="312374705">
      <w:bodyDiv w:val="1"/>
      <w:marLeft w:val="0"/>
      <w:marRight w:val="0"/>
      <w:marTop w:val="0"/>
      <w:marBottom w:val="0"/>
      <w:divBdr>
        <w:top w:val="none" w:sz="0" w:space="0" w:color="auto"/>
        <w:left w:val="none" w:sz="0" w:space="0" w:color="auto"/>
        <w:bottom w:val="none" w:sz="0" w:space="0" w:color="auto"/>
        <w:right w:val="none" w:sz="0" w:space="0" w:color="auto"/>
      </w:divBdr>
    </w:div>
    <w:div w:id="328100649">
      <w:bodyDiv w:val="1"/>
      <w:marLeft w:val="0"/>
      <w:marRight w:val="0"/>
      <w:marTop w:val="0"/>
      <w:marBottom w:val="0"/>
      <w:divBdr>
        <w:top w:val="none" w:sz="0" w:space="0" w:color="auto"/>
        <w:left w:val="none" w:sz="0" w:space="0" w:color="auto"/>
        <w:bottom w:val="none" w:sz="0" w:space="0" w:color="auto"/>
        <w:right w:val="none" w:sz="0" w:space="0" w:color="auto"/>
      </w:divBdr>
    </w:div>
    <w:div w:id="360588620">
      <w:bodyDiv w:val="1"/>
      <w:marLeft w:val="0"/>
      <w:marRight w:val="0"/>
      <w:marTop w:val="0"/>
      <w:marBottom w:val="0"/>
      <w:divBdr>
        <w:top w:val="none" w:sz="0" w:space="0" w:color="auto"/>
        <w:left w:val="none" w:sz="0" w:space="0" w:color="auto"/>
        <w:bottom w:val="none" w:sz="0" w:space="0" w:color="auto"/>
        <w:right w:val="none" w:sz="0" w:space="0" w:color="auto"/>
      </w:divBdr>
    </w:div>
    <w:div w:id="510991300">
      <w:bodyDiv w:val="1"/>
      <w:marLeft w:val="0"/>
      <w:marRight w:val="0"/>
      <w:marTop w:val="0"/>
      <w:marBottom w:val="0"/>
      <w:divBdr>
        <w:top w:val="none" w:sz="0" w:space="0" w:color="auto"/>
        <w:left w:val="none" w:sz="0" w:space="0" w:color="auto"/>
        <w:bottom w:val="none" w:sz="0" w:space="0" w:color="auto"/>
        <w:right w:val="none" w:sz="0" w:space="0" w:color="auto"/>
      </w:divBdr>
    </w:div>
    <w:div w:id="558712208">
      <w:bodyDiv w:val="1"/>
      <w:marLeft w:val="0"/>
      <w:marRight w:val="0"/>
      <w:marTop w:val="0"/>
      <w:marBottom w:val="0"/>
      <w:divBdr>
        <w:top w:val="none" w:sz="0" w:space="0" w:color="auto"/>
        <w:left w:val="none" w:sz="0" w:space="0" w:color="auto"/>
        <w:bottom w:val="none" w:sz="0" w:space="0" w:color="auto"/>
        <w:right w:val="none" w:sz="0" w:space="0" w:color="auto"/>
      </w:divBdr>
    </w:div>
    <w:div w:id="709063850">
      <w:bodyDiv w:val="1"/>
      <w:marLeft w:val="0"/>
      <w:marRight w:val="0"/>
      <w:marTop w:val="0"/>
      <w:marBottom w:val="0"/>
      <w:divBdr>
        <w:top w:val="none" w:sz="0" w:space="0" w:color="auto"/>
        <w:left w:val="none" w:sz="0" w:space="0" w:color="auto"/>
        <w:bottom w:val="none" w:sz="0" w:space="0" w:color="auto"/>
        <w:right w:val="none" w:sz="0" w:space="0" w:color="auto"/>
      </w:divBdr>
    </w:div>
    <w:div w:id="710420767">
      <w:bodyDiv w:val="1"/>
      <w:marLeft w:val="0"/>
      <w:marRight w:val="0"/>
      <w:marTop w:val="0"/>
      <w:marBottom w:val="0"/>
      <w:divBdr>
        <w:top w:val="none" w:sz="0" w:space="0" w:color="auto"/>
        <w:left w:val="none" w:sz="0" w:space="0" w:color="auto"/>
        <w:bottom w:val="none" w:sz="0" w:space="0" w:color="auto"/>
        <w:right w:val="none" w:sz="0" w:space="0" w:color="auto"/>
      </w:divBdr>
    </w:div>
    <w:div w:id="789937845">
      <w:bodyDiv w:val="1"/>
      <w:marLeft w:val="0"/>
      <w:marRight w:val="0"/>
      <w:marTop w:val="0"/>
      <w:marBottom w:val="0"/>
      <w:divBdr>
        <w:top w:val="none" w:sz="0" w:space="0" w:color="auto"/>
        <w:left w:val="none" w:sz="0" w:space="0" w:color="auto"/>
        <w:bottom w:val="none" w:sz="0" w:space="0" w:color="auto"/>
        <w:right w:val="none" w:sz="0" w:space="0" w:color="auto"/>
      </w:divBdr>
    </w:div>
    <w:div w:id="805047880">
      <w:bodyDiv w:val="1"/>
      <w:marLeft w:val="0"/>
      <w:marRight w:val="0"/>
      <w:marTop w:val="0"/>
      <w:marBottom w:val="0"/>
      <w:divBdr>
        <w:top w:val="none" w:sz="0" w:space="0" w:color="auto"/>
        <w:left w:val="none" w:sz="0" w:space="0" w:color="auto"/>
        <w:bottom w:val="none" w:sz="0" w:space="0" w:color="auto"/>
        <w:right w:val="none" w:sz="0" w:space="0" w:color="auto"/>
      </w:divBdr>
    </w:div>
    <w:div w:id="822814369">
      <w:bodyDiv w:val="1"/>
      <w:marLeft w:val="0"/>
      <w:marRight w:val="0"/>
      <w:marTop w:val="0"/>
      <w:marBottom w:val="0"/>
      <w:divBdr>
        <w:top w:val="none" w:sz="0" w:space="0" w:color="auto"/>
        <w:left w:val="none" w:sz="0" w:space="0" w:color="auto"/>
        <w:bottom w:val="none" w:sz="0" w:space="0" w:color="auto"/>
        <w:right w:val="none" w:sz="0" w:space="0" w:color="auto"/>
      </w:divBdr>
    </w:div>
    <w:div w:id="840850115">
      <w:bodyDiv w:val="1"/>
      <w:marLeft w:val="0"/>
      <w:marRight w:val="0"/>
      <w:marTop w:val="0"/>
      <w:marBottom w:val="0"/>
      <w:divBdr>
        <w:top w:val="none" w:sz="0" w:space="0" w:color="auto"/>
        <w:left w:val="none" w:sz="0" w:space="0" w:color="auto"/>
        <w:bottom w:val="none" w:sz="0" w:space="0" w:color="auto"/>
        <w:right w:val="none" w:sz="0" w:space="0" w:color="auto"/>
      </w:divBdr>
    </w:div>
    <w:div w:id="855734688">
      <w:bodyDiv w:val="1"/>
      <w:marLeft w:val="0"/>
      <w:marRight w:val="0"/>
      <w:marTop w:val="0"/>
      <w:marBottom w:val="0"/>
      <w:divBdr>
        <w:top w:val="none" w:sz="0" w:space="0" w:color="auto"/>
        <w:left w:val="none" w:sz="0" w:space="0" w:color="auto"/>
        <w:bottom w:val="none" w:sz="0" w:space="0" w:color="auto"/>
        <w:right w:val="none" w:sz="0" w:space="0" w:color="auto"/>
      </w:divBdr>
    </w:div>
    <w:div w:id="867841905">
      <w:bodyDiv w:val="1"/>
      <w:marLeft w:val="0"/>
      <w:marRight w:val="0"/>
      <w:marTop w:val="0"/>
      <w:marBottom w:val="0"/>
      <w:divBdr>
        <w:top w:val="none" w:sz="0" w:space="0" w:color="auto"/>
        <w:left w:val="none" w:sz="0" w:space="0" w:color="auto"/>
        <w:bottom w:val="none" w:sz="0" w:space="0" w:color="auto"/>
        <w:right w:val="none" w:sz="0" w:space="0" w:color="auto"/>
      </w:divBdr>
    </w:div>
    <w:div w:id="949316135">
      <w:bodyDiv w:val="1"/>
      <w:marLeft w:val="0"/>
      <w:marRight w:val="0"/>
      <w:marTop w:val="0"/>
      <w:marBottom w:val="0"/>
      <w:divBdr>
        <w:top w:val="none" w:sz="0" w:space="0" w:color="auto"/>
        <w:left w:val="none" w:sz="0" w:space="0" w:color="auto"/>
        <w:bottom w:val="none" w:sz="0" w:space="0" w:color="auto"/>
        <w:right w:val="none" w:sz="0" w:space="0" w:color="auto"/>
      </w:divBdr>
    </w:div>
    <w:div w:id="977298977">
      <w:bodyDiv w:val="1"/>
      <w:marLeft w:val="0"/>
      <w:marRight w:val="0"/>
      <w:marTop w:val="0"/>
      <w:marBottom w:val="0"/>
      <w:divBdr>
        <w:top w:val="none" w:sz="0" w:space="0" w:color="auto"/>
        <w:left w:val="none" w:sz="0" w:space="0" w:color="auto"/>
        <w:bottom w:val="none" w:sz="0" w:space="0" w:color="auto"/>
        <w:right w:val="none" w:sz="0" w:space="0" w:color="auto"/>
      </w:divBdr>
    </w:div>
    <w:div w:id="1074741878">
      <w:bodyDiv w:val="1"/>
      <w:marLeft w:val="0"/>
      <w:marRight w:val="0"/>
      <w:marTop w:val="0"/>
      <w:marBottom w:val="0"/>
      <w:divBdr>
        <w:top w:val="none" w:sz="0" w:space="0" w:color="auto"/>
        <w:left w:val="none" w:sz="0" w:space="0" w:color="auto"/>
        <w:bottom w:val="none" w:sz="0" w:space="0" w:color="auto"/>
        <w:right w:val="none" w:sz="0" w:space="0" w:color="auto"/>
      </w:divBdr>
    </w:div>
    <w:div w:id="1155881309">
      <w:bodyDiv w:val="1"/>
      <w:marLeft w:val="0"/>
      <w:marRight w:val="0"/>
      <w:marTop w:val="0"/>
      <w:marBottom w:val="0"/>
      <w:divBdr>
        <w:top w:val="none" w:sz="0" w:space="0" w:color="auto"/>
        <w:left w:val="none" w:sz="0" w:space="0" w:color="auto"/>
        <w:bottom w:val="none" w:sz="0" w:space="0" w:color="auto"/>
        <w:right w:val="none" w:sz="0" w:space="0" w:color="auto"/>
      </w:divBdr>
    </w:div>
    <w:div w:id="1187252194">
      <w:bodyDiv w:val="1"/>
      <w:marLeft w:val="0"/>
      <w:marRight w:val="0"/>
      <w:marTop w:val="0"/>
      <w:marBottom w:val="0"/>
      <w:divBdr>
        <w:top w:val="none" w:sz="0" w:space="0" w:color="auto"/>
        <w:left w:val="none" w:sz="0" w:space="0" w:color="auto"/>
        <w:bottom w:val="none" w:sz="0" w:space="0" w:color="auto"/>
        <w:right w:val="none" w:sz="0" w:space="0" w:color="auto"/>
      </w:divBdr>
    </w:div>
    <w:div w:id="1223717999">
      <w:bodyDiv w:val="1"/>
      <w:marLeft w:val="0"/>
      <w:marRight w:val="0"/>
      <w:marTop w:val="0"/>
      <w:marBottom w:val="0"/>
      <w:divBdr>
        <w:top w:val="none" w:sz="0" w:space="0" w:color="auto"/>
        <w:left w:val="none" w:sz="0" w:space="0" w:color="auto"/>
        <w:bottom w:val="none" w:sz="0" w:space="0" w:color="auto"/>
        <w:right w:val="none" w:sz="0" w:space="0" w:color="auto"/>
      </w:divBdr>
    </w:div>
    <w:div w:id="1230313781">
      <w:bodyDiv w:val="1"/>
      <w:marLeft w:val="0"/>
      <w:marRight w:val="0"/>
      <w:marTop w:val="0"/>
      <w:marBottom w:val="0"/>
      <w:divBdr>
        <w:top w:val="none" w:sz="0" w:space="0" w:color="auto"/>
        <w:left w:val="none" w:sz="0" w:space="0" w:color="auto"/>
        <w:bottom w:val="none" w:sz="0" w:space="0" w:color="auto"/>
        <w:right w:val="none" w:sz="0" w:space="0" w:color="auto"/>
      </w:divBdr>
    </w:div>
    <w:div w:id="1267495327">
      <w:bodyDiv w:val="1"/>
      <w:marLeft w:val="0"/>
      <w:marRight w:val="0"/>
      <w:marTop w:val="0"/>
      <w:marBottom w:val="0"/>
      <w:divBdr>
        <w:top w:val="none" w:sz="0" w:space="0" w:color="auto"/>
        <w:left w:val="none" w:sz="0" w:space="0" w:color="auto"/>
        <w:bottom w:val="none" w:sz="0" w:space="0" w:color="auto"/>
        <w:right w:val="none" w:sz="0" w:space="0" w:color="auto"/>
      </w:divBdr>
    </w:div>
    <w:div w:id="1280184081">
      <w:bodyDiv w:val="1"/>
      <w:marLeft w:val="0"/>
      <w:marRight w:val="0"/>
      <w:marTop w:val="0"/>
      <w:marBottom w:val="0"/>
      <w:divBdr>
        <w:top w:val="none" w:sz="0" w:space="0" w:color="auto"/>
        <w:left w:val="none" w:sz="0" w:space="0" w:color="auto"/>
        <w:bottom w:val="none" w:sz="0" w:space="0" w:color="auto"/>
        <w:right w:val="none" w:sz="0" w:space="0" w:color="auto"/>
      </w:divBdr>
    </w:div>
    <w:div w:id="1379434134">
      <w:bodyDiv w:val="1"/>
      <w:marLeft w:val="0"/>
      <w:marRight w:val="0"/>
      <w:marTop w:val="0"/>
      <w:marBottom w:val="0"/>
      <w:divBdr>
        <w:top w:val="none" w:sz="0" w:space="0" w:color="auto"/>
        <w:left w:val="none" w:sz="0" w:space="0" w:color="auto"/>
        <w:bottom w:val="none" w:sz="0" w:space="0" w:color="auto"/>
        <w:right w:val="none" w:sz="0" w:space="0" w:color="auto"/>
      </w:divBdr>
    </w:div>
    <w:div w:id="1384020703">
      <w:bodyDiv w:val="1"/>
      <w:marLeft w:val="0"/>
      <w:marRight w:val="0"/>
      <w:marTop w:val="0"/>
      <w:marBottom w:val="0"/>
      <w:divBdr>
        <w:top w:val="none" w:sz="0" w:space="0" w:color="auto"/>
        <w:left w:val="none" w:sz="0" w:space="0" w:color="auto"/>
        <w:bottom w:val="none" w:sz="0" w:space="0" w:color="auto"/>
        <w:right w:val="none" w:sz="0" w:space="0" w:color="auto"/>
      </w:divBdr>
    </w:div>
    <w:div w:id="1461730381">
      <w:bodyDiv w:val="1"/>
      <w:marLeft w:val="0"/>
      <w:marRight w:val="0"/>
      <w:marTop w:val="0"/>
      <w:marBottom w:val="0"/>
      <w:divBdr>
        <w:top w:val="none" w:sz="0" w:space="0" w:color="auto"/>
        <w:left w:val="none" w:sz="0" w:space="0" w:color="auto"/>
        <w:bottom w:val="none" w:sz="0" w:space="0" w:color="auto"/>
        <w:right w:val="none" w:sz="0" w:space="0" w:color="auto"/>
      </w:divBdr>
    </w:div>
    <w:div w:id="1563248906">
      <w:bodyDiv w:val="1"/>
      <w:marLeft w:val="0"/>
      <w:marRight w:val="0"/>
      <w:marTop w:val="0"/>
      <w:marBottom w:val="0"/>
      <w:divBdr>
        <w:top w:val="none" w:sz="0" w:space="0" w:color="auto"/>
        <w:left w:val="none" w:sz="0" w:space="0" w:color="auto"/>
        <w:bottom w:val="none" w:sz="0" w:space="0" w:color="auto"/>
        <w:right w:val="none" w:sz="0" w:space="0" w:color="auto"/>
      </w:divBdr>
    </w:div>
    <w:div w:id="1580167040">
      <w:bodyDiv w:val="1"/>
      <w:marLeft w:val="0"/>
      <w:marRight w:val="0"/>
      <w:marTop w:val="0"/>
      <w:marBottom w:val="0"/>
      <w:divBdr>
        <w:top w:val="none" w:sz="0" w:space="0" w:color="auto"/>
        <w:left w:val="none" w:sz="0" w:space="0" w:color="auto"/>
        <w:bottom w:val="none" w:sz="0" w:space="0" w:color="auto"/>
        <w:right w:val="none" w:sz="0" w:space="0" w:color="auto"/>
      </w:divBdr>
    </w:div>
    <w:div w:id="1592276923">
      <w:bodyDiv w:val="1"/>
      <w:marLeft w:val="0"/>
      <w:marRight w:val="0"/>
      <w:marTop w:val="0"/>
      <w:marBottom w:val="0"/>
      <w:divBdr>
        <w:top w:val="none" w:sz="0" w:space="0" w:color="auto"/>
        <w:left w:val="none" w:sz="0" w:space="0" w:color="auto"/>
        <w:bottom w:val="none" w:sz="0" w:space="0" w:color="auto"/>
        <w:right w:val="none" w:sz="0" w:space="0" w:color="auto"/>
      </w:divBdr>
    </w:div>
    <w:div w:id="1713844144">
      <w:bodyDiv w:val="1"/>
      <w:marLeft w:val="0"/>
      <w:marRight w:val="0"/>
      <w:marTop w:val="0"/>
      <w:marBottom w:val="0"/>
      <w:divBdr>
        <w:top w:val="none" w:sz="0" w:space="0" w:color="auto"/>
        <w:left w:val="none" w:sz="0" w:space="0" w:color="auto"/>
        <w:bottom w:val="none" w:sz="0" w:space="0" w:color="auto"/>
        <w:right w:val="none" w:sz="0" w:space="0" w:color="auto"/>
      </w:divBdr>
    </w:div>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 w:id="1851017742">
      <w:bodyDiv w:val="1"/>
      <w:marLeft w:val="0"/>
      <w:marRight w:val="0"/>
      <w:marTop w:val="0"/>
      <w:marBottom w:val="0"/>
      <w:divBdr>
        <w:top w:val="none" w:sz="0" w:space="0" w:color="auto"/>
        <w:left w:val="none" w:sz="0" w:space="0" w:color="auto"/>
        <w:bottom w:val="none" w:sz="0" w:space="0" w:color="auto"/>
        <w:right w:val="none" w:sz="0" w:space="0" w:color="auto"/>
      </w:divBdr>
    </w:div>
    <w:div w:id="1949850779">
      <w:bodyDiv w:val="1"/>
      <w:marLeft w:val="0"/>
      <w:marRight w:val="0"/>
      <w:marTop w:val="0"/>
      <w:marBottom w:val="0"/>
      <w:divBdr>
        <w:top w:val="none" w:sz="0" w:space="0" w:color="auto"/>
        <w:left w:val="none" w:sz="0" w:space="0" w:color="auto"/>
        <w:bottom w:val="none" w:sz="0" w:space="0" w:color="auto"/>
        <w:right w:val="none" w:sz="0" w:space="0" w:color="auto"/>
      </w:divBdr>
    </w:div>
    <w:div w:id="1959138796">
      <w:bodyDiv w:val="1"/>
      <w:marLeft w:val="0"/>
      <w:marRight w:val="0"/>
      <w:marTop w:val="0"/>
      <w:marBottom w:val="0"/>
      <w:divBdr>
        <w:top w:val="none" w:sz="0" w:space="0" w:color="auto"/>
        <w:left w:val="none" w:sz="0" w:space="0" w:color="auto"/>
        <w:bottom w:val="none" w:sz="0" w:space="0" w:color="auto"/>
        <w:right w:val="none" w:sz="0" w:space="0" w:color="auto"/>
      </w:divBdr>
    </w:div>
    <w:div w:id="2002922348">
      <w:bodyDiv w:val="1"/>
      <w:marLeft w:val="0"/>
      <w:marRight w:val="0"/>
      <w:marTop w:val="0"/>
      <w:marBottom w:val="0"/>
      <w:divBdr>
        <w:top w:val="none" w:sz="0" w:space="0" w:color="auto"/>
        <w:left w:val="none" w:sz="0" w:space="0" w:color="auto"/>
        <w:bottom w:val="none" w:sz="0" w:space="0" w:color="auto"/>
        <w:right w:val="none" w:sz="0" w:space="0" w:color="auto"/>
      </w:divBdr>
    </w:div>
    <w:div w:id="2029791748">
      <w:bodyDiv w:val="1"/>
      <w:marLeft w:val="0"/>
      <w:marRight w:val="0"/>
      <w:marTop w:val="0"/>
      <w:marBottom w:val="0"/>
      <w:divBdr>
        <w:top w:val="none" w:sz="0" w:space="0" w:color="auto"/>
        <w:left w:val="none" w:sz="0" w:space="0" w:color="auto"/>
        <w:bottom w:val="none" w:sz="0" w:space="0" w:color="auto"/>
        <w:right w:val="none" w:sz="0" w:space="0" w:color="auto"/>
      </w:divBdr>
    </w:div>
    <w:div w:id="2046758012">
      <w:bodyDiv w:val="1"/>
      <w:marLeft w:val="0"/>
      <w:marRight w:val="0"/>
      <w:marTop w:val="0"/>
      <w:marBottom w:val="0"/>
      <w:divBdr>
        <w:top w:val="none" w:sz="0" w:space="0" w:color="auto"/>
        <w:left w:val="none" w:sz="0" w:space="0" w:color="auto"/>
        <w:bottom w:val="none" w:sz="0" w:space="0" w:color="auto"/>
        <w:right w:val="none" w:sz="0" w:space="0" w:color="auto"/>
      </w:divBdr>
    </w:div>
    <w:div w:id="2107918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oe.phy.cam.ac.uk/directory/dr-zilong-zhang" TargetMode="External"/><Relationship Id="rId13" Type="http://schemas.openxmlformats.org/officeDocument/2006/relationships/image" Target="media/image10.emf"/><Relationship Id="rId18" Type="http://schemas.openxmlformats.org/officeDocument/2006/relationships/image" Target="media/image40.emf"/><Relationship Id="rId26" Type="http://schemas.openxmlformats.org/officeDocument/2006/relationships/hyperlink" Target="http://pubs.acs.org" TargetMode="External"/><Relationship Id="rId3" Type="http://schemas.openxmlformats.org/officeDocument/2006/relationships/styles" Target="styles.xml"/><Relationship Id="rId21" Type="http://schemas.openxmlformats.org/officeDocument/2006/relationships/image" Target="media/image6.tiff"/><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30.tiff"/><Relationship Id="rId25" Type="http://schemas.openxmlformats.org/officeDocument/2006/relationships/image" Target="media/image70.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5.tif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image" Target="media/image60.tif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tiff"/><Relationship Id="rId23" Type="http://schemas.openxmlformats.org/officeDocument/2006/relationships/image" Target="media/image50.tiff"/><Relationship Id="rId28" Type="http://schemas.openxmlformats.org/officeDocument/2006/relationships/header" Target="header1.xml"/><Relationship Id="rId10" Type="http://schemas.openxmlformats.org/officeDocument/2006/relationships/footer" Target="footer2.xml"/><Relationship Id="rId19" Type="http://schemas.openxmlformats.org/officeDocument/2006/relationships/hyperlink" Target="https://www.tcichemicals.com/eshop/ja/jp/commodity/T3053/"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0.emf"/><Relationship Id="rId22" Type="http://schemas.openxmlformats.org/officeDocument/2006/relationships/image" Target="media/image7.emf"/><Relationship Id="rId27" Type="http://schemas.openxmlformats.org/officeDocument/2006/relationships/hyperlink" Target="mailto:ar525@cam.ac.uk" TargetMode="External"/><Relationship Id="rId30" Type="http://schemas.openxmlformats.org/officeDocument/2006/relationships/footer" Target="footer4.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s>
</file>

<file path=word/_rels/settings.xml.rels><?xml version="1.0" encoding="UTF-8" standalone="yes"?>
<Relationships xmlns="http://schemas.openxmlformats.org/package/2006/relationships"><Relationship Id="rId1" Type="http://schemas.openxmlformats.org/officeDocument/2006/relationships/attachedTemplate" Target="file:////F:\&#35542;&#25991;&#26360;&#12365;\Project%20TAc%20PUC\ACS\cm_com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EE2C58-C873-884E-98E9-CFBB506A3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F:\論文書き\Project TAc PUC\ACS\cm_com_msw2010.dotx</Template>
  <TotalTime>27</TotalTime>
  <Pages>6</Pages>
  <Words>3619</Words>
  <Characters>20629</Characters>
  <Application>Microsoft Office Word</Application>
  <DocSecurity>0</DocSecurity>
  <Lines>171</Lines>
  <Paragraphs>48</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24200</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AK</dc:creator>
  <cp:keywords/>
  <cp:lastModifiedBy>Akshay Rao</cp:lastModifiedBy>
  <cp:revision>11</cp:revision>
  <cp:lastPrinted>2019-07-23T16:36:00Z</cp:lastPrinted>
  <dcterms:created xsi:type="dcterms:W3CDTF">2019-09-18T09:58:00Z</dcterms:created>
  <dcterms:modified xsi:type="dcterms:W3CDTF">2019-12-05T22:31:00Z</dcterms:modified>
</cp:coreProperties>
</file>