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66FF89" w14:textId="4E094C3A" w:rsidR="00D62593" w:rsidRDefault="00EB19FA" w:rsidP="00EB19FA">
      <w:pPr>
        <w:jc w:val="center"/>
        <w:rPr>
          <w:rFonts w:ascii="Times New Roman" w:hAnsi="Times New Roman"/>
          <w:sz w:val="22"/>
          <w:szCs w:val="22"/>
        </w:rPr>
      </w:pPr>
      <w:r>
        <w:rPr>
          <w:rFonts w:ascii="Times New Roman" w:hAnsi="Times New Roman"/>
          <w:sz w:val="22"/>
          <w:szCs w:val="22"/>
        </w:rPr>
        <w:t>Author version of submitted manuscript.</w:t>
      </w:r>
    </w:p>
    <w:p w14:paraId="0ACA8C98" w14:textId="325C402A" w:rsidR="00EB19FA" w:rsidRDefault="00EB19FA" w:rsidP="00EB19FA">
      <w:pPr>
        <w:ind w:left="1440" w:firstLine="720"/>
        <w:jc w:val="center"/>
        <w:rPr>
          <w:rFonts w:ascii="Times New Roman" w:hAnsi="Times New Roman"/>
          <w:sz w:val="22"/>
          <w:szCs w:val="22"/>
        </w:rPr>
      </w:pPr>
      <w:r>
        <w:rPr>
          <w:rFonts w:ascii="Times New Roman" w:hAnsi="Times New Roman"/>
          <w:sz w:val="22"/>
          <w:szCs w:val="22"/>
        </w:rPr>
        <w:t xml:space="preserve">Accepted for publication </w:t>
      </w:r>
      <w:r w:rsidRPr="00EB19FA">
        <w:rPr>
          <w:rFonts w:ascii="Times New Roman" w:hAnsi="Times New Roman"/>
          <w:sz w:val="22"/>
          <w:szCs w:val="22"/>
        </w:rPr>
        <w:t xml:space="preserve"> JOURNAL OF CLINICAL PSYCHOPHARMACOLOGY</w:t>
      </w:r>
    </w:p>
    <w:p w14:paraId="18165A4F" w14:textId="6D95386C" w:rsidR="00EB19FA" w:rsidRPr="00C20E2E" w:rsidRDefault="00EB19FA" w:rsidP="00EB19FA">
      <w:pPr>
        <w:ind w:left="1440" w:firstLine="720"/>
        <w:rPr>
          <w:rFonts w:ascii="Times New Roman" w:hAnsi="Times New Roman"/>
          <w:sz w:val="22"/>
          <w:szCs w:val="22"/>
        </w:rPr>
      </w:pPr>
      <w:r>
        <w:rPr>
          <w:rFonts w:ascii="Times New Roman" w:hAnsi="Times New Roman"/>
          <w:sz w:val="22"/>
          <w:szCs w:val="22"/>
        </w:rPr>
        <w:t>On 11 De 2018</w:t>
      </w:r>
    </w:p>
    <w:p w14:paraId="0D660882" w14:textId="77777777" w:rsidR="00D62593" w:rsidRPr="00C20E2E" w:rsidRDefault="00D62593" w:rsidP="00D62593">
      <w:pPr>
        <w:rPr>
          <w:rFonts w:ascii="Times New Roman" w:hAnsi="Times New Roman"/>
          <w:sz w:val="22"/>
          <w:szCs w:val="22"/>
        </w:rPr>
      </w:pPr>
    </w:p>
    <w:p w14:paraId="1E611F9F" w14:textId="77777777" w:rsidR="003D20D1" w:rsidRDefault="003D20D1" w:rsidP="00191799">
      <w:pPr>
        <w:spacing w:line="480" w:lineRule="auto"/>
        <w:jc w:val="center"/>
        <w:rPr>
          <w:rFonts w:ascii="Times New Roman" w:hAnsi="Times New Roman"/>
          <w:b/>
          <w:noProof/>
          <w:sz w:val="22"/>
          <w:szCs w:val="22"/>
        </w:rPr>
      </w:pPr>
      <w:r>
        <w:rPr>
          <w:rFonts w:ascii="Times New Roman" w:hAnsi="Times New Roman"/>
          <w:b/>
          <w:noProof/>
          <w:sz w:val="22"/>
          <w:szCs w:val="22"/>
        </w:rPr>
        <w:t>Silymarin</w:t>
      </w:r>
      <w:r w:rsidR="001F557C">
        <w:rPr>
          <w:rFonts w:ascii="Times New Roman" w:hAnsi="Times New Roman"/>
          <w:b/>
          <w:noProof/>
          <w:sz w:val="22"/>
          <w:szCs w:val="22"/>
        </w:rPr>
        <w:t>/Milk Thistle</w:t>
      </w:r>
      <w:r>
        <w:rPr>
          <w:rFonts w:ascii="Times New Roman" w:hAnsi="Times New Roman"/>
          <w:b/>
          <w:noProof/>
          <w:sz w:val="22"/>
          <w:szCs w:val="22"/>
        </w:rPr>
        <w:t xml:space="preserve"> Treatment of Children and Adults with </w:t>
      </w:r>
      <w:r w:rsidR="006C15FA">
        <w:rPr>
          <w:rFonts w:ascii="Times New Roman" w:hAnsi="Times New Roman"/>
          <w:b/>
          <w:noProof/>
          <w:sz w:val="22"/>
          <w:szCs w:val="22"/>
        </w:rPr>
        <w:t>T</w:t>
      </w:r>
      <w:r>
        <w:rPr>
          <w:rFonts w:ascii="Times New Roman" w:hAnsi="Times New Roman"/>
          <w:b/>
          <w:noProof/>
          <w:sz w:val="22"/>
          <w:szCs w:val="22"/>
        </w:rPr>
        <w:t xml:space="preserve">richotillomania: </w:t>
      </w:r>
    </w:p>
    <w:p w14:paraId="0F06D9AD" w14:textId="77777777" w:rsidR="00D62593" w:rsidRPr="00C20E2E" w:rsidRDefault="00D62593" w:rsidP="00191799">
      <w:pPr>
        <w:spacing w:line="480" w:lineRule="auto"/>
        <w:jc w:val="center"/>
        <w:rPr>
          <w:rFonts w:ascii="Times New Roman" w:hAnsi="Times New Roman"/>
          <w:sz w:val="22"/>
          <w:szCs w:val="22"/>
        </w:rPr>
      </w:pPr>
      <w:r w:rsidRPr="00C20E2E">
        <w:rPr>
          <w:rFonts w:ascii="Times New Roman" w:hAnsi="Times New Roman"/>
          <w:b/>
          <w:noProof/>
          <w:sz w:val="22"/>
          <w:szCs w:val="22"/>
        </w:rPr>
        <w:t>A Double-Blind, Placebo-Controlled</w:t>
      </w:r>
      <w:r w:rsidR="001F1083">
        <w:rPr>
          <w:rFonts w:ascii="Times New Roman" w:hAnsi="Times New Roman"/>
          <w:b/>
          <w:noProof/>
          <w:sz w:val="22"/>
          <w:szCs w:val="22"/>
        </w:rPr>
        <w:t>,</w:t>
      </w:r>
      <w:r w:rsidRPr="00C20E2E">
        <w:rPr>
          <w:rFonts w:ascii="Times New Roman" w:hAnsi="Times New Roman"/>
          <w:b/>
          <w:noProof/>
          <w:sz w:val="22"/>
          <w:szCs w:val="22"/>
        </w:rPr>
        <w:t xml:space="preserve"> </w:t>
      </w:r>
      <w:r w:rsidR="003D20D1">
        <w:rPr>
          <w:rFonts w:ascii="Times New Roman" w:hAnsi="Times New Roman"/>
          <w:b/>
          <w:noProof/>
          <w:sz w:val="22"/>
          <w:szCs w:val="22"/>
        </w:rPr>
        <w:t>Cross-Over Study</w:t>
      </w:r>
    </w:p>
    <w:p w14:paraId="14D97D32" w14:textId="77777777" w:rsidR="00D62593" w:rsidRPr="00C20E2E" w:rsidRDefault="00D62593" w:rsidP="00191799">
      <w:pPr>
        <w:spacing w:line="480" w:lineRule="auto"/>
        <w:jc w:val="center"/>
        <w:rPr>
          <w:rFonts w:ascii="Times New Roman" w:hAnsi="Times New Roman"/>
          <w:sz w:val="22"/>
          <w:szCs w:val="22"/>
        </w:rPr>
      </w:pPr>
    </w:p>
    <w:p w14:paraId="76A4953E" w14:textId="77777777" w:rsidR="001C52A8" w:rsidRDefault="00A71D6E" w:rsidP="00A71D6E">
      <w:pPr>
        <w:spacing w:line="480" w:lineRule="auto"/>
        <w:jc w:val="center"/>
        <w:rPr>
          <w:rFonts w:ascii="Times New Roman" w:eastAsia="Batang" w:hAnsi="Times New Roman"/>
          <w:sz w:val="22"/>
          <w:szCs w:val="22"/>
        </w:rPr>
      </w:pPr>
      <w:r w:rsidRPr="00C20E2E">
        <w:rPr>
          <w:rFonts w:ascii="Times New Roman" w:eastAsia="Batang" w:hAnsi="Times New Roman"/>
          <w:sz w:val="22"/>
          <w:szCs w:val="22"/>
        </w:rPr>
        <w:t xml:space="preserve">Jon E. Grant </w:t>
      </w:r>
      <w:r w:rsidR="00211EBA">
        <w:rPr>
          <w:rFonts w:ascii="Times New Roman" w:eastAsia="Batang" w:hAnsi="Times New Roman"/>
          <w:sz w:val="22"/>
          <w:szCs w:val="22"/>
        </w:rPr>
        <w:t>(1)</w:t>
      </w:r>
    </w:p>
    <w:p w14:paraId="22FE6090" w14:textId="77777777" w:rsidR="001C52A8" w:rsidRDefault="001C52A8" w:rsidP="00A71D6E">
      <w:pPr>
        <w:spacing w:line="480" w:lineRule="auto"/>
        <w:jc w:val="center"/>
        <w:rPr>
          <w:rFonts w:ascii="Times New Roman" w:eastAsia="Times New Roman" w:hAnsi="Times New Roman"/>
          <w:sz w:val="22"/>
          <w:szCs w:val="22"/>
        </w:rPr>
      </w:pPr>
      <w:r w:rsidRPr="001C52A8">
        <w:rPr>
          <w:rFonts w:ascii="Times New Roman" w:eastAsia="Times New Roman" w:hAnsi="Times New Roman"/>
          <w:sz w:val="22"/>
          <w:szCs w:val="22"/>
        </w:rPr>
        <w:t xml:space="preserve">Sarah A. Redden </w:t>
      </w:r>
      <w:r w:rsidR="00211EBA">
        <w:rPr>
          <w:rFonts w:ascii="Times New Roman" w:eastAsia="Times New Roman" w:hAnsi="Times New Roman"/>
          <w:sz w:val="22"/>
          <w:szCs w:val="22"/>
        </w:rPr>
        <w:t>(1)</w:t>
      </w:r>
    </w:p>
    <w:p w14:paraId="13CB43AA" w14:textId="77777777" w:rsidR="00A71D6E" w:rsidRPr="00C20E2E" w:rsidRDefault="001C52A8" w:rsidP="00A71D6E">
      <w:pPr>
        <w:spacing w:line="480" w:lineRule="auto"/>
        <w:jc w:val="center"/>
        <w:rPr>
          <w:rFonts w:ascii="Times New Roman" w:eastAsia="Times New Roman" w:hAnsi="Times New Roman"/>
          <w:sz w:val="22"/>
          <w:szCs w:val="22"/>
        </w:rPr>
      </w:pPr>
      <w:r>
        <w:rPr>
          <w:rFonts w:ascii="Times New Roman" w:eastAsia="Times New Roman" w:hAnsi="Times New Roman"/>
          <w:sz w:val="22"/>
          <w:szCs w:val="22"/>
        </w:rPr>
        <w:t>Samuel R. Chamberlain</w:t>
      </w:r>
      <w:r w:rsidR="00211EBA">
        <w:rPr>
          <w:rFonts w:ascii="Times New Roman" w:eastAsia="Times New Roman" w:hAnsi="Times New Roman"/>
          <w:sz w:val="22"/>
          <w:szCs w:val="22"/>
        </w:rPr>
        <w:t xml:space="preserve"> (2)</w:t>
      </w:r>
    </w:p>
    <w:p w14:paraId="77EF91F1" w14:textId="77777777" w:rsidR="00211EBA" w:rsidRDefault="00211EBA" w:rsidP="00A71D6E">
      <w:pPr>
        <w:spacing w:line="480" w:lineRule="auto"/>
        <w:jc w:val="center"/>
        <w:rPr>
          <w:rFonts w:ascii="Times New Roman" w:eastAsia="Times New Roman" w:hAnsi="Times New Roman"/>
          <w:sz w:val="22"/>
          <w:szCs w:val="22"/>
        </w:rPr>
      </w:pPr>
    </w:p>
    <w:p w14:paraId="3CBECBCD" w14:textId="77777777" w:rsidR="00A71D6E" w:rsidRPr="00C0135E" w:rsidRDefault="00A71D6E" w:rsidP="00C0135E">
      <w:pPr>
        <w:pStyle w:val="ListParagraph"/>
        <w:numPr>
          <w:ilvl w:val="0"/>
          <w:numId w:val="6"/>
        </w:numPr>
        <w:spacing w:line="480" w:lineRule="auto"/>
        <w:jc w:val="center"/>
        <w:rPr>
          <w:rFonts w:ascii="Times New Roman" w:eastAsia="Times New Roman" w:hAnsi="Times New Roman"/>
        </w:rPr>
      </w:pPr>
      <w:r w:rsidRPr="00C0135E">
        <w:rPr>
          <w:rFonts w:ascii="Times New Roman" w:eastAsia="Times New Roman" w:hAnsi="Times New Roman"/>
        </w:rPr>
        <w:t>Department of Psychiatry &amp; Behavioral Neuroscience, University of Chicago</w:t>
      </w:r>
    </w:p>
    <w:p w14:paraId="7E9D5E0C" w14:textId="77777777" w:rsidR="00E91788" w:rsidRDefault="00211EBA" w:rsidP="00E9178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spacing w:line="480" w:lineRule="auto"/>
        <w:jc w:val="center"/>
        <w:rPr>
          <w:rFonts w:ascii="Times New Roman" w:eastAsia="Times New Roman" w:hAnsi="Times New Roman"/>
          <w:sz w:val="22"/>
          <w:szCs w:val="22"/>
        </w:rPr>
      </w:pPr>
      <w:r>
        <w:rPr>
          <w:rFonts w:ascii="Times New Roman" w:eastAsia="Times New Roman" w:hAnsi="Times New Roman"/>
          <w:sz w:val="22"/>
          <w:szCs w:val="22"/>
        </w:rPr>
        <w:t xml:space="preserve">(2) </w:t>
      </w:r>
      <w:r w:rsidR="00E91788" w:rsidRPr="00E91788">
        <w:rPr>
          <w:rFonts w:ascii="Times New Roman" w:eastAsia="Times New Roman" w:hAnsi="Times New Roman"/>
          <w:sz w:val="22"/>
          <w:szCs w:val="22"/>
        </w:rPr>
        <w:t xml:space="preserve">Department of Psychiatry, University of Cambridge; </w:t>
      </w:r>
    </w:p>
    <w:p w14:paraId="762DE5BF" w14:textId="77777777" w:rsidR="00484B76" w:rsidRPr="00E91788" w:rsidRDefault="00E91788" w:rsidP="00E9178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spacing w:line="480" w:lineRule="auto"/>
        <w:jc w:val="center"/>
        <w:rPr>
          <w:rFonts w:ascii="Times New Roman" w:eastAsia="Times New Roman" w:hAnsi="Times New Roman"/>
          <w:sz w:val="22"/>
          <w:szCs w:val="22"/>
        </w:rPr>
      </w:pPr>
      <w:r w:rsidRPr="00E91788">
        <w:rPr>
          <w:rFonts w:ascii="Times New Roman" w:eastAsia="Times New Roman" w:hAnsi="Times New Roman"/>
          <w:sz w:val="22"/>
          <w:szCs w:val="22"/>
        </w:rPr>
        <w:t>Cambridge and Peterborough NHS Foundation Trust (CPFT), UK</w:t>
      </w:r>
    </w:p>
    <w:p w14:paraId="59D3C619" w14:textId="77777777" w:rsidR="00E91788" w:rsidRDefault="00E91788" w:rsidP="00841C6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spacing w:line="480" w:lineRule="auto"/>
        <w:rPr>
          <w:rFonts w:ascii="Times New Roman" w:eastAsia="Times New Roman" w:hAnsi="Times New Roman"/>
          <w:b/>
          <w:sz w:val="22"/>
          <w:szCs w:val="22"/>
        </w:rPr>
      </w:pPr>
    </w:p>
    <w:p w14:paraId="2C6394B6" w14:textId="77777777" w:rsidR="00A71D6E" w:rsidRPr="00C20E2E" w:rsidRDefault="00A71D6E" w:rsidP="00841C6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spacing w:line="480" w:lineRule="auto"/>
        <w:rPr>
          <w:rFonts w:ascii="Times New Roman" w:eastAsia="Times New Roman" w:hAnsi="Times New Roman"/>
          <w:sz w:val="22"/>
          <w:szCs w:val="22"/>
        </w:rPr>
      </w:pPr>
      <w:r w:rsidRPr="00C20E2E">
        <w:rPr>
          <w:rFonts w:ascii="Times New Roman" w:eastAsia="Times New Roman" w:hAnsi="Times New Roman"/>
          <w:b/>
          <w:sz w:val="22"/>
          <w:szCs w:val="22"/>
        </w:rPr>
        <w:t>* Address correspondence (including reprint requests) to</w:t>
      </w:r>
      <w:r w:rsidRPr="00C20E2E">
        <w:rPr>
          <w:rFonts w:ascii="Times New Roman" w:eastAsia="Times New Roman" w:hAnsi="Times New Roman"/>
          <w:sz w:val="22"/>
          <w:szCs w:val="22"/>
        </w:rPr>
        <w:t xml:space="preserve">: </w:t>
      </w:r>
    </w:p>
    <w:p w14:paraId="034CC59D" w14:textId="77777777" w:rsidR="00A71D6E" w:rsidRPr="00C20E2E" w:rsidRDefault="00A71D6E" w:rsidP="00841C6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spacing w:line="480" w:lineRule="auto"/>
        <w:rPr>
          <w:rFonts w:ascii="Times New Roman" w:eastAsia="Times New Roman" w:hAnsi="Times New Roman"/>
          <w:sz w:val="22"/>
          <w:szCs w:val="22"/>
        </w:rPr>
      </w:pPr>
      <w:r w:rsidRPr="00C20E2E">
        <w:rPr>
          <w:rFonts w:ascii="Times New Roman" w:eastAsia="Times New Roman" w:hAnsi="Times New Roman"/>
          <w:sz w:val="22"/>
          <w:szCs w:val="22"/>
        </w:rPr>
        <w:t>Jon E. Grant, JD, MD, MPH</w:t>
      </w:r>
    </w:p>
    <w:p w14:paraId="3345D40E" w14:textId="77777777" w:rsidR="00A71D6E" w:rsidRPr="00C20E2E" w:rsidRDefault="00A71D6E" w:rsidP="00841C6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spacing w:line="480" w:lineRule="auto"/>
        <w:rPr>
          <w:rFonts w:ascii="Times New Roman" w:eastAsia="Times New Roman" w:hAnsi="Times New Roman"/>
          <w:sz w:val="22"/>
          <w:szCs w:val="22"/>
        </w:rPr>
      </w:pPr>
      <w:r w:rsidRPr="00C20E2E">
        <w:rPr>
          <w:rFonts w:ascii="Times New Roman" w:eastAsia="Times New Roman" w:hAnsi="Times New Roman"/>
          <w:sz w:val="22"/>
          <w:szCs w:val="22"/>
        </w:rPr>
        <w:t xml:space="preserve">Professor, Department of Psychiatry &amp; Behavioral Neuroscience </w:t>
      </w:r>
    </w:p>
    <w:p w14:paraId="18E4E386" w14:textId="77777777" w:rsidR="00A71D6E" w:rsidRPr="00C20E2E" w:rsidRDefault="00A71D6E" w:rsidP="00841C6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spacing w:line="480" w:lineRule="auto"/>
        <w:rPr>
          <w:rFonts w:ascii="Times New Roman" w:eastAsia="Times New Roman" w:hAnsi="Times New Roman"/>
          <w:sz w:val="22"/>
          <w:szCs w:val="22"/>
        </w:rPr>
      </w:pPr>
      <w:r w:rsidRPr="00C20E2E">
        <w:rPr>
          <w:rFonts w:ascii="Times New Roman" w:eastAsia="Times New Roman" w:hAnsi="Times New Roman"/>
          <w:sz w:val="22"/>
          <w:szCs w:val="22"/>
        </w:rPr>
        <w:t>University of Chicago, Pritzker School of Medicine</w:t>
      </w:r>
    </w:p>
    <w:p w14:paraId="1FF94C45" w14:textId="77777777" w:rsidR="00A71D6E" w:rsidRPr="00C20E2E" w:rsidRDefault="00A71D6E" w:rsidP="00841C6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spacing w:line="480" w:lineRule="auto"/>
        <w:rPr>
          <w:rFonts w:ascii="Times New Roman" w:eastAsia="Times New Roman" w:hAnsi="Times New Roman"/>
          <w:sz w:val="22"/>
          <w:szCs w:val="22"/>
        </w:rPr>
      </w:pPr>
      <w:r w:rsidRPr="00C20E2E">
        <w:rPr>
          <w:rFonts w:ascii="Times New Roman" w:eastAsia="Times New Roman" w:hAnsi="Times New Roman"/>
          <w:sz w:val="22"/>
          <w:szCs w:val="22"/>
        </w:rPr>
        <w:t>5841 S. Maryland Avenue, MC 3077, Chicago, IL 60637</w:t>
      </w:r>
    </w:p>
    <w:p w14:paraId="39EFBC92" w14:textId="77777777" w:rsidR="00A71D6E" w:rsidRPr="00C20E2E" w:rsidRDefault="00A71D6E" w:rsidP="00841C6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spacing w:line="480" w:lineRule="auto"/>
        <w:rPr>
          <w:rFonts w:ascii="Times New Roman" w:eastAsia="Times New Roman" w:hAnsi="Times New Roman"/>
          <w:sz w:val="22"/>
          <w:szCs w:val="22"/>
        </w:rPr>
      </w:pPr>
      <w:r w:rsidRPr="00C20E2E">
        <w:rPr>
          <w:rFonts w:ascii="Times New Roman" w:eastAsia="Times New Roman" w:hAnsi="Times New Roman"/>
          <w:sz w:val="22"/>
          <w:szCs w:val="22"/>
        </w:rPr>
        <w:t>Phone: 773-834-1325; Fax: 773-834-6761</w:t>
      </w:r>
    </w:p>
    <w:p w14:paraId="3D220E26" w14:textId="77777777" w:rsidR="00A71D6E" w:rsidRPr="00EC4CE4" w:rsidRDefault="00A71D6E" w:rsidP="00841C6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spacing w:line="480" w:lineRule="auto"/>
        <w:rPr>
          <w:rFonts w:ascii="Times New Roman" w:eastAsia="Times New Roman" w:hAnsi="Times New Roman"/>
          <w:sz w:val="22"/>
          <w:szCs w:val="22"/>
        </w:rPr>
      </w:pPr>
      <w:r w:rsidRPr="00EC4CE4">
        <w:rPr>
          <w:rFonts w:ascii="Times New Roman" w:eastAsia="Times New Roman" w:hAnsi="Times New Roman"/>
          <w:sz w:val="22"/>
          <w:szCs w:val="22"/>
        </w:rPr>
        <w:t>Email: jongrant@uchicago.edu</w:t>
      </w:r>
    </w:p>
    <w:p w14:paraId="5E858ADD" w14:textId="77777777" w:rsidR="00E91788" w:rsidRDefault="00E91788" w:rsidP="00484B76">
      <w:pPr>
        <w:spacing w:after="240"/>
        <w:rPr>
          <w:rFonts w:ascii="Times New Roman" w:eastAsia="Times New Roman" w:hAnsi="Times New Roman"/>
          <w:b/>
          <w:sz w:val="22"/>
          <w:szCs w:val="22"/>
        </w:rPr>
      </w:pPr>
    </w:p>
    <w:p w14:paraId="442D2FEE" w14:textId="77777777" w:rsidR="00484B76" w:rsidRDefault="00484B76" w:rsidP="00484B76">
      <w:pPr>
        <w:spacing w:after="240"/>
        <w:rPr>
          <w:rFonts w:ascii="Times New Roman" w:eastAsia="Times New Roman" w:hAnsi="Times New Roman"/>
          <w:b/>
          <w:sz w:val="22"/>
          <w:szCs w:val="22"/>
        </w:rPr>
      </w:pPr>
      <w:r>
        <w:rPr>
          <w:rFonts w:ascii="Times New Roman" w:eastAsia="Times New Roman" w:hAnsi="Times New Roman"/>
          <w:b/>
          <w:sz w:val="22"/>
          <w:szCs w:val="22"/>
        </w:rPr>
        <w:t>Conflicts of Interest and Disclosures</w:t>
      </w:r>
    </w:p>
    <w:p w14:paraId="149489AA" w14:textId="77E8CF37" w:rsidR="00484B76" w:rsidRPr="00484B76" w:rsidRDefault="001B3A7F" w:rsidP="00484B76">
      <w:pPr>
        <w:spacing w:line="480" w:lineRule="auto"/>
        <w:ind w:firstLine="720"/>
        <w:rPr>
          <w:rFonts w:ascii="Times New Roman" w:hAnsi="Times New Roman"/>
        </w:rPr>
      </w:pPr>
      <w:r>
        <w:rPr>
          <w:rFonts w:ascii="Times New Roman" w:hAnsi="Times New Roman"/>
        </w:rPr>
        <w:t xml:space="preserve">There was no funding for this study. </w:t>
      </w:r>
      <w:r w:rsidR="00E91788" w:rsidRPr="00E91788">
        <w:rPr>
          <w:rFonts w:ascii="Times New Roman" w:hAnsi="Times New Roman"/>
        </w:rPr>
        <w:t>Dr. Grant has received research grants from TLC Foundation, and Takeda Pharmaceuticals.  Dr. Grant receives yearly compensation from Springer Publishing for acting as Editor-in-Chief of the Journal of Gambling Studies and has received royalties from Oxford University Press, American Psychiatric Publishing, Inc., Norton Press, and McGraw Hill. Dr. Chamberlain consults for Cambridge Cognition</w:t>
      </w:r>
      <w:r w:rsidR="00211EBA">
        <w:rPr>
          <w:rFonts w:ascii="Times New Roman" w:hAnsi="Times New Roman"/>
        </w:rPr>
        <w:t>,</w:t>
      </w:r>
      <w:r w:rsidR="00E91788" w:rsidRPr="00E91788">
        <w:rPr>
          <w:rFonts w:ascii="Times New Roman" w:hAnsi="Times New Roman"/>
        </w:rPr>
        <w:t xml:space="preserve"> Shire</w:t>
      </w:r>
      <w:r w:rsidR="00211EBA">
        <w:rPr>
          <w:rFonts w:ascii="Times New Roman" w:hAnsi="Times New Roman"/>
        </w:rPr>
        <w:t xml:space="preserve"> and Promentis</w:t>
      </w:r>
      <w:r w:rsidR="00E91788" w:rsidRPr="00E91788">
        <w:rPr>
          <w:rFonts w:ascii="Times New Roman" w:hAnsi="Times New Roman"/>
        </w:rPr>
        <w:t xml:space="preserve">. </w:t>
      </w:r>
      <w:r w:rsidR="00484B76" w:rsidRPr="00895F6D">
        <w:rPr>
          <w:rFonts w:ascii="Times New Roman" w:hAnsi="Times New Roman"/>
        </w:rPr>
        <w:t xml:space="preserve">Ms. Redden report no financial relationships with commercial </w:t>
      </w:r>
      <w:r w:rsidR="00484B76" w:rsidRPr="00895F6D">
        <w:rPr>
          <w:rFonts w:ascii="Times New Roman" w:hAnsi="Times New Roman"/>
        </w:rPr>
        <w:lastRenderedPageBreak/>
        <w:t>interests.</w:t>
      </w:r>
      <w:r w:rsidR="00211EBA">
        <w:rPr>
          <w:rFonts w:ascii="Times New Roman" w:hAnsi="Times New Roman"/>
        </w:rPr>
        <w:t xml:space="preserve"> Dr. Chamberlain’s involvement in this study was supported by a Wellcome Trust Clinical Fellowship (</w:t>
      </w:r>
      <w:r w:rsidR="00211EBA" w:rsidRPr="00211EBA">
        <w:rPr>
          <w:rFonts w:ascii="Times New Roman" w:hAnsi="Times New Roman"/>
        </w:rPr>
        <w:t>110049/Z/15/Z</w:t>
      </w:r>
      <w:r w:rsidR="00211EBA">
        <w:rPr>
          <w:rFonts w:ascii="Times New Roman" w:hAnsi="Times New Roman"/>
        </w:rPr>
        <w:t xml:space="preserve">). </w:t>
      </w:r>
      <w:r w:rsidR="00484B76">
        <w:rPr>
          <w:rFonts w:ascii="Times New Roman" w:eastAsia="Times New Roman" w:hAnsi="Times New Roman"/>
          <w:b/>
          <w:sz w:val="22"/>
          <w:szCs w:val="22"/>
        </w:rPr>
        <w:br w:type="page"/>
      </w:r>
    </w:p>
    <w:p w14:paraId="21720E2F" w14:textId="77777777" w:rsidR="00A71D6E" w:rsidRPr="00C20E2E" w:rsidRDefault="00A71D6E" w:rsidP="00841C61">
      <w:pPr>
        <w:spacing w:line="480" w:lineRule="auto"/>
        <w:rPr>
          <w:rFonts w:ascii="Times New Roman" w:eastAsia="Times New Roman" w:hAnsi="Times New Roman"/>
          <w:b/>
          <w:sz w:val="22"/>
          <w:szCs w:val="22"/>
        </w:rPr>
      </w:pPr>
      <w:r w:rsidRPr="00C20E2E">
        <w:rPr>
          <w:rFonts w:ascii="Times New Roman" w:eastAsia="Times New Roman" w:hAnsi="Times New Roman"/>
          <w:b/>
          <w:sz w:val="22"/>
          <w:szCs w:val="22"/>
        </w:rPr>
        <w:lastRenderedPageBreak/>
        <w:t>ABSTRACT</w:t>
      </w:r>
    </w:p>
    <w:p w14:paraId="2F96E93B" w14:textId="246E6554" w:rsidR="00A71D6E" w:rsidRPr="00C20E2E" w:rsidRDefault="001B3A7F" w:rsidP="00841C61">
      <w:pPr>
        <w:tabs>
          <w:tab w:val="left" w:pos="1260"/>
        </w:tabs>
        <w:spacing w:line="480" w:lineRule="auto"/>
        <w:rPr>
          <w:rFonts w:ascii="Times New Roman" w:eastAsia="Times New Roman" w:hAnsi="Times New Roman"/>
          <w:sz w:val="22"/>
          <w:szCs w:val="22"/>
        </w:rPr>
      </w:pPr>
      <w:r>
        <w:rPr>
          <w:rFonts w:ascii="Times New Roman" w:eastAsia="Times New Roman" w:hAnsi="Times New Roman"/>
          <w:b/>
          <w:i/>
          <w:sz w:val="22"/>
          <w:szCs w:val="22"/>
        </w:rPr>
        <w:t>Objective</w:t>
      </w:r>
      <w:r w:rsidR="00A71D6E" w:rsidRPr="00C20E2E">
        <w:rPr>
          <w:rFonts w:ascii="Times New Roman" w:eastAsia="Times New Roman" w:hAnsi="Times New Roman"/>
          <w:b/>
          <w:i/>
          <w:sz w:val="22"/>
          <w:szCs w:val="22"/>
        </w:rPr>
        <w:t xml:space="preserve">: </w:t>
      </w:r>
      <w:r w:rsidR="00697D45">
        <w:rPr>
          <w:rFonts w:ascii="Times New Roman" w:eastAsia="Times New Roman" w:hAnsi="Times New Roman"/>
          <w:b/>
          <w:i/>
          <w:sz w:val="22"/>
          <w:szCs w:val="22"/>
        </w:rPr>
        <w:t xml:space="preserve"> </w:t>
      </w:r>
      <w:r w:rsidR="00A71D6E" w:rsidRPr="00C20E2E">
        <w:rPr>
          <w:rFonts w:ascii="Times New Roman" w:eastAsia="Times New Roman" w:hAnsi="Times New Roman"/>
          <w:sz w:val="22"/>
          <w:szCs w:val="22"/>
        </w:rPr>
        <w:t xml:space="preserve">Data on the pharmacological treatment of trichotillomania are limited. </w:t>
      </w:r>
      <w:r w:rsidR="00211EBA">
        <w:rPr>
          <w:rFonts w:ascii="Times New Roman" w:eastAsia="Times New Roman" w:hAnsi="Times New Roman"/>
          <w:sz w:val="22"/>
          <w:szCs w:val="22"/>
        </w:rPr>
        <w:t xml:space="preserve">Silymarin (derived from milk thistle) has antioxidant properties, and showed promise in trichotillomania in a prior case report. </w:t>
      </w:r>
      <w:r w:rsidR="00A71D6E" w:rsidRPr="00C20E2E">
        <w:rPr>
          <w:rFonts w:ascii="Times New Roman" w:eastAsia="Times New Roman" w:hAnsi="Times New Roman"/>
          <w:sz w:val="22"/>
          <w:szCs w:val="22"/>
        </w:rPr>
        <w:t xml:space="preserve">The goal of the current study was to determine the efficacy and tolerability of </w:t>
      </w:r>
      <w:r w:rsidR="003D20D1">
        <w:rPr>
          <w:rFonts w:ascii="Times New Roman" w:eastAsia="Times New Roman" w:hAnsi="Times New Roman"/>
          <w:sz w:val="22"/>
          <w:szCs w:val="22"/>
        </w:rPr>
        <w:t>silymarin</w:t>
      </w:r>
      <w:r w:rsidR="0002439B">
        <w:rPr>
          <w:rFonts w:ascii="Times New Roman" w:eastAsia="Times New Roman" w:hAnsi="Times New Roman"/>
          <w:sz w:val="22"/>
          <w:szCs w:val="22"/>
        </w:rPr>
        <w:t xml:space="preserve"> </w:t>
      </w:r>
      <w:r w:rsidR="00A71D6E" w:rsidRPr="00C20E2E">
        <w:rPr>
          <w:rFonts w:ascii="Times New Roman" w:eastAsia="Times New Roman" w:hAnsi="Times New Roman"/>
          <w:sz w:val="22"/>
          <w:szCs w:val="22"/>
        </w:rPr>
        <w:t>in</w:t>
      </w:r>
      <w:r w:rsidR="003D20D1">
        <w:rPr>
          <w:rFonts w:ascii="Times New Roman" w:eastAsia="Times New Roman" w:hAnsi="Times New Roman"/>
          <w:sz w:val="22"/>
          <w:szCs w:val="22"/>
        </w:rPr>
        <w:t xml:space="preserve"> children and</w:t>
      </w:r>
      <w:r w:rsidR="00A71D6E" w:rsidRPr="00C20E2E">
        <w:rPr>
          <w:rFonts w:ascii="Times New Roman" w:eastAsia="Times New Roman" w:hAnsi="Times New Roman"/>
          <w:sz w:val="22"/>
          <w:szCs w:val="22"/>
        </w:rPr>
        <w:t xml:space="preserve"> adults with trichotillomania.</w:t>
      </w:r>
    </w:p>
    <w:p w14:paraId="4B7E5333" w14:textId="17483022" w:rsidR="00A71D6E" w:rsidRPr="00C20E2E" w:rsidRDefault="00A71D6E" w:rsidP="00841C61">
      <w:pPr>
        <w:spacing w:line="480" w:lineRule="auto"/>
        <w:rPr>
          <w:rFonts w:ascii="Times New Roman" w:eastAsia="Times New Roman" w:hAnsi="Times New Roman"/>
          <w:sz w:val="22"/>
          <w:szCs w:val="22"/>
        </w:rPr>
      </w:pPr>
      <w:r w:rsidRPr="00C20E2E">
        <w:rPr>
          <w:rFonts w:ascii="Times New Roman" w:eastAsia="Times New Roman" w:hAnsi="Times New Roman"/>
          <w:b/>
          <w:i/>
          <w:sz w:val="22"/>
          <w:szCs w:val="22"/>
        </w:rPr>
        <w:t>Methods:</w:t>
      </w:r>
      <w:r w:rsidRPr="00C20E2E">
        <w:rPr>
          <w:rFonts w:ascii="Times New Roman" w:hAnsi="Times New Roman"/>
          <w:sz w:val="22"/>
          <w:szCs w:val="22"/>
        </w:rPr>
        <w:t xml:space="preserve"> </w:t>
      </w:r>
      <w:r w:rsidR="003D20D1">
        <w:rPr>
          <w:rFonts w:ascii="Times New Roman" w:hAnsi="Times New Roman"/>
          <w:sz w:val="22"/>
          <w:szCs w:val="22"/>
        </w:rPr>
        <w:t>20</w:t>
      </w:r>
      <w:r w:rsidRPr="00C20E2E">
        <w:rPr>
          <w:rFonts w:ascii="Times New Roman" w:eastAsia="Times New Roman" w:hAnsi="Times New Roman"/>
          <w:sz w:val="22"/>
          <w:szCs w:val="22"/>
        </w:rPr>
        <w:t xml:space="preserve"> individuals (</w:t>
      </w:r>
      <w:r w:rsidR="002D62F5">
        <w:rPr>
          <w:rFonts w:ascii="Times New Roman" w:eastAsia="Times New Roman" w:hAnsi="Times New Roman"/>
          <w:sz w:val="22"/>
          <w:szCs w:val="22"/>
        </w:rPr>
        <w:t>19</w:t>
      </w:r>
      <w:r w:rsidRPr="00C20E2E">
        <w:rPr>
          <w:rFonts w:ascii="Times New Roman" w:eastAsia="Times New Roman" w:hAnsi="Times New Roman"/>
          <w:sz w:val="22"/>
          <w:szCs w:val="22"/>
        </w:rPr>
        <w:t xml:space="preserve"> </w:t>
      </w:r>
      <w:r w:rsidR="002D62F5">
        <w:rPr>
          <w:rFonts w:ascii="Times New Roman" w:eastAsia="Times New Roman" w:hAnsi="Times New Roman"/>
          <w:sz w:val="22"/>
          <w:szCs w:val="22"/>
        </w:rPr>
        <w:t>[</w:t>
      </w:r>
      <w:r w:rsidR="002D62F5" w:rsidRPr="002D62F5">
        <w:rPr>
          <w:rFonts w:ascii="Times New Roman" w:eastAsia="Times New Roman" w:hAnsi="Times New Roman"/>
          <w:sz w:val="22"/>
          <w:szCs w:val="22"/>
        </w:rPr>
        <w:t>95.0%</w:t>
      </w:r>
      <w:r w:rsidR="002D62F5">
        <w:rPr>
          <w:rFonts w:ascii="Times New Roman" w:eastAsia="Times New Roman" w:hAnsi="Times New Roman"/>
          <w:sz w:val="22"/>
          <w:szCs w:val="22"/>
        </w:rPr>
        <w:t xml:space="preserve">] </w:t>
      </w:r>
      <w:r w:rsidRPr="00C20E2E">
        <w:rPr>
          <w:rFonts w:ascii="Times New Roman" w:eastAsia="Times New Roman" w:hAnsi="Times New Roman"/>
          <w:sz w:val="22"/>
          <w:szCs w:val="22"/>
        </w:rPr>
        <w:t xml:space="preserve">women; </w:t>
      </w:r>
      <w:r w:rsidR="002D62F5">
        <w:rPr>
          <w:rFonts w:ascii="Times New Roman" w:eastAsia="Times New Roman" w:hAnsi="Times New Roman"/>
          <w:sz w:val="22"/>
          <w:szCs w:val="22"/>
        </w:rPr>
        <w:t xml:space="preserve">16 adults; </w:t>
      </w:r>
      <w:r w:rsidRPr="00C20E2E">
        <w:rPr>
          <w:rFonts w:ascii="Times New Roman" w:eastAsia="Times New Roman" w:hAnsi="Times New Roman"/>
          <w:sz w:val="22"/>
          <w:szCs w:val="22"/>
        </w:rPr>
        <w:t xml:space="preserve">mean age = </w:t>
      </w:r>
      <w:r w:rsidR="002D62F5" w:rsidRPr="002D62F5">
        <w:rPr>
          <w:rFonts w:ascii="Times New Roman" w:eastAsia="Times New Roman" w:hAnsi="Times New Roman"/>
          <w:sz w:val="22"/>
          <w:szCs w:val="22"/>
        </w:rPr>
        <w:t xml:space="preserve">27.9 </w:t>
      </w:r>
      <w:r w:rsidR="002D62F5">
        <w:rPr>
          <w:rFonts w:ascii="Times New Roman" w:eastAsia="Times New Roman" w:hAnsi="Times New Roman"/>
          <w:sz w:val="22"/>
          <w:szCs w:val="22"/>
        </w:rPr>
        <w:t>[</w:t>
      </w:r>
      <w:r w:rsidR="002D62F5" w:rsidRPr="002D62F5">
        <w:rPr>
          <w:rFonts w:ascii="Times New Roman" w:eastAsia="Times New Roman" w:hAnsi="Times New Roman"/>
          <w:sz w:val="22"/>
          <w:szCs w:val="22"/>
        </w:rPr>
        <w:t>11.5</w:t>
      </w:r>
      <w:r w:rsidR="002D62F5">
        <w:rPr>
          <w:rFonts w:ascii="Times New Roman" w:eastAsia="Times New Roman" w:hAnsi="Times New Roman"/>
          <w:sz w:val="22"/>
          <w:szCs w:val="22"/>
        </w:rPr>
        <w:t>] y</w:t>
      </w:r>
      <w:r w:rsidR="0002439B">
        <w:rPr>
          <w:rFonts w:ascii="Times New Roman" w:eastAsia="Times New Roman" w:hAnsi="Times New Roman"/>
          <w:sz w:val="22"/>
          <w:szCs w:val="22"/>
        </w:rPr>
        <w:t>ea</w:t>
      </w:r>
      <w:r w:rsidR="002D62F5">
        <w:rPr>
          <w:rFonts w:ascii="Times New Roman" w:eastAsia="Times New Roman" w:hAnsi="Times New Roman"/>
          <w:sz w:val="22"/>
          <w:szCs w:val="22"/>
        </w:rPr>
        <w:t>rs</w:t>
      </w:r>
      <w:r w:rsidRPr="00C20E2E">
        <w:rPr>
          <w:rFonts w:ascii="Times New Roman" w:eastAsia="Times New Roman" w:hAnsi="Times New Roman"/>
          <w:sz w:val="22"/>
          <w:szCs w:val="22"/>
        </w:rPr>
        <w:t>) with trichotillomania entered a 1</w:t>
      </w:r>
      <w:r w:rsidR="003D20D1">
        <w:rPr>
          <w:rFonts w:ascii="Times New Roman" w:eastAsia="Times New Roman" w:hAnsi="Times New Roman"/>
          <w:sz w:val="22"/>
          <w:szCs w:val="22"/>
        </w:rPr>
        <w:t>2</w:t>
      </w:r>
      <w:r w:rsidRPr="00C20E2E">
        <w:rPr>
          <w:rFonts w:ascii="Times New Roman" w:eastAsia="Times New Roman" w:hAnsi="Times New Roman"/>
          <w:sz w:val="22"/>
          <w:szCs w:val="22"/>
        </w:rPr>
        <w:t xml:space="preserve">-week, double-blind, placebo-controlled </w:t>
      </w:r>
      <w:r w:rsidR="003D20D1">
        <w:rPr>
          <w:rFonts w:ascii="Times New Roman" w:eastAsia="Times New Roman" w:hAnsi="Times New Roman"/>
          <w:sz w:val="22"/>
          <w:szCs w:val="22"/>
        </w:rPr>
        <w:t>cross-over study (6 weeks of silymarin and 6 weeks of placebo with a one-week wash-out in between)</w:t>
      </w:r>
      <w:r w:rsidR="00697D45">
        <w:rPr>
          <w:rFonts w:ascii="Times New Roman" w:eastAsia="Times New Roman" w:hAnsi="Times New Roman"/>
          <w:sz w:val="22"/>
          <w:szCs w:val="22"/>
        </w:rPr>
        <w:t xml:space="preserve">.  Dosing of </w:t>
      </w:r>
      <w:r w:rsidR="003D20D1">
        <w:rPr>
          <w:rFonts w:ascii="Times New Roman" w:eastAsia="Times New Roman" w:hAnsi="Times New Roman"/>
          <w:sz w:val="22"/>
          <w:szCs w:val="22"/>
        </w:rPr>
        <w:t>silymarin</w:t>
      </w:r>
      <w:r w:rsidRPr="00C20E2E">
        <w:rPr>
          <w:rFonts w:ascii="Times New Roman" w:eastAsia="Times New Roman" w:hAnsi="Times New Roman"/>
          <w:sz w:val="22"/>
          <w:szCs w:val="22"/>
        </w:rPr>
        <w:t xml:space="preserve"> </w:t>
      </w:r>
      <w:r w:rsidR="00697D45">
        <w:rPr>
          <w:rFonts w:ascii="Times New Roman" w:eastAsia="Times New Roman" w:hAnsi="Times New Roman"/>
          <w:sz w:val="22"/>
          <w:szCs w:val="22"/>
        </w:rPr>
        <w:t>ranged</w:t>
      </w:r>
      <w:r w:rsidRPr="00C20E2E">
        <w:rPr>
          <w:rFonts w:ascii="Times New Roman" w:eastAsia="Times New Roman" w:hAnsi="Times New Roman"/>
          <w:sz w:val="22"/>
          <w:szCs w:val="22"/>
        </w:rPr>
        <w:t xml:space="preserve"> from </w:t>
      </w:r>
      <w:r w:rsidR="001C52A8">
        <w:rPr>
          <w:rFonts w:ascii="Times New Roman" w:eastAsia="Times New Roman" w:hAnsi="Times New Roman"/>
          <w:sz w:val="22"/>
          <w:szCs w:val="22"/>
        </w:rPr>
        <w:t>150</w:t>
      </w:r>
      <w:r w:rsidR="003D20D1">
        <w:rPr>
          <w:rFonts w:ascii="Times New Roman" w:eastAsia="Times New Roman" w:hAnsi="Times New Roman"/>
          <w:sz w:val="22"/>
          <w:szCs w:val="22"/>
        </w:rPr>
        <w:t xml:space="preserve">mg bid to </w:t>
      </w:r>
      <w:r w:rsidR="001C52A8">
        <w:rPr>
          <w:rFonts w:ascii="Times New Roman" w:eastAsia="Times New Roman" w:hAnsi="Times New Roman"/>
          <w:sz w:val="22"/>
          <w:szCs w:val="22"/>
        </w:rPr>
        <w:t>3</w:t>
      </w:r>
      <w:r w:rsidR="003D20D1">
        <w:rPr>
          <w:rFonts w:ascii="Times New Roman" w:eastAsia="Times New Roman" w:hAnsi="Times New Roman"/>
          <w:sz w:val="22"/>
          <w:szCs w:val="22"/>
        </w:rPr>
        <w:t>00mg bid</w:t>
      </w:r>
      <w:r w:rsidR="00A20DEE" w:rsidRPr="00C20E2E">
        <w:rPr>
          <w:rFonts w:ascii="Times New Roman" w:eastAsia="Times New Roman" w:hAnsi="Times New Roman"/>
          <w:sz w:val="22"/>
          <w:szCs w:val="22"/>
        </w:rPr>
        <w:t xml:space="preserve">. </w:t>
      </w:r>
      <w:r w:rsidRPr="00C20E2E">
        <w:rPr>
          <w:rFonts w:ascii="Times New Roman" w:eastAsia="Times New Roman" w:hAnsi="Times New Roman"/>
          <w:sz w:val="22"/>
          <w:szCs w:val="22"/>
        </w:rPr>
        <w:t xml:space="preserve">Subjects were assessed with the </w:t>
      </w:r>
      <w:r w:rsidR="000712F1" w:rsidRPr="000712F1">
        <w:rPr>
          <w:rFonts w:ascii="Times New Roman" w:eastAsia="Times New Roman" w:hAnsi="Times New Roman"/>
          <w:sz w:val="22"/>
          <w:szCs w:val="22"/>
        </w:rPr>
        <w:t>NIMH Trichotillomania Severity Scale</w:t>
      </w:r>
      <w:r w:rsidR="000712F1">
        <w:rPr>
          <w:rFonts w:ascii="Times New Roman" w:eastAsia="Times New Roman" w:hAnsi="Times New Roman"/>
          <w:sz w:val="22"/>
          <w:szCs w:val="22"/>
        </w:rPr>
        <w:t xml:space="preserve"> (primary outcome)</w:t>
      </w:r>
      <w:r w:rsidR="000712F1" w:rsidRPr="000712F1">
        <w:rPr>
          <w:rFonts w:ascii="Times New Roman" w:eastAsia="Times New Roman" w:hAnsi="Times New Roman"/>
          <w:sz w:val="22"/>
          <w:szCs w:val="22"/>
        </w:rPr>
        <w:t>,</w:t>
      </w:r>
      <w:r w:rsidR="000712F1">
        <w:rPr>
          <w:rFonts w:ascii="Times New Roman" w:eastAsia="Times New Roman" w:hAnsi="Times New Roman"/>
          <w:sz w:val="22"/>
          <w:szCs w:val="22"/>
        </w:rPr>
        <w:t xml:space="preserve"> the </w:t>
      </w:r>
      <w:r w:rsidRPr="00C20E2E">
        <w:rPr>
          <w:rFonts w:ascii="Times New Roman" w:eastAsia="Times New Roman" w:hAnsi="Times New Roman"/>
          <w:sz w:val="22"/>
          <w:szCs w:val="22"/>
        </w:rPr>
        <w:t>Massachusetts General Hospital Hair Pulling Scale</w:t>
      </w:r>
      <w:r w:rsidR="006347D8" w:rsidRPr="00C20E2E">
        <w:rPr>
          <w:rFonts w:ascii="Times New Roman" w:eastAsia="Times New Roman" w:hAnsi="Times New Roman"/>
          <w:sz w:val="22"/>
          <w:szCs w:val="22"/>
        </w:rPr>
        <w:t xml:space="preserve">, </w:t>
      </w:r>
      <w:r w:rsidRPr="00C20E2E">
        <w:rPr>
          <w:rFonts w:ascii="Times New Roman" w:eastAsia="Times New Roman" w:hAnsi="Times New Roman"/>
          <w:sz w:val="22"/>
          <w:szCs w:val="22"/>
        </w:rPr>
        <w:t>Clinical Global Impression scale, and measures of depression, anxiety, and psychosocial functioning. Outcomes</w:t>
      </w:r>
      <w:r w:rsidRPr="00C20E2E">
        <w:rPr>
          <w:rFonts w:ascii="Times New Roman" w:eastAsia="Times New Roman" w:hAnsi="Times New Roman"/>
          <w:noProof/>
          <w:sz w:val="22"/>
          <w:szCs w:val="22"/>
        </w:rPr>
        <w:t xml:space="preserve"> were examined using</w:t>
      </w:r>
      <w:r w:rsidR="00C018FA" w:rsidRPr="00C20E2E">
        <w:rPr>
          <w:rFonts w:ascii="Times New Roman" w:eastAsia="Times New Roman" w:hAnsi="Times New Roman"/>
          <w:noProof/>
          <w:sz w:val="22"/>
          <w:szCs w:val="22"/>
        </w:rPr>
        <w:t xml:space="preserve"> </w:t>
      </w:r>
      <w:r w:rsidR="002D62F5" w:rsidRPr="002D62F5">
        <w:rPr>
          <w:rFonts w:ascii="Times New Roman" w:eastAsia="Times New Roman" w:hAnsi="Times New Roman"/>
          <w:noProof/>
          <w:sz w:val="22"/>
          <w:szCs w:val="22"/>
        </w:rPr>
        <w:t>linear mixed models with a random intercept for subject</w:t>
      </w:r>
      <w:r w:rsidR="003E67BC">
        <w:rPr>
          <w:rFonts w:ascii="Times New Roman" w:eastAsia="Times New Roman" w:hAnsi="Times New Roman"/>
          <w:noProof/>
          <w:sz w:val="22"/>
          <w:szCs w:val="22"/>
        </w:rPr>
        <w:t>; and t-tests</w:t>
      </w:r>
      <w:r w:rsidR="002D62F5">
        <w:rPr>
          <w:rFonts w:ascii="Times New Roman" w:eastAsia="Times New Roman" w:hAnsi="Times New Roman"/>
          <w:noProof/>
          <w:sz w:val="22"/>
          <w:szCs w:val="22"/>
        </w:rPr>
        <w:t>.</w:t>
      </w:r>
    </w:p>
    <w:p w14:paraId="484AB267" w14:textId="609A96A2" w:rsidR="00A71D6E" w:rsidRPr="00C20E2E" w:rsidRDefault="00A71D6E" w:rsidP="00841C61">
      <w:pPr>
        <w:spacing w:line="480" w:lineRule="auto"/>
        <w:rPr>
          <w:rFonts w:ascii="Times New Roman" w:eastAsia="Times New Roman" w:hAnsi="Times New Roman"/>
          <w:sz w:val="22"/>
          <w:szCs w:val="22"/>
        </w:rPr>
      </w:pPr>
      <w:r w:rsidRPr="00C20E2E">
        <w:rPr>
          <w:rFonts w:ascii="Times New Roman" w:eastAsia="Times New Roman" w:hAnsi="Times New Roman"/>
          <w:b/>
          <w:i/>
          <w:sz w:val="22"/>
          <w:szCs w:val="22"/>
        </w:rPr>
        <w:t>Results</w:t>
      </w:r>
      <w:r w:rsidRPr="00C20E2E">
        <w:rPr>
          <w:rFonts w:ascii="Times New Roman" w:eastAsia="Times New Roman" w:hAnsi="Times New Roman"/>
          <w:sz w:val="22"/>
          <w:szCs w:val="22"/>
        </w:rPr>
        <w:t xml:space="preserve">: </w:t>
      </w:r>
      <w:r w:rsidR="007D6FCE">
        <w:rPr>
          <w:rFonts w:ascii="Times New Roman" w:eastAsia="Times New Roman" w:hAnsi="Times New Roman"/>
          <w:sz w:val="22"/>
          <w:szCs w:val="22"/>
        </w:rPr>
        <w:t>T</w:t>
      </w:r>
      <w:r w:rsidR="007D6FCE" w:rsidRPr="007D6FCE">
        <w:rPr>
          <w:rFonts w:ascii="Times New Roman" w:eastAsia="Times New Roman" w:hAnsi="Times New Roman"/>
          <w:sz w:val="22"/>
          <w:szCs w:val="22"/>
        </w:rPr>
        <w:t>here w</w:t>
      </w:r>
      <w:r w:rsidR="001B6A32">
        <w:rPr>
          <w:rFonts w:ascii="Times New Roman" w:eastAsia="Times New Roman" w:hAnsi="Times New Roman"/>
          <w:sz w:val="22"/>
          <w:szCs w:val="22"/>
        </w:rPr>
        <w:t>ere</w:t>
      </w:r>
      <w:r w:rsidR="007D6FCE" w:rsidRPr="007D6FCE">
        <w:rPr>
          <w:rFonts w:ascii="Times New Roman" w:eastAsia="Times New Roman" w:hAnsi="Times New Roman"/>
          <w:sz w:val="22"/>
          <w:szCs w:val="22"/>
        </w:rPr>
        <w:t xml:space="preserve"> no statistically significant treatment type-by-time interactions for the main outcome measure but significant effects were seen for secondary measures </w:t>
      </w:r>
      <w:r w:rsidR="00697D45">
        <w:rPr>
          <w:rFonts w:ascii="Times New Roman" w:eastAsia="Times New Roman" w:hAnsi="Times New Roman"/>
          <w:sz w:val="22"/>
          <w:szCs w:val="22"/>
        </w:rPr>
        <w:t>(for example</w:t>
      </w:r>
      <w:r w:rsidR="001B6A32">
        <w:rPr>
          <w:rFonts w:ascii="Times New Roman" w:eastAsia="Times New Roman" w:hAnsi="Times New Roman"/>
          <w:sz w:val="22"/>
          <w:szCs w:val="22"/>
        </w:rPr>
        <w:t>,</w:t>
      </w:r>
      <w:r w:rsidR="00697D45">
        <w:rPr>
          <w:rFonts w:ascii="Times New Roman" w:eastAsia="Times New Roman" w:hAnsi="Times New Roman"/>
          <w:sz w:val="22"/>
          <w:szCs w:val="22"/>
        </w:rPr>
        <w:t xml:space="preserve"> </w:t>
      </w:r>
      <w:r w:rsidR="009C01D3">
        <w:rPr>
          <w:rFonts w:ascii="Times New Roman" w:eastAsia="Times New Roman" w:hAnsi="Times New Roman"/>
          <w:sz w:val="22"/>
          <w:szCs w:val="22"/>
        </w:rPr>
        <w:t>t</w:t>
      </w:r>
      <w:r w:rsidR="007D6FCE" w:rsidRPr="007D6FCE">
        <w:rPr>
          <w:rFonts w:ascii="Times New Roman" w:eastAsia="Times New Roman" w:hAnsi="Times New Roman"/>
          <w:sz w:val="22"/>
          <w:szCs w:val="22"/>
        </w:rPr>
        <w:t>ime spent pulling per day for the past week).  From baseline to week 6 there was a significant decrease in CGI severity for the silymarin grou</w:t>
      </w:r>
      <w:r w:rsidR="00211EBA">
        <w:rPr>
          <w:rFonts w:ascii="Times New Roman" w:eastAsia="Times New Roman" w:hAnsi="Times New Roman"/>
          <w:sz w:val="22"/>
          <w:szCs w:val="22"/>
        </w:rPr>
        <w:t xml:space="preserve">p but not in the placebo group. </w:t>
      </w:r>
    </w:p>
    <w:p w14:paraId="74AB0251" w14:textId="5C96C82A" w:rsidR="003B32A0" w:rsidRDefault="00A71D6E" w:rsidP="00841C61">
      <w:pPr>
        <w:spacing w:line="480" w:lineRule="auto"/>
        <w:rPr>
          <w:rFonts w:ascii="Times New Roman" w:eastAsia="Times New Roman" w:hAnsi="Times New Roman"/>
          <w:sz w:val="22"/>
          <w:szCs w:val="22"/>
        </w:rPr>
      </w:pPr>
      <w:r w:rsidRPr="00C20E2E">
        <w:rPr>
          <w:rFonts w:ascii="Times New Roman" w:eastAsia="Times New Roman" w:hAnsi="Times New Roman"/>
          <w:b/>
          <w:i/>
          <w:sz w:val="22"/>
          <w:szCs w:val="22"/>
        </w:rPr>
        <w:t>Conclusions</w:t>
      </w:r>
      <w:r w:rsidRPr="00C20E2E">
        <w:rPr>
          <w:rFonts w:ascii="Times New Roman" w:eastAsia="Times New Roman" w:hAnsi="Times New Roman"/>
          <w:sz w:val="22"/>
          <w:szCs w:val="22"/>
        </w:rPr>
        <w:t xml:space="preserve">: </w:t>
      </w:r>
      <w:r w:rsidR="003B32A0" w:rsidRPr="003B32A0">
        <w:rPr>
          <w:rFonts w:ascii="Times New Roman" w:eastAsia="Times New Roman" w:hAnsi="Times New Roman"/>
          <w:sz w:val="22"/>
          <w:szCs w:val="22"/>
        </w:rPr>
        <w:t xml:space="preserve">This trial </w:t>
      </w:r>
      <w:r w:rsidR="003B32A0">
        <w:rPr>
          <w:rFonts w:ascii="Times New Roman" w:eastAsia="Times New Roman" w:hAnsi="Times New Roman"/>
          <w:sz w:val="22"/>
          <w:szCs w:val="22"/>
        </w:rPr>
        <w:t>failed to show that</w:t>
      </w:r>
      <w:r w:rsidR="003B32A0" w:rsidRPr="003B32A0">
        <w:rPr>
          <w:rFonts w:ascii="Times New Roman" w:eastAsia="Times New Roman" w:hAnsi="Times New Roman"/>
          <w:sz w:val="22"/>
          <w:szCs w:val="22"/>
        </w:rPr>
        <w:t xml:space="preserve"> silymarin/milk thistle </w:t>
      </w:r>
      <w:r w:rsidR="003B32A0">
        <w:rPr>
          <w:rFonts w:ascii="Times New Roman" w:eastAsia="Times New Roman" w:hAnsi="Times New Roman"/>
          <w:sz w:val="22"/>
          <w:szCs w:val="22"/>
        </w:rPr>
        <w:t>was more effective than placebo on</w:t>
      </w:r>
      <w:r w:rsidR="003B32A0" w:rsidRPr="003B32A0">
        <w:rPr>
          <w:rFonts w:ascii="Times New Roman" w:eastAsia="Times New Roman" w:hAnsi="Times New Roman"/>
          <w:sz w:val="22"/>
          <w:szCs w:val="22"/>
        </w:rPr>
        <w:t xml:space="preserve"> the main outcome measure</w:t>
      </w:r>
      <w:r w:rsidR="003B32A0">
        <w:rPr>
          <w:rFonts w:ascii="Times New Roman" w:eastAsia="Times New Roman" w:hAnsi="Times New Roman"/>
          <w:sz w:val="22"/>
          <w:szCs w:val="22"/>
        </w:rPr>
        <w:t xml:space="preserve">, but </w:t>
      </w:r>
      <w:r w:rsidR="003B32A0" w:rsidRPr="003B32A0">
        <w:rPr>
          <w:rFonts w:ascii="Times New Roman" w:eastAsia="Times New Roman" w:hAnsi="Times New Roman"/>
          <w:sz w:val="22"/>
          <w:szCs w:val="22"/>
        </w:rPr>
        <w:t>silymarin/milk thistle</w:t>
      </w:r>
      <w:r w:rsidR="003B32A0">
        <w:rPr>
          <w:rFonts w:ascii="Times New Roman" w:eastAsia="Times New Roman" w:hAnsi="Times New Roman"/>
          <w:sz w:val="22"/>
          <w:szCs w:val="22"/>
        </w:rPr>
        <w:t xml:space="preserve"> did demonstrate significant improvements on </w:t>
      </w:r>
      <w:r w:rsidR="003B32A0" w:rsidRPr="003B32A0">
        <w:rPr>
          <w:rFonts w:ascii="Times New Roman" w:eastAsia="Times New Roman" w:hAnsi="Times New Roman"/>
          <w:sz w:val="22"/>
          <w:szCs w:val="22"/>
        </w:rPr>
        <w:t xml:space="preserve">select secondary outcome measures. </w:t>
      </w:r>
      <w:r w:rsidR="003B32A0">
        <w:rPr>
          <w:rFonts w:ascii="Times New Roman" w:eastAsia="Times New Roman" w:hAnsi="Times New Roman"/>
          <w:sz w:val="22"/>
          <w:szCs w:val="22"/>
        </w:rPr>
        <w:t>T</w:t>
      </w:r>
      <w:r w:rsidR="003B32A0" w:rsidRPr="003B32A0">
        <w:rPr>
          <w:rFonts w:ascii="Times New Roman" w:eastAsia="Times New Roman" w:hAnsi="Times New Roman"/>
          <w:sz w:val="22"/>
          <w:szCs w:val="22"/>
        </w:rPr>
        <w:t xml:space="preserve">hese findings may shed light on important neurochemical targets worthy of future investigation. </w:t>
      </w:r>
    </w:p>
    <w:p w14:paraId="10C6E707" w14:textId="2124BCC3" w:rsidR="001B3A7F" w:rsidRPr="001B3A7F" w:rsidRDefault="001B3A7F" w:rsidP="001B3A7F">
      <w:pPr>
        <w:spacing w:line="480" w:lineRule="auto"/>
        <w:rPr>
          <w:rFonts w:ascii="Times New Roman" w:eastAsia="Times New Roman" w:hAnsi="Times New Roman"/>
          <w:b/>
          <w:sz w:val="22"/>
          <w:szCs w:val="22"/>
        </w:rPr>
      </w:pPr>
      <w:r w:rsidRPr="001B3A7F">
        <w:rPr>
          <w:rFonts w:ascii="Times New Roman" w:eastAsia="Times New Roman" w:hAnsi="Times New Roman"/>
          <w:b/>
          <w:sz w:val="22"/>
          <w:szCs w:val="22"/>
        </w:rPr>
        <w:t xml:space="preserve">Trial Registration: </w:t>
      </w:r>
      <w:r w:rsidRPr="001B3A7F">
        <w:rPr>
          <w:rFonts w:ascii="Times New Roman" w:eastAsia="Times New Roman" w:hAnsi="Times New Roman"/>
          <w:sz w:val="22"/>
          <w:szCs w:val="22"/>
        </w:rPr>
        <w:t>ClinicalTrials.gov identifier: NCT02473913</w:t>
      </w:r>
    </w:p>
    <w:p w14:paraId="45B6A67B" w14:textId="77777777" w:rsidR="001B3A7F" w:rsidRPr="001B3A7F" w:rsidRDefault="001B3A7F" w:rsidP="001B3A7F">
      <w:pPr>
        <w:spacing w:line="480" w:lineRule="auto"/>
        <w:rPr>
          <w:rFonts w:ascii="Times New Roman" w:eastAsia="Times New Roman" w:hAnsi="Times New Roman"/>
          <w:sz w:val="22"/>
          <w:szCs w:val="22"/>
        </w:rPr>
      </w:pPr>
    </w:p>
    <w:p w14:paraId="032C69CC" w14:textId="77777777" w:rsidR="00484B76" w:rsidRPr="00484B76" w:rsidRDefault="00484B76" w:rsidP="00841C61">
      <w:pPr>
        <w:spacing w:line="480" w:lineRule="auto"/>
        <w:rPr>
          <w:rFonts w:ascii="Times New Roman" w:eastAsia="Times New Roman" w:hAnsi="Times New Roman"/>
          <w:sz w:val="22"/>
          <w:szCs w:val="22"/>
        </w:rPr>
      </w:pPr>
      <w:r>
        <w:rPr>
          <w:rFonts w:ascii="Times New Roman" w:eastAsia="Times New Roman" w:hAnsi="Times New Roman"/>
          <w:b/>
          <w:sz w:val="22"/>
          <w:szCs w:val="22"/>
        </w:rPr>
        <w:t>Keywords:</w:t>
      </w:r>
      <w:r>
        <w:rPr>
          <w:rFonts w:ascii="Times New Roman" w:eastAsia="Times New Roman" w:hAnsi="Times New Roman"/>
          <w:sz w:val="22"/>
          <w:szCs w:val="22"/>
        </w:rPr>
        <w:t xml:space="preserve"> trichotillomania; </w:t>
      </w:r>
      <w:r w:rsidR="003D20D1">
        <w:rPr>
          <w:rFonts w:ascii="Times New Roman" w:eastAsia="Times New Roman" w:hAnsi="Times New Roman"/>
          <w:sz w:val="22"/>
          <w:szCs w:val="22"/>
        </w:rPr>
        <w:t xml:space="preserve">silymarin; milk thistle; </w:t>
      </w:r>
      <w:r>
        <w:rPr>
          <w:rFonts w:ascii="Times New Roman" w:eastAsia="Times New Roman" w:hAnsi="Times New Roman"/>
          <w:sz w:val="22"/>
          <w:szCs w:val="22"/>
        </w:rPr>
        <w:t>treatment; natural supplement;</w:t>
      </w:r>
    </w:p>
    <w:p w14:paraId="59E36484" w14:textId="77777777" w:rsidR="00A71D6E" w:rsidRPr="00C20E2E" w:rsidRDefault="00A71D6E" w:rsidP="00841C61">
      <w:pPr>
        <w:rPr>
          <w:rFonts w:ascii="Times New Roman" w:hAnsi="Times New Roman"/>
          <w:sz w:val="22"/>
          <w:szCs w:val="22"/>
        </w:rPr>
      </w:pPr>
      <w:r w:rsidRPr="00C20E2E">
        <w:rPr>
          <w:rFonts w:ascii="Times New Roman" w:hAnsi="Times New Roman"/>
          <w:sz w:val="22"/>
          <w:szCs w:val="22"/>
        </w:rPr>
        <w:br w:type="page"/>
      </w:r>
    </w:p>
    <w:p w14:paraId="0393F8A5" w14:textId="77777777" w:rsidR="00DF496B" w:rsidRPr="00C20E2E" w:rsidRDefault="00D62593" w:rsidP="00841C61">
      <w:pPr>
        <w:spacing w:line="480" w:lineRule="auto"/>
        <w:rPr>
          <w:rFonts w:ascii="Times New Roman" w:hAnsi="Times New Roman"/>
          <w:sz w:val="22"/>
          <w:szCs w:val="22"/>
        </w:rPr>
      </w:pPr>
      <w:r w:rsidRPr="00C20E2E">
        <w:rPr>
          <w:rFonts w:ascii="Times New Roman" w:hAnsi="Times New Roman"/>
          <w:b/>
          <w:sz w:val="22"/>
          <w:szCs w:val="22"/>
        </w:rPr>
        <w:lastRenderedPageBreak/>
        <w:t>Background</w:t>
      </w:r>
    </w:p>
    <w:p w14:paraId="5EB69081" w14:textId="2E6C04CE" w:rsidR="00DF496B" w:rsidRPr="00C20E2E" w:rsidRDefault="00DF496B" w:rsidP="00EC4CE4">
      <w:pPr>
        <w:spacing w:line="480" w:lineRule="auto"/>
        <w:rPr>
          <w:rFonts w:ascii="Times New Roman" w:hAnsi="Times New Roman"/>
          <w:sz w:val="22"/>
          <w:szCs w:val="22"/>
        </w:rPr>
      </w:pPr>
      <w:r w:rsidRPr="00C20E2E">
        <w:rPr>
          <w:rFonts w:ascii="Times New Roman" w:hAnsi="Times New Roman"/>
          <w:sz w:val="22"/>
          <w:szCs w:val="22"/>
        </w:rPr>
        <w:tab/>
        <w:t xml:space="preserve">Trichotillomania is a potentially disabling, under-recognized condition in which individuals repeatedly pull out </w:t>
      </w:r>
      <w:r w:rsidR="00EC4CE4">
        <w:rPr>
          <w:rFonts w:ascii="Times New Roman" w:hAnsi="Times New Roman"/>
          <w:sz w:val="22"/>
          <w:szCs w:val="22"/>
        </w:rPr>
        <w:t xml:space="preserve">their </w:t>
      </w:r>
      <w:r w:rsidRPr="00C20E2E">
        <w:rPr>
          <w:rFonts w:ascii="Times New Roman" w:hAnsi="Times New Roman"/>
          <w:sz w:val="22"/>
          <w:szCs w:val="22"/>
        </w:rPr>
        <w:t xml:space="preserve">hair, leading to noticeable hair loss. Psychosocial problems are common </w:t>
      </w:r>
      <w:r w:rsidR="008D01EE">
        <w:rPr>
          <w:rFonts w:ascii="Times New Roman" w:hAnsi="Times New Roman"/>
          <w:sz w:val="22"/>
          <w:szCs w:val="22"/>
        </w:rPr>
        <w:t xml:space="preserve">in trichotillomania </w:t>
      </w:r>
      <w:r w:rsidRPr="00C20E2E">
        <w:rPr>
          <w:rFonts w:ascii="Times New Roman" w:hAnsi="Times New Roman"/>
          <w:sz w:val="22"/>
          <w:szCs w:val="22"/>
        </w:rPr>
        <w:t xml:space="preserve">and </w:t>
      </w:r>
      <w:r w:rsidR="008D01EE">
        <w:rPr>
          <w:rFonts w:ascii="Times New Roman" w:hAnsi="Times New Roman"/>
          <w:sz w:val="22"/>
          <w:szCs w:val="22"/>
        </w:rPr>
        <w:t>often i</w:t>
      </w:r>
      <w:r w:rsidRPr="00C20E2E">
        <w:rPr>
          <w:rFonts w:ascii="Times New Roman" w:hAnsi="Times New Roman"/>
          <w:sz w:val="22"/>
          <w:szCs w:val="22"/>
        </w:rPr>
        <w:t xml:space="preserve">nclude significantly reduced quality of life, reduced work productivity, and impaired </w:t>
      </w:r>
      <w:r w:rsidR="008D01EE">
        <w:rPr>
          <w:rFonts w:ascii="Times New Roman" w:hAnsi="Times New Roman"/>
          <w:sz w:val="22"/>
          <w:szCs w:val="22"/>
        </w:rPr>
        <w:t>psycho</w:t>
      </w:r>
      <w:r w:rsidRPr="00C20E2E">
        <w:rPr>
          <w:rFonts w:ascii="Times New Roman" w:hAnsi="Times New Roman"/>
          <w:sz w:val="22"/>
          <w:szCs w:val="22"/>
        </w:rPr>
        <w:t>social functioning</w:t>
      </w:r>
      <w:r w:rsidR="00697D45">
        <w:rPr>
          <w:rFonts w:ascii="Times New Roman" w:hAnsi="Times New Roman"/>
          <w:sz w:val="22"/>
          <w:szCs w:val="22"/>
        </w:rPr>
        <w:t>.</w:t>
      </w:r>
      <w:r w:rsidR="00697D45">
        <w:rPr>
          <w:rFonts w:ascii="Times New Roman" w:hAnsi="Times New Roman"/>
          <w:sz w:val="22"/>
          <w:szCs w:val="22"/>
          <w:vertAlign w:val="superscript"/>
        </w:rPr>
        <w:t>1-3</w:t>
      </w:r>
      <w:r w:rsidRPr="00C20E2E">
        <w:rPr>
          <w:rFonts w:ascii="Times New Roman" w:hAnsi="Times New Roman"/>
          <w:sz w:val="22"/>
          <w:szCs w:val="22"/>
        </w:rPr>
        <w:t xml:space="preserve"> </w:t>
      </w:r>
      <w:r w:rsidR="008D01EE">
        <w:rPr>
          <w:rFonts w:ascii="Times New Roman" w:hAnsi="Times New Roman"/>
          <w:sz w:val="22"/>
          <w:szCs w:val="22"/>
        </w:rPr>
        <w:t xml:space="preserve"> </w:t>
      </w:r>
      <w:r w:rsidRPr="00C20E2E">
        <w:rPr>
          <w:rFonts w:ascii="Times New Roman" w:hAnsi="Times New Roman"/>
          <w:sz w:val="22"/>
          <w:szCs w:val="22"/>
        </w:rPr>
        <w:t>A</w:t>
      </w:r>
      <w:r w:rsidR="008D01EE">
        <w:rPr>
          <w:rFonts w:ascii="Times New Roman" w:hAnsi="Times New Roman"/>
          <w:sz w:val="22"/>
          <w:szCs w:val="22"/>
        </w:rPr>
        <w:t>lthough</w:t>
      </w:r>
      <w:r w:rsidR="0082490C" w:rsidRPr="00C20E2E">
        <w:rPr>
          <w:rFonts w:ascii="Times New Roman" w:hAnsi="Times New Roman"/>
          <w:sz w:val="22"/>
          <w:szCs w:val="22"/>
        </w:rPr>
        <w:t xml:space="preserve"> there</w:t>
      </w:r>
      <w:r w:rsidRPr="00C20E2E">
        <w:rPr>
          <w:rFonts w:ascii="Times New Roman" w:hAnsi="Times New Roman"/>
          <w:sz w:val="22"/>
          <w:szCs w:val="22"/>
        </w:rPr>
        <w:t xml:space="preserve"> is no FDA-approved treatment for trichotillomania</w:t>
      </w:r>
      <w:r w:rsidR="008D01EE">
        <w:rPr>
          <w:rFonts w:ascii="Times New Roman" w:hAnsi="Times New Roman"/>
          <w:sz w:val="22"/>
          <w:szCs w:val="22"/>
        </w:rPr>
        <w:t>, s</w:t>
      </w:r>
      <w:r w:rsidR="0082490C" w:rsidRPr="00C20E2E">
        <w:rPr>
          <w:rFonts w:ascii="Times New Roman" w:hAnsi="Times New Roman"/>
          <w:sz w:val="22"/>
          <w:szCs w:val="22"/>
        </w:rPr>
        <w:t>ome evidence</w:t>
      </w:r>
      <w:r w:rsidR="00FD6C01" w:rsidRPr="00C20E2E">
        <w:rPr>
          <w:rFonts w:ascii="Times New Roman" w:hAnsi="Times New Roman"/>
          <w:sz w:val="22"/>
          <w:szCs w:val="22"/>
        </w:rPr>
        <w:t xml:space="preserve"> </w:t>
      </w:r>
      <w:r w:rsidR="008D01EE">
        <w:rPr>
          <w:rFonts w:ascii="Times New Roman" w:hAnsi="Times New Roman"/>
          <w:sz w:val="22"/>
          <w:szCs w:val="22"/>
        </w:rPr>
        <w:t xml:space="preserve">in adults </w:t>
      </w:r>
      <w:r w:rsidR="0082490C" w:rsidRPr="00C20E2E">
        <w:rPr>
          <w:rFonts w:ascii="Times New Roman" w:hAnsi="Times New Roman"/>
          <w:sz w:val="22"/>
          <w:szCs w:val="22"/>
        </w:rPr>
        <w:t xml:space="preserve">suggests that </w:t>
      </w:r>
      <w:r w:rsidR="00EC4CE4">
        <w:rPr>
          <w:rFonts w:ascii="Times New Roman" w:hAnsi="Times New Roman"/>
          <w:sz w:val="22"/>
          <w:szCs w:val="22"/>
        </w:rPr>
        <w:t>N</w:t>
      </w:r>
      <w:r w:rsidR="00102EF7">
        <w:rPr>
          <w:rFonts w:ascii="Times New Roman" w:hAnsi="Times New Roman"/>
          <w:sz w:val="22"/>
          <w:szCs w:val="22"/>
        </w:rPr>
        <w:t>-acetyl</w:t>
      </w:r>
      <w:r w:rsidR="0082490C" w:rsidRPr="00C20E2E">
        <w:rPr>
          <w:rFonts w:ascii="Times New Roman" w:hAnsi="Times New Roman"/>
          <w:sz w:val="22"/>
          <w:szCs w:val="22"/>
        </w:rPr>
        <w:t xml:space="preserve">cysteine and olanzapine </w:t>
      </w:r>
      <w:r w:rsidR="006347D8" w:rsidRPr="00C20E2E">
        <w:rPr>
          <w:rFonts w:ascii="Times New Roman" w:hAnsi="Times New Roman"/>
          <w:sz w:val="22"/>
          <w:szCs w:val="22"/>
        </w:rPr>
        <w:t xml:space="preserve">may </w:t>
      </w:r>
      <w:r w:rsidR="00EC4CE4">
        <w:rPr>
          <w:rFonts w:ascii="Times New Roman" w:hAnsi="Times New Roman"/>
          <w:sz w:val="22"/>
          <w:szCs w:val="22"/>
        </w:rPr>
        <w:t>help reduce hair pulling urges and behavior,</w:t>
      </w:r>
      <w:r w:rsidR="00FD6C01" w:rsidRPr="00C20E2E">
        <w:rPr>
          <w:rFonts w:ascii="Times New Roman" w:hAnsi="Times New Roman"/>
          <w:sz w:val="22"/>
          <w:szCs w:val="22"/>
        </w:rPr>
        <w:t xml:space="preserve"> </w:t>
      </w:r>
      <w:r w:rsidR="00EC4CE4">
        <w:rPr>
          <w:rFonts w:ascii="Times New Roman" w:hAnsi="Times New Roman"/>
          <w:sz w:val="22"/>
          <w:szCs w:val="22"/>
        </w:rPr>
        <w:t>but</w:t>
      </w:r>
      <w:r w:rsidR="00FD6C01" w:rsidRPr="00C20E2E">
        <w:rPr>
          <w:rFonts w:ascii="Times New Roman" w:hAnsi="Times New Roman"/>
          <w:sz w:val="22"/>
          <w:szCs w:val="22"/>
        </w:rPr>
        <w:t xml:space="preserve"> findings </w:t>
      </w:r>
      <w:r w:rsidR="00EC4CE4">
        <w:rPr>
          <w:rFonts w:ascii="Times New Roman" w:hAnsi="Times New Roman"/>
          <w:sz w:val="22"/>
          <w:szCs w:val="22"/>
        </w:rPr>
        <w:t>in support of</w:t>
      </w:r>
      <w:r w:rsidR="00FD6C01" w:rsidRPr="00C20E2E">
        <w:rPr>
          <w:rFonts w:ascii="Times New Roman" w:hAnsi="Times New Roman"/>
          <w:sz w:val="22"/>
          <w:szCs w:val="22"/>
        </w:rPr>
        <w:t xml:space="preserve"> both</w:t>
      </w:r>
      <w:r w:rsidR="00EC4CE4">
        <w:rPr>
          <w:rFonts w:ascii="Times New Roman" w:hAnsi="Times New Roman"/>
          <w:sz w:val="22"/>
          <w:szCs w:val="22"/>
        </w:rPr>
        <w:t xml:space="preserve"> options</w:t>
      </w:r>
      <w:r w:rsidR="006B28E0">
        <w:rPr>
          <w:rFonts w:ascii="Times New Roman" w:hAnsi="Times New Roman"/>
          <w:sz w:val="22"/>
          <w:szCs w:val="22"/>
        </w:rPr>
        <w:t xml:space="preserve"> for use with adults</w:t>
      </w:r>
      <w:r w:rsidR="003D20D1">
        <w:rPr>
          <w:rFonts w:ascii="Times New Roman" w:hAnsi="Times New Roman"/>
          <w:sz w:val="22"/>
          <w:szCs w:val="22"/>
        </w:rPr>
        <w:t xml:space="preserve"> and children</w:t>
      </w:r>
      <w:r w:rsidR="00FD6C01" w:rsidRPr="00C20E2E">
        <w:rPr>
          <w:rFonts w:ascii="Times New Roman" w:hAnsi="Times New Roman"/>
          <w:sz w:val="22"/>
          <w:szCs w:val="22"/>
        </w:rPr>
        <w:t xml:space="preserve"> are limited</w:t>
      </w:r>
      <w:r w:rsidR="001F1083">
        <w:rPr>
          <w:rFonts w:ascii="Times New Roman" w:hAnsi="Times New Roman"/>
          <w:sz w:val="22"/>
          <w:szCs w:val="22"/>
        </w:rPr>
        <w:t xml:space="preserve"> and have not been replicated</w:t>
      </w:r>
      <w:r w:rsidR="00697D45">
        <w:rPr>
          <w:rFonts w:ascii="Times New Roman" w:hAnsi="Times New Roman"/>
          <w:sz w:val="22"/>
          <w:szCs w:val="22"/>
        </w:rPr>
        <w:t>.</w:t>
      </w:r>
      <w:r w:rsidR="00697D45">
        <w:rPr>
          <w:rFonts w:ascii="Times New Roman" w:hAnsi="Times New Roman"/>
          <w:sz w:val="22"/>
          <w:szCs w:val="22"/>
          <w:vertAlign w:val="superscript"/>
        </w:rPr>
        <w:t xml:space="preserve">4-6 </w:t>
      </w:r>
      <w:r w:rsidR="0082490C" w:rsidRPr="00C20E2E">
        <w:rPr>
          <w:rFonts w:ascii="Times New Roman" w:hAnsi="Times New Roman"/>
          <w:sz w:val="22"/>
          <w:szCs w:val="22"/>
        </w:rPr>
        <w:t xml:space="preserve"> </w:t>
      </w:r>
      <w:r w:rsidRPr="00C20E2E">
        <w:rPr>
          <w:rFonts w:ascii="Times New Roman" w:hAnsi="Times New Roman"/>
          <w:sz w:val="22"/>
          <w:szCs w:val="22"/>
        </w:rPr>
        <w:t>Given the lack of clearly effective pharmacological treatments for trichotillomania, additional treatment options are ne</w:t>
      </w:r>
      <w:bookmarkStart w:id="0" w:name="_GoBack"/>
      <w:bookmarkEnd w:id="0"/>
      <w:r w:rsidRPr="00C20E2E">
        <w:rPr>
          <w:rFonts w:ascii="Times New Roman" w:hAnsi="Times New Roman"/>
          <w:sz w:val="22"/>
          <w:szCs w:val="22"/>
        </w:rPr>
        <w:t>eded.</w:t>
      </w:r>
    </w:p>
    <w:p w14:paraId="5383D226" w14:textId="77777777" w:rsidR="00BA5984" w:rsidRDefault="003D20D1" w:rsidP="00841C61">
      <w:pPr>
        <w:spacing w:line="480" w:lineRule="auto"/>
        <w:ind w:firstLine="720"/>
        <w:rPr>
          <w:rFonts w:ascii="Times New Roman" w:hAnsi="Times New Roman"/>
          <w:sz w:val="22"/>
          <w:szCs w:val="22"/>
        </w:rPr>
      </w:pPr>
      <w:r>
        <w:rPr>
          <w:rFonts w:ascii="Times New Roman" w:hAnsi="Times New Roman"/>
          <w:sz w:val="22"/>
          <w:szCs w:val="22"/>
        </w:rPr>
        <w:t xml:space="preserve">A few years ago we reported a case of a young woman with </w:t>
      </w:r>
      <w:r w:rsidR="001F1083">
        <w:rPr>
          <w:rFonts w:ascii="Times New Roman" w:hAnsi="Times New Roman"/>
          <w:sz w:val="22"/>
          <w:szCs w:val="22"/>
        </w:rPr>
        <w:t>trichotillomania</w:t>
      </w:r>
      <w:r>
        <w:rPr>
          <w:rFonts w:ascii="Times New Roman" w:hAnsi="Times New Roman"/>
          <w:sz w:val="22"/>
          <w:szCs w:val="22"/>
        </w:rPr>
        <w:t xml:space="preserve"> who responded to </w:t>
      </w:r>
      <w:r w:rsidR="007C3566">
        <w:rPr>
          <w:rFonts w:ascii="Times New Roman" w:hAnsi="Times New Roman"/>
          <w:sz w:val="22"/>
          <w:szCs w:val="22"/>
        </w:rPr>
        <w:t xml:space="preserve">150mg </w:t>
      </w:r>
      <w:r w:rsidR="001F1083">
        <w:rPr>
          <w:rFonts w:ascii="Times New Roman" w:hAnsi="Times New Roman"/>
          <w:sz w:val="22"/>
          <w:szCs w:val="22"/>
        </w:rPr>
        <w:t>twice a day</w:t>
      </w:r>
      <w:r w:rsidR="007C3566">
        <w:rPr>
          <w:rFonts w:ascii="Times New Roman" w:hAnsi="Times New Roman"/>
          <w:sz w:val="22"/>
          <w:szCs w:val="22"/>
        </w:rPr>
        <w:t xml:space="preserve"> of silymarin</w:t>
      </w:r>
      <w:r w:rsidR="0010603F">
        <w:rPr>
          <w:rFonts w:ascii="Times New Roman" w:hAnsi="Times New Roman"/>
          <w:sz w:val="22"/>
          <w:szCs w:val="22"/>
        </w:rPr>
        <w:t xml:space="preserve">, which is an active component derived from the </w:t>
      </w:r>
      <w:r w:rsidR="00E37988">
        <w:rPr>
          <w:rFonts w:ascii="Times New Roman" w:hAnsi="Times New Roman"/>
          <w:sz w:val="22"/>
          <w:szCs w:val="22"/>
        </w:rPr>
        <w:t>milk thistle</w:t>
      </w:r>
      <w:r w:rsidR="0010603F">
        <w:rPr>
          <w:rFonts w:ascii="Times New Roman" w:hAnsi="Times New Roman"/>
          <w:sz w:val="22"/>
          <w:szCs w:val="22"/>
        </w:rPr>
        <w:t xml:space="preserve"> plant</w:t>
      </w:r>
      <w:r w:rsidR="00697D45">
        <w:rPr>
          <w:rFonts w:ascii="Times New Roman" w:hAnsi="Times New Roman"/>
          <w:sz w:val="22"/>
          <w:szCs w:val="22"/>
        </w:rPr>
        <w:t>.</w:t>
      </w:r>
      <w:r w:rsidR="00697D45">
        <w:rPr>
          <w:rFonts w:ascii="Times New Roman" w:hAnsi="Times New Roman"/>
          <w:sz w:val="22"/>
          <w:szCs w:val="22"/>
          <w:vertAlign w:val="superscript"/>
        </w:rPr>
        <w:t xml:space="preserve">7 </w:t>
      </w:r>
      <w:r w:rsidR="007C3566">
        <w:rPr>
          <w:rFonts w:ascii="Times New Roman" w:hAnsi="Times New Roman"/>
          <w:sz w:val="22"/>
          <w:szCs w:val="22"/>
        </w:rPr>
        <w:t xml:space="preserve"> </w:t>
      </w:r>
      <w:r w:rsidR="0010603F">
        <w:rPr>
          <w:rFonts w:ascii="Times New Roman" w:hAnsi="Times New Roman"/>
          <w:sz w:val="22"/>
          <w:szCs w:val="22"/>
        </w:rPr>
        <w:t>Silymarin</w:t>
      </w:r>
      <w:r w:rsidR="00211EBA">
        <w:rPr>
          <w:rFonts w:ascii="Times New Roman" w:hAnsi="Times New Roman"/>
          <w:sz w:val="22"/>
          <w:szCs w:val="22"/>
        </w:rPr>
        <w:t xml:space="preserve"> has antioxidant and imm</w:t>
      </w:r>
      <w:r w:rsidR="0010603F">
        <w:rPr>
          <w:rFonts w:ascii="Times New Roman" w:hAnsi="Times New Roman"/>
          <w:sz w:val="22"/>
          <w:szCs w:val="22"/>
        </w:rPr>
        <w:t>une modulating properties, and milk thistle extrac</w:t>
      </w:r>
      <w:r w:rsidR="008B2F0C">
        <w:rPr>
          <w:rFonts w:ascii="Times New Roman" w:hAnsi="Times New Roman"/>
          <w:sz w:val="22"/>
          <w:szCs w:val="22"/>
        </w:rPr>
        <w:t>ts have been used for centuries for medicinal purposes including hepatoprotective effects</w:t>
      </w:r>
      <w:r w:rsidR="0010603F">
        <w:rPr>
          <w:rFonts w:ascii="Times New Roman" w:hAnsi="Times New Roman"/>
          <w:sz w:val="22"/>
          <w:szCs w:val="22"/>
        </w:rPr>
        <w:t xml:space="preserve">. </w:t>
      </w:r>
      <w:r>
        <w:rPr>
          <w:rFonts w:ascii="Times New Roman" w:hAnsi="Times New Roman"/>
          <w:sz w:val="22"/>
          <w:szCs w:val="22"/>
        </w:rPr>
        <w:t xml:space="preserve">One </w:t>
      </w:r>
      <w:r w:rsidR="0002439B">
        <w:rPr>
          <w:rFonts w:ascii="Times New Roman" w:hAnsi="Times New Roman"/>
          <w:sz w:val="22"/>
          <w:szCs w:val="22"/>
        </w:rPr>
        <w:t xml:space="preserve">basis </w:t>
      </w:r>
      <w:r>
        <w:rPr>
          <w:rFonts w:ascii="Times New Roman" w:hAnsi="Times New Roman"/>
          <w:sz w:val="22"/>
          <w:szCs w:val="22"/>
        </w:rPr>
        <w:t xml:space="preserve">for its possible use in </w:t>
      </w:r>
      <w:r w:rsidR="001F1083">
        <w:rPr>
          <w:rFonts w:ascii="Times New Roman" w:hAnsi="Times New Roman"/>
          <w:sz w:val="22"/>
          <w:szCs w:val="22"/>
        </w:rPr>
        <w:t>trichotillomania</w:t>
      </w:r>
      <w:r>
        <w:rPr>
          <w:rFonts w:ascii="Times New Roman" w:hAnsi="Times New Roman"/>
          <w:sz w:val="22"/>
          <w:szCs w:val="22"/>
        </w:rPr>
        <w:t xml:space="preserve"> is that </w:t>
      </w:r>
      <w:r w:rsidRPr="003D20D1">
        <w:rPr>
          <w:rFonts w:ascii="Times New Roman" w:hAnsi="Times New Roman"/>
          <w:sz w:val="22"/>
          <w:szCs w:val="22"/>
        </w:rPr>
        <w:t>oxidative stress has been associated</w:t>
      </w:r>
      <w:r>
        <w:rPr>
          <w:rFonts w:ascii="Times New Roman" w:hAnsi="Times New Roman"/>
          <w:sz w:val="22"/>
          <w:szCs w:val="22"/>
        </w:rPr>
        <w:t xml:space="preserve"> </w:t>
      </w:r>
      <w:r w:rsidRPr="003D20D1">
        <w:rPr>
          <w:rFonts w:ascii="Times New Roman" w:hAnsi="Times New Roman"/>
          <w:sz w:val="22"/>
          <w:szCs w:val="22"/>
        </w:rPr>
        <w:t>with neurodegenerative processes and a</w:t>
      </w:r>
      <w:r>
        <w:rPr>
          <w:rFonts w:ascii="Times New Roman" w:hAnsi="Times New Roman"/>
          <w:sz w:val="22"/>
          <w:szCs w:val="22"/>
        </w:rPr>
        <w:t xml:space="preserve"> </w:t>
      </w:r>
      <w:r w:rsidRPr="003D20D1">
        <w:rPr>
          <w:rFonts w:ascii="Times New Roman" w:hAnsi="Times New Roman"/>
          <w:sz w:val="22"/>
          <w:szCs w:val="22"/>
        </w:rPr>
        <w:t>range of psychological disorders, including</w:t>
      </w:r>
      <w:r>
        <w:rPr>
          <w:rFonts w:ascii="Times New Roman" w:hAnsi="Times New Roman"/>
          <w:sz w:val="22"/>
          <w:szCs w:val="22"/>
        </w:rPr>
        <w:t xml:space="preserve"> </w:t>
      </w:r>
      <w:r w:rsidR="008D01EE">
        <w:rPr>
          <w:rFonts w:ascii="Times New Roman" w:hAnsi="Times New Roman"/>
          <w:sz w:val="22"/>
          <w:szCs w:val="22"/>
        </w:rPr>
        <w:t>body focused repetitive behavior disorders (</w:t>
      </w:r>
      <w:r>
        <w:rPr>
          <w:rFonts w:ascii="Times New Roman" w:hAnsi="Times New Roman"/>
          <w:sz w:val="22"/>
          <w:szCs w:val="22"/>
        </w:rPr>
        <w:t>BFRBs</w:t>
      </w:r>
      <w:r w:rsidR="008D01EE">
        <w:rPr>
          <w:rFonts w:ascii="Times New Roman" w:hAnsi="Times New Roman"/>
          <w:sz w:val="22"/>
          <w:szCs w:val="22"/>
        </w:rPr>
        <w:t>)</w:t>
      </w:r>
      <w:r w:rsidR="00697D45">
        <w:rPr>
          <w:rFonts w:ascii="Times New Roman" w:hAnsi="Times New Roman"/>
          <w:sz w:val="22"/>
          <w:szCs w:val="22"/>
        </w:rPr>
        <w:t>.</w:t>
      </w:r>
      <w:r w:rsidR="00697D45">
        <w:rPr>
          <w:rFonts w:ascii="Times New Roman" w:hAnsi="Times New Roman"/>
          <w:sz w:val="22"/>
          <w:szCs w:val="22"/>
          <w:vertAlign w:val="superscript"/>
        </w:rPr>
        <w:t>8</w:t>
      </w:r>
      <w:r>
        <w:rPr>
          <w:rFonts w:ascii="Times New Roman" w:hAnsi="Times New Roman"/>
          <w:sz w:val="22"/>
          <w:szCs w:val="22"/>
        </w:rPr>
        <w:t xml:space="preserve">  </w:t>
      </w:r>
      <w:r w:rsidR="008D01EE">
        <w:rPr>
          <w:rFonts w:ascii="Times New Roman" w:hAnsi="Times New Roman"/>
          <w:sz w:val="22"/>
          <w:szCs w:val="22"/>
        </w:rPr>
        <w:t>M</w:t>
      </w:r>
      <w:r w:rsidRPr="003D20D1">
        <w:rPr>
          <w:rFonts w:ascii="Times New Roman" w:hAnsi="Times New Roman"/>
          <w:sz w:val="22"/>
          <w:szCs w:val="22"/>
        </w:rPr>
        <w:t>etabolism of milk thistle results in multiple</w:t>
      </w:r>
      <w:r>
        <w:rPr>
          <w:rFonts w:ascii="Times New Roman" w:hAnsi="Times New Roman"/>
          <w:sz w:val="22"/>
          <w:szCs w:val="22"/>
        </w:rPr>
        <w:t xml:space="preserve"> </w:t>
      </w:r>
      <w:r w:rsidR="0002439B">
        <w:rPr>
          <w:rFonts w:ascii="Times New Roman" w:hAnsi="Times New Roman"/>
          <w:sz w:val="22"/>
          <w:szCs w:val="22"/>
        </w:rPr>
        <w:t>byproducts</w:t>
      </w:r>
      <w:r w:rsidR="008D01EE">
        <w:rPr>
          <w:rFonts w:ascii="Times New Roman" w:hAnsi="Times New Roman"/>
          <w:sz w:val="22"/>
          <w:szCs w:val="22"/>
        </w:rPr>
        <w:t>, one of</w:t>
      </w:r>
      <w:r w:rsidRPr="003D20D1">
        <w:rPr>
          <w:rFonts w:ascii="Times New Roman" w:hAnsi="Times New Roman"/>
          <w:sz w:val="22"/>
          <w:szCs w:val="22"/>
        </w:rPr>
        <w:t xml:space="preserve"> which </w:t>
      </w:r>
      <w:r w:rsidR="008D01EE">
        <w:rPr>
          <w:rFonts w:ascii="Times New Roman" w:hAnsi="Times New Roman"/>
          <w:sz w:val="22"/>
          <w:szCs w:val="22"/>
        </w:rPr>
        <w:t xml:space="preserve">is </w:t>
      </w:r>
      <w:r w:rsidRPr="003D20D1">
        <w:rPr>
          <w:rFonts w:ascii="Times New Roman" w:hAnsi="Times New Roman"/>
          <w:sz w:val="22"/>
          <w:szCs w:val="22"/>
        </w:rPr>
        <w:t xml:space="preserve">silymarin </w:t>
      </w:r>
      <w:r w:rsidR="008D01EE">
        <w:rPr>
          <w:rFonts w:ascii="Times New Roman" w:hAnsi="Times New Roman"/>
          <w:sz w:val="22"/>
          <w:szCs w:val="22"/>
        </w:rPr>
        <w:t xml:space="preserve">which </w:t>
      </w:r>
      <w:r w:rsidRPr="003D20D1">
        <w:rPr>
          <w:rFonts w:ascii="Times New Roman" w:hAnsi="Times New Roman"/>
          <w:sz w:val="22"/>
          <w:szCs w:val="22"/>
        </w:rPr>
        <w:t>seems to</w:t>
      </w:r>
      <w:r>
        <w:rPr>
          <w:rFonts w:ascii="Times New Roman" w:hAnsi="Times New Roman"/>
          <w:sz w:val="22"/>
          <w:szCs w:val="22"/>
        </w:rPr>
        <w:t xml:space="preserve"> </w:t>
      </w:r>
      <w:r w:rsidRPr="003D20D1">
        <w:rPr>
          <w:rFonts w:ascii="Times New Roman" w:hAnsi="Times New Roman"/>
          <w:sz w:val="22"/>
          <w:szCs w:val="22"/>
        </w:rPr>
        <w:t>inhibit the formation of</w:t>
      </w:r>
      <w:r>
        <w:rPr>
          <w:rFonts w:ascii="Times New Roman" w:hAnsi="Times New Roman"/>
          <w:sz w:val="22"/>
          <w:szCs w:val="22"/>
        </w:rPr>
        <w:t xml:space="preserve"> </w:t>
      </w:r>
      <w:r w:rsidRPr="003D20D1">
        <w:rPr>
          <w:rFonts w:ascii="Times New Roman" w:hAnsi="Times New Roman"/>
          <w:sz w:val="22"/>
          <w:szCs w:val="22"/>
        </w:rPr>
        <w:t>free radicals and nitric oxide</w:t>
      </w:r>
      <w:r w:rsidR="00697D45">
        <w:rPr>
          <w:rFonts w:ascii="Times New Roman" w:hAnsi="Times New Roman"/>
          <w:sz w:val="22"/>
          <w:szCs w:val="22"/>
          <w:vertAlign w:val="superscript"/>
        </w:rPr>
        <w:t>9</w:t>
      </w:r>
      <w:r w:rsidR="0002439B">
        <w:rPr>
          <w:rFonts w:ascii="Times New Roman" w:hAnsi="Times New Roman"/>
          <w:sz w:val="22"/>
          <w:szCs w:val="22"/>
        </w:rPr>
        <w:t>;</w:t>
      </w:r>
      <w:r w:rsidR="00E92F5A">
        <w:rPr>
          <w:rFonts w:ascii="Times New Roman" w:hAnsi="Times New Roman"/>
          <w:sz w:val="22"/>
          <w:szCs w:val="22"/>
        </w:rPr>
        <w:t xml:space="preserve"> and another, silibin, </w:t>
      </w:r>
      <w:r w:rsidR="0002439B">
        <w:rPr>
          <w:rFonts w:ascii="Times New Roman" w:hAnsi="Times New Roman"/>
          <w:sz w:val="22"/>
          <w:szCs w:val="22"/>
        </w:rPr>
        <w:t xml:space="preserve">which </w:t>
      </w:r>
      <w:r w:rsidR="00E92F5A" w:rsidRPr="00E92F5A">
        <w:rPr>
          <w:rFonts w:ascii="Times New Roman" w:hAnsi="Times New Roman"/>
          <w:sz w:val="22"/>
          <w:szCs w:val="22"/>
        </w:rPr>
        <w:t>attenuate</w:t>
      </w:r>
      <w:r w:rsidR="00E92F5A">
        <w:rPr>
          <w:rFonts w:ascii="Times New Roman" w:hAnsi="Times New Roman"/>
          <w:sz w:val="22"/>
          <w:szCs w:val="22"/>
        </w:rPr>
        <w:t>s</w:t>
      </w:r>
      <w:r w:rsidR="00E92F5A" w:rsidRPr="00E92F5A">
        <w:rPr>
          <w:rFonts w:ascii="Times New Roman" w:hAnsi="Times New Roman"/>
          <w:sz w:val="22"/>
          <w:szCs w:val="22"/>
        </w:rPr>
        <w:t xml:space="preserve">  inflammatory responses</w:t>
      </w:r>
      <w:r w:rsidR="00E92F5A">
        <w:rPr>
          <w:rFonts w:ascii="Times New Roman" w:hAnsi="Times New Roman"/>
          <w:sz w:val="22"/>
          <w:szCs w:val="22"/>
        </w:rPr>
        <w:t xml:space="preserve"> and</w:t>
      </w:r>
      <w:r w:rsidR="00E92F5A" w:rsidRPr="00E92F5A">
        <w:rPr>
          <w:rFonts w:ascii="Times New Roman" w:hAnsi="Times New Roman"/>
          <w:sz w:val="22"/>
          <w:szCs w:val="22"/>
        </w:rPr>
        <w:t xml:space="preserve"> increase</w:t>
      </w:r>
      <w:r w:rsidR="00E92F5A">
        <w:rPr>
          <w:rFonts w:ascii="Times New Roman" w:hAnsi="Times New Roman"/>
          <w:sz w:val="22"/>
          <w:szCs w:val="22"/>
        </w:rPr>
        <w:t>s</w:t>
      </w:r>
      <w:r w:rsidR="00E92F5A" w:rsidRPr="00E92F5A">
        <w:rPr>
          <w:rFonts w:ascii="Times New Roman" w:hAnsi="Times New Roman"/>
          <w:sz w:val="22"/>
          <w:szCs w:val="22"/>
        </w:rPr>
        <w:t xml:space="preserve"> glutathione levels</w:t>
      </w:r>
      <w:r w:rsidR="00697D45">
        <w:rPr>
          <w:rFonts w:ascii="Times New Roman" w:hAnsi="Times New Roman"/>
          <w:sz w:val="22"/>
          <w:szCs w:val="22"/>
        </w:rPr>
        <w:t>.</w:t>
      </w:r>
      <w:r w:rsidR="00697D45">
        <w:rPr>
          <w:rFonts w:ascii="Times New Roman" w:hAnsi="Times New Roman"/>
          <w:sz w:val="22"/>
          <w:szCs w:val="22"/>
          <w:vertAlign w:val="superscript"/>
        </w:rPr>
        <w:t>10</w:t>
      </w:r>
      <w:r w:rsidR="0002439B">
        <w:rPr>
          <w:rFonts w:ascii="Times New Roman" w:hAnsi="Times New Roman"/>
          <w:sz w:val="22"/>
          <w:szCs w:val="22"/>
        </w:rPr>
        <w:t xml:space="preserve"> In a pilot study,</w:t>
      </w:r>
      <w:r w:rsidR="001F557C">
        <w:rPr>
          <w:rFonts w:ascii="Times New Roman" w:hAnsi="Times New Roman"/>
          <w:sz w:val="22"/>
          <w:szCs w:val="22"/>
        </w:rPr>
        <w:t xml:space="preserve"> </w:t>
      </w:r>
      <w:r w:rsidR="0002439B">
        <w:rPr>
          <w:rFonts w:ascii="Times New Roman" w:hAnsi="Times New Roman"/>
          <w:sz w:val="22"/>
          <w:szCs w:val="22"/>
        </w:rPr>
        <w:t>we recently found that low glutathione levels correlated with worse inhibitory control in trichotillomania, which may implicate glutathione in its pathophysiology</w:t>
      </w:r>
      <w:r w:rsidR="00697D45">
        <w:rPr>
          <w:rFonts w:ascii="Times New Roman" w:hAnsi="Times New Roman"/>
          <w:sz w:val="22"/>
          <w:szCs w:val="22"/>
        </w:rPr>
        <w:t>.</w:t>
      </w:r>
      <w:r w:rsidR="00697D45">
        <w:rPr>
          <w:rFonts w:ascii="Times New Roman" w:hAnsi="Times New Roman"/>
          <w:sz w:val="22"/>
          <w:szCs w:val="22"/>
          <w:vertAlign w:val="superscript"/>
        </w:rPr>
        <w:t>8</w:t>
      </w:r>
      <w:r>
        <w:rPr>
          <w:rFonts w:ascii="Times New Roman" w:hAnsi="Times New Roman"/>
          <w:sz w:val="22"/>
          <w:szCs w:val="22"/>
        </w:rPr>
        <w:t xml:space="preserve">  </w:t>
      </w:r>
      <w:r w:rsidRPr="003D20D1">
        <w:rPr>
          <w:rFonts w:ascii="Times New Roman" w:hAnsi="Times New Roman"/>
          <w:sz w:val="22"/>
          <w:szCs w:val="22"/>
        </w:rPr>
        <w:t>The</w:t>
      </w:r>
      <w:r>
        <w:rPr>
          <w:rFonts w:ascii="Times New Roman" w:hAnsi="Times New Roman"/>
          <w:sz w:val="22"/>
          <w:szCs w:val="22"/>
        </w:rPr>
        <w:t xml:space="preserve"> </w:t>
      </w:r>
      <w:r w:rsidRPr="003D20D1">
        <w:rPr>
          <w:rFonts w:ascii="Times New Roman" w:hAnsi="Times New Roman"/>
          <w:sz w:val="22"/>
          <w:szCs w:val="22"/>
        </w:rPr>
        <w:t xml:space="preserve">concentrations of </w:t>
      </w:r>
      <w:r w:rsidR="001F557C">
        <w:rPr>
          <w:rFonts w:ascii="Times New Roman" w:hAnsi="Times New Roman"/>
          <w:sz w:val="22"/>
          <w:szCs w:val="22"/>
        </w:rPr>
        <w:t>milk thistle</w:t>
      </w:r>
      <w:r>
        <w:rPr>
          <w:rFonts w:ascii="Times New Roman" w:hAnsi="Times New Roman"/>
          <w:sz w:val="22"/>
          <w:szCs w:val="22"/>
        </w:rPr>
        <w:t xml:space="preserve"> </w:t>
      </w:r>
      <w:r w:rsidRPr="003D20D1">
        <w:rPr>
          <w:rFonts w:ascii="Times New Roman" w:hAnsi="Times New Roman"/>
          <w:sz w:val="22"/>
          <w:szCs w:val="22"/>
        </w:rPr>
        <w:t xml:space="preserve">metabolites </w:t>
      </w:r>
      <w:r w:rsidR="0002439B">
        <w:rPr>
          <w:rFonts w:ascii="Times New Roman" w:hAnsi="Times New Roman"/>
          <w:sz w:val="22"/>
          <w:szCs w:val="22"/>
        </w:rPr>
        <w:t>appear</w:t>
      </w:r>
      <w:r w:rsidRPr="003D20D1">
        <w:rPr>
          <w:rFonts w:ascii="Times New Roman" w:hAnsi="Times New Roman"/>
          <w:sz w:val="22"/>
          <w:szCs w:val="22"/>
        </w:rPr>
        <w:t xml:space="preserve"> sufficient to </w:t>
      </w:r>
      <w:r w:rsidR="007C3566">
        <w:rPr>
          <w:rFonts w:ascii="Times New Roman" w:hAnsi="Times New Roman"/>
          <w:sz w:val="22"/>
          <w:szCs w:val="22"/>
        </w:rPr>
        <w:t>i</w:t>
      </w:r>
      <w:r w:rsidRPr="003D20D1">
        <w:rPr>
          <w:rFonts w:ascii="Times New Roman" w:hAnsi="Times New Roman"/>
          <w:sz w:val="22"/>
          <w:szCs w:val="22"/>
        </w:rPr>
        <w:t>nduce peripheral antioxidant properties,</w:t>
      </w:r>
      <w:r w:rsidR="00875A50">
        <w:rPr>
          <w:rFonts w:ascii="Times New Roman" w:hAnsi="Times New Roman"/>
          <w:sz w:val="22"/>
          <w:szCs w:val="22"/>
        </w:rPr>
        <w:t xml:space="preserve"> and even central nervous system effects in rodents</w:t>
      </w:r>
      <w:r w:rsidR="00697D45">
        <w:rPr>
          <w:rFonts w:ascii="Times New Roman" w:hAnsi="Times New Roman"/>
          <w:sz w:val="22"/>
          <w:szCs w:val="22"/>
        </w:rPr>
        <w:t>,</w:t>
      </w:r>
      <w:r w:rsidR="00697D45">
        <w:rPr>
          <w:rFonts w:ascii="Times New Roman" w:hAnsi="Times New Roman"/>
          <w:sz w:val="22"/>
          <w:szCs w:val="22"/>
          <w:vertAlign w:val="superscript"/>
        </w:rPr>
        <w:t>10</w:t>
      </w:r>
      <w:r w:rsidRPr="003D20D1">
        <w:rPr>
          <w:rFonts w:ascii="Times New Roman" w:hAnsi="Times New Roman"/>
          <w:sz w:val="22"/>
          <w:szCs w:val="22"/>
        </w:rPr>
        <w:t xml:space="preserve"> but whether</w:t>
      </w:r>
      <w:r>
        <w:rPr>
          <w:rFonts w:ascii="Times New Roman" w:hAnsi="Times New Roman"/>
          <w:sz w:val="22"/>
          <w:szCs w:val="22"/>
        </w:rPr>
        <w:t xml:space="preserve"> </w:t>
      </w:r>
      <w:r w:rsidRPr="003D20D1">
        <w:rPr>
          <w:rFonts w:ascii="Times New Roman" w:hAnsi="Times New Roman"/>
          <w:sz w:val="22"/>
          <w:szCs w:val="22"/>
        </w:rPr>
        <w:t>and to what extent they exert</w:t>
      </w:r>
      <w:r>
        <w:rPr>
          <w:rFonts w:ascii="Times New Roman" w:hAnsi="Times New Roman"/>
          <w:sz w:val="22"/>
          <w:szCs w:val="22"/>
        </w:rPr>
        <w:t xml:space="preserve"> </w:t>
      </w:r>
      <w:r w:rsidRPr="003D20D1">
        <w:rPr>
          <w:rFonts w:ascii="Times New Roman" w:hAnsi="Times New Roman"/>
          <w:sz w:val="22"/>
          <w:szCs w:val="22"/>
        </w:rPr>
        <w:t>neurobiological affects in humans remains unclear.</w:t>
      </w:r>
      <w:r w:rsidR="007C3566">
        <w:rPr>
          <w:rFonts w:ascii="Times New Roman" w:hAnsi="Times New Roman"/>
          <w:sz w:val="22"/>
          <w:szCs w:val="22"/>
        </w:rPr>
        <w:t xml:space="preserve">  </w:t>
      </w:r>
      <w:r w:rsidR="008D01EE">
        <w:rPr>
          <w:rFonts w:ascii="Times New Roman" w:hAnsi="Times New Roman"/>
          <w:sz w:val="22"/>
          <w:szCs w:val="22"/>
        </w:rPr>
        <w:t>An a</w:t>
      </w:r>
      <w:r w:rsidR="007C3566">
        <w:rPr>
          <w:rFonts w:ascii="Times New Roman" w:hAnsi="Times New Roman"/>
          <w:sz w:val="22"/>
          <w:szCs w:val="22"/>
        </w:rPr>
        <w:t>ddition</w:t>
      </w:r>
      <w:r w:rsidR="008D01EE">
        <w:rPr>
          <w:rFonts w:ascii="Times New Roman" w:hAnsi="Times New Roman"/>
          <w:sz w:val="22"/>
          <w:szCs w:val="22"/>
        </w:rPr>
        <w:t>al and non-mutually exclusive hypothesis suggests that</w:t>
      </w:r>
      <w:r w:rsidR="007C3566">
        <w:rPr>
          <w:rFonts w:ascii="Times New Roman" w:hAnsi="Times New Roman"/>
          <w:sz w:val="22"/>
          <w:szCs w:val="22"/>
        </w:rPr>
        <w:t xml:space="preserve"> </w:t>
      </w:r>
      <w:r w:rsidR="00C7496D">
        <w:rPr>
          <w:rFonts w:ascii="Times New Roman" w:hAnsi="Times New Roman"/>
          <w:sz w:val="22"/>
          <w:szCs w:val="22"/>
        </w:rPr>
        <w:t>monoaminergic transmission</w:t>
      </w:r>
      <w:r w:rsidR="008D01EE" w:rsidRPr="008D01EE">
        <w:rPr>
          <w:rFonts w:ascii="Times New Roman" w:hAnsi="Times New Roman"/>
          <w:sz w:val="22"/>
          <w:szCs w:val="22"/>
        </w:rPr>
        <w:t xml:space="preserve"> may play an important role in the possible pathophysiology of </w:t>
      </w:r>
      <w:r w:rsidR="008D01EE">
        <w:rPr>
          <w:rFonts w:ascii="Times New Roman" w:hAnsi="Times New Roman"/>
          <w:sz w:val="22"/>
          <w:szCs w:val="22"/>
        </w:rPr>
        <w:t xml:space="preserve">compulsive/habitual behaviors such as </w:t>
      </w:r>
      <w:r w:rsidR="008D01EE" w:rsidRPr="008D01EE">
        <w:rPr>
          <w:rFonts w:ascii="Times New Roman" w:hAnsi="Times New Roman"/>
          <w:sz w:val="22"/>
          <w:szCs w:val="22"/>
        </w:rPr>
        <w:t>BFRBs</w:t>
      </w:r>
      <w:r w:rsidR="008D01EE">
        <w:rPr>
          <w:rFonts w:ascii="Times New Roman" w:hAnsi="Times New Roman"/>
          <w:sz w:val="22"/>
          <w:szCs w:val="22"/>
        </w:rPr>
        <w:t xml:space="preserve"> via its ability to</w:t>
      </w:r>
      <w:r w:rsidR="007C3566">
        <w:rPr>
          <w:rFonts w:ascii="Times New Roman" w:hAnsi="Times New Roman"/>
          <w:sz w:val="22"/>
          <w:szCs w:val="22"/>
        </w:rPr>
        <w:t xml:space="preserve"> </w:t>
      </w:r>
      <w:r w:rsidRPr="003D20D1">
        <w:rPr>
          <w:rFonts w:ascii="Times New Roman" w:hAnsi="Times New Roman"/>
          <w:sz w:val="22"/>
          <w:szCs w:val="22"/>
        </w:rPr>
        <w:t>modulat</w:t>
      </w:r>
      <w:r w:rsidR="008D01EE">
        <w:rPr>
          <w:rFonts w:ascii="Times New Roman" w:hAnsi="Times New Roman"/>
          <w:sz w:val="22"/>
          <w:szCs w:val="22"/>
        </w:rPr>
        <w:t>e</w:t>
      </w:r>
      <w:r w:rsidRPr="003D20D1">
        <w:rPr>
          <w:rFonts w:ascii="Times New Roman" w:hAnsi="Times New Roman"/>
          <w:sz w:val="22"/>
          <w:szCs w:val="22"/>
        </w:rPr>
        <w:t xml:space="preserve"> many cognitive</w:t>
      </w:r>
      <w:r w:rsidR="007C3566">
        <w:rPr>
          <w:rFonts w:ascii="Times New Roman" w:hAnsi="Times New Roman"/>
          <w:sz w:val="22"/>
          <w:szCs w:val="22"/>
        </w:rPr>
        <w:t xml:space="preserve"> </w:t>
      </w:r>
      <w:r w:rsidRPr="003D20D1">
        <w:rPr>
          <w:rFonts w:ascii="Times New Roman" w:hAnsi="Times New Roman"/>
          <w:sz w:val="22"/>
          <w:szCs w:val="22"/>
        </w:rPr>
        <w:t>functions including memory, attention,</w:t>
      </w:r>
      <w:r w:rsidR="007C3566">
        <w:rPr>
          <w:rFonts w:ascii="Times New Roman" w:hAnsi="Times New Roman"/>
          <w:sz w:val="22"/>
          <w:szCs w:val="22"/>
        </w:rPr>
        <w:t xml:space="preserve"> </w:t>
      </w:r>
      <w:r w:rsidRPr="003D20D1">
        <w:rPr>
          <w:rFonts w:ascii="Times New Roman" w:hAnsi="Times New Roman"/>
          <w:sz w:val="22"/>
          <w:szCs w:val="22"/>
        </w:rPr>
        <w:t>task switching, and response inhibition</w:t>
      </w:r>
      <w:r w:rsidR="00697D45">
        <w:rPr>
          <w:rFonts w:ascii="Times New Roman" w:hAnsi="Times New Roman"/>
          <w:sz w:val="22"/>
          <w:szCs w:val="22"/>
        </w:rPr>
        <w:t>.</w:t>
      </w:r>
      <w:r w:rsidR="00697D45">
        <w:rPr>
          <w:rFonts w:ascii="Times New Roman" w:hAnsi="Times New Roman"/>
          <w:sz w:val="22"/>
          <w:szCs w:val="22"/>
          <w:vertAlign w:val="superscript"/>
        </w:rPr>
        <w:t>11</w:t>
      </w:r>
      <w:r w:rsidR="008D01EE">
        <w:rPr>
          <w:rFonts w:ascii="Times New Roman" w:hAnsi="Times New Roman"/>
          <w:sz w:val="22"/>
          <w:szCs w:val="22"/>
        </w:rPr>
        <w:t xml:space="preserve">  Thus, any agent capable of </w:t>
      </w:r>
      <w:r w:rsidR="001F1083" w:rsidRPr="001F1083">
        <w:rPr>
          <w:rFonts w:ascii="Times New Roman" w:hAnsi="Times New Roman"/>
          <w:sz w:val="22"/>
          <w:szCs w:val="22"/>
        </w:rPr>
        <w:t>increas</w:t>
      </w:r>
      <w:r w:rsidR="008D01EE">
        <w:rPr>
          <w:rFonts w:ascii="Times New Roman" w:hAnsi="Times New Roman"/>
          <w:sz w:val="22"/>
          <w:szCs w:val="22"/>
        </w:rPr>
        <w:t>ing</w:t>
      </w:r>
      <w:r w:rsidR="001F1083" w:rsidRPr="001F1083">
        <w:rPr>
          <w:rFonts w:ascii="Times New Roman" w:hAnsi="Times New Roman"/>
          <w:sz w:val="22"/>
          <w:szCs w:val="22"/>
        </w:rPr>
        <w:t xml:space="preserve"> frontal cortical levels of </w:t>
      </w:r>
      <w:r w:rsidR="00C7496D">
        <w:rPr>
          <w:rFonts w:ascii="Times New Roman" w:hAnsi="Times New Roman"/>
          <w:sz w:val="22"/>
          <w:szCs w:val="22"/>
        </w:rPr>
        <w:t>key neurotransmitters</w:t>
      </w:r>
      <w:r w:rsidR="00C7496D" w:rsidRPr="001F1083">
        <w:rPr>
          <w:rFonts w:ascii="Times New Roman" w:hAnsi="Times New Roman"/>
          <w:sz w:val="22"/>
          <w:szCs w:val="22"/>
        </w:rPr>
        <w:t xml:space="preserve"> </w:t>
      </w:r>
      <w:r w:rsidR="001F1083" w:rsidRPr="001F1083">
        <w:rPr>
          <w:rFonts w:ascii="Times New Roman" w:hAnsi="Times New Roman"/>
          <w:sz w:val="22"/>
          <w:szCs w:val="22"/>
        </w:rPr>
        <w:t xml:space="preserve"> </w:t>
      </w:r>
      <w:r w:rsidR="008D01EE">
        <w:rPr>
          <w:rFonts w:ascii="Times New Roman" w:hAnsi="Times New Roman"/>
          <w:sz w:val="22"/>
          <w:szCs w:val="22"/>
        </w:rPr>
        <w:t>could</w:t>
      </w:r>
      <w:r w:rsidR="001F1083">
        <w:rPr>
          <w:rFonts w:ascii="Times New Roman" w:hAnsi="Times New Roman"/>
          <w:sz w:val="22"/>
          <w:szCs w:val="22"/>
        </w:rPr>
        <w:t xml:space="preserve"> </w:t>
      </w:r>
      <w:r w:rsidRPr="003D20D1">
        <w:rPr>
          <w:rFonts w:ascii="Times New Roman" w:hAnsi="Times New Roman"/>
          <w:sz w:val="22"/>
          <w:szCs w:val="22"/>
        </w:rPr>
        <w:t>improve the executive functioning deficits</w:t>
      </w:r>
      <w:r w:rsidR="007C3566">
        <w:rPr>
          <w:rFonts w:ascii="Times New Roman" w:hAnsi="Times New Roman"/>
          <w:sz w:val="22"/>
          <w:szCs w:val="22"/>
        </w:rPr>
        <w:t xml:space="preserve"> </w:t>
      </w:r>
      <w:r w:rsidRPr="003D20D1">
        <w:rPr>
          <w:rFonts w:ascii="Times New Roman" w:hAnsi="Times New Roman"/>
          <w:sz w:val="22"/>
          <w:szCs w:val="22"/>
        </w:rPr>
        <w:t>associated with</w:t>
      </w:r>
      <w:r w:rsidR="008D01EE">
        <w:rPr>
          <w:rFonts w:ascii="Times New Roman" w:hAnsi="Times New Roman"/>
          <w:sz w:val="22"/>
          <w:szCs w:val="22"/>
        </w:rPr>
        <w:t xml:space="preserve"> compulsive/habitual behaviors</w:t>
      </w:r>
      <w:r w:rsidRPr="003D20D1">
        <w:rPr>
          <w:rFonts w:ascii="Times New Roman" w:hAnsi="Times New Roman"/>
          <w:sz w:val="22"/>
          <w:szCs w:val="22"/>
        </w:rPr>
        <w:t>.</w:t>
      </w:r>
      <w:r w:rsidR="007C3566">
        <w:rPr>
          <w:rFonts w:ascii="Times New Roman" w:hAnsi="Times New Roman"/>
          <w:sz w:val="22"/>
          <w:szCs w:val="22"/>
        </w:rPr>
        <w:t xml:space="preserve">  </w:t>
      </w:r>
      <w:r w:rsidR="008B2F0C">
        <w:rPr>
          <w:rFonts w:ascii="Times New Roman" w:hAnsi="Times New Roman"/>
          <w:sz w:val="22"/>
          <w:szCs w:val="22"/>
        </w:rPr>
        <w:t>In vitro, silymarin was found to inhibit glial cell monoamine oxidase (MAO) activity</w:t>
      </w:r>
      <w:r w:rsidR="00697D45">
        <w:rPr>
          <w:rFonts w:ascii="Times New Roman" w:hAnsi="Times New Roman"/>
          <w:sz w:val="22"/>
          <w:szCs w:val="22"/>
        </w:rPr>
        <w:t>,</w:t>
      </w:r>
      <w:r w:rsidR="00697D45">
        <w:rPr>
          <w:rFonts w:ascii="Times New Roman" w:hAnsi="Times New Roman"/>
          <w:sz w:val="22"/>
          <w:szCs w:val="22"/>
          <w:vertAlign w:val="superscript"/>
        </w:rPr>
        <w:t>12</w:t>
      </w:r>
      <w:r w:rsidR="008B2F0C">
        <w:rPr>
          <w:rFonts w:ascii="Times New Roman" w:hAnsi="Times New Roman"/>
          <w:sz w:val="22"/>
          <w:szCs w:val="22"/>
        </w:rPr>
        <w:t xml:space="preserve"> which if reflected in vivo </w:t>
      </w:r>
      <w:r w:rsidR="00950671">
        <w:rPr>
          <w:rFonts w:ascii="Times New Roman" w:hAnsi="Times New Roman"/>
          <w:sz w:val="22"/>
          <w:szCs w:val="22"/>
        </w:rPr>
        <w:t xml:space="preserve">in the central nervous system </w:t>
      </w:r>
      <w:r w:rsidR="008B2F0C">
        <w:rPr>
          <w:rFonts w:ascii="Times New Roman" w:hAnsi="Times New Roman"/>
          <w:sz w:val="22"/>
          <w:szCs w:val="22"/>
        </w:rPr>
        <w:t>would be expected to enhan</w:t>
      </w:r>
      <w:r w:rsidR="00C7496D">
        <w:rPr>
          <w:rFonts w:ascii="Times New Roman" w:hAnsi="Times New Roman"/>
          <w:sz w:val="22"/>
          <w:szCs w:val="22"/>
        </w:rPr>
        <w:t xml:space="preserve">ce </w:t>
      </w:r>
      <w:r w:rsidR="00950671">
        <w:rPr>
          <w:rFonts w:ascii="Times New Roman" w:hAnsi="Times New Roman"/>
          <w:sz w:val="22"/>
          <w:szCs w:val="22"/>
        </w:rPr>
        <w:t>monoaminergic</w:t>
      </w:r>
      <w:r w:rsidR="00C7496D">
        <w:rPr>
          <w:rFonts w:ascii="Times New Roman" w:hAnsi="Times New Roman"/>
          <w:sz w:val="22"/>
          <w:szCs w:val="22"/>
        </w:rPr>
        <w:t xml:space="preserve"> transmission in such a fashion. In preclinical work,</w:t>
      </w:r>
      <w:r w:rsidR="00950671">
        <w:rPr>
          <w:rFonts w:ascii="Times New Roman" w:hAnsi="Times New Roman"/>
          <w:sz w:val="22"/>
          <w:szCs w:val="22"/>
        </w:rPr>
        <w:t xml:space="preserve"> repeated methamphetamine dosing led to memory impairment and prefrontal dopamine reduction; and these cognitive and neurochemical effects were diminished by administering a silymarin </w:t>
      </w:r>
      <w:r w:rsidR="00950671">
        <w:rPr>
          <w:rFonts w:ascii="Times New Roman" w:hAnsi="Times New Roman"/>
          <w:sz w:val="22"/>
          <w:szCs w:val="22"/>
        </w:rPr>
        <w:lastRenderedPageBreak/>
        <w:t xml:space="preserve">derivative (Lu et al., 2010). Again, if reflected in humans, this may indicate that silymarin could strengthen cortical dopaminergic transmission and associated top-down cognitive abilities in situations of sub-optimal functioning. </w:t>
      </w:r>
    </w:p>
    <w:p w14:paraId="5760C10F" w14:textId="0321DE1D" w:rsidR="00DF496B" w:rsidRPr="00C20E2E" w:rsidRDefault="00847AA5" w:rsidP="00841C61">
      <w:pPr>
        <w:spacing w:line="480" w:lineRule="auto"/>
        <w:ind w:firstLine="720"/>
        <w:rPr>
          <w:rFonts w:ascii="Times New Roman" w:hAnsi="Times New Roman"/>
          <w:sz w:val="22"/>
          <w:szCs w:val="22"/>
        </w:rPr>
      </w:pPr>
      <w:r>
        <w:rPr>
          <w:rFonts w:ascii="Times New Roman" w:hAnsi="Times New Roman"/>
          <w:sz w:val="22"/>
          <w:szCs w:val="22"/>
        </w:rPr>
        <w:t>Given its potential efficacy for</w:t>
      </w:r>
      <w:r w:rsidR="00D1463E">
        <w:rPr>
          <w:rFonts w:ascii="Times New Roman" w:hAnsi="Times New Roman"/>
          <w:sz w:val="22"/>
          <w:szCs w:val="22"/>
        </w:rPr>
        <w:t xml:space="preserve"> reducing</w:t>
      </w:r>
      <w:r>
        <w:rPr>
          <w:rFonts w:ascii="Times New Roman" w:hAnsi="Times New Roman"/>
          <w:sz w:val="22"/>
          <w:szCs w:val="22"/>
        </w:rPr>
        <w:t xml:space="preserve"> symptoms of </w:t>
      </w:r>
      <w:r w:rsidR="007C3566">
        <w:rPr>
          <w:rFonts w:ascii="Times New Roman" w:hAnsi="Times New Roman"/>
          <w:sz w:val="22"/>
          <w:szCs w:val="22"/>
        </w:rPr>
        <w:t>BFRBs,</w:t>
      </w:r>
      <w:r w:rsidR="004B62B8" w:rsidRPr="00C20E2E">
        <w:rPr>
          <w:rFonts w:ascii="Times New Roman" w:hAnsi="Times New Roman"/>
          <w:sz w:val="22"/>
          <w:szCs w:val="22"/>
        </w:rPr>
        <w:t xml:space="preserve"> the present study assessed the tolerability and efficacy of </w:t>
      </w:r>
      <w:r w:rsidR="009D37ED" w:rsidRPr="009D37ED">
        <w:rPr>
          <w:rFonts w:ascii="Times New Roman" w:hAnsi="Times New Roman"/>
          <w:sz w:val="22"/>
          <w:szCs w:val="22"/>
        </w:rPr>
        <w:t>silymarin/milk thistle</w:t>
      </w:r>
      <w:r w:rsidR="004B62B8" w:rsidRPr="00C20E2E">
        <w:rPr>
          <w:rFonts w:ascii="Times New Roman" w:hAnsi="Times New Roman"/>
          <w:sz w:val="22"/>
          <w:szCs w:val="22"/>
        </w:rPr>
        <w:t xml:space="preserve"> in the treatment of </w:t>
      </w:r>
      <w:r w:rsidR="007C3566">
        <w:rPr>
          <w:rFonts w:ascii="Times New Roman" w:hAnsi="Times New Roman"/>
          <w:sz w:val="22"/>
          <w:szCs w:val="22"/>
        </w:rPr>
        <w:t xml:space="preserve">children and adults with </w:t>
      </w:r>
      <w:r w:rsidR="004B62B8" w:rsidRPr="00C20E2E">
        <w:rPr>
          <w:rFonts w:ascii="Times New Roman" w:hAnsi="Times New Roman"/>
          <w:sz w:val="22"/>
          <w:szCs w:val="22"/>
        </w:rPr>
        <w:t>trichotillomania using</w:t>
      </w:r>
      <w:r w:rsidR="00DF496B" w:rsidRPr="00C20E2E">
        <w:rPr>
          <w:rFonts w:ascii="Times New Roman" w:hAnsi="Times New Roman"/>
          <w:sz w:val="22"/>
          <w:szCs w:val="22"/>
        </w:rPr>
        <w:t xml:space="preserve"> </w:t>
      </w:r>
      <w:r w:rsidR="00911981">
        <w:rPr>
          <w:rFonts w:ascii="Times New Roman" w:hAnsi="Times New Roman"/>
          <w:sz w:val="22"/>
          <w:szCs w:val="22"/>
        </w:rPr>
        <w:t xml:space="preserve">a </w:t>
      </w:r>
      <w:r w:rsidR="00DF496B" w:rsidRPr="00C20E2E">
        <w:rPr>
          <w:rFonts w:ascii="Times New Roman" w:hAnsi="Times New Roman"/>
          <w:sz w:val="22"/>
          <w:szCs w:val="22"/>
        </w:rPr>
        <w:t>double-blind</w:t>
      </w:r>
      <w:r w:rsidR="00102EF7">
        <w:rPr>
          <w:rFonts w:ascii="Times New Roman" w:hAnsi="Times New Roman"/>
          <w:sz w:val="22"/>
          <w:szCs w:val="22"/>
        </w:rPr>
        <w:t>, placebo-controlled</w:t>
      </w:r>
      <w:r w:rsidR="00DF496B" w:rsidRPr="00C20E2E">
        <w:rPr>
          <w:rFonts w:ascii="Times New Roman" w:hAnsi="Times New Roman"/>
          <w:sz w:val="22"/>
          <w:szCs w:val="22"/>
        </w:rPr>
        <w:t xml:space="preserve"> </w:t>
      </w:r>
      <w:r w:rsidR="007C3566">
        <w:rPr>
          <w:rFonts w:ascii="Times New Roman" w:hAnsi="Times New Roman"/>
          <w:sz w:val="22"/>
          <w:szCs w:val="22"/>
        </w:rPr>
        <w:t>cross-over d</w:t>
      </w:r>
      <w:r w:rsidR="004B62B8" w:rsidRPr="00C20E2E">
        <w:rPr>
          <w:rFonts w:ascii="Times New Roman" w:hAnsi="Times New Roman"/>
          <w:sz w:val="22"/>
          <w:szCs w:val="22"/>
        </w:rPr>
        <w:t>esign</w:t>
      </w:r>
      <w:r w:rsidR="005F6E50" w:rsidRPr="00C20E2E">
        <w:rPr>
          <w:rFonts w:ascii="Times New Roman" w:hAnsi="Times New Roman"/>
          <w:sz w:val="22"/>
          <w:szCs w:val="22"/>
        </w:rPr>
        <w:t xml:space="preserve">. </w:t>
      </w:r>
      <w:r w:rsidR="00DF496B" w:rsidRPr="00C20E2E">
        <w:rPr>
          <w:rFonts w:ascii="Times New Roman" w:hAnsi="Times New Roman"/>
          <w:sz w:val="22"/>
          <w:szCs w:val="22"/>
        </w:rPr>
        <w:t xml:space="preserve">We hypothesized that </w:t>
      </w:r>
      <w:r w:rsidR="009D37ED" w:rsidRPr="009D37ED">
        <w:rPr>
          <w:rFonts w:ascii="Times New Roman" w:hAnsi="Times New Roman"/>
          <w:sz w:val="22"/>
          <w:szCs w:val="22"/>
        </w:rPr>
        <w:t xml:space="preserve">silymarin/milk thistle </w:t>
      </w:r>
      <w:r w:rsidR="00DF496B" w:rsidRPr="00C20E2E">
        <w:rPr>
          <w:rFonts w:ascii="Times New Roman" w:hAnsi="Times New Roman"/>
          <w:sz w:val="22"/>
          <w:szCs w:val="22"/>
        </w:rPr>
        <w:t>would reduce compulsive hair pulling in ind</w:t>
      </w:r>
      <w:r w:rsidR="004B62B8" w:rsidRPr="00C20E2E">
        <w:rPr>
          <w:rFonts w:ascii="Times New Roman" w:hAnsi="Times New Roman"/>
          <w:sz w:val="22"/>
          <w:szCs w:val="22"/>
        </w:rPr>
        <w:t>ividuals with trichotillomania</w:t>
      </w:r>
      <w:r w:rsidR="001F1083">
        <w:rPr>
          <w:rFonts w:ascii="Times New Roman" w:hAnsi="Times New Roman"/>
          <w:sz w:val="22"/>
          <w:szCs w:val="22"/>
        </w:rPr>
        <w:t xml:space="preserve"> to a greater extent than placebo</w:t>
      </w:r>
      <w:r w:rsidR="004B62B8" w:rsidRPr="00C20E2E">
        <w:rPr>
          <w:rFonts w:ascii="Times New Roman" w:hAnsi="Times New Roman"/>
          <w:sz w:val="22"/>
          <w:szCs w:val="22"/>
        </w:rPr>
        <w:t>.</w:t>
      </w:r>
    </w:p>
    <w:p w14:paraId="35DB3637" w14:textId="77777777" w:rsidR="00D62593" w:rsidRPr="00C20E2E" w:rsidRDefault="00D62593" w:rsidP="00841C61">
      <w:pPr>
        <w:rPr>
          <w:rFonts w:ascii="Times New Roman" w:hAnsi="Times New Roman"/>
          <w:sz w:val="22"/>
          <w:szCs w:val="22"/>
        </w:rPr>
      </w:pPr>
    </w:p>
    <w:p w14:paraId="35BBA6AF" w14:textId="77777777" w:rsidR="00D62593" w:rsidRPr="00C20E2E" w:rsidRDefault="00D62593" w:rsidP="00841C61">
      <w:pPr>
        <w:spacing w:line="480" w:lineRule="auto"/>
        <w:rPr>
          <w:rFonts w:ascii="Times New Roman" w:hAnsi="Times New Roman"/>
          <w:b/>
          <w:sz w:val="22"/>
          <w:szCs w:val="22"/>
        </w:rPr>
      </w:pPr>
      <w:r w:rsidRPr="00C20E2E">
        <w:rPr>
          <w:rFonts w:ascii="Times New Roman" w:hAnsi="Times New Roman"/>
          <w:b/>
          <w:sz w:val="22"/>
          <w:szCs w:val="22"/>
        </w:rPr>
        <w:t>METHODS</w:t>
      </w:r>
    </w:p>
    <w:p w14:paraId="7AF66515" w14:textId="77777777" w:rsidR="002B2099" w:rsidRPr="00C20E2E" w:rsidRDefault="00483C5F" w:rsidP="00841C61">
      <w:pPr>
        <w:spacing w:line="480" w:lineRule="auto"/>
        <w:rPr>
          <w:rFonts w:ascii="Times New Roman" w:hAnsi="Times New Roman"/>
          <w:b/>
          <w:i/>
          <w:sz w:val="22"/>
          <w:szCs w:val="22"/>
        </w:rPr>
      </w:pPr>
      <w:r w:rsidRPr="00C20E2E">
        <w:rPr>
          <w:rFonts w:ascii="Times New Roman" w:hAnsi="Times New Roman"/>
          <w:b/>
          <w:i/>
          <w:sz w:val="22"/>
          <w:szCs w:val="22"/>
        </w:rPr>
        <w:t>Participants</w:t>
      </w:r>
    </w:p>
    <w:p w14:paraId="5990CAD7" w14:textId="620A8D5B" w:rsidR="002B2099" w:rsidRPr="00C20E2E" w:rsidRDefault="002B2099" w:rsidP="00841C61">
      <w:pPr>
        <w:spacing w:line="480" w:lineRule="auto"/>
        <w:rPr>
          <w:rFonts w:ascii="Times New Roman" w:hAnsi="Times New Roman"/>
          <w:sz w:val="22"/>
          <w:szCs w:val="22"/>
        </w:rPr>
      </w:pPr>
      <w:r w:rsidRPr="00C20E2E">
        <w:rPr>
          <w:rFonts w:ascii="Times New Roman" w:hAnsi="Times New Roman"/>
          <w:sz w:val="22"/>
          <w:szCs w:val="22"/>
        </w:rPr>
        <w:tab/>
        <w:t>Men and women aged 1</w:t>
      </w:r>
      <w:r w:rsidR="001C52A8">
        <w:rPr>
          <w:rFonts w:ascii="Times New Roman" w:hAnsi="Times New Roman"/>
          <w:sz w:val="22"/>
          <w:szCs w:val="22"/>
        </w:rPr>
        <w:t>2</w:t>
      </w:r>
      <w:r w:rsidRPr="00C20E2E">
        <w:rPr>
          <w:rFonts w:ascii="Times New Roman" w:hAnsi="Times New Roman"/>
          <w:sz w:val="22"/>
          <w:szCs w:val="22"/>
        </w:rPr>
        <w:t xml:space="preserve"> to 65 </w:t>
      </w:r>
      <w:r w:rsidR="00911981">
        <w:rPr>
          <w:rFonts w:ascii="Times New Roman" w:hAnsi="Times New Roman"/>
          <w:sz w:val="22"/>
          <w:szCs w:val="22"/>
        </w:rPr>
        <w:t xml:space="preserve">years </w:t>
      </w:r>
      <w:r w:rsidRPr="00C20E2E">
        <w:rPr>
          <w:rFonts w:ascii="Times New Roman" w:hAnsi="Times New Roman"/>
          <w:sz w:val="22"/>
          <w:szCs w:val="22"/>
        </w:rPr>
        <w:t>with a primary DSM-5 diagnosis of trichotillomania</w:t>
      </w:r>
      <w:r w:rsidR="00697D45">
        <w:rPr>
          <w:rFonts w:ascii="Times New Roman" w:hAnsi="Times New Roman"/>
          <w:sz w:val="22"/>
          <w:szCs w:val="22"/>
          <w:vertAlign w:val="superscript"/>
        </w:rPr>
        <w:t>14</w:t>
      </w:r>
      <w:r w:rsidR="008C7FE1">
        <w:rPr>
          <w:rFonts w:ascii="Times New Roman" w:hAnsi="Times New Roman"/>
          <w:sz w:val="22"/>
          <w:szCs w:val="22"/>
        </w:rPr>
        <w:t xml:space="preserve"> </w:t>
      </w:r>
      <w:r w:rsidRPr="00C20E2E">
        <w:rPr>
          <w:rFonts w:ascii="Times New Roman" w:hAnsi="Times New Roman"/>
          <w:sz w:val="22"/>
          <w:szCs w:val="22"/>
        </w:rPr>
        <w:t xml:space="preserve">were recruited by newspaper advertisements and referrals </w:t>
      </w:r>
      <w:r w:rsidR="005E6B42" w:rsidRPr="00C20E2E">
        <w:rPr>
          <w:rFonts w:ascii="Times New Roman" w:hAnsi="Times New Roman"/>
          <w:sz w:val="22"/>
          <w:szCs w:val="22"/>
        </w:rPr>
        <w:t>from local clinicians</w:t>
      </w:r>
      <w:r w:rsidRPr="00C20E2E">
        <w:rPr>
          <w:rFonts w:ascii="Times New Roman" w:hAnsi="Times New Roman"/>
          <w:sz w:val="22"/>
          <w:szCs w:val="22"/>
        </w:rPr>
        <w:t>.</w:t>
      </w:r>
      <w:r w:rsidR="00DC5071">
        <w:rPr>
          <w:rFonts w:ascii="Times New Roman" w:hAnsi="Times New Roman"/>
          <w:sz w:val="22"/>
          <w:szCs w:val="22"/>
        </w:rPr>
        <w:t xml:space="preserve"> DSM diagnosis was confirmed using a validated clinical interview (Minnesota Impulse Disorders Inventory, MIDI</w:t>
      </w:r>
      <w:r w:rsidR="00D74F6A">
        <w:rPr>
          <w:rFonts w:ascii="Times New Roman" w:hAnsi="Times New Roman"/>
          <w:sz w:val="22"/>
          <w:szCs w:val="22"/>
          <w:vertAlign w:val="superscript"/>
        </w:rPr>
        <w:t>15</w:t>
      </w:r>
      <w:r w:rsidR="00DC5071">
        <w:rPr>
          <w:rFonts w:ascii="Times New Roman" w:hAnsi="Times New Roman"/>
          <w:sz w:val="22"/>
          <w:szCs w:val="22"/>
        </w:rPr>
        <w:t>).</w:t>
      </w:r>
      <w:r w:rsidRPr="00C20E2E">
        <w:rPr>
          <w:rFonts w:ascii="Times New Roman" w:hAnsi="Times New Roman"/>
          <w:sz w:val="22"/>
          <w:szCs w:val="22"/>
        </w:rPr>
        <w:t xml:space="preserve"> </w:t>
      </w:r>
      <w:r w:rsidR="005F6E50" w:rsidRPr="00C20E2E">
        <w:rPr>
          <w:rFonts w:ascii="Times New Roman" w:hAnsi="Times New Roman"/>
          <w:sz w:val="22"/>
          <w:szCs w:val="22"/>
        </w:rPr>
        <w:t>E</w:t>
      </w:r>
      <w:r w:rsidRPr="00C20E2E">
        <w:rPr>
          <w:rFonts w:ascii="Times New Roman" w:hAnsi="Times New Roman"/>
          <w:sz w:val="22"/>
          <w:szCs w:val="22"/>
        </w:rPr>
        <w:t xml:space="preserve">xclusion criteria included: 1) unstable medical illness; 2) history of </w:t>
      </w:r>
      <w:r w:rsidR="00570C06">
        <w:rPr>
          <w:rFonts w:ascii="Times New Roman" w:hAnsi="Times New Roman"/>
          <w:sz w:val="22"/>
          <w:szCs w:val="22"/>
        </w:rPr>
        <w:t>significant neurological disorder</w:t>
      </w:r>
      <w:r w:rsidRPr="00C20E2E">
        <w:rPr>
          <w:rFonts w:ascii="Times New Roman" w:hAnsi="Times New Roman"/>
          <w:sz w:val="22"/>
          <w:szCs w:val="22"/>
        </w:rPr>
        <w:t>; 3) current pregnancy or lactation, or inadequate contraception in women of childbearing potential; 4) any thoughts of suicide</w:t>
      </w:r>
      <w:r w:rsidR="00236798">
        <w:rPr>
          <w:rFonts w:ascii="Times New Roman" w:hAnsi="Times New Roman"/>
          <w:sz w:val="22"/>
          <w:szCs w:val="22"/>
        </w:rPr>
        <w:t xml:space="preserve"> (as determined by the Columbia Suicide Severity Rating Scale</w:t>
      </w:r>
      <w:r w:rsidR="00606CB4">
        <w:rPr>
          <w:rFonts w:ascii="Times New Roman" w:hAnsi="Times New Roman"/>
          <w:sz w:val="22"/>
          <w:szCs w:val="22"/>
        </w:rPr>
        <w:t>)</w:t>
      </w:r>
      <w:r w:rsidRPr="00C20E2E">
        <w:rPr>
          <w:rFonts w:ascii="Times New Roman" w:hAnsi="Times New Roman"/>
          <w:sz w:val="22"/>
          <w:szCs w:val="22"/>
        </w:rPr>
        <w:t xml:space="preserve">; 5) lifetime history of bipolar disorder, dementia, or any psychotic disorder; 6) past </w:t>
      </w:r>
      <w:r w:rsidR="005F6E50" w:rsidRPr="00C20E2E">
        <w:rPr>
          <w:rFonts w:ascii="Times New Roman" w:hAnsi="Times New Roman"/>
          <w:sz w:val="22"/>
          <w:szCs w:val="22"/>
        </w:rPr>
        <w:t>three</w:t>
      </w:r>
      <w:r w:rsidRPr="00C20E2E">
        <w:rPr>
          <w:rFonts w:ascii="Times New Roman" w:hAnsi="Times New Roman"/>
          <w:sz w:val="22"/>
          <w:szCs w:val="22"/>
        </w:rPr>
        <w:t xml:space="preserve"> months substance use</w:t>
      </w:r>
      <w:r w:rsidR="00D3704A" w:rsidRPr="00C20E2E">
        <w:rPr>
          <w:rFonts w:ascii="Times New Roman" w:hAnsi="Times New Roman"/>
          <w:sz w:val="22"/>
          <w:szCs w:val="22"/>
        </w:rPr>
        <w:t xml:space="preserve"> or alcohol use</w:t>
      </w:r>
      <w:r w:rsidRPr="00C20E2E">
        <w:rPr>
          <w:rFonts w:ascii="Times New Roman" w:hAnsi="Times New Roman"/>
          <w:sz w:val="22"/>
          <w:szCs w:val="22"/>
        </w:rPr>
        <w:t xml:space="preserve"> disorder; 7) previous treatment with </w:t>
      </w:r>
      <w:r w:rsidR="009D37ED" w:rsidRPr="009D37ED">
        <w:rPr>
          <w:rFonts w:ascii="Times New Roman" w:hAnsi="Times New Roman"/>
          <w:sz w:val="22"/>
          <w:szCs w:val="22"/>
        </w:rPr>
        <w:t>silymarin/milk thistle</w:t>
      </w:r>
      <w:r w:rsidR="001A383E">
        <w:rPr>
          <w:rFonts w:ascii="Times New Roman" w:hAnsi="Times New Roman"/>
          <w:sz w:val="22"/>
          <w:szCs w:val="22"/>
        </w:rPr>
        <w:t xml:space="preserve">; </w:t>
      </w:r>
      <w:r w:rsidR="008D01EE">
        <w:rPr>
          <w:rFonts w:ascii="Times New Roman" w:hAnsi="Times New Roman"/>
          <w:sz w:val="22"/>
          <w:szCs w:val="22"/>
        </w:rPr>
        <w:t xml:space="preserve">and </w:t>
      </w:r>
      <w:r w:rsidR="001A383E">
        <w:rPr>
          <w:rFonts w:ascii="Times New Roman" w:hAnsi="Times New Roman"/>
          <w:sz w:val="22"/>
          <w:szCs w:val="22"/>
        </w:rPr>
        <w:t>8) current participation in any other clinical trial</w:t>
      </w:r>
      <w:r w:rsidRPr="00C20E2E">
        <w:rPr>
          <w:rFonts w:ascii="Times New Roman" w:hAnsi="Times New Roman"/>
          <w:sz w:val="22"/>
          <w:szCs w:val="22"/>
        </w:rPr>
        <w:t>.</w:t>
      </w:r>
    </w:p>
    <w:p w14:paraId="22C28FD2" w14:textId="77777777" w:rsidR="001C52A8" w:rsidRDefault="00E017B9" w:rsidP="00841C61">
      <w:pPr>
        <w:spacing w:line="480" w:lineRule="auto"/>
        <w:ind w:firstLine="720"/>
        <w:rPr>
          <w:rFonts w:ascii="Times New Roman" w:hAnsi="Times New Roman"/>
          <w:sz w:val="22"/>
          <w:szCs w:val="22"/>
        </w:rPr>
      </w:pPr>
      <w:r>
        <w:rPr>
          <w:rFonts w:ascii="Times New Roman" w:hAnsi="Times New Roman"/>
          <w:sz w:val="22"/>
          <w:szCs w:val="22"/>
        </w:rPr>
        <w:t>Participants</w:t>
      </w:r>
      <w:r w:rsidR="002B2099" w:rsidRPr="00C20E2E">
        <w:rPr>
          <w:rFonts w:ascii="Times New Roman" w:hAnsi="Times New Roman"/>
          <w:sz w:val="22"/>
          <w:szCs w:val="22"/>
        </w:rPr>
        <w:t xml:space="preserve"> who were currently taking psychotropic medications were allowed into the study as long as the dose of medication had been stable for </w:t>
      </w:r>
      <w:r w:rsidR="005F6E50" w:rsidRPr="00C20E2E">
        <w:rPr>
          <w:rFonts w:ascii="Times New Roman" w:hAnsi="Times New Roman"/>
          <w:sz w:val="22"/>
          <w:szCs w:val="22"/>
        </w:rPr>
        <w:t>three</w:t>
      </w:r>
      <w:r w:rsidR="002B2099" w:rsidRPr="00C20E2E">
        <w:rPr>
          <w:rFonts w:ascii="Times New Roman" w:hAnsi="Times New Roman"/>
          <w:sz w:val="22"/>
          <w:szCs w:val="22"/>
        </w:rPr>
        <w:t xml:space="preserve"> months prior to study inclusion and there were no plans to modify the dose during the study duration. Similarly, </w:t>
      </w:r>
      <w:r>
        <w:rPr>
          <w:rFonts w:ascii="Times New Roman" w:hAnsi="Times New Roman"/>
          <w:sz w:val="22"/>
          <w:szCs w:val="22"/>
        </w:rPr>
        <w:t>participants</w:t>
      </w:r>
      <w:r w:rsidR="002B2099" w:rsidRPr="00C20E2E">
        <w:rPr>
          <w:rFonts w:ascii="Times New Roman" w:hAnsi="Times New Roman"/>
          <w:sz w:val="22"/>
          <w:szCs w:val="22"/>
        </w:rPr>
        <w:t xml:space="preserve"> attending individual or group psychotherapy were allowed to participate if attendance had been ongoing weekly for at least </w:t>
      </w:r>
      <w:r w:rsidR="00756080">
        <w:rPr>
          <w:rFonts w:ascii="Times New Roman" w:hAnsi="Times New Roman"/>
          <w:sz w:val="22"/>
          <w:szCs w:val="22"/>
        </w:rPr>
        <w:t>three</w:t>
      </w:r>
      <w:r w:rsidR="00756080" w:rsidRPr="00C20E2E">
        <w:rPr>
          <w:rFonts w:ascii="Times New Roman" w:hAnsi="Times New Roman"/>
          <w:sz w:val="22"/>
          <w:szCs w:val="22"/>
        </w:rPr>
        <w:t xml:space="preserve"> </w:t>
      </w:r>
      <w:r w:rsidR="002B2099" w:rsidRPr="00C20E2E">
        <w:rPr>
          <w:rFonts w:ascii="Times New Roman" w:hAnsi="Times New Roman"/>
          <w:sz w:val="22"/>
          <w:szCs w:val="22"/>
        </w:rPr>
        <w:t xml:space="preserve">months prior to study entry. </w:t>
      </w:r>
      <w:r>
        <w:rPr>
          <w:rFonts w:ascii="Times New Roman" w:hAnsi="Times New Roman"/>
          <w:sz w:val="22"/>
          <w:szCs w:val="22"/>
        </w:rPr>
        <w:t xml:space="preserve"> Participants</w:t>
      </w:r>
      <w:r w:rsidR="002B2099" w:rsidRPr="00C20E2E">
        <w:rPr>
          <w:rFonts w:ascii="Times New Roman" w:hAnsi="Times New Roman"/>
          <w:sz w:val="22"/>
          <w:szCs w:val="22"/>
        </w:rPr>
        <w:t xml:space="preserve"> who changed doses of medication or started therapy, based on their self-report, were discontinued from the study (changes in treatment were assessed at each study visit and no one was withdrawn due to this reason).</w:t>
      </w:r>
      <w:r w:rsidR="00D3704A" w:rsidRPr="00C20E2E">
        <w:rPr>
          <w:rFonts w:ascii="Times New Roman" w:hAnsi="Times New Roman"/>
          <w:sz w:val="22"/>
          <w:szCs w:val="22"/>
        </w:rPr>
        <w:t xml:space="preserve"> Participants were compensated the equivalent of $2</w:t>
      </w:r>
      <w:r w:rsidR="001C52A8">
        <w:rPr>
          <w:rFonts w:ascii="Times New Roman" w:hAnsi="Times New Roman"/>
          <w:sz w:val="22"/>
          <w:szCs w:val="22"/>
        </w:rPr>
        <w:t>0</w:t>
      </w:r>
      <w:r w:rsidR="00D3704A" w:rsidRPr="00C20E2E">
        <w:rPr>
          <w:rFonts w:ascii="Times New Roman" w:hAnsi="Times New Roman"/>
          <w:sz w:val="22"/>
          <w:szCs w:val="22"/>
        </w:rPr>
        <w:t xml:space="preserve"> per visit paid in the form of a check at the end of the study. </w:t>
      </w:r>
    </w:p>
    <w:p w14:paraId="1D142C7B" w14:textId="36BAC818" w:rsidR="00483C5F" w:rsidRPr="001B3A7F" w:rsidRDefault="00483C5F" w:rsidP="001B3A7F">
      <w:pPr>
        <w:spacing w:line="480" w:lineRule="auto"/>
        <w:ind w:firstLine="720"/>
        <w:rPr>
          <w:rFonts w:ascii="Times New Roman" w:hAnsi="Times New Roman"/>
          <w:b/>
          <w:sz w:val="22"/>
          <w:szCs w:val="22"/>
        </w:rPr>
      </w:pPr>
      <w:r w:rsidRPr="00C20E2E">
        <w:rPr>
          <w:rFonts w:ascii="Times New Roman" w:hAnsi="Times New Roman"/>
          <w:sz w:val="22"/>
          <w:szCs w:val="22"/>
        </w:rPr>
        <w:t>The institutional review board for the University of Chicago approved the study</w:t>
      </w:r>
      <w:r w:rsidR="001C52A8">
        <w:rPr>
          <w:rFonts w:ascii="Times New Roman" w:hAnsi="Times New Roman"/>
          <w:sz w:val="22"/>
          <w:szCs w:val="22"/>
        </w:rPr>
        <w:t>,</w:t>
      </w:r>
      <w:r w:rsidRPr="00C20E2E">
        <w:rPr>
          <w:rFonts w:ascii="Times New Roman" w:hAnsi="Times New Roman"/>
          <w:sz w:val="22"/>
          <w:szCs w:val="22"/>
        </w:rPr>
        <w:t xml:space="preserve"> the informed consent</w:t>
      </w:r>
      <w:r w:rsidR="001C52A8">
        <w:rPr>
          <w:rFonts w:ascii="Times New Roman" w:hAnsi="Times New Roman"/>
          <w:sz w:val="22"/>
          <w:szCs w:val="22"/>
        </w:rPr>
        <w:t>, and in the case of children the parental consent and child assent</w:t>
      </w:r>
      <w:r w:rsidRPr="00C20E2E">
        <w:rPr>
          <w:rFonts w:ascii="Times New Roman" w:hAnsi="Times New Roman"/>
          <w:sz w:val="22"/>
          <w:szCs w:val="22"/>
        </w:rPr>
        <w:t xml:space="preserve">. </w:t>
      </w:r>
      <w:r w:rsidR="00D3704A" w:rsidRPr="00C20E2E">
        <w:rPr>
          <w:rFonts w:ascii="Times New Roman" w:hAnsi="Times New Roman"/>
          <w:sz w:val="22"/>
          <w:szCs w:val="22"/>
        </w:rPr>
        <w:t>Prior to participation, the primary</w:t>
      </w:r>
      <w:r w:rsidRPr="00C20E2E">
        <w:rPr>
          <w:rFonts w:ascii="Times New Roman" w:hAnsi="Times New Roman"/>
          <w:sz w:val="22"/>
          <w:szCs w:val="22"/>
        </w:rPr>
        <w:t xml:space="preserve"> investigator </w:t>
      </w:r>
      <w:r w:rsidR="00D3704A" w:rsidRPr="00C20E2E">
        <w:rPr>
          <w:rFonts w:ascii="Times New Roman" w:hAnsi="Times New Roman"/>
          <w:sz w:val="22"/>
          <w:szCs w:val="22"/>
        </w:rPr>
        <w:t xml:space="preserve">and/or trained study personnel </w:t>
      </w:r>
      <w:r w:rsidRPr="00C20E2E">
        <w:rPr>
          <w:rFonts w:ascii="Times New Roman" w:hAnsi="Times New Roman"/>
          <w:sz w:val="22"/>
          <w:szCs w:val="22"/>
        </w:rPr>
        <w:t>discussed potential risks of the study</w:t>
      </w:r>
      <w:r w:rsidR="00D3704A" w:rsidRPr="00C20E2E">
        <w:rPr>
          <w:rFonts w:ascii="Times New Roman" w:hAnsi="Times New Roman"/>
          <w:sz w:val="22"/>
          <w:szCs w:val="22"/>
        </w:rPr>
        <w:t xml:space="preserve"> and</w:t>
      </w:r>
      <w:r w:rsidRPr="00C20E2E">
        <w:rPr>
          <w:rFonts w:ascii="Times New Roman" w:hAnsi="Times New Roman"/>
          <w:sz w:val="22"/>
          <w:szCs w:val="22"/>
        </w:rPr>
        <w:t xml:space="preserve"> alternative treatments with </w:t>
      </w:r>
      <w:r w:rsidR="008D01EE">
        <w:rPr>
          <w:rFonts w:ascii="Times New Roman" w:hAnsi="Times New Roman"/>
          <w:sz w:val="22"/>
          <w:szCs w:val="22"/>
        </w:rPr>
        <w:t>participants</w:t>
      </w:r>
      <w:r w:rsidR="00D3704A" w:rsidRPr="00C20E2E">
        <w:rPr>
          <w:rFonts w:ascii="Times New Roman" w:hAnsi="Times New Roman"/>
          <w:sz w:val="22"/>
          <w:szCs w:val="22"/>
        </w:rPr>
        <w:t xml:space="preserve"> prior to obtaining informed consent</w:t>
      </w:r>
      <w:r w:rsidRPr="00C20E2E">
        <w:rPr>
          <w:rFonts w:ascii="Times New Roman" w:hAnsi="Times New Roman"/>
          <w:sz w:val="22"/>
          <w:szCs w:val="22"/>
        </w:rPr>
        <w:t>. After</w:t>
      </w:r>
      <w:r w:rsidR="00D3704A" w:rsidRPr="00C20E2E">
        <w:rPr>
          <w:rFonts w:ascii="Times New Roman" w:hAnsi="Times New Roman"/>
          <w:sz w:val="22"/>
          <w:szCs w:val="22"/>
        </w:rPr>
        <w:t xml:space="preserve"> receiving a</w:t>
      </w:r>
      <w:r w:rsidRPr="00C20E2E">
        <w:rPr>
          <w:rFonts w:ascii="Times New Roman" w:hAnsi="Times New Roman"/>
          <w:sz w:val="22"/>
          <w:szCs w:val="22"/>
        </w:rPr>
        <w:t xml:space="preserve"> complete description of the study, </w:t>
      </w:r>
      <w:r w:rsidR="00E017B9">
        <w:rPr>
          <w:rFonts w:ascii="Times New Roman" w:hAnsi="Times New Roman"/>
          <w:sz w:val="22"/>
          <w:szCs w:val="22"/>
        </w:rPr>
        <w:t>participants</w:t>
      </w:r>
      <w:r w:rsidRPr="00C20E2E">
        <w:rPr>
          <w:rFonts w:ascii="Times New Roman" w:hAnsi="Times New Roman"/>
          <w:sz w:val="22"/>
          <w:szCs w:val="22"/>
        </w:rPr>
        <w:t xml:space="preserve"> provided written informed consent. This study was carried out in accordance with the Declaration of Helsinki. Data were collected </w:t>
      </w:r>
      <w:r w:rsidR="00D3704A" w:rsidRPr="00C20E2E">
        <w:rPr>
          <w:rFonts w:ascii="Times New Roman" w:hAnsi="Times New Roman"/>
          <w:sz w:val="22"/>
          <w:szCs w:val="22"/>
        </w:rPr>
        <w:t>between</w:t>
      </w:r>
      <w:r w:rsidRPr="00C20E2E">
        <w:rPr>
          <w:rFonts w:ascii="Times New Roman" w:hAnsi="Times New Roman"/>
          <w:sz w:val="22"/>
          <w:szCs w:val="22"/>
        </w:rPr>
        <w:t xml:space="preserve"> September 1, 201</w:t>
      </w:r>
      <w:r w:rsidR="001C52A8">
        <w:rPr>
          <w:rFonts w:ascii="Times New Roman" w:hAnsi="Times New Roman"/>
          <w:sz w:val="22"/>
          <w:szCs w:val="22"/>
        </w:rPr>
        <w:t>6</w:t>
      </w:r>
      <w:r w:rsidR="00D3704A" w:rsidRPr="00C20E2E">
        <w:rPr>
          <w:rFonts w:ascii="Times New Roman" w:hAnsi="Times New Roman"/>
          <w:sz w:val="22"/>
          <w:szCs w:val="22"/>
        </w:rPr>
        <w:t xml:space="preserve"> and</w:t>
      </w:r>
      <w:r w:rsidRPr="00C20E2E">
        <w:rPr>
          <w:rFonts w:ascii="Times New Roman" w:hAnsi="Times New Roman"/>
          <w:sz w:val="22"/>
          <w:szCs w:val="22"/>
        </w:rPr>
        <w:t xml:space="preserve"> May 1</w:t>
      </w:r>
      <w:r w:rsidR="00606CB4">
        <w:rPr>
          <w:rFonts w:ascii="Times New Roman" w:hAnsi="Times New Roman"/>
          <w:sz w:val="22"/>
          <w:szCs w:val="22"/>
        </w:rPr>
        <w:t>7</w:t>
      </w:r>
      <w:r w:rsidRPr="00C20E2E">
        <w:rPr>
          <w:rFonts w:ascii="Times New Roman" w:hAnsi="Times New Roman"/>
          <w:sz w:val="22"/>
          <w:szCs w:val="22"/>
        </w:rPr>
        <w:t>, 201</w:t>
      </w:r>
      <w:r w:rsidR="001C52A8">
        <w:rPr>
          <w:rFonts w:ascii="Times New Roman" w:hAnsi="Times New Roman"/>
          <w:sz w:val="22"/>
          <w:szCs w:val="22"/>
        </w:rPr>
        <w:t>8</w:t>
      </w:r>
      <w:r w:rsidRPr="00C20E2E">
        <w:rPr>
          <w:rFonts w:ascii="Times New Roman" w:hAnsi="Times New Roman"/>
          <w:sz w:val="22"/>
          <w:szCs w:val="22"/>
        </w:rPr>
        <w:t>.</w:t>
      </w:r>
      <w:r w:rsidR="001B3A7F" w:rsidRPr="001B3A7F">
        <w:t xml:space="preserve"> </w:t>
      </w:r>
      <w:r w:rsidR="001B3A7F">
        <w:t xml:space="preserve"> </w:t>
      </w:r>
      <w:r w:rsidR="001B3A7F" w:rsidRPr="001B3A7F">
        <w:rPr>
          <w:rFonts w:ascii="Times New Roman" w:hAnsi="Times New Roman"/>
          <w:sz w:val="22"/>
          <w:szCs w:val="22"/>
        </w:rPr>
        <w:t>The study was registered at ClinicalTrials.gov (identifier: NCT02473913).</w:t>
      </w:r>
    </w:p>
    <w:p w14:paraId="29FB1F36" w14:textId="77777777" w:rsidR="00483C5F" w:rsidRPr="00C20E2E" w:rsidRDefault="00483C5F" w:rsidP="00841C61">
      <w:pPr>
        <w:spacing w:line="480" w:lineRule="auto"/>
        <w:rPr>
          <w:rFonts w:ascii="Times New Roman" w:hAnsi="Times New Roman"/>
          <w:sz w:val="22"/>
          <w:szCs w:val="22"/>
        </w:rPr>
      </w:pPr>
    </w:p>
    <w:p w14:paraId="21E91AC2" w14:textId="77777777" w:rsidR="002B2099" w:rsidRPr="00C20E2E" w:rsidRDefault="002B2099" w:rsidP="00841C61">
      <w:pPr>
        <w:spacing w:line="480" w:lineRule="auto"/>
        <w:rPr>
          <w:rFonts w:ascii="Times New Roman" w:hAnsi="Times New Roman"/>
          <w:b/>
          <w:i/>
          <w:sz w:val="22"/>
          <w:szCs w:val="22"/>
        </w:rPr>
      </w:pPr>
      <w:r w:rsidRPr="00C20E2E">
        <w:rPr>
          <w:rFonts w:ascii="Times New Roman" w:hAnsi="Times New Roman"/>
          <w:b/>
          <w:i/>
          <w:sz w:val="22"/>
          <w:szCs w:val="22"/>
        </w:rPr>
        <w:t>Study Design</w:t>
      </w:r>
    </w:p>
    <w:p w14:paraId="06B44A8A" w14:textId="77777777" w:rsidR="001C52A8" w:rsidRDefault="002B2099" w:rsidP="00932257">
      <w:pPr>
        <w:spacing w:line="480" w:lineRule="auto"/>
        <w:rPr>
          <w:rFonts w:ascii="Times New Roman" w:hAnsi="Times New Roman"/>
          <w:sz w:val="22"/>
          <w:szCs w:val="22"/>
        </w:rPr>
      </w:pPr>
      <w:r w:rsidRPr="00C20E2E">
        <w:rPr>
          <w:rFonts w:ascii="Times New Roman" w:hAnsi="Times New Roman"/>
          <w:sz w:val="22"/>
          <w:szCs w:val="22"/>
        </w:rPr>
        <w:tab/>
      </w:r>
      <w:r w:rsidR="00A807AF">
        <w:rPr>
          <w:rFonts w:ascii="Times New Roman" w:hAnsi="Times New Roman"/>
          <w:sz w:val="22"/>
          <w:szCs w:val="22"/>
        </w:rPr>
        <w:t xml:space="preserve">Following baseline assessment, </w:t>
      </w:r>
      <w:r w:rsidRPr="00C20E2E">
        <w:rPr>
          <w:rFonts w:ascii="Times New Roman" w:hAnsi="Times New Roman"/>
          <w:sz w:val="22"/>
          <w:szCs w:val="22"/>
        </w:rPr>
        <w:t xml:space="preserve">eligible </w:t>
      </w:r>
      <w:r w:rsidR="00E017B9">
        <w:rPr>
          <w:rFonts w:ascii="Times New Roman" w:hAnsi="Times New Roman"/>
          <w:sz w:val="22"/>
          <w:szCs w:val="22"/>
        </w:rPr>
        <w:t>participants</w:t>
      </w:r>
      <w:r w:rsidRPr="00C20E2E">
        <w:rPr>
          <w:rFonts w:ascii="Times New Roman" w:hAnsi="Times New Roman"/>
          <w:sz w:val="22"/>
          <w:szCs w:val="22"/>
        </w:rPr>
        <w:t xml:space="preserve"> were </w:t>
      </w:r>
      <w:r w:rsidR="00A807AF">
        <w:rPr>
          <w:rFonts w:ascii="Times New Roman" w:hAnsi="Times New Roman"/>
          <w:sz w:val="22"/>
          <w:szCs w:val="22"/>
        </w:rPr>
        <w:t xml:space="preserve">randomly </w:t>
      </w:r>
      <w:r w:rsidRPr="00C20E2E">
        <w:rPr>
          <w:rFonts w:ascii="Times New Roman" w:hAnsi="Times New Roman"/>
          <w:sz w:val="22"/>
          <w:szCs w:val="22"/>
        </w:rPr>
        <w:t xml:space="preserve">assigned </w:t>
      </w:r>
      <w:r w:rsidR="00A807AF">
        <w:rPr>
          <w:rFonts w:ascii="Times New Roman" w:hAnsi="Times New Roman"/>
          <w:sz w:val="22"/>
          <w:szCs w:val="22"/>
        </w:rPr>
        <w:t xml:space="preserve">in a double-blind fashion </w:t>
      </w:r>
      <w:r w:rsidRPr="00C20E2E">
        <w:rPr>
          <w:rFonts w:ascii="Times New Roman" w:hAnsi="Times New Roman"/>
          <w:sz w:val="22"/>
          <w:szCs w:val="22"/>
        </w:rPr>
        <w:t xml:space="preserve">to </w:t>
      </w:r>
      <w:r w:rsidR="009C5742">
        <w:rPr>
          <w:rFonts w:ascii="Times New Roman" w:hAnsi="Times New Roman"/>
          <w:sz w:val="22"/>
          <w:szCs w:val="22"/>
        </w:rPr>
        <w:t xml:space="preserve">receive EITHER (a) 6-week </w:t>
      </w:r>
      <w:r w:rsidR="009D37ED" w:rsidRPr="009D37ED">
        <w:rPr>
          <w:rFonts w:ascii="Times New Roman" w:hAnsi="Times New Roman"/>
          <w:sz w:val="22"/>
          <w:szCs w:val="22"/>
        </w:rPr>
        <w:t>silymarin/milk thistle</w:t>
      </w:r>
      <w:r w:rsidR="009C5742">
        <w:rPr>
          <w:rFonts w:ascii="Times New Roman" w:hAnsi="Times New Roman"/>
          <w:sz w:val="22"/>
          <w:szCs w:val="22"/>
        </w:rPr>
        <w:t xml:space="preserve">, followed by one-week washout, followed by 6-week placebo; OR (b) 6-week placebo, followed by one-week washout, followed by 6-week </w:t>
      </w:r>
      <w:r w:rsidR="009D37ED" w:rsidRPr="009D37ED">
        <w:rPr>
          <w:rFonts w:ascii="Times New Roman" w:hAnsi="Times New Roman"/>
          <w:sz w:val="22"/>
          <w:szCs w:val="22"/>
        </w:rPr>
        <w:t>silymarin/milk thistle</w:t>
      </w:r>
      <w:r w:rsidR="009C5742">
        <w:rPr>
          <w:rFonts w:ascii="Times New Roman" w:hAnsi="Times New Roman"/>
          <w:sz w:val="22"/>
          <w:szCs w:val="22"/>
        </w:rPr>
        <w:t xml:space="preserve">. </w:t>
      </w:r>
      <w:r w:rsidR="00932257">
        <w:rPr>
          <w:rFonts w:ascii="Times New Roman" w:hAnsi="Times New Roman"/>
          <w:sz w:val="22"/>
          <w:szCs w:val="22"/>
        </w:rPr>
        <w:t xml:space="preserve"> Order of drug-placebo was fully counterbalanced across the study participants and all blinding and assignment was conducted using a randomization code provided by a pharmacy independent of the research team. </w:t>
      </w:r>
    </w:p>
    <w:p w14:paraId="4D9C3D3D" w14:textId="5D6AB157" w:rsidR="002B2099" w:rsidRPr="00C20E2E" w:rsidRDefault="001C52A8" w:rsidP="001C52A8">
      <w:pPr>
        <w:spacing w:line="480" w:lineRule="auto"/>
        <w:ind w:firstLine="720"/>
        <w:rPr>
          <w:rFonts w:ascii="Times New Roman" w:hAnsi="Times New Roman"/>
          <w:sz w:val="22"/>
          <w:szCs w:val="22"/>
        </w:rPr>
      </w:pPr>
      <w:r>
        <w:rPr>
          <w:rFonts w:ascii="Times New Roman" w:hAnsi="Times New Roman"/>
          <w:sz w:val="22"/>
          <w:szCs w:val="22"/>
        </w:rPr>
        <w:t>During the time on active medication, a</w:t>
      </w:r>
      <w:r w:rsidR="002B2099" w:rsidRPr="00C20E2E">
        <w:rPr>
          <w:rFonts w:ascii="Times New Roman" w:hAnsi="Times New Roman"/>
          <w:sz w:val="22"/>
          <w:szCs w:val="22"/>
        </w:rPr>
        <w:t xml:space="preserve">ll eligible study </w:t>
      </w:r>
      <w:r w:rsidR="00E017B9">
        <w:rPr>
          <w:rFonts w:ascii="Times New Roman" w:hAnsi="Times New Roman"/>
          <w:sz w:val="22"/>
          <w:szCs w:val="22"/>
        </w:rPr>
        <w:t>participants</w:t>
      </w:r>
      <w:r w:rsidR="002B2099" w:rsidRPr="00C20E2E">
        <w:rPr>
          <w:rFonts w:ascii="Times New Roman" w:hAnsi="Times New Roman"/>
          <w:sz w:val="22"/>
          <w:szCs w:val="22"/>
        </w:rPr>
        <w:t xml:space="preserve"> were started on </w:t>
      </w:r>
      <w:r w:rsidR="009D37ED" w:rsidRPr="009D37ED">
        <w:rPr>
          <w:rFonts w:ascii="Times New Roman" w:hAnsi="Times New Roman"/>
          <w:sz w:val="22"/>
          <w:szCs w:val="22"/>
        </w:rPr>
        <w:t>silymarin/milk thistle</w:t>
      </w:r>
      <w:r>
        <w:rPr>
          <w:rFonts w:ascii="Times New Roman" w:hAnsi="Times New Roman"/>
          <w:sz w:val="22"/>
          <w:szCs w:val="22"/>
        </w:rPr>
        <w:t xml:space="preserve"> 150mg BID for two weeks and then increased to 300mg po bid</w:t>
      </w:r>
      <w:r w:rsidR="002B2099" w:rsidRPr="00C20E2E">
        <w:rPr>
          <w:rFonts w:ascii="Times New Roman" w:hAnsi="Times New Roman"/>
          <w:sz w:val="22"/>
          <w:szCs w:val="22"/>
        </w:rPr>
        <w:t xml:space="preserve"> for </w:t>
      </w:r>
      <w:r>
        <w:rPr>
          <w:rFonts w:ascii="Times New Roman" w:hAnsi="Times New Roman"/>
          <w:sz w:val="22"/>
          <w:szCs w:val="22"/>
        </w:rPr>
        <w:t>the remaining 4</w:t>
      </w:r>
      <w:r w:rsidR="002B2099" w:rsidRPr="00C20E2E">
        <w:rPr>
          <w:rFonts w:ascii="Times New Roman" w:hAnsi="Times New Roman"/>
          <w:sz w:val="22"/>
          <w:szCs w:val="22"/>
        </w:rPr>
        <w:t xml:space="preserve"> weeks. </w:t>
      </w:r>
      <w:r>
        <w:rPr>
          <w:rFonts w:ascii="Times New Roman" w:hAnsi="Times New Roman"/>
          <w:sz w:val="22"/>
          <w:szCs w:val="22"/>
        </w:rPr>
        <w:t xml:space="preserve"> </w:t>
      </w:r>
      <w:r w:rsidR="002B2099" w:rsidRPr="00C20E2E">
        <w:rPr>
          <w:rFonts w:ascii="Times New Roman" w:hAnsi="Times New Roman"/>
          <w:sz w:val="22"/>
          <w:szCs w:val="22"/>
        </w:rPr>
        <w:t xml:space="preserve">Dose range selection was based on safety and efficacy data from </w:t>
      </w:r>
      <w:r>
        <w:rPr>
          <w:rFonts w:ascii="Times New Roman" w:hAnsi="Times New Roman"/>
          <w:sz w:val="22"/>
          <w:szCs w:val="22"/>
        </w:rPr>
        <w:t>case reports</w:t>
      </w:r>
      <w:r w:rsidR="002B2099" w:rsidRPr="00C20E2E">
        <w:rPr>
          <w:rFonts w:ascii="Times New Roman" w:hAnsi="Times New Roman"/>
          <w:sz w:val="22"/>
          <w:szCs w:val="22"/>
        </w:rPr>
        <w:t xml:space="preserve"> using</w:t>
      </w:r>
      <w:r>
        <w:rPr>
          <w:rFonts w:ascii="Times New Roman" w:hAnsi="Times New Roman"/>
          <w:sz w:val="22"/>
          <w:szCs w:val="22"/>
        </w:rPr>
        <w:t xml:space="preserve"> </w:t>
      </w:r>
      <w:r w:rsidR="009D37ED" w:rsidRPr="009D37ED">
        <w:rPr>
          <w:rFonts w:ascii="Times New Roman" w:hAnsi="Times New Roman"/>
          <w:sz w:val="22"/>
          <w:szCs w:val="22"/>
        </w:rPr>
        <w:t>silymarin/milk thistle</w:t>
      </w:r>
      <w:r>
        <w:rPr>
          <w:rFonts w:ascii="Times New Roman" w:hAnsi="Times New Roman"/>
          <w:sz w:val="22"/>
          <w:szCs w:val="22"/>
        </w:rPr>
        <w:t xml:space="preserve"> in obsessive compulsive spectrum disorders</w:t>
      </w:r>
      <w:r w:rsidR="00D74F6A">
        <w:rPr>
          <w:rFonts w:ascii="Times New Roman" w:hAnsi="Times New Roman"/>
          <w:sz w:val="22"/>
          <w:szCs w:val="22"/>
        </w:rPr>
        <w:t>.</w:t>
      </w:r>
      <w:r w:rsidR="00D74F6A">
        <w:rPr>
          <w:rFonts w:ascii="Times New Roman" w:hAnsi="Times New Roman"/>
          <w:sz w:val="22"/>
          <w:szCs w:val="22"/>
          <w:vertAlign w:val="superscript"/>
        </w:rPr>
        <w:t>7</w:t>
      </w:r>
      <w:r w:rsidR="00483C5F" w:rsidRPr="00C20E2E">
        <w:rPr>
          <w:rFonts w:ascii="Times New Roman" w:hAnsi="Times New Roman"/>
          <w:sz w:val="22"/>
          <w:szCs w:val="22"/>
        </w:rPr>
        <w:t xml:space="preserve"> </w:t>
      </w:r>
      <w:r w:rsidR="00E017B9">
        <w:rPr>
          <w:rFonts w:ascii="Times New Roman" w:hAnsi="Times New Roman"/>
          <w:sz w:val="22"/>
          <w:szCs w:val="22"/>
        </w:rPr>
        <w:t>Participants</w:t>
      </w:r>
      <w:r w:rsidR="002B2099" w:rsidRPr="00C20E2E">
        <w:rPr>
          <w:rFonts w:ascii="Times New Roman" w:hAnsi="Times New Roman"/>
          <w:sz w:val="22"/>
          <w:szCs w:val="22"/>
        </w:rPr>
        <w:t xml:space="preserve"> who were not compliant with their use of study medication (i.e. failing to take medication for three or more consecutive days) were discontinued from the study.</w:t>
      </w:r>
      <w:r w:rsidR="00A20DEE" w:rsidRPr="00C20E2E">
        <w:rPr>
          <w:rFonts w:ascii="Times New Roman" w:hAnsi="Times New Roman"/>
          <w:sz w:val="22"/>
          <w:szCs w:val="22"/>
        </w:rPr>
        <w:t xml:space="preserve"> </w:t>
      </w:r>
      <w:r w:rsidR="00E017B9">
        <w:rPr>
          <w:rFonts w:ascii="Times New Roman" w:hAnsi="Times New Roman"/>
          <w:sz w:val="22"/>
          <w:szCs w:val="22"/>
        </w:rPr>
        <w:t xml:space="preserve"> Participants</w:t>
      </w:r>
      <w:r w:rsidR="002B2099" w:rsidRPr="00C20E2E">
        <w:rPr>
          <w:rFonts w:ascii="Times New Roman" w:hAnsi="Times New Roman"/>
          <w:sz w:val="22"/>
          <w:szCs w:val="22"/>
        </w:rPr>
        <w:t xml:space="preserve"> were asked at each visit about the number of doses missed per week. </w:t>
      </w:r>
    </w:p>
    <w:p w14:paraId="7DE63455" w14:textId="77777777" w:rsidR="006625C2" w:rsidRPr="00C20E2E" w:rsidRDefault="006625C2" w:rsidP="00841C61">
      <w:pPr>
        <w:spacing w:line="480" w:lineRule="auto"/>
        <w:rPr>
          <w:rFonts w:ascii="Times New Roman" w:hAnsi="Times New Roman"/>
          <w:sz w:val="22"/>
          <w:szCs w:val="22"/>
        </w:rPr>
      </w:pPr>
    </w:p>
    <w:p w14:paraId="0372A5A8" w14:textId="77777777" w:rsidR="002B2099" w:rsidRPr="00C20E2E" w:rsidRDefault="00483C5F" w:rsidP="00841C61">
      <w:pPr>
        <w:spacing w:line="480" w:lineRule="auto"/>
        <w:rPr>
          <w:rFonts w:ascii="Times New Roman" w:hAnsi="Times New Roman"/>
          <w:b/>
          <w:i/>
          <w:sz w:val="22"/>
          <w:szCs w:val="22"/>
        </w:rPr>
      </w:pPr>
      <w:r w:rsidRPr="00C20E2E">
        <w:rPr>
          <w:rFonts w:ascii="Times New Roman" w:hAnsi="Times New Roman"/>
          <w:b/>
          <w:i/>
          <w:sz w:val="22"/>
          <w:szCs w:val="22"/>
        </w:rPr>
        <w:t>A</w:t>
      </w:r>
      <w:r w:rsidR="002B2099" w:rsidRPr="00C20E2E">
        <w:rPr>
          <w:rFonts w:ascii="Times New Roman" w:hAnsi="Times New Roman"/>
          <w:b/>
          <w:i/>
          <w:sz w:val="22"/>
          <w:szCs w:val="22"/>
        </w:rPr>
        <w:t xml:space="preserve">ssessments </w:t>
      </w:r>
    </w:p>
    <w:p w14:paraId="6049CC69" w14:textId="5EED6CCC" w:rsidR="002B2099" w:rsidRPr="00C20E2E" w:rsidRDefault="002B2099" w:rsidP="00841C61">
      <w:pPr>
        <w:spacing w:line="480" w:lineRule="auto"/>
        <w:rPr>
          <w:rFonts w:ascii="Times New Roman" w:hAnsi="Times New Roman"/>
          <w:sz w:val="22"/>
          <w:szCs w:val="22"/>
        </w:rPr>
      </w:pPr>
      <w:r w:rsidRPr="00C20E2E">
        <w:rPr>
          <w:rFonts w:ascii="Times New Roman" w:hAnsi="Times New Roman"/>
          <w:sz w:val="22"/>
          <w:szCs w:val="22"/>
        </w:rPr>
        <w:tab/>
        <w:t xml:space="preserve">Demographics and clinical features of trichotillomania were assessed with a semi-structured interview. Race/ethnicity was defined by the study </w:t>
      </w:r>
      <w:r w:rsidR="00E017B9">
        <w:rPr>
          <w:rFonts w:ascii="Times New Roman" w:hAnsi="Times New Roman"/>
          <w:sz w:val="22"/>
          <w:szCs w:val="22"/>
        </w:rPr>
        <w:t>participants</w:t>
      </w:r>
      <w:r w:rsidRPr="00C20E2E">
        <w:rPr>
          <w:rFonts w:ascii="Times New Roman" w:hAnsi="Times New Roman"/>
          <w:sz w:val="22"/>
          <w:szCs w:val="22"/>
        </w:rPr>
        <w:t xml:space="preserve"> and was included to learn more about this variable in trichotillomania. Psychiatric comorbidity was assessed using the </w:t>
      </w:r>
      <w:r w:rsidR="00A6717A" w:rsidRPr="00A6717A">
        <w:rPr>
          <w:rFonts w:ascii="Times New Roman" w:hAnsi="Times New Roman"/>
          <w:sz w:val="22"/>
          <w:szCs w:val="22"/>
        </w:rPr>
        <w:t>Mini-International Neuropsychiatric Interview</w:t>
      </w:r>
      <w:r w:rsidR="00D74F6A">
        <w:rPr>
          <w:rFonts w:ascii="Times New Roman" w:hAnsi="Times New Roman"/>
          <w:sz w:val="22"/>
          <w:szCs w:val="22"/>
        </w:rPr>
        <w:t>.</w:t>
      </w:r>
      <w:r w:rsidR="00D74F6A">
        <w:rPr>
          <w:rFonts w:ascii="Times New Roman" w:hAnsi="Times New Roman"/>
          <w:sz w:val="22"/>
          <w:szCs w:val="22"/>
          <w:vertAlign w:val="superscript"/>
        </w:rPr>
        <w:t>16</w:t>
      </w:r>
      <w:r w:rsidR="00E017B9">
        <w:rPr>
          <w:rFonts w:ascii="Times New Roman" w:hAnsi="Times New Roman"/>
          <w:sz w:val="22"/>
          <w:szCs w:val="22"/>
        </w:rPr>
        <w:t xml:space="preserve"> </w:t>
      </w:r>
      <w:r w:rsidR="00A6717A">
        <w:rPr>
          <w:rFonts w:ascii="Times New Roman" w:hAnsi="Times New Roman"/>
          <w:sz w:val="22"/>
          <w:szCs w:val="22"/>
        </w:rPr>
        <w:t xml:space="preserve"> </w:t>
      </w:r>
      <w:r w:rsidR="00D3704A" w:rsidRPr="00C20E2E">
        <w:rPr>
          <w:rFonts w:ascii="Times New Roman" w:hAnsi="Times New Roman"/>
          <w:sz w:val="22"/>
          <w:szCs w:val="22"/>
        </w:rPr>
        <w:t>A complete m</w:t>
      </w:r>
      <w:r w:rsidRPr="00C20E2E">
        <w:rPr>
          <w:rFonts w:ascii="Times New Roman" w:hAnsi="Times New Roman"/>
          <w:sz w:val="22"/>
          <w:szCs w:val="22"/>
        </w:rPr>
        <w:t>edical history</w:t>
      </w:r>
      <w:r w:rsidR="00483C5F" w:rsidRPr="00C20E2E">
        <w:rPr>
          <w:rFonts w:ascii="Times New Roman" w:hAnsi="Times New Roman"/>
          <w:sz w:val="22"/>
          <w:szCs w:val="22"/>
        </w:rPr>
        <w:t xml:space="preserve"> and</w:t>
      </w:r>
      <w:r w:rsidRPr="00C20E2E">
        <w:rPr>
          <w:rFonts w:ascii="Times New Roman" w:hAnsi="Times New Roman"/>
          <w:sz w:val="22"/>
          <w:szCs w:val="22"/>
        </w:rPr>
        <w:t xml:space="preserve"> </w:t>
      </w:r>
      <w:r w:rsidR="00D3704A" w:rsidRPr="00C20E2E">
        <w:rPr>
          <w:rFonts w:ascii="Times New Roman" w:hAnsi="Times New Roman"/>
          <w:sz w:val="22"/>
          <w:szCs w:val="22"/>
        </w:rPr>
        <w:t xml:space="preserve">general </w:t>
      </w:r>
      <w:r w:rsidRPr="00C20E2E">
        <w:rPr>
          <w:rFonts w:ascii="Times New Roman" w:hAnsi="Times New Roman"/>
          <w:sz w:val="22"/>
          <w:szCs w:val="22"/>
        </w:rPr>
        <w:t xml:space="preserve">physical examination were </w:t>
      </w:r>
      <w:r w:rsidR="00D3704A" w:rsidRPr="00C20E2E">
        <w:rPr>
          <w:rFonts w:ascii="Times New Roman" w:hAnsi="Times New Roman"/>
          <w:sz w:val="22"/>
          <w:szCs w:val="22"/>
        </w:rPr>
        <w:t xml:space="preserve">also </w:t>
      </w:r>
      <w:r w:rsidRPr="00C20E2E">
        <w:rPr>
          <w:rFonts w:ascii="Times New Roman" w:hAnsi="Times New Roman"/>
          <w:sz w:val="22"/>
          <w:szCs w:val="22"/>
        </w:rPr>
        <w:t>obtained</w:t>
      </w:r>
      <w:r w:rsidR="00D3704A" w:rsidRPr="00C20E2E">
        <w:rPr>
          <w:rFonts w:ascii="Times New Roman" w:hAnsi="Times New Roman"/>
          <w:sz w:val="22"/>
          <w:szCs w:val="22"/>
        </w:rPr>
        <w:t xml:space="preserve"> for each </w:t>
      </w:r>
      <w:r w:rsidR="00E017B9">
        <w:rPr>
          <w:rFonts w:ascii="Times New Roman" w:hAnsi="Times New Roman"/>
          <w:sz w:val="22"/>
          <w:szCs w:val="22"/>
        </w:rPr>
        <w:t>participant</w:t>
      </w:r>
      <w:r w:rsidRPr="00C20E2E">
        <w:rPr>
          <w:rFonts w:ascii="Times New Roman" w:hAnsi="Times New Roman"/>
          <w:sz w:val="22"/>
          <w:szCs w:val="22"/>
        </w:rPr>
        <w:t xml:space="preserve">. </w:t>
      </w:r>
    </w:p>
    <w:p w14:paraId="0A33C2B2" w14:textId="50C84968" w:rsidR="009C0BF0" w:rsidRDefault="006625C2" w:rsidP="00841C61">
      <w:pPr>
        <w:spacing w:line="480" w:lineRule="auto"/>
        <w:rPr>
          <w:rFonts w:ascii="Times New Roman" w:hAnsi="Times New Roman"/>
          <w:sz w:val="22"/>
          <w:szCs w:val="22"/>
        </w:rPr>
      </w:pPr>
      <w:r w:rsidRPr="00C20E2E">
        <w:rPr>
          <w:rFonts w:ascii="Times New Roman" w:hAnsi="Times New Roman"/>
          <w:sz w:val="22"/>
          <w:szCs w:val="22"/>
        </w:rPr>
        <w:tab/>
      </w:r>
      <w:r w:rsidR="009C0BF0" w:rsidRPr="009C0BF0">
        <w:rPr>
          <w:rFonts w:ascii="Times New Roman" w:hAnsi="Times New Roman"/>
          <w:sz w:val="22"/>
          <w:szCs w:val="22"/>
        </w:rPr>
        <w:t xml:space="preserve">At baseline and at every two-week visit, participants were assessed with several measures of severity and symptom change. </w:t>
      </w:r>
      <w:r w:rsidR="009C0BF0">
        <w:rPr>
          <w:rFonts w:ascii="Times New Roman" w:hAnsi="Times New Roman"/>
          <w:sz w:val="22"/>
          <w:szCs w:val="22"/>
        </w:rPr>
        <w:t xml:space="preserve"> </w:t>
      </w:r>
      <w:r w:rsidR="009C0BF0" w:rsidRPr="009C0BF0">
        <w:rPr>
          <w:rFonts w:ascii="Times New Roman" w:hAnsi="Times New Roman"/>
          <w:sz w:val="22"/>
          <w:szCs w:val="22"/>
        </w:rPr>
        <w:t>Investigators assessed trichotillomania symptoms using the clinician-administered NIMH Trichotillomania Severity Scale (NIMH-TSS)</w:t>
      </w:r>
      <w:r w:rsidR="00D74F6A">
        <w:rPr>
          <w:rFonts w:ascii="Times New Roman" w:hAnsi="Times New Roman"/>
          <w:sz w:val="22"/>
          <w:szCs w:val="22"/>
        </w:rPr>
        <w:t>,</w:t>
      </w:r>
      <w:r w:rsidR="00D74F6A">
        <w:rPr>
          <w:rFonts w:ascii="Times New Roman" w:hAnsi="Times New Roman"/>
          <w:sz w:val="22"/>
          <w:szCs w:val="22"/>
          <w:vertAlign w:val="superscript"/>
        </w:rPr>
        <w:t>17</w:t>
      </w:r>
      <w:r w:rsidR="009C0BF0" w:rsidRPr="009C0BF0">
        <w:rPr>
          <w:rFonts w:ascii="Times New Roman" w:hAnsi="Times New Roman"/>
          <w:sz w:val="22"/>
          <w:szCs w:val="22"/>
        </w:rPr>
        <w:t xml:space="preserve"> the primary outcome measure for the study. The NIMH scale is a </w:t>
      </w:r>
      <w:r w:rsidR="009C0BF0">
        <w:rPr>
          <w:rFonts w:ascii="Times New Roman" w:hAnsi="Times New Roman"/>
          <w:sz w:val="22"/>
          <w:szCs w:val="22"/>
        </w:rPr>
        <w:t xml:space="preserve">valid and reliable </w:t>
      </w:r>
      <w:r w:rsidR="009C0BF0" w:rsidRPr="009C0BF0">
        <w:rPr>
          <w:rFonts w:ascii="Times New Roman" w:hAnsi="Times New Roman"/>
          <w:sz w:val="22"/>
          <w:szCs w:val="22"/>
        </w:rPr>
        <w:t xml:space="preserve">5-item, clinician-administered scale that rates hair pulling symptoms during the past week. The items assess pulling frequency (both on the previous day and during the past week), urge intensity, urge resistance, subjective distress, and interference with daily activities. </w:t>
      </w:r>
    </w:p>
    <w:p w14:paraId="7EC0E560" w14:textId="7C78C424" w:rsidR="006D4728" w:rsidRDefault="006D4728" w:rsidP="0055124A">
      <w:pPr>
        <w:spacing w:line="480" w:lineRule="auto"/>
        <w:ind w:firstLine="720"/>
        <w:rPr>
          <w:rFonts w:ascii="Times New Roman" w:hAnsi="Times New Roman"/>
          <w:sz w:val="22"/>
          <w:szCs w:val="22"/>
        </w:rPr>
      </w:pPr>
      <w:r>
        <w:rPr>
          <w:rFonts w:ascii="Times New Roman" w:hAnsi="Times New Roman"/>
          <w:sz w:val="22"/>
          <w:szCs w:val="22"/>
        </w:rPr>
        <w:t>Other measures included: the</w:t>
      </w:r>
      <w:r w:rsidR="006625C2" w:rsidRPr="00C20E2E">
        <w:rPr>
          <w:rFonts w:ascii="Times New Roman" w:hAnsi="Times New Roman"/>
          <w:sz w:val="22"/>
          <w:szCs w:val="22"/>
        </w:rPr>
        <w:t xml:space="preserve"> </w:t>
      </w:r>
      <w:r w:rsidRPr="006D4728">
        <w:rPr>
          <w:rFonts w:ascii="Times New Roman" w:hAnsi="Times New Roman"/>
          <w:sz w:val="22"/>
          <w:szCs w:val="22"/>
        </w:rPr>
        <w:t xml:space="preserve">valid and reliable 7-item </w:t>
      </w:r>
      <w:r>
        <w:rPr>
          <w:rFonts w:ascii="Times New Roman" w:hAnsi="Times New Roman"/>
          <w:sz w:val="22"/>
          <w:szCs w:val="22"/>
        </w:rPr>
        <w:t>se</w:t>
      </w:r>
      <w:r w:rsidR="002D62F5">
        <w:rPr>
          <w:rFonts w:ascii="Times New Roman" w:hAnsi="Times New Roman"/>
          <w:sz w:val="22"/>
          <w:szCs w:val="22"/>
        </w:rPr>
        <w:t>l</w:t>
      </w:r>
      <w:r>
        <w:rPr>
          <w:rFonts w:ascii="Times New Roman" w:hAnsi="Times New Roman"/>
          <w:sz w:val="22"/>
          <w:szCs w:val="22"/>
        </w:rPr>
        <w:t xml:space="preserve">f-report </w:t>
      </w:r>
      <w:r w:rsidR="006625C2" w:rsidRPr="00C20E2E">
        <w:rPr>
          <w:rFonts w:ascii="Times New Roman" w:hAnsi="Times New Roman"/>
          <w:sz w:val="22"/>
          <w:szCs w:val="22"/>
        </w:rPr>
        <w:t>Massachusetts General Hospital Hair Pulling Scale (MGH-HPS</w:t>
      </w:r>
      <w:r w:rsidR="009C0BF0">
        <w:rPr>
          <w:rFonts w:ascii="Times New Roman" w:hAnsi="Times New Roman"/>
          <w:sz w:val="22"/>
          <w:szCs w:val="22"/>
        </w:rPr>
        <w:t>)</w:t>
      </w:r>
      <w:r w:rsidR="00D74F6A">
        <w:rPr>
          <w:rFonts w:ascii="Times New Roman" w:hAnsi="Times New Roman"/>
          <w:sz w:val="22"/>
          <w:szCs w:val="22"/>
          <w:vertAlign w:val="superscript"/>
        </w:rPr>
        <w:t>18</w:t>
      </w:r>
      <w:r>
        <w:rPr>
          <w:rFonts w:ascii="Times New Roman" w:hAnsi="Times New Roman"/>
          <w:sz w:val="22"/>
          <w:szCs w:val="22"/>
        </w:rPr>
        <w:t xml:space="preserve">;  the clinician-administered </w:t>
      </w:r>
      <w:r w:rsidR="006625C2" w:rsidRPr="00C20E2E">
        <w:rPr>
          <w:rFonts w:ascii="Times New Roman" w:hAnsi="Times New Roman"/>
          <w:sz w:val="22"/>
          <w:szCs w:val="22"/>
        </w:rPr>
        <w:t>Clinical Global Impression - Severity and Improvement (CGI)</w:t>
      </w:r>
      <w:r w:rsidR="00D74F6A">
        <w:rPr>
          <w:rFonts w:ascii="Times New Roman" w:hAnsi="Times New Roman"/>
          <w:sz w:val="22"/>
          <w:szCs w:val="22"/>
          <w:vertAlign w:val="superscript"/>
        </w:rPr>
        <w:t>19</w:t>
      </w:r>
      <w:r>
        <w:rPr>
          <w:rFonts w:ascii="Times New Roman" w:hAnsi="Times New Roman"/>
          <w:sz w:val="22"/>
          <w:szCs w:val="22"/>
        </w:rPr>
        <w:t xml:space="preserve">; the </w:t>
      </w:r>
      <w:r w:rsidR="006625C2" w:rsidRPr="00C20E2E">
        <w:rPr>
          <w:rFonts w:ascii="Times New Roman" w:hAnsi="Times New Roman"/>
          <w:sz w:val="22"/>
          <w:szCs w:val="22"/>
        </w:rPr>
        <w:t>Sheehan Disability Scale (SDS)</w:t>
      </w:r>
      <w:r w:rsidR="00D74F6A">
        <w:rPr>
          <w:rFonts w:ascii="Times New Roman" w:hAnsi="Times New Roman"/>
          <w:sz w:val="22"/>
          <w:szCs w:val="22"/>
          <w:vertAlign w:val="superscript"/>
        </w:rPr>
        <w:t>20</w:t>
      </w:r>
      <w:r>
        <w:rPr>
          <w:rFonts w:ascii="Times New Roman" w:hAnsi="Times New Roman"/>
          <w:sz w:val="22"/>
          <w:szCs w:val="22"/>
        </w:rPr>
        <w:t>, a</w:t>
      </w:r>
      <w:r w:rsidR="006625C2" w:rsidRPr="00C20E2E">
        <w:rPr>
          <w:rFonts w:ascii="Times New Roman" w:hAnsi="Times New Roman"/>
          <w:sz w:val="22"/>
          <w:szCs w:val="22"/>
        </w:rPr>
        <w:t xml:space="preserve"> three-item, reliable and valid self-report </w:t>
      </w:r>
      <w:r>
        <w:rPr>
          <w:rFonts w:ascii="Times New Roman" w:hAnsi="Times New Roman"/>
          <w:sz w:val="22"/>
          <w:szCs w:val="22"/>
        </w:rPr>
        <w:t xml:space="preserve">assessment of psychosocial functioning; the </w:t>
      </w:r>
      <w:r w:rsidR="006625C2" w:rsidRPr="00C20E2E">
        <w:rPr>
          <w:rFonts w:ascii="Times New Roman" w:hAnsi="Times New Roman"/>
          <w:sz w:val="22"/>
          <w:szCs w:val="22"/>
        </w:rPr>
        <w:t>Hamilton Anxiety Rating Scale (HAM-A)</w:t>
      </w:r>
      <w:r w:rsidR="00D74F6A">
        <w:rPr>
          <w:rFonts w:ascii="Times New Roman" w:hAnsi="Times New Roman"/>
          <w:sz w:val="22"/>
          <w:szCs w:val="22"/>
          <w:vertAlign w:val="superscript"/>
        </w:rPr>
        <w:t>21</w:t>
      </w:r>
      <w:r>
        <w:rPr>
          <w:rFonts w:ascii="Times New Roman" w:hAnsi="Times New Roman"/>
          <w:sz w:val="22"/>
          <w:szCs w:val="22"/>
        </w:rPr>
        <w:t xml:space="preserve">, </w:t>
      </w:r>
      <w:r w:rsidR="006625C2" w:rsidRPr="00C20E2E">
        <w:rPr>
          <w:rFonts w:ascii="Times New Roman" w:hAnsi="Times New Roman"/>
          <w:sz w:val="22"/>
          <w:szCs w:val="22"/>
        </w:rPr>
        <w:t>a reliable</w:t>
      </w:r>
      <w:r w:rsidR="000B05DF" w:rsidRPr="00C20E2E">
        <w:rPr>
          <w:rFonts w:ascii="Times New Roman" w:hAnsi="Times New Roman"/>
          <w:sz w:val="22"/>
          <w:szCs w:val="22"/>
        </w:rPr>
        <w:t>,</w:t>
      </w:r>
      <w:r w:rsidR="006625C2" w:rsidRPr="00C20E2E">
        <w:rPr>
          <w:rFonts w:ascii="Times New Roman" w:hAnsi="Times New Roman"/>
          <w:sz w:val="22"/>
          <w:szCs w:val="22"/>
        </w:rPr>
        <w:t xml:space="preserve"> valid, clinician-administered, 14-item scale that provides an overall measure of global anxiety</w:t>
      </w:r>
      <w:r>
        <w:rPr>
          <w:rFonts w:ascii="Times New Roman" w:hAnsi="Times New Roman"/>
          <w:sz w:val="22"/>
          <w:szCs w:val="22"/>
        </w:rPr>
        <w:t xml:space="preserve">; </w:t>
      </w:r>
      <w:r w:rsidR="00DF7447">
        <w:rPr>
          <w:rFonts w:ascii="Times New Roman" w:hAnsi="Times New Roman"/>
          <w:sz w:val="22"/>
          <w:szCs w:val="22"/>
        </w:rPr>
        <w:t xml:space="preserve">and </w:t>
      </w:r>
      <w:r>
        <w:rPr>
          <w:rFonts w:ascii="Times New Roman" w:hAnsi="Times New Roman"/>
          <w:sz w:val="22"/>
          <w:szCs w:val="22"/>
        </w:rPr>
        <w:t xml:space="preserve">the </w:t>
      </w:r>
      <w:r w:rsidR="006625C2" w:rsidRPr="00C20E2E">
        <w:rPr>
          <w:rFonts w:ascii="Times New Roman" w:hAnsi="Times New Roman"/>
          <w:sz w:val="22"/>
          <w:szCs w:val="22"/>
        </w:rPr>
        <w:t>Hamilton Depression Rating Scale (HAM-D)</w:t>
      </w:r>
      <w:r w:rsidR="00D74F6A">
        <w:rPr>
          <w:rFonts w:ascii="Times New Roman" w:hAnsi="Times New Roman"/>
          <w:sz w:val="22"/>
          <w:szCs w:val="22"/>
          <w:vertAlign w:val="superscript"/>
        </w:rPr>
        <w:t>22</w:t>
      </w:r>
      <w:r>
        <w:rPr>
          <w:rFonts w:ascii="Times New Roman" w:hAnsi="Times New Roman"/>
          <w:sz w:val="22"/>
          <w:szCs w:val="22"/>
        </w:rPr>
        <w:t xml:space="preserve">, a </w:t>
      </w:r>
      <w:r w:rsidR="006625C2" w:rsidRPr="00C20E2E">
        <w:rPr>
          <w:rFonts w:ascii="Times New Roman" w:hAnsi="Times New Roman"/>
          <w:sz w:val="22"/>
          <w:szCs w:val="22"/>
        </w:rPr>
        <w:t>valid</w:t>
      </w:r>
      <w:r w:rsidR="000B05DF" w:rsidRPr="00C20E2E">
        <w:rPr>
          <w:rFonts w:ascii="Times New Roman" w:hAnsi="Times New Roman"/>
          <w:sz w:val="22"/>
          <w:szCs w:val="22"/>
        </w:rPr>
        <w:t xml:space="preserve">, </w:t>
      </w:r>
      <w:r w:rsidR="006625C2" w:rsidRPr="00C20E2E">
        <w:rPr>
          <w:rFonts w:ascii="Times New Roman" w:hAnsi="Times New Roman"/>
          <w:sz w:val="22"/>
          <w:szCs w:val="22"/>
        </w:rPr>
        <w:t>reliable, clinician-administered rating scale assessing severity of depressive symptoms</w:t>
      </w:r>
      <w:r w:rsidR="000B05DF" w:rsidRPr="00C20E2E">
        <w:rPr>
          <w:rFonts w:ascii="Times New Roman" w:hAnsi="Times New Roman"/>
          <w:sz w:val="22"/>
          <w:szCs w:val="22"/>
        </w:rPr>
        <w:t xml:space="preserve"> consisting of 17-items.</w:t>
      </w:r>
      <w:r w:rsidR="00A20DEE" w:rsidRPr="00C20E2E">
        <w:rPr>
          <w:rFonts w:ascii="Times New Roman" w:hAnsi="Times New Roman"/>
          <w:sz w:val="22"/>
          <w:szCs w:val="22"/>
        </w:rPr>
        <w:t xml:space="preserve"> </w:t>
      </w:r>
      <w:r>
        <w:rPr>
          <w:rFonts w:ascii="Times New Roman" w:hAnsi="Times New Roman"/>
          <w:sz w:val="22"/>
          <w:szCs w:val="22"/>
        </w:rPr>
        <w:t xml:space="preserve"> </w:t>
      </w:r>
    </w:p>
    <w:p w14:paraId="492C955A" w14:textId="77777777" w:rsidR="002B2099" w:rsidRPr="00C20E2E" w:rsidRDefault="006625C2" w:rsidP="0055124A">
      <w:pPr>
        <w:spacing w:line="480" w:lineRule="auto"/>
        <w:ind w:firstLine="720"/>
        <w:rPr>
          <w:rFonts w:ascii="Times New Roman" w:hAnsi="Times New Roman"/>
          <w:sz w:val="22"/>
          <w:szCs w:val="22"/>
        </w:rPr>
      </w:pPr>
      <w:r w:rsidRPr="00C20E2E">
        <w:rPr>
          <w:rFonts w:ascii="Times New Roman" w:hAnsi="Times New Roman"/>
          <w:sz w:val="22"/>
          <w:szCs w:val="22"/>
        </w:rPr>
        <w:t>S</w:t>
      </w:r>
      <w:r w:rsidR="002B2099" w:rsidRPr="00C20E2E">
        <w:rPr>
          <w:rFonts w:ascii="Times New Roman" w:hAnsi="Times New Roman"/>
          <w:sz w:val="22"/>
          <w:szCs w:val="22"/>
        </w:rPr>
        <w:t xml:space="preserve">afety assessments </w:t>
      </w:r>
      <w:r w:rsidR="000B05DF" w:rsidRPr="00C20E2E">
        <w:rPr>
          <w:rFonts w:ascii="Times New Roman" w:hAnsi="Times New Roman"/>
          <w:sz w:val="22"/>
          <w:szCs w:val="22"/>
        </w:rPr>
        <w:t xml:space="preserve">were conducted </w:t>
      </w:r>
      <w:r w:rsidR="002B2099" w:rsidRPr="00C20E2E">
        <w:rPr>
          <w:rFonts w:ascii="Times New Roman" w:hAnsi="Times New Roman"/>
          <w:sz w:val="22"/>
          <w:szCs w:val="22"/>
        </w:rPr>
        <w:t>at each visit</w:t>
      </w:r>
      <w:r w:rsidR="000B05DF" w:rsidRPr="00C20E2E">
        <w:rPr>
          <w:rFonts w:ascii="Times New Roman" w:hAnsi="Times New Roman"/>
          <w:sz w:val="22"/>
          <w:szCs w:val="22"/>
        </w:rPr>
        <w:t xml:space="preserve"> and</w:t>
      </w:r>
      <w:r w:rsidR="002B2099" w:rsidRPr="00C20E2E">
        <w:rPr>
          <w:rFonts w:ascii="Times New Roman" w:hAnsi="Times New Roman"/>
          <w:sz w:val="22"/>
          <w:szCs w:val="22"/>
        </w:rPr>
        <w:t xml:space="preserve"> included evaluations of sitting blood pressure, heart rate, and weight. Adverse effects were documented</w:t>
      </w:r>
      <w:r w:rsidR="000B05DF" w:rsidRPr="00C20E2E">
        <w:rPr>
          <w:rFonts w:ascii="Times New Roman" w:hAnsi="Times New Roman"/>
          <w:sz w:val="22"/>
          <w:szCs w:val="22"/>
        </w:rPr>
        <w:t>, including</w:t>
      </w:r>
      <w:r w:rsidR="002B2099" w:rsidRPr="00C20E2E">
        <w:rPr>
          <w:rFonts w:ascii="Times New Roman" w:hAnsi="Times New Roman"/>
          <w:sz w:val="22"/>
          <w:szCs w:val="22"/>
        </w:rPr>
        <w:t xml:space="preserve"> time of onset</w:t>
      </w:r>
      <w:r w:rsidR="000B05DF" w:rsidRPr="00C20E2E">
        <w:rPr>
          <w:rFonts w:ascii="Times New Roman" w:hAnsi="Times New Roman"/>
          <w:sz w:val="22"/>
          <w:szCs w:val="22"/>
        </w:rPr>
        <w:t xml:space="preserve">, time of </w:t>
      </w:r>
      <w:r w:rsidR="002B2099" w:rsidRPr="00C20E2E">
        <w:rPr>
          <w:rFonts w:ascii="Times New Roman" w:hAnsi="Times New Roman"/>
          <w:sz w:val="22"/>
          <w:szCs w:val="22"/>
        </w:rPr>
        <w:t>resolution</w:t>
      </w:r>
      <w:r w:rsidR="000B05DF" w:rsidRPr="00C20E2E">
        <w:rPr>
          <w:rFonts w:ascii="Times New Roman" w:hAnsi="Times New Roman"/>
          <w:sz w:val="22"/>
          <w:szCs w:val="22"/>
        </w:rPr>
        <w:t xml:space="preserve"> (if applicable)</w:t>
      </w:r>
      <w:r w:rsidR="002B2099" w:rsidRPr="00C20E2E">
        <w:rPr>
          <w:rFonts w:ascii="Times New Roman" w:hAnsi="Times New Roman"/>
          <w:sz w:val="22"/>
          <w:szCs w:val="22"/>
        </w:rPr>
        <w:t>, severity, action taken</w:t>
      </w:r>
      <w:r w:rsidR="000B05DF" w:rsidRPr="00C20E2E">
        <w:rPr>
          <w:rFonts w:ascii="Times New Roman" w:hAnsi="Times New Roman"/>
          <w:sz w:val="22"/>
          <w:szCs w:val="22"/>
        </w:rPr>
        <w:t>,</w:t>
      </w:r>
      <w:r w:rsidR="002B2099" w:rsidRPr="00C20E2E">
        <w:rPr>
          <w:rFonts w:ascii="Times New Roman" w:hAnsi="Times New Roman"/>
          <w:sz w:val="22"/>
          <w:szCs w:val="22"/>
        </w:rPr>
        <w:t xml:space="preserve"> and outcome. The investigator recorded use of concomitant medications in terms of daily dosage, start and stop dates, and reason for use.</w:t>
      </w:r>
      <w:r w:rsidR="00A20DEE" w:rsidRPr="00C20E2E">
        <w:rPr>
          <w:rFonts w:ascii="Times New Roman" w:hAnsi="Times New Roman"/>
          <w:sz w:val="22"/>
          <w:szCs w:val="22"/>
        </w:rPr>
        <w:t xml:space="preserve"> </w:t>
      </w:r>
    </w:p>
    <w:p w14:paraId="4E6A72BD" w14:textId="77777777" w:rsidR="002B2099" w:rsidRPr="00C20E2E" w:rsidRDefault="002B2099" w:rsidP="0055124A">
      <w:pPr>
        <w:spacing w:line="480" w:lineRule="auto"/>
        <w:rPr>
          <w:rFonts w:ascii="Times New Roman" w:hAnsi="Times New Roman"/>
          <w:sz w:val="22"/>
          <w:szCs w:val="22"/>
        </w:rPr>
      </w:pPr>
    </w:p>
    <w:p w14:paraId="64C09CB7" w14:textId="77777777" w:rsidR="00604FBA" w:rsidRPr="00C20E2E" w:rsidRDefault="002B2099" w:rsidP="0055124A">
      <w:pPr>
        <w:spacing w:line="480" w:lineRule="auto"/>
        <w:rPr>
          <w:rFonts w:ascii="Times New Roman" w:hAnsi="Times New Roman"/>
          <w:b/>
          <w:i/>
          <w:sz w:val="22"/>
          <w:szCs w:val="22"/>
        </w:rPr>
      </w:pPr>
      <w:r w:rsidRPr="00C20E2E">
        <w:rPr>
          <w:rFonts w:ascii="Times New Roman" w:hAnsi="Times New Roman"/>
          <w:b/>
          <w:i/>
          <w:sz w:val="22"/>
          <w:szCs w:val="22"/>
        </w:rPr>
        <w:t>Data Analysis</w:t>
      </w:r>
    </w:p>
    <w:p w14:paraId="4C491370" w14:textId="741460C0" w:rsidR="00435BF2" w:rsidRDefault="002D62F5" w:rsidP="002D62F5">
      <w:pPr>
        <w:spacing w:line="480" w:lineRule="auto"/>
        <w:ind w:firstLine="720"/>
        <w:rPr>
          <w:rFonts w:ascii="Times New Roman" w:hAnsi="Times New Roman"/>
          <w:szCs w:val="24"/>
        </w:rPr>
      </w:pPr>
      <w:r w:rsidRPr="002D62F5">
        <w:rPr>
          <w:rFonts w:ascii="Times New Roman" w:hAnsi="Times New Roman"/>
          <w:szCs w:val="24"/>
        </w:rPr>
        <w:t xml:space="preserve">Descriptive summaries were </w:t>
      </w:r>
      <w:r w:rsidR="0091571A">
        <w:rPr>
          <w:rFonts w:ascii="Times New Roman" w:hAnsi="Times New Roman"/>
          <w:szCs w:val="24"/>
        </w:rPr>
        <w:t>presented in the total sample and in adults alone</w:t>
      </w:r>
      <w:r w:rsidR="00932257">
        <w:rPr>
          <w:rFonts w:ascii="Times New Roman" w:hAnsi="Times New Roman"/>
          <w:szCs w:val="24"/>
        </w:rPr>
        <w:t xml:space="preserve"> (since the majority of participants were adults)</w:t>
      </w:r>
      <w:r w:rsidRPr="002D62F5">
        <w:rPr>
          <w:rFonts w:ascii="Times New Roman" w:hAnsi="Times New Roman"/>
          <w:szCs w:val="24"/>
        </w:rPr>
        <w:t xml:space="preserve">. </w:t>
      </w:r>
      <w:r w:rsidR="00E74514">
        <w:t>Outcomes were also summarized at all study timepoints, and baseline levels were statistically compared by study condition using linear mixed models with a random intercept for subject</w:t>
      </w:r>
      <w:r w:rsidR="00E74514" w:rsidRPr="00CD52E2">
        <w:t xml:space="preserve">. </w:t>
      </w:r>
      <w:r w:rsidR="00E74514">
        <w:t xml:space="preserve">Changes within-patient from baseline to week 6 were assessed using paired t-tests within the placebo study condition and milk thistle study condition separately. Differences in the changes from baseline to week 6 between study conditions were also assessed using paired t-tests. </w:t>
      </w:r>
      <w:r w:rsidR="00E74514" w:rsidRPr="002D62F5">
        <w:rPr>
          <w:rFonts w:ascii="Times New Roman" w:hAnsi="Times New Roman"/>
          <w:sz w:val="22"/>
          <w:szCs w:val="22"/>
        </w:rPr>
        <w:t>Missing data were not imputed.</w:t>
      </w:r>
      <w:r w:rsidR="00E74514" w:rsidRPr="008B47C8">
        <w:t xml:space="preserve"> </w:t>
      </w:r>
      <w:r w:rsidR="00E74514">
        <w:t xml:space="preserve"> </w:t>
      </w:r>
      <w:r>
        <w:rPr>
          <w:rFonts w:ascii="Times New Roman" w:hAnsi="Times New Roman"/>
          <w:szCs w:val="24"/>
        </w:rPr>
        <w:t xml:space="preserve">Because this </w:t>
      </w:r>
      <w:r w:rsidR="00E74514">
        <w:rPr>
          <w:rFonts w:ascii="Times New Roman" w:hAnsi="Times New Roman"/>
          <w:szCs w:val="24"/>
        </w:rPr>
        <w:t xml:space="preserve">was </w:t>
      </w:r>
      <w:r w:rsidR="001F557C">
        <w:rPr>
          <w:rFonts w:ascii="Times New Roman" w:hAnsi="Times New Roman"/>
          <w:szCs w:val="24"/>
        </w:rPr>
        <w:t xml:space="preserve">a </w:t>
      </w:r>
      <w:r>
        <w:rPr>
          <w:rFonts w:ascii="Times New Roman" w:hAnsi="Times New Roman"/>
          <w:szCs w:val="24"/>
        </w:rPr>
        <w:t>pilot study</w:t>
      </w:r>
      <w:r w:rsidRPr="002D62F5">
        <w:rPr>
          <w:rFonts w:ascii="Times New Roman" w:hAnsi="Times New Roman"/>
          <w:szCs w:val="24"/>
        </w:rPr>
        <w:t xml:space="preserve">, </w:t>
      </w:r>
      <w:r w:rsidR="0091571A">
        <w:rPr>
          <w:rFonts w:ascii="Times New Roman" w:hAnsi="Times New Roman"/>
          <w:szCs w:val="24"/>
        </w:rPr>
        <w:t xml:space="preserve">and in view of the sample size, </w:t>
      </w:r>
      <w:r w:rsidRPr="002D62F5">
        <w:rPr>
          <w:rFonts w:ascii="Times New Roman" w:hAnsi="Times New Roman"/>
          <w:szCs w:val="24"/>
        </w:rPr>
        <w:t>a significance level of 0.0</w:t>
      </w:r>
      <w:r>
        <w:rPr>
          <w:rFonts w:ascii="Times New Roman" w:hAnsi="Times New Roman"/>
          <w:szCs w:val="24"/>
        </w:rPr>
        <w:t>5</w:t>
      </w:r>
      <w:r w:rsidRPr="002D62F5">
        <w:rPr>
          <w:rFonts w:ascii="Times New Roman" w:hAnsi="Times New Roman"/>
          <w:szCs w:val="24"/>
        </w:rPr>
        <w:t xml:space="preserve"> was used. All analyses were conducted in SAS v9.4 and R.</w:t>
      </w:r>
    </w:p>
    <w:p w14:paraId="2A7B8C4D" w14:textId="77777777" w:rsidR="002D62F5" w:rsidRPr="002D62F5" w:rsidRDefault="002D62F5" w:rsidP="002D62F5">
      <w:pPr>
        <w:spacing w:line="480" w:lineRule="auto"/>
        <w:ind w:firstLine="720"/>
        <w:rPr>
          <w:rFonts w:ascii="Times New Roman" w:hAnsi="Times New Roman"/>
          <w:szCs w:val="24"/>
        </w:rPr>
      </w:pPr>
    </w:p>
    <w:p w14:paraId="60C22CEE" w14:textId="77777777" w:rsidR="006625C2" w:rsidRPr="00C20E2E" w:rsidRDefault="006625C2" w:rsidP="0055124A">
      <w:pPr>
        <w:spacing w:line="480" w:lineRule="auto"/>
        <w:rPr>
          <w:rFonts w:ascii="Times New Roman" w:hAnsi="Times New Roman"/>
          <w:b/>
          <w:sz w:val="22"/>
          <w:szCs w:val="22"/>
        </w:rPr>
      </w:pPr>
      <w:r w:rsidRPr="00C20E2E">
        <w:rPr>
          <w:rFonts w:ascii="Times New Roman" w:hAnsi="Times New Roman"/>
          <w:b/>
          <w:sz w:val="22"/>
          <w:szCs w:val="22"/>
        </w:rPr>
        <w:t>RESULTS</w:t>
      </w:r>
    </w:p>
    <w:p w14:paraId="144280D4" w14:textId="77777777" w:rsidR="006625C2" w:rsidRDefault="006625C2" w:rsidP="0055124A">
      <w:pPr>
        <w:spacing w:line="480" w:lineRule="auto"/>
        <w:rPr>
          <w:rFonts w:ascii="Times New Roman" w:hAnsi="Times New Roman"/>
          <w:b/>
          <w:i/>
          <w:sz w:val="22"/>
          <w:szCs w:val="22"/>
        </w:rPr>
      </w:pPr>
      <w:r w:rsidRPr="00C20E2E">
        <w:rPr>
          <w:rFonts w:ascii="Times New Roman" w:hAnsi="Times New Roman"/>
          <w:b/>
          <w:i/>
          <w:sz w:val="22"/>
          <w:szCs w:val="22"/>
        </w:rPr>
        <w:t>Participant Characteristics</w:t>
      </w:r>
    </w:p>
    <w:p w14:paraId="5654FABD" w14:textId="4CD0A74D" w:rsidR="002D62F5" w:rsidRPr="002D62F5" w:rsidRDefault="0091571A" w:rsidP="002D62F5">
      <w:pPr>
        <w:spacing w:line="480" w:lineRule="auto"/>
        <w:ind w:firstLine="720"/>
        <w:rPr>
          <w:rFonts w:ascii="Times New Roman" w:hAnsi="Times New Roman"/>
          <w:sz w:val="22"/>
          <w:szCs w:val="22"/>
        </w:rPr>
      </w:pPr>
      <w:r>
        <w:rPr>
          <w:rFonts w:ascii="Times New Roman" w:hAnsi="Times New Roman"/>
          <w:sz w:val="22"/>
          <w:szCs w:val="22"/>
        </w:rPr>
        <w:t>Total of twenty pa</w:t>
      </w:r>
      <w:r w:rsidR="001F557C">
        <w:rPr>
          <w:rFonts w:ascii="Times New Roman" w:hAnsi="Times New Roman"/>
          <w:sz w:val="22"/>
          <w:szCs w:val="22"/>
        </w:rPr>
        <w:t>rticipants were included</w:t>
      </w:r>
      <w:r>
        <w:rPr>
          <w:rFonts w:ascii="Times New Roman" w:hAnsi="Times New Roman"/>
          <w:sz w:val="22"/>
          <w:szCs w:val="22"/>
        </w:rPr>
        <w:t xml:space="preserve"> in th</w:t>
      </w:r>
      <w:r w:rsidR="001F557C">
        <w:rPr>
          <w:rFonts w:ascii="Times New Roman" w:hAnsi="Times New Roman"/>
          <w:sz w:val="22"/>
          <w:szCs w:val="22"/>
        </w:rPr>
        <w:t>e</w:t>
      </w:r>
      <w:r>
        <w:rPr>
          <w:rFonts w:ascii="Times New Roman" w:hAnsi="Times New Roman"/>
          <w:sz w:val="22"/>
          <w:szCs w:val="22"/>
        </w:rPr>
        <w:t xml:space="preserve"> study. </w:t>
      </w:r>
      <w:r w:rsidR="002D62F5" w:rsidRPr="002D62F5">
        <w:rPr>
          <w:rFonts w:ascii="Times New Roman" w:hAnsi="Times New Roman"/>
          <w:sz w:val="22"/>
          <w:szCs w:val="22"/>
        </w:rPr>
        <w:t xml:space="preserve"> Of these, 14 (70%) </w:t>
      </w:r>
      <w:r w:rsidRPr="002D62F5">
        <w:rPr>
          <w:rFonts w:ascii="Times New Roman" w:hAnsi="Times New Roman"/>
          <w:sz w:val="22"/>
          <w:szCs w:val="22"/>
        </w:rPr>
        <w:t>ha</w:t>
      </w:r>
      <w:r>
        <w:rPr>
          <w:rFonts w:ascii="Times New Roman" w:hAnsi="Times New Roman"/>
          <w:sz w:val="22"/>
          <w:szCs w:val="22"/>
        </w:rPr>
        <w:t>d</w:t>
      </w:r>
      <w:r w:rsidRPr="002D62F5">
        <w:rPr>
          <w:rFonts w:ascii="Times New Roman" w:hAnsi="Times New Roman"/>
          <w:sz w:val="22"/>
          <w:szCs w:val="22"/>
        </w:rPr>
        <w:t xml:space="preserve"> </w:t>
      </w:r>
      <w:r w:rsidR="002D62F5" w:rsidRPr="002D62F5">
        <w:rPr>
          <w:rFonts w:ascii="Times New Roman" w:hAnsi="Times New Roman"/>
          <w:sz w:val="22"/>
          <w:szCs w:val="22"/>
        </w:rPr>
        <w:t xml:space="preserve">complete data and 2 (10%) were only missing baseline data for their second study condition (1 for placebo and 1 for </w:t>
      </w:r>
      <w:r w:rsidR="00ED2F94" w:rsidRPr="00ED2F94">
        <w:rPr>
          <w:rFonts w:ascii="Times New Roman" w:hAnsi="Times New Roman"/>
          <w:sz w:val="22"/>
          <w:szCs w:val="22"/>
        </w:rPr>
        <w:t>silymarin</w:t>
      </w:r>
      <w:r w:rsidR="002D62F5" w:rsidRPr="002D62F5">
        <w:rPr>
          <w:rFonts w:ascii="Times New Roman" w:hAnsi="Times New Roman"/>
          <w:sz w:val="22"/>
          <w:szCs w:val="22"/>
        </w:rPr>
        <w:t>). Lastly, 20% (4 participants) dropped out/</w:t>
      </w:r>
      <w:r w:rsidRPr="002D62F5">
        <w:rPr>
          <w:rFonts w:ascii="Times New Roman" w:hAnsi="Times New Roman"/>
          <w:sz w:val="22"/>
          <w:szCs w:val="22"/>
        </w:rPr>
        <w:t>ha</w:t>
      </w:r>
      <w:r>
        <w:rPr>
          <w:rFonts w:ascii="Times New Roman" w:hAnsi="Times New Roman"/>
          <w:sz w:val="22"/>
          <w:szCs w:val="22"/>
        </w:rPr>
        <w:t>d</w:t>
      </w:r>
      <w:r w:rsidRPr="002D62F5">
        <w:rPr>
          <w:rFonts w:ascii="Times New Roman" w:hAnsi="Times New Roman"/>
          <w:sz w:val="22"/>
          <w:szCs w:val="22"/>
        </w:rPr>
        <w:t xml:space="preserve"> </w:t>
      </w:r>
      <w:r w:rsidR="002D62F5" w:rsidRPr="002D62F5">
        <w:rPr>
          <w:rFonts w:ascii="Times New Roman" w:hAnsi="Times New Roman"/>
          <w:sz w:val="22"/>
          <w:szCs w:val="22"/>
        </w:rPr>
        <w:t xml:space="preserve">missing data at each subsequent visit. Two of the dropouts were randomized to </w:t>
      </w:r>
      <w:r w:rsidR="009D37ED" w:rsidRPr="009D37ED">
        <w:rPr>
          <w:rFonts w:ascii="Times New Roman" w:hAnsi="Times New Roman"/>
          <w:sz w:val="22"/>
          <w:szCs w:val="22"/>
        </w:rPr>
        <w:t>silymarin/milk thistle</w:t>
      </w:r>
      <w:r w:rsidR="00ED2F94" w:rsidRPr="00ED2F94">
        <w:rPr>
          <w:rFonts w:ascii="Times New Roman" w:hAnsi="Times New Roman"/>
          <w:sz w:val="22"/>
          <w:szCs w:val="22"/>
        </w:rPr>
        <w:t xml:space="preserve"> </w:t>
      </w:r>
      <w:r w:rsidR="002D62F5" w:rsidRPr="002D62F5">
        <w:rPr>
          <w:rFonts w:ascii="Times New Roman" w:hAnsi="Times New Roman"/>
          <w:sz w:val="22"/>
          <w:szCs w:val="22"/>
        </w:rPr>
        <w:t xml:space="preserve">first, and the other 2 were randomized to placebo first. </w:t>
      </w:r>
      <w:r w:rsidR="00932257">
        <w:rPr>
          <w:rFonts w:ascii="Times New Roman" w:hAnsi="Times New Roman"/>
          <w:sz w:val="22"/>
          <w:szCs w:val="22"/>
        </w:rPr>
        <w:t>Thus all missing data were missing at random with re</w:t>
      </w:r>
      <w:r w:rsidR="00E74514">
        <w:rPr>
          <w:rFonts w:ascii="Times New Roman" w:hAnsi="Times New Roman"/>
          <w:sz w:val="22"/>
          <w:szCs w:val="22"/>
        </w:rPr>
        <w:t>spected</w:t>
      </w:r>
      <w:r w:rsidR="00932257">
        <w:rPr>
          <w:rFonts w:ascii="Times New Roman" w:hAnsi="Times New Roman"/>
          <w:sz w:val="22"/>
          <w:szCs w:val="22"/>
        </w:rPr>
        <w:t xml:space="preserve"> to treatment assignment. </w:t>
      </w:r>
      <w:r w:rsidR="002D62F5" w:rsidRPr="002D62F5">
        <w:rPr>
          <w:rFonts w:ascii="Times New Roman" w:hAnsi="Times New Roman"/>
          <w:sz w:val="22"/>
          <w:szCs w:val="22"/>
        </w:rPr>
        <w:t xml:space="preserve">All 20 participants had baseline data and at least one follow-up visit for at least one of the outcomes examined in at least one of the study conditions. </w:t>
      </w:r>
      <w:r w:rsidR="008B47C8" w:rsidRPr="008B47C8">
        <w:rPr>
          <w:rFonts w:ascii="Times New Roman" w:hAnsi="Times New Roman"/>
          <w:sz w:val="22"/>
          <w:szCs w:val="22"/>
        </w:rPr>
        <w:t xml:space="preserve">Demographic summaries are presented in Table </w:t>
      </w:r>
      <w:r w:rsidR="008B47C8">
        <w:rPr>
          <w:rFonts w:ascii="Times New Roman" w:hAnsi="Times New Roman"/>
          <w:sz w:val="22"/>
          <w:szCs w:val="22"/>
        </w:rPr>
        <w:t>1</w:t>
      </w:r>
      <w:r w:rsidR="008B47C8" w:rsidRPr="008B47C8">
        <w:rPr>
          <w:rFonts w:ascii="Times New Roman" w:hAnsi="Times New Roman"/>
          <w:sz w:val="22"/>
          <w:szCs w:val="22"/>
        </w:rPr>
        <w:t xml:space="preserve"> for all participants and adults only.</w:t>
      </w:r>
    </w:p>
    <w:p w14:paraId="15240792" w14:textId="77777777" w:rsidR="00233010" w:rsidRDefault="00233010" w:rsidP="00841C61">
      <w:pPr>
        <w:ind w:firstLine="720"/>
        <w:rPr>
          <w:rFonts w:ascii="Times New Roman" w:hAnsi="Times New Roman"/>
          <w:sz w:val="22"/>
          <w:szCs w:val="22"/>
        </w:rPr>
      </w:pPr>
    </w:p>
    <w:p w14:paraId="22431687" w14:textId="77777777" w:rsidR="006625C2" w:rsidRPr="00C20E2E" w:rsidRDefault="006625C2" w:rsidP="00841C61">
      <w:pPr>
        <w:rPr>
          <w:rFonts w:ascii="Times New Roman" w:hAnsi="Times New Roman"/>
          <w:b/>
          <w:i/>
          <w:sz w:val="22"/>
          <w:szCs w:val="22"/>
        </w:rPr>
      </w:pPr>
      <w:r w:rsidRPr="00C20E2E">
        <w:rPr>
          <w:rFonts w:ascii="Times New Roman" w:hAnsi="Times New Roman"/>
          <w:b/>
          <w:i/>
          <w:sz w:val="22"/>
          <w:szCs w:val="22"/>
        </w:rPr>
        <w:t>Efficacy Results</w:t>
      </w:r>
    </w:p>
    <w:p w14:paraId="02C3EC26" w14:textId="77777777" w:rsidR="002200DC" w:rsidRPr="00C20E2E" w:rsidRDefault="002200DC" w:rsidP="00841C61">
      <w:pPr>
        <w:rPr>
          <w:rFonts w:ascii="Times New Roman" w:hAnsi="Times New Roman"/>
          <w:sz w:val="22"/>
          <w:szCs w:val="22"/>
        </w:rPr>
      </w:pPr>
    </w:p>
    <w:p w14:paraId="31471CA3" w14:textId="6BDE512F" w:rsidR="00C9567A" w:rsidRDefault="00C9567A" w:rsidP="009E47A4">
      <w:pPr>
        <w:spacing w:line="480" w:lineRule="auto"/>
        <w:ind w:firstLine="720"/>
        <w:rPr>
          <w:rFonts w:ascii="Times New Roman" w:hAnsi="Times New Roman"/>
          <w:sz w:val="22"/>
          <w:szCs w:val="22"/>
        </w:rPr>
      </w:pPr>
      <w:r w:rsidRPr="00C20E2E">
        <w:rPr>
          <w:rFonts w:ascii="Times New Roman" w:hAnsi="Times New Roman"/>
          <w:sz w:val="22"/>
          <w:szCs w:val="22"/>
        </w:rPr>
        <w:t>As indicated in Table 2</w:t>
      </w:r>
      <w:r w:rsidR="007D6FCE">
        <w:rPr>
          <w:rFonts w:ascii="Times New Roman" w:hAnsi="Times New Roman"/>
          <w:sz w:val="22"/>
          <w:szCs w:val="22"/>
        </w:rPr>
        <w:t xml:space="preserve"> </w:t>
      </w:r>
      <w:r w:rsidR="009458EE">
        <w:rPr>
          <w:rFonts w:ascii="Times New Roman" w:hAnsi="Times New Roman"/>
          <w:sz w:val="22"/>
          <w:szCs w:val="22"/>
        </w:rPr>
        <w:t>(see also Figure 1),</w:t>
      </w:r>
      <w:r w:rsidRPr="00C20E2E">
        <w:rPr>
          <w:rFonts w:ascii="Times New Roman" w:hAnsi="Times New Roman"/>
          <w:sz w:val="22"/>
          <w:szCs w:val="22"/>
        </w:rPr>
        <w:t xml:space="preserve"> there w</w:t>
      </w:r>
      <w:r w:rsidR="00AB11D2">
        <w:rPr>
          <w:rFonts w:ascii="Times New Roman" w:hAnsi="Times New Roman"/>
          <w:sz w:val="22"/>
          <w:szCs w:val="22"/>
        </w:rPr>
        <w:t>as</w:t>
      </w:r>
      <w:r w:rsidRPr="00C20E2E">
        <w:rPr>
          <w:rFonts w:ascii="Times New Roman" w:hAnsi="Times New Roman"/>
          <w:sz w:val="22"/>
          <w:szCs w:val="22"/>
        </w:rPr>
        <w:t xml:space="preserve"> no statistically significant treatment type-by-time interactions for the main outcome measure (</w:t>
      </w:r>
      <w:r w:rsidR="00AB11D2" w:rsidRPr="00AB11D2">
        <w:rPr>
          <w:rFonts w:ascii="Times New Roman" w:hAnsi="Times New Roman"/>
          <w:sz w:val="22"/>
          <w:szCs w:val="22"/>
        </w:rPr>
        <w:t>NIMH-TSS</w:t>
      </w:r>
      <w:r w:rsidRPr="00C20E2E">
        <w:rPr>
          <w:rFonts w:ascii="Times New Roman" w:hAnsi="Times New Roman"/>
          <w:sz w:val="22"/>
          <w:szCs w:val="22"/>
        </w:rPr>
        <w:t>)</w:t>
      </w:r>
      <w:r w:rsidR="00E74514">
        <w:rPr>
          <w:rFonts w:ascii="Times New Roman" w:hAnsi="Times New Roman"/>
          <w:sz w:val="22"/>
          <w:szCs w:val="22"/>
        </w:rPr>
        <w:t xml:space="preserve"> in linear mixed modelling, </w:t>
      </w:r>
      <w:r w:rsidR="00AB11D2">
        <w:rPr>
          <w:rFonts w:ascii="Times New Roman" w:hAnsi="Times New Roman"/>
          <w:sz w:val="22"/>
          <w:szCs w:val="22"/>
        </w:rPr>
        <w:t>but significant effects were seen for secondary measures such as the MGH-HPS and question #1 of the NIMH-TSS scale (time spent pulling</w:t>
      </w:r>
      <w:r w:rsidR="007D6FCE">
        <w:rPr>
          <w:rFonts w:ascii="Times New Roman" w:hAnsi="Times New Roman"/>
          <w:sz w:val="22"/>
          <w:szCs w:val="22"/>
        </w:rPr>
        <w:t xml:space="preserve"> per day for the past week</w:t>
      </w:r>
      <w:r w:rsidR="00AB11D2">
        <w:rPr>
          <w:rFonts w:ascii="Times New Roman" w:hAnsi="Times New Roman"/>
          <w:sz w:val="22"/>
          <w:szCs w:val="22"/>
        </w:rPr>
        <w:t>)</w:t>
      </w:r>
      <w:r w:rsidRPr="00C20E2E">
        <w:rPr>
          <w:rFonts w:ascii="Times New Roman" w:hAnsi="Times New Roman"/>
          <w:sz w:val="22"/>
          <w:szCs w:val="22"/>
        </w:rPr>
        <w:t>.</w:t>
      </w:r>
      <w:r w:rsidR="007D6FCE">
        <w:rPr>
          <w:rFonts w:ascii="Times New Roman" w:hAnsi="Times New Roman"/>
          <w:sz w:val="22"/>
          <w:szCs w:val="22"/>
        </w:rPr>
        <w:t xml:space="preserve"> </w:t>
      </w:r>
      <w:r w:rsidR="00A20DEE" w:rsidRPr="00C20E2E">
        <w:rPr>
          <w:rFonts w:ascii="Times New Roman" w:hAnsi="Times New Roman"/>
          <w:sz w:val="22"/>
          <w:szCs w:val="22"/>
        </w:rPr>
        <w:t xml:space="preserve"> </w:t>
      </w:r>
      <w:r w:rsidR="00AB11D2" w:rsidRPr="00AB11D2">
        <w:rPr>
          <w:rFonts w:ascii="Times New Roman" w:hAnsi="Times New Roman"/>
          <w:sz w:val="22"/>
          <w:szCs w:val="22"/>
        </w:rPr>
        <w:t xml:space="preserve">From baseline to week 6 there was a significant decrease in CGI severity for the </w:t>
      </w:r>
      <w:r w:rsidR="009D37ED" w:rsidRPr="009D37ED">
        <w:rPr>
          <w:rFonts w:ascii="Times New Roman" w:hAnsi="Times New Roman"/>
          <w:sz w:val="22"/>
          <w:szCs w:val="22"/>
        </w:rPr>
        <w:t>silymarin/milk thistle</w:t>
      </w:r>
      <w:r w:rsidR="00ED2F94" w:rsidRPr="00ED2F94">
        <w:rPr>
          <w:rFonts w:ascii="Times New Roman" w:hAnsi="Times New Roman"/>
          <w:sz w:val="22"/>
          <w:szCs w:val="22"/>
        </w:rPr>
        <w:t xml:space="preserve"> </w:t>
      </w:r>
      <w:r w:rsidR="00AB11D2" w:rsidRPr="00AB11D2">
        <w:rPr>
          <w:rFonts w:ascii="Times New Roman" w:hAnsi="Times New Roman"/>
          <w:sz w:val="22"/>
          <w:szCs w:val="22"/>
        </w:rPr>
        <w:t>group (p=0.004)</w:t>
      </w:r>
      <w:r w:rsidR="00AB11D2">
        <w:rPr>
          <w:rFonts w:ascii="Times New Roman" w:hAnsi="Times New Roman"/>
          <w:sz w:val="22"/>
          <w:szCs w:val="22"/>
        </w:rPr>
        <w:t xml:space="preserve">. </w:t>
      </w:r>
      <w:r w:rsidR="00AB11D2" w:rsidRPr="00AB11D2">
        <w:rPr>
          <w:rFonts w:ascii="Times New Roman" w:hAnsi="Times New Roman"/>
          <w:sz w:val="22"/>
          <w:szCs w:val="22"/>
        </w:rPr>
        <w:t xml:space="preserve"> </w:t>
      </w:r>
      <w:r w:rsidRPr="00C20E2E">
        <w:rPr>
          <w:rFonts w:ascii="Times New Roman" w:hAnsi="Times New Roman"/>
          <w:sz w:val="22"/>
          <w:szCs w:val="22"/>
        </w:rPr>
        <w:t xml:space="preserve">The CGI-Improvement Scale score </w:t>
      </w:r>
      <w:r w:rsidR="00AB11D2">
        <w:rPr>
          <w:rFonts w:ascii="Times New Roman" w:hAnsi="Times New Roman"/>
          <w:sz w:val="22"/>
          <w:szCs w:val="22"/>
        </w:rPr>
        <w:t xml:space="preserve">showed that </w:t>
      </w:r>
      <w:r w:rsidR="00B71F67" w:rsidRPr="00C20E2E">
        <w:rPr>
          <w:rFonts w:ascii="Times New Roman" w:hAnsi="Times New Roman"/>
          <w:sz w:val="22"/>
          <w:szCs w:val="22"/>
        </w:rPr>
        <w:t>4</w:t>
      </w:r>
      <w:r w:rsidR="00AB11D2">
        <w:rPr>
          <w:rFonts w:ascii="Times New Roman" w:hAnsi="Times New Roman"/>
          <w:sz w:val="22"/>
          <w:szCs w:val="22"/>
        </w:rPr>
        <w:t>1.</w:t>
      </w:r>
      <w:r w:rsidR="00B71F67" w:rsidRPr="00C20E2E">
        <w:rPr>
          <w:rFonts w:ascii="Times New Roman" w:hAnsi="Times New Roman"/>
          <w:sz w:val="22"/>
          <w:szCs w:val="22"/>
        </w:rPr>
        <w:t>2</w:t>
      </w:r>
      <w:r w:rsidRPr="00C20E2E">
        <w:rPr>
          <w:rFonts w:ascii="Times New Roman" w:hAnsi="Times New Roman"/>
          <w:sz w:val="22"/>
          <w:szCs w:val="22"/>
        </w:rPr>
        <w:t>%</w:t>
      </w:r>
      <w:r w:rsidR="00AB11D2">
        <w:rPr>
          <w:rFonts w:ascii="Times New Roman" w:hAnsi="Times New Roman"/>
          <w:sz w:val="22"/>
          <w:szCs w:val="22"/>
        </w:rPr>
        <w:t xml:space="preserve"> of</w:t>
      </w:r>
      <w:r w:rsidRPr="00C20E2E">
        <w:rPr>
          <w:rFonts w:ascii="Times New Roman" w:hAnsi="Times New Roman"/>
          <w:sz w:val="22"/>
          <w:szCs w:val="22"/>
        </w:rPr>
        <w:t xml:space="preserve"> participants assigned to </w:t>
      </w:r>
      <w:r w:rsidR="009D37ED" w:rsidRPr="009D37ED">
        <w:rPr>
          <w:rFonts w:ascii="Times New Roman" w:hAnsi="Times New Roman"/>
          <w:sz w:val="22"/>
          <w:szCs w:val="22"/>
        </w:rPr>
        <w:t>silymarin/milk thistle</w:t>
      </w:r>
      <w:r w:rsidR="00ED2F94" w:rsidRPr="00ED2F94">
        <w:rPr>
          <w:rFonts w:ascii="Times New Roman" w:hAnsi="Times New Roman"/>
          <w:sz w:val="22"/>
          <w:szCs w:val="22"/>
        </w:rPr>
        <w:t xml:space="preserve"> </w:t>
      </w:r>
      <w:r w:rsidRPr="00C20E2E">
        <w:rPr>
          <w:rFonts w:ascii="Times New Roman" w:hAnsi="Times New Roman"/>
          <w:sz w:val="22"/>
          <w:szCs w:val="22"/>
        </w:rPr>
        <w:t xml:space="preserve">were much or very much improved compared with </w:t>
      </w:r>
      <w:r w:rsidR="00AB11D2">
        <w:rPr>
          <w:rFonts w:ascii="Times New Roman" w:hAnsi="Times New Roman"/>
          <w:sz w:val="22"/>
          <w:szCs w:val="22"/>
        </w:rPr>
        <w:t>31.3</w:t>
      </w:r>
      <w:r w:rsidRPr="00C20E2E">
        <w:rPr>
          <w:rFonts w:ascii="Times New Roman" w:hAnsi="Times New Roman"/>
          <w:sz w:val="22"/>
          <w:szCs w:val="22"/>
        </w:rPr>
        <w:t>%</w:t>
      </w:r>
      <w:r w:rsidR="00AB11D2">
        <w:rPr>
          <w:rFonts w:ascii="Times New Roman" w:hAnsi="Times New Roman"/>
          <w:sz w:val="22"/>
          <w:szCs w:val="22"/>
        </w:rPr>
        <w:t xml:space="preserve"> of </w:t>
      </w:r>
      <w:r w:rsidRPr="00C20E2E">
        <w:rPr>
          <w:rFonts w:ascii="Times New Roman" w:hAnsi="Times New Roman"/>
          <w:sz w:val="22"/>
          <w:szCs w:val="22"/>
        </w:rPr>
        <w:t>the placebo group.</w:t>
      </w:r>
      <w:r w:rsidR="00AB11D2">
        <w:rPr>
          <w:rFonts w:ascii="Times New Roman" w:hAnsi="Times New Roman"/>
          <w:sz w:val="22"/>
          <w:szCs w:val="22"/>
        </w:rPr>
        <w:t xml:space="preserve">  Both </w:t>
      </w:r>
      <w:r w:rsidR="009D37ED" w:rsidRPr="009D37ED">
        <w:rPr>
          <w:rFonts w:ascii="Times New Roman" w:hAnsi="Times New Roman"/>
          <w:sz w:val="22"/>
          <w:szCs w:val="22"/>
        </w:rPr>
        <w:t>silymarin/milk thistle</w:t>
      </w:r>
      <w:r w:rsidR="00ED2F94" w:rsidRPr="00ED2F94">
        <w:rPr>
          <w:rFonts w:ascii="Times New Roman" w:hAnsi="Times New Roman"/>
          <w:sz w:val="22"/>
          <w:szCs w:val="22"/>
        </w:rPr>
        <w:t xml:space="preserve"> </w:t>
      </w:r>
      <w:r w:rsidR="00AB11D2">
        <w:rPr>
          <w:rFonts w:ascii="Times New Roman" w:hAnsi="Times New Roman"/>
          <w:sz w:val="22"/>
          <w:szCs w:val="22"/>
        </w:rPr>
        <w:t>and placebo showed significant improvement in psychosocial functioning.</w:t>
      </w:r>
    </w:p>
    <w:p w14:paraId="102260DA" w14:textId="46160680" w:rsidR="00ED2F94" w:rsidRPr="00ED2F94" w:rsidRDefault="00ED2F94" w:rsidP="00ED2F94">
      <w:pPr>
        <w:spacing w:line="480" w:lineRule="auto"/>
        <w:ind w:firstLine="720"/>
        <w:rPr>
          <w:rFonts w:ascii="Times New Roman" w:hAnsi="Times New Roman"/>
          <w:sz w:val="22"/>
          <w:szCs w:val="22"/>
        </w:rPr>
      </w:pPr>
      <w:r>
        <w:rPr>
          <w:rFonts w:ascii="Times New Roman" w:hAnsi="Times New Roman"/>
          <w:sz w:val="22"/>
          <w:szCs w:val="22"/>
        </w:rPr>
        <w:t xml:space="preserve">In terms of efficacy, </w:t>
      </w:r>
      <w:r w:rsidRPr="00ED2F94">
        <w:rPr>
          <w:rFonts w:ascii="Times New Roman" w:hAnsi="Times New Roman"/>
          <w:sz w:val="22"/>
          <w:szCs w:val="22"/>
        </w:rPr>
        <w:t>most of the improvement seem</w:t>
      </w:r>
      <w:r w:rsidR="00E74514">
        <w:rPr>
          <w:rFonts w:ascii="Times New Roman" w:hAnsi="Times New Roman"/>
          <w:sz w:val="22"/>
          <w:szCs w:val="22"/>
        </w:rPr>
        <w:t>ed to have occurred</w:t>
      </w:r>
      <w:r w:rsidRPr="00ED2F94">
        <w:rPr>
          <w:rFonts w:ascii="Times New Roman" w:hAnsi="Times New Roman"/>
          <w:sz w:val="22"/>
          <w:szCs w:val="22"/>
        </w:rPr>
        <w:t xml:space="preserve"> in the first 6 weeks of the first treatment for both groups (</w:t>
      </w:r>
      <w:r w:rsidR="009D37ED" w:rsidRPr="009D37ED">
        <w:rPr>
          <w:rFonts w:ascii="Times New Roman" w:hAnsi="Times New Roman"/>
          <w:sz w:val="22"/>
          <w:szCs w:val="22"/>
        </w:rPr>
        <w:t>silymarin/milk thistle</w:t>
      </w:r>
      <w:r w:rsidRPr="00ED2F94">
        <w:rPr>
          <w:rFonts w:ascii="Times New Roman" w:hAnsi="Times New Roman"/>
          <w:sz w:val="22"/>
          <w:szCs w:val="22"/>
        </w:rPr>
        <w:t xml:space="preserve"> and placebo). </w:t>
      </w:r>
      <w:r>
        <w:rPr>
          <w:rFonts w:ascii="Times New Roman" w:hAnsi="Times New Roman"/>
          <w:sz w:val="22"/>
          <w:szCs w:val="22"/>
        </w:rPr>
        <w:t xml:space="preserve"> </w:t>
      </w:r>
      <w:r w:rsidRPr="00ED2F94">
        <w:rPr>
          <w:rFonts w:ascii="Times New Roman" w:hAnsi="Times New Roman"/>
          <w:sz w:val="22"/>
          <w:szCs w:val="22"/>
        </w:rPr>
        <w:t xml:space="preserve">The </w:t>
      </w:r>
      <w:r w:rsidR="009D37ED" w:rsidRPr="009D37ED">
        <w:rPr>
          <w:rFonts w:ascii="Times New Roman" w:hAnsi="Times New Roman"/>
          <w:sz w:val="22"/>
          <w:szCs w:val="22"/>
        </w:rPr>
        <w:t>silymarin/milk thistle</w:t>
      </w:r>
      <w:r w:rsidRPr="00ED2F94">
        <w:rPr>
          <w:rFonts w:ascii="Times New Roman" w:hAnsi="Times New Roman"/>
          <w:sz w:val="22"/>
          <w:szCs w:val="22"/>
        </w:rPr>
        <w:t xml:space="preserve"> group</w:t>
      </w:r>
      <w:r>
        <w:rPr>
          <w:rFonts w:ascii="Times New Roman" w:hAnsi="Times New Roman"/>
          <w:sz w:val="22"/>
          <w:szCs w:val="22"/>
        </w:rPr>
        <w:t xml:space="preserve"> appear</w:t>
      </w:r>
      <w:r w:rsidR="00E74514">
        <w:rPr>
          <w:rFonts w:ascii="Times New Roman" w:hAnsi="Times New Roman"/>
          <w:sz w:val="22"/>
          <w:szCs w:val="22"/>
        </w:rPr>
        <w:t>ed</w:t>
      </w:r>
      <w:r w:rsidRPr="00ED2F94">
        <w:rPr>
          <w:rFonts w:ascii="Times New Roman" w:hAnsi="Times New Roman"/>
          <w:sz w:val="22"/>
          <w:szCs w:val="22"/>
        </w:rPr>
        <w:t xml:space="preserve"> to have a little more improvement in the first 6 weeks compared to placebo (a regression model using only the first 6 weeks of data confirm</w:t>
      </w:r>
      <w:r w:rsidR="00E74514">
        <w:rPr>
          <w:rFonts w:ascii="Times New Roman" w:hAnsi="Times New Roman"/>
          <w:sz w:val="22"/>
          <w:szCs w:val="22"/>
        </w:rPr>
        <w:t>ed</w:t>
      </w:r>
      <w:r w:rsidRPr="00ED2F94">
        <w:rPr>
          <w:rFonts w:ascii="Times New Roman" w:hAnsi="Times New Roman"/>
          <w:sz w:val="22"/>
          <w:szCs w:val="22"/>
        </w:rPr>
        <w:t xml:space="preserve"> this - results for that regression model are not shown in the results document). </w:t>
      </w:r>
      <w:r>
        <w:rPr>
          <w:rFonts w:ascii="Times New Roman" w:hAnsi="Times New Roman"/>
          <w:sz w:val="22"/>
          <w:szCs w:val="22"/>
        </w:rPr>
        <w:t xml:space="preserve"> </w:t>
      </w:r>
      <w:r w:rsidRPr="00ED2F94">
        <w:rPr>
          <w:rFonts w:ascii="Times New Roman" w:hAnsi="Times New Roman"/>
          <w:sz w:val="22"/>
          <w:szCs w:val="22"/>
        </w:rPr>
        <w:t xml:space="preserve">Even though the </w:t>
      </w:r>
      <w:r w:rsidR="009D37ED" w:rsidRPr="009D37ED">
        <w:rPr>
          <w:rFonts w:ascii="Times New Roman" w:hAnsi="Times New Roman"/>
          <w:sz w:val="22"/>
          <w:szCs w:val="22"/>
        </w:rPr>
        <w:t>silymarin/milk thistle</w:t>
      </w:r>
      <w:r w:rsidRPr="00ED2F94">
        <w:rPr>
          <w:rFonts w:ascii="Times New Roman" w:hAnsi="Times New Roman"/>
          <w:sz w:val="22"/>
          <w:szCs w:val="22"/>
        </w:rPr>
        <w:t xml:space="preserve"> group show</w:t>
      </w:r>
      <w:r w:rsidR="00E74514">
        <w:rPr>
          <w:rFonts w:ascii="Times New Roman" w:hAnsi="Times New Roman"/>
          <w:sz w:val="22"/>
          <w:szCs w:val="22"/>
        </w:rPr>
        <w:t>ed</w:t>
      </w:r>
      <w:r w:rsidRPr="00ED2F94">
        <w:rPr>
          <w:rFonts w:ascii="Times New Roman" w:hAnsi="Times New Roman"/>
          <w:sz w:val="22"/>
          <w:szCs w:val="22"/>
        </w:rPr>
        <w:t xml:space="preserve"> improvement in the first 6 weeks, </w:t>
      </w:r>
      <w:r>
        <w:rPr>
          <w:rFonts w:ascii="Times New Roman" w:hAnsi="Times New Roman"/>
          <w:sz w:val="22"/>
          <w:szCs w:val="22"/>
        </w:rPr>
        <w:t>during</w:t>
      </w:r>
      <w:r w:rsidRPr="00ED2F94">
        <w:rPr>
          <w:rFonts w:ascii="Times New Roman" w:hAnsi="Times New Roman"/>
          <w:sz w:val="22"/>
          <w:szCs w:val="22"/>
        </w:rPr>
        <w:t xml:space="preserve"> the second 6 weeks, very little change happen</w:t>
      </w:r>
      <w:r w:rsidR="00E74514">
        <w:rPr>
          <w:rFonts w:ascii="Times New Roman" w:hAnsi="Times New Roman"/>
          <w:sz w:val="22"/>
          <w:szCs w:val="22"/>
        </w:rPr>
        <w:t>ed</w:t>
      </w:r>
      <w:r w:rsidRPr="00ED2F94">
        <w:rPr>
          <w:rFonts w:ascii="Times New Roman" w:hAnsi="Times New Roman"/>
          <w:sz w:val="22"/>
          <w:szCs w:val="22"/>
        </w:rPr>
        <w:t xml:space="preserve"> regardless of treatment group. </w:t>
      </w:r>
    </w:p>
    <w:p w14:paraId="11EA4831" w14:textId="77777777" w:rsidR="0013058B" w:rsidRDefault="0013058B" w:rsidP="00841C61">
      <w:pPr>
        <w:spacing w:line="480" w:lineRule="auto"/>
        <w:rPr>
          <w:rFonts w:ascii="Times New Roman" w:hAnsi="Times New Roman"/>
          <w:b/>
          <w:i/>
          <w:sz w:val="22"/>
          <w:szCs w:val="22"/>
        </w:rPr>
      </w:pPr>
    </w:p>
    <w:p w14:paraId="63E02DBB" w14:textId="77777777" w:rsidR="006625C2" w:rsidRPr="00C20E2E" w:rsidRDefault="006625C2" w:rsidP="00841C61">
      <w:pPr>
        <w:spacing w:line="480" w:lineRule="auto"/>
        <w:rPr>
          <w:rFonts w:ascii="Times New Roman" w:hAnsi="Times New Roman"/>
          <w:b/>
          <w:i/>
          <w:sz w:val="22"/>
          <w:szCs w:val="22"/>
        </w:rPr>
      </w:pPr>
      <w:r w:rsidRPr="00C20E2E">
        <w:rPr>
          <w:rFonts w:ascii="Times New Roman" w:hAnsi="Times New Roman"/>
          <w:b/>
          <w:i/>
          <w:sz w:val="22"/>
          <w:szCs w:val="22"/>
        </w:rPr>
        <w:t>Safety and Tolerability</w:t>
      </w:r>
    </w:p>
    <w:p w14:paraId="2A474609" w14:textId="4AB8BAAE" w:rsidR="00604FBA" w:rsidRPr="00C20E2E" w:rsidRDefault="006625C2" w:rsidP="001F557C">
      <w:pPr>
        <w:spacing w:line="480" w:lineRule="auto"/>
        <w:rPr>
          <w:rFonts w:ascii="Times New Roman" w:hAnsi="Times New Roman"/>
          <w:sz w:val="22"/>
          <w:szCs w:val="22"/>
        </w:rPr>
      </w:pPr>
      <w:r w:rsidRPr="00C20E2E">
        <w:rPr>
          <w:rFonts w:ascii="Times New Roman" w:hAnsi="Times New Roman"/>
          <w:sz w:val="22"/>
          <w:szCs w:val="22"/>
        </w:rPr>
        <w:tab/>
      </w:r>
      <w:r w:rsidR="00BC61FE">
        <w:rPr>
          <w:rFonts w:ascii="Times New Roman" w:hAnsi="Times New Roman"/>
          <w:sz w:val="22"/>
          <w:szCs w:val="22"/>
        </w:rPr>
        <w:t>Four participants reported</w:t>
      </w:r>
      <w:r w:rsidRPr="00C20E2E">
        <w:rPr>
          <w:rFonts w:ascii="Times New Roman" w:hAnsi="Times New Roman"/>
          <w:sz w:val="22"/>
          <w:szCs w:val="22"/>
        </w:rPr>
        <w:t xml:space="preserve"> adverse </w:t>
      </w:r>
      <w:r w:rsidR="00EB3766">
        <w:rPr>
          <w:rFonts w:ascii="Times New Roman" w:hAnsi="Times New Roman"/>
          <w:sz w:val="22"/>
          <w:szCs w:val="22"/>
        </w:rPr>
        <w:t>events</w:t>
      </w:r>
      <w:r w:rsidR="00EB3766" w:rsidRPr="00C20E2E">
        <w:rPr>
          <w:rFonts w:ascii="Times New Roman" w:hAnsi="Times New Roman"/>
          <w:sz w:val="22"/>
          <w:szCs w:val="22"/>
        </w:rPr>
        <w:t xml:space="preserve"> </w:t>
      </w:r>
      <w:r w:rsidR="00BC61FE">
        <w:rPr>
          <w:rFonts w:ascii="Times New Roman" w:hAnsi="Times New Roman"/>
          <w:sz w:val="22"/>
          <w:szCs w:val="22"/>
        </w:rPr>
        <w:t>while assigned placebo (four reports of nausea/upset stomach/bloating, one report of dry mouth, and one of diarrhea); and five</w:t>
      </w:r>
      <w:r w:rsidRPr="00C20E2E">
        <w:rPr>
          <w:rFonts w:ascii="Times New Roman" w:hAnsi="Times New Roman"/>
          <w:sz w:val="22"/>
          <w:szCs w:val="22"/>
        </w:rPr>
        <w:t xml:space="preserve"> </w:t>
      </w:r>
      <w:r w:rsidR="002200DC" w:rsidRPr="00C20E2E">
        <w:rPr>
          <w:rFonts w:ascii="Times New Roman" w:hAnsi="Times New Roman"/>
          <w:sz w:val="22"/>
          <w:szCs w:val="22"/>
        </w:rPr>
        <w:t>participants</w:t>
      </w:r>
      <w:r w:rsidRPr="00C20E2E">
        <w:rPr>
          <w:rFonts w:ascii="Times New Roman" w:hAnsi="Times New Roman"/>
          <w:sz w:val="22"/>
          <w:szCs w:val="22"/>
        </w:rPr>
        <w:t xml:space="preserve"> </w:t>
      </w:r>
      <w:r w:rsidR="00BC61FE">
        <w:rPr>
          <w:rFonts w:ascii="Times New Roman" w:hAnsi="Times New Roman"/>
          <w:sz w:val="22"/>
          <w:szCs w:val="22"/>
        </w:rPr>
        <w:t xml:space="preserve">reported adverse events </w:t>
      </w:r>
      <w:r w:rsidR="0091571A">
        <w:rPr>
          <w:rFonts w:ascii="Times New Roman" w:hAnsi="Times New Roman"/>
          <w:sz w:val="22"/>
          <w:szCs w:val="22"/>
        </w:rPr>
        <w:t xml:space="preserve">while receiving </w:t>
      </w:r>
      <w:r w:rsidR="009D37ED" w:rsidRPr="009D37ED">
        <w:rPr>
          <w:rFonts w:ascii="Times New Roman" w:hAnsi="Times New Roman"/>
          <w:sz w:val="22"/>
          <w:szCs w:val="22"/>
        </w:rPr>
        <w:t>silymarin/milk thistle</w:t>
      </w:r>
      <w:r w:rsidR="00BC61FE">
        <w:rPr>
          <w:rFonts w:ascii="Times New Roman" w:hAnsi="Times New Roman"/>
          <w:sz w:val="22"/>
          <w:szCs w:val="22"/>
        </w:rPr>
        <w:t xml:space="preserve"> (four reports of nausea/upset stomach/bloating, one report of insomnia, and one report of headache)</w:t>
      </w:r>
      <w:r w:rsidRPr="00C20E2E">
        <w:rPr>
          <w:rFonts w:ascii="Times New Roman" w:hAnsi="Times New Roman"/>
          <w:sz w:val="22"/>
          <w:szCs w:val="22"/>
        </w:rPr>
        <w:t xml:space="preserve">. </w:t>
      </w:r>
      <w:r w:rsidR="00BC61FE">
        <w:rPr>
          <w:rFonts w:ascii="Times New Roman" w:hAnsi="Times New Roman"/>
          <w:sz w:val="22"/>
          <w:szCs w:val="22"/>
        </w:rPr>
        <w:t xml:space="preserve"> </w:t>
      </w:r>
      <w:r w:rsidRPr="00C20E2E">
        <w:rPr>
          <w:rFonts w:ascii="Times New Roman" w:hAnsi="Times New Roman"/>
          <w:sz w:val="22"/>
          <w:szCs w:val="22"/>
        </w:rPr>
        <w:t xml:space="preserve">The few adverse </w:t>
      </w:r>
      <w:r w:rsidR="00EB3766">
        <w:rPr>
          <w:rFonts w:ascii="Times New Roman" w:hAnsi="Times New Roman"/>
          <w:sz w:val="22"/>
          <w:szCs w:val="22"/>
        </w:rPr>
        <w:t>events</w:t>
      </w:r>
      <w:r w:rsidR="00EB3766" w:rsidRPr="00C20E2E">
        <w:rPr>
          <w:rFonts w:ascii="Times New Roman" w:hAnsi="Times New Roman"/>
          <w:sz w:val="22"/>
          <w:szCs w:val="22"/>
        </w:rPr>
        <w:t xml:space="preserve"> </w:t>
      </w:r>
      <w:r w:rsidR="00AA6B5A" w:rsidRPr="00C20E2E">
        <w:rPr>
          <w:rFonts w:ascii="Times New Roman" w:hAnsi="Times New Roman"/>
          <w:sz w:val="22"/>
          <w:szCs w:val="22"/>
        </w:rPr>
        <w:t>were</w:t>
      </w:r>
      <w:r w:rsidR="00604A77">
        <w:rPr>
          <w:rFonts w:ascii="Times New Roman" w:hAnsi="Times New Roman"/>
          <w:sz w:val="22"/>
          <w:szCs w:val="22"/>
        </w:rPr>
        <w:t xml:space="preserve"> exclusively</w:t>
      </w:r>
      <w:r w:rsidR="00AA6B5A" w:rsidRPr="00C20E2E">
        <w:rPr>
          <w:rFonts w:ascii="Times New Roman" w:hAnsi="Times New Roman"/>
          <w:sz w:val="22"/>
          <w:szCs w:val="22"/>
        </w:rPr>
        <w:t xml:space="preserve"> of mild intensity</w:t>
      </w:r>
      <w:r w:rsidRPr="00C20E2E">
        <w:rPr>
          <w:rFonts w:ascii="Times New Roman" w:hAnsi="Times New Roman"/>
          <w:sz w:val="22"/>
          <w:szCs w:val="22"/>
        </w:rPr>
        <w:t xml:space="preserve">. </w:t>
      </w:r>
      <w:r w:rsidR="0013058B">
        <w:rPr>
          <w:rFonts w:ascii="Times New Roman" w:hAnsi="Times New Roman"/>
          <w:sz w:val="22"/>
          <w:szCs w:val="22"/>
        </w:rPr>
        <w:t xml:space="preserve"> </w:t>
      </w:r>
      <w:r w:rsidRPr="00C20E2E">
        <w:rPr>
          <w:rFonts w:ascii="Times New Roman" w:hAnsi="Times New Roman"/>
          <w:sz w:val="22"/>
          <w:szCs w:val="22"/>
        </w:rPr>
        <w:t>Mean values in HAM-D and HAM-A scores remained at low levels throughout the study</w:t>
      </w:r>
      <w:r w:rsidR="0013058B">
        <w:rPr>
          <w:rFonts w:ascii="Times New Roman" w:hAnsi="Times New Roman"/>
          <w:sz w:val="22"/>
          <w:szCs w:val="22"/>
        </w:rPr>
        <w:t xml:space="preserve"> during both phases</w:t>
      </w:r>
      <w:r w:rsidRPr="00C20E2E">
        <w:rPr>
          <w:rFonts w:ascii="Times New Roman" w:hAnsi="Times New Roman"/>
          <w:sz w:val="22"/>
          <w:szCs w:val="22"/>
        </w:rPr>
        <w:t xml:space="preserve">. No subject reported any </w:t>
      </w:r>
      <w:r w:rsidR="002200DC" w:rsidRPr="00C20E2E">
        <w:rPr>
          <w:rFonts w:ascii="Times New Roman" w:hAnsi="Times New Roman"/>
          <w:sz w:val="22"/>
          <w:szCs w:val="22"/>
        </w:rPr>
        <w:t>suicidal thoughts during the study</w:t>
      </w:r>
      <w:r w:rsidR="00C0135E">
        <w:rPr>
          <w:rFonts w:ascii="Times New Roman" w:hAnsi="Times New Roman"/>
          <w:sz w:val="22"/>
          <w:szCs w:val="22"/>
        </w:rPr>
        <w:t xml:space="preserve"> and vital signs remained within normal limits throughout the study</w:t>
      </w:r>
      <w:r w:rsidR="002200DC" w:rsidRPr="00C20E2E">
        <w:rPr>
          <w:rFonts w:ascii="Times New Roman" w:hAnsi="Times New Roman"/>
          <w:sz w:val="22"/>
          <w:szCs w:val="22"/>
        </w:rPr>
        <w:t xml:space="preserve">. </w:t>
      </w:r>
    </w:p>
    <w:p w14:paraId="0B569EB7" w14:textId="77777777" w:rsidR="0084463D" w:rsidRDefault="0084463D" w:rsidP="001F557C">
      <w:pPr>
        <w:spacing w:line="480" w:lineRule="auto"/>
        <w:rPr>
          <w:rFonts w:ascii="Times New Roman" w:hAnsi="Times New Roman"/>
          <w:sz w:val="22"/>
          <w:szCs w:val="22"/>
        </w:rPr>
      </w:pPr>
    </w:p>
    <w:p w14:paraId="151384FC" w14:textId="77777777" w:rsidR="0084463D" w:rsidRPr="00C20E2E" w:rsidRDefault="0084463D" w:rsidP="00841C61">
      <w:pPr>
        <w:spacing w:line="480" w:lineRule="auto"/>
        <w:rPr>
          <w:rFonts w:ascii="Times New Roman" w:hAnsi="Times New Roman"/>
          <w:b/>
          <w:sz w:val="22"/>
          <w:szCs w:val="22"/>
        </w:rPr>
      </w:pPr>
      <w:r w:rsidRPr="00C20E2E">
        <w:rPr>
          <w:rFonts w:ascii="Times New Roman" w:hAnsi="Times New Roman"/>
          <w:b/>
          <w:sz w:val="22"/>
          <w:szCs w:val="22"/>
        </w:rPr>
        <w:t>DISCUSSION</w:t>
      </w:r>
    </w:p>
    <w:p w14:paraId="28E17B5C" w14:textId="716182B9" w:rsidR="0044309C" w:rsidRPr="00C20E2E" w:rsidRDefault="0044309C" w:rsidP="00841C61">
      <w:pPr>
        <w:spacing w:line="480" w:lineRule="auto"/>
        <w:ind w:firstLine="720"/>
        <w:rPr>
          <w:rFonts w:ascii="Times New Roman" w:hAnsi="Times New Roman"/>
          <w:sz w:val="22"/>
          <w:szCs w:val="22"/>
        </w:rPr>
      </w:pPr>
      <w:r w:rsidRPr="00C20E2E">
        <w:rPr>
          <w:rFonts w:ascii="Times New Roman" w:hAnsi="Times New Roman"/>
          <w:sz w:val="22"/>
          <w:szCs w:val="22"/>
        </w:rPr>
        <w:t xml:space="preserve">This randomized, double-blind, </w:t>
      </w:r>
      <w:r w:rsidR="004A0E29">
        <w:rPr>
          <w:rFonts w:ascii="Times New Roman" w:hAnsi="Times New Roman"/>
          <w:sz w:val="22"/>
          <w:szCs w:val="22"/>
        </w:rPr>
        <w:t xml:space="preserve">cross-over </w:t>
      </w:r>
      <w:r w:rsidRPr="00C20E2E">
        <w:rPr>
          <w:rFonts w:ascii="Times New Roman" w:hAnsi="Times New Roman"/>
          <w:sz w:val="22"/>
          <w:szCs w:val="22"/>
        </w:rPr>
        <w:t>clinical trial indicates that</w:t>
      </w:r>
      <w:r w:rsidR="004A0E29">
        <w:rPr>
          <w:rFonts w:ascii="Times New Roman" w:hAnsi="Times New Roman"/>
          <w:sz w:val="22"/>
          <w:szCs w:val="22"/>
        </w:rPr>
        <w:t xml:space="preserve"> </w:t>
      </w:r>
      <w:r w:rsidR="009D37ED" w:rsidRPr="009D37ED">
        <w:rPr>
          <w:rFonts w:ascii="Times New Roman" w:hAnsi="Times New Roman"/>
          <w:sz w:val="22"/>
          <w:szCs w:val="22"/>
        </w:rPr>
        <w:t>silymarin/milk thistle</w:t>
      </w:r>
      <w:r w:rsidR="004A0E29">
        <w:rPr>
          <w:rFonts w:ascii="Times New Roman" w:hAnsi="Times New Roman"/>
          <w:sz w:val="22"/>
          <w:szCs w:val="22"/>
        </w:rPr>
        <w:t xml:space="preserve"> may be more effective</w:t>
      </w:r>
      <w:r w:rsidRPr="00C20E2E">
        <w:rPr>
          <w:rFonts w:ascii="Times New Roman" w:hAnsi="Times New Roman"/>
          <w:sz w:val="22"/>
          <w:szCs w:val="22"/>
        </w:rPr>
        <w:t xml:space="preserve"> than placebo </w:t>
      </w:r>
      <w:r w:rsidR="00604A77">
        <w:rPr>
          <w:rFonts w:ascii="Times New Roman" w:hAnsi="Times New Roman"/>
          <w:sz w:val="22"/>
          <w:szCs w:val="22"/>
        </w:rPr>
        <w:t>in reducing symptoms of</w:t>
      </w:r>
      <w:r w:rsidRPr="00C20E2E">
        <w:rPr>
          <w:rFonts w:ascii="Times New Roman" w:hAnsi="Times New Roman"/>
          <w:sz w:val="22"/>
          <w:szCs w:val="22"/>
        </w:rPr>
        <w:t xml:space="preserve"> trichotillomania </w:t>
      </w:r>
      <w:r w:rsidR="004A0E29">
        <w:rPr>
          <w:rFonts w:ascii="Times New Roman" w:hAnsi="Times New Roman"/>
          <w:sz w:val="22"/>
          <w:szCs w:val="22"/>
        </w:rPr>
        <w:t xml:space="preserve">in children and adults </w:t>
      </w:r>
      <w:r w:rsidRPr="00C20E2E">
        <w:rPr>
          <w:rFonts w:ascii="Times New Roman" w:hAnsi="Times New Roman"/>
          <w:sz w:val="22"/>
          <w:szCs w:val="22"/>
        </w:rPr>
        <w:t xml:space="preserve">based on </w:t>
      </w:r>
      <w:r w:rsidR="004A0E29">
        <w:rPr>
          <w:rFonts w:ascii="Times New Roman" w:hAnsi="Times New Roman"/>
          <w:sz w:val="22"/>
          <w:szCs w:val="22"/>
        </w:rPr>
        <w:t>select s</w:t>
      </w:r>
      <w:r w:rsidRPr="00C20E2E">
        <w:rPr>
          <w:rFonts w:ascii="Times New Roman" w:hAnsi="Times New Roman"/>
          <w:sz w:val="22"/>
          <w:szCs w:val="22"/>
        </w:rPr>
        <w:t>econdary outcome measures</w:t>
      </w:r>
      <w:r w:rsidR="009D37ED">
        <w:rPr>
          <w:rFonts w:ascii="Times New Roman" w:hAnsi="Times New Roman"/>
          <w:sz w:val="22"/>
          <w:szCs w:val="22"/>
        </w:rPr>
        <w:t>, but the benefits of the supplement may be short-lived</w:t>
      </w:r>
      <w:r w:rsidRPr="00C20E2E">
        <w:rPr>
          <w:rFonts w:ascii="Times New Roman" w:hAnsi="Times New Roman"/>
          <w:sz w:val="22"/>
          <w:szCs w:val="22"/>
        </w:rPr>
        <w:t xml:space="preserve">. The study hypothesis </w:t>
      </w:r>
      <w:r w:rsidR="00301D61">
        <w:rPr>
          <w:rFonts w:ascii="Times New Roman" w:hAnsi="Times New Roman"/>
          <w:sz w:val="22"/>
          <w:szCs w:val="22"/>
        </w:rPr>
        <w:t xml:space="preserve">that </w:t>
      </w:r>
      <w:r w:rsidR="009D37ED" w:rsidRPr="009D37ED">
        <w:rPr>
          <w:rFonts w:ascii="Times New Roman" w:hAnsi="Times New Roman"/>
          <w:sz w:val="22"/>
          <w:szCs w:val="22"/>
        </w:rPr>
        <w:t>silymarin/milk thistle</w:t>
      </w:r>
      <w:r w:rsidR="00301D61">
        <w:rPr>
          <w:rFonts w:ascii="Times New Roman" w:hAnsi="Times New Roman"/>
          <w:sz w:val="22"/>
          <w:szCs w:val="22"/>
        </w:rPr>
        <w:t xml:space="preserve"> would reduce trichotillomania symptom severity </w:t>
      </w:r>
      <w:r w:rsidRPr="00C20E2E">
        <w:rPr>
          <w:rFonts w:ascii="Times New Roman" w:hAnsi="Times New Roman"/>
          <w:sz w:val="22"/>
          <w:szCs w:val="22"/>
        </w:rPr>
        <w:t xml:space="preserve">was </w:t>
      </w:r>
      <w:r w:rsidR="004A0E29">
        <w:rPr>
          <w:rFonts w:ascii="Times New Roman" w:hAnsi="Times New Roman"/>
          <w:sz w:val="22"/>
          <w:szCs w:val="22"/>
        </w:rPr>
        <w:t>only partially</w:t>
      </w:r>
      <w:r w:rsidRPr="00C20E2E">
        <w:rPr>
          <w:rFonts w:ascii="Times New Roman" w:hAnsi="Times New Roman"/>
          <w:sz w:val="22"/>
          <w:szCs w:val="22"/>
        </w:rPr>
        <w:t xml:space="preserve"> supported by the data, </w:t>
      </w:r>
      <w:r w:rsidR="00D10BB0" w:rsidRPr="00C20E2E">
        <w:rPr>
          <w:rFonts w:ascii="Times New Roman" w:hAnsi="Times New Roman"/>
          <w:sz w:val="22"/>
          <w:szCs w:val="22"/>
        </w:rPr>
        <w:t xml:space="preserve">but </w:t>
      </w:r>
      <w:r w:rsidR="005B6012">
        <w:rPr>
          <w:rFonts w:ascii="Times New Roman" w:hAnsi="Times New Roman"/>
          <w:sz w:val="22"/>
          <w:szCs w:val="22"/>
        </w:rPr>
        <w:t>these</w:t>
      </w:r>
      <w:r w:rsidR="004F0F5B">
        <w:rPr>
          <w:rFonts w:ascii="Times New Roman" w:hAnsi="Times New Roman"/>
          <w:sz w:val="22"/>
          <w:szCs w:val="22"/>
        </w:rPr>
        <w:t xml:space="preserve"> findings </w:t>
      </w:r>
      <w:r w:rsidR="00831407">
        <w:rPr>
          <w:rFonts w:ascii="Times New Roman" w:hAnsi="Times New Roman"/>
          <w:sz w:val="22"/>
          <w:szCs w:val="22"/>
        </w:rPr>
        <w:t xml:space="preserve">may </w:t>
      </w:r>
      <w:r w:rsidR="004A0E29">
        <w:rPr>
          <w:rFonts w:ascii="Times New Roman" w:hAnsi="Times New Roman"/>
          <w:sz w:val="22"/>
          <w:szCs w:val="22"/>
        </w:rPr>
        <w:t>shed light on important neurochemical targets worthy of future investigation. S</w:t>
      </w:r>
      <w:r w:rsidR="009D37ED" w:rsidRPr="009D37ED">
        <w:rPr>
          <w:rFonts w:ascii="Times New Roman" w:hAnsi="Times New Roman"/>
          <w:sz w:val="22"/>
          <w:szCs w:val="22"/>
        </w:rPr>
        <w:t>ilymarin/milk thistle</w:t>
      </w:r>
      <w:r w:rsidR="004A0E29">
        <w:rPr>
          <w:rFonts w:ascii="Times New Roman" w:hAnsi="Times New Roman"/>
          <w:sz w:val="22"/>
          <w:szCs w:val="22"/>
        </w:rPr>
        <w:t xml:space="preserve"> was</w:t>
      </w:r>
      <w:r w:rsidR="009C7B86" w:rsidRPr="00C20E2E">
        <w:rPr>
          <w:rFonts w:ascii="Times New Roman" w:hAnsi="Times New Roman"/>
          <w:sz w:val="22"/>
          <w:szCs w:val="22"/>
        </w:rPr>
        <w:t xml:space="preserve"> well tolerated, with limited side effects</w:t>
      </w:r>
      <w:r w:rsidR="00D128AF">
        <w:rPr>
          <w:rFonts w:ascii="Times New Roman" w:hAnsi="Times New Roman"/>
          <w:sz w:val="22"/>
          <w:szCs w:val="22"/>
        </w:rPr>
        <w:t xml:space="preserve"> (comparable to placebo here)</w:t>
      </w:r>
      <w:r w:rsidR="004A0E29">
        <w:rPr>
          <w:rFonts w:ascii="Times New Roman" w:hAnsi="Times New Roman"/>
          <w:sz w:val="22"/>
          <w:szCs w:val="22"/>
        </w:rPr>
        <w:t xml:space="preserve">, and </w:t>
      </w:r>
      <w:r w:rsidR="0091571A">
        <w:rPr>
          <w:rFonts w:ascii="Times New Roman" w:hAnsi="Times New Roman"/>
          <w:sz w:val="22"/>
          <w:szCs w:val="22"/>
        </w:rPr>
        <w:t xml:space="preserve">is </w:t>
      </w:r>
      <w:r w:rsidR="004A0E29">
        <w:rPr>
          <w:rFonts w:ascii="Times New Roman" w:hAnsi="Times New Roman"/>
          <w:sz w:val="22"/>
          <w:szCs w:val="22"/>
        </w:rPr>
        <w:t>available over-the-counter and so could potentially be a useful treatment for this disorder</w:t>
      </w:r>
      <w:r w:rsidR="009C7B86" w:rsidRPr="00C20E2E">
        <w:rPr>
          <w:rFonts w:ascii="Times New Roman" w:hAnsi="Times New Roman"/>
          <w:sz w:val="22"/>
          <w:szCs w:val="22"/>
        </w:rPr>
        <w:t>.</w:t>
      </w:r>
    </w:p>
    <w:p w14:paraId="6D463AA8" w14:textId="7A314851" w:rsidR="004A0E29" w:rsidRDefault="004A0E29" w:rsidP="00100011">
      <w:pPr>
        <w:spacing w:line="480" w:lineRule="auto"/>
        <w:ind w:firstLine="720"/>
        <w:rPr>
          <w:rFonts w:ascii="Times New Roman" w:hAnsi="Times New Roman"/>
          <w:sz w:val="22"/>
          <w:szCs w:val="22"/>
        </w:rPr>
      </w:pPr>
      <w:r>
        <w:rPr>
          <w:rFonts w:ascii="Times New Roman" w:hAnsi="Times New Roman"/>
          <w:sz w:val="22"/>
          <w:szCs w:val="22"/>
        </w:rPr>
        <w:t xml:space="preserve">Given the small study size, the cross-over design, and the positive results only on some secondary measures, multiple questions arise from this study.  First, the effects of </w:t>
      </w:r>
      <w:r w:rsidR="009D37ED" w:rsidRPr="009D37ED">
        <w:rPr>
          <w:rFonts w:ascii="Times New Roman" w:hAnsi="Times New Roman"/>
          <w:sz w:val="22"/>
          <w:szCs w:val="22"/>
        </w:rPr>
        <w:t xml:space="preserve">silymarin/milk thistle </w:t>
      </w:r>
      <w:r>
        <w:rPr>
          <w:rFonts w:ascii="Times New Roman" w:hAnsi="Times New Roman"/>
          <w:sz w:val="22"/>
          <w:szCs w:val="22"/>
        </w:rPr>
        <w:t>seem</w:t>
      </w:r>
      <w:r w:rsidR="00D128AF">
        <w:rPr>
          <w:rFonts w:ascii="Times New Roman" w:hAnsi="Times New Roman"/>
          <w:sz w:val="22"/>
          <w:szCs w:val="22"/>
        </w:rPr>
        <w:t>ed</w:t>
      </w:r>
      <w:r>
        <w:rPr>
          <w:rFonts w:ascii="Times New Roman" w:hAnsi="Times New Roman"/>
          <w:sz w:val="22"/>
          <w:szCs w:val="22"/>
        </w:rPr>
        <w:t xml:space="preserve"> pronounced only during the first phase (6 weeks) of the study. Why would </w:t>
      </w:r>
      <w:r w:rsidR="009D37ED" w:rsidRPr="009D37ED">
        <w:rPr>
          <w:rFonts w:ascii="Times New Roman" w:hAnsi="Times New Roman"/>
          <w:sz w:val="22"/>
          <w:szCs w:val="22"/>
        </w:rPr>
        <w:t xml:space="preserve">silymarin/milk thistle </w:t>
      </w:r>
      <w:r>
        <w:rPr>
          <w:rFonts w:ascii="Times New Roman" w:hAnsi="Times New Roman"/>
          <w:sz w:val="22"/>
          <w:szCs w:val="22"/>
        </w:rPr>
        <w:t xml:space="preserve">not be more effective in the second phase?  There are several possible explanations. It is </w:t>
      </w:r>
      <w:r w:rsidR="0091571A">
        <w:rPr>
          <w:rFonts w:ascii="Times New Roman" w:hAnsi="Times New Roman"/>
          <w:sz w:val="22"/>
          <w:szCs w:val="22"/>
        </w:rPr>
        <w:t xml:space="preserve">conceivable </w:t>
      </w:r>
      <w:r>
        <w:rPr>
          <w:rFonts w:ascii="Times New Roman" w:hAnsi="Times New Roman"/>
          <w:sz w:val="22"/>
          <w:szCs w:val="22"/>
        </w:rPr>
        <w:t xml:space="preserve">that the improvement seen in the placebo group during the first phase, which was significant on several measures (consistent </w:t>
      </w:r>
      <w:r w:rsidR="009D37ED">
        <w:rPr>
          <w:rFonts w:ascii="Times New Roman" w:hAnsi="Times New Roman"/>
          <w:sz w:val="22"/>
          <w:szCs w:val="22"/>
        </w:rPr>
        <w:t xml:space="preserve">as well </w:t>
      </w:r>
      <w:r>
        <w:rPr>
          <w:rFonts w:ascii="Times New Roman" w:hAnsi="Times New Roman"/>
          <w:sz w:val="22"/>
          <w:szCs w:val="22"/>
        </w:rPr>
        <w:t>with a notable placebo effect in treatment studies of trichotillomania</w:t>
      </w:r>
      <w:r w:rsidR="00D74F6A">
        <w:rPr>
          <w:rFonts w:ascii="Times New Roman" w:hAnsi="Times New Roman"/>
          <w:sz w:val="22"/>
          <w:szCs w:val="22"/>
          <w:vertAlign w:val="superscript"/>
        </w:rPr>
        <w:t>23</w:t>
      </w:r>
      <w:r w:rsidR="00670928">
        <w:rPr>
          <w:rFonts w:ascii="Times New Roman" w:hAnsi="Times New Roman"/>
          <w:sz w:val="22"/>
          <w:szCs w:val="22"/>
        </w:rPr>
        <w:t xml:space="preserve"> and consistent with a positive expectancy bias in many people regarding health supplements</w:t>
      </w:r>
      <w:r w:rsidR="00D74F6A">
        <w:rPr>
          <w:rFonts w:ascii="Times New Roman" w:hAnsi="Times New Roman"/>
          <w:sz w:val="22"/>
          <w:szCs w:val="22"/>
          <w:vertAlign w:val="superscript"/>
        </w:rPr>
        <w:t>24</w:t>
      </w:r>
      <w:r w:rsidR="00D74F6A">
        <w:rPr>
          <w:rFonts w:ascii="Times New Roman" w:hAnsi="Times New Roman"/>
          <w:sz w:val="22"/>
          <w:szCs w:val="22"/>
        </w:rPr>
        <w:t>),</w:t>
      </w:r>
      <w:r>
        <w:rPr>
          <w:rFonts w:ascii="Times New Roman" w:hAnsi="Times New Roman"/>
          <w:sz w:val="22"/>
          <w:szCs w:val="22"/>
        </w:rPr>
        <w:t xml:space="preserve"> created a floor effect and </w:t>
      </w:r>
      <w:r w:rsidR="009D37ED" w:rsidRPr="009D37ED">
        <w:rPr>
          <w:rFonts w:ascii="Times New Roman" w:hAnsi="Times New Roman"/>
          <w:sz w:val="22"/>
          <w:szCs w:val="22"/>
        </w:rPr>
        <w:t xml:space="preserve">silymarin/milk thistle </w:t>
      </w:r>
      <w:r>
        <w:rPr>
          <w:rFonts w:ascii="Times New Roman" w:hAnsi="Times New Roman"/>
          <w:sz w:val="22"/>
          <w:szCs w:val="22"/>
        </w:rPr>
        <w:t>provided little additional benefit after placebo. Alternatively, for those who did n</w:t>
      </w:r>
      <w:r w:rsidR="00FE120D">
        <w:rPr>
          <w:rFonts w:ascii="Times New Roman" w:hAnsi="Times New Roman"/>
          <w:sz w:val="22"/>
          <w:szCs w:val="22"/>
        </w:rPr>
        <w:t>ot</w:t>
      </w:r>
      <w:r>
        <w:rPr>
          <w:rFonts w:ascii="Times New Roman" w:hAnsi="Times New Roman"/>
          <w:sz w:val="22"/>
          <w:szCs w:val="22"/>
        </w:rPr>
        <w:t xml:space="preserve"> benefit </w:t>
      </w:r>
      <w:r w:rsidR="009D37ED">
        <w:rPr>
          <w:rFonts w:ascii="Times New Roman" w:hAnsi="Times New Roman"/>
          <w:sz w:val="22"/>
          <w:szCs w:val="22"/>
        </w:rPr>
        <w:t>from</w:t>
      </w:r>
      <w:r>
        <w:rPr>
          <w:rFonts w:ascii="Times New Roman" w:hAnsi="Times New Roman"/>
          <w:sz w:val="22"/>
          <w:szCs w:val="22"/>
        </w:rPr>
        <w:t xml:space="preserve"> placebo, </w:t>
      </w:r>
      <w:r w:rsidR="00670928">
        <w:rPr>
          <w:rFonts w:ascii="Times New Roman" w:hAnsi="Times New Roman"/>
          <w:sz w:val="22"/>
          <w:szCs w:val="22"/>
        </w:rPr>
        <w:t>some people may have had</w:t>
      </w:r>
      <w:r>
        <w:rPr>
          <w:rFonts w:ascii="Times New Roman" w:hAnsi="Times New Roman"/>
          <w:sz w:val="22"/>
          <w:szCs w:val="22"/>
        </w:rPr>
        <w:t xml:space="preserve"> a negative expectancy bias for the study as a whole</w:t>
      </w:r>
      <w:r w:rsidR="00670928">
        <w:rPr>
          <w:rFonts w:ascii="Times New Roman" w:hAnsi="Times New Roman"/>
          <w:sz w:val="22"/>
          <w:szCs w:val="22"/>
        </w:rPr>
        <w:t>, possibly due to the use of a nutritional supplement, which may be regarded as weaker or less effective than a prescription pharmaceutical option,</w:t>
      </w:r>
      <w:r>
        <w:rPr>
          <w:rFonts w:ascii="Times New Roman" w:hAnsi="Times New Roman"/>
          <w:sz w:val="22"/>
          <w:szCs w:val="22"/>
        </w:rPr>
        <w:t xml:space="preserve"> which made any treatment less effective. </w:t>
      </w:r>
    </w:p>
    <w:p w14:paraId="3A452EC0" w14:textId="3A0D08C1" w:rsidR="0044309C" w:rsidRPr="00C20E2E" w:rsidRDefault="00F10B9D" w:rsidP="00100011">
      <w:pPr>
        <w:spacing w:line="480" w:lineRule="auto"/>
        <w:ind w:firstLine="720"/>
        <w:rPr>
          <w:rFonts w:ascii="Times New Roman" w:hAnsi="Times New Roman"/>
          <w:sz w:val="22"/>
          <w:szCs w:val="22"/>
        </w:rPr>
      </w:pPr>
      <w:r>
        <w:rPr>
          <w:rFonts w:ascii="Times New Roman" w:hAnsi="Times New Roman"/>
          <w:sz w:val="22"/>
          <w:szCs w:val="22"/>
        </w:rPr>
        <w:t xml:space="preserve"> </w:t>
      </w:r>
      <w:r w:rsidR="00670928">
        <w:rPr>
          <w:rFonts w:ascii="Times New Roman" w:hAnsi="Times New Roman"/>
          <w:sz w:val="22"/>
          <w:szCs w:val="22"/>
        </w:rPr>
        <w:t>One</w:t>
      </w:r>
      <w:r w:rsidR="00172438">
        <w:rPr>
          <w:rFonts w:ascii="Times New Roman" w:hAnsi="Times New Roman"/>
          <w:sz w:val="22"/>
          <w:szCs w:val="22"/>
        </w:rPr>
        <w:t xml:space="preserve"> possible con</w:t>
      </w:r>
      <w:r w:rsidR="009D37ED">
        <w:rPr>
          <w:rFonts w:ascii="Times New Roman" w:hAnsi="Times New Roman"/>
          <w:sz w:val="22"/>
          <w:szCs w:val="22"/>
        </w:rPr>
        <w:t xml:space="preserve">clusion from this study </w:t>
      </w:r>
      <w:r w:rsidR="00172438">
        <w:rPr>
          <w:rFonts w:ascii="Times New Roman" w:hAnsi="Times New Roman"/>
          <w:sz w:val="22"/>
          <w:szCs w:val="22"/>
        </w:rPr>
        <w:t xml:space="preserve">is that </w:t>
      </w:r>
      <w:r w:rsidR="002241FC" w:rsidRPr="00C20E2E">
        <w:rPr>
          <w:rFonts w:ascii="Times New Roman" w:hAnsi="Times New Roman"/>
          <w:sz w:val="22"/>
          <w:szCs w:val="22"/>
        </w:rPr>
        <w:t>a certain subset of individuals</w:t>
      </w:r>
      <w:r w:rsidR="00CA3B01" w:rsidRPr="00C20E2E">
        <w:rPr>
          <w:rFonts w:ascii="Times New Roman" w:hAnsi="Times New Roman"/>
          <w:sz w:val="22"/>
          <w:szCs w:val="22"/>
        </w:rPr>
        <w:t xml:space="preserve"> with trichotillomania</w:t>
      </w:r>
      <w:r w:rsidR="002241FC" w:rsidRPr="00C20E2E">
        <w:rPr>
          <w:rFonts w:ascii="Times New Roman" w:hAnsi="Times New Roman"/>
          <w:sz w:val="22"/>
          <w:szCs w:val="22"/>
        </w:rPr>
        <w:t xml:space="preserve"> may respond preferentially to treatment with </w:t>
      </w:r>
      <w:r w:rsidR="009D37ED" w:rsidRPr="009D37ED">
        <w:rPr>
          <w:rFonts w:ascii="Times New Roman" w:hAnsi="Times New Roman"/>
          <w:sz w:val="22"/>
          <w:szCs w:val="22"/>
        </w:rPr>
        <w:t>silymarin/milk thistle</w:t>
      </w:r>
      <w:r w:rsidR="002241FC" w:rsidRPr="00C20E2E">
        <w:rPr>
          <w:rFonts w:ascii="Times New Roman" w:hAnsi="Times New Roman"/>
          <w:sz w:val="22"/>
          <w:szCs w:val="22"/>
        </w:rPr>
        <w:t>.</w:t>
      </w:r>
      <w:r w:rsidR="00172438">
        <w:rPr>
          <w:rFonts w:ascii="Times New Roman" w:hAnsi="Times New Roman"/>
          <w:sz w:val="22"/>
          <w:szCs w:val="22"/>
        </w:rPr>
        <w:t xml:space="preserve"> Recent research on trichotillomania has suggested that it </w:t>
      </w:r>
      <w:r w:rsidR="009D37ED">
        <w:rPr>
          <w:rFonts w:ascii="Times New Roman" w:hAnsi="Times New Roman"/>
          <w:sz w:val="22"/>
          <w:szCs w:val="22"/>
        </w:rPr>
        <w:t>may be</w:t>
      </w:r>
      <w:r w:rsidR="00172438">
        <w:rPr>
          <w:rFonts w:ascii="Times New Roman" w:hAnsi="Times New Roman"/>
          <w:sz w:val="22"/>
          <w:szCs w:val="22"/>
        </w:rPr>
        <w:t xml:space="preserve"> a heterogeneous disorder, which could result in different responses to </w:t>
      </w:r>
      <w:r w:rsidR="009D37ED" w:rsidRPr="009D37ED">
        <w:rPr>
          <w:rFonts w:ascii="Times New Roman" w:hAnsi="Times New Roman"/>
          <w:sz w:val="22"/>
          <w:szCs w:val="22"/>
        </w:rPr>
        <w:t>silymarin/milk thistle</w:t>
      </w:r>
      <w:r w:rsidR="00172438">
        <w:rPr>
          <w:rFonts w:ascii="Times New Roman" w:hAnsi="Times New Roman"/>
          <w:sz w:val="22"/>
          <w:szCs w:val="22"/>
        </w:rPr>
        <w:t xml:space="preserve"> based on distinct characteristics.</w:t>
      </w:r>
      <w:r w:rsidR="002241FC" w:rsidRPr="00C20E2E">
        <w:rPr>
          <w:rFonts w:ascii="Times New Roman" w:hAnsi="Times New Roman"/>
          <w:sz w:val="22"/>
          <w:szCs w:val="22"/>
        </w:rPr>
        <w:t xml:space="preserve"> This possibility </w:t>
      </w:r>
      <w:r w:rsidR="00670928">
        <w:rPr>
          <w:rFonts w:ascii="Times New Roman" w:hAnsi="Times New Roman"/>
          <w:sz w:val="22"/>
          <w:szCs w:val="22"/>
        </w:rPr>
        <w:t xml:space="preserve">has found some support from </w:t>
      </w:r>
      <w:r w:rsidR="002241FC" w:rsidRPr="00C20E2E">
        <w:rPr>
          <w:rFonts w:ascii="Times New Roman" w:hAnsi="Times New Roman"/>
          <w:sz w:val="22"/>
          <w:szCs w:val="22"/>
        </w:rPr>
        <w:t xml:space="preserve">previous clinical </w:t>
      </w:r>
      <w:r w:rsidR="00670928">
        <w:rPr>
          <w:rFonts w:ascii="Times New Roman" w:hAnsi="Times New Roman"/>
          <w:sz w:val="22"/>
          <w:szCs w:val="22"/>
        </w:rPr>
        <w:t>trials</w:t>
      </w:r>
      <w:r w:rsidR="002241FC" w:rsidRPr="00C20E2E">
        <w:rPr>
          <w:rFonts w:ascii="Times New Roman" w:hAnsi="Times New Roman"/>
          <w:sz w:val="22"/>
          <w:szCs w:val="22"/>
        </w:rPr>
        <w:t xml:space="preserve"> </w:t>
      </w:r>
      <w:r w:rsidR="009D37ED">
        <w:rPr>
          <w:rFonts w:ascii="Times New Roman" w:hAnsi="Times New Roman"/>
          <w:sz w:val="22"/>
          <w:szCs w:val="22"/>
        </w:rPr>
        <w:t xml:space="preserve">in trichotillomania </w:t>
      </w:r>
      <w:r w:rsidR="002241FC" w:rsidRPr="00C20E2E">
        <w:rPr>
          <w:rFonts w:ascii="Times New Roman" w:hAnsi="Times New Roman"/>
          <w:sz w:val="22"/>
          <w:szCs w:val="22"/>
        </w:rPr>
        <w:t xml:space="preserve">which included </w:t>
      </w:r>
      <w:r w:rsidR="00670928">
        <w:rPr>
          <w:rFonts w:ascii="Times New Roman" w:hAnsi="Times New Roman"/>
          <w:sz w:val="22"/>
          <w:szCs w:val="22"/>
        </w:rPr>
        <w:t xml:space="preserve">neurocognitive </w:t>
      </w:r>
      <w:r w:rsidR="002241FC" w:rsidRPr="00C20E2E">
        <w:rPr>
          <w:rFonts w:ascii="Times New Roman" w:hAnsi="Times New Roman"/>
          <w:sz w:val="22"/>
          <w:szCs w:val="22"/>
        </w:rPr>
        <w:t xml:space="preserve">assessments of impulsivity </w:t>
      </w:r>
      <w:r w:rsidR="00670928">
        <w:rPr>
          <w:rFonts w:ascii="Times New Roman" w:hAnsi="Times New Roman"/>
          <w:sz w:val="22"/>
          <w:szCs w:val="22"/>
        </w:rPr>
        <w:t>to attempt to differentiate the participant population</w:t>
      </w:r>
      <w:r w:rsidR="00D74F6A">
        <w:rPr>
          <w:rFonts w:ascii="Times New Roman" w:hAnsi="Times New Roman"/>
          <w:sz w:val="22"/>
          <w:szCs w:val="22"/>
        </w:rPr>
        <w:t>.</w:t>
      </w:r>
      <w:r w:rsidR="00D74F6A">
        <w:rPr>
          <w:rFonts w:ascii="Times New Roman" w:hAnsi="Times New Roman"/>
          <w:sz w:val="22"/>
          <w:szCs w:val="22"/>
          <w:vertAlign w:val="superscript"/>
        </w:rPr>
        <w:t>25</w:t>
      </w:r>
      <w:r w:rsidR="00301D61">
        <w:rPr>
          <w:rFonts w:ascii="Times New Roman" w:hAnsi="Times New Roman"/>
          <w:sz w:val="22"/>
          <w:szCs w:val="22"/>
        </w:rPr>
        <w:t xml:space="preserve">  </w:t>
      </w:r>
      <w:r w:rsidR="00172438">
        <w:rPr>
          <w:rFonts w:ascii="Times New Roman" w:hAnsi="Times New Roman"/>
          <w:sz w:val="22"/>
          <w:szCs w:val="22"/>
        </w:rPr>
        <w:t xml:space="preserve">Conceptualizing </w:t>
      </w:r>
      <w:r w:rsidR="00301D61">
        <w:rPr>
          <w:rFonts w:ascii="Times New Roman" w:hAnsi="Times New Roman"/>
          <w:sz w:val="22"/>
          <w:szCs w:val="22"/>
        </w:rPr>
        <w:t xml:space="preserve">trichotillomania in this manner </w:t>
      </w:r>
      <w:r w:rsidR="009D37ED">
        <w:rPr>
          <w:rFonts w:ascii="Times New Roman" w:hAnsi="Times New Roman"/>
          <w:sz w:val="22"/>
          <w:szCs w:val="22"/>
        </w:rPr>
        <w:t>may</w:t>
      </w:r>
      <w:r w:rsidR="00301D61">
        <w:rPr>
          <w:rFonts w:ascii="Times New Roman" w:hAnsi="Times New Roman"/>
          <w:sz w:val="22"/>
          <w:szCs w:val="22"/>
        </w:rPr>
        <w:t xml:space="preserve"> suggest that different circuits could give rise to symptoms matching the profile for trichotillomania, but would require different pharmacological interventions. </w:t>
      </w:r>
      <w:r w:rsidR="00670928">
        <w:rPr>
          <w:rFonts w:ascii="Times New Roman" w:hAnsi="Times New Roman"/>
          <w:sz w:val="22"/>
          <w:szCs w:val="22"/>
        </w:rPr>
        <w:t>Th</w:t>
      </w:r>
      <w:r w:rsidR="009D37ED">
        <w:rPr>
          <w:rFonts w:ascii="Times New Roman" w:hAnsi="Times New Roman"/>
          <w:sz w:val="22"/>
          <w:szCs w:val="22"/>
        </w:rPr>
        <w:t>e current</w:t>
      </w:r>
      <w:r w:rsidR="00670928">
        <w:rPr>
          <w:rFonts w:ascii="Times New Roman" w:hAnsi="Times New Roman"/>
          <w:sz w:val="22"/>
          <w:szCs w:val="22"/>
        </w:rPr>
        <w:t xml:space="preserve"> study sample size was simply too small to make such sub-analyses possible but future studies may want to examine whether specific</w:t>
      </w:r>
      <w:r w:rsidR="00CA3B01" w:rsidRPr="00C20E2E">
        <w:rPr>
          <w:rFonts w:ascii="Times New Roman" w:hAnsi="Times New Roman"/>
          <w:sz w:val="22"/>
          <w:szCs w:val="22"/>
        </w:rPr>
        <w:t xml:space="preserve"> neurocognitive</w:t>
      </w:r>
      <w:r w:rsidR="00172438">
        <w:rPr>
          <w:rFonts w:ascii="Times New Roman" w:hAnsi="Times New Roman"/>
          <w:sz w:val="22"/>
          <w:szCs w:val="22"/>
        </w:rPr>
        <w:t>, behavioral,</w:t>
      </w:r>
      <w:r w:rsidR="00CA3B01" w:rsidRPr="00C20E2E">
        <w:rPr>
          <w:rFonts w:ascii="Times New Roman" w:hAnsi="Times New Roman"/>
          <w:sz w:val="22"/>
          <w:szCs w:val="22"/>
        </w:rPr>
        <w:t xml:space="preserve"> or genetic </w:t>
      </w:r>
      <w:r w:rsidR="00670928">
        <w:rPr>
          <w:rFonts w:ascii="Times New Roman" w:hAnsi="Times New Roman"/>
          <w:sz w:val="22"/>
          <w:szCs w:val="22"/>
        </w:rPr>
        <w:t>factors</w:t>
      </w:r>
      <w:r w:rsidR="00CA3B01" w:rsidRPr="00C20E2E">
        <w:rPr>
          <w:rFonts w:ascii="Times New Roman" w:hAnsi="Times New Roman"/>
          <w:sz w:val="22"/>
          <w:szCs w:val="22"/>
        </w:rPr>
        <w:t xml:space="preserve"> support the use of </w:t>
      </w:r>
      <w:r w:rsidR="009D37ED" w:rsidRPr="009D37ED">
        <w:rPr>
          <w:rFonts w:ascii="Times New Roman" w:hAnsi="Times New Roman"/>
          <w:sz w:val="22"/>
          <w:szCs w:val="22"/>
        </w:rPr>
        <w:t>silymarin/milk thistle</w:t>
      </w:r>
      <w:r w:rsidR="00CA3B01" w:rsidRPr="00C20E2E">
        <w:rPr>
          <w:rFonts w:ascii="Times New Roman" w:hAnsi="Times New Roman"/>
          <w:sz w:val="22"/>
          <w:szCs w:val="22"/>
        </w:rPr>
        <w:t xml:space="preserve"> for select patients.</w:t>
      </w:r>
    </w:p>
    <w:p w14:paraId="0B1F4F00" w14:textId="56043C55" w:rsidR="0044309C" w:rsidRDefault="0084463D" w:rsidP="00670928">
      <w:pPr>
        <w:spacing w:line="480" w:lineRule="auto"/>
        <w:rPr>
          <w:rFonts w:ascii="Times New Roman" w:hAnsi="Times New Roman"/>
          <w:sz w:val="22"/>
          <w:szCs w:val="22"/>
        </w:rPr>
      </w:pPr>
      <w:r w:rsidRPr="00C20E2E">
        <w:rPr>
          <w:rFonts w:ascii="Times New Roman" w:hAnsi="Times New Roman"/>
          <w:sz w:val="22"/>
          <w:szCs w:val="22"/>
        </w:rPr>
        <w:tab/>
      </w:r>
      <w:r w:rsidR="00FB5B40">
        <w:rPr>
          <w:rFonts w:ascii="Times New Roman" w:hAnsi="Times New Roman"/>
          <w:sz w:val="22"/>
          <w:szCs w:val="22"/>
        </w:rPr>
        <w:t>Although these results are somewhat provocative, they must be interpreted in light of several</w:t>
      </w:r>
      <w:r w:rsidR="0044309C" w:rsidRPr="00C20E2E">
        <w:rPr>
          <w:rFonts w:ascii="Times New Roman" w:hAnsi="Times New Roman"/>
          <w:sz w:val="22"/>
          <w:szCs w:val="22"/>
        </w:rPr>
        <w:t xml:space="preserve"> limitations</w:t>
      </w:r>
      <w:r w:rsidR="00FB5B40">
        <w:rPr>
          <w:rFonts w:ascii="Times New Roman" w:hAnsi="Times New Roman"/>
          <w:sz w:val="22"/>
          <w:szCs w:val="22"/>
        </w:rPr>
        <w:t xml:space="preserve"> of this</w:t>
      </w:r>
      <w:r w:rsidR="0044309C" w:rsidRPr="00C20E2E">
        <w:rPr>
          <w:rFonts w:ascii="Times New Roman" w:hAnsi="Times New Roman"/>
          <w:sz w:val="22"/>
          <w:szCs w:val="22"/>
        </w:rPr>
        <w:t xml:space="preserve"> clinical trial. First, </w:t>
      </w:r>
      <w:r w:rsidR="00FB5B40">
        <w:rPr>
          <w:rFonts w:ascii="Times New Roman" w:hAnsi="Times New Roman"/>
          <w:sz w:val="22"/>
          <w:szCs w:val="22"/>
        </w:rPr>
        <w:t>t</w:t>
      </w:r>
      <w:r w:rsidR="00FB5B40" w:rsidRPr="00FB5B40">
        <w:rPr>
          <w:rFonts w:ascii="Times New Roman" w:hAnsi="Times New Roman"/>
          <w:sz w:val="22"/>
          <w:szCs w:val="22"/>
        </w:rPr>
        <w:t xml:space="preserve">he </w:t>
      </w:r>
      <w:r w:rsidR="00FB5B40">
        <w:rPr>
          <w:rFonts w:ascii="Times New Roman" w:hAnsi="Times New Roman"/>
          <w:sz w:val="22"/>
          <w:szCs w:val="22"/>
        </w:rPr>
        <w:t xml:space="preserve">cross-over </w:t>
      </w:r>
      <w:r w:rsidR="00FB5B40" w:rsidRPr="00FB5B40">
        <w:rPr>
          <w:rFonts w:ascii="Times New Roman" w:hAnsi="Times New Roman"/>
          <w:sz w:val="22"/>
          <w:szCs w:val="22"/>
        </w:rPr>
        <w:t xml:space="preserve">design of the study may have complicated our understanding of the effects of </w:t>
      </w:r>
      <w:r w:rsidR="009D37ED" w:rsidRPr="009D37ED">
        <w:rPr>
          <w:rFonts w:ascii="Times New Roman" w:hAnsi="Times New Roman"/>
          <w:sz w:val="22"/>
          <w:szCs w:val="22"/>
        </w:rPr>
        <w:t>silymarin/milk thistle</w:t>
      </w:r>
      <w:r w:rsidR="00FB5B40" w:rsidRPr="00FB5B40">
        <w:rPr>
          <w:rFonts w:ascii="Times New Roman" w:hAnsi="Times New Roman"/>
          <w:sz w:val="22"/>
          <w:szCs w:val="22"/>
        </w:rPr>
        <w:t>.</w:t>
      </w:r>
      <w:r w:rsidR="00FB5B40">
        <w:rPr>
          <w:rFonts w:ascii="Times New Roman" w:hAnsi="Times New Roman"/>
          <w:sz w:val="22"/>
          <w:szCs w:val="22"/>
        </w:rPr>
        <w:t xml:space="preserve">  </w:t>
      </w:r>
      <w:r w:rsidR="00DF7447">
        <w:rPr>
          <w:rFonts w:ascii="Times New Roman" w:hAnsi="Times New Roman"/>
          <w:sz w:val="22"/>
          <w:szCs w:val="22"/>
        </w:rPr>
        <w:t>The design was used to minimize the need for a larger sample, but in using it, it introduced issues of order effect that are difficult to interpret with such a small sample size.  Similarly, t</w:t>
      </w:r>
      <w:r w:rsidR="0044309C" w:rsidRPr="00C20E2E">
        <w:rPr>
          <w:rFonts w:ascii="Times New Roman" w:hAnsi="Times New Roman"/>
          <w:sz w:val="22"/>
          <w:szCs w:val="22"/>
        </w:rPr>
        <w:t xml:space="preserve">he sample size was likely too small to </w:t>
      </w:r>
      <w:r w:rsidR="00D128AF">
        <w:rPr>
          <w:rFonts w:ascii="Times New Roman" w:hAnsi="Times New Roman"/>
          <w:sz w:val="22"/>
          <w:szCs w:val="22"/>
        </w:rPr>
        <w:t>explore</w:t>
      </w:r>
      <w:r w:rsidR="0044309C" w:rsidRPr="00C20E2E">
        <w:rPr>
          <w:rFonts w:ascii="Times New Roman" w:hAnsi="Times New Roman"/>
          <w:sz w:val="22"/>
          <w:szCs w:val="22"/>
        </w:rPr>
        <w:t xml:space="preserve"> notable </w:t>
      </w:r>
      <w:r w:rsidR="00DB70E3">
        <w:rPr>
          <w:rFonts w:ascii="Times New Roman" w:hAnsi="Times New Roman"/>
          <w:sz w:val="22"/>
          <w:szCs w:val="22"/>
        </w:rPr>
        <w:t>predictors of treatment response</w:t>
      </w:r>
      <w:r w:rsidR="0044309C" w:rsidRPr="00C20E2E">
        <w:rPr>
          <w:rFonts w:ascii="Times New Roman" w:hAnsi="Times New Roman"/>
          <w:sz w:val="22"/>
          <w:szCs w:val="22"/>
        </w:rPr>
        <w:t xml:space="preserve">. A larger study, powered to perform subgroup analyses, may ultimately allow for greater clarification of whether certain subgroups of trichotillomania subjects would benefit from </w:t>
      </w:r>
      <w:r w:rsidR="003B32A0" w:rsidRPr="003B32A0">
        <w:rPr>
          <w:rFonts w:ascii="Times New Roman" w:hAnsi="Times New Roman"/>
          <w:sz w:val="22"/>
          <w:szCs w:val="22"/>
        </w:rPr>
        <w:t>silymarin/milk thistle</w:t>
      </w:r>
      <w:r w:rsidR="000B6166">
        <w:rPr>
          <w:rFonts w:ascii="Times New Roman" w:hAnsi="Times New Roman"/>
          <w:sz w:val="22"/>
          <w:szCs w:val="22"/>
        </w:rPr>
        <w:t xml:space="preserve">. </w:t>
      </w:r>
      <w:r w:rsidR="00DF7447">
        <w:rPr>
          <w:rFonts w:ascii="Times New Roman" w:hAnsi="Times New Roman"/>
          <w:sz w:val="22"/>
          <w:szCs w:val="22"/>
        </w:rPr>
        <w:t xml:space="preserve"> </w:t>
      </w:r>
      <w:r w:rsidR="000B6166">
        <w:rPr>
          <w:rFonts w:ascii="Times New Roman" w:hAnsi="Times New Roman"/>
          <w:sz w:val="22"/>
          <w:szCs w:val="22"/>
        </w:rPr>
        <w:t xml:space="preserve">Finally, trichotillomania </w:t>
      </w:r>
      <w:r w:rsidR="003B32A0">
        <w:rPr>
          <w:rFonts w:ascii="Times New Roman" w:hAnsi="Times New Roman"/>
          <w:sz w:val="22"/>
          <w:szCs w:val="22"/>
        </w:rPr>
        <w:t>may be</w:t>
      </w:r>
      <w:r w:rsidR="000B6166">
        <w:rPr>
          <w:rFonts w:ascii="Times New Roman" w:hAnsi="Times New Roman"/>
          <w:sz w:val="22"/>
          <w:szCs w:val="22"/>
        </w:rPr>
        <w:t xml:space="preserve"> a heterogeneous disorder</w:t>
      </w:r>
      <w:r w:rsidR="003B32A0">
        <w:rPr>
          <w:rFonts w:ascii="Times New Roman" w:hAnsi="Times New Roman"/>
          <w:sz w:val="22"/>
          <w:szCs w:val="22"/>
        </w:rPr>
        <w:t>,</w:t>
      </w:r>
      <w:r w:rsidR="000B6166">
        <w:rPr>
          <w:rFonts w:ascii="Times New Roman" w:hAnsi="Times New Roman"/>
          <w:sz w:val="22"/>
          <w:szCs w:val="22"/>
        </w:rPr>
        <w:t xml:space="preserve"> and a range of subjects was included with varying sites </w:t>
      </w:r>
      <w:r w:rsidR="003B32A0">
        <w:rPr>
          <w:rFonts w:ascii="Times New Roman" w:hAnsi="Times New Roman"/>
          <w:sz w:val="22"/>
          <w:szCs w:val="22"/>
        </w:rPr>
        <w:t xml:space="preserve">from </w:t>
      </w:r>
      <w:r w:rsidR="005B620B">
        <w:rPr>
          <w:rFonts w:ascii="Times New Roman" w:hAnsi="Times New Roman"/>
          <w:sz w:val="22"/>
          <w:szCs w:val="22"/>
        </w:rPr>
        <w:t xml:space="preserve">where participants </w:t>
      </w:r>
      <w:r w:rsidR="003B32A0">
        <w:rPr>
          <w:rFonts w:ascii="Times New Roman" w:hAnsi="Times New Roman"/>
          <w:sz w:val="22"/>
          <w:szCs w:val="22"/>
        </w:rPr>
        <w:t>p</w:t>
      </w:r>
      <w:r w:rsidR="000B6166">
        <w:rPr>
          <w:rFonts w:ascii="Times New Roman" w:hAnsi="Times New Roman"/>
          <w:sz w:val="22"/>
          <w:szCs w:val="22"/>
        </w:rPr>
        <w:t>ull</w:t>
      </w:r>
      <w:r w:rsidR="003B32A0">
        <w:rPr>
          <w:rFonts w:ascii="Times New Roman" w:hAnsi="Times New Roman"/>
          <w:sz w:val="22"/>
          <w:szCs w:val="22"/>
        </w:rPr>
        <w:t>ed</w:t>
      </w:r>
      <w:r w:rsidR="000B6166">
        <w:rPr>
          <w:rFonts w:ascii="Times New Roman" w:hAnsi="Times New Roman"/>
          <w:sz w:val="22"/>
          <w:szCs w:val="22"/>
        </w:rPr>
        <w:t xml:space="preserve">, severity levels, and </w:t>
      </w:r>
      <w:r w:rsidR="005B620B">
        <w:rPr>
          <w:rFonts w:ascii="Times New Roman" w:hAnsi="Times New Roman"/>
          <w:sz w:val="22"/>
          <w:szCs w:val="22"/>
        </w:rPr>
        <w:t>associated distress. This variation in the patient population could be indicative of biological variations between</w:t>
      </w:r>
      <w:r w:rsidR="003B32A0">
        <w:rPr>
          <w:rFonts w:ascii="Times New Roman" w:hAnsi="Times New Roman"/>
          <w:sz w:val="22"/>
          <w:szCs w:val="22"/>
        </w:rPr>
        <w:t xml:space="preserve"> participants</w:t>
      </w:r>
      <w:r w:rsidR="005B620B">
        <w:rPr>
          <w:rFonts w:ascii="Times New Roman" w:hAnsi="Times New Roman"/>
          <w:sz w:val="22"/>
          <w:szCs w:val="22"/>
        </w:rPr>
        <w:t xml:space="preserve">, </w:t>
      </w:r>
      <w:r w:rsidR="00DF7447">
        <w:rPr>
          <w:rFonts w:ascii="Times New Roman" w:hAnsi="Times New Roman"/>
          <w:sz w:val="22"/>
          <w:szCs w:val="22"/>
        </w:rPr>
        <w:t xml:space="preserve">and the </w:t>
      </w:r>
      <w:r w:rsidR="003B32A0">
        <w:rPr>
          <w:rFonts w:ascii="Times New Roman" w:hAnsi="Times New Roman"/>
          <w:sz w:val="22"/>
          <w:szCs w:val="22"/>
        </w:rPr>
        <w:t xml:space="preserve">possible </w:t>
      </w:r>
      <w:r w:rsidR="005B620B">
        <w:rPr>
          <w:rFonts w:ascii="Times New Roman" w:hAnsi="Times New Roman"/>
          <w:sz w:val="22"/>
          <w:szCs w:val="22"/>
        </w:rPr>
        <w:t xml:space="preserve">variation in neurobiological underpinnings for different </w:t>
      </w:r>
      <w:r w:rsidR="003B32A0">
        <w:rPr>
          <w:rFonts w:ascii="Times New Roman" w:hAnsi="Times New Roman"/>
          <w:sz w:val="22"/>
          <w:szCs w:val="22"/>
        </w:rPr>
        <w:t>participants</w:t>
      </w:r>
      <w:r w:rsidR="005B620B">
        <w:rPr>
          <w:rFonts w:ascii="Times New Roman" w:hAnsi="Times New Roman"/>
          <w:sz w:val="22"/>
          <w:szCs w:val="22"/>
        </w:rPr>
        <w:t xml:space="preserve"> could influence whether individuals did or did not respond. Future research will be necessary to clarify this issue and determine whether this factor had an impact on the outcomes of the present study</w:t>
      </w:r>
    </w:p>
    <w:p w14:paraId="4B265EE8" w14:textId="4552BE00" w:rsidR="002B733A" w:rsidRDefault="00C90680" w:rsidP="00EF23C4">
      <w:pPr>
        <w:spacing w:line="480" w:lineRule="auto"/>
        <w:ind w:firstLine="720"/>
        <w:rPr>
          <w:rFonts w:ascii="Times New Roman" w:hAnsi="Times New Roman"/>
          <w:sz w:val="22"/>
          <w:szCs w:val="22"/>
        </w:rPr>
      </w:pPr>
      <w:r>
        <w:rPr>
          <w:rFonts w:ascii="Times New Roman" w:hAnsi="Times New Roman"/>
          <w:sz w:val="22"/>
          <w:szCs w:val="22"/>
        </w:rPr>
        <w:t xml:space="preserve">Overall, the present study </w:t>
      </w:r>
      <w:r w:rsidR="00DF7447">
        <w:rPr>
          <w:rFonts w:ascii="Times New Roman" w:hAnsi="Times New Roman"/>
          <w:sz w:val="22"/>
          <w:szCs w:val="22"/>
        </w:rPr>
        <w:t>weakly</w:t>
      </w:r>
      <w:r>
        <w:rPr>
          <w:rFonts w:ascii="Times New Roman" w:hAnsi="Times New Roman"/>
          <w:sz w:val="22"/>
          <w:szCs w:val="22"/>
        </w:rPr>
        <w:t xml:space="preserve"> support</w:t>
      </w:r>
      <w:r w:rsidR="00DF7447">
        <w:rPr>
          <w:rFonts w:ascii="Times New Roman" w:hAnsi="Times New Roman"/>
          <w:sz w:val="22"/>
          <w:szCs w:val="22"/>
        </w:rPr>
        <w:t>ed</w:t>
      </w:r>
      <w:r>
        <w:rPr>
          <w:rFonts w:ascii="Times New Roman" w:hAnsi="Times New Roman"/>
          <w:sz w:val="22"/>
          <w:szCs w:val="22"/>
        </w:rPr>
        <w:t xml:space="preserve"> the use of </w:t>
      </w:r>
      <w:r w:rsidR="003B32A0" w:rsidRPr="003B32A0">
        <w:rPr>
          <w:rFonts w:ascii="Times New Roman" w:hAnsi="Times New Roman"/>
          <w:sz w:val="22"/>
          <w:szCs w:val="22"/>
        </w:rPr>
        <w:t>silymarin/milk thistle</w:t>
      </w:r>
      <w:r>
        <w:rPr>
          <w:rFonts w:ascii="Times New Roman" w:hAnsi="Times New Roman"/>
          <w:sz w:val="22"/>
          <w:szCs w:val="22"/>
        </w:rPr>
        <w:t xml:space="preserve"> in the treatment of trichotillomania </w:t>
      </w:r>
      <w:r w:rsidR="00DF7447">
        <w:rPr>
          <w:rFonts w:ascii="Times New Roman" w:hAnsi="Times New Roman"/>
          <w:sz w:val="22"/>
          <w:szCs w:val="22"/>
        </w:rPr>
        <w:t xml:space="preserve">consistent with our initial case </w:t>
      </w:r>
      <w:r w:rsidR="0091571A">
        <w:rPr>
          <w:rFonts w:ascii="Times New Roman" w:hAnsi="Times New Roman"/>
          <w:sz w:val="22"/>
          <w:szCs w:val="22"/>
        </w:rPr>
        <w:t>series</w:t>
      </w:r>
      <w:r w:rsidR="00D74F6A">
        <w:rPr>
          <w:rFonts w:ascii="Times New Roman" w:hAnsi="Times New Roman"/>
          <w:sz w:val="22"/>
          <w:szCs w:val="22"/>
        </w:rPr>
        <w:t>.</w:t>
      </w:r>
      <w:r w:rsidR="00D74F6A">
        <w:rPr>
          <w:rFonts w:ascii="Times New Roman" w:hAnsi="Times New Roman"/>
          <w:sz w:val="22"/>
          <w:szCs w:val="22"/>
          <w:vertAlign w:val="superscript"/>
        </w:rPr>
        <w:t>7</w:t>
      </w:r>
      <w:r w:rsidR="00DF7447">
        <w:rPr>
          <w:rFonts w:ascii="Times New Roman" w:hAnsi="Times New Roman"/>
          <w:sz w:val="22"/>
          <w:szCs w:val="22"/>
        </w:rPr>
        <w:t xml:space="preserve"> </w:t>
      </w:r>
      <w:r>
        <w:rPr>
          <w:rFonts w:ascii="Times New Roman" w:hAnsi="Times New Roman"/>
          <w:sz w:val="22"/>
          <w:szCs w:val="22"/>
        </w:rPr>
        <w:t xml:space="preserve">Due to the small sample size, it was not possible to conduct a sufficiently powerful assessment of potential predictors of treatment response. Despite the overall </w:t>
      </w:r>
      <w:r w:rsidR="00DF7447">
        <w:rPr>
          <w:rFonts w:ascii="Times New Roman" w:hAnsi="Times New Roman"/>
          <w:sz w:val="22"/>
          <w:szCs w:val="22"/>
        </w:rPr>
        <w:t xml:space="preserve">equivocal </w:t>
      </w:r>
      <w:r>
        <w:rPr>
          <w:rFonts w:ascii="Times New Roman" w:hAnsi="Times New Roman"/>
          <w:sz w:val="22"/>
          <w:szCs w:val="22"/>
        </w:rPr>
        <w:t xml:space="preserve">findings in the present study, it remains possible that </w:t>
      </w:r>
      <w:r w:rsidR="003B32A0" w:rsidRPr="003B32A0">
        <w:rPr>
          <w:rFonts w:ascii="Times New Roman" w:hAnsi="Times New Roman"/>
          <w:sz w:val="22"/>
          <w:szCs w:val="22"/>
        </w:rPr>
        <w:t>silymarin/milk thistle</w:t>
      </w:r>
      <w:r w:rsidR="00DF7447">
        <w:rPr>
          <w:rFonts w:ascii="Times New Roman" w:hAnsi="Times New Roman"/>
          <w:sz w:val="22"/>
          <w:szCs w:val="22"/>
        </w:rPr>
        <w:t xml:space="preserve"> may be a</w:t>
      </w:r>
      <w:r>
        <w:rPr>
          <w:rFonts w:ascii="Times New Roman" w:hAnsi="Times New Roman"/>
          <w:sz w:val="22"/>
          <w:szCs w:val="22"/>
        </w:rPr>
        <w:t xml:space="preserve"> beneficial treatment options for certain patients with trichotillomania. </w:t>
      </w:r>
    </w:p>
    <w:p w14:paraId="1A13D50F" w14:textId="77777777" w:rsidR="00706365" w:rsidRDefault="00706365">
      <w:pPr>
        <w:rPr>
          <w:rFonts w:ascii="Times New Roman" w:hAnsi="Times New Roman"/>
          <w:b/>
          <w:sz w:val="22"/>
          <w:szCs w:val="22"/>
        </w:rPr>
      </w:pPr>
    </w:p>
    <w:p w14:paraId="62E7D51D" w14:textId="77777777" w:rsidR="00D74F6A" w:rsidRDefault="00D74F6A">
      <w:pPr>
        <w:rPr>
          <w:rFonts w:ascii="Times New Roman" w:hAnsi="Times New Roman"/>
          <w:b/>
          <w:sz w:val="22"/>
          <w:szCs w:val="22"/>
        </w:rPr>
      </w:pPr>
      <w:r>
        <w:rPr>
          <w:rFonts w:ascii="Times New Roman" w:hAnsi="Times New Roman"/>
          <w:b/>
          <w:sz w:val="22"/>
          <w:szCs w:val="22"/>
        </w:rPr>
        <w:br w:type="page"/>
      </w:r>
    </w:p>
    <w:p w14:paraId="05E14DB6" w14:textId="64AD2EC3" w:rsidR="00D668C9" w:rsidRPr="00EF23C4" w:rsidRDefault="00D668C9" w:rsidP="002B733A">
      <w:pPr>
        <w:rPr>
          <w:rFonts w:ascii="Times New Roman" w:hAnsi="Times New Roman"/>
          <w:sz w:val="22"/>
          <w:szCs w:val="22"/>
        </w:rPr>
      </w:pPr>
      <w:r w:rsidRPr="00C20E2E">
        <w:rPr>
          <w:rFonts w:ascii="Times New Roman" w:hAnsi="Times New Roman"/>
          <w:b/>
          <w:sz w:val="22"/>
          <w:szCs w:val="22"/>
        </w:rPr>
        <w:t>REFERENCES</w:t>
      </w:r>
      <w:r w:rsidRPr="00C20E2E">
        <w:rPr>
          <w:rFonts w:ascii="Times New Roman" w:hAnsi="Times New Roman"/>
          <w:b/>
          <w:sz w:val="22"/>
          <w:szCs w:val="22"/>
        </w:rPr>
        <w:tab/>
      </w:r>
    </w:p>
    <w:p w14:paraId="2F6EE781" w14:textId="77777777" w:rsidR="009F4048" w:rsidRDefault="009F4048" w:rsidP="00A20DEE">
      <w:pPr>
        <w:rPr>
          <w:rFonts w:ascii="Times New Roman" w:hAnsi="Times New Roman"/>
          <w:sz w:val="22"/>
          <w:szCs w:val="22"/>
        </w:rPr>
      </w:pPr>
    </w:p>
    <w:p w14:paraId="3E743D57" w14:textId="758DF60F" w:rsidR="00D74F6A" w:rsidRPr="002B1CC3" w:rsidRDefault="00D74F6A" w:rsidP="002B1CC3">
      <w:pPr>
        <w:pStyle w:val="ListParagraph"/>
        <w:numPr>
          <w:ilvl w:val="0"/>
          <w:numId w:val="7"/>
        </w:numPr>
        <w:spacing w:line="480" w:lineRule="auto"/>
        <w:rPr>
          <w:rFonts w:ascii="Times New Roman" w:hAnsi="Times New Roman"/>
        </w:rPr>
      </w:pPr>
      <w:r w:rsidRPr="002B1CC3">
        <w:rPr>
          <w:rFonts w:ascii="Times New Roman" w:hAnsi="Times New Roman"/>
        </w:rPr>
        <w:t>Diefenbach GJ, Tolin DF, Hannan S, Crocetto J, Worhunsky P. Trichotillomania: impact on psychosocial functioning and quality of life. Behav Res Ther 2005; 43:869-884.</w:t>
      </w:r>
    </w:p>
    <w:p w14:paraId="0557F0D9" w14:textId="77777777" w:rsidR="00D74F6A" w:rsidRPr="002B1CC3" w:rsidRDefault="00D74F6A" w:rsidP="002B1CC3">
      <w:pPr>
        <w:pStyle w:val="ListParagraph"/>
        <w:numPr>
          <w:ilvl w:val="0"/>
          <w:numId w:val="7"/>
        </w:numPr>
        <w:spacing w:line="480" w:lineRule="auto"/>
        <w:rPr>
          <w:rFonts w:ascii="Times New Roman" w:hAnsi="Times New Roman"/>
        </w:rPr>
      </w:pPr>
      <w:r w:rsidRPr="002B1CC3">
        <w:rPr>
          <w:rFonts w:ascii="Times New Roman" w:hAnsi="Times New Roman"/>
        </w:rPr>
        <w:t>Odlaug BL, Kim SW, Grant JE. Quality of life and clinical severity in pathological skin picking and trichotillomania. J Anxiety Disord 2010; 24:823-829.</w:t>
      </w:r>
    </w:p>
    <w:p w14:paraId="5D7942BC" w14:textId="2E440C4F" w:rsidR="00D74F6A" w:rsidRPr="002B1CC3" w:rsidRDefault="00D74F6A" w:rsidP="002B1CC3">
      <w:pPr>
        <w:pStyle w:val="ListParagraph"/>
        <w:numPr>
          <w:ilvl w:val="0"/>
          <w:numId w:val="7"/>
        </w:numPr>
        <w:spacing w:line="480" w:lineRule="auto"/>
        <w:rPr>
          <w:rFonts w:ascii="Times New Roman" w:hAnsi="Times New Roman"/>
        </w:rPr>
      </w:pPr>
      <w:r w:rsidRPr="002B1CC3">
        <w:rPr>
          <w:rFonts w:ascii="Times New Roman" w:hAnsi="Times New Roman"/>
        </w:rPr>
        <w:t>Houghton DC, Maas J, Twohig MP, Saunders SM, Compton SN, Neal-Barnett AM, et al. Comorbidity and quality of life in adults with hair pulling disorder. Psychiatry Res 2016; 239:12-19.</w:t>
      </w:r>
    </w:p>
    <w:p w14:paraId="1002096E" w14:textId="0F884B27" w:rsidR="00D74F6A" w:rsidRPr="002B1CC3" w:rsidRDefault="00D74F6A" w:rsidP="002B1CC3">
      <w:pPr>
        <w:pStyle w:val="ListParagraph"/>
        <w:numPr>
          <w:ilvl w:val="0"/>
          <w:numId w:val="7"/>
        </w:numPr>
        <w:spacing w:line="480" w:lineRule="auto"/>
        <w:rPr>
          <w:rFonts w:ascii="Times New Roman" w:hAnsi="Times New Roman"/>
        </w:rPr>
      </w:pPr>
      <w:r w:rsidRPr="002B1CC3">
        <w:rPr>
          <w:rFonts w:ascii="Times New Roman" w:hAnsi="Times New Roman"/>
        </w:rPr>
        <w:t>Grant JE, Odlaug BL, Kim SW. N-acetylcysteine, a glutamate modulator, in the treatment of trichotillomania: a double-blind, placebo-controlled study. Arch Gen Psychiatry 2009; 66:756-763.</w:t>
      </w:r>
    </w:p>
    <w:p w14:paraId="3930805A" w14:textId="7ED215F3" w:rsidR="00D74F6A" w:rsidRPr="002B1CC3" w:rsidRDefault="00D74F6A" w:rsidP="002B1CC3">
      <w:pPr>
        <w:pStyle w:val="ListParagraph"/>
        <w:numPr>
          <w:ilvl w:val="0"/>
          <w:numId w:val="7"/>
        </w:numPr>
        <w:spacing w:line="480" w:lineRule="auto"/>
        <w:rPr>
          <w:rFonts w:ascii="Times New Roman" w:hAnsi="Times New Roman"/>
        </w:rPr>
      </w:pPr>
      <w:r w:rsidRPr="002B1CC3">
        <w:rPr>
          <w:rFonts w:ascii="Times New Roman" w:hAnsi="Times New Roman"/>
        </w:rPr>
        <w:t>Van Ameringen M, Mancini C, Patterson B, Bennett M, Oakman J. A randomized, double-blind, placebo-controlled trial of olanzapine in the treatment of trichotillomania. J Clin Psychiatry 2010; 71:1336-1343.</w:t>
      </w:r>
    </w:p>
    <w:p w14:paraId="14B8C9CD" w14:textId="4CE7DB03" w:rsidR="00D74F6A" w:rsidRPr="002B1CC3" w:rsidRDefault="00D74F6A" w:rsidP="002B1CC3">
      <w:pPr>
        <w:pStyle w:val="ListParagraph"/>
        <w:numPr>
          <w:ilvl w:val="0"/>
          <w:numId w:val="7"/>
        </w:numPr>
        <w:spacing w:line="480" w:lineRule="auto"/>
        <w:rPr>
          <w:rFonts w:ascii="Times New Roman" w:hAnsi="Times New Roman"/>
        </w:rPr>
      </w:pPr>
      <w:r w:rsidRPr="002B1CC3">
        <w:rPr>
          <w:rFonts w:ascii="Times New Roman" w:hAnsi="Times New Roman"/>
        </w:rPr>
        <w:t>Rothbart R, Amos T, Siegfried N, Ipser JC, Fineberg N, Chamberlain SR, et al. Pharmacotherapy for trichotillomania. Cochrane Database Syst Rev 2013; 8:CD007662.</w:t>
      </w:r>
    </w:p>
    <w:p w14:paraId="75C9D1F6" w14:textId="3C73BF1C" w:rsidR="00D74F6A" w:rsidRPr="002B1CC3" w:rsidRDefault="00D74F6A" w:rsidP="002B1CC3">
      <w:pPr>
        <w:pStyle w:val="ListParagraph"/>
        <w:numPr>
          <w:ilvl w:val="0"/>
          <w:numId w:val="7"/>
        </w:numPr>
        <w:spacing w:line="480" w:lineRule="auto"/>
        <w:rPr>
          <w:rFonts w:ascii="Times New Roman" w:hAnsi="Times New Roman"/>
        </w:rPr>
      </w:pPr>
      <w:r w:rsidRPr="002B1CC3">
        <w:rPr>
          <w:rFonts w:ascii="Times New Roman" w:hAnsi="Times New Roman"/>
        </w:rPr>
        <w:t>Grant JE, Odlaug BL. Silymarin treatment of obsessive-compulsive spectrum disorders. J Clin Psychopharmacol 2015; 35(3):340-2.</w:t>
      </w:r>
    </w:p>
    <w:p w14:paraId="5A88BC55" w14:textId="565DBC45" w:rsidR="00D74F6A" w:rsidRPr="002B1CC3" w:rsidRDefault="00D74F6A" w:rsidP="002B1CC3">
      <w:pPr>
        <w:pStyle w:val="ListParagraph"/>
        <w:numPr>
          <w:ilvl w:val="0"/>
          <w:numId w:val="7"/>
        </w:numPr>
        <w:spacing w:line="480" w:lineRule="auto"/>
        <w:rPr>
          <w:rFonts w:ascii="Times New Roman" w:hAnsi="Times New Roman"/>
        </w:rPr>
      </w:pPr>
      <w:r w:rsidRPr="002B1CC3">
        <w:rPr>
          <w:rFonts w:ascii="Times New Roman" w:hAnsi="Times New Roman"/>
        </w:rPr>
        <w:t>Grant JE, Chamberlain SR (in press). A pilot examination of oxidative stress in trichotillomania. Psychiatry Investigation</w:t>
      </w:r>
    </w:p>
    <w:p w14:paraId="0360E0A5" w14:textId="51A54BD6" w:rsidR="00F015A1" w:rsidRPr="002B1CC3" w:rsidRDefault="00F015A1" w:rsidP="002B1CC3">
      <w:pPr>
        <w:pStyle w:val="ListParagraph"/>
        <w:numPr>
          <w:ilvl w:val="0"/>
          <w:numId w:val="7"/>
        </w:numPr>
        <w:spacing w:line="480" w:lineRule="auto"/>
        <w:rPr>
          <w:rFonts w:ascii="Times New Roman" w:hAnsi="Times New Roman"/>
        </w:rPr>
      </w:pPr>
      <w:r w:rsidRPr="002B1CC3">
        <w:rPr>
          <w:rFonts w:ascii="Times New Roman" w:hAnsi="Times New Roman"/>
        </w:rPr>
        <w:t>Zhu HJ, Brinda BJ, Chavin KD, Bernstein HJ, Patrick KS, Markowitz JS.</w:t>
      </w:r>
      <w:r w:rsidRPr="00F015A1">
        <w:t xml:space="preserve"> </w:t>
      </w:r>
      <w:r w:rsidRPr="002B1CC3">
        <w:rPr>
          <w:rFonts w:ascii="Times New Roman" w:hAnsi="Times New Roman"/>
        </w:rPr>
        <w:t>An assessment of pharmacokinetics and antioxidant activity of free silymarin flavonolignans in healthy volunteers: a dose escalation study. Drug Metab Dispos. 2013 Sep;41(9):1679-85</w:t>
      </w:r>
    </w:p>
    <w:p w14:paraId="4D5B2928" w14:textId="75DD7F5B" w:rsidR="00F015A1" w:rsidRPr="002B1CC3" w:rsidRDefault="00F015A1" w:rsidP="002B1CC3">
      <w:pPr>
        <w:pStyle w:val="ListParagraph"/>
        <w:numPr>
          <w:ilvl w:val="0"/>
          <w:numId w:val="7"/>
        </w:numPr>
        <w:spacing w:line="480" w:lineRule="auto"/>
        <w:rPr>
          <w:rFonts w:ascii="Times New Roman" w:hAnsi="Times New Roman"/>
        </w:rPr>
      </w:pPr>
      <w:r w:rsidRPr="002B1CC3">
        <w:rPr>
          <w:rFonts w:ascii="Times New Roman" w:hAnsi="Times New Roman"/>
        </w:rPr>
        <w:t>Song X, Zhou B, Cui L, Lei D, Zhang P, Yao G, Xia M, Hayashi T, Hattori S, Ushiki-Kaku Y, Tashiro SI, Onodera S, Ikejima T. Silibinin ameliorates Aβ25-35-induced memory deficits in rats by modulating autophagy and attenuating neuroinflammation as well as oxidative stress. Neurochem Res. 2017; 42(4):1073-1083.</w:t>
      </w:r>
    </w:p>
    <w:p w14:paraId="7812D29C" w14:textId="019C3AFB" w:rsidR="00F015A1" w:rsidRPr="002B1CC3" w:rsidRDefault="00F015A1" w:rsidP="002B1CC3">
      <w:pPr>
        <w:pStyle w:val="ListParagraph"/>
        <w:numPr>
          <w:ilvl w:val="0"/>
          <w:numId w:val="7"/>
        </w:numPr>
        <w:spacing w:line="480" w:lineRule="auto"/>
        <w:rPr>
          <w:rFonts w:ascii="Times New Roman" w:hAnsi="Times New Roman"/>
        </w:rPr>
      </w:pPr>
      <w:r w:rsidRPr="002B1CC3">
        <w:rPr>
          <w:rFonts w:ascii="Times New Roman" w:hAnsi="Times New Roman"/>
        </w:rPr>
        <w:t>Voon V, Reiter A, Sebold M, Groman S.</w:t>
      </w:r>
      <w:r w:rsidRPr="00F015A1">
        <w:t xml:space="preserve"> </w:t>
      </w:r>
      <w:r w:rsidRPr="002B1CC3">
        <w:rPr>
          <w:rFonts w:ascii="Times New Roman" w:hAnsi="Times New Roman"/>
        </w:rPr>
        <w:t>Model-Based Control in Dimensional Psychiatry. Biol Psychiatry. 2017 Sep 15;82(6):391-400.</w:t>
      </w:r>
    </w:p>
    <w:p w14:paraId="548981E9" w14:textId="12FF5663" w:rsidR="00F015A1" w:rsidRPr="002B1CC3" w:rsidRDefault="00F015A1" w:rsidP="002B1CC3">
      <w:pPr>
        <w:pStyle w:val="ListParagraph"/>
        <w:numPr>
          <w:ilvl w:val="0"/>
          <w:numId w:val="7"/>
        </w:numPr>
        <w:spacing w:line="480" w:lineRule="auto"/>
        <w:rPr>
          <w:rFonts w:ascii="Times New Roman" w:hAnsi="Times New Roman"/>
        </w:rPr>
      </w:pPr>
      <w:r w:rsidRPr="002B1CC3">
        <w:rPr>
          <w:rFonts w:ascii="Times New Roman" w:hAnsi="Times New Roman"/>
        </w:rPr>
        <w:t>Mazzio EA, Harris N, Soliman KF. Food constituents attenuate monoamine oxidase activity and peroxide levels in C6 astrocyte cells. Planta Med. 1998 Oct;64(7):603-6.</w:t>
      </w:r>
    </w:p>
    <w:p w14:paraId="68A1C4F7" w14:textId="6B02FCDE" w:rsidR="00F015A1" w:rsidRPr="002B1CC3" w:rsidRDefault="00F015A1" w:rsidP="002B1CC3">
      <w:pPr>
        <w:pStyle w:val="ListParagraph"/>
        <w:numPr>
          <w:ilvl w:val="0"/>
          <w:numId w:val="7"/>
        </w:numPr>
        <w:spacing w:line="480" w:lineRule="auto"/>
        <w:rPr>
          <w:rFonts w:ascii="Times New Roman" w:hAnsi="Times New Roman"/>
        </w:rPr>
      </w:pPr>
      <w:r w:rsidRPr="002B1CC3">
        <w:rPr>
          <w:rFonts w:ascii="Times New Roman" w:hAnsi="Times New Roman"/>
        </w:rPr>
        <w:t>Lu P, Mamiya T, Lu L, Mouri A, Niwa M, Kim HC, Zou LB, Nagai T, Yamada K, Ikejima T, Nabeshima T. Silibinin attenuates cognitive deficits and decreases of dopamine and serotonin induced by repeated methamphetamine treatment. Behav Brain Res. 2010; 207(2):387-93.</w:t>
      </w:r>
    </w:p>
    <w:p w14:paraId="4CB41608" w14:textId="44428DFC" w:rsidR="00D668C9" w:rsidRPr="002B1CC3" w:rsidRDefault="00D668C9" w:rsidP="002B1CC3">
      <w:pPr>
        <w:pStyle w:val="ListParagraph"/>
        <w:numPr>
          <w:ilvl w:val="0"/>
          <w:numId w:val="7"/>
        </w:numPr>
        <w:spacing w:line="480" w:lineRule="auto"/>
        <w:rPr>
          <w:rFonts w:ascii="Times New Roman" w:hAnsi="Times New Roman"/>
        </w:rPr>
      </w:pPr>
      <w:r w:rsidRPr="002B1CC3">
        <w:rPr>
          <w:rFonts w:ascii="Times New Roman" w:hAnsi="Times New Roman"/>
        </w:rPr>
        <w:t>A</w:t>
      </w:r>
      <w:r w:rsidR="00C20E2E" w:rsidRPr="002B1CC3">
        <w:rPr>
          <w:rFonts w:ascii="Times New Roman" w:hAnsi="Times New Roman"/>
        </w:rPr>
        <w:t>merican Psychiatric Association</w:t>
      </w:r>
      <w:r w:rsidRPr="002B1CC3">
        <w:rPr>
          <w:rFonts w:ascii="Times New Roman" w:hAnsi="Times New Roman"/>
        </w:rPr>
        <w:t>. Diagnostic a</w:t>
      </w:r>
      <w:r w:rsidR="00A20DEE" w:rsidRPr="002B1CC3">
        <w:rPr>
          <w:rFonts w:ascii="Times New Roman" w:hAnsi="Times New Roman"/>
        </w:rPr>
        <w:t xml:space="preserve">nd Statistical Manual of Mental </w:t>
      </w:r>
      <w:r w:rsidRPr="002B1CC3">
        <w:rPr>
          <w:rFonts w:ascii="Times New Roman" w:hAnsi="Times New Roman"/>
        </w:rPr>
        <w:t xml:space="preserve">Disorders, </w:t>
      </w:r>
      <w:r w:rsidR="00F015A1" w:rsidRPr="002B1CC3">
        <w:rPr>
          <w:rFonts w:ascii="Times New Roman" w:hAnsi="Times New Roman"/>
        </w:rPr>
        <w:t>5</w:t>
      </w:r>
      <w:r w:rsidRPr="002B1CC3">
        <w:rPr>
          <w:rFonts w:ascii="Times New Roman" w:hAnsi="Times New Roman"/>
          <w:vertAlign w:val="superscript"/>
        </w:rPr>
        <w:t>th</w:t>
      </w:r>
      <w:r w:rsidRPr="002B1CC3">
        <w:rPr>
          <w:rFonts w:ascii="Times New Roman" w:hAnsi="Times New Roman"/>
        </w:rPr>
        <w:t xml:space="preserve"> Edition. Washington, DC: American Psychiatric Association. </w:t>
      </w:r>
      <w:r w:rsidR="00F015A1" w:rsidRPr="002B1CC3">
        <w:rPr>
          <w:rFonts w:ascii="Times New Roman" w:hAnsi="Times New Roman"/>
        </w:rPr>
        <w:t>2013</w:t>
      </w:r>
    </w:p>
    <w:p w14:paraId="6B23F3C9" w14:textId="5EB82601" w:rsidR="00F015A1" w:rsidRPr="002B1CC3" w:rsidRDefault="00F015A1" w:rsidP="002B1CC3">
      <w:pPr>
        <w:pStyle w:val="ListParagraph"/>
        <w:numPr>
          <w:ilvl w:val="0"/>
          <w:numId w:val="7"/>
        </w:numPr>
        <w:spacing w:line="480" w:lineRule="auto"/>
        <w:rPr>
          <w:rFonts w:ascii="Times New Roman" w:hAnsi="Times New Roman"/>
        </w:rPr>
      </w:pPr>
      <w:r w:rsidRPr="002B1CC3">
        <w:rPr>
          <w:rFonts w:ascii="Times New Roman" w:hAnsi="Times New Roman"/>
        </w:rPr>
        <w:t>Chamberlain SR, Grant JE. Minnesota Impulse Disorders Interview (MIDI): Validation of a structured diagnostic clinical interview for impulse control disorders in an enriched community sample. Psychiatry Res. 2018 Jul;265:279-283.</w:t>
      </w:r>
    </w:p>
    <w:p w14:paraId="0B17FF8E" w14:textId="28743317" w:rsidR="00F015A1" w:rsidRPr="002B1CC3" w:rsidRDefault="00F015A1" w:rsidP="002B1CC3">
      <w:pPr>
        <w:pStyle w:val="ListParagraph"/>
        <w:numPr>
          <w:ilvl w:val="0"/>
          <w:numId w:val="7"/>
        </w:numPr>
        <w:spacing w:line="480" w:lineRule="auto"/>
        <w:rPr>
          <w:rFonts w:ascii="Times New Roman" w:hAnsi="Times New Roman"/>
        </w:rPr>
      </w:pPr>
      <w:r w:rsidRPr="002B1CC3">
        <w:rPr>
          <w:rFonts w:ascii="Times New Roman" w:hAnsi="Times New Roman"/>
        </w:rPr>
        <w:t>Sheehan DV, Lecrubier Y, Sheehan KH, Amorim P, Janavs J, Weiller E, Hergueta T, Baker R, Dunbar GC. The Mini-International Neuropsychiatric Interview (M.I.N.I.): the development and validation of a structured diagnostic psychiatric interview for DSM-IV and ICD-10.  J Clin Psychiatry 1998;59 Suppl 20:22-33</w:t>
      </w:r>
    </w:p>
    <w:p w14:paraId="733C8D14" w14:textId="672BE696" w:rsidR="00F015A1" w:rsidRPr="002B1CC3" w:rsidRDefault="00F015A1" w:rsidP="002B1CC3">
      <w:pPr>
        <w:pStyle w:val="ListParagraph"/>
        <w:numPr>
          <w:ilvl w:val="0"/>
          <w:numId w:val="7"/>
        </w:numPr>
        <w:spacing w:line="480" w:lineRule="auto"/>
        <w:rPr>
          <w:rFonts w:ascii="Times New Roman" w:hAnsi="Times New Roman"/>
        </w:rPr>
      </w:pPr>
      <w:r w:rsidRPr="002B1CC3">
        <w:rPr>
          <w:rFonts w:ascii="Times New Roman" w:hAnsi="Times New Roman"/>
        </w:rPr>
        <w:t>Swedo SE, Leonard HL, Rapaport JL, Lenane MC, Goldberger EL, Cheslow DL. A double-blind comparison of clomipramine and desipramine in the treatment of trichotillomania (hair pulling). N Engl J Med 1989; 321:497-501.</w:t>
      </w:r>
    </w:p>
    <w:p w14:paraId="697E7E32" w14:textId="39661565" w:rsidR="002B1CC3" w:rsidRPr="002B1CC3" w:rsidRDefault="002B1CC3" w:rsidP="002B1CC3">
      <w:pPr>
        <w:pStyle w:val="ListParagraph"/>
        <w:numPr>
          <w:ilvl w:val="0"/>
          <w:numId w:val="7"/>
        </w:numPr>
        <w:spacing w:line="480" w:lineRule="auto"/>
        <w:rPr>
          <w:rFonts w:ascii="Times New Roman" w:hAnsi="Times New Roman"/>
        </w:rPr>
      </w:pPr>
      <w:r w:rsidRPr="002B1CC3">
        <w:rPr>
          <w:rFonts w:ascii="Times New Roman" w:hAnsi="Times New Roman"/>
        </w:rPr>
        <w:t>Keuthen NJ, O'Sullivan RL, Ricciardi JN, Shera D, Savage CR, Borgmann AS, et al. The Massachusetts General Hospital (MGH) Hair Pulling Scale, 1: development and factor analyses. Psychother Psychosom 1995; 64:141-145.</w:t>
      </w:r>
    </w:p>
    <w:p w14:paraId="35BFD78D" w14:textId="201ECF38" w:rsidR="002B1CC3" w:rsidRPr="002B1CC3" w:rsidRDefault="002B1CC3" w:rsidP="002B1CC3">
      <w:pPr>
        <w:pStyle w:val="ListParagraph"/>
        <w:numPr>
          <w:ilvl w:val="0"/>
          <w:numId w:val="7"/>
        </w:numPr>
        <w:spacing w:line="480" w:lineRule="auto"/>
        <w:rPr>
          <w:rFonts w:ascii="Times New Roman" w:hAnsi="Times New Roman"/>
        </w:rPr>
      </w:pPr>
      <w:r w:rsidRPr="002B1CC3">
        <w:rPr>
          <w:rFonts w:ascii="Times New Roman" w:hAnsi="Times New Roman"/>
        </w:rPr>
        <w:t>Guy W. ECDEU Assessment Manual for Psychopharmacology. Rockville, MD: National Institute of Mental Health, 1976; 76-338.</w:t>
      </w:r>
    </w:p>
    <w:p w14:paraId="529896AD" w14:textId="1A501F2A" w:rsidR="002B1CC3" w:rsidRPr="002B1CC3" w:rsidRDefault="002B1CC3" w:rsidP="002B1CC3">
      <w:pPr>
        <w:pStyle w:val="ListParagraph"/>
        <w:numPr>
          <w:ilvl w:val="0"/>
          <w:numId w:val="7"/>
        </w:numPr>
        <w:spacing w:line="480" w:lineRule="auto"/>
        <w:rPr>
          <w:rFonts w:ascii="Times New Roman" w:hAnsi="Times New Roman"/>
        </w:rPr>
      </w:pPr>
      <w:r w:rsidRPr="002B1CC3">
        <w:rPr>
          <w:rFonts w:ascii="Times New Roman" w:hAnsi="Times New Roman"/>
        </w:rPr>
        <w:t>Sheehan DV. The Anxiety Disease. New York, NY: Scribner. 1983.</w:t>
      </w:r>
    </w:p>
    <w:p w14:paraId="41C178B8" w14:textId="28ED21F1" w:rsidR="002B1CC3" w:rsidRPr="002B1CC3" w:rsidRDefault="002B1CC3" w:rsidP="002B1CC3">
      <w:pPr>
        <w:pStyle w:val="ListParagraph"/>
        <w:numPr>
          <w:ilvl w:val="0"/>
          <w:numId w:val="7"/>
        </w:numPr>
        <w:spacing w:line="480" w:lineRule="auto"/>
        <w:rPr>
          <w:rFonts w:ascii="Times New Roman" w:hAnsi="Times New Roman"/>
        </w:rPr>
      </w:pPr>
      <w:r w:rsidRPr="002B1CC3">
        <w:rPr>
          <w:rFonts w:ascii="Times New Roman" w:hAnsi="Times New Roman"/>
        </w:rPr>
        <w:t>Hamilton M. The assessment of anxiety states by rating. Br J Med Psychol 1959; 32:50-55.</w:t>
      </w:r>
    </w:p>
    <w:p w14:paraId="3D852AF6" w14:textId="360230B0" w:rsidR="002B1CC3" w:rsidRPr="002B1CC3" w:rsidRDefault="002B1CC3" w:rsidP="002B1CC3">
      <w:pPr>
        <w:pStyle w:val="ListParagraph"/>
        <w:numPr>
          <w:ilvl w:val="0"/>
          <w:numId w:val="7"/>
        </w:numPr>
        <w:spacing w:line="480" w:lineRule="auto"/>
        <w:rPr>
          <w:rFonts w:ascii="Times New Roman" w:hAnsi="Times New Roman"/>
        </w:rPr>
      </w:pPr>
      <w:r w:rsidRPr="002B1CC3">
        <w:rPr>
          <w:rFonts w:ascii="Times New Roman" w:hAnsi="Times New Roman"/>
        </w:rPr>
        <w:t>Hamilton M. A rating scale for depression. J Neurol Neurosurg Psychiatry 1960; 23:56- 62.</w:t>
      </w:r>
    </w:p>
    <w:p w14:paraId="1E199F36" w14:textId="55A6ED10" w:rsidR="002B1CC3" w:rsidRPr="002B1CC3" w:rsidRDefault="002B1CC3" w:rsidP="002B1CC3">
      <w:pPr>
        <w:pStyle w:val="ListParagraph"/>
        <w:numPr>
          <w:ilvl w:val="0"/>
          <w:numId w:val="7"/>
        </w:numPr>
        <w:spacing w:line="480" w:lineRule="auto"/>
        <w:rPr>
          <w:rFonts w:ascii="Times New Roman" w:hAnsi="Times New Roman"/>
        </w:rPr>
      </w:pPr>
      <w:r w:rsidRPr="002B1CC3">
        <w:rPr>
          <w:rFonts w:ascii="Times New Roman" w:hAnsi="Times New Roman"/>
        </w:rPr>
        <w:t>Grant JE, Chamberlain SR, Redden SA, Odlaug BL, van Ameringen M, Dougherty DD, Keuthen NJ, Kim SW. Placebo response in trichotillomania. Int Clin Psychopharmacol 2017; 32(6):350-355.</w:t>
      </w:r>
    </w:p>
    <w:p w14:paraId="236D7731" w14:textId="795396F2" w:rsidR="002B1CC3" w:rsidRPr="002B1CC3" w:rsidRDefault="002B1CC3" w:rsidP="002B1CC3">
      <w:pPr>
        <w:pStyle w:val="ListParagraph"/>
        <w:numPr>
          <w:ilvl w:val="0"/>
          <w:numId w:val="7"/>
        </w:numPr>
        <w:spacing w:line="480" w:lineRule="auto"/>
        <w:rPr>
          <w:rFonts w:ascii="Times New Roman" w:hAnsi="Times New Roman"/>
        </w:rPr>
      </w:pPr>
      <w:r w:rsidRPr="002B1CC3">
        <w:rPr>
          <w:rFonts w:ascii="Times New Roman" w:hAnsi="Times New Roman"/>
        </w:rPr>
        <w:t>Blendon RJ, Benson JM, Botta MD, Weldon KJ. Users' views of dietary supplements. JAMA Intern Med 2013; 173(1):74-6.</w:t>
      </w:r>
    </w:p>
    <w:p w14:paraId="73BD223A" w14:textId="59A82A59" w:rsidR="00EC2E6F" w:rsidRPr="002B1CC3" w:rsidRDefault="00EC2E6F" w:rsidP="002B1CC3">
      <w:pPr>
        <w:pStyle w:val="ListParagraph"/>
        <w:numPr>
          <w:ilvl w:val="0"/>
          <w:numId w:val="7"/>
        </w:numPr>
        <w:spacing w:line="480" w:lineRule="auto"/>
        <w:rPr>
          <w:rFonts w:ascii="Times New Roman" w:hAnsi="Times New Roman"/>
        </w:rPr>
      </w:pPr>
      <w:r w:rsidRPr="002B1CC3">
        <w:rPr>
          <w:rFonts w:ascii="Times New Roman" w:hAnsi="Times New Roman"/>
        </w:rPr>
        <w:t>Grant JE, Odlaug BL, Schreiber LR, Kim SW. The opiate antagonist, naltrexone, in the treatment of trichotillomania: results of a double-blind, placebo-controlled study. J Clin Psychopharmacol</w:t>
      </w:r>
      <w:r w:rsidR="006174D2" w:rsidRPr="002B1CC3">
        <w:rPr>
          <w:rFonts w:ascii="Times New Roman" w:hAnsi="Times New Roman"/>
        </w:rPr>
        <w:t xml:space="preserve"> </w:t>
      </w:r>
      <w:r w:rsidR="002B1CC3" w:rsidRPr="002B1CC3">
        <w:rPr>
          <w:rFonts w:ascii="Times New Roman" w:hAnsi="Times New Roman"/>
        </w:rPr>
        <w:t xml:space="preserve">2014; </w:t>
      </w:r>
      <w:r w:rsidRPr="002B1CC3">
        <w:rPr>
          <w:rFonts w:ascii="Times New Roman" w:hAnsi="Times New Roman"/>
        </w:rPr>
        <w:t>34:134-138.</w:t>
      </w:r>
    </w:p>
    <w:p w14:paraId="0037A839" w14:textId="412CC6DD" w:rsidR="002D62F5" w:rsidRPr="009C01D3" w:rsidRDefault="00F015A1" w:rsidP="00EA26FA">
      <w:pPr>
        <w:pStyle w:val="ListParagraph"/>
        <w:numPr>
          <w:ilvl w:val="0"/>
          <w:numId w:val="7"/>
        </w:numPr>
        <w:spacing w:line="480" w:lineRule="auto"/>
        <w:ind w:hanging="720"/>
        <w:rPr>
          <w:rFonts w:ascii="Times New Roman" w:hAnsi="Times New Roman"/>
        </w:rPr>
      </w:pPr>
      <w:r w:rsidRPr="009C01D3">
        <w:rPr>
          <w:rFonts w:ascii="Times New Roman" w:hAnsi="Times New Roman"/>
        </w:rPr>
        <w:br w:type="page"/>
      </w:r>
    </w:p>
    <w:p w14:paraId="723D4595" w14:textId="77777777" w:rsidR="002D62F5" w:rsidRPr="00E468CD" w:rsidRDefault="002D62F5" w:rsidP="002D62F5">
      <w:pPr>
        <w:rPr>
          <w:b/>
        </w:rPr>
      </w:pPr>
      <w:r w:rsidRPr="00E468CD">
        <w:rPr>
          <w:b/>
        </w:rPr>
        <w:t xml:space="preserve">Table </w:t>
      </w:r>
      <w:r w:rsidR="00AB11D2">
        <w:rPr>
          <w:b/>
        </w:rPr>
        <w:t>1</w:t>
      </w:r>
      <w:r w:rsidRPr="00E468CD">
        <w:rPr>
          <w:b/>
        </w:rPr>
        <w:t xml:space="preserve">: Demographic </w:t>
      </w:r>
      <w:r>
        <w:rPr>
          <w:b/>
        </w:rPr>
        <w:t>Summaries</w:t>
      </w:r>
    </w:p>
    <w:tbl>
      <w:tblPr>
        <w:tblStyle w:val="TableGrid"/>
        <w:tblW w:w="9468" w:type="dxa"/>
        <w:tblLook w:val="04A0" w:firstRow="1" w:lastRow="0" w:firstColumn="1" w:lastColumn="0" w:noHBand="0" w:noVBand="1"/>
      </w:tblPr>
      <w:tblGrid>
        <w:gridCol w:w="5418"/>
        <w:gridCol w:w="2070"/>
        <w:gridCol w:w="1980"/>
      </w:tblGrid>
      <w:tr w:rsidR="002D62F5" w14:paraId="273B9873" w14:textId="77777777" w:rsidTr="005215DE">
        <w:trPr>
          <w:cantSplit/>
          <w:tblHeader/>
        </w:trPr>
        <w:tc>
          <w:tcPr>
            <w:tcW w:w="5418" w:type="dxa"/>
          </w:tcPr>
          <w:p w14:paraId="33A34BC9" w14:textId="77777777" w:rsidR="002D62F5" w:rsidRDefault="002D62F5" w:rsidP="008B47C8"/>
        </w:tc>
        <w:tc>
          <w:tcPr>
            <w:tcW w:w="2070" w:type="dxa"/>
          </w:tcPr>
          <w:p w14:paraId="1A9F1A0A" w14:textId="77777777" w:rsidR="002D62F5" w:rsidRPr="004E096F" w:rsidRDefault="002D62F5" w:rsidP="008B47C8">
            <w:pPr>
              <w:jc w:val="center"/>
              <w:rPr>
                <w:b/>
              </w:rPr>
            </w:pPr>
            <w:r>
              <w:rPr>
                <w:b/>
              </w:rPr>
              <w:t>All Participants</w:t>
            </w:r>
          </w:p>
          <w:p w14:paraId="64B6B810" w14:textId="77777777" w:rsidR="002D62F5" w:rsidRPr="004E096F" w:rsidRDefault="002D62F5" w:rsidP="008B47C8">
            <w:pPr>
              <w:jc w:val="center"/>
              <w:rPr>
                <w:b/>
              </w:rPr>
            </w:pPr>
            <w:r>
              <w:rPr>
                <w:b/>
              </w:rPr>
              <w:t>(n=20</w:t>
            </w:r>
            <w:r w:rsidRPr="004E096F">
              <w:rPr>
                <w:b/>
              </w:rPr>
              <w:t>)</w:t>
            </w:r>
          </w:p>
        </w:tc>
        <w:tc>
          <w:tcPr>
            <w:tcW w:w="1980" w:type="dxa"/>
          </w:tcPr>
          <w:p w14:paraId="50C03420" w14:textId="77777777" w:rsidR="002D62F5" w:rsidRDefault="002D62F5" w:rsidP="008B47C8">
            <w:pPr>
              <w:jc w:val="center"/>
              <w:rPr>
                <w:b/>
              </w:rPr>
            </w:pPr>
            <w:r>
              <w:rPr>
                <w:b/>
              </w:rPr>
              <w:t>Adults Only</w:t>
            </w:r>
          </w:p>
          <w:p w14:paraId="789C8231" w14:textId="77777777" w:rsidR="002D62F5" w:rsidRPr="004E096F" w:rsidRDefault="002D62F5" w:rsidP="008B47C8">
            <w:pPr>
              <w:jc w:val="center"/>
              <w:rPr>
                <w:b/>
              </w:rPr>
            </w:pPr>
            <w:r w:rsidRPr="004E096F">
              <w:rPr>
                <w:b/>
              </w:rPr>
              <w:t xml:space="preserve"> (n =</w:t>
            </w:r>
            <w:r>
              <w:rPr>
                <w:b/>
              </w:rPr>
              <w:t xml:space="preserve"> 16</w:t>
            </w:r>
            <w:r w:rsidRPr="004E096F">
              <w:rPr>
                <w:b/>
              </w:rPr>
              <w:t>)</w:t>
            </w:r>
          </w:p>
        </w:tc>
      </w:tr>
      <w:tr w:rsidR="002D62F5" w14:paraId="365CD340" w14:textId="77777777" w:rsidTr="005215DE">
        <w:trPr>
          <w:cantSplit/>
        </w:trPr>
        <w:tc>
          <w:tcPr>
            <w:tcW w:w="5418" w:type="dxa"/>
          </w:tcPr>
          <w:p w14:paraId="345436FD" w14:textId="77777777" w:rsidR="002D62F5" w:rsidRDefault="002D62F5" w:rsidP="008B47C8">
            <w:r>
              <w:t>Randomization</w:t>
            </w:r>
          </w:p>
          <w:p w14:paraId="1DCE5F21" w14:textId="77777777" w:rsidR="002D62F5" w:rsidRDefault="002D62F5" w:rsidP="008B47C8">
            <w:r>
              <w:t xml:space="preserve">     Milk thistle first</w:t>
            </w:r>
          </w:p>
          <w:p w14:paraId="112438F4" w14:textId="77777777" w:rsidR="002D62F5" w:rsidRDefault="002D62F5" w:rsidP="008B47C8">
            <w:r>
              <w:t xml:space="preserve">     Placebo first</w:t>
            </w:r>
          </w:p>
        </w:tc>
        <w:tc>
          <w:tcPr>
            <w:tcW w:w="2070" w:type="dxa"/>
          </w:tcPr>
          <w:p w14:paraId="35A99274" w14:textId="77777777" w:rsidR="002D62F5" w:rsidRDefault="002D62F5" w:rsidP="008B47C8">
            <w:pPr>
              <w:jc w:val="right"/>
            </w:pPr>
          </w:p>
          <w:p w14:paraId="45642D41" w14:textId="77777777" w:rsidR="002D62F5" w:rsidRDefault="002D62F5" w:rsidP="008B47C8">
            <w:pPr>
              <w:jc w:val="right"/>
            </w:pPr>
            <w:r>
              <w:t>8 (40.0%)</w:t>
            </w:r>
          </w:p>
          <w:p w14:paraId="2F28EA89" w14:textId="77777777" w:rsidR="002D62F5" w:rsidRDefault="002D62F5" w:rsidP="008B47C8">
            <w:pPr>
              <w:jc w:val="right"/>
            </w:pPr>
            <w:r>
              <w:t>12 (60.0%)</w:t>
            </w:r>
          </w:p>
        </w:tc>
        <w:tc>
          <w:tcPr>
            <w:tcW w:w="1980" w:type="dxa"/>
          </w:tcPr>
          <w:p w14:paraId="4FBA4E07" w14:textId="77777777" w:rsidR="002D62F5" w:rsidRDefault="002D62F5" w:rsidP="008B47C8">
            <w:pPr>
              <w:jc w:val="right"/>
            </w:pPr>
          </w:p>
          <w:p w14:paraId="39504E97" w14:textId="77777777" w:rsidR="002D62F5" w:rsidRDefault="002D62F5" w:rsidP="008B47C8">
            <w:pPr>
              <w:jc w:val="right"/>
            </w:pPr>
            <w:r>
              <w:t>6 (37.5%)</w:t>
            </w:r>
          </w:p>
          <w:p w14:paraId="58E3CDD9" w14:textId="77777777" w:rsidR="002D62F5" w:rsidRDefault="002D62F5" w:rsidP="008B47C8">
            <w:pPr>
              <w:jc w:val="right"/>
            </w:pPr>
            <w:r>
              <w:t>10 (62.5%)</w:t>
            </w:r>
          </w:p>
        </w:tc>
      </w:tr>
      <w:tr w:rsidR="002D62F5" w14:paraId="4154F36D" w14:textId="77777777" w:rsidTr="005215DE">
        <w:trPr>
          <w:cantSplit/>
        </w:trPr>
        <w:tc>
          <w:tcPr>
            <w:tcW w:w="5418" w:type="dxa"/>
          </w:tcPr>
          <w:p w14:paraId="22211ACA" w14:textId="77777777" w:rsidR="002D62F5" w:rsidRDefault="002D62F5" w:rsidP="008B47C8">
            <w:r>
              <w:t>Age (Years) - Mean (SD)</w:t>
            </w:r>
          </w:p>
        </w:tc>
        <w:tc>
          <w:tcPr>
            <w:tcW w:w="2070" w:type="dxa"/>
          </w:tcPr>
          <w:p w14:paraId="6B0D775F" w14:textId="77777777" w:rsidR="002D62F5" w:rsidRDefault="002D62F5" w:rsidP="008B47C8">
            <w:pPr>
              <w:jc w:val="right"/>
            </w:pPr>
            <w:r>
              <w:t>27.9 (11.5)</w:t>
            </w:r>
          </w:p>
        </w:tc>
        <w:tc>
          <w:tcPr>
            <w:tcW w:w="1980" w:type="dxa"/>
          </w:tcPr>
          <w:p w14:paraId="7EA955FE" w14:textId="77777777" w:rsidR="002D62F5" w:rsidRDefault="002D62F5" w:rsidP="008B47C8">
            <w:pPr>
              <w:jc w:val="right"/>
            </w:pPr>
            <w:r>
              <w:t>31.3 (10.3)</w:t>
            </w:r>
          </w:p>
        </w:tc>
      </w:tr>
      <w:tr w:rsidR="002D62F5" w14:paraId="2FB7B919" w14:textId="77777777" w:rsidTr="005215DE">
        <w:trPr>
          <w:cantSplit/>
        </w:trPr>
        <w:tc>
          <w:tcPr>
            <w:tcW w:w="5418" w:type="dxa"/>
          </w:tcPr>
          <w:p w14:paraId="730B63B4" w14:textId="77777777" w:rsidR="002D62F5" w:rsidRPr="007539F2" w:rsidRDefault="002D62F5" w:rsidP="008B47C8">
            <w:pPr>
              <w:rPr>
                <w:i/>
              </w:rPr>
            </w:pPr>
            <w:r>
              <w:t xml:space="preserve">Age at Onset (Years) – Mean (SD), </w:t>
            </w:r>
            <w:r>
              <w:rPr>
                <w:i/>
              </w:rPr>
              <w:t>missing n=1</w:t>
            </w:r>
          </w:p>
        </w:tc>
        <w:tc>
          <w:tcPr>
            <w:tcW w:w="2070" w:type="dxa"/>
          </w:tcPr>
          <w:p w14:paraId="16FCD8B2" w14:textId="77777777" w:rsidR="002D62F5" w:rsidRDefault="002D62F5" w:rsidP="008B47C8">
            <w:pPr>
              <w:jc w:val="right"/>
            </w:pPr>
            <w:r>
              <w:t>12.4 (4.6)</w:t>
            </w:r>
          </w:p>
        </w:tc>
        <w:tc>
          <w:tcPr>
            <w:tcW w:w="1980" w:type="dxa"/>
          </w:tcPr>
          <w:p w14:paraId="7D11D224" w14:textId="77777777" w:rsidR="002D62F5" w:rsidRDefault="002D62F5" w:rsidP="008B47C8">
            <w:pPr>
              <w:jc w:val="right"/>
            </w:pPr>
            <w:r>
              <w:t>13.0 (5.0)</w:t>
            </w:r>
          </w:p>
        </w:tc>
      </w:tr>
      <w:tr w:rsidR="002D62F5" w14:paraId="34B73639" w14:textId="77777777" w:rsidTr="005215DE">
        <w:trPr>
          <w:cantSplit/>
        </w:trPr>
        <w:tc>
          <w:tcPr>
            <w:tcW w:w="5418" w:type="dxa"/>
          </w:tcPr>
          <w:p w14:paraId="3644BE0A" w14:textId="77777777" w:rsidR="002D62F5" w:rsidRDefault="002D62F5" w:rsidP="008B47C8">
            <w:r>
              <w:t>Average minutes of pulling per day – Mean (SD)</w:t>
            </w:r>
          </w:p>
        </w:tc>
        <w:tc>
          <w:tcPr>
            <w:tcW w:w="2070" w:type="dxa"/>
          </w:tcPr>
          <w:p w14:paraId="063B43D4" w14:textId="77777777" w:rsidR="002D62F5" w:rsidRDefault="002D62F5" w:rsidP="008B47C8">
            <w:pPr>
              <w:jc w:val="right"/>
            </w:pPr>
            <w:r>
              <w:t>94.5 (113.6)</w:t>
            </w:r>
          </w:p>
        </w:tc>
        <w:tc>
          <w:tcPr>
            <w:tcW w:w="1980" w:type="dxa"/>
          </w:tcPr>
          <w:p w14:paraId="2AA5C65A" w14:textId="77777777" w:rsidR="002D62F5" w:rsidRDefault="002D62F5" w:rsidP="008B47C8">
            <w:pPr>
              <w:jc w:val="right"/>
            </w:pPr>
            <w:r>
              <w:t>85.9 (91.2)</w:t>
            </w:r>
          </w:p>
        </w:tc>
      </w:tr>
      <w:tr w:rsidR="002D62F5" w14:paraId="59BB9200" w14:textId="77777777" w:rsidTr="005215DE">
        <w:trPr>
          <w:cantSplit/>
        </w:trPr>
        <w:tc>
          <w:tcPr>
            <w:tcW w:w="5418" w:type="dxa"/>
          </w:tcPr>
          <w:p w14:paraId="73A80624" w14:textId="77777777" w:rsidR="002D62F5" w:rsidRDefault="002D62F5" w:rsidP="008B47C8">
            <w:r>
              <w:t>Sex – n (%)</w:t>
            </w:r>
          </w:p>
          <w:p w14:paraId="10008054" w14:textId="77777777" w:rsidR="002D62F5" w:rsidRDefault="002D62F5" w:rsidP="005215DE">
            <w:r>
              <w:t xml:space="preserve">     Female     </w:t>
            </w:r>
          </w:p>
        </w:tc>
        <w:tc>
          <w:tcPr>
            <w:tcW w:w="2070" w:type="dxa"/>
          </w:tcPr>
          <w:p w14:paraId="7E47C3B2" w14:textId="77777777" w:rsidR="002D62F5" w:rsidRDefault="002D62F5" w:rsidP="008B47C8">
            <w:pPr>
              <w:jc w:val="right"/>
            </w:pPr>
          </w:p>
          <w:p w14:paraId="222B71D0" w14:textId="77777777" w:rsidR="002D62F5" w:rsidRDefault="002D62F5" w:rsidP="005215DE">
            <w:pPr>
              <w:jc w:val="right"/>
            </w:pPr>
            <w:r>
              <w:t>19 (95.0%)</w:t>
            </w:r>
          </w:p>
        </w:tc>
        <w:tc>
          <w:tcPr>
            <w:tcW w:w="1980" w:type="dxa"/>
          </w:tcPr>
          <w:p w14:paraId="77B9ECA2" w14:textId="77777777" w:rsidR="002D62F5" w:rsidRDefault="002D62F5" w:rsidP="008B47C8">
            <w:pPr>
              <w:jc w:val="right"/>
            </w:pPr>
          </w:p>
          <w:p w14:paraId="32B80C45" w14:textId="77777777" w:rsidR="002D62F5" w:rsidRDefault="002D62F5" w:rsidP="005215DE">
            <w:pPr>
              <w:jc w:val="right"/>
            </w:pPr>
            <w:r>
              <w:t>15 (93.7%)</w:t>
            </w:r>
          </w:p>
        </w:tc>
      </w:tr>
      <w:tr w:rsidR="002D62F5" w14:paraId="2F4A43F2" w14:textId="77777777" w:rsidTr="005215DE">
        <w:trPr>
          <w:cantSplit/>
        </w:trPr>
        <w:tc>
          <w:tcPr>
            <w:tcW w:w="5418" w:type="dxa"/>
          </w:tcPr>
          <w:p w14:paraId="0BDCE92A" w14:textId="77777777" w:rsidR="002D62F5" w:rsidRDefault="002D62F5" w:rsidP="008B47C8">
            <w:r>
              <w:t>Education – n (%)</w:t>
            </w:r>
          </w:p>
          <w:p w14:paraId="34E99799" w14:textId="77777777" w:rsidR="002D62F5" w:rsidRDefault="002D62F5" w:rsidP="008B47C8">
            <w:r>
              <w:t xml:space="preserve">     Currently in high school</w:t>
            </w:r>
          </w:p>
          <w:p w14:paraId="006989EC" w14:textId="77777777" w:rsidR="002D62F5" w:rsidRDefault="002D62F5" w:rsidP="008B47C8">
            <w:r>
              <w:t xml:space="preserve">     Graduated high school/GED       </w:t>
            </w:r>
          </w:p>
          <w:p w14:paraId="6BDCE532" w14:textId="77777777" w:rsidR="002D62F5" w:rsidRDefault="002D62F5" w:rsidP="008B47C8">
            <w:r>
              <w:t xml:space="preserve">     Some college </w:t>
            </w:r>
          </w:p>
          <w:p w14:paraId="14518D6E" w14:textId="77777777" w:rsidR="002D62F5" w:rsidRDefault="002D62F5" w:rsidP="008B47C8">
            <w:r>
              <w:t xml:space="preserve">     College graduate</w:t>
            </w:r>
          </w:p>
          <w:p w14:paraId="17AB63CB" w14:textId="77777777" w:rsidR="002D62F5" w:rsidRDefault="002D62F5" w:rsidP="008B47C8">
            <w:r>
              <w:t xml:space="preserve">     Post graduate (College +)</w:t>
            </w:r>
          </w:p>
        </w:tc>
        <w:tc>
          <w:tcPr>
            <w:tcW w:w="2070" w:type="dxa"/>
          </w:tcPr>
          <w:p w14:paraId="25202A61" w14:textId="77777777" w:rsidR="002D62F5" w:rsidRDefault="002D62F5" w:rsidP="008B47C8">
            <w:pPr>
              <w:jc w:val="right"/>
            </w:pPr>
          </w:p>
          <w:p w14:paraId="5E069797" w14:textId="77777777" w:rsidR="002D62F5" w:rsidRDefault="002D62F5" w:rsidP="008B47C8">
            <w:pPr>
              <w:jc w:val="right"/>
            </w:pPr>
            <w:r>
              <w:t>4 (20.0%)</w:t>
            </w:r>
          </w:p>
          <w:p w14:paraId="3DF25937" w14:textId="77777777" w:rsidR="002D62F5" w:rsidRDefault="002D62F5" w:rsidP="008B47C8">
            <w:pPr>
              <w:jc w:val="right"/>
            </w:pPr>
            <w:r>
              <w:t>2 (10.0%)</w:t>
            </w:r>
          </w:p>
          <w:p w14:paraId="15557943" w14:textId="77777777" w:rsidR="002D62F5" w:rsidRDefault="002D62F5" w:rsidP="008B47C8">
            <w:pPr>
              <w:jc w:val="right"/>
            </w:pPr>
            <w:r>
              <w:t>4 (20.0%)</w:t>
            </w:r>
          </w:p>
          <w:p w14:paraId="0B19B07F" w14:textId="77777777" w:rsidR="002D62F5" w:rsidRDefault="002D62F5" w:rsidP="008B47C8">
            <w:pPr>
              <w:jc w:val="right"/>
            </w:pPr>
            <w:r>
              <w:t>3 (15.0%)</w:t>
            </w:r>
          </w:p>
          <w:p w14:paraId="7394B19B" w14:textId="77777777" w:rsidR="002D62F5" w:rsidRDefault="002D62F5" w:rsidP="008B47C8">
            <w:pPr>
              <w:jc w:val="right"/>
            </w:pPr>
            <w:r>
              <w:t>7 (35.0%)</w:t>
            </w:r>
          </w:p>
        </w:tc>
        <w:tc>
          <w:tcPr>
            <w:tcW w:w="1980" w:type="dxa"/>
          </w:tcPr>
          <w:p w14:paraId="2A6E6D5D" w14:textId="77777777" w:rsidR="002D62F5" w:rsidRDefault="002D62F5" w:rsidP="008B47C8">
            <w:pPr>
              <w:jc w:val="right"/>
            </w:pPr>
          </w:p>
          <w:p w14:paraId="69664B8B" w14:textId="77777777" w:rsidR="002D62F5" w:rsidRDefault="002D62F5" w:rsidP="008B47C8">
            <w:pPr>
              <w:jc w:val="right"/>
            </w:pPr>
            <w:r>
              <w:t>0 (0.0%)</w:t>
            </w:r>
          </w:p>
          <w:p w14:paraId="146D0DA2" w14:textId="77777777" w:rsidR="002D62F5" w:rsidRDefault="002D62F5" w:rsidP="008B47C8">
            <w:pPr>
              <w:jc w:val="right"/>
            </w:pPr>
            <w:r>
              <w:t>2 (12.5%)</w:t>
            </w:r>
          </w:p>
          <w:p w14:paraId="36B0B62D" w14:textId="77777777" w:rsidR="002D62F5" w:rsidRDefault="002D62F5" w:rsidP="008B47C8">
            <w:pPr>
              <w:jc w:val="right"/>
            </w:pPr>
            <w:r>
              <w:t>4 (25.0%)</w:t>
            </w:r>
          </w:p>
          <w:p w14:paraId="3449AA46" w14:textId="77777777" w:rsidR="002D62F5" w:rsidRDefault="002D62F5" w:rsidP="008B47C8">
            <w:pPr>
              <w:jc w:val="right"/>
            </w:pPr>
            <w:r>
              <w:t>3 (18.8%)</w:t>
            </w:r>
          </w:p>
          <w:p w14:paraId="091615AD" w14:textId="77777777" w:rsidR="002D62F5" w:rsidRDefault="002D62F5" w:rsidP="008B47C8">
            <w:pPr>
              <w:jc w:val="right"/>
            </w:pPr>
            <w:r>
              <w:t>7 (43.8%)</w:t>
            </w:r>
          </w:p>
        </w:tc>
      </w:tr>
      <w:tr w:rsidR="002D62F5" w14:paraId="49338FFB" w14:textId="77777777" w:rsidTr="005215DE">
        <w:trPr>
          <w:cantSplit/>
        </w:trPr>
        <w:tc>
          <w:tcPr>
            <w:tcW w:w="5418" w:type="dxa"/>
          </w:tcPr>
          <w:p w14:paraId="4F1D7A4C" w14:textId="77777777" w:rsidR="002D62F5" w:rsidRDefault="002D62F5" w:rsidP="008B47C8">
            <w:r>
              <w:t>Marital Status – n (%)</w:t>
            </w:r>
          </w:p>
          <w:p w14:paraId="38E99837" w14:textId="77777777" w:rsidR="002D62F5" w:rsidRDefault="002D62F5" w:rsidP="008B47C8">
            <w:r>
              <w:t xml:space="preserve">     Single</w:t>
            </w:r>
          </w:p>
          <w:p w14:paraId="74815151" w14:textId="77777777" w:rsidR="002D62F5" w:rsidRDefault="002D62F5" w:rsidP="008B47C8">
            <w:r>
              <w:t xml:space="preserve">     Married</w:t>
            </w:r>
          </w:p>
        </w:tc>
        <w:tc>
          <w:tcPr>
            <w:tcW w:w="2070" w:type="dxa"/>
          </w:tcPr>
          <w:p w14:paraId="20197A60" w14:textId="77777777" w:rsidR="002D62F5" w:rsidRDefault="002D62F5" w:rsidP="008B47C8">
            <w:pPr>
              <w:jc w:val="right"/>
            </w:pPr>
          </w:p>
          <w:p w14:paraId="0C7888B9" w14:textId="77777777" w:rsidR="002D62F5" w:rsidRDefault="002D62F5" w:rsidP="008B47C8">
            <w:pPr>
              <w:jc w:val="right"/>
            </w:pPr>
            <w:r>
              <w:t>16 (80.0%)</w:t>
            </w:r>
          </w:p>
          <w:p w14:paraId="0721DE81" w14:textId="77777777" w:rsidR="002D62F5" w:rsidRDefault="002D62F5" w:rsidP="008B47C8">
            <w:pPr>
              <w:jc w:val="right"/>
            </w:pPr>
            <w:r>
              <w:t>4 (20.0%)</w:t>
            </w:r>
          </w:p>
        </w:tc>
        <w:tc>
          <w:tcPr>
            <w:tcW w:w="1980" w:type="dxa"/>
          </w:tcPr>
          <w:p w14:paraId="39619E4E" w14:textId="77777777" w:rsidR="002D62F5" w:rsidRDefault="002D62F5" w:rsidP="008B47C8">
            <w:pPr>
              <w:jc w:val="right"/>
            </w:pPr>
          </w:p>
          <w:p w14:paraId="7102ECF3" w14:textId="77777777" w:rsidR="002D62F5" w:rsidRDefault="002D62F5" w:rsidP="008B47C8">
            <w:pPr>
              <w:jc w:val="right"/>
            </w:pPr>
            <w:r>
              <w:t>12 (75.0%)</w:t>
            </w:r>
          </w:p>
          <w:p w14:paraId="18492595" w14:textId="77777777" w:rsidR="002D62F5" w:rsidRDefault="002D62F5" w:rsidP="008B47C8">
            <w:pPr>
              <w:jc w:val="right"/>
            </w:pPr>
            <w:r>
              <w:t>4 (25.0%)</w:t>
            </w:r>
          </w:p>
        </w:tc>
      </w:tr>
      <w:tr w:rsidR="002D62F5" w14:paraId="5C5C8BA1" w14:textId="77777777" w:rsidTr="005215DE">
        <w:trPr>
          <w:cantSplit/>
        </w:trPr>
        <w:tc>
          <w:tcPr>
            <w:tcW w:w="5418" w:type="dxa"/>
          </w:tcPr>
          <w:p w14:paraId="5A277BA1" w14:textId="77777777" w:rsidR="002D62F5" w:rsidRDefault="002D62F5" w:rsidP="008B47C8">
            <w:r>
              <w:t>Occupation – n (%)</w:t>
            </w:r>
          </w:p>
          <w:p w14:paraId="37BEBB76" w14:textId="77777777" w:rsidR="002D62F5" w:rsidRDefault="002D62F5" w:rsidP="008B47C8">
            <w:r>
              <w:t xml:space="preserve">     Student</w:t>
            </w:r>
          </w:p>
          <w:p w14:paraId="2B2A6DE4" w14:textId="77777777" w:rsidR="002D62F5" w:rsidRDefault="002D62F5" w:rsidP="008B47C8">
            <w:r>
              <w:t xml:space="preserve">     Student and employed</w:t>
            </w:r>
          </w:p>
          <w:p w14:paraId="15C69D5F" w14:textId="77777777" w:rsidR="002D62F5" w:rsidRDefault="002D62F5" w:rsidP="008B47C8">
            <w:r>
              <w:t xml:space="preserve">     Work full-time</w:t>
            </w:r>
          </w:p>
          <w:p w14:paraId="7F8FFB4F" w14:textId="77777777" w:rsidR="002D62F5" w:rsidRDefault="002D62F5" w:rsidP="008B47C8">
            <w:r>
              <w:t xml:space="preserve">     Work part-time</w:t>
            </w:r>
          </w:p>
          <w:p w14:paraId="51A8EF92" w14:textId="77777777" w:rsidR="002D62F5" w:rsidRDefault="002D62F5" w:rsidP="008B47C8">
            <w:r>
              <w:t xml:space="preserve">     Unemployed</w:t>
            </w:r>
          </w:p>
        </w:tc>
        <w:tc>
          <w:tcPr>
            <w:tcW w:w="2070" w:type="dxa"/>
          </w:tcPr>
          <w:p w14:paraId="58FBA734" w14:textId="77777777" w:rsidR="002D62F5" w:rsidRDefault="002D62F5" w:rsidP="008B47C8">
            <w:pPr>
              <w:jc w:val="right"/>
            </w:pPr>
          </w:p>
          <w:p w14:paraId="494A56B3" w14:textId="77777777" w:rsidR="002D62F5" w:rsidRDefault="002D62F5" w:rsidP="008B47C8">
            <w:pPr>
              <w:jc w:val="right"/>
            </w:pPr>
            <w:r>
              <w:t>8 (40.0%)</w:t>
            </w:r>
          </w:p>
          <w:p w14:paraId="43ECDE94" w14:textId="77777777" w:rsidR="002D62F5" w:rsidRDefault="002D62F5" w:rsidP="008B47C8">
            <w:pPr>
              <w:jc w:val="right"/>
            </w:pPr>
            <w:r>
              <w:t>3 (15.0%)</w:t>
            </w:r>
          </w:p>
          <w:p w14:paraId="7123AD87" w14:textId="77777777" w:rsidR="002D62F5" w:rsidRDefault="002D62F5" w:rsidP="008B47C8">
            <w:pPr>
              <w:jc w:val="right"/>
            </w:pPr>
            <w:r>
              <w:t>5 (25.0%)</w:t>
            </w:r>
          </w:p>
          <w:p w14:paraId="00C5051D" w14:textId="77777777" w:rsidR="002D62F5" w:rsidRDefault="002D62F5" w:rsidP="008B47C8">
            <w:pPr>
              <w:jc w:val="right"/>
            </w:pPr>
            <w:r>
              <w:t>2 (10.0%)</w:t>
            </w:r>
          </w:p>
          <w:p w14:paraId="2161E0C2" w14:textId="77777777" w:rsidR="002D62F5" w:rsidRDefault="002D62F5" w:rsidP="008B47C8">
            <w:pPr>
              <w:jc w:val="right"/>
            </w:pPr>
            <w:r>
              <w:t>2 (10.0%)</w:t>
            </w:r>
          </w:p>
        </w:tc>
        <w:tc>
          <w:tcPr>
            <w:tcW w:w="1980" w:type="dxa"/>
          </w:tcPr>
          <w:p w14:paraId="42F8474C" w14:textId="77777777" w:rsidR="002D62F5" w:rsidRDefault="002D62F5" w:rsidP="008B47C8">
            <w:pPr>
              <w:jc w:val="right"/>
            </w:pPr>
          </w:p>
          <w:p w14:paraId="49D40544" w14:textId="77777777" w:rsidR="002D62F5" w:rsidRDefault="002D62F5" w:rsidP="008B47C8">
            <w:pPr>
              <w:jc w:val="right"/>
            </w:pPr>
            <w:r>
              <w:t>5 (31.3%)</w:t>
            </w:r>
          </w:p>
          <w:p w14:paraId="65DACAFB" w14:textId="77777777" w:rsidR="002D62F5" w:rsidRDefault="002D62F5" w:rsidP="008B47C8">
            <w:pPr>
              <w:jc w:val="right"/>
            </w:pPr>
            <w:r>
              <w:t>2 (12.5%)</w:t>
            </w:r>
          </w:p>
          <w:p w14:paraId="15A9F1C0" w14:textId="77777777" w:rsidR="002D62F5" w:rsidRDefault="002D62F5" w:rsidP="008B47C8">
            <w:pPr>
              <w:jc w:val="right"/>
            </w:pPr>
            <w:r>
              <w:t>5 (31.3%)</w:t>
            </w:r>
          </w:p>
          <w:p w14:paraId="33AC222D" w14:textId="77777777" w:rsidR="002D62F5" w:rsidRDefault="002D62F5" w:rsidP="008B47C8">
            <w:pPr>
              <w:jc w:val="right"/>
            </w:pPr>
            <w:r>
              <w:t>2 (12.5%)</w:t>
            </w:r>
          </w:p>
          <w:p w14:paraId="6DA7E080" w14:textId="77777777" w:rsidR="002D62F5" w:rsidRDefault="002D62F5" w:rsidP="008B47C8">
            <w:pPr>
              <w:jc w:val="right"/>
            </w:pPr>
            <w:r>
              <w:t>2 (12.5%)</w:t>
            </w:r>
          </w:p>
        </w:tc>
      </w:tr>
      <w:tr w:rsidR="002D62F5" w14:paraId="5AA93924" w14:textId="77777777" w:rsidTr="005215DE">
        <w:trPr>
          <w:cantSplit/>
        </w:trPr>
        <w:tc>
          <w:tcPr>
            <w:tcW w:w="5418" w:type="dxa"/>
          </w:tcPr>
          <w:p w14:paraId="65658683" w14:textId="77777777" w:rsidR="002D62F5" w:rsidRDefault="002D62F5" w:rsidP="008B47C8">
            <w:r>
              <w:t>Current Psychotropic Medication – n (%)</w:t>
            </w:r>
          </w:p>
          <w:p w14:paraId="02E6466E" w14:textId="77777777" w:rsidR="002D62F5" w:rsidRDefault="002D62F5" w:rsidP="005215DE">
            <w:r>
              <w:t xml:space="preserve">     Yes     </w:t>
            </w:r>
          </w:p>
        </w:tc>
        <w:tc>
          <w:tcPr>
            <w:tcW w:w="2070" w:type="dxa"/>
          </w:tcPr>
          <w:p w14:paraId="5728A095" w14:textId="77777777" w:rsidR="002D62F5" w:rsidRDefault="002D62F5" w:rsidP="008B47C8">
            <w:pPr>
              <w:jc w:val="right"/>
            </w:pPr>
          </w:p>
          <w:p w14:paraId="4CA55DEE" w14:textId="77777777" w:rsidR="002D62F5" w:rsidRDefault="002D62F5" w:rsidP="005215DE">
            <w:pPr>
              <w:jc w:val="right"/>
            </w:pPr>
            <w:r>
              <w:t>7 (35.0%)</w:t>
            </w:r>
          </w:p>
        </w:tc>
        <w:tc>
          <w:tcPr>
            <w:tcW w:w="1980" w:type="dxa"/>
          </w:tcPr>
          <w:p w14:paraId="7F115038" w14:textId="77777777" w:rsidR="002D62F5" w:rsidRDefault="002D62F5" w:rsidP="008B47C8">
            <w:pPr>
              <w:jc w:val="right"/>
            </w:pPr>
          </w:p>
          <w:p w14:paraId="563F6F9A" w14:textId="77777777" w:rsidR="002D62F5" w:rsidRDefault="002D62F5" w:rsidP="005215DE">
            <w:pPr>
              <w:jc w:val="right"/>
            </w:pPr>
            <w:r>
              <w:t>4 (25.0%)</w:t>
            </w:r>
          </w:p>
        </w:tc>
      </w:tr>
      <w:tr w:rsidR="002D62F5" w14:paraId="32119EBD" w14:textId="77777777" w:rsidTr="005215DE">
        <w:trPr>
          <w:cantSplit/>
        </w:trPr>
        <w:tc>
          <w:tcPr>
            <w:tcW w:w="5418" w:type="dxa"/>
          </w:tcPr>
          <w:p w14:paraId="2901FDE2" w14:textId="77777777" w:rsidR="002D62F5" w:rsidRPr="00180651" w:rsidRDefault="002D62F5" w:rsidP="008B47C8">
            <w:r w:rsidRPr="00180651">
              <w:t>Current ADHD – n (%)</w:t>
            </w:r>
          </w:p>
          <w:p w14:paraId="4C759ED8" w14:textId="77777777" w:rsidR="002D62F5" w:rsidRPr="008C1D43" w:rsidRDefault="002D62F5" w:rsidP="005215DE">
            <w:pPr>
              <w:rPr>
                <w:highlight w:val="yellow"/>
              </w:rPr>
            </w:pPr>
            <w:r w:rsidRPr="00180651">
              <w:t xml:space="preserve">     Yes         </w:t>
            </w:r>
          </w:p>
        </w:tc>
        <w:tc>
          <w:tcPr>
            <w:tcW w:w="2070" w:type="dxa"/>
          </w:tcPr>
          <w:p w14:paraId="575B92D8" w14:textId="77777777" w:rsidR="002D62F5" w:rsidRDefault="002D62F5" w:rsidP="008B47C8">
            <w:pPr>
              <w:jc w:val="right"/>
            </w:pPr>
          </w:p>
          <w:p w14:paraId="6F1D4228" w14:textId="77777777" w:rsidR="002D62F5" w:rsidRDefault="002D62F5" w:rsidP="005215DE">
            <w:pPr>
              <w:jc w:val="right"/>
            </w:pPr>
            <w:r>
              <w:t>5 (25.0%)</w:t>
            </w:r>
          </w:p>
        </w:tc>
        <w:tc>
          <w:tcPr>
            <w:tcW w:w="1980" w:type="dxa"/>
          </w:tcPr>
          <w:p w14:paraId="507FE2A1" w14:textId="77777777" w:rsidR="002D62F5" w:rsidRDefault="002D62F5" w:rsidP="008B47C8">
            <w:pPr>
              <w:jc w:val="right"/>
            </w:pPr>
          </w:p>
          <w:p w14:paraId="55261C1E" w14:textId="77777777" w:rsidR="002D62F5" w:rsidRDefault="002D62F5" w:rsidP="005215DE">
            <w:pPr>
              <w:jc w:val="right"/>
            </w:pPr>
            <w:r>
              <w:t>3 (18.8%)</w:t>
            </w:r>
          </w:p>
        </w:tc>
      </w:tr>
      <w:tr w:rsidR="002D62F5" w14:paraId="3F15C83A" w14:textId="77777777" w:rsidTr="005215DE">
        <w:trPr>
          <w:cantSplit/>
        </w:trPr>
        <w:tc>
          <w:tcPr>
            <w:tcW w:w="5418" w:type="dxa"/>
          </w:tcPr>
          <w:p w14:paraId="69038B74" w14:textId="77777777" w:rsidR="002D62F5" w:rsidRDefault="002D62F5" w:rsidP="008B47C8">
            <w:r>
              <w:t>Current Depression – n (%)</w:t>
            </w:r>
          </w:p>
          <w:p w14:paraId="4809D654" w14:textId="77777777" w:rsidR="002D62F5" w:rsidRDefault="002D62F5" w:rsidP="005215DE">
            <w:r>
              <w:t xml:space="preserve">     Yes     </w:t>
            </w:r>
          </w:p>
        </w:tc>
        <w:tc>
          <w:tcPr>
            <w:tcW w:w="2070" w:type="dxa"/>
          </w:tcPr>
          <w:p w14:paraId="3C7031A7" w14:textId="77777777" w:rsidR="002D62F5" w:rsidRDefault="002D62F5" w:rsidP="008B47C8">
            <w:pPr>
              <w:jc w:val="right"/>
            </w:pPr>
          </w:p>
          <w:p w14:paraId="372DA50A" w14:textId="77777777" w:rsidR="002D62F5" w:rsidRDefault="002D62F5" w:rsidP="005215DE">
            <w:pPr>
              <w:jc w:val="right"/>
            </w:pPr>
            <w:r>
              <w:t>7 (35.0%)</w:t>
            </w:r>
          </w:p>
        </w:tc>
        <w:tc>
          <w:tcPr>
            <w:tcW w:w="1980" w:type="dxa"/>
          </w:tcPr>
          <w:p w14:paraId="6D215483" w14:textId="77777777" w:rsidR="002D62F5" w:rsidRDefault="002D62F5" w:rsidP="008B47C8">
            <w:pPr>
              <w:jc w:val="right"/>
            </w:pPr>
          </w:p>
          <w:p w14:paraId="32B4044D" w14:textId="77777777" w:rsidR="002D62F5" w:rsidRDefault="002D62F5" w:rsidP="005215DE">
            <w:pPr>
              <w:jc w:val="right"/>
            </w:pPr>
            <w:r>
              <w:t>4 (25.0%)</w:t>
            </w:r>
          </w:p>
        </w:tc>
      </w:tr>
      <w:tr w:rsidR="002D62F5" w14:paraId="7F979189" w14:textId="77777777" w:rsidTr="005215DE">
        <w:trPr>
          <w:cantSplit/>
        </w:trPr>
        <w:tc>
          <w:tcPr>
            <w:tcW w:w="5418" w:type="dxa"/>
          </w:tcPr>
          <w:p w14:paraId="41AF3322" w14:textId="77777777" w:rsidR="002D62F5" w:rsidRDefault="002D62F5" w:rsidP="008B47C8">
            <w:r>
              <w:t>Current Anxiety – n (%)</w:t>
            </w:r>
          </w:p>
          <w:p w14:paraId="794985ED" w14:textId="77777777" w:rsidR="002D62F5" w:rsidRDefault="002D62F5" w:rsidP="005215DE">
            <w:r>
              <w:t xml:space="preserve">     Yes     </w:t>
            </w:r>
          </w:p>
        </w:tc>
        <w:tc>
          <w:tcPr>
            <w:tcW w:w="2070" w:type="dxa"/>
          </w:tcPr>
          <w:p w14:paraId="14A3C87D" w14:textId="77777777" w:rsidR="002D62F5" w:rsidRDefault="002D62F5" w:rsidP="008B47C8">
            <w:pPr>
              <w:jc w:val="right"/>
            </w:pPr>
          </w:p>
          <w:p w14:paraId="6A4F32C2" w14:textId="77777777" w:rsidR="002D62F5" w:rsidRDefault="002D62F5" w:rsidP="005215DE">
            <w:pPr>
              <w:jc w:val="right"/>
            </w:pPr>
            <w:r>
              <w:t>6 (30.0%)</w:t>
            </w:r>
          </w:p>
        </w:tc>
        <w:tc>
          <w:tcPr>
            <w:tcW w:w="1980" w:type="dxa"/>
          </w:tcPr>
          <w:p w14:paraId="7B5B2406" w14:textId="77777777" w:rsidR="002D62F5" w:rsidRDefault="002D62F5" w:rsidP="008B47C8">
            <w:pPr>
              <w:jc w:val="right"/>
            </w:pPr>
          </w:p>
          <w:p w14:paraId="7281FB6E" w14:textId="77777777" w:rsidR="002D62F5" w:rsidRDefault="002D62F5" w:rsidP="005215DE">
            <w:pPr>
              <w:jc w:val="right"/>
            </w:pPr>
            <w:r>
              <w:t>3 (18.8%)</w:t>
            </w:r>
          </w:p>
        </w:tc>
      </w:tr>
      <w:tr w:rsidR="002D62F5" w14:paraId="715E0494" w14:textId="77777777" w:rsidTr="005215DE">
        <w:trPr>
          <w:cantSplit/>
        </w:trPr>
        <w:tc>
          <w:tcPr>
            <w:tcW w:w="5418" w:type="dxa"/>
          </w:tcPr>
          <w:p w14:paraId="74B7283B" w14:textId="77777777" w:rsidR="002D62F5" w:rsidRDefault="002D62F5" w:rsidP="008B47C8">
            <w:r>
              <w:t>Current Nail Biting – n (%)</w:t>
            </w:r>
          </w:p>
          <w:p w14:paraId="318F5C31" w14:textId="77777777" w:rsidR="002D62F5" w:rsidRDefault="002D62F5" w:rsidP="005215DE">
            <w:r>
              <w:t xml:space="preserve">     Yes     </w:t>
            </w:r>
          </w:p>
        </w:tc>
        <w:tc>
          <w:tcPr>
            <w:tcW w:w="2070" w:type="dxa"/>
          </w:tcPr>
          <w:p w14:paraId="63D087E9" w14:textId="77777777" w:rsidR="002D62F5" w:rsidRDefault="002D62F5" w:rsidP="008B47C8">
            <w:pPr>
              <w:jc w:val="right"/>
            </w:pPr>
          </w:p>
          <w:p w14:paraId="51FAD3C1" w14:textId="77777777" w:rsidR="002D62F5" w:rsidRDefault="002D62F5" w:rsidP="005215DE">
            <w:pPr>
              <w:jc w:val="right"/>
            </w:pPr>
            <w:r>
              <w:t>5 (25.0%)</w:t>
            </w:r>
          </w:p>
        </w:tc>
        <w:tc>
          <w:tcPr>
            <w:tcW w:w="1980" w:type="dxa"/>
          </w:tcPr>
          <w:p w14:paraId="1E9A7259" w14:textId="77777777" w:rsidR="002D62F5" w:rsidRDefault="002D62F5" w:rsidP="008B47C8">
            <w:pPr>
              <w:jc w:val="right"/>
            </w:pPr>
          </w:p>
          <w:p w14:paraId="26219501" w14:textId="77777777" w:rsidR="002D62F5" w:rsidRDefault="002D62F5" w:rsidP="005215DE">
            <w:pPr>
              <w:jc w:val="right"/>
            </w:pPr>
            <w:r>
              <w:t>4 (25.0%)</w:t>
            </w:r>
          </w:p>
        </w:tc>
      </w:tr>
      <w:tr w:rsidR="002D62F5" w14:paraId="0DCA53F1" w14:textId="77777777" w:rsidTr="005215DE">
        <w:trPr>
          <w:cantSplit/>
        </w:trPr>
        <w:tc>
          <w:tcPr>
            <w:tcW w:w="5418" w:type="dxa"/>
          </w:tcPr>
          <w:p w14:paraId="3EE28AF7" w14:textId="77777777" w:rsidR="002D62F5" w:rsidRDefault="002D62F5" w:rsidP="008B47C8">
            <w:r>
              <w:t>Current Skin-Picking – n (%)</w:t>
            </w:r>
          </w:p>
          <w:p w14:paraId="13FA0079" w14:textId="77777777" w:rsidR="002D62F5" w:rsidRDefault="002D62F5" w:rsidP="005215DE">
            <w:r>
              <w:t xml:space="preserve">     Yes     </w:t>
            </w:r>
          </w:p>
        </w:tc>
        <w:tc>
          <w:tcPr>
            <w:tcW w:w="2070" w:type="dxa"/>
          </w:tcPr>
          <w:p w14:paraId="78F0D428" w14:textId="77777777" w:rsidR="002D62F5" w:rsidRDefault="002D62F5" w:rsidP="008B47C8">
            <w:pPr>
              <w:jc w:val="right"/>
            </w:pPr>
          </w:p>
          <w:p w14:paraId="4A07F732" w14:textId="77777777" w:rsidR="002D62F5" w:rsidRDefault="002D62F5" w:rsidP="005215DE">
            <w:pPr>
              <w:jc w:val="right"/>
            </w:pPr>
            <w:r>
              <w:t>12 (60.0%)</w:t>
            </w:r>
          </w:p>
        </w:tc>
        <w:tc>
          <w:tcPr>
            <w:tcW w:w="1980" w:type="dxa"/>
          </w:tcPr>
          <w:p w14:paraId="2EA30BF6" w14:textId="77777777" w:rsidR="002D62F5" w:rsidRDefault="002D62F5" w:rsidP="008B47C8">
            <w:pPr>
              <w:jc w:val="right"/>
            </w:pPr>
          </w:p>
          <w:p w14:paraId="400EAB31" w14:textId="77777777" w:rsidR="002D62F5" w:rsidRDefault="002D62F5" w:rsidP="005215DE">
            <w:pPr>
              <w:jc w:val="right"/>
            </w:pPr>
            <w:r>
              <w:t>8 (50.0%)</w:t>
            </w:r>
          </w:p>
        </w:tc>
      </w:tr>
    </w:tbl>
    <w:p w14:paraId="2602EF90" w14:textId="77777777" w:rsidR="002D62F5" w:rsidRDefault="002D62F5" w:rsidP="002D62F5">
      <w:pPr>
        <w:rPr>
          <w:b/>
        </w:rPr>
        <w:sectPr w:rsidR="002D62F5" w:rsidSect="008B47C8">
          <w:footerReference w:type="default" r:id="rId8"/>
          <w:pgSz w:w="12240" w:h="15840"/>
          <w:pgMar w:top="720" w:right="720" w:bottom="720" w:left="720" w:header="720" w:footer="720" w:gutter="0"/>
          <w:cols w:space="720"/>
          <w:docGrid w:linePitch="360"/>
        </w:sectPr>
      </w:pPr>
    </w:p>
    <w:p w14:paraId="59AD24D4" w14:textId="77777777" w:rsidR="008B47C8" w:rsidRPr="006C15FA" w:rsidRDefault="008B47C8" w:rsidP="008B47C8">
      <w:pPr>
        <w:spacing w:line="259" w:lineRule="auto"/>
        <w:rPr>
          <w:rFonts w:ascii="Times New Roman" w:eastAsia="Calibri" w:hAnsi="Times New Roman"/>
          <w:b/>
          <w:szCs w:val="24"/>
        </w:rPr>
      </w:pPr>
      <w:r w:rsidRPr="006C15FA">
        <w:rPr>
          <w:rFonts w:ascii="Times New Roman" w:eastAsia="Calibri" w:hAnsi="Times New Roman"/>
          <w:b/>
          <w:szCs w:val="24"/>
        </w:rPr>
        <w:t xml:space="preserve">Table </w:t>
      </w:r>
      <w:r w:rsidR="00AB11D2" w:rsidRPr="006C15FA">
        <w:rPr>
          <w:rFonts w:ascii="Times New Roman" w:eastAsia="Calibri" w:hAnsi="Times New Roman"/>
          <w:b/>
          <w:szCs w:val="24"/>
        </w:rPr>
        <w:t>2</w:t>
      </w:r>
      <w:r w:rsidRPr="006C15FA">
        <w:rPr>
          <w:rFonts w:ascii="Times New Roman" w:eastAsia="Calibri" w:hAnsi="Times New Roman"/>
          <w:b/>
          <w:szCs w:val="24"/>
        </w:rPr>
        <w:t xml:space="preserve">: Summaries of primary and secondary measures at each visit </w:t>
      </w:r>
    </w:p>
    <w:tbl>
      <w:tblPr>
        <w:tblStyle w:val="TableGrid1"/>
        <w:tblW w:w="8995" w:type="dxa"/>
        <w:tblLook w:val="04A0" w:firstRow="1" w:lastRow="0" w:firstColumn="1" w:lastColumn="0" w:noHBand="0" w:noVBand="1"/>
      </w:tblPr>
      <w:tblGrid>
        <w:gridCol w:w="3978"/>
        <w:gridCol w:w="1237"/>
        <w:gridCol w:w="1157"/>
        <w:gridCol w:w="1363"/>
        <w:gridCol w:w="1260"/>
      </w:tblGrid>
      <w:tr w:rsidR="008B47C8" w:rsidRPr="006C15FA" w14:paraId="22DF2F0F" w14:textId="77777777" w:rsidTr="006C15FA">
        <w:tc>
          <w:tcPr>
            <w:tcW w:w="3978" w:type="dxa"/>
          </w:tcPr>
          <w:p w14:paraId="626AB7B9" w14:textId="77777777" w:rsidR="008B47C8" w:rsidRPr="006C15FA" w:rsidRDefault="008B47C8" w:rsidP="008B47C8">
            <w:pPr>
              <w:rPr>
                <w:rFonts w:ascii="Times New Roman" w:eastAsia="Calibri" w:hAnsi="Times New Roman"/>
                <w:szCs w:val="24"/>
              </w:rPr>
            </w:pPr>
          </w:p>
        </w:tc>
        <w:tc>
          <w:tcPr>
            <w:tcW w:w="2394" w:type="dxa"/>
            <w:gridSpan w:val="2"/>
          </w:tcPr>
          <w:p w14:paraId="331724D3" w14:textId="77777777" w:rsidR="008B47C8" w:rsidRPr="006C15FA" w:rsidRDefault="008B47C8" w:rsidP="008B47C8">
            <w:pPr>
              <w:jc w:val="center"/>
              <w:rPr>
                <w:rFonts w:ascii="Times New Roman" w:eastAsia="Calibri" w:hAnsi="Times New Roman"/>
                <w:b/>
                <w:szCs w:val="24"/>
              </w:rPr>
            </w:pPr>
            <w:r w:rsidRPr="006C15FA">
              <w:rPr>
                <w:rFonts w:ascii="Times New Roman" w:eastAsia="Calibri" w:hAnsi="Times New Roman"/>
                <w:b/>
                <w:szCs w:val="24"/>
              </w:rPr>
              <w:t>All Patients</w:t>
            </w:r>
          </w:p>
        </w:tc>
        <w:tc>
          <w:tcPr>
            <w:tcW w:w="2623" w:type="dxa"/>
            <w:gridSpan w:val="2"/>
          </w:tcPr>
          <w:p w14:paraId="19EC8CB8" w14:textId="77777777" w:rsidR="008B47C8" w:rsidRPr="006C15FA" w:rsidRDefault="008B47C8" w:rsidP="008B47C8">
            <w:pPr>
              <w:jc w:val="center"/>
              <w:rPr>
                <w:rFonts w:ascii="Times New Roman" w:eastAsia="Calibri" w:hAnsi="Times New Roman"/>
                <w:b/>
                <w:szCs w:val="24"/>
              </w:rPr>
            </w:pPr>
            <w:r w:rsidRPr="006C15FA">
              <w:rPr>
                <w:rFonts w:ascii="Times New Roman" w:eastAsia="Calibri" w:hAnsi="Times New Roman"/>
                <w:b/>
                <w:szCs w:val="24"/>
              </w:rPr>
              <w:t>Adults Only</w:t>
            </w:r>
          </w:p>
        </w:tc>
      </w:tr>
      <w:tr w:rsidR="008B47C8" w:rsidRPr="006C15FA" w14:paraId="47E19C83" w14:textId="77777777" w:rsidTr="006C15FA">
        <w:tc>
          <w:tcPr>
            <w:tcW w:w="3978" w:type="dxa"/>
          </w:tcPr>
          <w:p w14:paraId="671D1F79" w14:textId="77777777" w:rsidR="008B47C8" w:rsidRPr="006C15FA" w:rsidRDefault="008B47C8" w:rsidP="008B47C8">
            <w:pPr>
              <w:rPr>
                <w:rFonts w:ascii="Times New Roman" w:eastAsia="Calibri" w:hAnsi="Times New Roman"/>
                <w:szCs w:val="24"/>
              </w:rPr>
            </w:pPr>
          </w:p>
        </w:tc>
        <w:tc>
          <w:tcPr>
            <w:tcW w:w="1237" w:type="dxa"/>
          </w:tcPr>
          <w:p w14:paraId="634D5AAB" w14:textId="77777777" w:rsidR="008B47C8" w:rsidRPr="006C15FA" w:rsidRDefault="008B47C8" w:rsidP="008B47C8">
            <w:pPr>
              <w:jc w:val="center"/>
              <w:rPr>
                <w:rFonts w:ascii="Times New Roman" w:eastAsia="Calibri" w:hAnsi="Times New Roman"/>
                <w:b/>
                <w:szCs w:val="24"/>
              </w:rPr>
            </w:pPr>
            <w:r w:rsidRPr="006C15FA">
              <w:rPr>
                <w:rFonts w:ascii="Times New Roman" w:eastAsia="Calibri" w:hAnsi="Times New Roman"/>
                <w:b/>
                <w:szCs w:val="24"/>
              </w:rPr>
              <w:t>Milk Thistle</w:t>
            </w:r>
          </w:p>
        </w:tc>
        <w:tc>
          <w:tcPr>
            <w:tcW w:w="1157" w:type="dxa"/>
          </w:tcPr>
          <w:p w14:paraId="299C39AC" w14:textId="77777777" w:rsidR="008B47C8" w:rsidRPr="006C15FA" w:rsidRDefault="008B47C8" w:rsidP="008B47C8">
            <w:pPr>
              <w:jc w:val="center"/>
              <w:rPr>
                <w:rFonts w:ascii="Times New Roman" w:eastAsia="Calibri" w:hAnsi="Times New Roman"/>
                <w:b/>
                <w:szCs w:val="24"/>
              </w:rPr>
            </w:pPr>
            <w:r w:rsidRPr="006C15FA">
              <w:rPr>
                <w:rFonts w:ascii="Times New Roman" w:eastAsia="Calibri" w:hAnsi="Times New Roman"/>
                <w:b/>
                <w:szCs w:val="24"/>
              </w:rPr>
              <w:t>Placebo</w:t>
            </w:r>
          </w:p>
        </w:tc>
        <w:tc>
          <w:tcPr>
            <w:tcW w:w="1363" w:type="dxa"/>
          </w:tcPr>
          <w:p w14:paraId="695D565F" w14:textId="77777777" w:rsidR="008B47C8" w:rsidRPr="006C15FA" w:rsidRDefault="008B47C8" w:rsidP="008B47C8">
            <w:pPr>
              <w:jc w:val="center"/>
              <w:rPr>
                <w:rFonts w:ascii="Times New Roman" w:eastAsia="Calibri" w:hAnsi="Times New Roman"/>
                <w:b/>
                <w:szCs w:val="24"/>
              </w:rPr>
            </w:pPr>
            <w:r w:rsidRPr="006C15FA">
              <w:rPr>
                <w:rFonts w:ascii="Times New Roman" w:eastAsia="Calibri" w:hAnsi="Times New Roman"/>
                <w:b/>
                <w:szCs w:val="24"/>
              </w:rPr>
              <w:t>Milk Thistle</w:t>
            </w:r>
          </w:p>
        </w:tc>
        <w:tc>
          <w:tcPr>
            <w:tcW w:w="1260" w:type="dxa"/>
          </w:tcPr>
          <w:p w14:paraId="3CC76104" w14:textId="77777777" w:rsidR="008B47C8" w:rsidRPr="006C15FA" w:rsidRDefault="008B47C8" w:rsidP="008B47C8">
            <w:pPr>
              <w:jc w:val="center"/>
              <w:rPr>
                <w:rFonts w:ascii="Times New Roman" w:eastAsia="Calibri" w:hAnsi="Times New Roman"/>
                <w:b/>
                <w:szCs w:val="24"/>
              </w:rPr>
            </w:pPr>
            <w:r w:rsidRPr="006C15FA">
              <w:rPr>
                <w:rFonts w:ascii="Times New Roman" w:eastAsia="Calibri" w:hAnsi="Times New Roman"/>
                <w:b/>
                <w:szCs w:val="24"/>
              </w:rPr>
              <w:t>Placebo</w:t>
            </w:r>
          </w:p>
        </w:tc>
      </w:tr>
      <w:tr w:rsidR="008B47C8" w:rsidRPr="006C15FA" w14:paraId="1A0D6C45" w14:textId="77777777" w:rsidTr="006C15FA">
        <w:tc>
          <w:tcPr>
            <w:tcW w:w="3978" w:type="dxa"/>
            <w:vAlign w:val="center"/>
          </w:tcPr>
          <w:p w14:paraId="353E2110" w14:textId="77777777" w:rsidR="008B47C8" w:rsidRDefault="008B47C8" w:rsidP="008B47C8">
            <w:pPr>
              <w:rPr>
                <w:rFonts w:ascii="Times New Roman" w:eastAsia="Calibri" w:hAnsi="Times New Roman"/>
                <w:szCs w:val="24"/>
              </w:rPr>
            </w:pPr>
            <w:r w:rsidRPr="006C15FA">
              <w:rPr>
                <w:rFonts w:ascii="Times New Roman" w:eastAsia="Calibri" w:hAnsi="Times New Roman"/>
                <w:szCs w:val="24"/>
              </w:rPr>
              <w:t xml:space="preserve">NIMH Trichotillomania Severity Scale </w:t>
            </w:r>
          </w:p>
          <w:p w14:paraId="2B8723A1" w14:textId="77777777" w:rsidR="006C15FA" w:rsidRPr="006C15FA" w:rsidRDefault="006C15FA" w:rsidP="008B47C8">
            <w:pPr>
              <w:rPr>
                <w:rFonts w:ascii="Times New Roman" w:eastAsia="Calibri" w:hAnsi="Times New Roman"/>
                <w:szCs w:val="24"/>
              </w:rPr>
            </w:pPr>
          </w:p>
          <w:p w14:paraId="7A6E8F88"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Baseline (n=17/17/14/15)</w:t>
            </w:r>
            <w:r w:rsidRPr="006C15FA">
              <w:rPr>
                <w:rFonts w:ascii="Times New Roman" w:eastAsia="Calibri" w:hAnsi="Times New Roman"/>
                <w:szCs w:val="24"/>
                <w:vertAlign w:val="superscript"/>
              </w:rPr>
              <w:t>1</w:t>
            </w:r>
          </w:p>
          <w:p w14:paraId="7E854F83"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2 (n=18/18/15/15)</w:t>
            </w:r>
          </w:p>
          <w:p w14:paraId="5B483F36"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4 (n=18/18/15/15)</w:t>
            </w:r>
          </w:p>
          <w:p w14:paraId="7DADE6BC"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6 (n=17/16/14/13)</w:t>
            </w:r>
          </w:p>
          <w:p w14:paraId="1379BEA0"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P-value (BL to Week 6 change)</w:t>
            </w:r>
            <w:r w:rsidRPr="006C15FA">
              <w:rPr>
                <w:rFonts w:ascii="Times New Roman" w:eastAsia="Calibri" w:hAnsi="Times New Roman"/>
                <w:szCs w:val="24"/>
                <w:vertAlign w:val="superscript"/>
              </w:rPr>
              <w:t>2</w:t>
            </w:r>
          </w:p>
        </w:tc>
        <w:tc>
          <w:tcPr>
            <w:tcW w:w="1237" w:type="dxa"/>
          </w:tcPr>
          <w:p w14:paraId="4092AB36" w14:textId="77777777" w:rsidR="008B47C8" w:rsidRPr="006C15FA" w:rsidRDefault="008B47C8" w:rsidP="008B47C8">
            <w:pPr>
              <w:jc w:val="right"/>
              <w:rPr>
                <w:rFonts w:ascii="Times New Roman" w:eastAsia="Calibri" w:hAnsi="Times New Roman"/>
                <w:szCs w:val="24"/>
              </w:rPr>
            </w:pPr>
          </w:p>
          <w:p w14:paraId="55BEFB1A" w14:textId="77777777" w:rsidR="008B47C8" w:rsidRPr="006C15FA" w:rsidRDefault="008B47C8" w:rsidP="008B47C8">
            <w:pPr>
              <w:jc w:val="right"/>
              <w:rPr>
                <w:rFonts w:ascii="Times New Roman" w:eastAsia="Calibri" w:hAnsi="Times New Roman"/>
                <w:szCs w:val="24"/>
              </w:rPr>
            </w:pPr>
          </w:p>
          <w:p w14:paraId="1AB3EF09"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9.6 (5.6)</w:t>
            </w:r>
          </w:p>
          <w:p w14:paraId="03E5F6E7"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9.7 (5.3)</w:t>
            </w:r>
          </w:p>
          <w:p w14:paraId="283DAC19"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8.2 (5.7)</w:t>
            </w:r>
          </w:p>
          <w:p w14:paraId="61000D0D"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6.4 (5.5)</w:t>
            </w:r>
          </w:p>
          <w:p w14:paraId="5A01A0FC"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0.054</w:t>
            </w:r>
          </w:p>
        </w:tc>
        <w:tc>
          <w:tcPr>
            <w:tcW w:w="1157" w:type="dxa"/>
          </w:tcPr>
          <w:p w14:paraId="0B89C7A8" w14:textId="77777777" w:rsidR="008B47C8" w:rsidRPr="006C15FA" w:rsidRDefault="008B47C8" w:rsidP="008B47C8">
            <w:pPr>
              <w:jc w:val="right"/>
              <w:rPr>
                <w:rFonts w:ascii="Times New Roman" w:eastAsia="Calibri" w:hAnsi="Times New Roman"/>
                <w:szCs w:val="24"/>
              </w:rPr>
            </w:pPr>
          </w:p>
          <w:p w14:paraId="3FBD1EEB" w14:textId="77777777" w:rsidR="008B47C8" w:rsidRPr="006C15FA" w:rsidRDefault="008B47C8" w:rsidP="008B47C8">
            <w:pPr>
              <w:jc w:val="right"/>
              <w:rPr>
                <w:rFonts w:ascii="Times New Roman" w:eastAsia="Calibri" w:hAnsi="Times New Roman"/>
                <w:szCs w:val="24"/>
              </w:rPr>
            </w:pPr>
          </w:p>
          <w:p w14:paraId="555801A0"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9.7 (4.5)</w:t>
            </w:r>
          </w:p>
          <w:p w14:paraId="2C433250"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7.9 (4.5)</w:t>
            </w:r>
          </w:p>
          <w:p w14:paraId="28EE0314"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8.4 (5.3)</w:t>
            </w:r>
          </w:p>
          <w:p w14:paraId="4DF8CBD7"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7.7 (5.0)</w:t>
            </w:r>
          </w:p>
          <w:p w14:paraId="5CB0CC13"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0.088</w:t>
            </w:r>
          </w:p>
        </w:tc>
        <w:tc>
          <w:tcPr>
            <w:tcW w:w="1363" w:type="dxa"/>
          </w:tcPr>
          <w:p w14:paraId="0591CDFF" w14:textId="77777777" w:rsidR="008B47C8" w:rsidRPr="006C15FA" w:rsidRDefault="008B47C8" w:rsidP="008B47C8">
            <w:pPr>
              <w:jc w:val="right"/>
              <w:rPr>
                <w:rFonts w:ascii="Times New Roman" w:eastAsia="Calibri" w:hAnsi="Times New Roman"/>
                <w:szCs w:val="24"/>
              </w:rPr>
            </w:pPr>
          </w:p>
          <w:p w14:paraId="459861FD" w14:textId="77777777" w:rsidR="008B47C8" w:rsidRPr="006C15FA" w:rsidRDefault="008B47C8" w:rsidP="008B47C8">
            <w:pPr>
              <w:jc w:val="right"/>
              <w:rPr>
                <w:rFonts w:ascii="Times New Roman" w:eastAsia="Calibri" w:hAnsi="Times New Roman"/>
                <w:szCs w:val="24"/>
              </w:rPr>
            </w:pPr>
          </w:p>
          <w:p w14:paraId="01F40327"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9.0 (5.8)</w:t>
            </w:r>
          </w:p>
          <w:p w14:paraId="09299349"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9.7 (5.6)</w:t>
            </w:r>
          </w:p>
          <w:p w14:paraId="1B042021"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9.1 (5.8)</w:t>
            </w:r>
          </w:p>
          <w:p w14:paraId="08515CD6"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7.4 (5.4)</w:t>
            </w:r>
          </w:p>
          <w:p w14:paraId="34633394"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0.230</w:t>
            </w:r>
          </w:p>
        </w:tc>
        <w:tc>
          <w:tcPr>
            <w:tcW w:w="1260" w:type="dxa"/>
          </w:tcPr>
          <w:p w14:paraId="5CBE8EF1" w14:textId="77777777" w:rsidR="008B47C8" w:rsidRPr="006C15FA" w:rsidRDefault="008B47C8" w:rsidP="008B47C8">
            <w:pPr>
              <w:jc w:val="right"/>
              <w:rPr>
                <w:rFonts w:ascii="Times New Roman" w:eastAsia="Calibri" w:hAnsi="Times New Roman"/>
                <w:szCs w:val="24"/>
              </w:rPr>
            </w:pPr>
          </w:p>
          <w:p w14:paraId="157E9167" w14:textId="77777777" w:rsidR="008B47C8" w:rsidRPr="006C15FA" w:rsidRDefault="008B47C8" w:rsidP="008B47C8">
            <w:pPr>
              <w:jc w:val="right"/>
              <w:rPr>
                <w:rFonts w:ascii="Times New Roman" w:eastAsia="Calibri" w:hAnsi="Times New Roman"/>
                <w:szCs w:val="24"/>
              </w:rPr>
            </w:pPr>
          </w:p>
          <w:p w14:paraId="339CD01F"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10.1 (4.7)</w:t>
            </w:r>
          </w:p>
          <w:p w14:paraId="21E8F57A"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8.0 (4.7)</w:t>
            </w:r>
          </w:p>
          <w:p w14:paraId="011E165A"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8.4 (5.5)</w:t>
            </w:r>
          </w:p>
          <w:p w14:paraId="7A4C23AE"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8.4 (5.2)</w:t>
            </w:r>
          </w:p>
          <w:p w14:paraId="5601B1C3"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0.110</w:t>
            </w:r>
          </w:p>
        </w:tc>
      </w:tr>
      <w:tr w:rsidR="008B47C8" w:rsidRPr="006C15FA" w14:paraId="7A38A93F" w14:textId="77777777" w:rsidTr="006C15FA">
        <w:tc>
          <w:tcPr>
            <w:tcW w:w="3978" w:type="dxa"/>
            <w:vAlign w:val="center"/>
          </w:tcPr>
          <w:p w14:paraId="0FFF5229" w14:textId="77777777" w:rsidR="006C15FA" w:rsidRDefault="008B47C8" w:rsidP="008B47C8">
            <w:pPr>
              <w:rPr>
                <w:rFonts w:ascii="Times New Roman" w:eastAsia="Calibri" w:hAnsi="Times New Roman"/>
                <w:szCs w:val="24"/>
              </w:rPr>
            </w:pPr>
            <w:r w:rsidRPr="006C15FA">
              <w:rPr>
                <w:rFonts w:ascii="Times New Roman" w:eastAsia="Calibri" w:hAnsi="Times New Roman"/>
                <w:szCs w:val="24"/>
              </w:rPr>
              <w:t>NIMH Trichotillomania Severity Scale – Question 1 –</w:t>
            </w:r>
          </w:p>
          <w:p w14:paraId="50FFA01F"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Baseline (n=19/17/15/15)</w:t>
            </w:r>
          </w:p>
          <w:p w14:paraId="79AEAC0F"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2 (n=18/18/15/15)</w:t>
            </w:r>
          </w:p>
          <w:p w14:paraId="3D0BC3BF"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4 (n=18/18/15/15)</w:t>
            </w:r>
          </w:p>
          <w:p w14:paraId="07613974"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6 (n=17/16/14/13)</w:t>
            </w:r>
          </w:p>
          <w:p w14:paraId="37E5BA0F"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P-value (BL to Week 6 change)</w:t>
            </w:r>
          </w:p>
        </w:tc>
        <w:tc>
          <w:tcPr>
            <w:tcW w:w="1237" w:type="dxa"/>
          </w:tcPr>
          <w:p w14:paraId="031F9DA8" w14:textId="77777777" w:rsidR="008B47C8" w:rsidRPr="006C15FA" w:rsidRDefault="008B47C8" w:rsidP="008B47C8">
            <w:pPr>
              <w:jc w:val="right"/>
              <w:rPr>
                <w:rFonts w:ascii="Times New Roman" w:eastAsia="Calibri" w:hAnsi="Times New Roman"/>
                <w:szCs w:val="24"/>
              </w:rPr>
            </w:pPr>
          </w:p>
          <w:p w14:paraId="6EEFDF17" w14:textId="77777777" w:rsidR="008B47C8" w:rsidRPr="006C15FA" w:rsidRDefault="008B47C8" w:rsidP="008B47C8">
            <w:pPr>
              <w:jc w:val="right"/>
              <w:rPr>
                <w:rFonts w:ascii="Times New Roman" w:eastAsia="Calibri" w:hAnsi="Times New Roman"/>
                <w:szCs w:val="24"/>
              </w:rPr>
            </w:pPr>
          </w:p>
          <w:p w14:paraId="034E63E2"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2.7 (1.8)</w:t>
            </w:r>
          </w:p>
          <w:p w14:paraId="715A7624"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2.6 (1.6)</w:t>
            </w:r>
          </w:p>
          <w:p w14:paraId="36734741"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2.2 (1.5)</w:t>
            </w:r>
          </w:p>
          <w:p w14:paraId="7F81630C"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1.6 (1.4)</w:t>
            </w:r>
          </w:p>
          <w:p w14:paraId="21C1CCC8" w14:textId="77777777" w:rsidR="008B47C8" w:rsidRPr="006C15FA" w:rsidRDefault="008B47C8" w:rsidP="008B47C8">
            <w:pPr>
              <w:jc w:val="right"/>
              <w:rPr>
                <w:rFonts w:ascii="Times New Roman" w:eastAsia="Calibri" w:hAnsi="Times New Roman"/>
                <w:b/>
                <w:szCs w:val="24"/>
              </w:rPr>
            </w:pPr>
            <w:r w:rsidRPr="006C15FA">
              <w:rPr>
                <w:rFonts w:ascii="Times New Roman" w:eastAsia="Calibri" w:hAnsi="Times New Roman"/>
                <w:b/>
                <w:szCs w:val="24"/>
              </w:rPr>
              <w:t>0.039</w:t>
            </w:r>
          </w:p>
        </w:tc>
        <w:tc>
          <w:tcPr>
            <w:tcW w:w="1157" w:type="dxa"/>
          </w:tcPr>
          <w:p w14:paraId="22D9CD3B" w14:textId="77777777" w:rsidR="008B47C8" w:rsidRPr="006C15FA" w:rsidRDefault="008B47C8" w:rsidP="008B47C8">
            <w:pPr>
              <w:jc w:val="right"/>
              <w:rPr>
                <w:rFonts w:ascii="Times New Roman" w:eastAsia="Calibri" w:hAnsi="Times New Roman"/>
                <w:szCs w:val="24"/>
              </w:rPr>
            </w:pPr>
          </w:p>
          <w:p w14:paraId="18A3093B" w14:textId="77777777" w:rsidR="008B47C8" w:rsidRPr="006C15FA" w:rsidRDefault="008B47C8" w:rsidP="008B47C8">
            <w:pPr>
              <w:jc w:val="right"/>
              <w:rPr>
                <w:rFonts w:ascii="Times New Roman" w:eastAsia="Calibri" w:hAnsi="Times New Roman"/>
                <w:szCs w:val="24"/>
              </w:rPr>
            </w:pPr>
          </w:p>
          <w:p w14:paraId="41A5EA22"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2.5 (1.4)</w:t>
            </w:r>
          </w:p>
          <w:p w14:paraId="1514020E"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2.1 (1.6)</w:t>
            </w:r>
          </w:p>
          <w:p w14:paraId="3B9F958C"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2.4 (1.6)</w:t>
            </w:r>
          </w:p>
          <w:p w14:paraId="7438FA1E"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1.9 (1.6)</w:t>
            </w:r>
          </w:p>
          <w:p w14:paraId="48E03E12"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0.144</w:t>
            </w:r>
          </w:p>
        </w:tc>
        <w:tc>
          <w:tcPr>
            <w:tcW w:w="1363" w:type="dxa"/>
          </w:tcPr>
          <w:p w14:paraId="5DBA050A" w14:textId="77777777" w:rsidR="008B47C8" w:rsidRPr="006C15FA" w:rsidRDefault="008B47C8" w:rsidP="008B47C8">
            <w:pPr>
              <w:jc w:val="right"/>
              <w:rPr>
                <w:rFonts w:ascii="Times New Roman" w:eastAsia="Calibri" w:hAnsi="Times New Roman"/>
                <w:szCs w:val="24"/>
              </w:rPr>
            </w:pPr>
          </w:p>
          <w:p w14:paraId="44603BEE" w14:textId="77777777" w:rsidR="008B47C8" w:rsidRPr="006C15FA" w:rsidRDefault="008B47C8" w:rsidP="008B47C8">
            <w:pPr>
              <w:jc w:val="right"/>
              <w:rPr>
                <w:rFonts w:ascii="Times New Roman" w:eastAsia="Calibri" w:hAnsi="Times New Roman"/>
                <w:szCs w:val="24"/>
              </w:rPr>
            </w:pPr>
          </w:p>
          <w:p w14:paraId="3AE7F77F"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2.5 (1.8)</w:t>
            </w:r>
          </w:p>
          <w:p w14:paraId="700E9B66"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2.4 (1.6)</w:t>
            </w:r>
          </w:p>
          <w:p w14:paraId="7B6C9734"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2.3 (1.6)</w:t>
            </w:r>
          </w:p>
          <w:p w14:paraId="0FF1AF8A"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1.8 (1.4)</w:t>
            </w:r>
          </w:p>
          <w:p w14:paraId="45E7E82C"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0.131</w:t>
            </w:r>
          </w:p>
        </w:tc>
        <w:tc>
          <w:tcPr>
            <w:tcW w:w="1260" w:type="dxa"/>
          </w:tcPr>
          <w:p w14:paraId="6CC2ABCF" w14:textId="77777777" w:rsidR="008B47C8" w:rsidRPr="006C15FA" w:rsidRDefault="008B47C8" w:rsidP="008B47C8">
            <w:pPr>
              <w:jc w:val="right"/>
              <w:rPr>
                <w:rFonts w:ascii="Times New Roman" w:eastAsia="Calibri" w:hAnsi="Times New Roman"/>
                <w:szCs w:val="24"/>
              </w:rPr>
            </w:pPr>
          </w:p>
          <w:p w14:paraId="03461D83" w14:textId="77777777" w:rsidR="008B47C8" w:rsidRPr="006C15FA" w:rsidRDefault="008B47C8" w:rsidP="008B47C8">
            <w:pPr>
              <w:jc w:val="right"/>
              <w:rPr>
                <w:rFonts w:ascii="Times New Roman" w:eastAsia="Calibri" w:hAnsi="Times New Roman"/>
                <w:szCs w:val="24"/>
              </w:rPr>
            </w:pPr>
          </w:p>
          <w:p w14:paraId="33E6E110"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2.7 (1.4)</w:t>
            </w:r>
          </w:p>
          <w:p w14:paraId="3B54FEAD"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2.3 (1.7)</w:t>
            </w:r>
          </w:p>
          <w:p w14:paraId="46BB17DA"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2.3 (1.6)</w:t>
            </w:r>
          </w:p>
          <w:p w14:paraId="128EDA58"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2.2 (1.7)</w:t>
            </w:r>
          </w:p>
          <w:p w14:paraId="0D5B14C6"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0.145</w:t>
            </w:r>
          </w:p>
        </w:tc>
      </w:tr>
      <w:tr w:rsidR="008B47C8" w:rsidRPr="006C15FA" w14:paraId="6C4CA592" w14:textId="77777777" w:rsidTr="006C15FA">
        <w:tc>
          <w:tcPr>
            <w:tcW w:w="3978" w:type="dxa"/>
            <w:vAlign w:val="center"/>
          </w:tcPr>
          <w:p w14:paraId="6AC1D45D" w14:textId="77777777" w:rsid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Massachusetts General Hospital Hair Pulling Scale –Total Score –     </w:t>
            </w:r>
            <w:r w:rsidR="006C15FA">
              <w:rPr>
                <w:rFonts w:ascii="Times New Roman" w:eastAsia="Calibri" w:hAnsi="Times New Roman"/>
                <w:szCs w:val="24"/>
              </w:rPr>
              <w:t xml:space="preserve">  </w:t>
            </w:r>
          </w:p>
          <w:p w14:paraId="28FCE501" w14:textId="77777777" w:rsidR="008B47C8" w:rsidRPr="006C15FA" w:rsidRDefault="006C15FA" w:rsidP="008B47C8">
            <w:pPr>
              <w:rPr>
                <w:rFonts w:ascii="Times New Roman" w:eastAsia="Calibri" w:hAnsi="Times New Roman"/>
                <w:szCs w:val="24"/>
              </w:rPr>
            </w:pPr>
            <w:r>
              <w:rPr>
                <w:rFonts w:ascii="Times New Roman" w:eastAsia="Calibri" w:hAnsi="Times New Roman"/>
                <w:szCs w:val="24"/>
              </w:rPr>
              <w:t xml:space="preserve">     </w:t>
            </w:r>
            <w:r w:rsidR="008B47C8" w:rsidRPr="006C15FA">
              <w:rPr>
                <w:rFonts w:ascii="Times New Roman" w:eastAsia="Calibri" w:hAnsi="Times New Roman"/>
                <w:szCs w:val="24"/>
              </w:rPr>
              <w:t>Baseline (n=19/17/15/15)</w:t>
            </w:r>
          </w:p>
          <w:p w14:paraId="08EA1C73"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2 (n=18/18/15/15)</w:t>
            </w:r>
          </w:p>
          <w:p w14:paraId="18522D63"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4 (n=18/18/15/15)</w:t>
            </w:r>
          </w:p>
          <w:p w14:paraId="23A3FEFE"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6 (n=17/16/14/13)</w:t>
            </w:r>
          </w:p>
          <w:p w14:paraId="657A0973"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P-value (BL to Week 6 change)</w:t>
            </w:r>
          </w:p>
        </w:tc>
        <w:tc>
          <w:tcPr>
            <w:tcW w:w="1237" w:type="dxa"/>
          </w:tcPr>
          <w:p w14:paraId="15C95CF1" w14:textId="77777777" w:rsidR="008B47C8" w:rsidRPr="006C15FA" w:rsidRDefault="008B47C8" w:rsidP="008B47C8">
            <w:pPr>
              <w:jc w:val="right"/>
              <w:rPr>
                <w:rFonts w:ascii="Times New Roman" w:eastAsia="Calibri" w:hAnsi="Times New Roman"/>
                <w:szCs w:val="24"/>
              </w:rPr>
            </w:pPr>
          </w:p>
          <w:p w14:paraId="68FF4D0F" w14:textId="77777777" w:rsidR="008B47C8" w:rsidRPr="006C15FA" w:rsidRDefault="008B47C8" w:rsidP="008B47C8">
            <w:pPr>
              <w:jc w:val="right"/>
              <w:rPr>
                <w:rFonts w:ascii="Times New Roman" w:eastAsia="Calibri" w:hAnsi="Times New Roman"/>
                <w:szCs w:val="24"/>
              </w:rPr>
            </w:pPr>
          </w:p>
          <w:p w14:paraId="253C2B8B"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14.9 (5.7)</w:t>
            </w:r>
          </w:p>
          <w:p w14:paraId="105F26FA"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15.3 (6.4)</w:t>
            </w:r>
          </w:p>
          <w:p w14:paraId="2D66F021"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13.8 (7.6)</w:t>
            </w:r>
          </w:p>
          <w:p w14:paraId="6116FB60"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11.5 (6.8)</w:t>
            </w:r>
          </w:p>
          <w:p w14:paraId="49B68677" w14:textId="77777777" w:rsidR="008B47C8" w:rsidRPr="006C15FA" w:rsidRDefault="008B47C8" w:rsidP="008B47C8">
            <w:pPr>
              <w:jc w:val="right"/>
              <w:rPr>
                <w:rFonts w:ascii="Times New Roman" w:eastAsia="Calibri" w:hAnsi="Times New Roman"/>
                <w:b/>
                <w:szCs w:val="24"/>
              </w:rPr>
            </w:pPr>
            <w:r w:rsidRPr="006C15FA">
              <w:rPr>
                <w:rFonts w:ascii="Times New Roman" w:eastAsia="Calibri" w:hAnsi="Times New Roman"/>
                <w:b/>
                <w:szCs w:val="24"/>
              </w:rPr>
              <w:t>0.020</w:t>
            </w:r>
          </w:p>
        </w:tc>
        <w:tc>
          <w:tcPr>
            <w:tcW w:w="1157" w:type="dxa"/>
          </w:tcPr>
          <w:p w14:paraId="7A514EFB" w14:textId="77777777" w:rsidR="008B47C8" w:rsidRPr="006C15FA" w:rsidRDefault="008B47C8" w:rsidP="008B47C8">
            <w:pPr>
              <w:jc w:val="right"/>
              <w:rPr>
                <w:rFonts w:ascii="Times New Roman" w:eastAsia="Calibri" w:hAnsi="Times New Roman"/>
                <w:szCs w:val="24"/>
              </w:rPr>
            </w:pPr>
          </w:p>
          <w:p w14:paraId="1C4FE587" w14:textId="77777777" w:rsidR="008B47C8" w:rsidRPr="006C15FA" w:rsidRDefault="008B47C8" w:rsidP="008B47C8">
            <w:pPr>
              <w:jc w:val="right"/>
              <w:rPr>
                <w:rFonts w:ascii="Times New Roman" w:eastAsia="Calibri" w:hAnsi="Times New Roman"/>
                <w:szCs w:val="24"/>
              </w:rPr>
            </w:pPr>
          </w:p>
          <w:p w14:paraId="402526B6"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16.5 (4.8)</w:t>
            </w:r>
          </w:p>
          <w:p w14:paraId="6C4AF692"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13.8 (5.5)</w:t>
            </w:r>
          </w:p>
          <w:p w14:paraId="12E232CE"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13.9 (5.2)</w:t>
            </w:r>
          </w:p>
          <w:p w14:paraId="0AC3D4BE"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14.0 (5.3)</w:t>
            </w:r>
          </w:p>
          <w:p w14:paraId="15C53094"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0.127</w:t>
            </w:r>
          </w:p>
        </w:tc>
        <w:tc>
          <w:tcPr>
            <w:tcW w:w="1363" w:type="dxa"/>
          </w:tcPr>
          <w:p w14:paraId="48E5500B" w14:textId="77777777" w:rsidR="008B47C8" w:rsidRPr="006C15FA" w:rsidRDefault="008B47C8" w:rsidP="008B47C8">
            <w:pPr>
              <w:jc w:val="right"/>
              <w:rPr>
                <w:rFonts w:ascii="Times New Roman" w:eastAsia="Calibri" w:hAnsi="Times New Roman"/>
                <w:szCs w:val="24"/>
              </w:rPr>
            </w:pPr>
          </w:p>
          <w:p w14:paraId="203C8B44" w14:textId="77777777" w:rsidR="008B47C8" w:rsidRPr="006C15FA" w:rsidRDefault="008B47C8" w:rsidP="008B47C8">
            <w:pPr>
              <w:jc w:val="right"/>
              <w:rPr>
                <w:rFonts w:ascii="Times New Roman" w:eastAsia="Calibri" w:hAnsi="Times New Roman"/>
                <w:szCs w:val="24"/>
              </w:rPr>
            </w:pPr>
          </w:p>
          <w:p w14:paraId="4DB77E4D"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15.0 (6.0)</w:t>
            </w:r>
          </w:p>
          <w:p w14:paraId="13753E92"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16.1 (6.6)</w:t>
            </w:r>
          </w:p>
          <w:p w14:paraId="13EE1E6A"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15.1 (7.1)</w:t>
            </w:r>
          </w:p>
          <w:p w14:paraId="311184E7"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12.5 (6.3)</w:t>
            </w:r>
          </w:p>
          <w:p w14:paraId="082454D5"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0.066</w:t>
            </w:r>
          </w:p>
        </w:tc>
        <w:tc>
          <w:tcPr>
            <w:tcW w:w="1260" w:type="dxa"/>
          </w:tcPr>
          <w:p w14:paraId="74D72AB8" w14:textId="77777777" w:rsidR="008B47C8" w:rsidRPr="006C15FA" w:rsidRDefault="008B47C8" w:rsidP="008B47C8">
            <w:pPr>
              <w:jc w:val="right"/>
              <w:rPr>
                <w:rFonts w:ascii="Times New Roman" w:eastAsia="Calibri" w:hAnsi="Times New Roman"/>
                <w:szCs w:val="24"/>
              </w:rPr>
            </w:pPr>
          </w:p>
          <w:p w14:paraId="7D8ECFA6" w14:textId="77777777" w:rsidR="008B47C8" w:rsidRPr="006C15FA" w:rsidRDefault="008B47C8" w:rsidP="008B47C8">
            <w:pPr>
              <w:jc w:val="right"/>
              <w:rPr>
                <w:rFonts w:ascii="Times New Roman" w:eastAsia="Calibri" w:hAnsi="Times New Roman"/>
                <w:szCs w:val="24"/>
              </w:rPr>
            </w:pPr>
          </w:p>
          <w:p w14:paraId="6AC1086A"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16.3 (5.0)</w:t>
            </w:r>
          </w:p>
          <w:p w14:paraId="0A6CC71E"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14.1 (5.7)</w:t>
            </w:r>
          </w:p>
          <w:p w14:paraId="0A1F8000"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14.0 (5.6)</w:t>
            </w:r>
          </w:p>
          <w:p w14:paraId="757E3904"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14.3 (5.4)</w:t>
            </w:r>
          </w:p>
          <w:p w14:paraId="065E576D"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0.169</w:t>
            </w:r>
          </w:p>
        </w:tc>
      </w:tr>
      <w:tr w:rsidR="008B47C8" w:rsidRPr="006C15FA" w14:paraId="72C047EE" w14:textId="77777777" w:rsidTr="006C15FA">
        <w:tc>
          <w:tcPr>
            <w:tcW w:w="3978" w:type="dxa"/>
            <w:vAlign w:val="center"/>
          </w:tcPr>
          <w:p w14:paraId="5378BBFD"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CGI Severity - </w:t>
            </w:r>
          </w:p>
          <w:p w14:paraId="59D0ACC1"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Baseline (n=17/17/14/15)</w:t>
            </w:r>
          </w:p>
          <w:p w14:paraId="35804BC5"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2 (n=18/18/15/15)</w:t>
            </w:r>
          </w:p>
          <w:p w14:paraId="15E78E60"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4 (n=18/18/15/15)</w:t>
            </w:r>
          </w:p>
          <w:p w14:paraId="6F4DA920"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6 (n=17/16/14/13)</w:t>
            </w:r>
          </w:p>
          <w:p w14:paraId="115E2FEE"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P-value (BL to Week 6 change)</w:t>
            </w:r>
          </w:p>
        </w:tc>
        <w:tc>
          <w:tcPr>
            <w:tcW w:w="1237" w:type="dxa"/>
          </w:tcPr>
          <w:p w14:paraId="65618850" w14:textId="77777777" w:rsidR="008B47C8" w:rsidRPr="006C15FA" w:rsidRDefault="008B47C8" w:rsidP="008B47C8">
            <w:pPr>
              <w:jc w:val="right"/>
              <w:rPr>
                <w:rFonts w:ascii="Times New Roman" w:eastAsia="Calibri" w:hAnsi="Times New Roman"/>
                <w:szCs w:val="24"/>
              </w:rPr>
            </w:pPr>
          </w:p>
          <w:p w14:paraId="69B75082"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4.2 (1.0)</w:t>
            </w:r>
          </w:p>
          <w:p w14:paraId="38987733"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3.8 (1.2)</w:t>
            </w:r>
          </w:p>
          <w:p w14:paraId="4C21AF8D"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3.6 (1.3)</w:t>
            </w:r>
          </w:p>
          <w:p w14:paraId="43588DC3"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3.0 (1.4)</w:t>
            </w:r>
          </w:p>
          <w:p w14:paraId="37434E01" w14:textId="77777777" w:rsidR="008B47C8" w:rsidRPr="006C15FA" w:rsidRDefault="008B47C8" w:rsidP="008B47C8">
            <w:pPr>
              <w:jc w:val="right"/>
              <w:rPr>
                <w:rFonts w:ascii="Times New Roman" w:eastAsia="Calibri" w:hAnsi="Times New Roman"/>
                <w:b/>
                <w:szCs w:val="24"/>
              </w:rPr>
            </w:pPr>
            <w:r w:rsidRPr="006C15FA">
              <w:rPr>
                <w:rFonts w:ascii="Times New Roman" w:eastAsia="Calibri" w:hAnsi="Times New Roman"/>
                <w:b/>
                <w:szCs w:val="24"/>
              </w:rPr>
              <w:t>0.004</w:t>
            </w:r>
          </w:p>
        </w:tc>
        <w:tc>
          <w:tcPr>
            <w:tcW w:w="1157" w:type="dxa"/>
          </w:tcPr>
          <w:p w14:paraId="2C143FE0" w14:textId="77777777" w:rsidR="008B47C8" w:rsidRPr="006C15FA" w:rsidRDefault="008B47C8" w:rsidP="008B47C8">
            <w:pPr>
              <w:jc w:val="right"/>
              <w:rPr>
                <w:rFonts w:ascii="Times New Roman" w:eastAsia="Calibri" w:hAnsi="Times New Roman"/>
                <w:szCs w:val="24"/>
              </w:rPr>
            </w:pPr>
          </w:p>
          <w:p w14:paraId="1FE3411B"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4.0 (0.6)</w:t>
            </w:r>
          </w:p>
          <w:p w14:paraId="6C455C48"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3.6 (1.0)</w:t>
            </w:r>
          </w:p>
          <w:p w14:paraId="3BF22E31"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3.6 (1.0)</w:t>
            </w:r>
          </w:p>
          <w:p w14:paraId="54E2E757"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3.6 (0.9)</w:t>
            </w:r>
          </w:p>
          <w:p w14:paraId="1FD1D0C5"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0.173</w:t>
            </w:r>
          </w:p>
        </w:tc>
        <w:tc>
          <w:tcPr>
            <w:tcW w:w="1363" w:type="dxa"/>
          </w:tcPr>
          <w:p w14:paraId="4F42D914" w14:textId="77777777" w:rsidR="008B47C8" w:rsidRPr="006C15FA" w:rsidRDefault="008B47C8" w:rsidP="008B47C8">
            <w:pPr>
              <w:jc w:val="right"/>
              <w:rPr>
                <w:rFonts w:ascii="Times New Roman" w:eastAsia="Calibri" w:hAnsi="Times New Roman"/>
                <w:szCs w:val="24"/>
              </w:rPr>
            </w:pPr>
          </w:p>
          <w:p w14:paraId="528EA0FE"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4.1 (1.1)</w:t>
            </w:r>
          </w:p>
          <w:p w14:paraId="44C30A1D"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3.9 (1.1)</w:t>
            </w:r>
          </w:p>
          <w:p w14:paraId="0967CC36"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3.8 (1.3)</w:t>
            </w:r>
          </w:p>
          <w:p w14:paraId="6E11E6A4"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3.3 (1.3)</w:t>
            </w:r>
          </w:p>
          <w:p w14:paraId="3FCA162B" w14:textId="77777777" w:rsidR="008B47C8" w:rsidRPr="006C15FA" w:rsidRDefault="008B47C8" w:rsidP="00AB11D2">
            <w:pPr>
              <w:jc w:val="right"/>
              <w:rPr>
                <w:rFonts w:ascii="Times New Roman" w:eastAsia="Calibri" w:hAnsi="Times New Roman"/>
                <w:b/>
                <w:szCs w:val="24"/>
              </w:rPr>
            </w:pPr>
            <w:r w:rsidRPr="006C15FA">
              <w:rPr>
                <w:rFonts w:ascii="Times New Roman" w:eastAsia="Calibri" w:hAnsi="Times New Roman"/>
                <w:b/>
                <w:szCs w:val="24"/>
              </w:rPr>
              <w:t>0.006</w:t>
            </w:r>
          </w:p>
        </w:tc>
        <w:tc>
          <w:tcPr>
            <w:tcW w:w="1260" w:type="dxa"/>
          </w:tcPr>
          <w:p w14:paraId="46C13B60" w14:textId="77777777" w:rsidR="008B47C8" w:rsidRPr="006C15FA" w:rsidRDefault="008B47C8" w:rsidP="008B47C8">
            <w:pPr>
              <w:jc w:val="right"/>
              <w:rPr>
                <w:rFonts w:ascii="Times New Roman" w:eastAsia="Calibri" w:hAnsi="Times New Roman"/>
                <w:szCs w:val="24"/>
              </w:rPr>
            </w:pPr>
          </w:p>
          <w:p w14:paraId="7E0F9DD9"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4.1 (0.6)</w:t>
            </w:r>
          </w:p>
          <w:p w14:paraId="38279514"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3.7 (1.0)</w:t>
            </w:r>
          </w:p>
          <w:p w14:paraId="618EF4DC"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3.6 (1.1)</w:t>
            </w:r>
          </w:p>
          <w:p w14:paraId="44547889"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3.8 (0.8)</w:t>
            </w:r>
          </w:p>
          <w:p w14:paraId="77A0E6B9"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0.175</w:t>
            </w:r>
          </w:p>
        </w:tc>
      </w:tr>
      <w:tr w:rsidR="008B47C8" w:rsidRPr="006C15FA" w14:paraId="4AB2CA22" w14:textId="77777777" w:rsidTr="006C15FA">
        <w:tc>
          <w:tcPr>
            <w:tcW w:w="3978" w:type="dxa"/>
            <w:vAlign w:val="center"/>
          </w:tcPr>
          <w:p w14:paraId="5594780F"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CGI Improvement – n (%) Much/Very Much Improved</w:t>
            </w:r>
          </w:p>
          <w:p w14:paraId="3BCEC85E"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2 (n=18/18/15/15)</w:t>
            </w:r>
          </w:p>
          <w:p w14:paraId="06E98DBA"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4 (n=18/18/15/15)</w:t>
            </w:r>
          </w:p>
          <w:p w14:paraId="48EEC84D"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6 (n=17/16/14/13)</w:t>
            </w:r>
          </w:p>
        </w:tc>
        <w:tc>
          <w:tcPr>
            <w:tcW w:w="1237" w:type="dxa"/>
          </w:tcPr>
          <w:p w14:paraId="0B870080" w14:textId="77777777" w:rsidR="008B47C8" w:rsidRPr="006C15FA" w:rsidRDefault="008B47C8" w:rsidP="008B47C8">
            <w:pPr>
              <w:jc w:val="right"/>
              <w:rPr>
                <w:rFonts w:ascii="Times New Roman" w:eastAsia="Calibri" w:hAnsi="Times New Roman"/>
                <w:szCs w:val="24"/>
              </w:rPr>
            </w:pPr>
          </w:p>
          <w:p w14:paraId="552AEFC3" w14:textId="77777777" w:rsidR="008B47C8" w:rsidRPr="006C15FA" w:rsidRDefault="008B47C8" w:rsidP="008B47C8">
            <w:pPr>
              <w:jc w:val="right"/>
              <w:rPr>
                <w:rFonts w:ascii="Times New Roman" w:eastAsia="Calibri" w:hAnsi="Times New Roman"/>
                <w:szCs w:val="24"/>
              </w:rPr>
            </w:pPr>
          </w:p>
          <w:p w14:paraId="6B3CEDB2"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 (22.2%)</w:t>
            </w:r>
          </w:p>
          <w:p w14:paraId="1B77A80C"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6 (33.3%)</w:t>
            </w:r>
          </w:p>
          <w:p w14:paraId="58769ADE"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7 (41.2%)</w:t>
            </w:r>
          </w:p>
        </w:tc>
        <w:tc>
          <w:tcPr>
            <w:tcW w:w="1157" w:type="dxa"/>
          </w:tcPr>
          <w:p w14:paraId="59200D90" w14:textId="77777777" w:rsidR="008B47C8" w:rsidRPr="006C15FA" w:rsidRDefault="008B47C8" w:rsidP="008B47C8">
            <w:pPr>
              <w:jc w:val="right"/>
              <w:rPr>
                <w:rFonts w:ascii="Times New Roman" w:eastAsia="Calibri" w:hAnsi="Times New Roman"/>
                <w:szCs w:val="24"/>
              </w:rPr>
            </w:pPr>
          </w:p>
          <w:p w14:paraId="3DB54220" w14:textId="77777777" w:rsidR="008B47C8" w:rsidRPr="006C15FA" w:rsidRDefault="008B47C8" w:rsidP="008B47C8">
            <w:pPr>
              <w:jc w:val="right"/>
              <w:rPr>
                <w:rFonts w:ascii="Times New Roman" w:eastAsia="Calibri" w:hAnsi="Times New Roman"/>
                <w:szCs w:val="24"/>
              </w:rPr>
            </w:pPr>
          </w:p>
          <w:p w14:paraId="6DB6A648" w14:textId="77777777" w:rsidR="008B47C8" w:rsidRPr="006C15FA" w:rsidRDefault="008B47C8" w:rsidP="006C15FA">
            <w:pPr>
              <w:rPr>
                <w:rFonts w:ascii="Times New Roman" w:eastAsia="Calibri" w:hAnsi="Times New Roman"/>
                <w:szCs w:val="24"/>
              </w:rPr>
            </w:pPr>
            <w:r w:rsidRPr="006C15FA">
              <w:rPr>
                <w:rFonts w:ascii="Times New Roman" w:eastAsia="Calibri" w:hAnsi="Times New Roman"/>
                <w:szCs w:val="24"/>
              </w:rPr>
              <w:t>4(22.2%)</w:t>
            </w:r>
          </w:p>
          <w:p w14:paraId="1315FE23" w14:textId="77777777" w:rsidR="008B47C8" w:rsidRPr="006C15FA" w:rsidRDefault="008B47C8" w:rsidP="006C15FA">
            <w:pPr>
              <w:rPr>
                <w:rFonts w:ascii="Times New Roman" w:eastAsia="Calibri" w:hAnsi="Times New Roman"/>
                <w:szCs w:val="24"/>
              </w:rPr>
            </w:pPr>
            <w:r w:rsidRPr="006C15FA">
              <w:rPr>
                <w:rFonts w:ascii="Times New Roman" w:eastAsia="Calibri" w:hAnsi="Times New Roman"/>
                <w:szCs w:val="24"/>
              </w:rPr>
              <w:t>5(27.8%)</w:t>
            </w:r>
          </w:p>
          <w:p w14:paraId="4DC3406F" w14:textId="77777777" w:rsidR="008B47C8" w:rsidRPr="006C15FA" w:rsidRDefault="008B47C8" w:rsidP="006C15FA">
            <w:pPr>
              <w:rPr>
                <w:rFonts w:ascii="Times New Roman" w:eastAsia="Calibri" w:hAnsi="Times New Roman"/>
                <w:szCs w:val="24"/>
              </w:rPr>
            </w:pPr>
            <w:r w:rsidRPr="006C15FA">
              <w:rPr>
                <w:rFonts w:ascii="Times New Roman" w:eastAsia="Calibri" w:hAnsi="Times New Roman"/>
                <w:szCs w:val="24"/>
              </w:rPr>
              <w:t>5(31.3%)</w:t>
            </w:r>
          </w:p>
        </w:tc>
        <w:tc>
          <w:tcPr>
            <w:tcW w:w="1363" w:type="dxa"/>
          </w:tcPr>
          <w:p w14:paraId="568BB33F" w14:textId="77777777" w:rsidR="008B47C8" w:rsidRPr="006C15FA" w:rsidRDefault="008B47C8" w:rsidP="008B47C8">
            <w:pPr>
              <w:jc w:val="right"/>
              <w:rPr>
                <w:rFonts w:ascii="Times New Roman" w:eastAsia="Calibri" w:hAnsi="Times New Roman"/>
                <w:szCs w:val="24"/>
              </w:rPr>
            </w:pPr>
          </w:p>
          <w:p w14:paraId="48685852" w14:textId="77777777" w:rsidR="008B47C8" w:rsidRPr="006C15FA" w:rsidRDefault="008B47C8" w:rsidP="008B47C8">
            <w:pPr>
              <w:jc w:val="right"/>
              <w:rPr>
                <w:rFonts w:ascii="Times New Roman" w:eastAsia="Calibri" w:hAnsi="Times New Roman"/>
                <w:szCs w:val="24"/>
              </w:rPr>
            </w:pPr>
          </w:p>
          <w:p w14:paraId="661112DC"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 (6.7%)</w:t>
            </w:r>
          </w:p>
          <w:p w14:paraId="380D704B"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 (26.7%)</w:t>
            </w:r>
          </w:p>
          <w:p w14:paraId="7699B613"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5 (35.7%)</w:t>
            </w:r>
          </w:p>
        </w:tc>
        <w:tc>
          <w:tcPr>
            <w:tcW w:w="1260" w:type="dxa"/>
          </w:tcPr>
          <w:p w14:paraId="01EAE606" w14:textId="77777777" w:rsidR="008B47C8" w:rsidRPr="006C15FA" w:rsidRDefault="008B47C8" w:rsidP="008B47C8">
            <w:pPr>
              <w:jc w:val="right"/>
              <w:rPr>
                <w:rFonts w:ascii="Times New Roman" w:eastAsia="Calibri" w:hAnsi="Times New Roman"/>
                <w:szCs w:val="24"/>
              </w:rPr>
            </w:pPr>
          </w:p>
          <w:p w14:paraId="2B87360B" w14:textId="77777777" w:rsidR="008B47C8" w:rsidRPr="006C15FA" w:rsidRDefault="008B47C8" w:rsidP="008B47C8">
            <w:pPr>
              <w:jc w:val="right"/>
              <w:rPr>
                <w:rFonts w:ascii="Times New Roman" w:eastAsia="Calibri" w:hAnsi="Times New Roman"/>
                <w:szCs w:val="24"/>
              </w:rPr>
            </w:pPr>
          </w:p>
          <w:p w14:paraId="7D3110DF"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3 (20.0%)</w:t>
            </w:r>
          </w:p>
          <w:p w14:paraId="5E6139CA"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5 (33.3%)</w:t>
            </w:r>
          </w:p>
          <w:p w14:paraId="52F2E11C"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 (30.8%)</w:t>
            </w:r>
          </w:p>
        </w:tc>
      </w:tr>
      <w:tr w:rsidR="008B47C8" w:rsidRPr="006C15FA" w14:paraId="0164FD95" w14:textId="77777777" w:rsidTr="006C15FA">
        <w:tc>
          <w:tcPr>
            <w:tcW w:w="3978" w:type="dxa"/>
            <w:vAlign w:val="center"/>
          </w:tcPr>
          <w:p w14:paraId="480167D2"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Sheehan Disability Scale - </w:t>
            </w:r>
          </w:p>
          <w:p w14:paraId="78F8CB96"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Baseline (n=18/17/15/15)</w:t>
            </w:r>
          </w:p>
          <w:p w14:paraId="7BA733B2"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2 (n=18/18/15/15)</w:t>
            </w:r>
          </w:p>
          <w:p w14:paraId="58773DC1"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4 (n=18/18/15/15)</w:t>
            </w:r>
          </w:p>
          <w:p w14:paraId="71890C52"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6 (n=17/16/14/13)</w:t>
            </w:r>
          </w:p>
          <w:p w14:paraId="31AAA59E"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P-value (BL to Week 6 change)</w:t>
            </w:r>
          </w:p>
        </w:tc>
        <w:tc>
          <w:tcPr>
            <w:tcW w:w="1237" w:type="dxa"/>
          </w:tcPr>
          <w:p w14:paraId="7AA073BD" w14:textId="77777777" w:rsidR="008B47C8" w:rsidRPr="006C15FA" w:rsidRDefault="008B47C8" w:rsidP="008B47C8">
            <w:pPr>
              <w:jc w:val="right"/>
              <w:rPr>
                <w:rFonts w:ascii="Times New Roman" w:eastAsia="Calibri" w:hAnsi="Times New Roman"/>
                <w:szCs w:val="24"/>
              </w:rPr>
            </w:pPr>
          </w:p>
          <w:p w14:paraId="78851597"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9.7 (9.1)</w:t>
            </w:r>
          </w:p>
          <w:p w14:paraId="249A2C7B"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8.3 (8.3)</w:t>
            </w:r>
          </w:p>
          <w:p w14:paraId="49A93071"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6.8 (8.1)</w:t>
            </w:r>
          </w:p>
          <w:p w14:paraId="7AB43D02"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5.3 (7.8)</w:t>
            </w:r>
          </w:p>
          <w:p w14:paraId="6F956D62" w14:textId="77777777" w:rsidR="008B47C8" w:rsidRPr="006C15FA" w:rsidRDefault="008B47C8" w:rsidP="008B47C8">
            <w:pPr>
              <w:jc w:val="right"/>
              <w:rPr>
                <w:rFonts w:ascii="Times New Roman" w:eastAsia="Calibri" w:hAnsi="Times New Roman"/>
                <w:b/>
                <w:szCs w:val="24"/>
              </w:rPr>
            </w:pPr>
            <w:r w:rsidRPr="006C15FA">
              <w:rPr>
                <w:rFonts w:ascii="Times New Roman" w:eastAsia="Calibri" w:hAnsi="Times New Roman"/>
                <w:b/>
                <w:szCs w:val="24"/>
              </w:rPr>
              <w:t>0.027</w:t>
            </w:r>
          </w:p>
        </w:tc>
        <w:tc>
          <w:tcPr>
            <w:tcW w:w="1157" w:type="dxa"/>
          </w:tcPr>
          <w:p w14:paraId="52924BF3" w14:textId="77777777" w:rsidR="008B47C8" w:rsidRPr="006C15FA" w:rsidRDefault="008B47C8" w:rsidP="008B47C8">
            <w:pPr>
              <w:jc w:val="right"/>
              <w:rPr>
                <w:rFonts w:ascii="Times New Roman" w:eastAsia="Calibri" w:hAnsi="Times New Roman"/>
                <w:szCs w:val="24"/>
              </w:rPr>
            </w:pPr>
          </w:p>
          <w:p w14:paraId="51789326"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10.5 (5.4)</w:t>
            </w:r>
          </w:p>
          <w:p w14:paraId="19B20BE6"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8.1 (8.3)</w:t>
            </w:r>
          </w:p>
          <w:p w14:paraId="5E7F2A07"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7.1 (7.6)</w:t>
            </w:r>
          </w:p>
          <w:p w14:paraId="4F7C4694"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6.0 (6.8)</w:t>
            </w:r>
          </w:p>
          <w:p w14:paraId="6DAC7527" w14:textId="77777777" w:rsidR="008B47C8" w:rsidRPr="006C15FA" w:rsidRDefault="008B47C8" w:rsidP="00AB11D2">
            <w:pPr>
              <w:jc w:val="right"/>
              <w:rPr>
                <w:rFonts w:ascii="Times New Roman" w:eastAsia="Calibri" w:hAnsi="Times New Roman"/>
                <w:b/>
                <w:szCs w:val="24"/>
              </w:rPr>
            </w:pPr>
            <w:r w:rsidRPr="006C15FA">
              <w:rPr>
                <w:rFonts w:ascii="Times New Roman" w:eastAsia="Calibri" w:hAnsi="Times New Roman"/>
                <w:b/>
                <w:szCs w:val="24"/>
              </w:rPr>
              <w:t>0.004</w:t>
            </w:r>
          </w:p>
        </w:tc>
        <w:tc>
          <w:tcPr>
            <w:tcW w:w="1363" w:type="dxa"/>
          </w:tcPr>
          <w:p w14:paraId="0C174DC3" w14:textId="77777777" w:rsidR="008B47C8" w:rsidRPr="006C15FA" w:rsidRDefault="008B47C8" w:rsidP="008B47C8">
            <w:pPr>
              <w:jc w:val="right"/>
              <w:rPr>
                <w:rFonts w:ascii="Times New Roman" w:eastAsia="Calibri" w:hAnsi="Times New Roman"/>
                <w:szCs w:val="24"/>
              </w:rPr>
            </w:pPr>
          </w:p>
          <w:p w14:paraId="750ED73A"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8.7 (9.5)</w:t>
            </w:r>
          </w:p>
          <w:p w14:paraId="5563BE69"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8.9 (9.0)</w:t>
            </w:r>
          </w:p>
          <w:p w14:paraId="6E8CA32D"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7.6 (8.5)</w:t>
            </w:r>
          </w:p>
          <w:p w14:paraId="245CD7CE"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5.8 (8.4)</w:t>
            </w:r>
          </w:p>
          <w:p w14:paraId="18CFC764"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0.056</w:t>
            </w:r>
          </w:p>
        </w:tc>
        <w:tc>
          <w:tcPr>
            <w:tcW w:w="1260" w:type="dxa"/>
          </w:tcPr>
          <w:p w14:paraId="7620FABA" w14:textId="77777777" w:rsidR="008B47C8" w:rsidRPr="006C15FA" w:rsidRDefault="008B47C8" w:rsidP="008B47C8">
            <w:pPr>
              <w:jc w:val="right"/>
              <w:rPr>
                <w:rFonts w:ascii="Times New Roman" w:eastAsia="Calibri" w:hAnsi="Times New Roman"/>
                <w:szCs w:val="24"/>
              </w:rPr>
            </w:pPr>
          </w:p>
          <w:p w14:paraId="6A3FA2A3"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10.7 (5.4)</w:t>
            </w:r>
          </w:p>
          <w:p w14:paraId="264F24CD"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8.4 (8.8)</w:t>
            </w:r>
          </w:p>
          <w:p w14:paraId="4543A14B"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7.3 (8.3)</w:t>
            </w:r>
          </w:p>
          <w:p w14:paraId="4E8F8566"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6.4 (7.3)</w:t>
            </w:r>
          </w:p>
          <w:p w14:paraId="72FD7B02" w14:textId="77777777" w:rsidR="008B47C8" w:rsidRPr="006C15FA" w:rsidRDefault="008B47C8" w:rsidP="008B47C8">
            <w:pPr>
              <w:jc w:val="right"/>
              <w:rPr>
                <w:rFonts w:ascii="Times New Roman" w:eastAsia="Calibri" w:hAnsi="Times New Roman"/>
                <w:b/>
                <w:szCs w:val="24"/>
              </w:rPr>
            </w:pPr>
            <w:r w:rsidRPr="006C15FA">
              <w:rPr>
                <w:rFonts w:ascii="Times New Roman" w:eastAsia="Calibri" w:hAnsi="Times New Roman"/>
                <w:b/>
                <w:szCs w:val="24"/>
              </w:rPr>
              <w:t>0.008</w:t>
            </w:r>
          </w:p>
        </w:tc>
      </w:tr>
      <w:tr w:rsidR="008B47C8" w:rsidRPr="006C15FA" w14:paraId="11794310" w14:textId="77777777" w:rsidTr="006C15FA">
        <w:tc>
          <w:tcPr>
            <w:tcW w:w="3978" w:type="dxa"/>
            <w:vAlign w:val="center"/>
          </w:tcPr>
          <w:p w14:paraId="1A60E85D"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Hamilton Anxiety Scale - </w:t>
            </w:r>
          </w:p>
          <w:p w14:paraId="12BF0A36"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Baseline (n=17/17/14/15)</w:t>
            </w:r>
          </w:p>
          <w:p w14:paraId="45F7711A"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2 (n=18/18/15/15)</w:t>
            </w:r>
          </w:p>
          <w:p w14:paraId="40BACC79"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4 (n=18/18/15/15)</w:t>
            </w:r>
          </w:p>
          <w:p w14:paraId="59430DD4"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6 (n=17/16/14/13)</w:t>
            </w:r>
          </w:p>
          <w:p w14:paraId="7C766FFA"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P-value (BL to Week 6 change)</w:t>
            </w:r>
          </w:p>
        </w:tc>
        <w:tc>
          <w:tcPr>
            <w:tcW w:w="1237" w:type="dxa"/>
          </w:tcPr>
          <w:p w14:paraId="66B2D496" w14:textId="77777777" w:rsidR="008B47C8" w:rsidRPr="006C15FA" w:rsidRDefault="008B47C8" w:rsidP="008B47C8">
            <w:pPr>
              <w:jc w:val="right"/>
              <w:rPr>
                <w:rFonts w:ascii="Times New Roman" w:eastAsia="Calibri" w:hAnsi="Times New Roman"/>
                <w:szCs w:val="24"/>
              </w:rPr>
            </w:pPr>
          </w:p>
          <w:p w14:paraId="7592679D"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5.9 (5.6)</w:t>
            </w:r>
          </w:p>
          <w:p w14:paraId="0C9DEC2C"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4.6 (4.3)</w:t>
            </w:r>
          </w:p>
          <w:p w14:paraId="217A0A76"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4.5 (5.1)</w:t>
            </w:r>
          </w:p>
          <w:p w14:paraId="61F0065D"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2.8 (3.5)</w:t>
            </w:r>
          </w:p>
          <w:p w14:paraId="50311226"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0.125</w:t>
            </w:r>
          </w:p>
        </w:tc>
        <w:tc>
          <w:tcPr>
            <w:tcW w:w="1157" w:type="dxa"/>
          </w:tcPr>
          <w:p w14:paraId="05921905" w14:textId="77777777" w:rsidR="008B47C8" w:rsidRPr="006C15FA" w:rsidRDefault="008B47C8" w:rsidP="008B47C8">
            <w:pPr>
              <w:jc w:val="right"/>
              <w:rPr>
                <w:rFonts w:ascii="Times New Roman" w:eastAsia="Calibri" w:hAnsi="Times New Roman"/>
                <w:szCs w:val="24"/>
              </w:rPr>
            </w:pPr>
          </w:p>
          <w:p w14:paraId="50D686CB"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5.1 (4.5)</w:t>
            </w:r>
          </w:p>
          <w:p w14:paraId="50FDF981"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4.7 (3.6)</w:t>
            </w:r>
          </w:p>
          <w:p w14:paraId="3A59A8F3"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5.1 (3.4)</w:t>
            </w:r>
          </w:p>
          <w:p w14:paraId="1CB33903"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3.3 (3.1)</w:t>
            </w:r>
          </w:p>
          <w:p w14:paraId="229EED8D"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0.100</w:t>
            </w:r>
          </w:p>
        </w:tc>
        <w:tc>
          <w:tcPr>
            <w:tcW w:w="1363" w:type="dxa"/>
          </w:tcPr>
          <w:p w14:paraId="460BFC4F" w14:textId="77777777" w:rsidR="008B47C8" w:rsidRPr="006C15FA" w:rsidRDefault="008B47C8" w:rsidP="008B47C8">
            <w:pPr>
              <w:jc w:val="right"/>
              <w:rPr>
                <w:rFonts w:ascii="Times New Roman" w:eastAsia="Calibri" w:hAnsi="Times New Roman"/>
                <w:szCs w:val="24"/>
              </w:rPr>
            </w:pPr>
          </w:p>
          <w:p w14:paraId="54DB447B"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6.1 (6.1)</w:t>
            </w:r>
          </w:p>
          <w:p w14:paraId="7ADEFE18"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4.8 (4.7)</w:t>
            </w:r>
          </w:p>
          <w:p w14:paraId="57C6CFA2"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4.8 (5.5)</w:t>
            </w:r>
          </w:p>
          <w:p w14:paraId="01186FDE"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2.7 (3.7)</w:t>
            </w:r>
          </w:p>
          <w:p w14:paraId="21884E59"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0.183</w:t>
            </w:r>
          </w:p>
        </w:tc>
        <w:tc>
          <w:tcPr>
            <w:tcW w:w="1260" w:type="dxa"/>
          </w:tcPr>
          <w:p w14:paraId="053276BE" w14:textId="77777777" w:rsidR="008B47C8" w:rsidRPr="006C15FA" w:rsidRDefault="008B47C8" w:rsidP="008B47C8">
            <w:pPr>
              <w:jc w:val="right"/>
              <w:rPr>
                <w:rFonts w:ascii="Times New Roman" w:eastAsia="Calibri" w:hAnsi="Times New Roman"/>
                <w:szCs w:val="24"/>
              </w:rPr>
            </w:pPr>
          </w:p>
          <w:p w14:paraId="7C01FDCC"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4.1 (3.9)</w:t>
            </w:r>
          </w:p>
          <w:p w14:paraId="73726817"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4.7 (3.8)</w:t>
            </w:r>
          </w:p>
          <w:p w14:paraId="07102F06"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4.5 (3.2)</w:t>
            </w:r>
          </w:p>
          <w:p w14:paraId="12E8A59E"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3.1 (3.5)</w:t>
            </w:r>
          </w:p>
          <w:p w14:paraId="022646DD"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0.342</w:t>
            </w:r>
          </w:p>
        </w:tc>
      </w:tr>
      <w:tr w:rsidR="008B47C8" w:rsidRPr="006C15FA" w14:paraId="00A29F3B" w14:textId="77777777" w:rsidTr="006C15FA">
        <w:tc>
          <w:tcPr>
            <w:tcW w:w="3978" w:type="dxa"/>
            <w:vAlign w:val="center"/>
          </w:tcPr>
          <w:p w14:paraId="740E67D2" w14:textId="77777777" w:rsid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Hamilton Depression Scale -     </w:t>
            </w:r>
          </w:p>
          <w:p w14:paraId="67B1DE2B" w14:textId="77777777" w:rsidR="008B47C8" w:rsidRPr="006C15FA" w:rsidRDefault="006C15FA" w:rsidP="008B47C8">
            <w:pPr>
              <w:rPr>
                <w:rFonts w:ascii="Times New Roman" w:eastAsia="Calibri" w:hAnsi="Times New Roman"/>
                <w:szCs w:val="24"/>
              </w:rPr>
            </w:pPr>
            <w:r>
              <w:rPr>
                <w:rFonts w:ascii="Times New Roman" w:eastAsia="Calibri" w:hAnsi="Times New Roman"/>
                <w:szCs w:val="24"/>
              </w:rPr>
              <w:t xml:space="preserve">     </w:t>
            </w:r>
            <w:r w:rsidR="008B47C8" w:rsidRPr="006C15FA">
              <w:rPr>
                <w:rFonts w:ascii="Times New Roman" w:eastAsia="Calibri" w:hAnsi="Times New Roman"/>
                <w:szCs w:val="24"/>
              </w:rPr>
              <w:t>Baseline (n=17/17/14/15)</w:t>
            </w:r>
          </w:p>
          <w:p w14:paraId="2DA513A1"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2 (n=18/18/15/15)</w:t>
            </w:r>
          </w:p>
          <w:p w14:paraId="30EED291"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4 (n=18/18/15/15)</w:t>
            </w:r>
          </w:p>
          <w:p w14:paraId="5510DEAA"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Week 6 (n=18/16/14/13)</w:t>
            </w:r>
          </w:p>
          <w:p w14:paraId="033AFF5F" w14:textId="77777777" w:rsidR="008B47C8" w:rsidRPr="006C15FA" w:rsidRDefault="008B47C8" w:rsidP="008B47C8">
            <w:pPr>
              <w:rPr>
                <w:rFonts w:ascii="Times New Roman" w:eastAsia="Calibri" w:hAnsi="Times New Roman"/>
                <w:szCs w:val="24"/>
              </w:rPr>
            </w:pPr>
            <w:r w:rsidRPr="006C15FA">
              <w:rPr>
                <w:rFonts w:ascii="Times New Roman" w:eastAsia="Calibri" w:hAnsi="Times New Roman"/>
                <w:szCs w:val="24"/>
              </w:rPr>
              <w:t xml:space="preserve">     P-value (BL to Week 6 change)</w:t>
            </w:r>
          </w:p>
        </w:tc>
        <w:tc>
          <w:tcPr>
            <w:tcW w:w="1237" w:type="dxa"/>
          </w:tcPr>
          <w:p w14:paraId="09638A4D" w14:textId="77777777" w:rsidR="008B47C8" w:rsidRPr="006C15FA" w:rsidRDefault="008B47C8" w:rsidP="008B47C8">
            <w:pPr>
              <w:jc w:val="right"/>
              <w:rPr>
                <w:rFonts w:ascii="Times New Roman" w:eastAsia="Calibri" w:hAnsi="Times New Roman"/>
                <w:szCs w:val="24"/>
              </w:rPr>
            </w:pPr>
          </w:p>
          <w:p w14:paraId="4ABD5496"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6.6 (5.8)</w:t>
            </w:r>
          </w:p>
          <w:p w14:paraId="5C62DA32"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4.1 (3.6)</w:t>
            </w:r>
          </w:p>
          <w:p w14:paraId="5759874E"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4.8 (5.9)</w:t>
            </w:r>
          </w:p>
          <w:p w14:paraId="20A89EB1"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2.8 (3.2)</w:t>
            </w:r>
          </w:p>
          <w:p w14:paraId="7FDCC097"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0.054</w:t>
            </w:r>
          </w:p>
        </w:tc>
        <w:tc>
          <w:tcPr>
            <w:tcW w:w="1157" w:type="dxa"/>
          </w:tcPr>
          <w:p w14:paraId="52D56E52" w14:textId="77777777" w:rsidR="008B47C8" w:rsidRPr="006C15FA" w:rsidRDefault="008B47C8" w:rsidP="008B47C8">
            <w:pPr>
              <w:jc w:val="right"/>
              <w:rPr>
                <w:rFonts w:ascii="Times New Roman" w:eastAsia="Calibri" w:hAnsi="Times New Roman"/>
                <w:szCs w:val="24"/>
              </w:rPr>
            </w:pPr>
          </w:p>
          <w:p w14:paraId="60F6173B"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5.5 (4.4)</w:t>
            </w:r>
          </w:p>
          <w:p w14:paraId="5BE60B4C"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4.5 (4.6)</w:t>
            </w:r>
          </w:p>
          <w:p w14:paraId="234C4CC9"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4.4 (3.6)</w:t>
            </w:r>
          </w:p>
          <w:p w14:paraId="412A7D42"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2.6 (2.8)</w:t>
            </w:r>
          </w:p>
          <w:p w14:paraId="16141656" w14:textId="77777777" w:rsidR="008B47C8" w:rsidRPr="006C15FA" w:rsidRDefault="008B47C8" w:rsidP="008B47C8">
            <w:pPr>
              <w:jc w:val="right"/>
              <w:rPr>
                <w:rFonts w:ascii="Times New Roman" w:eastAsia="Calibri" w:hAnsi="Times New Roman"/>
                <w:b/>
                <w:szCs w:val="24"/>
              </w:rPr>
            </w:pPr>
            <w:r w:rsidRPr="006C15FA">
              <w:rPr>
                <w:rFonts w:ascii="Times New Roman" w:eastAsia="Calibri" w:hAnsi="Times New Roman"/>
                <w:b/>
                <w:szCs w:val="24"/>
              </w:rPr>
              <w:t>0.012</w:t>
            </w:r>
          </w:p>
        </w:tc>
        <w:tc>
          <w:tcPr>
            <w:tcW w:w="1363" w:type="dxa"/>
          </w:tcPr>
          <w:p w14:paraId="1BA98E0D" w14:textId="77777777" w:rsidR="008B47C8" w:rsidRPr="006C15FA" w:rsidRDefault="008B47C8" w:rsidP="008B47C8">
            <w:pPr>
              <w:jc w:val="right"/>
              <w:rPr>
                <w:rFonts w:ascii="Times New Roman" w:eastAsia="Calibri" w:hAnsi="Times New Roman"/>
                <w:szCs w:val="24"/>
              </w:rPr>
            </w:pPr>
          </w:p>
          <w:p w14:paraId="52BB5406"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5.6 (5.4)</w:t>
            </w:r>
          </w:p>
          <w:p w14:paraId="77935912"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4.3 (3.9)</w:t>
            </w:r>
          </w:p>
          <w:p w14:paraId="6ACD0125"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4.9 (6.3)</w:t>
            </w:r>
          </w:p>
          <w:p w14:paraId="55B1E126"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2.7 (3.6)</w:t>
            </w:r>
          </w:p>
          <w:p w14:paraId="2417609F"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0.230</w:t>
            </w:r>
          </w:p>
        </w:tc>
        <w:tc>
          <w:tcPr>
            <w:tcW w:w="1260" w:type="dxa"/>
          </w:tcPr>
          <w:p w14:paraId="2FE28A3B" w14:textId="77777777" w:rsidR="008B47C8" w:rsidRPr="006C15FA" w:rsidRDefault="008B47C8" w:rsidP="008B47C8">
            <w:pPr>
              <w:jc w:val="right"/>
              <w:rPr>
                <w:rFonts w:ascii="Times New Roman" w:eastAsia="Calibri" w:hAnsi="Times New Roman"/>
                <w:szCs w:val="24"/>
              </w:rPr>
            </w:pPr>
          </w:p>
          <w:p w14:paraId="20DDC470"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4.9 (4.3)</w:t>
            </w:r>
          </w:p>
          <w:p w14:paraId="76C5CFB4"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4.1 (4.1)</w:t>
            </w:r>
          </w:p>
          <w:p w14:paraId="1DBE367C"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3.3 (2.7)</w:t>
            </w:r>
          </w:p>
          <w:p w14:paraId="253D03E5" w14:textId="77777777" w:rsidR="008B47C8" w:rsidRPr="006C15FA" w:rsidRDefault="008B47C8" w:rsidP="008B47C8">
            <w:pPr>
              <w:jc w:val="right"/>
              <w:rPr>
                <w:rFonts w:ascii="Times New Roman" w:eastAsia="Calibri" w:hAnsi="Times New Roman"/>
                <w:szCs w:val="24"/>
              </w:rPr>
            </w:pPr>
            <w:r w:rsidRPr="006C15FA">
              <w:rPr>
                <w:rFonts w:ascii="Times New Roman" w:eastAsia="Calibri" w:hAnsi="Times New Roman"/>
                <w:szCs w:val="24"/>
              </w:rPr>
              <w:t>2.1 (2.8)</w:t>
            </w:r>
          </w:p>
          <w:p w14:paraId="30CB41A8" w14:textId="77777777" w:rsidR="008B47C8" w:rsidRPr="006C15FA" w:rsidRDefault="008B47C8" w:rsidP="008B47C8">
            <w:pPr>
              <w:jc w:val="right"/>
              <w:rPr>
                <w:rFonts w:ascii="Times New Roman" w:eastAsia="Calibri" w:hAnsi="Times New Roman"/>
                <w:b/>
                <w:szCs w:val="24"/>
              </w:rPr>
            </w:pPr>
            <w:r w:rsidRPr="006C15FA">
              <w:rPr>
                <w:rFonts w:ascii="Times New Roman" w:eastAsia="Calibri" w:hAnsi="Times New Roman"/>
                <w:b/>
                <w:szCs w:val="24"/>
              </w:rPr>
              <w:t>0.047</w:t>
            </w:r>
          </w:p>
        </w:tc>
      </w:tr>
    </w:tbl>
    <w:p w14:paraId="79C33BB3" w14:textId="77777777" w:rsidR="006C15FA" w:rsidRPr="006C15FA" w:rsidRDefault="006C15FA" w:rsidP="008B47C8">
      <w:pPr>
        <w:spacing w:line="259" w:lineRule="auto"/>
        <w:rPr>
          <w:rFonts w:ascii="Times New Roman" w:eastAsia="Calibri" w:hAnsi="Times New Roman"/>
          <w:szCs w:val="24"/>
        </w:rPr>
      </w:pPr>
      <w:r w:rsidRPr="006C15FA">
        <w:rPr>
          <w:rFonts w:ascii="Times New Roman" w:eastAsia="Calibri" w:hAnsi="Times New Roman"/>
          <w:szCs w:val="24"/>
        </w:rPr>
        <w:t>All values are Mean (SD) unless otherwise noted</w:t>
      </w:r>
    </w:p>
    <w:p w14:paraId="51D634BE" w14:textId="77777777" w:rsidR="008B47C8" w:rsidRPr="006C15FA" w:rsidRDefault="008B47C8" w:rsidP="008B47C8">
      <w:pPr>
        <w:spacing w:line="259" w:lineRule="auto"/>
        <w:rPr>
          <w:rFonts w:ascii="Times New Roman" w:eastAsia="Calibri" w:hAnsi="Times New Roman"/>
          <w:szCs w:val="24"/>
        </w:rPr>
      </w:pPr>
      <w:r w:rsidRPr="006C15FA">
        <w:rPr>
          <w:rFonts w:ascii="Times New Roman" w:eastAsia="Calibri" w:hAnsi="Times New Roman"/>
          <w:szCs w:val="24"/>
          <w:vertAlign w:val="superscript"/>
        </w:rPr>
        <w:t>1</w:t>
      </w:r>
      <w:r w:rsidRPr="006C15FA">
        <w:rPr>
          <w:rFonts w:ascii="Times New Roman" w:eastAsia="Calibri" w:hAnsi="Times New Roman"/>
          <w:szCs w:val="24"/>
        </w:rPr>
        <w:t xml:space="preserve"> The number of participants with complete data is indicated for each group for each measure at each time point in the following notation: n= All patients: placebo condition/milk thistle condition/adults only: placebo condition/milk thistle condition.</w:t>
      </w:r>
    </w:p>
    <w:p w14:paraId="21B24600" w14:textId="77777777" w:rsidR="008B47C8" w:rsidRPr="006C15FA" w:rsidRDefault="008B47C8" w:rsidP="008B47C8">
      <w:pPr>
        <w:spacing w:line="259" w:lineRule="auto"/>
        <w:rPr>
          <w:rFonts w:ascii="Times New Roman" w:eastAsia="Calibri" w:hAnsi="Times New Roman"/>
          <w:szCs w:val="24"/>
        </w:rPr>
      </w:pPr>
      <w:r w:rsidRPr="006C15FA">
        <w:rPr>
          <w:rFonts w:ascii="Times New Roman" w:eastAsia="Calibri" w:hAnsi="Times New Roman"/>
          <w:szCs w:val="24"/>
          <w:vertAlign w:val="superscript"/>
        </w:rPr>
        <w:t>2</w:t>
      </w:r>
      <w:r w:rsidRPr="006C15FA">
        <w:rPr>
          <w:rFonts w:ascii="Times New Roman" w:eastAsia="Calibri" w:hAnsi="Times New Roman"/>
          <w:szCs w:val="24"/>
        </w:rPr>
        <w:t xml:space="preserve"> p-values corresponds to the mean within-person change from baseline to week 6 within each study condition. </w:t>
      </w:r>
    </w:p>
    <w:p w14:paraId="4F3433D5" w14:textId="00BAD8EA" w:rsidR="007D6FCE" w:rsidRDefault="007D6FCE">
      <w:pPr>
        <w:rPr>
          <w:rFonts w:ascii="Times New Roman" w:hAnsi="Times New Roman"/>
          <w:sz w:val="22"/>
          <w:szCs w:val="22"/>
        </w:rPr>
      </w:pPr>
    </w:p>
    <w:sectPr w:rsidR="007D6FCE" w:rsidSect="0016473D">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BF93F9" w14:textId="77777777" w:rsidR="005B276D" w:rsidRDefault="005B276D">
      <w:r>
        <w:separator/>
      </w:r>
    </w:p>
  </w:endnote>
  <w:endnote w:type="continuationSeparator" w:id="0">
    <w:p w14:paraId="297410D7" w14:textId="77777777" w:rsidR="005B276D" w:rsidRDefault="005B27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443624" w14:textId="032D8ED5" w:rsidR="00697D45" w:rsidRPr="00274FD8" w:rsidRDefault="00697D45">
    <w:pPr>
      <w:pStyle w:val="Footer"/>
      <w:rPr>
        <w:sz w:val="16"/>
      </w:rPr>
    </w:pPr>
    <w:r>
      <w:rPr>
        <w:sz w:val="16"/>
      </w:rPr>
      <w:tab/>
    </w:r>
    <w:r w:rsidRPr="00274FD8">
      <w:rPr>
        <w:sz w:val="16"/>
      </w:rPr>
      <w:t xml:space="preserve">Page </w:t>
    </w:r>
    <w:r w:rsidRPr="00274FD8">
      <w:rPr>
        <w:sz w:val="16"/>
      </w:rPr>
      <w:fldChar w:fldCharType="begin"/>
    </w:r>
    <w:r w:rsidRPr="00274FD8">
      <w:rPr>
        <w:sz w:val="16"/>
      </w:rPr>
      <w:instrText xml:space="preserve"> PAGE   \* MERGEFORMAT </w:instrText>
    </w:r>
    <w:r w:rsidRPr="00274FD8">
      <w:rPr>
        <w:sz w:val="16"/>
      </w:rPr>
      <w:fldChar w:fldCharType="separate"/>
    </w:r>
    <w:r w:rsidR="00E803FF">
      <w:rPr>
        <w:noProof/>
        <w:sz w:val="16"/>
      </w:rPr>
      <w:t>5</w:t>
    </w:r>
    <w:r w:rsidRPr="00274FD8">
      <w:rPr>
        <w:sz w:val="16"/>
      </w:rPr>
      <w:fldChar w:fldCharType="end"/>
    </w:r>
    <w:r w:rsidRPr="00274FD8">
      <w:rPr>
        <w:sz w:val="16"/>
      </w:rPr>
      <w:t xml:space="preserve"> of </w:t>
    </w:r>
    <w:r w:rsidRPr="00274FD8">
      <w:rPr>
        <w:sz w:val="16"/>
      </w:rPr>
      <w:fldChar w:fldCharType="begin"/>
    </w:r>
    <w:r w:rsidRPr="00274FD8">
      <w:rPr>
        <w:sz w:val="16"/>
      </w:rPr>
      <w:instrText xml:space="preserve"> NUMPAGES   \* MERGEFORMAT </w:instrText>
    </w:r>
    <w:r w:rsidRPr="00274FD8">
      <w:rPr>
        <w:sz w:val="16"/>
      </w:rPr>
      <w:fldChar w:fldCharType="separate"/>
    </w:r>
    <w:r w:rsidR="00E803FF">
      <w:rPr>
        <w:noProof/>
        <w:sz w:val="16"/>
      </w:rPr>
      <w:t>16</w:t>
    </w:r>
    <w:r w:rsidRPr="00274FD8">
      <w:rPr>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6CC626" w14:textId="77777777" w:rsidR="005B276D" w:rsidRDefault="005B276D">
      <w:r>
        <w:separator/>
      </w:r>
    </w:p>
  </w:footnote>
  <w:footnote w:type="continuationSeparator" w:id="0">
    <w:p w14:paraId="5F731F22" w14:textId="77777777" w:rsidR="005B276D" w:rsidRDefault="005B276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641B7F"/>
    <w:multiLevelType w:val="singleLevel"/>
    <w:tmpl w:val="1F08CE40"/>
    <w:lvl w:ilvl="0">
      <w:start w:val="1"/>
      <w:numFmt w:val="decimal"/>
      <w:lvlText w:val="%1."/>
      <w:lvlJc w:val="left"/>
      <w:pPr>
        <w:tabs>
          <w:tab w:val="num" w:pos="720"/>
        </w:tabs>
        <w:ind w:left="720" w:hanging="720"/>
      </w:pPr>
      <w:rPr>
        <w:rFonts w:hint="default"/>
      </w:rPr>
    </w:lvl>
  </w:abstractNum>
  <w:abstractNum w:abstractNumId="1" w15:restartNumberingAfterBreak="0">
    <w:nsid w:val="0E0F0FAE"/>
    <w:multiLevelType w:val="hybridMultilevel"/>
    <w:tmpl w:val="A184CA4A"/>
    <w:lvl w:ilvl="0" w:tplc="C4DA8E1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FE34101"/>
    <w:multiLevelType w:val="singleLevel"/>
    <w:tmpl w:val="A75AA33E"/>
    <w:lvl w:ilvl="0">
      <w:start w:val="1"/>
      <w:numFmt w:val="decimal"/>
      <w:lvlText w:val="%1."/>
      <w:lvlJc w:val="left"/>
      <w:pPr>
        <w:tabs>
          <w:tab w:val="num" w:pos="360"/>
        </w:tabs>
        <w:ind w:left="360" w:hanging="360"/>
      </w:pPr>
      <w:rPr>
        <w:rFonts w:ascii="Times New Roman" w:hAnsi="Times New Roman" w:cs="Times New Roman" w:hint="default"/>
      </w:rPr>
    </w:lvl>
  </w:abstractNum>
  <w:abstractNum w:abstractNumId="3" w15:restartNumberingAfterBreak="0">
    <w:nsid w:val="3B200825"/>
    <w:multiLevelType w:val="hybridMultilevel"/>
    <w:tmpl w:val="295622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7C230A1"/>
    <w:multiLevelType w:val="hybridMultilevel"/>
    <w:tmpl w:val="1D8E5178"/>
    <w:lvl w:ilvl="0" w:tplc="2B523ED6">
      <w:start w:val="1"/>
      <w:numFmt w:val="decimal"/>
      <w:lvlText w:val="%1)"/>
      <w:lvlJc w:val="left"/>
      <w:pPr>
        <w:tabs>
          <w:tab w:val="num" w:pos="1800"/>
        </w:tabs>
        <w:ind w:left="1800" w:hanging="360"/>
      </w:pPr>
      <w:rPr>
        <w:rFonts w:hint="default"/>
        <w:b/>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5" w15:restartNumberingAfterBreak="0">
    <w:nsid w:val="4D8D50B1"/>
    <w:multiLevelType w:val="hybridMultilevel"/>
    <w:tmpl w:val="10DAD8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1131D89"/>
    <w:multiLevelType w:val="singleLevel"/>
    <w:tmpl w:val="6E5C26A6"/>
    <w:lvl w:ilvl="0">
      <w:start w:val="1"/>
      <w:numFmt w:val="decimal"/>
      <w:lvlText w:val="%1."/>
      <w:lvlJc w:val="left"/>
      <w:pPr>
        <w:tabs>
          <w:tab w:val="num" w:pos="720"/>
        </w:tabs>
        <w:ind w:left="720" w:hanging="720"/>
      </w:pPr>
      <w:rPr>
        <w:rFonts w:hint="default"/>
      </w:rPr>
    </w:lvl>
  </w:abstractNum>
  <w:num w:numId="1">
    <w:abstractNumId w:val="2"/>
  </w:num>
  <w:num w:numId="2">
    <w:abstractNumId w:val="0"/>
  </w:num>
  <w:num w:numId="3">
    <w:abstractNumId w:val="6"/>
  </w:num>
  <w:num w:numId="4">
    <w:abstractNumId w:val="4"/>
  </w:num>
  <w:num w:numId="5">
    <w:abstractNumId w:val="5"/>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2593"/>
    <w:rsid w:val="000046EC"/>
    <w:rsid w:val="00020AAE"/>
    <w:rsid w:val="00023541"/>
    <w:rsid w:val="0002439B"/>
    <w:rsid w:val="0002480F"/>
    <w:rsid w:val="000712F1"/>
    <w:rsid w:val="000B05DF"/>
    <w:rsid w:val="000B6166"/>
    <w:rsid w:val="000B7D15"/>
    <w:rsid w:val="000C0EB2"/>
    <w:rsid w:val="000C13B3"/>
    <w:rsid w:val="000C72F5"/>
    <w:rsid w:val="00100011"/>
    <w:rsid w:val="0010278E"/>
    <w:rsid w:val="00102EF7"/>
    <w:rsid w:val="0010603F"/>
    <w:rsid w:val="001163DC"/>
    <w:rsid w:val="001241EA"/>
    <w:rsid w:val="00126FAE"/>
    <w:rsid w:val="0013058B"/>
    <w:rsid w:val="00135E7C"/>
    <w:rsid w:val="0014131B"/>
    <w:rsid w:val="0016473D"/>
    <w:rsid w:val="00167B24"/>
    <w:rsid w:val="00172438"/>
    <w:rsid w:val="00191799"/>
    <w:rsid w:val="001969D9"/>
    <w:rsid w:val="001A26CB"/>
    <w:rsid w:val="001A383E"/>
    <w:rsid w:val="001B3A7F"/>
    <w:rsid w:val="001B6A32"/>
    <w:rsid w:val="001C52A8"/>
    <w:rsid w:val="001C60F1"/>
    <w:rsid w:val="001C7FC3"/>
    <w:rsid w:val="001D757B"/>
    <w:rsid w:val="001F1083"/>
    <w:rsid w:val="001F5228"/>
    <w:rsid w:val="001F557C"/>
    <w:rsid w:val="00211EBA"/>
    <w:rsid w:val="002200DC"/>
    <w:rsid w:val="00223005"/>
    <w:rsid w:val="002241FC"/>
    <w:rsid w:val="00233010"/>
    <w:rsid w:val="00236798"/>
    <w:rsid w:val="00240490"/>
    <w:rsid w:val="00246D3E"/>
    <w:rsid w:val="002654EF"/>
    <w:rsid w:val="00280018"/>
    <w:rsid w:val="00296F16"/>
    <w:rsid w:val="002B1CC3"/>
    <w:rsid w:val="002B2099"/>
    <w:rsid w:val="002B20FE"/>
    <w:rsid w:val="002B733A"/>
    <w:rsid w:val="002C1614"/>
    <w:rsid w:val="002C5B03"/>
    <w:rsid w:val="002D389B"/>
    <w:rsid w:val="002D62F5"/>
    <w:rsid w:val="002D7E95"/>
    <w:rsid w:val="00301D61"/>
    <w:rsid w:val="003123B5"/>
    <w:rsid w:val="003145D6"/>
    <w:rsid w:val="00321477"/>
    <w:rsid w:val="0033613C"/>
    <w:rsid w:val="00386462"/>
    <w:rsid w:val="003B32A0"/>
    <w:rsid w:val="003B4C77"/>
    <w:rsid w:val="003D20D1"/>
    <w:rsid w:val="003D44AD"/>
    <w:rsid w:val="003E67BC"/>
    <w:rsid w:val="00410F0B"/>
    <w:rsid w:val="00417B8C"/>
    <w:rsid w:val="00434920"/>
    <w:rsid w:val="00435BF2"/>
    <w:rsid w:val="00442392"/>
    <w:rsid w:val="0044309C"/>
    <w:rsid w:val="00455EA9"/>
    <w:rsid w:val="00483C5F"/>
    <w:rsid w:val="00484B76"/>
    <w:rsid w:val="00496226"/>
    <w:rsid w:val="004A0E29"/>
    <w:rsid w:val="004A2329"/>
    <w:rsid w:val="004B62B8"/>
    <w:rsid w:val="004E39BD"/>
    <w:rsid w:val="004F0F5B"/>
    <w:rsid w:val="00510C41"/>
    <w:rsid w:val="00511DB7"/>
    <w:rsid w:val="005128B0"/>
    <w:rsid w:val="0051710E"/>
    <w:rsid w:val="005215DE"/>
    <w:rsid w:val="00523DEA"/>
    <w:rsid w:val="00526CDA"/>
    <w:rsid w:val="005279BD"/>
    <w:rsid w:val="00534777"/>
    <w:rsid w:val="00535AB7"/>
    <w:rsid w:val="0054580D"/>
    <w:rsid w:val="0055124A"/>
    <w:rsid w:val="00556387"/>
    <w:rsid w:val="00570C06"/>
    <w:rsid w:val="00570F3B"/>
    <w:rsid w:val="005A57BA"/>
    <w:rsid w:val="005B276D"/>
    <w:rsid w:val="005B6012"/>
    <w:rsid w:val="005B620B"/>
    <w:rsid w:val="005C5F01"/>
    <w:rsid w:val="005D4417"/>
    <w:rsid w:val="005E6B42"/>
    <w:rsid w:val="005F6E50"/>
    <w:rsid w:val="0060291A"/>
    <w:rsid w:val="00604A77"/>
    <w:rsid w:val="00604FBA"/>
    <w:rsid w:val="00606CB4"/>
    <w:rsid w:val="00613500"/>
    <w:rsid w:val="006174D2"/>
    <w:rsid w:val="00617BCD"/>
    <w:rsid w:val="006347D8"/>
    <w:rsid w:val="006625C2"/>
    <w:rsid w:val="006667A9"/>
    <w:rsid w:val="00667568"/>
    <w:rsid w:val="00670928"/>
    <w:rsid w:val="006716B9"/>
    <w:rsid w:val="006800A7"/>
    <w:rsid w:val="0069112B"/>
    <w:rsid w:val="0069698F"/>
    <w:rsid w:val="00697D45"/>
    <w:rsid w:val="006B28E0"/>
    <w:rsid w:val="006B7872"/>
    <w:rsid w:val="006C15FA"/>
    <w:rsid w:val="006C3F0D"/>
    <w:rsid w:val="006D160C"/>
    <w:rsid w:val="006D4728"/>
    <w:rsid w:val="006F0B90"/>
    <w:rsid w:val="006F37DF"/>
    <w:rsid w:val="006F71FD"/>
    <w:rsid w:val="00701B92"/>
    <w:rsid w:val="00703959"/>
    <w:rsid w:val="00706365"/>
    <w:rsid w:val="007162F2"/>
    <w:rsid w:val="00735CAE"/>
    <w:rsid w:val="00752588"/>
    <w:rsid w:val="00756080"/>
    <w:rsid w:val="00783E96"/>
    <w:rsid w:val="00787483"/>
    <w:rsid w:val="007A686A"/>
    <w:rsid w:val="007B69CD"/>
    <w:rsid w:val="007C3566"/>
    <w:rsid w:val="007D6FCE"/>
    <w:rsid w:val="007E3717"/>
    <w:rsid w:val="007F3773"/>
    <w:rsid w:val="0082044A"/>
    <w:rsid w:val="0082490C"/>
    <w:rsid w:val="00831407"/>
    <w:rsid w:val="00841C61"/>
    <w:rsid w:val="0084463D"/>
    <w:rsid w:val="00847AA5"/>
    <w:rsid w:val="008515C6"/>
    <w:rsid w:val="0085690D"/>
    <w:rsid w:val="008610EF"/>
    <w:rsid w:val="00864B37"/>
    <w:rsid w:val="00872A9D"/>
    <w:rsid w:val="00875A50"/>
    <w:rsid w:val="0088751F"/>
    <w:rsid w:val="008B2F0C"/>
    <w:rsid w:val="008B47C8"/>
    <w:rsid w:val="008C7FE1"/>
    <w:rsid w:val="008D01EE"/>
    <w:rsid w:val="008D037F"/>
    <w:rsid w:val="008D26BC"/>
    <w:rsid w:val="00907AE6"/>
    <w:rsid w:val="00911981"/>
    <w:rsid w:val="0091571A"/>
    <w:rsid w:val="009243C9"/>
    <w:rsid w:val="00932257"/>
    <w:rsid w:val="00936153"/>
    <w:rsid w:val="00941EE4"/>
    <w:rsid w:val="009458EE"/>
    <w:rsid w:val="00950671"/>
    <w:rsid w:val="009522A4"/>
    <w:rsid w:val="00952483"/>
    <w:rsid w:val="00975A66"/>
    <w:rsid w:val="009946A8"/>
    <w:rsid w:val="009A47EC"/>
    <w:rsid w:val="009A6862"/>
    <w:rsid w:val="009C01D3"/>
    <w:rsid w:val="009C0BF0"/>
    <w:rsid w:val="009C5742"/>
    <w:rsid w:val="009C7B86"/>
    <w:rsid w:val="009D2385"/>
    <w:rsid w:val="009D37ED"/>
    <w:rsid w:val="009D731A"/>
    <w:rsid w:val="009E47A4"/>
    <w:rsid w:val="009F4048"/>
    <w:rsid w:val="00A20DEE"/>
    <w:rsid w:val="00A33E51"/>
    <w:rsid w:val="00A4138C"/>
    <w:rsid w:val="00A61B5C"/>
    <w:rsid w:val="00A6717A"/>
    <w:rsid w:val="00A71D6E"/>
    <w:rsid w:val="00A7298D"/>
    <w:rsid w:val="00A807AF"/>
    <w:rsid w:val="00A83192"/>
    <w:rsid w:val="00A86BBF"/>
    <w:rsid w:val="00AA6B5A"/>
    <w:rsid w:val="00AB11D2"/>
    <w:rsid w:val="00AC0526"/>
    <w:rsid w:val="00AD7665"/>
    <w:rsid w:val="00AE3475"/>
    <w:rsid w:val="00B33B7E"/>
    <w:rsid w:val="00B5132F"/>
    <w:rsid w:val="00B63F17"/>
    <w:rsid w:val="00B71F67"/>
    <w:rsid w:val="00BA5984"/>
    <w:rsid w:val="00BB1AE1"/>
    <w:rsid w:val="00BB33F0"/>
    <w:rsid w:val="00BB7395"/>
    <w:rsid w:val="00BC61FE"/>
    <w:rsid w:val="00BF1839"/>
    <w:rsid w:val="00C0135E"/>
    <w:rsid w:val="00C018FA"/>
    <w:rsid w:val="00C20E2E"/>
    <w:rsid w:val="00C25382"/>
    <w:rsid w:val="00C30156"/>
    <w:rsid w:val="00C4657D"/>
    <w:rsid w:val="00C5098B"/>
    <w:rsid w:val="00C54C68"/>
    <w:rsid w:val="00C7496D"/>
    <w:rsid w:val="00C90680"/>
    <w:rsid w:val="00C9567A"/>
    <w:rsid w:val="00CA3B01"/>
    <w:rsid w:val="00CB2785"/>
    <w:rsid w:val="00CB2A91"/>
    <w:rsid w:val="00D10BB0"/>
    <w:rsid w:val="00D128AF"/>
    <w:rsid w:val="00D1463E"/>
    <w:rsid w:val="00D1623A"/>
    <w:rsid w:val="00D16F32"/>
    <w:rsid w:val="00D17312"/>
    <w:rsid w:val="00D30776"/>
    <w:rsid w:val="00D3704A"/>
    <w:rsid w:val="00D40CA0"/>
    <w:rsid w:val="00D450D4"/>
    <w:rsid w:val="00D62593"/>
    <w:rsid w:val="00D646DD"/>
    <w:rsid w:val="00D64D67"/>
    <w:rsid w:val="00D668C9"/>
    <w:rsid w:val="00D702F4"/>
    <w:rsid w:val="00D74F6A"/>
    <w:rsid w:val="00DB70E3"/>
    <w:rsid w:val="00DC5071"/>
    <w:rsid w:val="00DE400A"/>
    <w:rsid w:val="00DF496B"/>
    <w:rsid w:val="00DF7447"/>
    <w:rsid w:val="00E017B9"/>
    <w:rsid w:val="00E127E0"/>
    <w:rsid w:val="00E26410"/>
    <w:rsid w:val="00E37988"/>
    <w:rsid w:val="00E4041C"/>
    <w:rsid w:val="00E47ACA"/>
    <w:rsid w:val="00E74514"/>
    <w:rsid w:val="00E803FF"/>
    <w:rsid w:val="00E91788"/>
    <w:rsid w:val="00E92F5A"/>
    <w:rsid w:val="00EA1511"/>
    <w:rsid w:val="00EA5441"/>
    <w:rsid w:val="00EB19FA"/>
    <w:rsid w:val="00EB3033"/>
    <w:rsid w:val="00EB3766"/>
    <w:rsid w:val="00EB397F"/>
    <w:rsid w:val="00EC2E6F"/>
    <w:rsid w:val="00EC4CE4"/>
    <w:rsid w:val="00ED2F94"/>
    <w:rsid w:val="00ED67C6"/>
    <w:rsid w:val="00EE2E05"/>
    <w:rsid w:val="00EF23C4"/>
    <w:rsid w:val="00EF69D8"/>
    <w:rsid w:val="00F015A1"/>
    <w:rsid w:val="00F06F07"/>
    <w:rsid w:val="00F10B9D"/>
    <w:rsid w:val="00F17B9E"/>
    <w:rsid w:val="00F40F73"/>
    <w:rsid w:val="00F5562D"/>
    <w:rsid w:val="00F63C4B"/>
    <w:rsid w:val="00F662B8"/>
    <w:rsid w:val="00FA1747"/>
    <w:rsid w:val="00FB5B40"/>
    <w:rsid w:val="00FC47D8"/>
    <w:rsid w:val="00FD6C01"/>
    <w:rsid w:val="00FE120D"/>
    <w:rsid w:val="00FE1CA9"/>
    <w:rsid w:val="00FE37B3"/>
    <w:rsid w:val="00FE6114"/>
    <w:rsid w:val="00FF76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F7F005"/>
  <w15:docId w15:val="{16F3BBC0-C63A-4A99-9FDB-56C488863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2593"/>
    <w:rPr>
      <w:rFonts w:ascii="Times" w:eastAsia="Times" w:hAnsi="Time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D62593"/>
    <w:pPr>
      <w:tabs>
        <w:tab w:val="center" w:pos="4320"/>
        <w:tab w:val="right" w:pos="8640"/>
      </w:tabs>
    </w:pPr>
    <w:rPr>
      <w:rFonts w:eastAsia="Times New Roman"/>
    </w:rPr>
  </w:style>
  <w:style w:type="character" w:styleId="Emphasis">
    <w:name w:val="Emphasis"/>
    <w:basedOn w:val="DefaultParagraphFont"/>
    <w:qFormat/>
    <w:rsid w:val="00D62593"/>
    <w:rPr>
      <w:i/>
      <w:iCs/>
    </w:rPr>
  </w:style>
  <w:style w:type="character" w:styleId="Hyperlink">
    <w:name w:val="Hyperlink"/>
    <w:basedOn w:val="DefaultParagraphFont"/>
    <w:rsid w:val="00D62593"/>
    <w:rPr>
      <w:color w:val="0000FF"/>
      <w:u w:val="single"/>
    </w:rPr>
  </w:style>
  <w:style w:type="character" w:customStyle="1" w:styleId="topnavtitletext">
    <w:name w:val="topnavtitletext"/>
    <w:basedOn w:val="DefaultParagraphFont"/>
    <w:rsid w:val="00D62593"/>
  </w:style>
  <w:style w:type="character" w:styleId="PageNumber">
    <w:name w:val="page number"/>
    <w:basedOn w:val="DefaultParagraphFont"/>
    <w:rsid w:val="00D62593"/>
  </w:style>
  <w:style w:type="paragraph" w:styleId="Header">
    <w:name w:val="header"/>
    <w:basedOn w:val="Normal"/>
    <w:link w:val="HeaderChar"/>
    <w:uiPriority w:val="99"/>
    <w:rsid w:val="00FF7660"/>
    <w:pPr>
      <w:tabs>
        <w:tab w:val="center" w:pos="4680"/>
        <w:tab w:val="right" w:pos="9360"/>
      </w:tabs>
    </w:pPr>
  </w:style>
  <w:style w:type="character" w:customStyle="1" w:styleId="HeaderChar">
    <w:name w:val="Header Char"/>
    <w:basedOn w:val="DefaultParagraphFont"/>
    <w:link w:val="Header"/>
    <w:uiPriority w:val="99"/>
    <w:rsid w:val="00FF7660"/>
    <w:rPr>
      <w:rFonts w:ascii="Times" w:eastAsia="Times" w:hAnsi="Times"/>
      <w:sz w:val="24"/>
    </w:rPr>
  </w:style>
  <w:style w:type="paragraph" w:styleId="ListParagraph">
    <w:name w:val="List Paragraph"/>
    <w:basedOn w:val="Normal"/>
    <w:uiPriority w:val="34"/>
    <w:qFormat/>
    <w:rsid w:val="00604FBA"/>
    <w:pPr>
      <w:spacing w:after="160" w:line="256" w:lineRule="auto"/>
      <w:ind w:left="720"/>
      <w:contextualSpacing/>
    </w:pPr>
    <w:rPr>
      <w:rFonts w:asciiTheme="minorHAnsi" w:eastAsiaTheme="minorHAnsi" w:hAnsiTheme="minorHAnsi" w:cstheme="minorBidi"/>
      <w:sz w:val="22"/>
      <w:szCs w:val="22"/>
    </w:rPr>
  </w:style>
  <w:style w:type="table" w:styleId="TableGrid">
    <w:name w:val="Table Grid"/>
    <w:basedOn w:val="TableNormal"/>
    <w:uiPriority w:val="39"/>
    <w:rsid w:val="00604FB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604FBA"/>
    <w:rPr>
      <w:rFonts w:ascii="Tahoma" w:hAnsi="Tahoma" w:cs="Tahoma"/>
      <w:sz w:val="16"/>
      <w:szCs w:val="16"/>
    </w:rPr>
  </w:style>
  <w:style w:type="character" w:customStyle="1" w:styleId="BalloonTextChar">
    <w:name w:val="Balloon Text Char"/>
    <w:basedOn w:val="DefaultParagraphFont"/>
    <w:link w:val="BalloonText"/>
    <w:rsid w:val="00604FBA"/>
    <w:rPr>
      <w:rFonts w:ascii="Tahoma" w:eastAsia="Times" w:hAnsi="Tahoma" w:cs="Tahoma"/>
      <w:sz w:val="16"/>
      <w:szCs w:val="16"/>
    </w:rPr>
  </w:style>
  <w:style w:type="character" w:customStyle="1" w:styleId="fulltext-it">
    <w:name w:val="fulltext-it"/>
    <w:basedOn w:val="DefaultParagraphFont"/>
    <w:rsid w:val="0044309C"/>
  </w:style>
  <w:style w:type="character" w:styleId="CommentReference">
    <w:name w:val="annotation reference"/>
    <w:basedOn w:val="DefaultParagraphFont"/>
    <w:semiHidden/>
    <w:unhideWhenUsed/>
    <w:rsid w:val="00911981"/>
    <w:rPr>
      <w:sz w:val="16"/>
      <w:szCs w:val="16"/>
    </w:rPr>
  </w:style>
  <w:style w:type="paragraph" w:styleId="CommentText">
    <w:name w:val="annotation text"/>
    <w:basedOn w:val="Normal"/>
    <w:link w:val="CommentTextChar"/>
    <w:semiHidden/>
    <w:unhideWhenUsed/>
    <w:rsid w:val="00911981"/>
    <w:rPr>
      <w:sz w:val="20"/>
    </w:rPr>
  </w:style>
  <w:style w:type="character" w:customStyle="1" w:styleId="CommentTextChar">
    <w:name w:val="Comment Text Char"/>
    <w:basedOn w:val="DefaultParagraphFont"/>
    <w:link w:val="CommentText"/>
    <w:semiHidden/>
    <w:rsid w:val="00911981"/>
    <w:rPr>
      <w:rFonts w:ascii="Times" w:eastAsia="Times" w:hAnsi="Times"/>
    </w:rPr>
  </w:style>
  <w:style w:type="paragraph" w:styleId="CommentSubject">
    <w:name w:val="annotation subject"/>
    <w:basedOn w:val="CommentText"/>
    <w:next w:val="CommentText"/>
    <w:link w:val="CommentSubjectChar"/>
    <w:semiHidden/>
    <w:unhideWhenUsed/>
    <w:rsid w:val="00911981"/>
    <w:rPr>
      <w:b/>
      <w:bCs/>
    </w:rPr>
  </w:style>
  <w:style w:type="character" w:customStyle="1" w:styleId="CommentSubjectChar">
    <w:name w:val="Comment Subject Char"/>
    <w:basedOn w:val="CommentTextChar"/>
    <w:link w:val="CommentSubject"/>
    <w:semiHidden/>
    <w:rsid w:val="00911981"/>
    <w:rPr>
      <w:rFonts w:ascii="Times" w:eastAsia="Times" w:hAnsi="Times"/>
      <w:b/>
      <w:bCs/>
    </w:rPr>
  </w:style>
  <w:style w:type="character" w:customStyle="1" w:styleId="FooterChar">
    <w:name w:val="Footer Char"/>
    <w:basedOn w:val="DefaultParagraphFont"/>
    <w:link w:val="Footer"/>
    <w:uiPriority w:val="99"/>
    <w:rsid w:val="002D62F5"/>
    <w:rPr>
      <w:rFonts w:ascii="Times" w:hAnsi="Times"/>
      <w:sz w:val="24"/>
    </w:rPr>
  </w:style>
  <w:style w:type="table" w:customStyle="1" w:styleId="TableGrid1">
    <w:name w:val="Table Grid1"/>
    <w:basedOn w:val="TableNormal"/>
    <w:next w:val="TableGrid"/>
    <w:uiPriority w:val="39"/>
    <w:rsid w:val="008B47C8"/>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6126896">
      <w:bodyDiv w:val="1"/>
      <w:marLeft w:val="0"/>
      <w:marRight w:val="0"/>
      <w:marTop w:val="0"/>
      <w:marBottom w:val="0"/>
      <w:divBdr>
        <w:top w:val="none" w:sz="0" w:space="0" w:color="auto"/>
        <w:left w:val="none" w:sz="0" w:space="0" w:color="auto"/>
        <w:bottom w:val="none" w:sz="0" w:space="0" w:color="auto"/>
        <w:right w:val="none" w:sz="0" w:space="0" w:color="auto"/>
      </w:divBdr>
      <w:divsChild>
        <w:div w:id="2098012985">
          <w:marLeft w:val="0"/>
          <w:marRight w:val="0"/>
          <w:marTop w:val="0"/>
          <w:marBottom w:val="0"/>
          <w:divBdr>
            <w:top w:val="none" w:sz="0" w:space="0" w:color="auto"/>
            <w:left w:val="none" w:sz="0" w:space="0" w:color="auto"/>
            <w:bottom w:val="none" w:sz="0" w:space="0" w:color="auto"/>
            <w:right w:val="none" w:sz="0" w:space="0" w:color="auto"/>
          </w:divBdr>
        </w:div>
        <w:div w:id="1204294082">
          <w:marLeft w:val="0"/>
          <w:marRight w:val="0"/>
          <w:marTop w:val="0"/>
          <w:marBottom w:val="0"/>
          <w:divBdr>
            <w:top w:val="none" w:sz="0" w:space="0" w:color="auto"/>
            <w:left w:val="none" w:sz="0" w:space="0" w:color="auto"/>
            <w:bottom w:val="none" w:sz="0" w:space="0" w:color="auto"/>
            <w:right w:val="none" w:sz="0" w:space="0" w:color="auto"/>
          </w:divBdr>
        </w:div>
        <w:div w:id="1461417469">
          <w:marLeft w:val="0"/>
          <w:marRight w:val="0"/>
          <w:marTop w:val="0"/>
          <w:marBottom w:val="0"/>
          <w:divBdr>
            <w:top w:val="none" w:sz="0" w:space="0" w:color="auto"/>
            <w:left w:val="none" w:sz="0" w:space="0" w:color="auto"/>
            <w:bottom w:val="none" w:sz="0" w:space="0" w:color="auto"/>
            <w:right w:val="none" w:sz="0" w:space="0" w:color="auto"/>
          </w:divBdr>
        </w:div>
        <w:div w:id="93211290">
          <w:marLeft w:val="0"/>
          <w:marRight w:val="0"/>
          <w:marTop w:val="0"/>
          <w:marBottom w:val="0"/>
          <w:divBdr>
            <w:top w:val="none" w:sz="0" w:space="0" w:color="auto"/>
            <w:left w:val="none" w:sz="0" w:space="0" w:color="auto"/>
            <w:bottom w:val="none" w:sz="0" w:space="0" w:color="auto"/>
            <w:right w:val="none" w:sz="0" w:space="0" w:color="auto"/>
          </w:divBdr>
        </w:div>
        <w:div w:id="17121213">
          <w:marLeft w:val="0"/>
          <w:marRight w:val="0"/>
          <w:marTop w:val="0"/>
          <w:marBottom w:val="0"/>
          <w:divBdr>
            <w:top w:val="none" w:sz="0" w:space="0" w:color="auto"/>
            <w:left w:val="none" w:sz="0" w:space="0" w:color="auto"/>
            <w:bottom w:val="none" w:sz="0" w:space="0" w:color="auto"/>
            <w:right w:val="none" w:sz="0" w:space="0" w:color="auto"/>
          </w:divBdr>
        </w:div>
        <w:div w:id="1485702646">
          <w:marLeft w:val="0"/>
          <w:marRight w:val="0"/>
          <w:marTop w:val="0"/>
          <w:marBottom w:val="0"/>
          <w:divBdr>
            <w:top w:val="none" w:sz="0" w:space="0" w:color="auto"/>
            <w:left w:val="none" w:sz="0" w:space="0" w:color="auto"/>
            <w:bottom w:val="none" w:sz="0" w:space="0" w:color="auto"/>
            <w:right w:val="none" w:sz="0" w:space="0" w:color="auto"/>
          </w:divBdr>
        </w:div>
        <w:div w:id="771515887">
          <w:marLeft w:val="0"/>
          <w:marRight w:val="0"/>
          <w:marTop w:val="0"/>
          <w:marBottom w:val="0"/>
          <w:divBdr>
            <w:top w:val="none" w:sz="0" w:space="0" w:color="auto"/>
            <w:left w:val="none" w:sz="0" w:space="0" w:color="auto"/>
            <w:bottom w:val="none" w:sz="0" w:space="0" w:color="auto"/>
            <w:right w:val="none" w:sz="0" w:space="0" w:color="auto"/>
          </w:divBdr>
        </w:div>
        <w:div w:id="930548070">
          <w:marLeft w:val="0"/>
          <w:marRight w:val="0"/>
          <w:marTop w:val="0"/>
          <w:marBottom w:val="0"/>
          <w:divBdr>
            <w:top w:val="none" w:sz="0" w:space="0" w:color="auto"/>
            <w:left w:val="none" w:sz="0" w:space="0" w:color="auto"/>
            <w:bottom w:val="none" w:sz="0" w:space="0" w:color="auto"/>
            <w:right w:val="none" w:sz="0" w:space="0" w:color="auto"/>
          </w:divBdr>
        </w:div>
        <w:div w:id="469400059">
          <w:marLeft w:val="0"/>
          <w:marRight w:val="0"/>
          <w:marTop w:val="0"/>
          <w:marBottom w:val="0"/>
          <w:divBdr>
            <w:top w:val="none" w:sz="0" w:space="0" w:color="auto"/>
            <w:left w:val="none" w:sz="0" w:space="0" w:color="auto"/>
            <w:bottom w:val="none" w:sz="0" w:space="0" w:color="auto"/>
            <w:right w:val="none" w:sz="0" w:space="0" w:color="auto"/>
          </w:divBdr>
        </w:div>
        <w:div w:id="1115052635">
          <w:marLeft w:val="0"/>
          <w:marRight w:val="0"/>
          <w:marTop w:val="0"/>
          <w:marBottom w:val="0"/>
          <w:divBdr>
            <w:top w:val="none" w:sz="0" w:space="0" w:color="auto"/>
            <w:left w:val="none" w:sz="0" w:space="0" w:color="auto"/>
            <w:bottom w:val="none" w:sz="0" w:space="0" w:color="auto"/>
            <w:right w:val="none" w:sz="0" w:space="0" w:color="auto"/>
          </w:divBdr>
        </w:div>
        <w:div w:id="2070761237">
          <w:marLeft w:val="0"/>
          <w:marRight w:val="0"/>
          <w:marTop w:val="0"/>
          <w:marBottom w:val="0"/>
          <w:divBdr>
            <w:top w:val="none" w:sz="0" w:space="0" w:color="auto"/>
            <w:left w:val="none" w:sz="0" w:space="0" w:color="auto"/>
            <w:bottom w:val="none" w:sz="0" w:space="0" w:color="auto"/>
            <w:right w:val="none" w:sz="0" w:space="0" w:color="auto"/>
          </w:divBdr>
        </w:div>
        <w:div w:id="2034263226">
          <w:marLeft w:val="0"/>
          <w:marRight w:val="0"/>
          <w:marTop w:val="0"/>
          <w:marBottom w:val="0"/>
          <w:divBdr>
            <w:top w:val="none" w:sz="0" w:space="0" w:color="auto"/>
            <w:left w:val="none" w:sz="0" w:space="0" w:color="auto"/>
            <w:bottom w:val="none" w:sz="0" w:space="0" w:color="auto"/>
            <w:right w:val="none" w:sz="0" w:space="0" w:color="auto"/>
          </w:divBdr>
        </w:div>
        <w:div w:id="1370453100">
          <w:marLeft w:val="0"/>
          <w:marRight w:val="0"/>
          <w:marTop w:val="0"/>
          <w:marBottom w:val="0"/>
          <w:divBdr>
            <w:top w:val="none" w:sz="0" w:space="0" w:color="auto"/>
            <w:left w:val="none" w:sz="0" w:space="0" w:color="auto"/>
            <w:bottom w:val="none" w:sz="0" w:space="0" w:color="auto"/>
            <w:right w:val="none" w:sz="0" w:space="0" w:color="auto"/>
          </w:divBdr>
        </w:div>
        <w:div w:id="1944916458">
          <w:marLeft w:val="0"/>
          <w:marRight w:val="0"/>
          <w:marTop w:val="0"/>
          <w:marBottom w:val="0"/>
          <w:divBdr>
            <w:top w:val="none" w:sz="0" w:space="0" w:color="auto"/>
            <w:left w:val="none" w:sz="0" w:space="0" w:color="auto"/>
            <w:bottom w:val="none" w:sz="0" w:space="0" w:color="auto"/>
            <w:right w:val="none" w:sz="0" w:space="0" w:color="auto"/>
          </w:divBdr>
        </w:div>
        <w:div w:id="1530751381">
          <w:marLeft w:val="0"/>
          <w:marRight w:val="0"/>
          <w:marTop w:val="0"/>
          <w:marBottom w:val="0"/>
          <w:divBdr>
            <w:top w:val="none" w:sz="0" w:space="0" w:color="auto"/>
            <w:left w:val="none" w:sz="0" w:space="0" w:color="auto"/>
            <w:bottom w:val="none" w:sz="0" w:space="0" w:color="auto"/>
            <w:right w:val="none" w:sz="0" w:space="0" w:color="auto"/>
          </w:divBdr>
        </w:div>
        <w:div w:id="355278000">
          <w:marLeft w:val="0"/>
          <w:marRight w:val="0"/>
          <w:marTop w:val="0"/>
          <w:marBottom w:val="0"/>
          <w:divBdr>
            <w:top w:val="none" w:sz="0" w:space="0" w:color="auto"/>
            <w:left w:val="none" w:sz="0" w:space="0" w:color="auto"/>
            <w:bottom w:val="none" w:sz="0" w:space="0" w:color="auto"/>
            <w:right w:val="none" w:sz="0" w:space="0" w:color="auto"/>
          </w:divBdr>
        </w:div>
        <w:div w:id="294607130">
          <w:marLeft w:val="0"/>
          <w:marRight w:val="0"/>
          <w:marTop w:val="0"/>
          <w:marBottom w:val="0"/>
          <w:divBdr>
            <w:top w:val="none" w:sz="0" w:space="0" w:color="auto"/>
            <w:left w:val="none" w:sz="0" w:space="0" w:color="auto"/>
            <w:bottom w:val="none" w:sz="0" w:space="0" w:color="auto"/>
            <w:right w:val="none" w:sz="0" w:space="0" w:color="auto"/>
          </w:divBdr>
        </w:div>
        <w:div w:id="1494762377">
          <w:marLeft w:val="0"/>
          <w:marRight w:val="0"/>
          <w:marTop w:val="0"/>
          <w:marBottom w:val="0"/>
          <w:divBdr>
            <w:top w:val="none" w:sz="0" w:space="0" w:color="auto"/>
            <w:left w:val="none" w:sz="0" w:space="0" w:color="auto"/>
            <w:bottom w:val="none" w:sz="0" w:space="0" w:color="auto"/>
            <w:right w:val="none" w:sz="0" w:space="0" w:color="auto"/>
          </w:divBdr>
        </w:div>
        <w:div w:id="106898493">
          <w:marLeft w:val="0"/>
          <w:marRight w:val="0"/>
          <w:marTop w:val="0"/>
          <w:marBottom w:val="0"/>
          <w:divBdr>
            <w:top w:val="none" w:sz="0" w:space="0" w:color="auto"/>
            <w:left w:val="none" w:sz="0" w:space="0" w:color="auto"/>
            <w:bottom w:val="none" w:sz="0" w:space="0" w:color="auto"/>
            <w:right w:val="none" w:sz="0" w:space="0" w:color="auto"/>
          </w:divBdr>
        </w:div>
        <w:div w:id="984044642">
          <w:marLeft w:val="0"/>
          <w:marRight w:val="0"/>
          <w:marTop w:val="0"/>
          <w:marBottom w:val="0"/>
          <w:divBdr>
            <w:top w:val="none" w:sz="0" w:space="0" w:color="auto"/>
            <w:left w:val="none" w:sz="0" w:space="0" w:color="auto"/>
            <w:bottom w:val="none" w:sz="0" w:space="0" w:color="auto"/>
            <w:right w:val="none" w:sz="0" w:space="0" w:color="auto"/>
          </w:divBdr>
        </w:div>
        <w:div w:id="1303999457">
          <w:marLeft w:val="0"/>
          <w:marRight w:val="0"/>
          <w:marTop w:val="0"/>
          <w:marBottom w:val="0"/>
          <w:divBdr>
            <w:top w:val="none" w:sz="0" w:space="0" w:color="auto"/>
            <w:left w:val="none" w:sz="0" w:space="0" w:color="auto"/>
            <w:bottom w:val="none" w:sz="0" w:space="0" w:color="auto"/>
            <w:right w:val="none" w:sz="0" w:space="0" w:color="auto"/>
          </w:divBdr>
        </w:div>
      </w:divsChild>
    </w:div>
    <w:div w:id="496700091">
      <w:bodyDiv w:val="1"/>
      <w:marLeft w:val="0"/>
      <w:marRight w:val="0"/>
      <w:marTop w:val="0"/>
      <w:marBottom w:val="0"/>
      <w:divBdr>
        <w:top w:val="none" w:sz="0" w:space="0" w:color="auto"/>
        <w:left w:val="none" w:sz="0" w:space="0" w:color="auto"/>
        <w:bottom w:val="none" w:sz="0" w:space="0" w:color="auto"/>
        <w:right w:val="none" w:sz="0" w:space="0" w:color="auto"/>
      </w:divBdr>
      <w:divsChild>
        <w:div w:id="1445227111">
          <w:marLeft w:val="0"/>
          <w:marRight w:val="0"/>
          <w:marTop w:val="0"/>
          <w:marBottom w:val="0"/>
          <w:divBdr>
            <w:top w:val="none" w:sz="0" w:space="0" w:color="auto"/>
            <w:left w:val="none" w:sz="0" w:space="0" w:color="auto"/>
            <w:bottom w:val="none" w:sz="0" w:space="0" w:color="auto"/>
            <w:right w:val="none" w:sz="0" w:space="0" w:color="auto"/>
          </w:divBdr>
        </w:div>
        <w:div w:id="650984332">
          <w:marLeft w:val="0"/>
          <w:marRight w:val="0"/>
          <w:marTop w:val="0"/>
          <w:marBottom w:val="0"/>
          <w:divBdr>
            <w:top w:val="none" w:sz="0" w:space="0" w:color="auto"/>
            <w:left w:val="none" w:sz="0" w:space="0" w:color="auto"/>
            <w:bottom w:val="none" w:sz="0" w:space="0" w:color="auto"/>
            <w:right w:val="none" w:sz="0" w:space="0" w:color="auto"/>
          </w:divBdr>
        </w:div>
        <w:div w:id="248126300">
          <w:marLeft w:val="0"/>
          <w:marRight w:val="0"/>
          <w:marTop w:val="0"/>
          <w:marBottom w:val="0"/>
          <w:divBdr>
            <w:top w:val="none" w:sz="0" w:space="0" w:color="auto"/>
            <w:left w:val="none" w:sz="0" w:space="0" w:color="auto"/>
            <w:bottom w:val="none" w:sz="0" w:space="0" w:color="auto"/>
            <w:right w:val="none" w:sz="0" w:space="0" w:color="auto"/>
          </w:divBdr>
        </w:div>
        <w:div w:id="483474534">
          <w:marLeft w:val="0"/>
          <w:marRight w:val="0"/>
          <w:marTop w:val="0"/>
          <w:marBottom w:val="0"/>
          <w:divBdr>
            <w:top w:val="none" w:sz="0" w:space="0" w:color="auto"/>
            <w:left w:val="none" w:sz="0" w:space="0" w:color="auto"/>
            <w:bottom w:val="none" w:sz="0" w:space="0" w:color="auto"/>
            <w:right w:val="none" w:sz="0" w:space="0" w:color="auto"/>
          </w:divBdr>
        </w:div>
        <w:div w:id="834109014">
          <w:marLeft w:val="0"/>
          <w:marRight w:val="0"/>
          <w:marTop w:val="0"/>
          <w:marBottom w:val="0"/>
          <w:divBdr>
            <w:top w:val="none" w:sz="0" w:space="0" w:color="auto"/>
            <w:left w:val="none" w:sz="0" w:space="0" w:color="auto"/>
            <w:bottom w:val="none" w:sz="0" w:space="0" w:color="auto"/>
            <w:right w:val="none" w:sz="0" w:space="0" w:color="auto"/>
          </w:divBdr>
        </w:div>
        <w:div w:id="1545948785">
          <w:marLeft w:val="0"/>
          <w:marRight w:val="0"/>
          <w:marTop w:val="0"/>
          <w:marBottom w:val="0"/>
          <w:divBdr>
            <w:top w:val="none" w:sz="0" w:space="0" w:color="auto"/>
            <w:left w:val="none" w:sz="0" w:space="0" w:color="auto"/>
            <w:bottom w:val="none" w:sz="0" w:space="0" w:color="auto"/>
            <w:right w:val="none" w:sz="0" w:space="0" w:color="auto"/>
          </w:divBdr>
        </w:div>
        <w:div w:id="1444037567">
          <w:marLeft w:val="0"/>
          <w:marRight w:val="0"/>
          <w:marTop w:val="0"/>
          <w:marBottom w:val="0"/>
          <w:divBdr>
            <w:top w:val="none" w:sz="0" w:space="0" w:color="auto"/>
            <w:left w:val="none" w:sz="0" w:space="0" w:color="auto"/>
            <w:bottom w:val="none" w:sz="0" w:space="0" w:color="auto"/>
            <w:right w:val="none" w:sz="0" w:space="0" w:color="auto"/>
          </w:divBdr>
        </w:div>
      </w:divsChild>
    </w:div>
    <w:div w:id="1612932417">
      <w:bodyDiv w:val="1"/>
      <w:marLeft w:val="0"/>
      <w:marRight w:val="0"/>
      <w:marTop w:val="0"/>
      <w:marBottom w:val="0"/>
      <w:divBdr>
        <w:top w:val="none" w:sz="0" w:space="0" w:color="auto"/>
        <w:left w:val="none" w:sz="0" w:space="0" w:color="auto"/>
        <w:bottom w:val="none" w:sz="0" w:space="0" w:color="auto"/>
        <w:right w:val="none" w:sz="0" w:space="0" w:color="auto"/>
      </w:divBdr>
      <w:divsChild>
        <w:div w:id="621151551">
          <w:marLeft w:val="0"/>
          <w:marRight w:val="0"/>
          <w:marTop w:val="0"/>
          <w:marBottom w:val="0"/>
          <w:divBdr>
            <w:top w:val="none" w:sz="0" w:space="0" w:color="auto"/>
            <w:left w:val="none" w:sz="0" w:space="0" w:color="auto"/>
            <w:bottom w:val="none" w:sz="0" w:space="0" w:color="auto"/>
            <w:right w:val="none" w:sz="0" w:space="0" w:color="auto"/>
          </w:divBdr>
        </w:div>
        <w:div w:id="1294873671">
          <w:marLeft w:val="0"/>
          <w:marRight w:val="0"/>
          <w:marTop w:val="0"/>
          <w:marBottom w:val="0"/>
          <w:divBdr>
            <w:top w:val="none" w:sz="0" w:space="0" w:color="auto"/>
            <w:left w:val="none" w:sz="0" w:space="0" w:color="auto"/>
            <w:bottom w:val="none" w:sz="0" w:space="0" w:color="auto"/>
            <w:right w:val="none" w:sz="0" w:space="0" w:color="auto"/>
          </w:divBdr>
        </w:div>
        <w:div w:id="649099997">
          <w:marLeft w:val="0"/>
          <w:marRight w:val="0"/>
          <w:marTop w:val="0"/>
          <w:marBottom w:val="0"/>
          <w:divBdr>
            <w:top w:val="none" w:sz="0" w:space="0" w:color="auto"/>
            <w:left w:val="none" w:sz="0" w:space="0" w:color="auto"/>
            <w:bottom w:val="none" w:sz="0" w:space="0" w:color="auto"/>
            <w:right w:val="none" w:sz="0" w:space="0" w:color="auto"/>
          </w:divBdr>
        </w:div>
        <w:div w:id="344328565">
          <w:marLeft w:val="0"/>
          <w:marRight w:val="0"/>
          <w:marTop w:val="0"/>
          <w:marBottom w:val="0"/>
          <w:divBdr>
            <w:top w:val="none" w:sz="0" w:space="0" w:color="auto"/>
            <w:left w:val="none" w:sz="0" w:space="0" w:color="auto"/>
            <w:bottom w:val="none" w:sz="0" w:space="0" w:color="auto"/>
            <w:right w:val="none" w:sz="0" w:space="0" w:color="auto"/>
          </w:divBdr>
        </w:div>
        <w:div w:id="1171524482">
          <w:marLeft w:val="0"/>
          <w:marRight w:val="0"/>
          <w:marTop w:val="0"/>
          <w:marBottom w:val="0"/>
          <w:divBdr>
            <w:top w:val="none" w:sz="0" w:space="0" w:color="auto"/>
            <w:left w:val="none" w:sz="0" w:space="0" w:color="auto"/>
            <w:bottom w:val="none" w:sz="0" w:space="0" w:color="auto"/>
            <w:right w:val="none" w:sz="0" w:space="0" w:color="auto"/>
          </w:divBdr>
        </w:div>
        <w:div w:id="129591124">
          <w:marLeft w:val="0"/>
          <w:marRight w:val="0"/>
          <w:marTop w:val="0"/>
          <w:marBottom w:val="0"/>
          <w:divBdr>
            <w:top w:val="none" w:sz="0" w:space="0" w:color="auto"/>
            <w:left w:val="none" w:sz="0" w:space="0" w:color="auto"/>
            <w:bottom w:val="none" w:sz="0" w:space="0" w:color="auto"/>
            <w:right w:val="none" w:sz="0" w:space="0" w:color="auto"/>
          </w:divBdr>
        </w:div>
        <w:div w:id="690648839">
          <w:marLeft w:val="0"/>
          <w:marRight w:val="0"/>
          <w:marTop w:val="0"/>
          <w:marBottom w:val="0"/>
          <w:divBdr>
            <w:top w:val="none" w:sz="0" w:space="0" w:color="auto"/>
            <w:left w:val="none" w:sz="0" w:space="0" w:color="auto"/>
            <w:bottom w:val="none" w:sz="0" w:space="0" w:color="auto"/>
            <w:right w:val="none" w:sz="0" w:space="0" w:color="auto"/>
          </w:divBdr>
        </w:div>
      </w:divsChild>
    </w:div>
    <w:div w:id="2121022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32252C-E7E7-4E35-8317-4C3F42F44E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4341</Words>
  <Characters>25884</Characters>
  <Application>Microsoft Office Word</Application>
  <DocSecurity>4</DocSecurity>
  <Lines>215</Lines>
  <Paragraphs>60</Paragraphs>
  <ScaleCrop>false</ScaleCrop>
  <HeadingPairs>
    <vt:vector size="2" baseType="variant">
      <vt:variant>
        <vt:lpstr>Title</vt:lpstr>
      </vt:variant>
      <vt:variant>
        <vt:i4>1</vt:i4>
      </vt:variant>
    </vt:vector>
  </HeadingPairs>
  <TitlesOfParts>
    <vt:vector size="1" baseType="lpstr">
      <vt:lpstr>A Double-Blind, Placebo-Controlled Study of Inositol in Trichotillomania</vt:lpstr>
    </vt:vector>
  </TitlesOfParts>
  <Company>University of Chicago</Company>
  <LinksUpToDate>false</LinksUpToDate>
  <CharactersWithSpaces>30165</CharactersWithSpaces>
  <SharedDoc>false</SharedDoc>
  <HLinks>
    <vt:vector size="42" baseType="variant">
      <vt:variant>
        <vt:i4>1310799</vt:i4>
      </vt:variant>
      <vt:variant>
        <vt:i4>18</vt:i4>
      </vt:variant>
      <vt:variant>
        <vt:i4>0</vt:i4>
      </vt:variant>
      <vt:variant>
        <vt:i4>5</vt:i4>
      </vt:variant>
      <vt:variant>
        <vt:lpwstr>http://www.webmd.com/skin-problems-and-treatments/picture-of-the-skin</vt:lpwstr>
      </vt:variant>
      <vt:variant>
        <vt:lpwstr/>
      </vt:variant>
      <vt:variant>
        <vt:i4>3932278</vt:i4>
      </vt:variant>
      <vt:variant>
        <vt:i4>15</vt:i4>
      </vt:variant>
      <vt:variant>
        <vt:i4>0</vt:i4>
      </vt:variant>
      <vt:variant>
        <vt:i4>5</vt:i4>
      </vt:variant>
      <vt:variant>
        <vt:lpwstr>http://www.webmd.com/healthy-beauty/picture-of-the-hair</vt:lpwstr>
      </vt:variant>
      <vt:variant>
        <vt:lpwstr/>
      </vt:variant>
      <vt:variant>
        <vt:i4>7340147</vt:i4>
      </vt:variant>
      <vt:variant>
        <vt:i4>12</vt:i4>
      </vt:variant>
      <vt:variant>
        <vt:i4>0</vt:i4>
      </vt:variant>
      <vt:variant>
        <vt:i4>5</vt:i4>
      </vt:variant>
      <vt:variant>
        <vt:lpwstr>http://www.webmd.com/brain/autism/</vt:lpwstr>
      </vt:variant>
      <vt:variant>
        <vt:lpwstr/>
      </vt:variant>
      <vt:variant>
        <vt:i4>4522004</vt:i4>
      </vt:variant>
      <vt:variant>
        <vt:i4>9</vt:i4>
      </vt:variant>
      <vt:variant>
        <vt:i4>0</vt:i4>
      </vt:variant>
      <vt:variant>
        <vt:i4>5</vt:i4>
      </vt:variant>
      <vt:variant>
        <vt:lpwstr>http://www.webmd.com/add-adhd/default.htm</vt:lpwstr>
      </vt:variant>
      <vt:variant>
        <vt:lpwstr/>
      </vt:variant>
      <vt:variant>
        <vt:i4>2949241</vt:i4>
      </vt:variant>
      <vt:variant>
        <vt:i4>6</vt:i4>
      </vt:variant>
      <vt:variant>
        <vt:i4>0</vt:i4>
      </vt:variant>
      <vt:variant>
        <vt:i4>5</vt:i4>
      </vt:variant>
      <vt:variant>
        <vt:lpwstr>http://www.webmd.com/cholesterol-management/default.htm</vt:lpwstr>
      </vt:variant>
      <vt:variant>
        <vt:lpwstr/>
      </vt:variant>
      <vt:variant>
        <vt:i4>2752637</vt:i4>
      </vt:variant>
      <vt:variant>
        <vt:i4>3</vt:i4>
      </vt:variant>
      <vt:variant>
        <vt:i4>0</vt:i4>
      </vt:variant>
      <vt:variant>
        <vt:i4>5</vt:i4>
      </vt:variant>
      <vt:variant>
        <vt:lpwstr>http://www.webmd.com/anxiety-panic/default.htm</vt:lpwstr>
      </vt:variant>
      <vt:variant>
        <vt:lpwstr/>
      </vt:variant>
      <vt:variant>
        <vt:i4>6553711</vt:i4>
      </vt:variant>
      <vt:variant>
        <vt:i4>0</vt:i4>
      </vt:variant>
      <vt:variant>
        <vt:i4>0</vt:i4>
      </vt:variant>
      <vt:variant>
        <vt:i4>5</vt:i4>
      </vt:variant>
      <vt:variant>
        <vt:lpwstr>http://www.webmd.com/brain/nerve-pain-and-nerve-damage-symptoms-and-causes</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Double-Blind, Placebo-Controlled Study of Inositol in Trichotillomania</dc:title>
  <dc:creator>CBIS</dc:creator>
  <cp:lastModifiedBy>Roxanne Hook</cp:lastModifiedBy>
  <cp:revision>2</cp:revision>
  <dcterms:created xsi:type="dcterms:W3CDTF">2018-12-13T16:22:00Z</dcterms:created>
  <dcterms:modified xsi:type="dcterms:W3CDTF">2018-12-13T16:22:00Z</dcterms:modified>
</cp:coreProperties>
</file>