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09F0C" w14:textId="77777777" w:rsidR="00F2058B" w:rsidRPr="00F05972" w:rsidRDefault="00F2058B" w:rsidP="00F2058B">
      <w:pPr>
        <w:tabs>
          <w:tab w:val="left" w:pos="520"/>
        </w:tabs>
        <w:spacing w:line="480" w:lineRule="auto"/>
        <w:contextualSpacing/>
        <w:outlineLvl w:val="0"/>
        <w:rPr>
          <w:b/>
          <w:lang w:val="en-US"/>
        </w:rPr>
      </w:pPr>
      <w:bookmarkStart w:id="0" w:name="OLE_LINK299"/>
      <w:bookmarkStart w:id="1" w:name="OLE_LINK199"/>
      <w:bookmarkStart w:id="2" w:name="OLE_LINK230"/>
      <w:bookmarkStart w:id="3" w:name="OLE_LINK231"/>
      <w:bookmarkStart w:id="4" w:name="OLE_LINK215"/>
      <w:bookmarkStart w:id="5" w:name="OLE_LINK216"/>
      <w:bookmarkStart w:id="6" w:name="OLE_LINK217"/>
      <w:bookmarkStart w:id="7" w:name="OLE_LINK218"/>
      <w:bookmarkStart w:id="8" w:name="_GoBack"/>
      <w:bookmarkEnd w:id="8"/>
      <w:r w:rsidRPr="00F05972">
        <w:rPr>
          <w:b/>
          <w:lang w:val="en-US"/>
        </w:rPr>
        <w:t>&lt;TI&gt;For all instances of 3 ellipses, please ensure that they are spaced equally. For instances of 4 ellipses: 1st one is a period, close up with last word and space after, and the next 3 should be equally spaced&lt;/TI&gt;</w:t>
      </w:r>
    </w:p>
    <w:p w14:paraId="02C27CC2" w14:textId="77777777" w:rsidR="00F2058B" w:rsidRPr="00F05972" w:rsidRDefault="00F2058B" w:rsidP="00F2058B">
      <w:pPr>
        <w:tabs>
          <w:tab w:val="left" w:pos="520"/>
        </w:tabs>
        <w:spacing w:line="480" w:lineRule="auto"/>
        <w:contextualSpacing/>
        <w:outlineLvl w:val="0"/>
        <w:rPr>
          <w:b/>
          <w:lang w:val="en-US"/>
        </w:rPr>
      </w:pPr>
      <w:r w:rsidRPr="00F05972">
        <w:rPr>
          <w:b/>
          <w:lang w:val="en-US"/>
        </w:rPr>
        <w:t>&lt;TI&gt; Follow layout after extract; do not indent for paragraph unless text is indented&lt;/TI&gt;</w:t>
      </w:r>
    </w:p>
    <w:p w14:paraId="7A38D971" w14:textId="77777777" w:rsidR="00F2058B" w:rsidRPr="00F05972" w:rsidRDefault="00F2058B" w:rsidP="00F2058B">
      <w:pPr>
        <w:tabs>
          <w:tab w:val="left" w:pos="520"/>
        </w:tabs>
        <w:spacing w:line="480" w:lineRule="auto"/>
        <w:contextualSpacing/>
        <w:outlineLvl w:val="0"/>
        <w:rPr>
          <w:b/>
          <w:lang w:val="en-US"/>
        </w:rPr>
      </w:pPr>
      <w:r w:rsidRPr="00F05972">
        <w:rPr>
          <w:b/>
          <w:lang w:val="en-US"/>
        </w:rPr>
        <w:t>&lt;TI&gt;set all fractions close up to the whole number and in-line&lt;/TI&gt;</w:t>
      </w:r>
    </w:p>
    <w:p w14:paraId="71FAC261" w14:textId="77777777" w:rsidR="00F2058B" w:rsidRPr="00F05972" w:rsidRDefault="00F2058B" w:rsidP="00F2058B">
      <w:pPr>
        <w:tabs>
          <w:tab w:val="left" w:pos="520"/>
        </w:tabs>
        <w:spacing w:line="480" w:lineRule="auto"/>
        <w:contextualSpacing/>
        <w:outlineLvl w:val="0"/>
        <w:rPr>
          <w:b/>
          <w:lang w:val="en-US"/>
        </w:rPr>
      </w:pPr>
      <w:r w:rsidRPr="00F05972">
        <w:rPr>
          <w:b/>
          <w:lang w:val="en-US"/>
        </w:rPr>
        <w:t>&lt;LRF&gt;The Art Bulletin March 2020&lt;/LRF&gt;</w:t>
      </w:r>
    </w:p>
    <w:p w14:paraId="5E8CA0F3" w14:textId="27331180" w:rsidR="00DD67AF" w:rsidRPr="00F05972" w:rsidRDefault="00F2058B" w:rsidP="00F2058B">
      <w:pPr>
        <w:rPr>
          <w:lang w:val="en-US"/>
        </w:rPr>
      </w:pPr>
      <w:bookmarkStart w:id="9" w:name="OLE_LINK251"/>
      <w:bookmarkStart w:id="10" w:name="OLE_LINK232"/>
      <w:bookmarkStart w:id="11" w:name="OLE_LINK194"/>
      <w:r w:rsidRPr="00F05972">
        <w:rPr>
          <w:b/>
          <w:lang w:val="en-US"/>
        </w:rPr>
        <w:t>&lt;RRF&gt;</w:t>
      </w:r>
      <w:bookmarkEnd w:id="0"/>
      <w:bookmarkEnd w:id="1"/>
      <w:bookmarkEnd w:id="9"/>
      <w:bookmarkEnd w:id="10"/>
      <w:bookmarkEnd w:id="11"/>
      <w:r w:rsidR="00AF213F" w:rsidRPr="00F05972">
        <w:rPr>
          <w:b/>
          <w:bCs/>
          <w:lang w:val="en-US"/>
        </w:rPr>
        <w:t>Modern Stagings of the Medieval at the Schnütgen-Museum</w:t>
      </w:r>
      <w:r w:rsidR="00AF213F" w:rsidRPr="00F05972">
        <w:rPr>
          <w:b/>
          <w:lang w:val="en-US"/>
        </w:rPr>
        <w:t>&lt;/RRF&gt;</w:t>
      </w:r>
    </w:p>
    <w:bookmarkEnd w:id="2"/>
    <w:bookmarkEnd w:id="3"/>
    <w:bookmarkEnd w:id="4"/>
    <w:bookmarkEnd w:id="5"/>
    <w:bookmarkEnd w:id="6"/>
    <w:bookmarkEnd w:id="7"/>
    <w:p w14:paraId="36C99472" w14:textId="77777777" w:rsidR="00DD67AF" w:rsidRPr="00F05972" w:rsidRDefault="00DD67AF" w:rsidP="002D39E3">
      <w:pPr>
        <w:spacing w:line="480" w:lineRule="auto"/>
        <w:rPr>
          <w:b/>
          <w:bCs/>
          <w:lang w:val="en-US"/>
        </w:rPr>
      </w:pPr>
    </w:p>
    <w:p w14:paraId="7ABD18EF" w14:textId="2FE6794C" w:rsidR="00433BB4" w:rsidRPr="00F05972" w:rsidRDefault="001C198E" w:rsidP="002D39E3">
      <w:pPr>
        <w:spacing w:line="480" w:lineRule="auto"/>
        <w:rPr>
          <w:b/>
          <w:bCs/>
          <w:lang w:val="en-US"/>
        </w:rPr>
      </w:pPr>
      <w:bookmarkStart w:id="12" w:name="OLE_LINK179"/>
      <w:bookmarkStart w:id="13" w:name="OLE_LINK180"/>
      <w:bookmarkStart w:id="14" w:name="OLE_LINK195"/>
      <w:r w:rsidRPr="00F05972">
        <w:rPr>
          <w:b/>
          <w:bCs/>
          <w:lang w:val="en-US"/>
        </w:rPr>
        <w:t xml:space="preserve">Modern </w:t>
      </w:r>
      <w:r w:rsidR="00046572" w:rsidRPr="00F05972">
        <w:rPr>
          <w:b/>
          <w:bCs/>
          <w:lang w:val="en-US"/>
        </w:rPr>
        <w:t>S</w:t>
      </w:r>
      <w:r w:rsidR="00955012" w:rsidRPr="00F05972">
        <w:rPr>
          <w:b/>
          <w:bCs/>
          <w:lang w:val="en-US"/>
        </w:rPr>
        <w:t>taging</w:t>
      </w:r>
      <w:r w:rsidR="00046572" w:rsidRPr="00F05972">
        <w:rPr>
          <w:b/>
          <w:bCs/>
          <w:lang w:val="en-US"/>
        </w:rPr>
        <w:t>s of the M</w:t>
      </w:r>
      <w:r w:rsidRPr="00F05972">
        <w:rPr>
          <w:b/>
          <w:bCs/>
          <w:lang w:val="en-US"/>
        </w:rPr>
        <w:t>edieval at the Sc</w:t>
      </w:r>
      <w:r w:rsidR="00046572" w:rsidRPr="00F05972">
        <w:rPr>
          <w:b/>
          <w:bCs/>
          <w:lang w:val="en-US"/>
        </w:rPr>
        <w:t>hnütgen</w:t>
      </w:r>
      <w:r w:rsidR="00CD572F" w:rsidRPr="00F05972">
        <w:rPr>
          <w:b/>
          <w:bCs/>
          <w:lang w:val="en-US"/>
        </w:rPr>
        <w:t>-</w:t>
      </w:r>
      <w:r w:rsidR="00046572" w:rsidRPr="00F05972">
        <w:rPr>
          <w:b/>
          <w:bCs/>
          <w:lang w:val="en-US"/>
        </w:rPr>
        <w:t>Museum</w:t>
      </w:r>
      <w:bookmarkEnd w:id="12"/>
      <w:bookmarkEnd w:id="13"/>
      <w:r w:rsidR="00046572" w:rsidRPr="00F05972">
        <w:rPr>
          <w:b/>
          <w:bCs/>
          <w:lang w:val="en-US"/>
        </w:rPr>
        <w:t xml:space="preserve"> in Cologne (1910–</w:t>
      </w:r>
      <w:r w:rsidRPr="00F05972">
        <w:rPr>
          <w:b/>
          <w:bCs/>
          <w:lang w:val="en-US"/>
        </w:rPr>
        <w:t>193</w:t>
      </w:r>
      <w:r w:rsidR="00BE4BF4" w:rsidRPr="00F05972">
        <w:rPr>
          <w:b/>
          <w:bCs/>
          <w:lang w:val="en-US"/>
        </w:rPr>
        <w:t>9</w:t>
      </w:r>
      <w:r w:rsidRPr="00F05972">
        <w:rPr>
          <w:b/>
          <w:bCs/>
          <w:lang w:val="en-US"/>
        </w:rPr>
        <w:t>)</w:t>
      </w:r>
    </w:p>
    <w:p w14:paraId="66342573" w14:textId="798D89C3" w:rsidR="007D318D" w:rsidRPr="00F05972" w:rsidRDefault="007D318D" w:rsidP="002D39E3">
      <w:pPr>
        <w:spacing w:line="480" w:lineRule="auto"/>
        <w:rPr>
          <w:b/>
          <w:bCs/>
          <w:lang w:val="en-US"/>
        </w:rPr>
      </w:pPr>
      <w:r w:rsidRPr="00F05972">
        <w:rPr>
          <w:lang w:val="en-US"/>
        </w:rPr>
        <w:t>Maximilian Sternberg</w:t>
      </w:r>
    </w:p>
    <w:p w14:paraId="4850686E" w14:textId="4FC32E5C" w:rsidR="007D318D" w:rsidRPr="00F05972" w:rsidRDefault="007D318D" w:rsidP="002D39E3">
      <w:pPr>
        <w:spacing w:line="480" w:lineRule="auto"/>
        <w:rPr>
          <w:b/>
          <w:bCs/>
          <w:lang w:val="en-US"/>
        </w:rPr>
      </w:pPr>
    </w:p>
    <w:p w14:paraId="4E4ED948" w14:textId="0688BD49" w:rsidR="007D318D" w:rsidRPr="00F05972" w:rsidRDefault="00AF213F" w:rsidP="007D318D">
      <w:pPr>
        <w:spacing w:line="480" w:lineRule="auto"/>
        <w:rPr>
          <w:b/>
          <w:lang w:val="en-US" w:eastAsia="ja-JP"/>
        </w:rPr>
      </w:pPr>
      <w:bookmarkStart w:id="15" w:name="OLE_LINK196"/>
      <w:bookmarkStart w:id="16" w:name="OLE_LINK197"/>
      <w:r w:rsidRPr="00F05972">
        <w:rPr>
          <w:b/>
          <w:bCs/>
          <w:lang w:val="en-US"/>
        </w:rPr>
        <w:t>&lt;</w:t>
      </w:r>
      <w:r w:rsidR="007D318D" w:rsidRPr="00F05972">
        <w:rPr>
          <w:b/>
          <w:bCs/>
          <w:lang w:val="en-US"/>
        </w:rPr>
        <w:t>A</w:t>
      </w:r>
      <w:r w:rsidRPr="00F05972">
        <w:rPr>
          <w:b/>
          <w:bCs/>
          <w:lang w:val="en-US"/>
        </w:rPr>
        <w:t>B&gt;</w:t>
      </w:r>
      <w:bookmarkEnd w:id="15"/>
      <w:bookmarkEnd w:id="16"/>
      <w:r w:rsidR="007D318D" w:rsidRPr="00F05972">
        <w:rPr>
          <w:lang w:val="en-US" w:eastAsia="ja-JP"/>
        </w:rPr>
        <w:t xml:space="preserve">When the Schnütgen-Museum in Cologne opened as an autonomous institution in 1932, it </w:t>
      </w:r>
      <w:r w:rsidR="00A6360A" w:rsidRPr="00F05972">
        <w:rPr>
          <w:lang w:val="en-US" w:eastAsia="ja-JP"/>
        </w:rPr>
        <w:t xml:space="preserve">became </w:t>
      </w:r>
      <w:r w:rsidR="007D318D" w:rsidRPr="00F05972">
        <w:rPr>
          <w:lang w:val="en-US" w:eastAsia="ja-JP"/>
        </w:rPr>
        <w:t>the first collection of medieval art</w:t>
      </w:r>
      <w:r w:rsidR="00DA2B56" w:rsidRPr="00F05972">
        <w:rPr>
          <w:lang w:val="en-US" w:eastAsia="ja-JP"/>
        </w:rPr>
        <w:t>i</w:t>
      </w:r>
      <w:r w:rsidR="007D318D" w:rsidRPr="00F05972">
        <w:rPr>
          <w:lang w:val="en-US" w:eastAsia="ja-JP"/>
        </w:rPr>
        <w:t>facts presented in a quasi-“white</w:t>
      </w:r>
      <w:r w:rsidR="00CD12B6" w:rsidRPr="00F05972">
        <w:rPr>
          <w:lang w:val="en-US" w:eastAsia="ja-JP"/>
        </w:rPr>
        <w:t>-</w:t>
      </w:r>
      <w:r w:rsidR="007D318D" w:rsidRPr="00F05972">
        <w:rPr>
          <w:lang w:val="en-US" w:eastAsia="ja-JP"/>
        </w:rPr>
        <w:t xml:space="preserve">cube” display. </w:t>
      </w:r>
      <w:r w:rsidR="00FF4D59" w:rsidRPr="00F05972">
        <w:rPr>
          <w:lang w:val="en-US" w:eastAsia="ja-JP"/>
        </w:rPr>
        <w:t>D</w:t>
      </w:r>
      <w:r w:rsidR="007D318D" w:rsidRPr="00F05972">
        <w:rPr>
          <w:lang w:val="en-US" w:eastAsia="ja-JP"/>
        </w:rPr>
        <w:t xml:space="preserve">espite growing scholarly interest in the rise of modernist museum design in Germany and the </w:t>
      </w:r>
      <w:bookmarkStart w:id="17" w:name="OLE_LINK9"/>
      <w:bookmarkStart w:id="18" w:name="OLE_LINK10"/>
      <w:r w:rsidR="007D318D" w:rsidRPr="00F05972">
        <w:rPr>
          <w:lang w:val="en-US" w:eastAsia="ja-JP"/>
        </w:rPr>
        <w:t>museumification</w:t>
      </w:r>
      <w:bookmarkEnd w:id="17"/>
      <w:bookmarkEnd w:id="18"/>
      <w:r w:rsidR="007D318D" w:rsidRPr="00F05972">
        <w:rPr>
          <w:lang w:val="en-US" w:eastAsia="ja-JP"/>
        </w:rPr>
        <w:t xml:space="preserve"> of medieval heritage</w:t>
      </w:r>
      <w:r w:rsidR="0076431F" w:rsidRPr="00F05972">
        <w:rPr>
          <w:lang w:val="en-US" w:eastAsia="ja-JP"/>
        </w:rPr>
        <w:t xml:space="preserve">, </w:t>
      </w:r>
      <w:r w:rsidR="009A1FE9" w:rsidRPr="00F05972">
        <w:rPr>
          <w:lang w:val="en-US" w:eastAsia="ja-JP"/>
        </w:rPr>
        <w:t xml:space="preserve">the </w:t>
      </w:r>
      <w:r w:rsidR="0076431F" w:rsidRPr="00F05972">
        <w:rPr>
          <w:lang w:val="en-US" w:eastAsia="ja-JP"/>
        </w:rPr>
        <w:t xml:space="preserve">radically modern mise-en-scène </w:t>
      </w:r>
      <w:r w:rsidR="009A1FE9" w:rsidRPr="00F05972">
        <w:rPr>
          <w:lang w:val="en-US" w:eastAsia="ja-JP"/>
        </w:rPr>
        <w:t xml:space="preserve">by the museum’s </w:t>
      </w:r>
      <w:r w:rsidR="00170039" w:rsidRPr="00F05972">
        <w:rPr>
          <w:lang w:val="en-US" w:eastAsia="ja-JP"/>
        </w:rPr>
        <w:t xml:space="preserve">first </w:t>
      </w:r>
      <w:r w:rsidR="009A1FE9" w:rsidRPr="00F05972">
        <w:rPr>
          <w:lang w:val="en-US" w:eastAsia="ja-JP"/>
        </w:rPr>
        <w:t xml:space="preserve">director, Fritz Witte, </w:t>
      </w:r>
      <w:r w:rsidR="0076431F" w:rsidRPr="00F05972">
        <w:rPr>
          <w:lang w:val="en-US" w:eastAsia="ja-JP"/>
        </w:rPr>
        <w:t xml:space="preserve">has received little attention </w:t>
      </w:r>
      <w:r w:rsidR="009A1FE9" w:rsidRPr="00F05972">
        <w:rPr>
          <w:lang w:val="en-US" w:eastAsia="ja-JP"/>
        </w:rPr>
        <w:t xml:space="preserve">from </w:t>
      </w:r>
      <w:r w:rsidR="0076431F" w:rsidRPr="00F05972">
        <w:rPr>
          <w:lang w:val="en-US" w:eastAsia="ja-JP"/>
        </w:rPr>
        <w:t>architectural historians</w:t>
      </w:r>
      <w:r w:rsidR="007D318D" w:rsidRPr="00F05972">
        <w:rPr>
          <w:lang w:val="en-US" w:eastAsia="ja-JP"/>
        </w:rPr>
        <w:t xml:space="preserve">. The Schnütgen’s early participation in these dramatic changes reveals how curators and art critics viewed the role of modern architecture and museum curation in </w:t>
      </w:r>
      <w:r w:rsidR="009A1FE9" w:rsidRPr="00F05972">
        <w:rPr>
          <w:lang w:val="en-US" w:eastAsia="ja-JP"/>
        </w:rPr>
        <w:t xml:space="preserve">demonstrating </w:t>
      </w:r>
      <w:r w:rsidR="007D318D" w:rsidRPr="00F05972">
        <w:rPr>
          <w:lang w:val="en-US" w:eastAsia="ja-JP"/>
        </w:rPr>
        <w:t xml:space="preserve">the relevance of </w:t>
      </w:r>
      <w:r w:rsidR="009A1FE9" w:rsidRPr="00F05972">
        <w:rPr>
          <w:lang w:val="en-US" w:eastAsia="ja-JP"/>
        </w:rPr>
        <w:t xml:space="preserve">medieval </w:t>
      </w:r>
      <w:r w:rsidR="007D318D" w:rsidRPr="00F05972">
        <w:rPr>
          <w:lang w:val="en-US" w:eastAsia="ja-JP"/>
        </w:rPr>
        <w:t>religious art for modern society and culture.</w:t>
      </w:r>
      <w:bookmarkEnd w:id="14"/>
      <w:r w:rsidRPr="00F05972">
        <w:rPr>
          <w:b/>
          <w:bCs/>
          <w:lang w:val="en-US"/>
        </w:rPr>
        <w:t xml:space="preserve"> &lt;/AB&gt;</w:t>
      </w:r>
    </w:p>
    <w:p w14:paraId="62455327" w14:textId="77777777" w:rsidR="00A85248" w:rsidRPr="00F05972" w:rsidRDefault="00A85248" w:rsidP="002D39E3">
      <w:pPr>
        <w:spacing w:line="480" w:lineRule="auto"/>
        <w:rPr>
          <w:b/>
          <w:lang w:val="en-US"/>
        </w:rPr>
      </w:pPr>
    </w:p>
    <w:p w14:paraId="0FF481D0" w14:textId="512C0CEF" w:rsidR="002F0D2C" w:rsidRPr="00F05972" w:rsidRDefault="008F1598" w:rsidP="002D39E3">
      <w:pPr>
        <w:spacing w:line="480" w:lineRule="auto"/>
        <w:rPr>
          <w:lang w:val="en-US" w:eastAsia="ja-JP"/>
        </w:rPr>
      </w:pPr>
      <w:r w:rsidRPr="00F05972">
        <w:rPr>
          <w:lang w:val="en-US" w:eastAsia="ja-JP"/>
        </w:rPr>
        <w:t xml:space="preserve">The </w:t>
      </w:r>
      <w:bookmarkStart w:id="19" w:name="OLE_LINK11"/>
      <w:bookmarkStart w:id="20" w:name="OLE_LINK12"/>
      <w:bookmarkStart w:id="21" w:name="OLE_LINK193"/>
      <w:r w:rsidRPr="00F05972">
        <w:rPr>
          <w:lang w:val="en-US" w:eastAsia="ja-JP"/>
        </w:rPr>
        <w:t>Schnütgen</w:t>
      </w:r>
      <w:r w:rsidR="00CD572F" w:rsidRPr="00F05972">
        <w:rPr>
          <w:lang w:val="en-US" w:eastAsia="ja-JP"/>
        </w:rPr>
        <w:t>-</w:t>
      </w:r>
      <w:r w:rsidRPr="00F05972">
        <w:rPr>
          <w:lang w:val="en-US" w:eastAsia="ja-JP"/>
        </w:rPr>
        <w:t>Museum</w:t>
      </w:r>
      <w:bookmarkEnd w:id="19"/>
      <w:bookmarkEnd w:id="20"/>
      <w:bookmarkEnd w:id="21"/>
      <w:r w:rsidRPr="00F05972">
        <w:rPr>
          <w:lang w:val="en-US" w:eastAsia="ja-JP"/>
        </w:rPr>
        <w:t xml:space="preserve"> </w:t>
      </w:r>
      <w:r w:rsidR="00E46EB0" w:rsidRPr="00F05972">
        <w:rPr>
          <w:lang w:val="en-US" w:eastAsia="ja-JP"/>
        </w:rPr>
        <w:t xml:space="preserve">holds one </w:t>
      </w:r>
      <w:r w:rsidR="001C4790" w:rsidRPr="00F05972">
        <w:rPr>
          <w:lang w:val="en-US" w:eastAsia="ja-JP"/>
        </w:rPr>
        <w:t xml:space="preserve">of </w:t>
      </w:r>
      <w:r w:rsidR="00E46EB0" w:rsidRPr="00F05972">
        <w:rPr>
          <w:lang w:val="en-US" w:eastAsia="ja-JP"/>
        </w:rPr>
        <w:t>the most si</w:t>
      </w:r>
      <w:r w:rsidR="00494787" w:rsidRPr="00F05972">
        <w:rPr>
          <w:lang w:val="en-US" w:eastAsia="ja-JP"/>
        </w:rPr>
        <w:t>gnificant collections of</w:t>
      </w:r>
      <w:r w:rsidR="00E46EB0" w:rsidRPr="00F05972">
        <w:rPr>
          <w:lang w:val="en-US" w:eastAsia="ja-JP"/>
        </w:rPr>
        <w:t xml:space="preserve"> medieval art in </w:t>
      </w:r>
      <w:r w:rsidR="00F72CC6" w:rsidRPr="00F05972">
        <w:rPr>
          <w:lang w:val="en-US" w:eastAsia="ja-JP"/>
        </w:rPr>
        <w:t>Europe</w:t>
      </w:r>
      <w:r w:rsidR="00E46EB0" w:rsidRPr="00F05972">
        <w:rPr>
          <w:lang w:val="en-US" w:eastAsia="ja-JP"/>
        </w:rPr>
        <w:t xml:space="preserve">. </w:t>
      </w:r>
      <w:r w:rsidR="00280C94" w:rsidRPr="00F05972">
        <w:rPr>
          <w:lang w:val="en-US" w:eastAsia="ja-JP"/>
        </w:rPr>
        <w:t>In 1910</w:t>
      </w:r>
      <w:r w:rsidR="00611B03" w:rsidRPr="00F05972">
        <w:rPr>
          <w:lang w:val="en-US" w:eastAsia="ja-JP"/>
        </w:rPr>
        <w:t>,</w:t>
      </w:r>
      <w:r w:rsidR="00280C94" w:rsidRPr="00F05972">
        <w:rPr>
          <w:lang w:val="en-US" w:eastAsia="ja-JP"/>
        </w:rPr>
        <w:t xml:space="preserve"> </w:t>
      </w:r>
      <w:r w:rsidR="00FB3BD3" w:rsidRPr="00F05972">
        <w:rPr>
          <w:lang w:val="en-US" w:eastAsia="ja-JP"/>
        </w:rPr>
        <w:t xml:space="preserve">the clergyman and antiquarian </w:t>
      </w:r>
      <w:r w:rsidR="00280C94" w:rsidRPr="00F05972">
        <w:rPr>
          <w:lang w:val="en-US" w:eastAsia="ja-JP"/>
        </w:rPr>
        <w:t>Alex</w:t>
      </w:r>
      <w:r w:rsidR="004C1E34" w:rsidRPr="00F05972">
        <w:rPr>
          <w:lang w:val="en-US" w:eastAsia="ja-JP"/>
        </w:rPr>
        <w:t xml:space="preserve">ander Schnütgen </w:t>
      </w:r>
      <w:r w:rsidR="00F03603" w:rsidRPr="00F05972">
        <w:rPr>
          <w:lang w:val="en-US" w:eastAsia="ja-JP"/>
        </w:rPr>
        <w:t>(1843</w:t>
      </w:r>
      <w:r w:rsidR="00470ADA" w:rsidRPr="00F05972">
        <w:rPr>
          <w:lang w:val="en-US" w:eastAsia="ja-JP"/>
        </w:rPr>
        <w:t>–</w:t>
      </w:r>
      <w:r w:rsidR="00F03603" w:rsidRPr="00F05972">
        <w:rPr>
          <w:lang w:val="en-US" w:eastAsia="ja-JP"/>
        </w:rPr>
        <w:t xml:space="preserve">1918) </w:t>
      </w:r>
      <w:r w:rsidR="004C1E34" w:rsidRPr="00F05972">
        <w:rPr>
          <w:lang w:val="en-US" w:eastAsia="ja-JP"/>
        </w:rPr>
        <w:t>bequeathed his private</w:t>
      </w:r>
      <w:r w:rsidR="00280C94" w:rsidRPr="00F05972">
        <w:rPr>
          <w:lang w:val="en-US" w:eastAsia="ja-JP"/>
        </w:rPr>
        <w:t xml:space="preserve"> collectio</w:t>
      </w:r>
      <w:r w:rsidR="00F3498D" w:rsidRPr="00F05972">
        <w:rPr>
          <w:lang w:val="en-US" w:eastAsia="ja-JP"/>
        </w:rPr>
        <w:t>n to Cologne</w:t>
      </w:r>
      <w:r w:rsidR="00DC5C34" w:rsidRPr="00F05972">
        <w:rPr>
          <w:lang w:val="en-US" w:eastAsia="ja-JP"/>
        </w:rPr>
        <w:t xml:space="preserve">, </w:t>
      </w:r>
      <w:r w:rsidR="00977AF3" w:rsidRPr="00F05972">
        <w:rPr>
          <w:lang w:val="en-US" w:eastAsia="ja-JP"/>
        </w:rPr>
        <w:t xml:space="preserve">for which the </w:t>
      </w:r>
      <w:r w:rsidR="004B196A" w:rsidRPr="00F05972">
        <w:rPr>
          <w:lang w:val="en-US" w:eastAsia="ja-JP"/>
        </w:rPr>
        <w:t xml:space="preserve">city </w:t>
      </w:r>
      <w:r w:rsidR="00A57F31" w:rsidRPr="00F05972">
        <w:rPr>
          <w:lang w:val="en-US" w:eastAsia="ja-JP"/>
        </w:rPr>
        <w:t>built</w:t>
      </w:r>
      <w:r w:rsidR="00977AF3" w:rsidRPr="00F05972">
        <w:rPr>
          <w:lang w:val="en-US" w:eastAsia="ja-JP"/>
        </w:rPr>
        <w:t xml:space="preserve"> </w:t>
      </w:r>
      <w:r w:rsidR="00E46EB0" w:rsidRPr="00F05972">
        <w:rPr>
          <w:lang w:val="en-US" w:eastAsia="ja-JP"/>
        </w:rPr>
        <w:t xml:space="preserve">a </w:t>
      </w:r>
      <w:r w:rsidR="00977AF3" w:rsidRPr="00F05972">
        <w:rPr>
          <w:lang w:val="en-US" w:eastAsia="ja-JP"/>
        </w:rPr>
        <w:t>new wing</w:t>
      </w:r>
      <w:r w:rsidR="00E46EB0" w:rsidRPr="00F05972">
        <w:rPr>
          <w:lang w:val="en-US" w:eastAsia="ja-JP"/>
        </w:rPr>
        <w:t xml:space="preserve"> </w:t>
      </w:r>
      <w:r w:rsidR="00977AF3" w:rsidRPr="00F05972">
        <w:rPr>
          <w:lang w:val="en-US" w:eastAsia="ja-JP"/>
        </w:rPr>
        <w:t>at</w:t>
      </w:r>
      <w:r w:rsidR="00F3498D" w:rsidRPr="00F05972">
        <w:rPr>
          <w:lang w:val="en-US" w:eastAsia="ja-JP"/>
        </w:rPr>
        <w:t xml:space="preserve"> </w:t>
      </w:r>
      <w:r w:rsidR="004C1E34" w:rsidRPr="00F05972">
        <w:rPr>
          <w:lang w:val="en-US" w:eastAsia="ja-JP"/>
        </w:rPr>
        <w:t>the</w:t>
      </w:r>
      <w:r w:rsidR="00F3498D" w:rsidRPr="00F05972">
        <w:rPr>
          <w:lang w:val="en-US" w:eastAsia="ja-JP"/>
        </w:rPr>
        <w:t xml:space="preserve"> local</w:t>
      </w:r>
      <w:r w:rsidR="006D63B9" w:rsidRPr="00F05972">
        <w:rPr>
          <w:lang w:val="en-US" w:eastAsia="ja-JP"/>
        </w:rPr>
        <w:t xml:space="preserve"> </w:t>
      </w:r>
      <w:r w:rsidR="00B85C0F" w:rsidRPr="00F05972">
        <w:rPr>
          <w:lang w:val="en-US" w:eastAsia="ja-JP"/>
        </w:rPr>
        <w:t>Kunstgewerbemuseum</w:t>
      </w:r>
      <w:r w:rsidR="00C667C0" w:rsidRPr="00F05972">
        <w:rPr>
          <w:lang w:val="en-US" w:eastAsia="ja-JP"/>
        </w:rPr>
        <w:t>.</w:t>
      </w:r>
      <w:r w:rsidR="002F0D2C" w:rsidRPr="00F05972">
        <w:rPr>
          <w:rStyle w:val="EndnoteReference"/>
          <w:lang w:val="en-US" w:eastAsia="ja-JP"/>
        </w:rPr>
        <w:endnoteReference w:id="1"/>
      </w:r>
      <w:r w:rsidR="002F0D2C" w:rsidRPr="00F05972">
        <w:rPr>
          <w:lang w:val="en-US" w:eastAsia="ja-JP"/>
        </w:rPr>
        <w:t xml:space="preserve"> As a r</w:t>
      </w:r>
      <w:r w:rsidR="00F566CF" w:rsidRPr="00F05972">
        <w:rPr>
          <w:lang w:val="en-US" w:eastAsia="ja-JP"/>
        </w:rPr>
        <w:t>esult of a subsequent reorganiz</w:t>
      </w:r>
      <w:r w:rsidR="002F0D2C" w:rsidRPr="00F05972">
        <w:rPr>
          <w:lang w:val="en-US" w:eastAsia="ja-JP"/>
        </w:rPr>
        <w:t xml:space="preserve">ation of state museums in Cologne, </w:t>
      </w:r>
      <w:r w:rsidR="002F0D2C" w:rsidRPr="00F05972">
        <w:rPr>
          <w:lang w:val="en-US" w:eastAsia="ja-JP"/>
        </w:rPr>
        <w:lastRenderedPageBreak/>
        <w:t>the Schnütgen was turned into an autonomous museum in 1932</w:t>
      </w:r>
      <w:r w:rsidR="00F35940" w:rsidRPr="00F05972">
        <w:rPr>
          <w:lang w:val="en-US" w:eastAsia="ja-JP"/>
        </w:rPr>
        <w:t xml:space="preserve"> and</w:t>
      </w:r>
      <w:r w:rsidR="002F0D2C" w:rsidRPr="00F05972">
        <w:rPr>
          <w:lang w:val="en-US" w:eastAsia="ja-JP"/>
        </w:rPr>
        <w:t xml:space="preserve"> </w:t>
      </w:r>
      <w:r w:rsidR="00F35940" w:rsidRPr="00F05972">
        <w:rPr>
          <w:lang w:val="en-US" w:eastAsia="ja-JP"/>
        </w:rPr>
        <w:t>t</w:t>
      </w:r>
      <w:r w:rsidR="002F0D2C" w:rsidRPr="00F05972">
        <w:rPr>
          <w:lang w:val="en-US" w:eastAsia="ja-JP"/>
        </w:rPr>
        <w:t xml:space="preserve">he collection moved </w:t>
      </w:r>
      <w:r w:rsidR="00F566CF" w:rsidRPr="00F05972">
        <w:rPr>
          <w:lang w:val="en-US" w:eastAsia="ja-JP"/>
        </w:rPr>
        <w:t>to the premises of the seculariz</w:t>
      </w:r>
      <w:r w:rsidR="002F0D2C" w:rsidRPr="00F05972">
        <w:rPr>
          <w:lang w:val="en-US" w:eastAsia="ja-JP"/>
        </w:rPr>
        <w:t>ed Abbey of S</w:t>
      </w:r>
      <w:r w:rsidR="00290C6F" w:rsidRPr="00F05972">
        <w:rPr>
          <w:lang w:val="en-US" w:eastAsia="ja-JP"/>
        </w:rPr>
        <w:t>ain</w:t>
      </w:r>
      <w:r w:rsidR="002F0D2C" w:rsidRPr="00F05972">
        <w:rPr>
          <w:lang w:val="en-US" w:eastAsia="ja-JP"/>
        </w:rPr>
        <w:t>t Heribert in Cologne-Deutz, a recently refurbished, histo</w:t>
      </w:r>
      <w:r w:rsidR="00573FF4" w:rsidRPr="00F05972">
        <w:rPr>
          <w:lang w:val="en-US" w:eastAsia="ja-JP"/>
        </w:rPr>
        <w:t>ric conventual complex. The</w:t>
      </w:r>
      <w:r w:rsidR="00E5733E" w:rsidRPr="00F05972">
        <w:rPr>
          <w:lang w:val="en-US" w:eastAsia="ja-JP"/>
        </w:rPr>
        <w:t>re, the</w:t>
      </w:r>
      <w:r w:rsidR="00573FF4" w:rsidRPr="00F05972">
        <w:rPr>
          <w:lang w:val="en-US" w:eastAsia="ja-JP"/>
        </w:rPr>
        <w:t xml:space="preserve"> arti</w:t>
      </w:r>
      <w:r w:rsidR="002F0D2C" w:rsidRPr="00F05972">
        <w:rPr>
          <w:lang w:val="en-US" w:eastAsia="ja-JP"/>
        </w:rPr>
        <w:t>facts were displayed in a groundbreaking modernist curat</w:t>
      </w:r>
      <w:r w:rsidR="00B33DB0" w:rsidRPr="00F05972">
        <w:rPr>
          <w:lang w:val="en-US" w:eastAsia="ja-JP"/>
        </w:rPr>
        <w:t>orial presentation</w:t>
      </w:r>
      <w:r w:rsidR="002F0D2C" w:rsidRPr="00F05972">
        <w:rPr>
          <w:lang w:val="en-US" w:eastAsia="ja-JP"/>
        </w:rPr>
        <w:t xml:space="preserve"> conceived by the museum’s first director, Fritz Witte (1876</w:t>
      </w:r>
      <w:r w:rsidR="00470ADA" w:rsidRPr="00F05972">
        <w:rPr>
          <w:lang w:val="en-US" w:eastAsia="ja-JP"/>
        </w:rPr>
        <w:t>–</w:t>
      </w:r>
      <w:r w:rsidR="002F0D2C" w:rsidRPr="00F05972">
        <w:rPr>
          <w:lang w:val="en-US" w:eastAsia="ja-JP"/>
        </w:rPr>
        <w:t>1937)</w:t>
      </w:r>
      <w:r w:rsidR="00500F68" w:rsidRPr="00F05972">
        <w:rPr>
          <w:lang w:val="en-US" w:eastAsia="ja-JP"/>
        </w:rPr>
        <w:t xml:space="preserve"> </w:t>
      </w:r>
      <w:r w:rsidR="00AF213F" w:rsidRPr="00F05972">
        <w:rPr>
          <w:lang w:val="en-US" w:eastAsia="ja-JP"/>
        </w:rPr>
        <w:t>(Fig. 1)</w:t>
      </w:r>
      <w:bookmarkStart w:id="30" w:name="OLE_LINK198"/>
      <w:r w:rsidR="00AF213F" w:rsidRPr="00F05972">
        <w:rPr>
          <w:b/>
          <w:lang w:val="en-US"/>
        </w:rPr>
        <w:t xml:space="preserve"> </w:t>
      </w:r>
      <w:bookmarkStart w:id="31" w:name="OLE_LINK210"/>
      <w:bookmarkStart w:id="32" w:name="OLE_LINK211"/>
      <w:r w:rsidR="00AF213F" w:rsidRPr="00F05972">
        <w:rPr>
          <w:b/>
          <w:lang w:val="en-US"/>
        </w:rPr>
        <w:t>&lt;TI&gt;Figure 1 callout here&lt;/TI&gt;</w:t>
      </w:r>
      <w:bookmarkEnd w:id="30"/>
      <w:bookmarkEnd w:id="31"/>
      <w:bookmarkEnd w:id="32"/>
      <w:r w:rsidR="002F0D2C" w:rsidRPr="00F05972">
        <w:rPr>
          <w:lang w:val="en-US" w:eastAsia="ja-JP"/>
        </w:rPr>
        <w:t xml:space="preserve">. </w:t>
      </w:r>
      <w:r w:rsidR="00F35940" w:rsidRPr="00F05972">
        <w:rPr>
          <w:lang w:val="en-US" w:eastAsia="ja-JP"/>
        </w:rPr>
        <w:t>T</w:t>
      </w:r>
      <w:r w:rsidR="002F0D2C" w:rsidRPr="00F05972">
        <w:rPr>
          <w:lang w:val="en-US" w:eastAsia="ja-JP"/>
        </w:rPr>
        <w:t>he aerial bombardments of World War</w:t>
      </w:r>
      <w:r w:rsidR="00470ADA" w:rsidRPr="00F05972">
        <w:rPr>
          <w:lang w:val="en-US" w:eastAsia="ja-JP"/>
        </w:rPr>
        <w:t xml:space="preserve"> II</w:t>
      </w:r>
      <w:r w:rsidR="00F35940" w:rsidRPr="00F05972">
        <w:rPr>
          <w:lang w:val="en-US" w:eastAsia="ja-JP"/>
        </w:rPr>
        <w:t xml:space="preserve"> irreparably damaged this new exhibition setting</w:t>
      </w:r>
      <w:r w:rsidR="002F0D2C" w:rsidRPr="00F05972">
        <w:rPr>
          <w:lang w:val="en-US" w:eastAsia="ja-JP"/>
        </w:rPr>
        <w:t>.</w:t>
      </w:r>
      <w:r w:rsidR="002F0D2C" w:rsidRPr="00F05972">
        <w:rPr>
          <w:rStyle w:val="EndnoteReference"/>
          <w:lang w:val="en-US" w:eastAsia="ja-JP"/>
        </w:rPr>
        <w:endnoteReference w:id="2"/>
      </w:r>
      <w:r w:rsidR="002F0D2C" w:rsidRPr="00F05972">
        <w:rPr>
          <w:lang w:val="en-US" w:eastAsia="ja-JP"/>
        </w:rPr>
        <w:t xml:space="preserve"> Although the contents of the collection were saved, the Schnütgen never regain</w:t>
      </w:r>
      <w:r w:rsidR="00F35940" w:rsidRPr="00F05972">
        <w:rPr>
          <w:lang w:val="en-US" w:eastAsia="ja-JP"/>
        </w:rPr>
        <w:t>ed</w:t>
      </w:r>
      <w:r w:rsidR="002F0D2C" w:rsidRPr="00F05972">
        <w:rPr>
          <w:lang w:val="en-US" w:eastAsia="ja-JP"/>
        </w:rPr>
        <w:t xml:space="preserve"> an exhibition framework as extensive and evocative as that of 1932</w:t>
      </w:r>
      <w:r w:rsidR="00470ADA" w:rsidRPr="00F05972">
        <w:rPr>
          <w:lang w:val="en-US" w:eastAsia="ja-JP"/>
        </w:rPr>
        <w:t>–</w:t>
      </w:r>
      <w:r w:rsidR="002F0D2C" w:rsidRPr="00F05972">
        <w:rPr>
          <w:lang w:val="en-US" w:eastAsia="ja-JP"/>
        </w:rPr>
        <w:t>39, as the collection was moved to yet a</w:t>
      </w:r>
      <w:r w:rsidR="00B33DB0" w:rsidRPr="00F05972">
        <w:rPr>
          <w:lang w:val="en-US" w:eastAsia="ja-JP"/>
        </w:rPr>
        <w:t>nother</w:t>
      </w:r>
      <w:r w:rsidR="002F0D2C" w:rsidRPr="00F05972">
        <w:rPr>
          <w:lang w:val="en-US" w:eastAsia="ja-JP"/>
        </w:rPr>
        <w:t xml:space="preserve"> new location after the war. Witte’s radically modern mise-en-scène of 1932 has received little attention </w:t>
      </w:r>
      <w:r w:rsidR="00B33DB0" w:rsidRPr="00F05972">
        <w:rPr>
          <w:lang w:val="en-US" w:eastAsia="ja-JP"/>
        </w:rPr>
        <w:t xml:space="preserve">from </w:t>
      </w:r>
      <w:r w:rsidR="004C4575" w:rsidRPr="00F05972">
        <w:rPr>
          <w:lang w:val="en-US" w:eastAsia="ja-JP"/>
        </w:rPr>
        <w:t xml:space="preserve">art and </w:t>
      </w:r>
      <w:r w:rsidR="002F0D2C" w:rsidRPr="00F05972">
        <w:rPr>
          <w:lang w:val="en-US" w:eastAsia="ja-JP"/>
        </w:rPr>
        <w:t>architectural historians despite growing scholarly interest in the development of modernist museum design in Germany, as well as the museumification of both religious and medieval heritage.</w:t>
      </w:r>
      <w:r w:rsidR="002F0D2C" w:rsidRPr="00F05972">
        <w:rPr>
          <w:rStyle w:val="EndnoteReference"/>
          <w:lang w:val="en-US" w:eastAsia="ja-JP"/>
        </w:rPr>
        <w:endnoteReference w:id="3"/>
      </w:r>
      <w:r w:rsidR="002F0D2C" w:rsidRPr="00F05972">
        <w:rPr>
          <w:lang w:val="en-US" w:eastAsia="ja-JP"/>
        </w:rPr>
        <w:t xml:space="preserve"> Leading art historians, museum curators, and church reformers were all in different ways active agents in the development of modernist discourse, and Witte </w:t>
      </w:r>
      <w:r w:rsidR="00B33DB0" w:rsidRPr="00F05972">
        <w:rPr>
          <w:lang w:val="en-US" w:eastAsia="ja-JP"/>
        </w:rPr>
        <w:t xml:space="preserve">combined </w:t>
      </w:r>
      <w:r w:rsidR="002F0D2C" w:rsidRPr="00F05972">
        <w:rPr>
          <w:lang w:val="en-US" w:eastAsia="ja-JP"/>
        </w:rPr>
        <w:t xml:space="preserve">all three roles in one person. The curation of the Schnütgen collection in the early 1930s thus offers a privileged window into a critical turning point in museum reform and the renewal of medievalism in modern architecture in the interwar period. </w:t>
      </w:r>
    </w:p>
    <w:p w14:paraId="245ECB1F" w14:textId="34CA7DA8" w:rsidR="002F0D2C" w:rsidRPr="00F05972" w:rsidRDefault="00470ADA" w:rsidP="002D39E3">
      <w:pPr>
        <w:spacing w:line="480" w:lineRule="auto"/>
        <w:rPr>
          <w:lang w:val="en-US" w:eastAsia="ja-JP"/>
        </w:rPr>
      </w:pPr>
      <w:r w:rsidRPr="00F05972">
        <w:rPr>
          <w:lang w:val="en-US" w:eastAsia="ja-JP"/>
        </w:rPr>
        <w:tab/>
      </w:r>
      <w:r w:rsidR="002F0D2C" w:rsidRPr="00F05972">
        <w:rPr>
          <w:lang w:val="en-US" w:eastAsia="ja-JP"/>
        </w:rPr>
        <w:t>The modern approach to curation, developed in German museums</w:t>
      </w:r>
      <w:r w:rsidR="00A131C0" w:rsidRPr="00F05972">
        <w:rPr>
          <w:lang w:val="en-US" w:eastAsia="ja-JP"/>
        </w:rPr>
        <w:t xml:space="preserve"> in this period, </w:t>
      </w:r>
      <w:r w:rsidR="002F0D2C" w:rsidRPr="00F05972">
        <w:rPr>
          <w:lang w:val="en-US" w:eastAsia="ja-JP"/>
        </w:rPr>
        <w:t xml:space="preserve">was to exercise a lasting influence on the design of modern art museums across North America and Europe. As </w:t>
      </w:r>
      <w:r w:rsidR="002F0D2C" w:rsidRPr="00F05972">
        <w:rPr>
          <w:lang w:val="en-US"/>
        </w:rPr>
        <w:t>Alexis Joachimides</w:t>
      </w:r>
      <w:r w:rsidR="002F0D2C" w:rsidRPr="00F05972">
        <w:rPr>
          <w:lang w:val="en-US" w:eastAsia="ja-JP"/>
        </w:rPr>
        <w:t xml:space="preserve"> has shown, </w:t>
      </w:r>
      <w:r w:rsidR="00570989" w:rsidRPr="00F05972">
        <w:rPr>
          <w:lang w:val="en-US" w:eastAsia="ja-JP"/>
        </w:rPr>
        <w:t xml:space="preserve">from the 1880s into the 1930s </w:t>
      </w:r>
      <w:r w:rsidR="002F0D2C" w:rsidRPr="00F05972">
        <w:rPr>
          <w:lang w:val="en-US" w:eastAsia="ja-JP"/>
        </w:rPr>
        <w:t xml:space="preserve">German curators and art critics were involved </w:t>
      </w:r>
      <w:r w:rsidR="00A131C0" w:rsidRPr="00F05972">
        <w:rPr>
          <w:lang w:val="en-US" w:eastAsia="ja-JP"/>
        </w:rPr>
        <w:t xml:space="preserve">in </w:t>
      </w:r>
      <w:r w:rsidR="002F0D2C" w:rsidRPr="00F05972">
        <w:rPr>
          <w:lang w:val="en-US" w:eastAsia="ja-JP"/>
        </w:rPr>
        <w:t xml:space="preserve">intense debates about </w:t>
      </w:r>
      <w:r w:rsidR="00D321D2" w:rsidRPr="00F05972">
        <w:rPr>
          <w:lang w:val="en-US" w:eastAsia="ja-JP"/>
        </w:rPr>
        <w:t>how to stage</w:t>
      </w:r>
      <w:r w:rsidR="00D321D2" w:rsidRPr="00F05972">
        <w:rPr>
          <w:b/>
          <w:lang w:val="en-US" w:eastAsia="ja-JP"/>
        </w:rPr>
        <w:t xml:space="preserve"> </w:t>
      </w:r>
      <w:r w:rsidR="002F0D2C" w:rsidRPr="00F05972">
        <w:rPr>
          <w:lang w:val="en-US" w:eastAsia="ja-JP"/>
        </w:rPr>
        <w:t>art collections.</w:t>
      </w:r>
      <w:r w:rsidR="002F0D2C" w:rsidRPr="00F05972">
        <w:rPr>
          <w:rStyle w:val="EndnoteReference"/>
          <w:lang w:val="en-US" w:eastAsia="ja-JP"/>
        </w:rPr>
        <w:endnoteReference w:id="4"/>
      </w:r>
      <w:r w:rsidR="002F0D2C" w:rsidRPr="00F05972">
        <w:rPr>
          <w:lang w:val="en-US" w:eastAsia="ja-JP"/>
        </w:rPr>
        <w:t xml:space="preserve"> </w:t>
      </w:r>
      <w:r w:rsidR="002D39E3" w:rsidRPr="00F05972">
        <w:rPr>
          <w:lang w:val="en-US" w:eastAsia="ja-JP"/>
        </w:rPr>
        <w:t>From the outset</w:t>
      </w:r>
      <w:r w:rsidR="00570989" w:rsidRPr="00F05972">
        <w:rPr>
          <w:lang w:val="en-US" w:eastAsia="ja-JP"/>
        </w:rPr>
        <w:t>,</w:t>
      </w:r>
      <w:r w:rsidR="002D39E3" w:rsidRPr="00F05972">
        <w:rPr>
          <w:lang w:val="en-US" w:eastAsia="ja-JP"/>
        </w:rPr>
        <w:t xml:space="preserve"> this movement</w:t>
      </w:r>
      <w:r w:rsidR="00206978" w:rsidRPr="00F05972">
        <w:rPr>
          <w:lang w:val="en-US" w:eastAsia="ja-JP"/>
        </w:rPr>
        <w:t xml:space="preserve"> of </w:t>
      </w:r>
      <w:r w:rsidR="002D39E3" w:rsidRPr="00F05972">
        <w:rPr>
          <w:lang w:val="en-US" w:eastAsia="ja-JP"/>
        </w:rPr>
        <w:t xml:space="preserve">museum </w:t>
      </w:r>
      <w:r w:rsidR="00206978" w:rsidRPr="00F05972">
        <w:rPr>
          <w:lang w:val="en-US" w:eastAsia="ja-JP"/>
        </w:rPr>
        <w:t xml:space="preserve">design, </w:t>
      </w:r>
      <w:r w:rsidR="002F0D2C" w:rsidRPr="00F05972">
        <w:rPr>
          <w:lang w:val="en-US" w:eastAsia="ja-JP"/>
        </w:rPr>
        <w:t xml:space="preserve">led by influential figures such as Wilhelm Bode, </w:t>
      </w:r>
      <w:r w:rsidR="00570989" w:rsidRPr="00F05972">
        <w:rPr>
          <w:lang w:val="en-US" w:eastAsia="ja-JP"/>
        </w:rPr>
        <w:t>evinced</w:t>
      </w:r>
      <w:r w:rsidR="002F0D2C" w:rsidRPr="00F05972">
        <w:rPr>
          <w:lang w:val="en-US" w:eastAsia="ja-JP"/>
        </w:rPr>
        <w:t xml:space="preserve"> a deep concern for the mediating role </w:t>
      </w:r>
      <w:r w:rsidR="003A1D08" w:rsidRPr="00F05972">
        <w:rPr>
          <w:lang w:val="en-US" w:eastAsia="ja-JP"/>
        </w:rPr>
        <w:t xml:space="preserve">played by </w:t>
      </w:r>
      <w:r w:rsidR="002F0D2C" w:rsidRPr="00F05972">
        <w:rPr>
          <w:lang w:val="en-US" w:eastAsia="ja-JP"/>
        </w:rPr>
        <w:t xml:space="preserve">the different modes of </w:t>
      </w:r>
      <w:r w:rsidRPr="00F05972">
        <w:rPr>
          <w:lang w:val="en-US" w:eastAsia="ja-JP"/>
        </w:rPr>
        <w:t>“</w:t>
      </w:r>
      <w:r w:rsidR="002F0D2C" w:rsidRPr="00F05972">
        <w:rPr>
          <w:lang w:val="en-US" w:eastAsia="ja-JP"/>
        </w:rPr>
        <w:t>staging</w:t>
      </w:r>
      <w:r w:rsidRPr="00F05972">
        <w:rPr>
          <w:lang w:val="en-US" w:eastAsia="ja-JP"/>
        </w:rPr>
        <w:t>”</w:t>
      </w:r>
      <w:r w:rsidR="002F0D2C" w:rsidRPr="00F05972">
        <w:rPr>
          <w:lang w:val="en-US" w:eastAsia="ja-JP"/>
        </w:rPr>
        <w:t xml:space="preserve"> (</w:t>
      </w:r>
      <w:r w:rsidR="002F0D2C" w:rsidRPr="00F05972">
        <w:rPr>
          <w:i/>
          <w:lang w:val="en-US" w:eastAsia="ja-JP"/>
        </w:rPr>
        <w:t>Inszenierung</w:t>
      </w:r>
      <w:r w:rsidR="002F0D2C" w:rsidRPr="00F05972">
        <w:rPr>
          <w:lang w:val="en-US" w:eastAsia="ja-JP"/>
        </w:rPr>
        <w:t>) collec</w:t>
      </w:r>
      <w:r w:rsidR="004419A6" w:rsidRPr="00F05972">
        <w:rPr>
          <w:lang w:val="en-US" w:eastAsia="ja-JP"/>
        </w:rPr>
        <w:t xml:space="preserve">tions </w:t>
      </w:r>
      <w:r w:rsidR="003A1D08" w:rsidRPr="00F05972">
        <w:rPr>
          <w:lang w:val="en-US" w:eastAsia="ja-JP"/>
        </w:rPr>
        <w:t xml:space="preserve">in </w:t>
      </w:r>
      <w:r w:rsidR="001C5BAA" w:rsidRPr="00F05972">
        <w:rPr>
          <w:lang w:val="en-US" w:eastAsia="ja-JP"/>
        </w:rPr>
        <w:t xml:space="preserve">fostering </w:t>
      </w:r>
      <w:r w:rsidR="004419A6" w:rsidRPr="00F05972">
        <w:rPr>
          <w:lang w:val="en-US" w:eastAsia="ja-JP"/>
        </w:rPr>
        <w:t>the visiting public’s</w:t>
      </w:r>
      <w:r w:rsidR="00A131C0" w:rsidRPr="00F05972">
        <w:rPr>
          <w:lang w:val="en-US" w:eastAsia="ja-JP"/>
        </w:rPr>
        <w:t xml:space="preserve"> informed re</w:t>
      </w:r>
      <w:r w:rsidR="002F0D2C" w:rsidRPr="00F05972">
        <w:rPr>
          <w:lang w:val="en-US" w:eastAsia="ja-JP"/>
        </w:rPr>
        <w:t>ception and understanding of artworks.</w:t>
      </w:r>
      <w:r w:rsidR="002F0D2C" w:rsidRPr="00F05972">
        <w:rPr>
          <w:rStyle w:val="EndnoteReference"/>
          <w:lang w:val="en-US" w:eastAsia="ja-JP"/>
        </w:rPr>
        <w:endnoteReference w:id="5"/>
      </w:r>
      <w:r w:rsidR="002F0D2C" w:rsidRPr="00F05972">
        <w:rPr>
          <w:lang w:val="en-US" w:eastAsia="ja-JP"/>
        </w:rPr>
        <w:t xml:space="preserve"> </w:t>
      </w:r>
      <w:r w:rsidR="002F0D2C" w:rsidRPr="00F05972">
        <w:rPr>
          <w:lang w:val="en-US" w:eastAsia="ja-JP"/>
        </w:rPr>
        <w:lastRenderedPageBreak/>
        <w:t xml:space="preserve">Like other dynamic museum directors of the Weimar period, Witte </w:t>
      </w:r>
      <w:r w:rsidR="00A8268F" w:rsidRPr="00F05972">
        <w:rPr>
          <w:lang w:val="en-US" w:eastAsia="ja-JP"/>
        </w:rPr>
        <w:t>end</w:t>
      </w:r>
      <w:r w:rsidR="0041780A" w:rsidRPr="00F05972">
        <w:rPr>
          <w:lang w:val="en-US" w:eastAsia="ja-JP"/>
        </w:rPr>
        <w:t>ed</w:t>
      </w:r>
      <w:r w:rsidR="00A8268F" w:rsidRPr="00F05972">
        <w:rPr>
          <w:lang w:val="en-US" w:eastAsia="ja-JP"/>
        </w:rPr>
        <w:t xml:space="preserve"> up</w:t>
      </w:r>
      <w:r w:rsidR="0041780A" w:rsidRPr="00F05972">
        <w:rPr>
          <w:b/>
          <w:lang w:val="en-US" w:eastAsia="ja-JP"/>
        </w:rPr>
        <w:t xml:space="preserve"> </w:t>
      </w:r>
      <w:r w:rsidR="002F0D2C" w:rsidRPr="00F05972">
        <w:rPr>
          <w:lang w:val="en-US" w:eastAsia="ja-JP"/>
        </w:rPr>
        <w:t xml:space="preserve">critical </w:t>
      </w:r>
      <w:r w:rsidR="00206978" w:rsidRPr="00F05972">
        <w:rPr>
          <w:lang w:val="en-US" w:eastAsia="ja-JP"/>
        </w:rPr>
        <w:t xml:space="preserve">of </w:t>
      </w:r>
      <w:r w:rsidR="002F0D2C" w:rsidRPr="00F05972">
        <w:rPr>
          <w:lang w:val="en-US" w:eastAsia="ja-JP"/>
        </w:rPr>
        <w:t xml:space="preserve">the scenic exhibition designs of the </w:t>
      </w:r>
      <w:r w:rsidR="002D39E3" w:rsidRPr="00F05972">
        <w:rPr>
          <w:lang w:val="en-US" w:eastAsia="ja-JP"/>
        </w:rPr>
        <w:t xml:space="preserve">first generation of curators in the </w:t>
      </w:r>
      <w:r w:rsidR="002F0D2C" w:rsidRPr="00F05972">
        <w:rPr>
          <w:lang w:val="en-US" w:eastAsia="ja-JP"/>
        </w:rPr>
        <w:t xml:space="preserve">Wilhelmine period, yet a close analysis of his modernist curation of 1932 </w:t>
      </w:r>
      <w:r w:rsidR="00C3315A" w:rsidRPr="00F05972">
        <w:rPr>
          <w:lang w:val="en-US" w:eastAsia="ja-JP"/>
        </w:rPr>
        <w:t xml:space="preserve">finds that he </w:t>
      </w:r>
      <w:r w:rsidR="002F0D2C" w:rsidRPr="00F05972">
        <w:rPr>
          <w:lang w:val="en-US" w:eastAsia="ja-JP"/>
        </w:rPr>
        <w:t>engaged in conscious stagings of his own</w:t>
      </w:r>
      <w:r w:rsidR="00076559" w:rsidRPr="00F05972">
        <w:rPr>
          <w:lang w:val="en-US" w:eastAsia="ja-JP"/>
        </w:rPr>
        <w:t xml:space="preserve"> that proved</w:t>
      </w:r>
      <w:r w:rsidR="002F0D2C" w:rsidRPr="00F05972">
        <w:rPr>
          <w:lang w:val="en-US" w:eastAsia="ja-JP"/>
        </w:rPr>
        <w:t xml:space="preserve"> no less evocative or ambiguous than those of his predecessors. The </w:t>
      </w:r>
      <w:bookmarkStart w:id="40" w:name="OLE_LINK13"/>
      <w:bookmarkStart w:id="41" w:name="OLE_LINK14"/>
      <w:r w:rsidR="002F0D2C" w:rsidRPr="00F05972">
        <w:rPr>
          <w:lang w:val="en-US" w:eastAsia="ja-JP"/>
        </w:rPr>
        <w:t>Schnütgen’s</w:t>
      </w:r>
      <w:bookmarkEnd w:id="40"/>
      <w:bookmarkEnd w:id="41"/>
      <w:r w:rsidR="002F0D2C" w:rsidRPr="00F05972">
        <w:rPr>
          <w:lang w:val="en-US" w:eastAsia="ja-JP"/>
        </w:rPr>
        <w:t xml:space="preserve"> early participation in these dramatic changes reveals how curators and art critics viewed the role of modern architecture and museum staging specifically in </w:t>
      </w:r>
      <w:r w:rsidR="00EA5E22" w:rsidRPr="00F05972">
        <w:rPr>
          <w:lang w:val="en-US" w:eastAsia="ja-JP"/>
        </w:rPr>
        <w:t>demonstrat</w:t>
      </w:r>
      <w:r w:rsidR="002F0D2C" w:rsidRPr="00F05972">
        <w:rPr>
          <w:lang w:val="en-US" w:eastAsia="ja-JP"/>
        </w:rPr>
        <w:t>ing the relevance of the art and religious heritage of the Middle Ages for modern society and culture.</w:t>
      </w:r>
    </w:p>
    <w:p w14:paraId="7E968399" w14:textId="138A1E18" w:rsidR="002F0D2C" w:rsidRPr="00F05972" w:rsidRDefault="00470ADA" w:rsidP="002D39E3">
      <w:pPr>
        <w:spacing w:line="480" w:lineRule="auto"/>
        <w:rPr>
          <w:lang w:val="en-US" w:eastAsia="ja-JP"/>
        </w:rPr>
      </w:pPr>
      <w:r w:rsidRPr="00F05972">
        <w:rPr>
          <w:lang w:val="en-US" w:eastAsia="ja-JP"/>
        </w:rPr>
        <w:tab/>
      </w:r>
      <w:r w:rsidR="002F0D2C" w:rsidRPr="00F05972">
        <w:rPr>
          <w:lang w:val="en-US" w:eastAsia="ja-JP"/>
        </w:rPr>
        <w:t xml:space="preserve">The striking interiors of the </w:t>
      </w:r>
      <w:r w:rsidR="00CA2555" w:rsidRPr="00F05972">
        <w:rPr>
          <w:lang w:val="en-US" w:eastAsia="ja-JP"/>
        </w:rPr>
        <w:t xml:space="preserve">Schnütgen’s </w:t>
      </w:r>
      <w:r w:rsidR="002F0D2C" w:rsidRPr="00F05972">
        <w:rPr>
          <w:lang w:val="en-US" w:eastAsia="ja-JP"/>
        </w:rPr>
        <w:t>curation of 1932 present an early instance of</w:t>
      </w:r>
      <w:r w:rsidR="004C4575" w:rsidRPr="00F05972">
        <w:rPr>
          <w:lang w:val="en-US" w:eastAsia="ja-JP"/>
        </w:rPr>
        <w:t xml:space="preserve"> the use of</w:t>
      </w:r>
      <w:r w:rsidR="002F0D2C" w:rsidRPr="00F05972">
        <w:rPr>
          <w:lang w:val="en-US" w:eastAsia="ja-JP"/>
        </w:rPr>
        <w:t xml:space="preserve"> white walls in pared</w:t>
      </w:r>
      <w:r w:rsidR="00CA2555" w:rsidRPr="00F05972">
        <w:rPr>
          <w:lang w:val="en-US" w:eastAsia="ja-JP"/>
        </w:rPr>
        <w:t>-</w:t>
      </w:r>
      <w:r w:rsidR="002F0D2C" w:rsidRPr="00F05972">
        <w:rPr>
          <w:lang w:val="en-US" w:eastAsia="ja-JP"/>
        </w:rPr>
        <w:t xml:space="preserve">down exhibition rooms, </w:t>
      </w:r>
      <w:r w:rsidR="00CA2555" w:rsidRPr="00F05972">
        <w:rPr>
          <w:lang w:val="en-US" w:eastAsia="ja-JP"/>
        </w:rPr>
        <w:t xml:space="preserve">a mode of display </w:t>
      </w:r>
      <w:r w:rsidR="002F0D2C" w:rsidRPr="00F05972">
        <w:rPr>
          <w:lang w:val="en-US" w:eastAsia="ja-JP"/>
        </w:rPr>
        <w:t>that was to become dominant in Germany’s public art historical museums in the course of the 1930s.</w:t>
      </w:r>
      <w:r w:rsidR="002F0D2C" w:rsidRPr="00F05972">
        <w:rPr>
          <w:rStyle w:val="EndnoteReference"/>
          <w:lang w:val="en-US" w:eastAsia="ja-JP"/>
        </w:rPr>
        <w:endnoteReference w:id="6"/>
      </w:r>
      <w:r w:rsidR="002F0D2C" w:rsidRPr="00F05972">
        <w:rPr>
          <w:lang w:val="en-US" w:eastAsia="ja-JP"/>
        </w:rPr>
        <w:t xml:space="preserve"> The Schnütgen is probably the first museum to have arranged a significant collection of </w:t>
      </w:r>
      <w:r w:rsidR="002F0D2C" w:rsidRPr="00F05972">
        <w:rPr>
          <w:i/>
          <w:lang w:val="en-US" w:eastAsia="ja-JP"/>
        </w:rPr>
        <w:t>medieval</w:t>
      </w:r>
      <w:r w:rsidR="00573FF4" w:rsidRPr="00F05972">
        <w:rPr>
          <w:lang w:val="en-US" w:eastAsia="ja-JP"/>
        </w:rPr>
        <w:t xml:space="preserve"> arti</w:t>
      </w:r>
      <w:r w:rsidR="002F0D2C" w:rsidRPr="00F05972">
        <w:rPr>
          <w:lang w:val="en-US" w:eastAsia="ja-JP"/>
        </w:rPr>
        <w:t>facts on a single horizontal plane, on whitewashed walls and pedestals, in austere, well-lit rooms tha</w:t>
      </w:r>
      <w:r w:rsidR="00F566CF" w:rsidRPr="00F05972">
        <w:rPr>
          <w:lang w:val="en-US" w:eastAsia="ja-JP"/>
        </w:rPr>
        <w:t xml:space="preserve">t </w:t>
      </w:r>
      <w:r w:rsidR="00AE3ABB" w:rsidRPr="00F05972">
        <w:rPr>
          <w:lang w:val="en-US" w:eastAsia="ja-JP"/>
        </w:rPr>
        <w:t xml:space="preserve">had </w:t>
      </w:r>
      <w:r w:rsidR="00F566CF" w:rsidRPr="00F05972">
        <w:rPr>
          <w:lang w:val="en-US" w:eastAsia="ja-JP"/>
        </w:rPr>
        <w:t>no recourse to historiciz</w:t>
      </w:r>
      <w:r w:rsidR="002F0D2C" w:rsidRPr="00F05972">
        <w:rPr>
          <w:lang w:val="en-US" w:eastAsia="ja-JP"/>
        </w:rPr>
        <w:t>ing scenic props. In cursory fashion, art historians and curators have attributed the novel character of these museum spaces to the assimilation of a general architectural influence stemming from the Neue Sachlichkeit</w:t>
      </w:r>
      <w:r w:rsidR="001B283F" w:rsidRPr="00F05972">
        <w:rPr>
          <w:lang w:val="en-US" w:eastAsia="ja-JP"/>
        </w:rPr>
        <w:t xml:space="preserve"> and the Bauhaus</w:t>
      </w:r>
      <w:r w:rsidR="002F0D2C" w:rsidRPr="00F05972">
        <w:rPr>
          <w:lang w:val="en-US" w:eastAsia="ja-JP"/>
        </w:rPr>
        <w:t>.</w:t>
      </w:r>
      <w:r w:rsidR="002F0D2C" w:rsidRPr="00F05972">
        <w:rPr>
          <w:rStyle w:val="EndnoteReference"/>
          <w:lang w:val="en-US" w:eastAsia="ja-JP"/>
        </w:rPr>
        <w:endnoteReference w:id="7"/>
      </w:r>
      <w:r w:rsidR="002F0D2C" w:rsidRPr="00F05972">
        <w:rPr>
          <w:lang w:val="en-US" w:eastAsia="ja-JP"/>
        </w:rPr>
        <w:t xml:space="preserve"> Yet the interconnections between the curation of the Schnütgen-</w:t>
      </w:r>
      <w:r w:rsidR="00DC0847" w:rsidRPr="00F05972">
        <w:rPr>
          <w:lang w:val="en-US" w:eastAsia="ja-JP"/>
        </w:rPr>
        <w:t>M</w:t>
      </w:r>
      <w:r w:rsidR="002F0D2C" w:rsidRPr="00F05972">
        <w:rPr>
          <w:lang w:val="en-US" w:eastAsia="ja-JP"/>
        </w:rPr>
        <w:t xml:space="preserve">useum in </w:t>
      </w:r>
      <w:r w:rsidR="004C4575" w:rsidRPr="00F05972">
        <w:rPr>
          <w:lang w:val="en-US" w:eastAsia="ja-JP"/>
        </w:rPr>
        <w:t>the 1930s</w:t>
      </w:r>
      <w:r w:rsidR="002F0D2C" w:rsidRPr="00F05972">
        <w:rPr>
          <w:lang w:val="en-US" w:eastAsia="ja-JP"/>
        </w:rPr>
        <w:t xml:space="preserve"> and architectural modernism were at once more complex and specific th</w:t>
      </w:r>
      <w:r w:rsidR="0071712E" w:rsidRPr="00F05972">
        <w:rPr>
          <w:lang w:val="en-US" w:eastAsia="ja-JP"/>
        </w:rPr>
        <w:t>a</w:t>
      </w:r>
      <w:r w:rsidR="002F0D2C" w:rsidRPr="00F05972">
        <w:rPr>
          <w:lang w:val="en-US" w:eastAsia="ja-JP"/>
        </w:rPr>
        <w:t xml:space="preserve">n has hitherto been assumed. </w:t>
      </w:r>
    </w:p>
    <w:p w14:paraId="4E6F7399" w14:textId="4C73E54A" w:rsidR="002F0D2C" w:rsidRPr="00F05972" w:rsidRDefault="00470ADA" w:rsidP="002D39E3">
      <w:pPr>
        <w:spacing w:line="480" w:lineRule="auto"/>
        <w:rPr>
          <w:lang w:val="en-US" w:eastAsia="ja-JP"/>
        </w:rPr>
      </w:pPr>
      <w:r w:rsidRPr="00F05972">
        <w:rPr>
          <w:lang w:val="en-US" w:eastAsia="ja-JP"/>
        </w:rPr>
        <w:tab/>
      </w:r>
      <w:r w:rsidR="001D55E3" w:rsidRPr="00F05972">
        <w:rPr>
          <w:lang w:val="en-US" w:eastAsia="ja-JP"/>
        </w:rPr>
        <w:t>T</w:t>
      </w:r>
      <w:r w:rsidR="002F0D2C" w:rsidRPr="00F05972">
        <w:rPr>
          <w:lang w:val="en-US" w:eastAsia="ja-JP"/>
        </w:rPr>
        <w:t xml:space="preserve">he dramatic shift in the display of the Schnütgen collection in 1932 </w:t>
      </w:r>
      <w:r w:rsidR="001D55E3" w:rsidRPr="00F05972">
        <w:rPr>
          <w:lang w:val="en-US" w:eastAsia="ja-JP"/>
        </w:rPr>
        <w:t>can be understood by means of</w:t>
      </w:r>
      <w:r w:rsidR="002F0D2C" w:rsidRPr="00F05972">
        <w:rPr>
          <w:lang w:val="en-US" w:eastAsia="ja-JP"/>
        </w:rPr>
        <w:t xml:space="preserve"> a range of interconnected processes. </w:t>
      </w:r>
      <w:r w:rsidR="001D55E3" w:rsidRPr="00F05972">
        <w:rPr>
          <w:lang w:val="en-US" w:eastAsia="ja-JP"/>
        </w:rPr>
        <w:t>T</w:t>
      </w:r>
      <w:r w:rsidR="002F0D2C" w:rsidRPr="00F05972">
        <w:rPr>
          <w:lang w:val="en-US" w:eastAsia="ja-JP"/>
        </w:rPr>
        <w:t xml:space="preserve">he development of the Schnütgen collection </w:t>
      </w:r>
      <w:r w:rsidR="001D55E3" w:rsidRPr="00F05972">
        <w:rPr>
          <w:lang w:val="en-US" w:eastAsia="ja-JP"/>
        </w:rPr>
        <w:t xml:space="preserve">arose from </w:t>
      </w:r>
      <w:r w:rsidR="002F0D2C" w:rsidRPr="00F05972">
        <w:rPr>
          <w:lang w:val="en-US" w:eastAsia="ja-JP"/>
        </w:rPr>
        <w:t xml:space="preserve">the vibrant and wide-ranging practices of modern medievalism in the city of Cologne. </w:t>
      </w:r>
      <w:r w:rsidR="00C25C16" w:rsidRPr="00F05972">
        <w:rPr>
          <w:lang w:val="en-US" w:eastAsia="ja-JP"/>
        </w:rPr>
        <w:t xml:space="preserve">Medievalism is treated here as </w:t>
      </w:r>
      <w:r w:rsidR="001D55E3" w:rsidRPr="00F05972">
        <w:rPr>
          <w:lang w:val="en-US" w:eastAsia="ja-JP"/>
        </w:rPr>
        <w:t>“</w:t>
      </w:r>
      <w:r w:rsidR="00C25C16" w:rsidRPr="00F05972">
        <w:rPr>
          <w:lang w:val="en-US" w:eastAsia="ja-JP"/>
        </w:rPr>
        <w:t>the reception, interpretation or recreation of the European Middle Ages in post-medieval cultures.</w:t>
      </w:r>
      <w:r w:rsidR="001D55E3" w:rsidRPr="00F05972">
        <w:rPr>
          <w:lang w:val="en-US" w:eastAsia="ja-JP"/>
        </w:rPr>
        <w:t>”</w:t>
      </w:r>
      <w:r w:rsidR="00C25C16" w:rsidRPr="00F05972">
        <w:rPr>
          <w:rStyle w:val="EndnoteReference"/>
          <w:lang w:val="en-US" w:eastAsia="ja-JP"/>
        </w:rPr>
        <w:endnoteReference w:id="8"/>
      </w:r>
      <w:r w:rsidR="00C25C16" w:rsidRPr="00F05972">
        <w:rPr>
          <w:lang w:val="en-US" w:eastAsia="ja-JP"/>
        </w:rPr>
        <w:t xml:space="preserve"> </w:t>
      </w:r>
      <w:r w:rsidR="002F0D2C" w:rsidRPr="00F05972">
        <w:rPr>
          <w:lang w:val="en-US" w:eastAsia="ja-JP"/>
        </w:rPr>
        <w:t>Witte</w:t>
      </w:r>
      <w:r w:rsidR="001D55E3" w:rsidRPr="00F05972">
        <w:rPr>
          <w:lang w:val="en-US" w:eastAsia="ja-JP"/>
        </w:rPr>
        <w:t>’s practice,</w:t>
      </w:r>
      <w:r w:rsidR="002F0D2C" w:rsidRPr="00F05972">
        <w:rPr>
          <w:lang w:val="en-US" w:eastAsia="ja-JP"/>
        </w:rPr>
        <w:t xml:space="preserve"> reflect</w:t>
      </w:r>
      <w:r w:rsidR="001D55E3" w:rsidRPr="00F05972">
        <w:rPr>
          <w:lang w:val="en-US" w:eastAsia="ja-JP"/>
        </w:rPr>
        <w:t>ing</w:t>
      </w:r>
      <w:r w:rsidR="002F0D2C" w:rsidRPr="00F05972">
        <w:rPr>
          <w:lang w:val="en-US" w:eastAsia="ja-JP"/>
        </w:rPr>
        <w:t xml:space="preserve"> wider museum reforms in Germany</w:t>
      </w:r>
      <w:r w:rsidR="001D55E3" w:rsidRPr="00F05972">
        <w:rPr>
          <w:lang w:val="en-US" w:eastAsia="ja-JP"/>
        </w:rPr>
        <w:t>,</w:t>
      </w:r>
      <w:r w:rsidR="002F0D2C" w:rsidRPr="00F05972">
        <w:rPr>
          <w:lang w:val="en-US" w:eastAsia="ja-JP"/>
        </w:rPr>
        <w:t xml:space="preserve"> progressively transformed the Schnütgen, first from an applied arts to a cultural</w:t>
      </w:r>
      <w:r w:rsidR="00343821" w:rsidRPr="00F05972">
        <w:rPr>
          <w:lang w:val="en-US" w:eastAsia="ja-JP"/>
        </w:rPr>
        <w:t>-</w:t>
      </w:r>
      <w:r w:rsidR="002F0D2C" w:rsidRPr="00F05972">
        <w:rPr>
          <w:lang w:val="en-US" w:eastAsia="ja-JP"/>
        </w:rPr>
        <w:t>historical museum, and finally into a</w:t>
      </w:r>
      <w:r w:rsidR="000C6479" w:rsidRPr="00F05972">
        <w:rPr>
          <w:lang w:val="en-US" w:eastAsia="ja-JP"/>
        </w:rPr>
        <w:t>n</w:t>
      </w:r>
      <w:r w:rsidR="0036373D" w:rsidRPr="00F05972">
        <w:rPr>
          <w:lang w:val="en-US" w:eastAsia="ja-JP"/>
        </w:rPr>
        <w:t xml:space="preserve"> </w:t>
      </w:r>
      <w:r w:rsidR="002F0D2C" w:rsidRPr="00F05972">
        <w:rPr>
          <w:lang w:val="en-US" w:eastAsia="ja-JP"/>
        </w:rPr>
        <w:t xml:space="preserve">art historical </w:t>
      </w:r>
      <w:r w:rsidR="005C2850" w:rsidRPr="00F05972">
        <w:rPr>
          <w:lang w:val="en-US" w:eastAsia="ja-JP"/>
        </w:rPr>
        <w:t xml:space="preserve">setting, </w:t>
      </w:r>
      <w:r w:rsidR="002F0D2C" w:rsidRPr="00F05972">
        <w:rPr>
          <w:lang w:val="en-US" w:eastAsia="ja-JP"/>
        </w:rPr>
        <w:t>without entirely abandoning the earlier modes of exhibiti</w:t>
      </w:r>
      <w:r w:rsidR="005F4699" w:rsidRPr="00F05972">
        <w:rPr>
          <w:lang w:val="en-US" w:eastAsia="ja-JP"/>
        </w:rPr>
        <w:t>on.</w:t>
      </w:r>
      <w:r w:rsidR="002F0D2C" w:rsidRPr="00F05972">
        <w:rPr>
          <w:lang w:val="en-US" w:eastAsia="ja-JP"/>
        </w:rPr>
        <w:t xml:space="preserve"> The modernism of Witte’s staging of 1932 </w:t>
      </w:r>
      <w:r w:rsidR="00ED556E" w:rsidRPr="00F05972">
        <w:rPr>
          <w:lang w:val="en-US" w:eastAsia="ja-JP"/>
        </w:rPr>
        <w:t>emerged from</w:t>
      </w:r>
      <w:r w:rsidR="002F0D2C" w:rsidRPr="00F05972">
        <w:rPr>
          <w:lang w:val="en-US" w:eastAsia="ja-JP"/>
        </w:rPr>
        <w:t xml:space="preserve"> two distinct strands of influence. First, Witte was closely involved in exhibition </w:t>
      </w:r>
      <w:r w:rsidR="005F4699" w:rsidRPr="00F05972">
        <w:rPr>
          <w:lang w:val="en-US" w:eastAsia="ja-JP"/>
        </w:rPr>
        <w:t xml:space="preserve">curation </w:t>
      </w:r>
      <w:r w:rsidR="002F0D2C" w:rsidRPr="00F05972">
        <w:rPr>
          <w:lang w:val="en-US" w:eastAsia="ja-JP"/>
        </w:rPr>
        <w:t xml:space="preserve">and not just museum architecture. </w:t>
      </w:r>
      <w:r w:rsidR="001D55E3" w:rsidRPr="00F05972">
        <w:rPr>
          <w:lang w:val="en-US" w:eastAsia="ja-JP"/>
        </w:rPr>
        <w:t xml:space="preserve">In this role, </w:t>
      </w:r>
      <w:r w:rsidR="002F0D2C" w:rsidRPr="00F05972">
        <w:rPr>
          <w:lang w:val="en-US" w:eastAsia="ja-JP"/>
        </w:rPr>
        <w:t xml:space="preserve">he engaged with avant-garde artists and architects associated with the Werkbund, </w:t>
      </w:r>
      <w:r w:rsidR="001D55E3" w:rsidRPr="00F05972">
        <w:rPr>
          <w:lang w:val="en-US" w:eastAsia="ja-JP"/>
        </w:rPr>
        <w:t>signaling</w:t>
      </w:r>
      <w:r w:rsidR="001D55E3" w:rsidRPr="00F05972">
        <w:rPr>
          <w:b/>
          <w:lang w:val="en-US" w:eastAsia="ja-JP"/>
        </w:rPr>
        <w:t xml:space="preserve"> </w:t>
      </w:r>
      <w:r w:rsidR="002F0D2C" w:rsidRPr="00F05972">
        <w:rPr>
          <w:lang w:val="en-US" w:eastAsia="ja-JP"/>
        </w:rPr>
        <w:t xml:space="preserve">sustained sympathies with modernist conceptions of art and architecture. His ongoing </w:t>
      </w:r>
      <w:r w:rsidR="00ED73FC" w:rsidRPr="00F05972">
        <w:rPr>
          <w:lang w:val="en-US" w:eastAsia="ja-JP"/>
        </w:rPr>
        <w:t xml:space="preserve">interest in the modernization </w:t>
      </w:r>
      <w:r w:rsidR="002F0D2C" w:rsidRPr="00F05972">
        <w:rPr>
          <w:lang w:val="en-US" w:eastAsia="ja-JP"/>
        </w:rPr>
        <w:t xml:space="preserve">of contemporary religious art and </w:t>
      </w:r>
      <w:r w:rsidR="00ED73FC" w:rsidRPr="00F05972">
        <w:rPr>
          <w:lang w:val="en-US" w:eastAsia="ja-JP"/>
        </w:rPr>
        <w:t xml:space="preserve">architecture </w:t>
      </w:r>
      <w:r w:rsidR="002F0D2C" w:rsidRPr="00F05972">
        <w:rPr>
          <w:lang w:val="en-US" w:eastAsia="ja-JP"/>
        </w:rPr>
        <w:t xml:space="preserve">in particular informed his efforts to mediate medieval art and its inherent religiosity as living paradigms </w:t>
      </w:r>
      <w:r w:rsidR="00ED556E" w:rsidRPr="00F05972">
        <w:rPr>
          <w:lang w:val="en-US" w:eastAsia="ja-JP"/>
        </w:rPr>
        <w:t xml:space="preserve">for </w:t>
      </w:r>
      <w:r w:rsidR="002F0D2C" w:rsidRPr="00F05972">
        <w:rPr>
          <w:lang w:val="en-US" w:eastAsia="ja-JP"/>
        </w:rPr>
        <w:t xml:space="preserve">an increasingly secular society. Second, Witte was </w:t>
      </w:r>
      <w:r w:rsidR="00E16035" w:rsidRPr="00F05972">
        <w:rPr>
          <w:lang w:val="en-US" w:eastAsia="ja-JP"/>
        </w:rPr>
        <w:t>enmeshe</w:t>
      </w:r>
      <w:r w:rsidR="00362BD3" w:rsidRPr="00F05972">
        <w:rPr>
          <w:lang w:val="en-US" w:eastAsia="ja-JP"/>
        </w:rPr>
        <w:t xml:space="preserve">d </w:t>
      </w:r>
      <w:r w:rsidR="002F0D2C" w:rsidRPr="00F05972">
        <w:rPr>
          <w:lang w:val="en-US" w:eastAsia="ja-JP"/>
        </w:rPr>
        <w:t xml:space="preserve">in the fraught debates led by German curators about the modern means by which art collections should be presented to contemporary audiences. Witte’s modernism was motivated by his underlying </w:t>
      </w:r>
      <w:r w:rsidR="007137E4" w:rsidRPr="00F05972">
        <w:rPr>
          <w:lang w:val="en-US" w:eastAsia="ja-JP"/>
        </w:rPr>
        <w:t>desire to communicate</w:t>
      </w:r>
      <w:r w:rsidR="002F0D2C" w:rsidRPr="00F05972">
        <w:rPr>
          <w:lang w:val="en-US" w:eastAsia="ja-JP"/>
        </w:rPr>
        <w:t xml:space="preserve"> the spiritual relevance of medieval heritage at a time of intense and wide-ranging public interest in the Middle Ages in German society.</w:t>
      </w:r>
      <w:r w:rsidR="002F0D2C" w:rsidRPr="00F05972">
        <w:rPr>
          <w:rStyle w:val="EndnoteReference"/>
          <w:lang w:val="en-US" w:eastAsia="ja-JP"/>
        </w:rPr>
        <w:endnoteReference w:id="9"/>
      </w:r>
      <w:r w:rsidR="002F0D2C" w:rsidRPr="00F05972">
        <w:rPr>
          <w:lang w:val="en-US" w:eastAsia="ja-JP"/>
        </w:rPr>
        <w:t xml:space="preserve"> This complex of motifs led Witte to develop a profoundly ambivalent museum staging, drawing on functionalism as much as a sense of spirituality and the religious.</w:t>
      </w:r>
    </w:p>
    <w:p w14:paraId="69BE89A3" w14:textId="1E84DC63" w:rsidR="002F0D2C" w:rsidRPr="00F05972" w:rsidRDefault="00470ADA" w:rsidP="002D39E3">
      <w:pPr>
        <w:spacing w:line="480" w:lineRule="auto"/>
        <w:rPr>
          <w:lang w:val="en-US" w:eastAsia="ja-JP"/>
        </w:rPr>
      </w:pPr>
      <w:r w:rsidRPr="00F05972">
        <w:rPr>
          <w:iCs/>
          <w:lang w:val="en-US" w:eastAsia="ja-JP"/>
        </w:rPr>
        <w:tab/>
      </w:r>
      <w:r w:rsidR="008E4087" w:rsidRPr="00F05972">
        <w:rPr>
          <w:iCs/>
          <w:lang w:val="en-US" w:eastAsia="ja-JP"/>
        </w:rPr>
        <w:t xml:space="preserve">A </w:t>
      </w:r>
      <w:r w:rsidR="002F0D2C" w:rsidRPr="00F05972">
        <w:rPr>
          <w:iCs/>
          <w:lang w:val="en-US" w:eastAsia="ja-JP"/>
        </w:rPr>
        <w:t>series of photo</w:t>
      </w:r>
      <w:r w:rsidR="00F80B2E" w:rsidRPr="00F05972">
        <w:rPr>
          <w:iCs/>
          <w:lang w:val="en-US" w:eastAsia="ja-JP"/>
        </w:rPr>
        <w:t xml:space="preserve">graphs </w:t>
      </w:r>
      <w:r w:rsidR="002F0D2C" w:rsidRPr="00F05972">
        <w:rPr>
          <w:iCs/>
          <w:lang w:val="en-US" w:eastAsia="ja-JP"/>
        </w:rPr>
        <w:t>of the key interior spaces, commissioned by Witte for the opening in 1932, as well as one extant architectural plan of the ground floor</w:t>
      </w:r>
      <w:r w:rsidR="008E4087" w:rsidRPr="00F05972">
        <w:rPr>
          <w:iCs/>
          <w:lang w:val="en-US" w:eastAsia="ja-JP"/>
        </w:rPr>
        <w:t xml:space="preserve"> constitute the primary visual evidence for the appearance of the Schnütgen in Saint Heribert Abbey</w:t>
      </w:r>
      <w:r w:rsidR="002F0D2C" w:rsidRPr="00F05972">
        <w:rPr>
          <w:iCs/>
          <w:lang w:val="en-US" w:eastAsia="ja-JP"/>
        </w:rPr>
        <w:t>.</w:t>
      </w:r>
      <w:r w:rsidR="002F0D2C" w:rsidRPr="00F05972">
        <w:rPr>
          <w:rStyle w:val="EndnoteReference"/>
          <w:iCs/>
          <w:lang w:val="en-US" w:eastAsia="ja-JP"/>
        </w:rPr>
        <w:endnoteReference w:id="10"/>
      </w:r>
      <w:r w:rsidR="002F0D2C" w:rsidRPr="00F05972">
        <w:rPr>
          <w:iCs/>
          <w:lang w:val="en-US" w:eastAsia="ja-JP"/>
        </w:rPr>
        <w:t xml:space="preserve"> The documentary evidence is more extensive, due to Witte’s and his assistant’s production of a whole string of scholarly and popular works dedicated to the collection specifically and Cologne’s medieval heritage more broadly. This corpus includes a revised edition of the museum guidebook of 1936 to which Witte appended a </w:t>
      </w:r>
      <w:r w:rsidR="004C4575" w:rsidRPr="00F05972">
        <w:rPr>
          <w:iCs/>
          <w:lang w:val="en-US" w:eastAsia="ja-JP"/>
        </w:rPr>
        <w:t xml:space="preserve">valuable </w:t>
      </w:r>
      <w:r w:rsidR="002F0D2C" w:rsidRPr="00F05972">
        <w:rPr>
          <w:iCs/>
          <w:lang w:val="en-US" w:eastAsia="ja-JP"/>
        </w:rPr>
        <w:t>new afterword.</w:t>
      </w:r>
      <w:r w:rsidR="002F0D2C" w:rsidRPr="00F05972">
        <w:rPr>
          <w:rStyle w:val="EndnoteReference"/>
          <w:iCs/>
          <w:lang w:val="en-US" w:eastAsia="ja-JP"/>
        </w:rPr>
        <w:endnoteReference w:id="11"/>
      </w:r>
      <w:r w:rsidR="002F0D2C" w:rsidRPr="00F05972">
        <w:rPr>
          <w:iCs/>
          <w:lang w:val="en-US" w:eastAsia="ja-JP"/>
        </w:rPr>
        <w:t xml:space="preserve"> Particularly valuable is a special edition of one of Cologne’s leading daily newspapers, the </w:t>
      </w:r>
      <w:r w:rsidR="002F0D2C" w:rsidRPr="00F05972">
        <w:rPr>
          <w:i/>
          <w:iCs/>
          <w:lang w:val="en-US" w:eastAsia="ja-JP"/>
        </w:rPr>
        <w:t>Kölnische Volkszeitung</w:t>
      </w:r>
      <w:r w:rsidR="00B00709" w:rsidRPr="00F05972">
        <w:rPr>
          <w:iCs/>
          <w:lang w:val="en-US" w:eastAsia="ja-JP"/>
        </w:rPr>
        <w:t>,</w:t>
      </w:r>
      <w:r w:rsidR="002F0D2C" w:rsidRPr="00F05972">
        <w:rPr>
          <w:iCs/>
          <w:lang w:val="en-US" w:eastAsia="ja-JP"/>
        </w:rPr>
        <w:t xml:space="preserve"> dedicated to the opening. Five long articles by various figures of Cologne’s cultural establishment, Witte himself</w:t>
      </w:r>
      <w:r w:rsidR="00E24FF2" w:rsidRPr="00F05972">
        <w:rPr>
          <w:iCs/>
          <w:lang w:val="en-US" w:eastAsia="ja-JP"/>
        </w:rPr>
        <w:t xml:space="preserve"> among them</w:t>
      </w:r>
      <w:r w:rsidR="002F0D2C" w:rsidRPr="00F05972">
        <w:rPr>
          <w:iCs/>
          <w:lang w:val="en-US" w:eastAsia="ja-JP"/>
        </w:rPr>
        <w:t xml:space="preserve">, provide insights into the local framing of the new display. </w:t>
      </w:r>
      <w:r w:rsidR="00E24FF2" w:rsidRPr="00F05972">
        <w:rPr>
          <w:iCs/>
          <w:lang w:val="en-US" w:eastAsia="ja-JP"/>
        </w:rPr>
        <w:t>It emerges that t</w:t>
      </w:r>
      <w:r w:rsidR="002F0D2C" w:rsidRPr="00F05972">
        <w:rPr>
          <w:iCs/>
          <w:lang w:val="en-US" w:eastAsia="ja-JP"/>
        </w:rPr>
        <w:t xml:space="preserve">he arrival of a modernist approach </w:t>
      </w:r>
      <w:r w:rsidR="00E24FF2" w:rsidRPr="00F05972">
        <w:rPr>
          <w:iCs/>
          <w:lang w:val="en-US" w:eastAsia="ja-JP"/>
        </w:rPr>
        <w:t xml:space="preserve">was </w:t>
      </w:r>
      <w:r w:rsidR="002F0D2C" w:rsidRPr="00F05972">
        <w:rPr>
          <w:iCs/>
          <w:lang w:val="en-US" w:eastAsia="ja-JP"/>
        </w:rPr>
        <w:t>a gradual process marked by a variety of continuities and ongoing engagement</w:t>
      </w:r>
      <w:r w:rsidR="00F80B2E" w:rsidRPr="00F05972">
        <w:rPr>
          <w:iCs/>
          <w:lang w:val="en-US" w:eastAsia="ja-JP"/>
        </w:rPr>
        <w:t>s</w:t>
      </w:r>
      <w:r w:rsidR="004C4575" w:rsidRPr="00F05972">
        <w:rPr>
          <w:iCs/>
          <w:lang w:val="en-US" w:eastAsia="ja-JP"/>
        </w:rPr>
        <w:t xml:space="preserve"> with different</w:t>
      </w:r>
      <w:r w:rsidR="002F0D2C" w:rsidRPr="00F05972">
        <w:rPr>
          <w:iCs/>
          <w:lang w:val="en-US" w:eastAsia="ja-JP"/>
        </w:rPr>
        <w:t xml:space="preserve"> strands of modern medievalism rather than a sudden shift </w:t>
      </w:r>
      <w:r w:rsidR="005E1C9B" w:rsidRPr="00F05972">
        <w:rPr>
          <w:iCs/>
          <w:lang w:val="en-US" w:eastAsia="ja-JP"/>
        </w:rPr>
        <w:t>of aesthetic paradigms.</w:t>
      </w:r>
    </w:p>
    <w:p w14:paraId="04D075B3" w14:textId="77777777" w:rsidR="00470ADA" w:rsidRPr="00F05972" w:rsidRDefault="00470ADA" w:rsidP="002D39E3">
      <w:pPr>
        <w:spacing w:line="480" w:lineRule="auto"/>
        <w:rPr>
          <w:b/>
          <w:lang w:val="en-US"/>
        </w:rPr>
      </w:pPr>
    </w:p>
    <w:p w14:paraId="2C73B357" w14:textId="55389328" w:rsidR="002F0D2C" w:rsidRPr="00F05972" w:rsidRDefault="004350B1" w:rsidP="002D39E3">
      <w:pPr>
        <w:spacing w:line="480" w:lineRule="auto"/>
        <w:rPr>
          <w:b/>
          <w:lang w:val="en-US"/>
        </w:rPr>
      </w:pPr>
      <w:r w:rsidRPr="00F05972">
        <w:rPr>
          <w:b/>
          <w:lang w:val="en-US"/>
        </w:rPr>
        <w:t>&lt;h3&gt;</w:t>
      </w:r>
      <w:r w:rsidR="002F0D2C" w:rsidRPr="00F05972">
        <w:rPr>
          <w:b/>
          <w:lang w:val="en-US"/>
        </w:rPr>
        <w:t>Capital of German medievalism</w:t>
      </w:r>
      <w:r w:rsidRPr="00F05972">
        <w:rPr>
          <w:b/>
          <w:lang w:val="en-US"/>
        </w:rPr>
        <w:t>&lt;/h3&gt;</w:t>
      </w:r>
    </w:p>
    <w:p w14:paraId="27333B74" w14:textId="2B7DED26" w:rsidR="002F0D2C" w:rsidRPr="00F05972" w:rsidRDefault="002F0D2C" w:rsidP="002D39E3">
      <w:pPr>
        <w:spacing w:line="480" w:lineRule="auto"/>
        <w:rPr>
          <w:lang w:val="en-US"/>
        </w:rPr>
      </w:pPr>
      <w:r w:rsidRPr="00F05972">
        <w:rPr>
          <w:lang w:val="en-US"/>
        </w:rPr>
        <w:t xml:space="preserve">Alexander Schnütgen’s considerable influence as a local public figure and the very success and prominence of his collection in the twentieth century following his death are intimately bound up with the </w:t>
      </w:r>
      <w:r w:rsidR="002522CF" w:rsidRPr="00F05972">
        <w:rPr>
          <w:lang w:val="en-US"/>
        </w:rPr>
        <w:t xml:space="preserve">multifaceted </w:t>
      </w:r>
      <w:r w:rsidRPr="00F05972">
        <w:rPr>
          <w:lang w:val="en-US"/>
        </w:rPr>
        <w:t xml:space="preserve">confluence of modern and medieval in Cologne. The </w:t>
      </w:r>
      <w:r w:rsidR="00470ADA" w:rsidRPr="00F05972">
        <w:rPr>
          <w:lang w:val="en-US"/>
        </w:rPr>
        <w:t>“</w:t>
      </w:r>
      <w:r w:rsidRPr="00F05972">
        <w:rPr>
          <w:lang w:val="en-US"/>
        </w:rPr>
        <w:t>metropolis on the Rhine</w:t>
      </w:r>
      <w:r w:rsidR="00470ADA" w:rsidRPr="00F05972">
        <w:rPr>
          <w:lang w:val="en-US"/>
        </w:rPr>
        <w:t>”</w:t>
      </w:r>
      <w:r w:rsidRPr="00F05972">
        <w:rPr>
          <w:lang w:val="en-US"/>
        </w:rPr>
        <w:t xml:space="preserve"> was a significant </w:t>
      </w:r>
      <w:r w:rsidR="00F566CF" w:rsidRPr="00F05972">
        <w:rPr>
          <w:lang w:val="en-US"/>
        </w:rPr>
        <w:t>center</w:t>
      </w:r>
      <w:r w:rsidRPr="00F05972">
        <w:rPr>
          <w:lang w:val="en-US"/>
        </w:rPr>
        <w:t xml:space="preserve"> of a powerful medievalist strand within modern German urban culture that </w:t>
      </w:r>
      <w:r w:rsidR="002522CF" w:rsidRPr="00F05972">
        <w:rPr>
          <w:lang w:val="en-US"/>
        </w:rPr>
        <w:t>surfaced</w:t>
      </w:r>
      <w:r w:rsidR="002111BD" w:rsidRPr="00F05972">
        <w:rPr>
          <w:b/>
          <w:lang w:val="en-US"/>
        </w:rPr>
        <w:t xml:space="preserve"> </w:t>
      </w:r>
      <w:r w:rsidRPr="00F05972">
        <w:rPr>
          <w:lang w:val="en-US"/>
        </w:rPr>
        <w:t xml:space="preserve">around the mid-nineteenth century. The completion of </w:t>
      </w:r>
      <w:bookmarkStart w:id="49" w:name="OLE_LINK63"/>
      <w:bookmarkStart w:id="50" w:name="OLE_LINK64"/>
      <w:r w:rsidRPr="00F05972">
        <w:rPr>
          <w:lang w:val="en-US"/>
        </w:rPr>
        <w:t xml:space="preserve">Cologne </w:t>
      </w:r>
      <w:r w:rsidR="00B92404" w:rsidRPr="00F05972">
        <w:rPr>
          <w:lang w:val="en-US"/>
        </w:rPr>
        <w:t>C</w:t>
      </w:r>
      <w:r w:rsidRPr="00F05972">
        <w:rPr>
          <w:lang w:val="en-US"/>
        </w:rPr>
        <w:t>athedral</w:t>
      </w:r>
      <w:bookmarkEnd w:id="49"/>
      <w:bookmarkEnd w:id="50"/>
      <w:r w:rsidRPr="00F05972">
        <w:rPr>
          <w:lang w:val="en-US"/>
        </w:rPr>
        <w:t xml:space="preserve"> (1840</w:t>
      </w:r>
      <w:r w:rsidR="00470ADA" w:rsidRPr="00F05972">
        <w:rPr>
          <w:lang w:val="en-US"/>
        </w:rPr>
        <w:t>–</w:t>
      </w:r>
      <w:r w:rsidRPr="00F05972">
        <w:rPr>
          <w:lang w:val="en-US"/>
        </w:rPr>
        <w:t>82) after a 280</w:t>
      </w:r>
      <w:r w:rsidR="006A444F" w:rsidRPr="00F05972">
        <w:rPr>
          <w:lang w:val="en-US"/>
        </w:rPr>
        <w:t>-</w:t>
      </w:r>
      <w:r w:rsidRPr="00F05972">
        <w:rPr>
          <w:lang w:val="en-US"/>
        </w:rPr>
        <w:t>year hiatus in construction became the leading emblem of medieval revivalism not only in Germany but</w:t>
      </w:r>
      <w:r w:rsidR="002111BD" w:rsidRPr="00F05972">
        <w:rPr>
          <w:lang w:val="en-US"/>
        </w:rPr>
        <w:t xml:space="preserve"> also in</w:t>
      </w:r>
      <w:r w:rsidRPr="00F05972">
        <w:rPr>
          <w:lang w:val="en-US"/>
        </w:rPr>
        <w:t xml:space="preserve"> Europe more widely.</w:t>
      </w:r>
      <w:r w:rsidRPr="00F05972">
        <w:rPr>
          <w:rStyle w:val="EndnoteReference"/>
          <w:lang w:val="en-US"/>
        </w:rPr>
        <w:endnoteReference w:id="12"/>
      </w:r>
      <w:r w:rsidRPr="00F05972">
        <w:rPr>
          <w:lang w:val="en-US"/>
        </w:rPr>
        <w:t xml:space="preserve"> The single largest building project in Germany for years, the completed west front was briefly the tallest structure in the world. A founding event in the forging of what Barbara Miller Lane has termed the national romantic tradition in modern architecture in Germany from the late nineteenth century,</w:t>
      </w:r>
      <w:r w:rsidRPr="00F05972">
        <w:rPr>
          <w:rStyle w:val="EndnoteReference"/>
          <w:lang w:val="en-US"/>
        </w:rPr>
        <w:endnoteReference w:id="13"/>
      </w:r>
      <w:r w:rsidRPr="00F05972">
        <w:rPr>
          <w:lang w:val="en-US"/>
        </w:rPr>
        <w:t xml:space="preserve"> the cathedral project was subject to a complex web of national and transnational interests right up to the Great War.</w:t>
      </w:r>
      <w:r w:rsidRPr="00F05972">
        <w:rPr>
          <w:rStyle w:val="EndnoteReference"/>
          <w:lang w:val="en-US"/>
        </w:rPr>
        <w:endnoteReference w:id="14"/>
      </w:r>
      <w:r w:rsidRPr="00F05972">
        <w:rPr>
          <w:lang w:val="en-US"/>
        </w:rPr>
        <w:t xml:space="preserve"> </w:t>
      </w:r>
    </w:p>
    <w:p w14:paraId="6C1596D3" w14:textId="6CBEFB8F" w:rsidR="002F0D2C" w:rsidRPr="00F05972" w:rsidRDefault="00470ADA" w:rsidP="002D39E3">
      <w:pPr>
        <w:spacing w:line="480" w:lineRule="auto"/>
        <w:rPr>
          <w:lang w:val="en-US"/>
        </w:rPr>
      </w:pPr>
      <w:r w:rsidRPr="00F05972">
        <w:rPr>
          <w:lang w:val="en-US"/>
        </w:rPr>
        <w:tab/>
      </w:r>
      <w:r w:rsidR="002F0D2C" w:rsidRPr="00F05972">
        <w:rPr>
          <w:lang w:val="en-US"/>
        </w:rPr>
        <w:t>At a local level in Cologne, modern medievalism went much beyond the isolated restoration of a prestigious national monument.</w:t>
      </w:r>
      <w:r w:rsidR="002F0D2C" w:rsidRPr="00F05972">
        <w:rPr>
          <w:rStyle w:val="EndnoteReference"/>
          <w:lang w:val="en-US"/>
        </w:rPr>
        <w:endnoteReference w:id="15"/>
      </w:r>
      <w:r w:rsidR="002F0D2C" w:rsidRPr="00F05972">
        <w:rPr>
          <w:lang w:val="en-US"/>
        </w:rPr>
        <w:t xml:space="preserve"> The reestablishment of the cathedral building lodge </w:t>
      </w:r>
      <w:r w:rsidR="00D8119C" w:rsidRPr="00F05972">
        <w:rPr>
          <w:lang w:val="en-US"/>
        </w:rPr>
        <w:t xml:space="preserve">prompted </w:t>
      </w:r>
      <w:r w:rsidR="002F0D2C" w:rsidRPr="00F05972">
        <w:rPr>
          <w:lang w:val="en-US"/>
        </w:rPr>
        <w:t>a reinvention of traditional crafts and innovations in modern iron construction. Both revived crafts and modern building technology were lavished on a</w:t>
      </w:r>
      <w:r w:rsidR="00F566CF" w:rsidRPr="00F05972">
        <w:rPr>
          <w:lang w:val="en-US"/>
        </w:rPr>
        <w:t xml:space="preserve"> citywide restoration program</w:t>
      </w:r>
      <w:r w:rsidR="002F0D2C" w:rsidRPr="00F05972">
        <w:rPr>
          <w:lang w:val="en-US"/>
        </w:rPr>
        <w:t xml:space="preserve"> of Cologne’s medieval built heritage. </w:t>
      </w:r>
      <w:r w:rsidR="00F173E1" w:rsidRPr="00F05972">
        <w:rPr>
          <w:lang w:val="en-US"/>
        </w:rPr>
        <w:t xml:space="preserve">Coinciding with an </w:t>
      </w:r>
      <w:r w:rsidR="002F0D2C" w:rsidRPr="00F05972">
        <w:rPr>
          <w:lang w:val="en-US"/>
        </w:rPr>
        <w:t xml:space="preserve">economic boom </w:t>
      </w:r>
      <w:r w:rsidR="00F173E1" w:rsidRPr="00F05972">
        <w:rPr>
          <w:lang w:val="en-US"/>
        </w:rPr>
        <w:t xml:space="preserve">in </w:t>
      </w:r>
      <w:r w:rsidR="002F0D2C" w:rsidRPr="00F05972">
        <w:rPr>
          <w:lang w:val="en-US"/>
        </w:rPr>
        <w:t>the second half of the nineteenth</w:t>
      </w:r>
      <w:r w:rsidR="003B772A" w:rsidRPr="00F05972">
        <w:rPr>
          <w:lang w:val="en-US"/>
        </w:rPr>
        <w:t xml:space="preserve"> </w:t>
      </w:r>
      <w:r w:rsidR="002F0D2C" w:rsidRPr="00F05972">
        <w:rPr>
          <w:lang w:val="en-US"/>
        </w:rPr>
        <w:t xml:space="preserve">century, </w:t>
      </w:r>
      <w:r w:rsidR="00F173E1" w:rsidRPr="00F05972">
        <w:rPr>
          <w:lang w:val="en-US"/>
        </w:rPr>
        <w:t xml:space="preserve">this led to the full restoration of </w:t>
      </w:r>
      <w:r w:rsidR="002F0D2C" w:rsidRPr="00F05972">
        <w:rPr>
          <w:lang w:val="en-US"/>
        </w:rPr>
        <w:t xml:space="preserve">the twelve surviving Romanesque churches of the city from the 1860s to the </w:t>
      </w:r>
      <w:r w:rsidR="006A444F" w:rsidRPr="00F05972">
        <w:rPr>
          <w:lang w:val="en-US"/>
        </w:rPr>
        <w:t>18</w:t>
      </w:r>
      <w:r w:rsidR="002F0D2C" w:rsidRPr="00F05972">
        <w:rPr>
          <w:lang w:val="en-US"/>
        </w:rPr>
        <w:t>80s. The extensive restoration works were pursued in dialogue with those at the cathedral, and probably cumulatively matched them in scale</w:t>
      </w:r>
      <w:r w:rsidR="00F173E1" w:rsidRPr="00F05972">
        <w:rPr>
          <w:lang w:val="en-US"/>
        </w:rPr>
        <w:t>;</w:t>
      </w:r>
      <w:r w:rsidR="002F0D2C" w:rsidRPr="00F05972">
        <w:rPr>
          <w:lang w:val="en-US"/>
        </w:rPr>
        <w:t xml:space="preserve"> many in Cologne began to view each of these churches as a </w:t>
      </w:r>
      <w:r w:rsidR="006B54F5" w:rsidRPr="00F05972">
        <w:rPr>
          <w:lang w:val="en-US"/>
        </w:rPr>
        <w:t>“</w:t>
      </w:r>
      <w:r w:rsidR="002F0D2C" w:rsidRPr="00F05972">
        <w:rPr>
          <w:lang w:val="en-US"/>
        </w:rPr>
        <w:t>little cathedral</w:t>
      </w:r>
      <w:r w:rsidR="006B54F5" w:rsidRPr="00F05972">
        <w:rPr>
          <w:lang w:val="en-US"/>
        </w:rPr>
        <w:t>”</w:t>
      </w:r>
      <w:r w:rsidR="002F0D2C" w:rsidRPr="00F05972">
        <w:rPr>
          <w:lang w:val="en-US"/>
        </w:rPr>
        <w:t xml:space="preserve"> </w:t>
      </w:r>
      <w:r w:rsidR="005539BA" w:rsidRPr="00F05972">
        <w:rPr>
          <w:lang w:val="en-US"/>
        </w:rPr>
        <w:t>in</w:t>
      </w:r>
      <w:r w:rsidR="002F0D2C" w:rsidRPr="00F05972">
        <w:rPr>
          <w:lang w:val="en-US"/>
        </w:rPr>
        <w:t xml:space="preserve"> its own</w:t>
      </w:r>
      <w:r w:rsidR="005539BA" w:rsidRPr="00F05972">
        <w:rPr>
          <w:lang w:val="en-US"/>
        </w:rPr>
        <w:t xml:space="preserve"> right</w:t>
      </w:r>
      <w:r w:rsidR="002F0D2C" w:rsidRPr="00F05972">
        <w:rPr>
          <w:lang w:val="en-US"/>
        </w:rPr>
        <w:t>.</w:t>
      </w:r>
      <w:r w:rsidR="002F0D2C" w:rsidRPr="00F05972">
        <w:rPr>
          <w:rStyle w:val="EndnoteReference"/>
          <w:lang w:val="en-US"/>
        </w:rPr>
        <w:endnoteReference w:id="16"/>
      </w:r>
      <w:r w:rsidR="002F0D2C" w:rsidRPr="00F05972">
        <w:rPr>
          <w:lang w:val="en-US"/>
        </w:rPr>
        <w:t xml:space="preserve"> Local commentators liked to state that few cities in the world had sacrificed more </w:t>
      </w:r>
      <w:r w:rsidR="005539BA" w:rsidRPr="00F05972">
        <w:rPr>
          <w:lang w:val="en-US"/>
        </w:rPr>
        <w:t xml:space="preserve">for </w:t>
      </w:r>
      <w:r w:rsidR="002F0D2C" w:rsidRPr="00F05972">
        <w:rPr>
          <w:lang w:val="en-US"/>
        </w:rPr>
        <w:t>the care of their medieval churches.</w:t>
      </w:r>
      <w:r w:rsidR="002F0D2C" w:rsidRPr="00F05972">
        <w:rPr>
          <w:rStyle w:val="EndnoteReference"/>
          <w:lang w:val="en-US"/>
        </w:rPr>
        <w:endnoteReference w:id="17"/>
      </w:r>
      <w:r w:rsidR="002F0D2C" w:rsidRPr="00F05972">
        <w:rPr>
          <w:lang w:val="en-US"/>
        </w:rPr>
        <w:t xml:space="preserve"> Schnütgen himself was a leading advocate of this revival and </w:t>
      </w:r>
      <w:r w:rsidR="005539BA" w:rsidRPr="00F05972">
        <w:rPr>
          <w:lang w:val="en-US"/>
        </w:rPr>
        <w:t xml:space="preserve">a </w:t>
      </w:r>
      <w:r w:rsidR="002F0D2C" w:rsidRPr="00F05972">
        <w:rPr>
          <w:lang w:val="en-US"/>
        </w:rPr>
        <w:t>much</w:t>
      </w:r>
      <w:r w:rsidR="005539BA" w:rsidRPr="00F05972">
        <w:rPr>
          <w:lang w:val="en-US"/>
        </w:rPr>
        <w:t>-</w:t>
      </w:r>
      <w:r w:rsidR="002F0D2C" w:rsidRPr="00F05972">
        <w:rPr>
          <w:lang w:val="en-US"/>
        </w:rPr>
        <w:t xml:space="preserve">consulted authority </w:t>
      </w:r>
      <w:r w:rsidR="004700DA" w:rsidRPr="00F05972">
        <w:rPr>
          <w:lang w:val="en-US"/>
        </w:rPr>
        <w:t xml:space="preserve">regarding </w:t>
      </w:r>
      <w:r w:rsidR="002F0D2C" w:rsidRPr="00F05972">
        <w:rPr>
          <w:lang w:val="en-US"/>
        </w:rPr>
        <w:t xml:space="preserve">restoration projects in the city. He frequently cooperated with August Essenwein, the leading German revivalist architect of his generation and the driving force behind the development of the </w:t>
      </w:r>
      <w:r w:rsidR="00E649F6" w:rsidRPr="00F05972">
        <w:rPr>
          <w:lang w:val="en-US"/>
        </w:rPr>
        <w:t xml:space="preserve">Germanisches Nationalmuseum </w:t>
      </w:r>
      <w:r w:rsidR="002F0D2C" w:rsidRPr="00F05972">
        <w:rPr>
          <w:lang w:val="en-US"/>
        </w:rPr>
        <w:t>in Nuremberg.</w:t>
      </w:r>
      <w:r w:rsidR="002F0D2C" w:rsidRPr="00F05972">
        <w:rPr>
          <w:rStyle w:val="EndnoteReference"/>
          <w:lang w:val="en-US"/>
        </w:rPr>
        <w:endnoteReference w:id="18"/>
      </w:r>
      <w:r w:rsidR="002F0D2C" w:rsidRPr="00F05972">
        <w:rPr>
          <w:lang w:val="en-US"/>
        </w:rPr>
        <w:t xml:space="preserve"> Cologne’s ancient city walls were dismantled in 1880, and it was only then that Cologne’s essentially medieval appearance was replaced by a more industrial cityscape. Yet by this time, the city’s medieval churches had been reinvented as modern Cologne’s defining physical and spiritual urban markers.</w:t>
      </w:r>
    </w:p>
    <w:p w14:paraId="2923E149" w14:textId="454EF54E" w:rsidR="002F0D2C" w:rsidRPr="00F05972" w:rsidRDefault="00470ADA" w:rsidP="002D39E3">
      <w:pPr>
        <w:spacing w:line="480" w:lineRule="auto"/>
        <w:rPr>
          <w:lang w:val="en-US"/>
        </w:rPr>
      </w:pPr>
      <w:r w:rsidRPr="00F05972">
        <w:rPr>
          <w:lang w:val="en-US"/>
        </w:rPr>
        <w:tab/>
      </w:r>
      <w:r w:rsidR="002F0D2C" w:rsidRPr="00F05972">
        <w:rPr>
          <w:lang w:val="en-US"/>
        </w:rPr>
        <w:t>Cologne’s quasi-wholesale renewal of its medieval ecclesiastical architectural heritage was no</w:t>
      </w:r>
      <w:r w:rsidR="00F566CF" w:rsidRPr="00F05972">
        <w:rPr>
          <w:lang w:val="en-US"/>
        </w:rPr>
        <w:t>t so much a reaction to moderniz</w:t>
      </w:r>
      <w:r w:rsidR="002F0D2C" w:rsidRPr="00F05972">
        <w:rPr>
          <w:lang w:val="en-US"/>
        </w:rPr>
        <w:t>ation as an integral part of it. The project of the cathedral was closely linked to Cologne’s Hohenzollern Bridge, the first railway bridge to cross the Rhine. The principal patron of both projects, King Frederick Wilhelm IV of Prussia, insisted that the new bridge be aligned with the longitudinal axis of the cathedral</w:t>
      </w:r>
      <w:r w:rsidR="00C15192" w:rsidRPr="00F05972">
        <w:rPr>
          <w:lang w:val="en-US"/>
        </w:rPr>
        <w:t xml:space="preserve"> (Fig. </w:t>
      </w:r>
      <w:r w:rsidR="00AF213F" w:rsidRPr="00F05972">
        <w:rPr>
          <w:lang w:val="en-US"/>
        </w:rPr>
        <w:t>2</w:t>
      </w:r>
      <w:r w:rsidR="00C15192" w:rsidRPr="00F05972">
        <w:rPr>
          <w:lang w:val="en-US"/>
        </w:rPr>
        <w:t>)</w:t>
      </w:r>
      <w:r w:rsidR="00AF213F" w:rsidRPr="00F05972">
        <w:rPr>
          <w:b/>
          <w:lang w:val="en-US"/>
        </w:rPr>
        <w:t xml:space="preserve"> &lt;TI&gt;Figure 2 callout here&lt;/TI&gt;</w:t>
      </w:r>
      <w:r w:rsidR="002F0D2C" w:rsidRPr="00F05972">
        <w:rPr>
          <w:lang w:val="en-US"/>
        </w:rPr>
        <w:t>. August Reichensperger</w:t>
      </w:r>
      <w:r w:rsidR="006D36D2" w:rsidRPr="00F05972">
        <w:rPr>
          <w:lang w:val="en-US"/>
        </w:rPr>
        <w:t>, a prominent Catholic politician, patron of Cologne Cathedral’s construction, and one of the leading advocates of the Gothic revival in Germany, interprets the symbolic relation between bridge and cathedral as symbiotic rather than antithetical</w:t>
      </w:r>
      <w:r w:rsidR="002F0D2C" w:rsidRPr="00F05972">
        <w:rPr>
          <w:lang w:val="en-US"/>
        </w:rPr>
        <w:t xml:space="preserve">: </w:t>
      </w:r>
      <w:r w:rsidRPr="00F05972">
        <w:rPr>
          <w:lang w:val="en-US"/>
        </w:rPr>
        <w:t>“</w:t>
      </w:r>
      <w:r w:rsidR="002F0D2C" w:rsidRPr="00F05972">
        <w:rPr>
          <w:lang w:val="en-US"/>
        </w:rPr>
        <w:t>The dominant, foundational idea of the Middle Ages does not reject the achievements of modernity as such. It might be seen as a good prefiguration that the unattractive railway bridge reaches the choir of our cathedral.</w:t>
      </w:r>
      <w:r w:rsidRPr="00F05972">
        <w:rPr>
          <w:lang w:val="en-US"/>
        </w:rPr>
        <w:t>”</w:t>
      </w:r>
      <w:r w:rsidR="002F0D2C" w:rsidRPr="00F05972">
        <w:rPr>
          <w:rStyle w:val="EndnoteReference"/>
          <w:lang w:val="en-US"/>
        </w:rPr>
        <w:endnoteReference w:id="19"/>
      </w:r>
      <w:r w:rsidR="002F0D2C" w:rsidRPr="00F05972">
        <w:rPr>
          <w:lang w:val="en-US"/>
        </w:rPr>
        <w:t xml:space="preserve"> </w:t>
      </w:r>
      <w:r w:rsidR="00A01044" w:rsidRPr="00F05972">
        <w:rPr>
          <w:lang w:val="en-US"/>
        </w:rPr>
        <w:t>T</w:t>
      </w:r>
      <w:r w:rsidR="002F0D2C" w:rsidRPr="00F05972">
        <w:rPr>
          <w:lang w:val="en-US"/>
        </w:rPr>
        <w:t xml:space="preserve">he two projects were </w:t>
      </w:r>
      <w:r w:rsidR="00A01044" w:rsidRPr="00F05972">
        <w:rPr>
          <w:lang w:val="en-US"/>
        </w:rPr>
        <w:t xml:space="preserve">also </w:t>
      </w:r>
      <w:r w:rsidR="002F0D2C" w:rsidRPr="00F05972">
        <w:rPr>
          <w:lang w:val="en-US"/>
        </w:rPr>
        <w:t>intimately bound together</w:t>
      </w:r>
      <w:r w:rsidR="00A01044" w:rsidRPr="00F05972">
        <w:rPr>
          <w:lang w:val="en-US"/>
        </w:rPr>
        <w:t xml:space="preserve"> technologically</w:t>
      </w:r>
      <w:r w:rsidR="002F0D2C" w:rsidRPr="00F05972">
        <w:rPr>
          <w:lang w:val="en-US"/>
        </w:rPr>
        <w:t xml:space="preserve">, as they both advanced and made use of the latest innovations in iron construction and construction logistics. The cathedral was celebrated as a </w:t>
      </w:r>
      <w:r w:rsidR="002F0D2C" w:rsidRPr="00F05972">
        <w:rPr>
          <w:i/>
          <w:lang w:val="en-US"/>
        </w:rPr>
        <w:t>Gesamtkunstwerk</w:t>
      </w:r>
      <w:r w:rsidR="002F0D2C" w:rsidRPr="00F05972">
        <w:rPr>
          <w:lang w:val="en-US"/>
        </w:rPr>
        <w:t xml:space="preserve">, as though old and new, past and future had been </w:t>
      </w:r>
      <w:r w:rsidRPr="00F05972">
        <w:rPr>
          <w:lang w:val="en-US"/>
        </w:rPr>
        <w:t>“</w:t>
      </w:r>
      <w:r w:rsidR="002F0D2C" w:rsidRPr="00F05972">
        <w:rPr>
          <w:lang w:val="en-US"/>
        </w:rPr>
        <w:t>poured out of a single cast.</w:t>
      </w:r>
      <w:r w:rsidRPr="00F05972">
        <w:rPr>
          <w:lang w:val="en-US"/>
        </w:rPr>
        <w:t>”</w:t>
      </w:r>
      <w:r w:rsidR="002F0D2C" w:rsidRPr="00F05972">
        <w:rPr>
          <w:rStyle w:val="EndnoteReference"/>
          <w:lang w:val="en-US"/>
        </w:rPr>
        <w:endnoteReference w:id="20"/>
      </w:r>
    </w:p>
    <w:p w14:paraId="581D6C65" w14:textId="4C077150" w:rsidR="002F0D2C" w:rsidRPr="00F05972" w:rsidRDefault="00470ADA" w:rsidP="002D39E3">
      <w:pPr>
        <w:spacing w:line="480" w:lineRule="auto"/>
        <w:rPr>
          <w:lang w:val="en-US"/>
        </w:rPr>
      </w:pPr>
      <w:r w:rsidRPr="00F05972">
        <w:rPr>
          <w:lang w:val="en-US"/>
        </w:rPr>
        <w:tab/>
      </w:r>
      <w:r w:rsidR="002F0D2C" w:rsidRPr="00F05972">
        <w:rPr>
          <w:lang w:val="en-US"/>
        </w:rPr>
        <w:t xml:space="preserve">Cathedral and bridge were both prominently integrated into the Prussian-led political ceremonial, which served to mark these prominent acts of urban transformation. On October </w:t>
      </w:r>
      <w:r w:rsidR="002834CF" w:rsidRPr="00F05972">
        <w:rPr>
          <w:lang w:val="en-US"/>
        </w:rPr>
        <w:t xml:space="preserve">3, </w:t>
      </w:r>
      <w:r w:rsidR="002F0D2C" w:rsidRPr="00F05972">
        <w:rPr>
          <w:lang w:val="en-US"/>
        </w:rPr>
        <w:t>1855</w:t>
      </w:r>
      <w:r w:rsidR="002834CF" w:rsidRPr="00F05972">
        <w:rPr>
          <w:lang w:val="en-US"/>
        </w:rPr>
        <w:t>,</w:t>
      </w:r>
      <w:r w:rsidR="002F0D2C" w:rsidRPr="00F05972">
        <w:rPr>
          <w:lang w:val="en-US"/>
        </w:rPr>
        <w:t xml:space="preserve"> the Prussian king</w:t>
      </w:r>
      <w:r w:rsidR="00F874EB" w:rsidRPr="00F05972">
        <w:rPr>
          <w:lang w:val="en-US"/>
        </w:rPr>
        <w:t>,</w:t>
      </w:r>
      <w:r w:rsidR="002F0D2C" w:rsidRPr="00F05972">
        <w:rPr>
          <w:lang w:val="en-US"/>
        </w:rPr>
        <w:t xml:space="preserve"> along with representatives of state and church</w:t>
      </w:r>
      <w:r w:rsidR="00F874EB" w:rsidRPr="00F05972">
        <w:rPr>
          <w:lang w:val="en-US"/>
        </w:rPr>
        <w:t>,</w:t>
      </w:r>
      <w:r w:rsidR="002F0D2C" w:rsidRPr="00F05972">
        <w:rPr>
          <w:lang w:val="en-US"/>
        </w:rPr>
        <w:t xml:space="preserve"> attended ceremonies at both the bridge and the cathedral.</w:t>
      </w:r>
      <w:r w:rsidR="002F0D2C" w:rsidRPr="00F05972">
        <w:rPr>
          <w:rStyle w:val="EndnoteReference"/>
          <w:lang w:val="en-US"/>
        </w:rPr>
        <w:endnoteReference w:id="21"/>
      </w:r>
      <w:r w:rsidR="002F0D2C" w:rsidRPr="00F05972">
        <w:rPr>
          <w:lang w:val="en-US"/>
        </w:rPr>
        <w:t xml:space="preserve"> Significantly, </w:t>
      </w:r>
      <w:r w:rsidR="00F874EB" w:rsidRPr="00F05972">
        <w:rPr>
          <w:lang w:val="en-US"/>
        </w:rPr>
        <w:t xml:space="preserve">at </w:t>
      </w:r>
      <w:r w:rsidR="002F0D2C" w:rsidRPr="00F05972">
        <w:rPr>
          <w:lang w:val="en-US"/>
        </w:rPr>
        <w:t>the third ceremonial station on the king’s itinerary that day</w:t>
      </w:r>
      <w:r w:rsidR="00F874EB" w:rsidRPr="00F05972">
        <w:rPr>
          <w:lang w:val="en-US"/>
        </w:rPr>
        <w:t>,</w:t>
      </w:r>
      <w:r w:rsidR="002F0D2C" w:rsidRPr="00F05972">
        <w:rPr>
          <w:lang w:val="en-US"/>
        </w:rPr>
        <w:t xml:space="preserve"> </w:t>
      </w:r>
      <w:r w:rsidR="00F874EB" w:rsidRPr="00F05972">
        <w:rPr>
          <w:lang w:val="en-US"/>
        </w:rPr>
        <w:t xml:space="preserve">he laid </w:t>
      </w:r>
      <w:r w:rsidR="002F0D2C" w:rsidRPr="00F05972">
        <w:rPr>
          <w:lang w:val="en-US"/>
        </w:rPr>
        <w:t xml:space="preserve">the foundation stone </w:t>
      </w:r>
      <w:r w:rsidR="00F874EB" w:rsidRPr="00F05972">
        <w:rPr>
          <w:lang w:val="en-US"/>
        </w:rPr>
        <w:t xml:space="preserve">for </w:t>
      </w:r>
      <w:r w:rsidR="002F0D2C" w:rsidRPr="00F05972">
        <w:rPr>
          <w:lang w:val="en-US"/>
        </w:rPr>
        <w:t>the Wallraf-Richartz Museum, a major art collection</w:t>
      </w:r>
      <w:r w:rsidR="00F874EB" w:rsidRPr="00F05972">
        <w:rPr>
          <w:lang w:val="en-US"/>
        </w:rPr>
        <w:t xml:space="preserve">, </w:t>
      </w:r>
      <w:r w:rsidR="002F0D2C" w:rsidRPr="00F05972">
        <w:rPr>
          <w:lang w:val="en-US"/>
        </w:rPr>
        <w:t>which, unusually for th</w:t>
      </w:r>
      <w:r w:rsidR="00F874EB" w:rsidRPr="00F05972">
        <w:rPr>
          <w:lang w:val="en-US"/>
        </w:rPr>
        <w:t>e period</w:t>
      </w:r>
      <w:r w:rsidR="002F0D2C" w:rsidRPr="00F05972">
        <w:rPr>
          <w:lang w:val="en-US"/>
        </w:rPr>
        <w:t>, also incorporated a number of important medieval works.</w:t>
      </w:r>
      <w:r w:rsidR="002F0D2C" w:rsidRPr="00F05972">
        <w:rPr>
          <w:rStyle w:val="EndnoteReference"/>
          <w:lang w:val="en-US"/>
        </w:rPr>
        <w:endnoteReference w:id="22"/>
      </w:r>
      <w:r w:rsidR="0036373D" w:rsidRPr="00F05972">
        <w:rPr>
          <w:lang w:val="en-US"/>
        </w:rPr>
        <w:t xml:space="preserve"> </w:t>
      </w:r>
      <w:r w:rsidR="00F566CF" w:rsidRPr="00F05972">
        <w:rPr>
          <w:lang w:val="en-US"/>
        </w:rPr>
        <w:t>Moderniz</w:t>
      </w:r>
      <w:r w:rsidR="002F0D2C" w:rsidRPr="00F05972">
        <w:rPr>
          <w:lang w:val="en-US"/>
        </w:rPr>
        <w:t>ation, restoration</w:t>
      </w:r>
      <w:r w:rsidR="00F874EB" w:rsidRPr="00F05972">
        <w:rPr>
          <w:lang w:val="en-US"/>
        </w:rPr>
        <w:t>,</w:t>
      </w:r>
      <w:r w:rsidR="002F0D2C" w:rsidRPr="00F05972">
        <w:rPr>
          <w:lang w:val="en-US"/>
        </w:rPr>
        <w:t xml:space="preserve"> and museumification were thus understood to go hand in hand. As we will see below, the changing presentation of the Schnütgen collection in the first third of the twentieth century was deeply indebted to this sense of the museum as a vehicle for communicating the actuality of the Middle Ages within the urban landscape of Cologne. The city continued to play a leading role in the ongoing medievalist fascination cultivated within German bourgeois urban culture in the decades before and after the Great War.</w:t>
      </w:r>
      <w:r w:rsidR="002F0D2C" w:rsidRPr="00F05972">
        <w:rPr>
          <w:rStyle w:val="EndnoteReference"/>
          <w:lang w:val="en-US"/>
        </w:rPr>
        <w:endnoteReference w:id="23"/>
      </w:r>
    </w:p>
    <w:p w14:paraId="26629C1F" w14:textId="77777777" w:rsidR="005E1C9B" w:rsidRPr="00F05972" w:rsidRDefault="005E1C9B" w:rsidP="002D39E3">
      <w:pPr>
        <w:spacing w:line="480" w:lineRule="auto"/>
        <w:rPr>
          <w:lang w:val="en-US"/>
        </w:rPr>
      </w:pPr>
    </w:p>
    <w:p w14:paraId="5D777CD2" w14:textId="1FF2945F" w:rsidR="002F0D2C" w:rsidRPr="00F05972" w:rsidRDefault="004350B1" w:rsidP="002D39E3">
      <w:pPr>
        <w:spacing w:line="480" w:lineRule="auto"/>
        <w:rPr>
          <w:b/>
          <w:lang w:val="en-US"/>
        </w:rPr>
      </w:pPr>
      <w:r w:rsidRPr="00F05972">
        <w:rPr>
          <w:b/>
          <w:lang w:val="en-US"/>
        </w:rPr>
        <w:t>&lt;h3&gt;</w:t>
      </w:r>
      <w:r w:rsidR="002F0D2C" w:rsidRPr="00F05972">
        <w:rPr>
          <w:b/>
          <w:lang w:val="en-US"/>
        </w:rPr>
        <w:t>Shifting museum models</w:t>
      </w:r>
      <w:r w:rsidRPr="00F05972">
        <w:rPr>
          <w:b/>
          <w:lang w:val="en-US"/>
        </w:rPr>
        <w:t>&lt;/h3&gt;</w:t>
      </w:r>
    </w:p>
    <w:p w14:paraId="32905877" w14:textId="4F7441DE" w:rsidR="002F0D2C" w:rsidRPr="00F05972" w:rsidRDefault="002F0D2C" w:rsidP="002D39E3">
      <w:pPr>
        <w:spacing w:line="480" w:lineRule="auto"/>
        <w:rPr>
          <w:lang w:val="en-US"/>
        </w:rPr>
      </w:pPr>
      <w:r w:rsidRPr="00F05972">
        <w:rPr>
          <w:lang w:val="en-US"/>
        </w:rPr>
        <w:t>Photo</w:t>
      </w:r>
      <w:r w:rsidR="00E32A21" w:rsidRPr="00F05972">
        <w:rPr>
          <w:lang w:val="en-US"/>
        </w:rPr>
        <w:t>graph</w:t>
      </w:r>
      <w:r w:rsidRPr="00F05972">
        <w:rPr>
          <w:lang w:val="en-US"/>
        </w:rPr>
        <w:t>s of Schnütgen’s private residence tak</w:t>
      </w:r>
      <w:r w:rsidR="005E1C9B" w:rsidRPr="00F05972">
        <w:rPr>
          <w:lang w:val="en-US"/>
        </w:rPr>
        <w:t>en</w:t>
      </w:r>
      <w:r w:rsidRPr="00F05972">
        <w:rPr>
          <w:lang w:val="en-US"/>
        </w:rPr>
        <w:t xml:space="preserve"> </w:t>
      </w:r>
      <w:r w:rsidR="00070BDA" w:rsidRPr="00F05972">
        <w:rPr>
          <w:lang w:val="en-US"/>
        </w:rPr>
        <w:t xml:space="preserve">just </w:t>
      </w:r>
      <w:r w:rsidRPr="00F05972">
        <w:rPr>
          <w:lang w:val="en-US"/>
        </w:rPr>
        <w:t xml:space="preserve">before </w:t>
      </w:r>
      <w:r w:rsidR="00B6397B" w:rsidRPr="00F05972">
        <w:rPr>
          <w:lang w:val="en-US"/>
        </w:rPr>
        <w:t>his personal</w:t>
      </w:r>
      <w:r w:rsidRPr="00F05972">
        <w:rPr>
          <w:lang w:val="en-US"/>
        </w:rPr>
        <w:t xml:space="preserve"> collection migrated to </w:t>
      </w:r>
      <w:r w:rsidR="00070BDA" w:rsidRPr="00F05972">
        <w:rPr>
          <w:lang w:val="en-US"/>
        </w:rPr>
        <w:t xml:space="preserve">the </w:t>
      </w:r>
      <w:r w:rsidR="006D36D2" w:rsidRPr="00F05972">
        <w:rPr>
          <w:lang w:val="en-US"/>
        </w:rPr>
        <w:t xml:space="preserve">Kunstgewerbemuseum </w:t>
      </w:r>
      <w:r w:rsidR="00771B9F" w:rsidRPr="00F05972">
        <w:rPr>
          <w:lang w:val="en-US"/>
        </w:rPr>
        <w:t xml:space="preserve">disclose </w:t>
      </w:r>
      <w:r w:rsidRPr="00F05972">
        <w:rPr>
          <w:lang w:val="en-US"/>
        </w:rPr>
        <w:t xml:space="preserve">a deeply museumified domestic space. The fact that Witte commissioned this visual documentation indicates that the display was itself regarded </w:t>
      </w:r>
      <w:r w:rsidR="00E32A21" w:rsidRPr="00F05972">
        <w:rPr>
          <w:lang w:val="en-US"/>
        </w:rPr>
        <w:t xml:space="preserve">as </w:t>
      </w:r>
      <w:r w:rsidRPr="00F05972">
        <w:rPr>
          <w:lang w:val="en-US"/>
        </w:rPr>
        <w:t>worthy of preservation</w:t>
      </w:r>
      <w:r w:rsidR="006B21B8" w:rsidRPr="00F05972">
        <w:rPr>
          <w:lang w:val="en-US"/>
        </w:rPr>
        <w:t>,</w:t>
      </w:r>
      <w:r w:rsidRPr="00F05972">
        <w:rPr>
          <w:lang w:val="en-US"/>
        </w:rPr>
        <w:t xml:space="preserve"> in light of the gradual disappearance of this mode of representing the past. An archetypal manifestation of the antiquarianism</w:t>
      </w:r>
      <w:r w:rsidR="00070BDA" w:rsidRPr="00F05972">
        <w:rPr>
          <w:lang w:val="en-US"/>
        </w:rPr>
        <w:t xml:space="preserve"> </w:t>
      </w:r>
      <w:r w:rsidR="00DB2902" w:rsidRPr="00F05972">
        <w:rPr>
          <w:lang w:val="en-US"/>
        </w:rPr>
        <w:t xml:space="preserve">that </w:t>
      </w:r>
      <w:r w:rsidR="00070BDA" w:rsidRPr="00F05972">
        <w:rPr>
          <w:lang w:val="en-US"/>
        </w:rPr>
        <w:t>inform</w:t>
      </w:r>
      <w:r w:rsidR="00DB2902" w:rsidRPr="00F05972">
        <w:rPr>
          <w:lang w:val="en-US"/>
        </w:rPr>
        <w:t>ed</w:t>
      </w:r>
      <w:r w:rsidR="00070BDA" w:rsidRPr="00F05972">
        <w:rPr>
          <w:lang w:val="en-US"/>
        </w:rPr>
        <w:t xml:space="preserve"> </w:t>
      </w:r>
      <w:r w:rsidR="005E1C9B" w:rsidRPr="00F05972">
        <w:rPr>
          <w:lang w:val="en-US"/>
        </w:rPr>
        <w:t>the d</w:t>
      </w:r>
      <w:r w:rsidR="000B21E6" w:rsidRPr="00F05972">
        <w:rPr>
          <w:lang w:val="en-US"/>
        </w:rPr>
        <w:t>e</w:t>
      </w:r>
      <w:r w:rsidR="005E1C9B" w:rsidRPr="00F05972">
        <w:rPr>
          <w:lang w:val="en-US"/>
        </w:rPr>
        <w:t>cor of</w:t>
      </w:r>
      <w:r w:rsidRPr="00F05972">
        <w:rPr>
          <w:lang w:val="en-US"/>
        </w:rPr>
        <w:t xml:space="preserve"> the nineteenth-century bourgeois home,</w:t>
      </w:r>
      <w:r w:rsidRPr="00F05972">
        <w:rPr>
          <w:rFonts w:eastAsia="Times New Roman"/>
          <w:lang w:val="en-US"/>
        </w:rPr>
        <w:t xml:space="preserve"> the interiors bear an uncanny resemblance to the atelier</w:t>
      </w:r>
      <w:r w:rsidR="002834CF" w:rsidRPr="00F05972">
        <w:rPr>
          <w:rFonts w:eastAsia="Times New Roman"/>
          <w:lang w:val="en-US"/>
        </w:rPr>
        <w:t>-residences of contemporaneous “</w:t>
      </w:r>
      <w:r w:rsidRPr="00F05972">
        <w:rPr>
          <w:rFonts w:eastAsia="Times New Roman"/>
          <w:lang w:val="en-US"/>
        </w:rPr>
        <w:t>painter-princes</w:t>
      </w:r>
      <w:r w:rsidR="002834CF" w:rsidRPr="00F05972">
        <w:rPr>
          <w:rFonts w:eastAsia="Times New Roman"/>
          <w:lang w:val="en-US"/>
        </w:rPr>
        <w:t>”</w:t>
      </w:r>
      <w:r w:rsidRPr="00F05972">
        <w:rPr>
          <w:rFonts w:eastAsia="Times New Roman"/>
          <w:lang w:val="en-US"/>
        </w:rPr>
        <w:t xml:space="preserve"> such as Franz von Lenbach in Munich or Hans Makart in Vienna</w:t>
      </w:r>
      <w:r w:rsidR="00381897" w:rsidRPr="00F05972">
        <w:rPr>
          <w:rFonts w:eastAsia="Times New Roman"/>
          <w:lang w:val="en-US"/>
        </w:rPr>
        <w:t xml:space="preserve"> </w:t>
      </w:r>
      <w:r w:rsidR="00381897" w:rsidRPr="00F05972">
        <w:rPr>
          <w:lang w:val="en-US"/>
        </w:rPr>
        <w:t xml:space="preserve">(Fig. </w:t>
      </w:r>
      <w:r w:rsidR="00AF213F" w:rsidRPr="00F05972">
        <w:rPr>
          <w:lang w:val="en-US"/>
        </w:rPr>
        <w:t>3</w:t>
      </w:r>
      <w:r w:rsidR="00381897" w:rsidRPr="00F05972">
        <w:rPr>
          <w:lang w:val="en-US"/>
        </w:rPr>
        <w:t>)</w:t>
      </w:r>
      <w:r w:rsidR="00AF213F" w:rsidRPr="00F05972">
        <w:rPr>
          <w:b/>
          <w:lang w:val="en-US"/>
        </w:rPr>
        <w:t>&lt;TI&gt;Figure 3 callout here&lt;/TI&gt;</w:t>
      </w:r>
      <w:r w:rsidRPr="00F05972">
        <w:rPr>
          <w:rFonts w:eastAsia="Times New Roman"/>
          <w:lang w:val="en-US"/>
        </w:rPr>
        <w:t>.</w:t>
      </w:r>
      <w:r w:rsidRPr="00F05972">
        <w:rPr>
          <w:rStyle w:val="EndnoteReference"/>
          <w:rFonts w:eastAsia="Times New Roman"/>
          <w:lang w:val="en-US"/>
        </w:rPr>
        <w:endnoteReference w:id="24"/>
      </w:r>
      <w:r w:rsidRPr="00F05972">
        <w:rPr>
          <w:lang w:val="en-US"/>
        </w:rPr>
        <w:t xml:space="preserve"> With </w:t>
      </w:r>
      <w:bookmarkStart w:id="65" w:name="OLE_LINK1"/>
      <w:bookmarkStart w:id="66" w:name="OLE_LINK2"/>
      <w:r w:rsidRPr="00F05972">
        <w:rPr>
          <w:lang w:val="en-US"/>
        </w:rPr>
        <w:t>Alexandre du Sommerard’s H</w:t>
      </w:r>
      <w:r w:rsidR="00DB2902" w:rsidRPr="00F05972">
        <w:rPr>
          <w:lang w:val="en-US"/>
        </w:rPr>
        <w:t>ô</w:t>
      </w:r>
      <w:r w:rsidRPr="00F05972">
        <w:rPr>
          <w:lang w:val="en-US"/>
        </w:rPr>
        <w:t>tel de Cluny</w:t>
      </w:r>
      <w:bookmarkEnd w:id="65"/>
      <w:bookmarkEnd w:id="66"/>
      <w:r w:rsidR="00F51DE4" w:rsidRPr="00F05972">
        <w:rPr>
          <w:lang w:val="en-US"/>
        </w:rPr>
        <w:t>, Paris</w:t>
      </w:r>
      <w:r w:rsidRPr="00F05972">
        <w:rPr>
          <w:lang w:val="en-US"/>
        </w:rPr>
        <w:t xml:space="preserve"> (opened in 1844)</w:t>
      </w:r>
      <w:r w:rsidR="00F51DE4" w:rsidRPr="00F05972">
        <w:rPr>
          <w:lang w:val="en-US"/>
        </w:rPr>
        <w:t>,</w:t>
      </w:r>
      <w:r w:rsidRPr="00F05972">
        <w:rPr>
          <w:lang w:val="en-US"/>
        </w:rPr>
        <w:t xml:space="preserve"> as his model, and following the wider applied arts museum tradition of the mid-nineteenth</w:t>
      </w:r>
      <w:r w:rsidR="00F51DE4" w:rsidRPr="00F05972">
        <w:rPr>
          <w:lang w:val="en-US"/>
        </w:rPr>
        <w:t xml:space="preserve"> </w:t>
      </w:r>
      <w:r w:rsidRPr="00F05972">
        <w:rPr>
          <w:lang w:val="en-US"/>
        </w:rPr>
        <w:t>century,</w:t>
      </w:r>
      <w:r w:rsidRPr="00F05972">
        <w:rPr>
          <w:rStyle w:val="EndnoteReference"/>
          <w:lang w:val="en-US"/>
        </w:rPr>
        <w:endnoteReference w:id="25"/>
      </w:r>
      <w:r w:rsidRPr="00F05972">
        <w:rPr>
          <w:lang w:val="en-US"/>
        </w:rPr>
        <w:t xml:space="preserve"> Schnütgen had </w:t>
      </w:r>
      <w:r w:rsidR="00DE4C6D" w:rsidRPr="00F05972">
        <w:rPr>
          <w:lang w:val="en-US"/>
        </w:rPr>
        <w:t xml:space="preserve">aimed </w:t>
      </w:r>
      <w:r w:rsidRPr="00F05972">
        <w:rPr>
          <w:lang w:val="en-US"/>
        </w:rPr>
        <w:t>to educate and inspire ecclesiastical patrons and craftspeople through medieval precedents in the creation of contemporary ecclesiastical objects.</w:t>
      </w:r>
      <w:r w:rsidRPr="00F05972">
        <w:rPr>
          <w:rStyle w:val="EndnoteReference"/>
          <w:lang w:val="en-US"/>
        </w:rPr>
        <w:endnoteReference w:id="26"/>
      </w:r>
      <w:r w:rsidRPr="00F05972">
        <w:rPr>
          <w:lang w:val="en-US"/>
        </w:rPr>
        <w:t xml:space="preserve"> By the early twentieth century, the collection had acquired a European reputation among antiquarians and art historians,</w:t>
      </w:r>
      <w:r w:rsidRPr="00F05972">
        <w:rPr>
          <w:rStyle w:val="EndnoteReference"/>
          <w:lang w:val="en-US"/>
        </w:rPr>
        <w:endnoteReference w:id="27"/>
      </w:r>
      <w:r w:rsidRPr="00F05972">
        <w:rPr>
          <w:lang w:val="en-US"/>
        </w:rPr>
        <w:t xml:space="preserve"> while Schnütgen’s</w:t>
      </w:r>
      <w:r w:rsidR="00540F7E" w:rsidRPr="00F05972">
        <w:rPr>
          <w:lang w:val="en-US"/>
        </w:rPr>
        <w:t xml:space="preserve"> </w:t>
      </w:r>
      <w:r w:rsidR="00540F7E" w:rsidRPr="00F05972">
        <w:rPr>
          <w:i/>
          <w:lang w:val="en-US"/>
        </w:rPr>
        <w:t>Zeitschrift für christliche Kunst</w:t>
      </w:r>
      <w:r w:rsidRPr="00F05972">
        <w:rPr>
          <w:lang w:val="en-US"/>
        </w:rPr>
        <w:t xml:space="preserve"> (published from 1888 to 1921) encouraged the scholarly study of medieval art. </w:t>
      </w:r>
    </w:p>
    <w:p w14:paraId="05A5019D" w14:textId="721E7AF4" w:rsidR="002F0D2C" w:rsidRPr="00F05972" w:rsidRDefault="002834CF" w:rsidP="002D39E3">
      <w:pPr>
        <w:spacing w:line="480" w:lineRule="auto"/>
        <w:rPr>
          <w:lang w:val="en-US"/>
        </w:rPr>
      </w:pPr>
      <w:r w:rsidRPr="00F05972">
        <w:rPr>
          <w:lang w:val="en-US"/>
        </w:rPr>
        <w:tab/>
      </w:r>
      <w:r w:rsidR="00007657" w:rsidRPr="00F05972">
        <w:rPr>
          <w:lang w:val="en-US"/>
        </w:rPr>
        <w:t>With</w:t>
      </w:r>
      <w:r w:rsidR="00425242" w:rsidRPr="00F05972">
        <w:rPr>
          <w:lang w:val="en-US"/>
        </w:rPr>
        <w:t xml:space="preserve"> </w:t>
      </w:r>
      <w:r w:rsidR="002F0D2C" w:rsidRPr="00F05972">
        <w:rPr>
          <w:lang w:val="en-US"/>
        </w:rPr>
        <w:t>mid-nineteenth applied arts museum norms</w:t>
      </w:r>
      <w:r w:rsidR="00007657" w:rsidRPr="00F05972">
        <w:rPr>
          <w:lang w:val="en-US"/>
        </w:rPr>
        <w:t xml:space="preserve"> in mind, Schnütgen</w:t>
      </w:r>
      <w:r w:rsidR="002F0D2C" w:rsidRPr="00F05972">
        <w:rPr>
          <w:lang w:val="en-US"/>
        </w:rPr>
        <w:t xml:space="preserve"> offer</w:t>
      </w:r>
      <w:r w:rsidR="00007657" w:rsidRPr="00F05972">
        <w:rPr>
          <w:lang w:val="en-US"/>
        </w:rPr>
        <w:t>ed</w:t>
      </w:r>
      <w:r w:rsidR="002F0D2C" w:rsidRPr="00F05972">
        <w:rPr>
          <w:lang w:val="en-US"/>
        </w:rPr>
        <w:t xml:space="preserve"> as </w:t>
      </w:r>
      <w:r w:rsidR="002F0D2C" w:rsidRPr="00F05972">
        <w:rPr>
          <w:rFonts w:eastAsia="Times New Roman"/>
          <w:lang w:val="en-US"/>
        </w:rPr>
        <w:t>comprehensive a survey as possible of developments in craftsmanship by type, material</w:t>
      </w:r>
      <w:r w:rsidR="00007657" w:rsidRPr="00F05972">
        <w:rPr>
          <w:rFonts w:eastAsia="Times New Roman"/>
          <w:lang w:val="en-US"/>
        </w:rPr>
        <w:t>,</w:t>
      </w:r>
      <w:r w:rsidR="002F0D2C" w:rsidRPr="00F05972">
        <w:rPr>
          <w:rFonts w:eastAsia="Times New Roman"/>
          <w:lang w:val="en-US"/>
        </w:rPr>
        <w:t xml:space="preserve"> and iconography</w:t>
      </w:r>
      <w:r w:rsidR="00007657" w:rsidRPr="00F05972">
        <w:rPr>
          <w:rFonts w:eastAsia="Times New Roman"/>
          <w:lang w:val="en-US"/>
        </w:rPr>
        <w:t>,</w:t>
      </w:r>
      <w:r w:rsidR="002F0D2C" w:rsidRPr="00F05972">
        <w:rPr>
          <w:rFonts w:eastAsia="Times New Roman"/>
          <w:lang w:val="en-US"/>
        </w:rPr>
        <w:t xml:space="preserve"> guided by the principle of the </w:t>
      </w:r>
      <w:r w:rsidR="002F0D2C" w:rsidRPr="00F05972">
        <w:rPr>
          <w:rFonts w:eastAsia="Times New Roman"/>
          <w:i/>
          <w:lang w:val="en-US"/>
        </w:rPr>
        <w:t>Typenreihen</w:t>
      </w:r>
      <w:r w:rsidR="002F0D2C" w:rsidRPr="00F05972">
        <w:rPr>
          <w:rFonts w:eastAsia="Times New Roman"/>
          <w:lang w:val="en-US"/>
        </w:rPr>
        <w:t xml:space="preserve"> (</w:t>
      </w:r>
      <w:bookmarkStart w:id="73" w:name="OLE_LINK102"/>
      <w:bookmarkStart w:id="74" w:name="OLE_LINK103"/>
      <w:r w:rsidR="002F0D2C" w:rsidRPr="00F05972">
        <w:rPr>
          <w:rFonts w:eastAsia="Times New Roman"/>
          <w:lang w:val="en-US"/>
        </w:rPr>
        <w:t>type</w:t>
      </w:r>
      <w:r w:rsidR="004630DB" w:rsidRPr="00F05972">
        <w:rPr>
          <w:rFonts w:eastAsia="Times New Roman"/>
          <w:lang w:val="en-US"/>
        </w:rPr>
        <w:t xml:space="preserve"> </w:t>
      </w:r>
      <w:r w:rsidR="002F0D2C" w:rsidRPr="00F05972">
        <w:rPr>
          <w:rFonts w:eastAsia="Times New Roman"/>
          <w:lang w:val="en-US"/>
        </w:rPr>
        <w:t>series</w:t>
      </w:r>
      <w:bookmarkEnd w:id="73"/>
      <w:bookmarkEnd w:id="74"/>
      <w:r w:rsidR="002F0D2C" w:rsidRPr="00F05972">
        <w:rPr>
          <w:rFonts w:eastAsia="Times New Roman"/>
          <w:lang w:val="en-US"/>
        </w:rPr>
        <w:t>).</w:t>
      </w:r>
      <w:r w:rsidR="002F0D2C" w:rsidRPr="00F05972">
        <w:rPr>
          <w:rStyle w:val="EndnoteReference"/>
          <w:rFonts w:eastAsia="Times New Roman"/>
          <w:lang w:val="en-US"/>
        </w:rPr>
        <w:endnoteReference w:id="28"/>
      </w:r>
      <w:r w:rsidR="002F0D2C" w:rsidRPr="00F05972">
        <w:rPr>
          <w:rFonts w:eastAsia="Times New Roman"/>
          <w:lang w:val="en-US"/>
        </w:rPr>
        <w:t xml:space="preserve"> The orchestration of the residence itself drew on a variety of display practices: from occasionally alluding to some sense of the context of monumental sculpture to arrangements guided by style, iconography,</w:t>
      </w:r>
      <w:r w:rsidR="00AF2A76" w:rsidRPr="00F05972">
        <w:rPr>
          <w:rFonts w:eastAsia="Times New Roman"/>
          <w:lang w:val="en-US"/>
        </w:rPr>
        <w:t xml:space="preserve"> or</w:t>
      </w:r>
      <w:r w:rsidR="002F0D2C" w:rsidRPr="00F05972">
        <w:rPr>
          <w:rFonts w:eastAsia="Times New Roman"/>
          <w:lang w:val="en-US"/>
        </w:rPr>
        <w:t xml:space="preserve"> chronological or regional development. The artistic</w:t>
      </w:r>
      <w:r w:rsidR="00573FF4" w:rsidRPr="00F05972">
        <w:rPr>
          <w:rFonts w:eastAsia="Times New Roman"/>
          <w:lang w:val="en-US"/>
        </w:rPr>
        <w:t xml:space="preserve"> quality, the status of the arti</w:t>
      </w:r>
      <w:r w:rsidR="002F0D2C" w:rsidRPr="00F05972">
        <w:rPr>
          <w:rFonts w:eastAsia="Times New Roman"/>
          <w:lang w:val="en-US"/>
        </w:rPr>
        <w:t>facts as works of art, or their historical significance as such were not yet the primary criteria they would become under Witte’s subsequent stewardship of the collection.</w:t>
      </w:r>
    </w:p>
    <w:p w14:paraId="24CCA13B" w14:textId="65387419" w:rsidR="002F0D2C" w:rsidRPr="00F05972" w:rsidRDefault="002834CF" w:rsidP="002D39E3">
      <w:pPr>
        <w:spacing w:line="480" w:lineRule="auto"/>
        <w:rPr>
          <w:lang w:val="en-US"/>
        </w:rPr>
      </w:pPr>
      <w:r w:rsidRPr="00F05972">
        <w:rPr>
          <w:lang w:val="en-US"/>
        </w:rPr>
        <w:tab/>
      </w:r>
      <w:r w:rsidR="002F0D2C" w:rsidRPr="00F05972">
        <w:rPr>
          <w:lang w:val="en-US"/>
        </w:rPr>
        <w:t>In a reveali</w:t>
      </w:r>
      <w:r w:rsidR="00F566CF" w:rsidRPr="00F05972">
        <w:rPr>
          <w:lang w:val="en-US"/>
        </w:rPr>
        <w:t>ng statement, Schnütgen summariz</w:t>
      </w:r>
      <w:r w:rsidR="002F0D2C" w:rsidRPr="00F05972">
        <w:rPr>
          <w:lang w:val="en-US"/>
        </w:rPr>
        <w:t>e</w:t>
      </w:r>
      <w:r w:rsidR="00AF2A76" w:rsidRPr="00F05972">
        <w:rPr>
          <w:lang w:val="en-US"/>
        </w:rPr>
        <w:t>d</w:t>
      </w:r>
      <w:r w:rsidR="002F0D2C" w:rsidRPr="00F05972">
        <w:rPr>
          <w:lang w:val="en-US"/>
        </w:rPr>
        <w:t xml:space="preserve"> the work of his journal (and</w:t>
      </w:r>
      <w:r w:rsidR="00AF2A76" w:rsidRPr="00F05972">
        <w:rPr>
          <w:lang w:val="en-US"/>
        </w:rPr>
        <w:t>,</w:t>
      </w:r>
      <w:r w:rsidR="002F0D2C" w:rsidRPr="00F05972">
        <w:rPr>
          <w:lang w:val="en-US"/>
        </w:rPr>
        <w:t xml:space="preserve"> by extension</w:t>
      </w:r>
      <w:r w:rsidR="00AF2A76" w:rsidRPr="00F05972">
        <w:rPr>
          <w:lang w:val="en-US"/>
        </w:rPr>
        <w:t>,</w:t>
      </w:r>
      <w:r w:rsidR="002F0D2C" w:rsidRPr="00F05972">
        <w:rPr>
          <w:lang w:val="en-US"/>
        </w:rPr>
        <w:t xml:space="preserve"> of his collection): </w:t>
      </w:r>
      <w:r w:rsidR="00AF2A76" w:rsidRPr="00F05972">
        <w:rPr>
          <w:lang w:val="en-US"/>
        </w:rPr>
        <w:t>“</w:t>
      </w:r>
      <w:r w:rsidR="002F0D2C" w:rsidRPr="00F05972">
        <w:rPr>
          <w:lang w:val="en-US"/>
        </w:rPr>
        <w:t xml:space="preserve">Almost never was there a call for direct imitation and simple copying, but rather we </w:t>
      </w:r>
      <w:r w:rsidR="00540F7E" w:rsidRPr="00F05972">
        <w:rPr>
          <w:lang w:val="en-US"/>
        </w:rPr>
        <w:t xml:space="preserve">impressed on </w:t>
      </w:r>
      <w:r w:rsidR="002F0D2C" w:rsidRPr="00F05972">
        <w:rPr>
          <w:lang w:val="en-US"/>
        </w:rPr>
        <w:t>artists that it is their obligation to create new structures guided by the spirit extrapolated from the study of the old forms</w:t>
      </w:r>
      <w:r w:rsidR="00AF2A76" w:rsidRPr="00F05972">
        <w:rPr>
          <w:lang w:val="en-US"/>
        </w:rPr>
        <w:t>”</w:t>
      </w:r>
      <w:r w:rsidR="002F0D2C" w:rsidRPr="00F05972">
        <w:rPr>
          <w:lang w:val="en-US"/>
        </w:rPr>
        <w:t xml:space="preserve"> adapted to the varying needs of present circumstances.</w:t>
      </w:r>
      <w:r w:rsidR="002F0D2C" w:rsidRPr="00F05972">
        <w:rPr>
          <w:rStyle w:val="EndnoteReference"/>
          <w:lang w:val="en-US"/>
        </w:rPr>
        <w:endnoteReference w:id="29"/>
      </w:r>
      <w:r w:rsidR="002F0D2C" w:rsidRPr="00F05972">
        <w:rPr>
          <w:lang w:val="en-US"/>
        </w:rPr>
        <w:t xml:space="preserve"> He certainly maintained a </w:t>
      </w:r>
      <w:r w:rsidR="00F566CF" w:rsidRPr="00F05972">
        <w:rPr>
          <w:lang w:val="en-US"/>
        </w:rPr>
        <w:t>skeptical</w:t>
      </w:r>
      <w:r w:rsidR="002F0D2C" w:rsidRPr="00F05972">
        <w:rPr>
          <w:lang w:val="en-US"/>
        </w:rPr>
        <w:t xml:space="preserve"> reserve toward modern art, writing in 1912 that contemporary works had struggled to </w:t>
      </w:r>
      <w:r w:rsidRPr="00F05972">
        <w:rPr>
          <w:lang w:val="en-US"/>
        </w:rPr>
        <w:t>“</w:t>
      </w:r>
      <w:r w:rsidR="002F0D2C" w:rsidRPr="00F05972">
        <w:rPr>
          <w:lang w:val="en-US"/>
        </w:rPr>
        <w:t>complete a genuine style</w:t>
      </w:r>
      <w:r w:rsidR="00B3472F" w:rsidRPr="00F05972">
        <w:rPr>
          <w:lang w:val="en-US"/>
        </w:rPr>
        <w:t xml:space="preserve"> </w:t>
      </w:r>
      <w:r w:rsidR="002F0D2C" w:rsidRPr="00F05972">
        <w:rPr>
          <w:lang w:val="en-US"/>
        </w:rPr>
        <w:t>formation of their own.</w:t>
      </w:r>
      <w:r w:rsidRPr="00F05972">
        <w:rPr>
          <w:lang w:val="en-US"/>
        </w:rPr>
        <w:t>”</w:t>
      </w:r>
      <w:r w:rsidR="002F0D2C" w:rsidRPr="00F05972">
        <w:rPr>
          <w:rStyle w:val="EndnoteReference"/>
          <w:lang w:val="en-US"/>
        </w:rPr>
        <w:endnoteReference w:id="30"/>
      </w:r>
      <w:r w:rsidR="002F0D2C" w:rsidRPr="00F05972">
        <w:rPr>
          <w:lang w:val="en-US"/>
        </w:rPr>
        <w:t xml:space="preserve"> While Schnütgen can therefore hardly be said to have anticipated Wilhelm Worringer’s </w:t>
      </w:r>
      <w:r w:rsidR="00E37423" w:rsidRPr="00F05972">
        <w:rPr>
          <w:lang w:val="en-US"/>
        </w:rPr>
        <w:t xml:space="preserve">nearly </w:t>
      </w:r>
      <w:r w:rsidR="002F0D2C" w:rsidRPr="00F05972">
        <w:rPr>
          <w:lang w:val="en-US"/>
        </w:rPr>
        <w:t>contemporaneous, radical appropriation of the Gothic for the purposes of modern art,</w:t>
      </w:r>
      <w:r w:rsidR="002F0D2C" w:rsidRPr="00F05972">
        <w:rPr>
          <w:rStyle w:val="EndnoteReference"/>
          <w:lang w:val="en-US"/>
        </w:rPr>
        <w:endnoteReference w:id="31"/>
      </w:r>
      <w:r w:rsidR="004C4575" w:rsidRPr="00F05972">
        <w:rPr>
          <w:lang w:val="en-US"/>
        </w:rPr>
        <w:t xml:space="preserve"> Schnütgen </w:t>
      </w:r>
      <w:r w:rsidR="002F0D2C" w:rsidRPr="00F05972">
        <w:rPr>
          <w:lang w:val="en-US"/>
        </w:rPr>
        <w:t xml:space="preserve">was </w:t>
      </w:r>
      <w:r w:rsidR="004C4575" w:rsidRPr="00F05972">
        <w:rPr>
          <w:lang w:val="en-US"/>
        </w:rPr>
        <w:t xml:space="preserve">already </w:t>
      </w:r>
      <w:r w:rsidR="002F0D2C" w:rsidRPr="00F05972">
        <w:rPr>
          <w:lang w:val="en-US"/>
        </w:rPr>
        <w:t xml:space="preserve">aware of the limitations and rising criticisms of doctrinaire historicism at the moment of his bequest to the public. </w:t>
      </w:r>
    </w:p>
    <w:p w14:paraId="17E44FFC" w14:textId="3F0C561A" w:rsidR="002F0D2C" w:rsidRPr="00F05972" w:rsidRDefault="002834CF" w:rsidP="002D39E3">
      <w:pPr>
        <w:spacing w:line="480" w:lineRule="auto"/>
        <w:rPr>
          <w:lang w:val="en-US"/>
        </w:rPr>
      </w:pPr>
      <w:r w:rsidRPr="00F05972">
        <w:rPr>
          <w:lang w:val="en-US"/>
        </w:rPr>
        <w:tab/>
      </w:r>
      <w:r w:rsidR="002F0D2C" w:rsidRPr="00F05972">
        <w:rPr>
          <w:lang w:val="en-US"/>
        </w:rPr>
        <w:t xml:space="preserve">In his numerous writings and editorial work for his journal, </w:t>
      </w:r>
      <w:bookmarkStart w:id="77" w:name="OLE_LINK3"/>
      <w:bookmarkStart w:id="78" w:name="OLE_LINK4"/>
      <w:r w:rsidR="002F0D2C" w:rsidRPr="00F05972">
        <w:rPr>
          <w:lang w:val="en-US"/>
        </w:rPr>
        <w:t>Schnütgen</w:t>
      </w:r>
      <w:bookmarkEnd w:id="77"/>
      <w:bookmarkEnd w:id="78"/>
      <w:r w:rsidR="002F0D2C" w:rsidRPr="00F05972">
        <w:rPr>
          <w:lang w:val="en-US"/>
        </w:rPr>
        <w:t xml:space="preserve"> made clear that he did not understand himself as a mere antiquarian. Ultimately</w:t>
      </w:r>
      <w:r w:rsidR="0023450E" w:rsidRPr="00F05972">
        <w:rPr>
          <w:lang w:val="en-US"/>
        </w:rPr>
        <w:t>,</w:t>
      </w:r>
      <w:r w:rsidR="002F0D2C" w:rsidRPr="00F05972">
        <w:rPr>
          <w:lang w:val="en-US"/>
        </w:rPr>
        <w:t xml:space="preserve"> he </w:t>
      </w:r>
      <w:r w:rsidR="00282E7E" w:rsidRPr="00F05972">
        <w:rPr>
          <w:lang w:val="en-US"/>
        </w:rPr>
        <w:t xml:space="preserve">wanted </w:t>
      </w:r>
      <w:r w:rsidR="002F0D2C" w:rsidRPr="00F05972">
        <w:rPr>
          <w:lang w:val="en-US"/>
        </w:rPr>
        <w:t>the experience of his collection to contribute to a reconciliation of Christianity with contemporary culture.</w:t>
      </w:r>
      <w:r w:rsidR="002F0D2C" w:rsidRPr="00F05972">
        <w:rPr>
          <w:rStyle w:val="EndnoteReference"/>
          <w:lang w:val="en-US"/>
        </w:rPr>
        <w:endnoteReference w:id="32"/>
      </w:r>
      <w:r w:rsidR="002F0D2C" w:rsidRPr="00F05972">
        <w:rPr>
          <w:lang w:val="en-US"/>
        </w:rPr>
        <w:t xml:space="preserve"> His choice of Witte, </w:t>
      </w:r>
      <w:r w:rsidRPr="00F05972">
        <w:rPr>
          <w:lang w:val="en-US"/>
        </w:rPr>
        <w:t>“</w:t>
      </w:r>
      <w:r w:rsidR="002F0D2C" w:rsidRPr="00F05972">
        <w:rPr>
          <w:lang w:val="en-US"/>
        </w:rPr>
        <w:t>an enlightened conservative</w:t>
      </w:r>
      <w:r w:rsidRPr="00F05972">
        <w:rPr>
          <w:lang w:val="en-US"/>
        </w:rPr>
        <w:t>”</w:t>
      </w:r>
      <w:r w:rsidR="004E1D89" w:rsidRPr="00F05972">
        <w:rPr>
          <w:lang w:val="en-US"/>
        </w:rPr>
        <w:t xml:space="preserve"> (in Peter Springer’s words),</w:t>
      </w:r>
      <w:r w:rsidR="002F0D2C" w:rsidRPr="00F05972">
        <w:rPr>
          <w:rStyle w:val="EndnoteReference"/>
          <w:lang w:val="en-US"/>
        </w:rPr>
        <w:endnoteReference w:id="33"/>
      </w:r>
      <w:r w:rsidR="002F0D2C" w:rsidRPr="00F05972">
        <w:rPr>
          <w:lang w:val="en-US"/>
        </w:rPr>
        <w:t xml:space="preserve"> </w:t>
      </w:r>
      <w:r w:rsidR="006F38B3" w:rsidRPr="00F05972">
        <w:rPr>
          <w:lang w:val="en-US"/>
        </w:rPr>
        <w:t>as the Schnütgen</w:t>
      </w:r>
      <w:r w:rsidR="00CD572F" w:rsidRPr="00F05972">
        <w:rPr>
          <w:lang w:val="en-US"/>
        </w:rPr>
        <w:t>-</w:t>
      </w:r>
      <w:r w:rsidR="00B26437" w:rsidRPr="00F05972">
        <w:rPr>
          <w:lang w:val="en-US"/>
        </w:rPr>
        <w:t>Museum</w:t>
      </w:r>
      <w:r w:rsidR="006F38B3" w:rsidRPr="00F05972">
        <w:rPr>
          <w:lang w:val="en-US"/>
        </w:rPr>
        <w:t xml:space="preserve">’s first curator </w:t>
      </w:r>
      <w:r w:rsidR="002F0D2C" w:rsidRPr="00F05972">
        <w:rPr>
          <w:lang w:val="en-US"/>
        </w:rPr>
        <w:t>was certainly not coincidental in this regard</w:t>
      </w:r>
      <w:r w:rsidR="0011780C" w:rsidRPr="00F05972">
        <w:rPr>
          <w:lang w:val="en-US"/>
        </w:rPr>
        <w:t>. In Witte, t</w:t>
      </w:r>
      <w:r w:rsidR="002F0D2C" w:rsidRPr="00F05972">
        <w:rPr>
          <w:lang w:val="en-US"/>
        </w:rPr>
        <w:t>rained as both priest and art historian in Rome and Münster,</w:t>
      </w:r>
      <w:r w:rsidR="002F0D2C" w:rsidRPr="00F05972">
        <w:rPr>
          <w:rStyle w:val="EndnoteReference"/>
          <w:lang w:val="en-US"/>
        </w:rPr>
        <w:endnoteReference w:id="34"/>
      </w:r>
      <w:r w:rsidR="002F0D2C" w:rsidRPr="00F05972">
        <w:rPr>
          <w:lang w:val="en-US"/>
        </w:rPr>
        <w:t xml:space="preserve"> </w:t>
      </w:r>
      <w:r w:rsidR="0011780C" w:rsidRPr="00F05972">
        <w:rPr>
          <w:lang w:val="en-US"/>
        </w:rPr>
        <w:t xml:space="preserve">Schnütgen deliberately selected a person he felt was capable of renewing the presentation of the collection along paths he may well have come to see as inevitable. </w:t>
      </w:r>
      <w:r w:rsidR="002F0D2C" w:rsidRPr="00F05972">
        <w:rPr>
          <w:lang w:val="en-US"/>
        </w:rPr>
        <w:t xml:space="preserve">By 1910 Schnütgen’s residence-museum appeared deeply outmoded </w:t>
      </w:r>
      <w:r w:rsidR="00E37423" w:rsidRPr="00F05972">
        <w:rPr>
          <w:lang w:val="en-US"/>
        </w:rPr>
        <w:t xml:space="preserve">when confronted by </w:t>
      </w:r>
      <w:r w:rsidR="002F0D2C" w:rsidRPr="00F05972">
        <w:rPr>
          <w:lang w:val="en-US"/>
        </w:rPr>
        <w:t>a museum reform movement that had dynamically altered the standards and expectations of curatorial practices from the 1880s. In Schnütgen’s own view, the new display had to respond to the much wider audience that the collection now addressed, due to its new status as a genuine public museum. Schnütgen appeared to approve of calls within the museum reform movement to popularize art, yet he also believed</w:t>
      </w:r>
      <w:r w:rsidR="007550DF" w:rsidRPr="00F05972">
        <w:rPr>
          <w:lang w:val="en-US"/>
        </w:rPr>
        <w:t xml:space="preserve"> that members of</w:t>
      </w:r>
      <w:r w:rsidR="002F0D2C" w:rsidRPr="00F05972">
        <w:rPr>
          <w:lang w:val="en-US"/>
        </w:rPr>
        <w:t xml:space="preserve"> the wider public could still satisfy their cultural </w:t>
      </w:r>
      <w:r w:rsidR="002F0D2C" w:rsidRPr="00F05972">
        <w:rPr>
          <w:i/>
          <w:lang w:val="en-US"/>
        </w:rPr>
        <w:t>and</w:t>
      </w:r>
      <w:r w:rsidR="002F0D2C" w:rsidRPr="00F05972">
        <w:rPr>
          <w:lang w:val="en-US"/>
        </w:rPr>
        <w:t xml:space="preserve"> religious needs in their experience of the collection.</w:t>
      </w:r>
      <w:r w:rsidR="002F0D2C" w:rsidRPr="00F05972">
        <w:rPr>
          <w:rStyle w:val="EndnoteReference"/>
          <w:lang w:val="en-US"/>
        </w:rPr>
        <w:endnoteReference w:id="35"/>
      </w:r>
    </w:p>
    <w:p w14:paraId="2D889B3F" w14:textId="39FE70BA" w:rsidR="002F0D2C" w:rsidRPr="00F05972" w:rsidRDefault="002834CF" w:rsidP="002D39E3">
      <w:pPr>
        <w:spacing w:line="480" w:lineRule="auto"/>
        <w:rPr>
          <w:lang w:val="en-US"/>
        </w:rPr>
      </w:pPr>
      <w:r w:rsidRPr="00F05972">
        <w:rPr>
          <w:lang w:val="en-US"/>
        </w:rPr>
        <w:tab/>
      </w:r>
      <w:r w:rsidR="002F0D2C" w:rsidRPr="00F05972">
        <w:rPr>
          <w:lang w:val="en-US"/>
        </w:rPr>
        <w:t xml:space="preserve">Although the collection migrated to an applied arts museum </w:t>
      </w:r>
      <w:r w:rsidR="00370991" w:rsidRPr="00F05972">
        <w:rPr>
          <w:lang w:val="en-US"/>
        </w:rPr>
        <w:t>in 1918 (with Witte, under the express wishes of</w:t>
      </w:r>
      <w:r w:rsidR="00540F7E" w:rsidRPr="00F05972">
        <w:rPr>
          <w:lang w:val="en-US"/>
        </w:rPr>
        <w:t xml:space="preserve"> Alexander Schnütgen</w:t>
      </w:r>
      <w:r w:rsidR="00370991" w:rsidRPr="00F05972">
        <w:rPr>
          <w:lang w:val="en-US"/>
        </w:rPr>
        <w:t>, appointed as the museum’s first director, remaining in that role until his death in 1937</w:t>
      </w:r>
      <w:r w:rsidR="00370991" w:rsidRPr="00F05972">
        <w:rPr>
          <w:rStyle w:val="EndnoteReference"/>
          <w:lang w:val="en-US"/>
        </w:rPr>
        <w:endnoteReference w:id="36"/>
      </w:r>
      <w:r w:rsidR="00370991" w:rsidRPr="00F05972">
        <w:rPr>
          <w:lang w:val="en-US"/>
        </w:rPr>
        <w:t>)</w:t>
      </w:r>
      <w:r w:rsidR="006A56E7" w:rsidRPr="00F05972">
        <w:rPr>
          <w:lang w:val="en-US"/>
        </w:rPr>
        <w:t>,</w:t>
      </w:r>
      <w:r w:rsidR="00370991" w:rsidRPr="00F05972">
        <w:rPr>
          <w:lang w:val="en-US"/>
        </w:rPr>
        <w:t xml:space="preserve"> </w:t>
      </w:r>
      <w:r w:rsidR="002F0D2C" w:rsidRPr="00F05972">
        <w:rPr>
          <w:lang w:val="en-US"/>
        </w:rPr>
        <w:t>the patrons and architect treated the new wing as though it was a cultural-historical display</w:t>
      </w:r>
      <w:r w:rsidR="00EB7C24" w:rsidRPr="00F05972">
        <w:rPr>
          <w:lang w:val="en-US"/>
        </w:rPr>
        <w:t xml:space="preserve"> space</w:t>
      </w:r>
      <w:r w:rsidR="002F0D2C" w:rsidRPr="00F05972">
        <w:rPr>
          <w:lang w:val="en-US"/>
        </w:rPr>
        <w:t>. In the German context, the cultural-historical museum received exemplary modern architectural articulations at the turn of the century, with the Bayerisches Nationalmuseum in Munich and the Märkisches Museum in Berlin, opened in 1900 and 1907 respectively.</w:t>
      </w:r>
      <w:r w:rsidR="002F0D2C" w:rsidRPr="00F05972">
        <w:rPr>
          <w:rStyle w:val="EndnoteReference"/>
          <w:lang w:val="en-US"/>
        </w:rPr>
        <w:endnoteReference w:id="37"/>
      </w:r>
      <w:r w:rsidR="002F0D2C" w:rsidRPr="00F05972">
        <w:rPr>
          <w:lang w:val="en-US"/>
        </w:rPr>
        <w:t xml:space="preserve"> Schnütgen’s eclectic nineteenth-century curatorial approach was certainly still evident in the original disposition of the eighteen rooms of the newly opened two-story wing in the applied arts museum.</w:t>
      </w:r>
      <w:r w:rsidR="002F0D2C" w:rsidRPr="00F05972">
        <w:rPr>
          <w:rStyle w:val="EndnoteReference"/>
          <w:lang w:val="en-US"/>
        </w:rPr>
        <w:endnoteReference w:id="38"/>
      </w:r>
      <w:r w:rsidR="002F0D2C" w:rsidRPr="00F05972">
        <w:rPr>
          <w:lang w:val="en-US"/>
        </w:rPr>
        <w:t xml:space="preserve"> Yet the varied picturesque architectural interiors, designed by local </w:t>
      </w:r>
      <w:r w:rsidR="00EB7C24" w:rsidRPr="00F05972">
        <w:rPr>
          <w:lang w:val="en-US"/>
        </w:rPr>
        <w:t xml:space="preserve">architect </w:t>
      </w:r>
      <w:r w:rsidR="002F0D2C" w:rsidRPr="00F05972">
        <w:rPr>
          <w:lang w:val="en-US"/>
        </w:rPr>
        <w:t xml:space="preserve">Franz Brantsky, followed the model of the cultural-historical museum, which Wilhelm Bode had also adapted for the purposes of the art historical museum in his seminal conception of the </w:t>
      </w:r>
      <w:r w:rsidR="00AF5F64" w:rsidRPr="00F05972">
        <w:rPr>
          <w:lang w:val="en-US"/>
        </w:rPr>
        <w:t>“</w:t>
      </w:r>
      <w:r w:rsidR="002F0D2C" w:rsidRPr="00F05972">
        <w:rPr>
          <w:lang w:val="en-US"/>
        </w:rPr>
        <w:t>period room</w:t>
      </w:r>
      <w:r w:rsidR="00AF5F64" w:rsidRPr="00F05972">
        <w:rPr>
          <w:lang w:val="en-US"/>
        </w:rPr>
        <w:t>”</w:t>
      </w:r>
      <w:r w:rsidR="002F0D2C" w:rsidRPr="00F05972">
        <w:rPr>
          <w:lang w:val="en-US"/>
        </w:rPr>
        <w:t xml:space="preserve"> in the 1890s.</w:t>
      </w:r>
      <w:r w:rsidR="002F0D2C" w:rsidRPr="00F05972">
        <w:rPr>
          <w:rStyle w:val="EndnoteReference"/>
          <w:lang w:val="en-US"/>
        </w:rPr>
        <w:endnoteReference w:id="39"/>
      </w:r>
      <w:r w:rsidR="002F0D2C" w:rsidRPr="00F05972">
        <w:rPr>
          <w:lang w:val="en-US"/>
        </w:rPr>
        <w:t xml:space="preserve"> The new wing in Cologne incorporated some late medieval extant structures and re-created medieval communal spaces of a variety of styles for the most important elements of the collection, most notably</w:t>
      </w:r>
      <w:r w:rsidR="00AF5F64" w:rsidRPr="00F05972">
        <w:rPr>
          <w:lang w:val="en-US"/>
        </w:rPr>
        <w:t>,</w:t>
      </w:r>
      <w:r w:rsidR="002F0D2C" w:rsidRPr="00F05972">
        <w:rPr>
          <w:lang w:val="en-US"/>
        </w:rPr>
        <w:t xml:space="preserve"> a Romanesque cloister gallery and a Gothic chapel. In the period room, architecture and scenic d</w:t>
      </w:r>
      <w:r w:rsidR="00AF5F64" w:rsidRPr="00F05972">
        <w:rPr>
          <w:lang w:val="en-US"/>
        </w:rPr>
        <w:t>e</w:t>
      </w:r>
      <w:r w:rsidR="002F0D2C" w:rsidRPr="00F05972">
        <w:rPr>
          <w:lang w:val="en-US"/>
        </w:rPr>
        <w:t xml:space="preserve">cor were given a special mediating function, evoking the religious </w:t>
      </w:r>
      <w:r w:rsidR="00805CD0" w:rsidRPr="00F05972">
        <w:rPr>
          <w:lang w:val="en-US"/>
        </w:rPr>
        <w:t xml:space="preserve">role </w:t>
      </w:r>
      <w:r w:rsidR="002F0D2C" w:rsidRPr="00F05972">
        <w:rPr>
          <w:lang w:val="en-US"/>
        </w:rPr>
        <w:t xml:space="preserve">of the objects they served to display while intending to convey a pertinent holistic aesthetic atmosphere. In an article reviewing the opening of 1910, Witte spoke of the architecture as bestowing a </w:t>
      </w:r>
      <w:r w:rsidRPr="00F05972">
        <w:rPr>
          <w:lang w:val="en-US"/>
        </w:rPr>
        <w:t>“</w:t>
      </w:r>
      <w:r w:rsidR="002F0D2C" w:rsidRPr="00F05972">
        <w:rPr>
          <w:lang w:val="en-US"/>
        </w:rPr>
        <w:t>sense of the ceremonial</w:t>
      </w:r>
      <w:r w:rsidRPr="00F05972">
        <w:rPr>
          <w:lang w:val="en-US"/>
        </w:rPr>
        <w:t>”</w:t>
      </w:r>
      <w:r w:rsidR="002F0D2C" w:rsidRPr="00F05972">
        <w:rPr>
          <w:lang w:val="en-US"/>
        </w:rPr>
        <w:t xml:space="preserve"> on the collection, </w:t>
      </w:r>
      <w:r w:rsidR="0032313C" w:rsidRPr="00F05972">
        <w:rPr>
          <w:lang w:val="en-US"/>
        </w:rPr>
        <w:t xml:space="preserve">fostering </w:t>
      </w:r>
      <w:r w:rsidR="002F0D2C" w:rsidRPr="00F05972">
        <w:rPr>
          <w:lang w:val="en-US"/>
        </w:rPr>
        <w:t xml:space="preserve">a </w:t>
      </w:r>
      <w:r w:rsidRPr="00F05972">
        <w:rPr>
          <w:lang w:val="en-US"/>
        </w:rPr>
        <w:t>“</w:t>
      </w:r>
      <w:r w:rsidR="002F0D2C" w:rsidRPr="00F05972">
        <w:rPr>
          <w:lang w:val="en-US"/>
        </w:rPr>
        <w:t>soothing, solemn atmosphere.</w:t>
      </w:r>
      <w:r w:rsidRPr="00F05972">
        <w:rPr>
          <w:lang w:val="en-US"/>
        </w:rPr>
        <w:t>”</w:t>
      </w:r>
      <w:r w:rsidR="002F0D2C" w:rsidRPr="00F05972">
        <w:rPr>
          <w:rStyle w:val="EndnoteReference"/>
          <w:lang w:val="en-US"/>
        </w:rPr>
        <w:endnoteReference w:id="40"/>
      </w:r>
      <w:r w:rsidR="002F0D2C" w:rsidRPr="00F05972">
        <w:rPr>
          <w:lang w:val="en-US"/>
        </w:rPr>
        <w:t xml:space="preserve"> Witte’s </w:t>
      </w:r>
      <w:bookmarkStart w:id="79" w:name="OLE_LINK125"/>
      <w:bookmarkStart w:id="80" w:name="OLE_LINK132"/>
      <w:r w:rsidR="002F0D2C" w:rsidRPr="00F05972">
        <w:rPr>
          <w:lang w:val="en-US"/>
        </w:rPr>
        <w:t xml:space="preserve">guidebook </w:t>
      </w:r>
      <w:r w:rsidRPr="00F05972">
        <w:rPr>
          <w:lang w:val="en-US"/>
        </w:rPr>
        <w:t>of 1911</w:t>
      </w:r>
      <w:bookmarkEnd w:id="79"/>
      <w:bookmarkEnd w:id="80"/>
      <w:r w:rsidRPr="00F05972">
        <w:rPr>
          <w:lang w:val="en-US"/>
        </w:rPr>
        <w:t xml:space="preserve"> repeatedly praises the “</w:t>
      </w:r>
      <w:r w:rsidR="002F0D2C" w:rsidRPr="00F05972">
        <w:rPr>
          <w:lang w:val="en-US"/>
        </w:rPr>
        <w:t>picturesque</w:t>
      </w:r>
      <w:r w:rsidRPr="00F05972">
        <w:rPr>
          <w:lang w:val="en-US"/>
        </w:rPr>
        <w:t>”</w:t>
      </w:r>
      <w:r w:rsidR="002F0D2C" w:rsidRPr="00F05972">
        <w:rPr>
          <w:lang w:val="en-US"/>
        </w:rPr>
        <w:t xml:space="preserve"> and </w:t>
      </w:r>
      <w:r w:rsidRPr="00F05972">
        <w:rPr>
          <w:lang w:val="en-US"/>
        </w:rPr>
        <w:t>“</w:t>
      </w:r>
      <w:r w:rsidR="002F0D2C" w:rsidRPr="00F05972">
        <w:rPr>
          <w:lang w:val="en-US"/>
        </w:rPr>
        <w:t>atmospheric</w:t>
      </w:r>
      <w:r w:rsidRPr="00F05972">
        <w:rPr>
          <w:lang w:val="en-US"/>
        </w:rPr>
        <w:t>”</w:t>
      </w:r>
      <w:r w:rsidR="002F0D2C" w:rsidRPr="00F05972">
        <w:rPr>
          <w:lang w:val="en-US"/>
        </w:rPr>
        <w:t xml:space="preserve"> rooms. However, already revealing a more modern sensibility, he also mentions, perhaps more out of expectation than conviction, that the display enabled the perception of the objects by adopting </w:t>
      </w:r>
      <w:r w:rsidRPr="00F05972">
        <w:rPr>
          <w:lang w:val="en-US"/>
        </w:rPr>
        <w:t>“</w:t>
      </w:r>
      <w:r w:rsidR="002F0D2C" w:rsidRPr="00F05972">
        <w:rPr>
          <w:lang w:val="en-US"/>
        </w:rPr>
        <w:t>calm and unassuming forms.</w:t>
      </w:r>
      <w:r w:rsidRPr="00F05972">
        <w:rPr>
          <w:lang w:val="en-US"/>
        </w:rPr>
        <w:t>”</w:t>
      </w:r>
      <w:r w:rsidR="002F0D2C" w:rsidRPr="00F05972">
        <w:rPr>
          <w:rStyle w:val="EndnoteReference"/>
          <w:lang w:val="en-US"/>
        </w:rPr>
        <w:endnoteReference w:id="41"/>
      </w:r>
      <w:r w:rsidR="002F0D2C" w:rsidRPr="00F05972">
        <w:rPr>
          <w:lang w:val="en-US"/>
        </w:rPr>
        <w:t xml:space="preserve"> Witte later interpreted these principles in new ways in his groundbreaking display of 1932.</w:t>
      </w:r>
    </w:p>
    <w:p w14:paraId="0D052231" w14:textId="14D45CBE" w:rsidR="002F0D2C" w:rsidRPr="00F05972" w:rsidRDefault="002834CF" w:rsidP="002D39E3">
      <w:pPr>
        <w:spacing w:line="480" w:lineRule="auto"/>
        <w:rPr>
          <w:lang w:val="en-US"/>
        </w:rPr>
      </w:pPr>
      <w:r w:rsidRPr="00F05972">
        <w:rPr>
          <w:lang w:val="en-US"/>
        </w:rPr>
        <w:tab/>
      </w:r>
      <w:r w:rsidR="002F0D2C" w:rsidRPr="00F05972">
        <w:rPr>
          <w:lang w:val="en-US"/>
        </w:rPr>
        <w:t>The transformation from applied arts to cultural</w:t>
      </w:r>
      <w:r w:rsidR="00AF1407" w:rsidRPr="00F05972">
        <w:rPr>
          <w:lang w:val="en-US"/>
        </w:rPr>
        <w:t>-</w:t>
      </w:r>
      <w:r w:rsidR="002F0D2C" w:rsidRPr="00F05972">
        <w:rPr>
          <w:lang w:val="en-US"/>
        </w:rPr>
        <w:t xml:space="preserve">historical museum was further consolidated when Witte rearranged the presentation of the collection in the early 1920s. Witte admitted that the mix of applied arts and cultural-historical display techniques was confusing to visitors. </w:t>
      </w:r>
      <w:r w:rsidR="006A61B0" w:rsidRPr="00F05972">
        <w:rPr>
          <w:lang w:val="en-US"/>
        </w:rPr>
        <w:t xml:space="preserve">He </w:t>
      </w:r>
      <w:r w:rsidR="00F566CF" w:rsidRPr="00F05972">
        <w:rPr>
          <w:lang w:val="en-US"/>
        </w:rPr>
        <w:t>realiz</w:t>
      </w:r>
      <w:r w:rsidR="002F0D2C" w:rsidRPr="00F05972">
        <w:rPr>
          <w:lang w:val="en-US"/>
        </w:rPr>
        <w:t>e</w:t>
      </w:r>
      <w:r w:rsidR="00E81899" w:rsidRPr="00F05972">
        <w:rPr>
          <w:lang w:val="en-US"/>
        </w:rPr>
        <w:t>d</w:t>
      </w:r>
      <w:r w:rsidR="002F0D2C" w:rsidRPr="00F05972">
        <w:rPr>
          <w:lang w:val="en-US"/>
        </w:rPr>
        <w:t xml:space="preserve"> that it was not possible to create a coherent display if the curation attempted simultaneously </w:t>
      </w:r>
      <w:r w:rsidR="00AC25E5" w:rsidRPr="00F05972">
        <w:rPr>
          <w:lang w:val="en-US"/>
        </w:rPr>
        <w:t xml:space="preserve">to </w:t>
      </w:r>
      <w:r w:rsidR="002F0D2C" w:rsidRPr="00F05972">
        <w:rPr>
          <w:lang w:val="en-US"/>
        </w:rPr>
        <w:t>convey a narrative sense of cultural evolution (characteristic of the cultural-historical museum) w</w:t>
      </w:r>
      <w:r w:rsidR="00573FF4" w:rsidRPr="00F05972">
        <w:rPr>
          <w:lang w:val="en-US"/>
        </w:rPr>
        <w:t>hile continuing to classify arti</w:t>
      </w:r>
      <w:r w:rsidR="002F0D2C" w:rsidRPr="00F05972">
        <w:rPr>
          <w:lang w:val="en-US"/>
        </w:rPr>
        <w:t>facts by type, material</w:t>
      </w:r>
      <w:r w:rsidR="006A61B0" w:rsidRPr="00F05972">
        <w:rPr>
          <w:lang w:val="en-US"/>
        </w:rPr>
        <w:t>,</w:t>
      </w:r>
      <w:r w:rsidR="002F0D2C" w:rsidRPr="00F05972">
        <w:rPr>
          <w:lang w:val="en-US"/>
        </w:rPr>
        <w:t xml:space="preserve"> and technique for the pedagogic benefit of manufacturers and craftspeople (common in applied arts museums).</w:t>
      </w:r>
      <w:r w:rsidR="002F0D2C" w:rsidRPr="00F05972">
        <w:rPr>
          <w:rStyle w:val="EndnoteReference"/>
          <w:lang w:val="en-US"/>
        </w:rPr>
        <w:endnoteReference w:id="42"/>
      </w:r>
      <w:r w:rsidR="002F0D2C" w:rsidRPr="00F05972">
        <w:rPr>
          <w:lang w:val="en-US"/>
        </w:rPr>
        <w:t xml:space="preserve"> At this point, Witte clearly responded to new norms expressed most influentially by the art critic Valentin Scherer in 1913, whose views were increasingly accepted in the postwar years. Scherer had argued that the use of </w:t>
      </w:r>
      <w:r w:rsidR="006A61B0" w:rsidRPr="00F05972">
        <w:rPr>
          <w:lang w:val="en-US"/>
        </w:rPr>
        <w:t>“</w:t>
      </w:r>
      <w:r w:rsidR="002F0D2C" w:rsidRPr="00F05972">
        <w:rPr>
          <w:lang w:val="en-US"/>
        </w:rPr>
        <w:t>painterly,</w:t>
      </w:r>
      <w:r w:rsidR="006A61B0" w:rsidRPr="00F05972">
        <w:rPr>
          <w:lang w:val="en-US"/>
        </w:rPr>
        <w:t>”</w:t>
      </w:r>
      <w:r w:rsidR="002F0D2C" w:rsidRPr="00F05972">
        <w:rPr>
          <w:lang w:val="en-US"/>
        </w:rPr>
        <w:t xml:space="preserve"> scenic architecture should be rigorously subjected to three criteria: first, to clarify the cultural</w:t>
      </w:r>
      <w:r w:rsidR="002362C6" w:rsidRPr="00F05972">
        <w:rPr>
          <w:lang w:val="en-US"/>
        </w:rPr>
        <w:t>-</w:t>
      </w:r>
      <w:r w:rsidR="002F0D2C" w:rsidRPr="00F05972">
        <w:rPr>
          <w:lang w:val="en-US"/>
        </w:rPr>
        <w:t>historical context of the work of art; second, to illustrate the original functional arrangement of the works through appropriate reconstruction; and finally</w:t>
      </w:r>
      <w:r w:rsidR="006A61B0" w:rsidRPr="00F05972">
        <w:rPr>
          <w:lang w:val="en-US"/>
        </w:rPr>
        <w:t>,</w:t>
      </w:r>
      <w:r w:rsidR="002F0D2C" w:rsidRPr="00F05972">
        <w:rPr>
          <w:lang w:val="en-US"/>
        </w:rPr>
        <w:t xml:space="preserve"> to heighten the sensibility of the viewer by enabling better perception of the aesthetic value of the </w:t>
      </w:r>
      <w:r w:rsidR="002F0D2C" w:rsidRPr="00F05972">
        <w:rPr>
          <w:i/>
          <w:lang w:val="en-US"/>
        </w:rPr>
        <w:t>individual</w:t>
      </w:r>
      <w:r w:rsidR="002F0D2C" w:rsidRPr="00F05972">
        <w:rPr>
          <w:lang w:val="en-US"/>
        </w:rPr>
        <w:t xml:space="preserve"> work of art.</w:t>
      </w:r>
      <w:r w:rsidR="002F0D2C" w:rsidRPr="00F05972">
        <w:rPr>
          <w:rStyle w:val="EndnoteReference"/>
          <w:lang w:val="en-US"/>
        </w:rPr>
        <w:endnoteReference w:id="43"/>
      </w:r>
      <w:r w:rsidR="002F0D2C" w:rsidRPr="00F05972">
        <w:rPr>
          <w:lang w:val="en-US"/>
        </w:rPr>
        <w:t xml:space="preserve"> Witte’s curatorial approach </w:t>
      </w:r>
      <w:r w:rsidR="006A61B0" w:rsidRPr="00F05972">
        <w:rPr>
          <w:lang w:val="en-US"/>
        </w:rPr>
        <w:t xml:space="preserve">was </w:t>
      </w:r>
      <w:r w:rsidR="002F0D2C" w:rsidRPr="00F05972">
        <w:rPr>
          <w:lang w:val="en-US"/>
        </w:rPr>
        <w:t>also likely influenced by his apprenticeship at the Germanisches Nationalmuseum in Nuremberg before World War</w:t>
      </w:r>
      <w:r w:rsidRPr="00F05972">
        <w:rPr>
          <w:lang w:val="en-US"/>
        </w:rPr>
        <w:t xml:space="preserve"> I</w:t>
      </w:r>
      <w:r w:rsidR="002F0D2C" w:rsidRPr="00F05972">
        <w:rPr>
          <w:lang w:val="en-US"/>
        </w:rPr>
        <w:t>,</w:t>
      </w:r>
      <w:r w:rsidR="002F0D2C" w:rsidRPr="00F05972">
        <w:rPr>
          <w:rStyle w:val="EndnoteReference"/>
          <w:lang w:val="en-US"/>
        </w:rPr>
        <w:endnoteReference w:id="44"/>
      </w:r>
      <w:r w:rsidR="002F0D2C" w:rsidRPr="00F05972">
        <w:rPr>
          <w:lang w:val="en-US"/>
        </w:rPr>
        <w:t xml:space="preserve"> when</w:t>
      </w:r>
      <w:r w:rsidR="005E1C9B" w:rsidRPr="00F05972">
        <w:rPr>
          <w:lang w:val="en-US"/>
        </w:rPr>
        <w:t xml:space="preserve"> the museum was directed by </w:t>
      </w:r>
      <w:r w:rsidR="006A61B0" w:rsidRPr="00F05972">
        <w:rPr>
          <w:lang w:val="en-US"/>
        </w:rPr>
        <w:t xml:space="preserve">Walter Stengel, </w:t>
      </w:r>
      <w:r w:rsidR="005E1C9B" w:rsidRPr="00F05972">
        <w:rPr>
          <w:lang w:val="en-US"/>
        </w:rPr>
        <w:t xml:space="preserve">a student of </w:t>
      </w:r>
      <w:r w:rsidR="00285511" w:rsidRPr="00F05972">
        <w:rPr>
          <w:lang w:val="en-US"/>
        </w:rPr>
        <w:t xml:space="preserve">Heinrich </w:t>
      </w:r>
      <w:r w:rsidR="002F0D2C" w:rsidRPr="00F05972">
        <w:rPr>
          <w:lang w:val="en-US"/>
        </w:rPr>
        <w:t xml:space="preserve">Wölfflin. In 1919, Stengel employed </w:t>
      </w:r>
      <w:bookmarkStart w:id="89" w:name="OLE_LINK7"/>
      <w:r w:rsidR="00C9445F" w:rsidRPr="00F05972">
        <w:rPr>
          <w:lang w:val="en-US"/>
        </w:rPr>
        <w:t>the architect</w:t>
      </w:r>
      <w:r w:rsidR="00C9445F" w:rsidRPr="00F05972">
        <w:rPr>
          <w:b/>
          <w:lang w:val="en-US"/>
        </w:rPr>
        <w:t xml:space="preserve"> </w:t>
      </w:r>
      <w:r w:rsidR="002F0D2C" w:rsidRPr="00F05972">
        <w:rPr>
          <w:lang w:val="en-US"/>
        </w:rPr>
        <w:t>German Best</w:t>
      </w:r>
      <w:r w:rsidR="009124D5" w:rsidRPr="00F05972">
        <w:rPr>
          <w:lang w:val="en-US"/>
        </w:rPr>
        <w:t>e</w:t>
      </w:r>
      <w:r w:rsidR="002F0D2C" w:rsidRPr="00F05972">
        <w:rPr>
          <w:lang w:val="en-US"/>
        </w:rPr>
        <w:t>lmeyer</w:t>
      </w:r>
      <w:bookmarkEnd w:id="89"/>
      <w:r w:rsidR="002F0D2C" w:rsidRPr="00F05972">
        <w:rPr>
          <w:lang w:val="en-US"/>
        </w:rPr>
        <w:t xml:space="preserve"> to extend the museum at Nu</w:t>
      </w:r>
      <w:r w:rsidR="004C4575" w:rsidRPr="00F05972">
        <w:rPr>
          <w:lang w:val="en-US"/>
        </w:rPr>
        <w:t>remberg in a spirit that likely</w:t>
      </w:r>
      <w:r w:rsidR="002F0D2C" w:rsidRPr="00F05972">
        <w:rPr>
          <w:lang w:val="en-US"/>
        </w:rPr>
        <w:t xml:space="preserve"> inspired Witte’s subsequent adaptations of the collection in Cologne.</w:t>
      </w:r>
      <w:r w:rsidR="002F0D2C" w:rsidRPr="00F05972">
        <w:rPr>
          <w:rStyle w:val="EndnoteReference"/>
          <w:lang w:val="en-US"/>
        </w:rPr>
        <w:endnoteReference w:id="45"/>
      </w:r>
      <w:r w:rsidR="002F0D2C" w:rsidRPr="00F05972">
        <w:rPr>
          <w:lang w:val="en-US"/>
        </w:rPr>
        <w:t xml:space="preserve"> Best</w:t>
      </w:r>
      <w:r w:rsidR="0076325A" w:rsidRPr="00F05972">
        <w:rPr>
          <w:lang w:val="en-US"/>
        </w:rPr>
        <w:t>e</w:t>
      </w:r>
      <w:r w:rsidR="002F0D2C" w:rsidRPr="00F05972">
        <w:rPr>
          <w:lang w:val="en-US"/>
        </w:rPr>
        <w:t>lm</w:t>
      </w:r>
      <w:r w:rsidR="009124D5" w:rsidRPr="00F05972">
        <w:rPr>
          <w:lang w:val="en-US"/>
        </w:rPr>
        <w:t>e</w:t>
      </w:r>
      <w:r w:rsidR="002F0D2C" w:rsidRPr="00F05972">
        <w:rPr>
          <w:lang w:val="en-US"/>
        </w:rPr>
        <w:t>y</w:t>
      </w:r>
      <w:r w:rsidR="009124D5" w:rsidRPr="00F05972">
        <w:rPr>
          <w:lang w:val="en-US"/>
        </w:rPr>
        <w:t>e</w:t>
      </w:r>
      <w:r w:rsidR="002F0D2C" w:rsidRPr="00F05972">
        <w:rPr>
          <w:lang w:val="en-US"/>
        </w:rPr>
        <w:t xml:space="preserve">r later became one of the leading members of the nationalist-conservative </w:t>
      </w:r>
      <w:r w:rsidR="00DA5934" w:rsidRPr="00F05972">
        <w:rPr>
          <w:lang w:val="en-US"/>
        </w:rPr>
        <w:t>“</w:t>
      </w:r>
      <w:r w:rsidR="002F0D2C" w:rsidRPr="00F05972">
        <w:rPr>
          <w:lang w:val="en-US"/>
        </w:rPr>
        <w:t>Block</w:t>
      </w:r>
      <w:r w:rsidR="00DA5934" w:rsidRPr="00F05972">
        <w:rPr>
          <w:lang w:val="en-US"/>
        </w:rPr>
        <w:t>”</w:t>
      </w:r>
      <w:r w:rsidR="002F0D2C" w:rsidRPr="00F05972">
        <w:rPr>
          <w:lang w:val="en-US"/>
        </w:rPr>
        <w:t xml:space="preserve"> group within the Werkbund and one of the most sought</w:t>
      </w:r>
      <w:r w:rsidR="00DA5934" w:rsidRPr="00F05972">
        <w:rPr>
          <w:lang w:val="en-US"/>
        </w:rPr>
        <w:t>-</w:t>
      </w:r>
      <w:r w:rsidR="002F0D2C" w:rsidRPr="00F05972">
        <w:rPr>
          <w:lang w:val="en-US"/>
        </w:rPr>
        <w:t>after museum architects</w:t>
      </w:r>
      <w:r w:rsidR="00285511" w:rsidRPr="00F05972">
        <w:rPr>
          <w:lang w:val="en-US"/>
        </w:rPr>
        <w:t xml:space="preserve"> of his time</w:t>
      </w:r>
      <w:r w:rsidR="002F0D2C" w:rsidRPr="00F05972">
        <w:rPr>
          <w:lang w:val="en-US"/>
        </w:rPr>
        <w:t>.</w:t>
      </w:r>
      <w:r w:rsidR="002F0D2C" w:rsidRPr="00F05972">
        <w:rPr>
          <w:rStyle w:val="EndnoteReference"/>
          <w:lang w:val="en-US"/>
        </w:rPr>
        <w:endnoteReference w:id="46"/>
      </w:r>
      <w:r w:rsidR="002F0D2C" w:rsidRPr="00F05972">
        <w:rPr>
          <w:lang w:val="en-US"/>
        </w:rPr>
        <w:t xml:space="preserve"> Furthermore, Witte had also worked for Alfred Lichtwark in Hamburg,</w:t>
      </w:r>
      <w:r w:rsidR="002F0D2C" w:rsidRPr="00F05972">
        <w:rPr>
          <w:rStyle w:val="EndnoteReference"/>
          <w:lang w:val="en-US"/>
        </w:rPr>
        <w:endnoteReference w:id="47"/>
      </w:r>
      <w:r w:rsidR="002F0D2C" w:rsidRPr="00F05972">
        <w:rPr>
          <w:lang w:val="en-US"/>
        </w:rPr>
        <w:t xml:space="preserve"> who had condemned the picturesque approach taken by Gabriel von Seidl at the Bayerisches Nationalmuseum and was himself in part responsible for employing Best</w:t>
      </w:r>
      <w:r w:rsidR="0076325A" w:rsidRPr="00F05972">
        <w:rPr>
          <w:lang w:val="en-US"/>
        </w:rPr>
        <w:t>e</w:t>
      </w:r>
      <w:r w:rsidR="002F0D2C" w:rsidRPr="00F05972">
        <w:rPr>
          <w:lang w:val="en-US"/>
        </w:rPr>
        <w:t>lm</w:t>
      </w:r>
      <w:r w:rsidR="009124D5" w:rsidRPr="00F05972">
        <w:rPr>
          <w:lang w:val="en-US"/>
        </w:rPr>
        <w:t>e</w:t>
      </w:r>
      <w:r w:rsidR="002F0D2C" w:rsidRPr="00F05972">
        <w:rPr>
          <w:lang w:val="en-US"/>
        </w:rPr>
        <w:t>y</w:t>
      </w:r>
      <w:r w:rsidR="009124D5" w:rsidRPr="00F05972">
        <w:rPr>
          <w:lang w:val="en-US"/>
        </w:rPr>
        <w:t>e</w:t>
      </w:r>
      <w:r w:rsidR="002F0D2C" w:rsidRPr="00F05972">
        <w:rPr>
          <w:lang w:val="en-US"/>
        </w:rPr>
        <w:t xml:space="preserve">r at the </w:t>
      </w:r>
      <w:bookmarkStart w:id="90" w:name="OLE_LINK133"/>
      <w:bookmarkStart w:id="91" w:name="OLE_LINK134"/>
      <w:r w:rsidR="002F0D2C" w:rsidRPr="00F05972">
        <w:rPr>
          <w:lang w:val="en-US"/>
        </w:rPr>
        <w:t>Germanisches Nationalmuseum</w:t>
      </w:r>
      <w:bookmarkEnd w:id="90"/>
      <w:bookmarkEnd w:id="91"/>
      <w:r w:rsidR="002F0D2C" w:rsidRPr="00F05972">
        <w:rPr>
          <w:lang w:val="en-US"/>
        </w:rPr>
        <w:t xml:space="preserve"> in Nuremberg.</w:t>
      </w:r>
      <w:r w:rsidR="002F0D2C" w:rsidRPr="00F05972">
        <w:rPr>
          <w:rStyle w:val="EndnoteReference"/>
          <w:lang w:val="en-US"/>
        </w:rPr>
        <w:endnoteReference w:id="48"/>
      </w:r>
      <w:r w:rsidR="002F0D2C" w:rsidRPr="00F05972">
        <w:rPr>
          <w:lang w:val="en-US"/>
        </w:rPr>
        <w:t xml:space="preserve"> In 1923 and 1925, Witte and his assistant Egid Beitz thus thinned out the </w:t>
      </w:r>
      <w:r w:rsidR="0049134A" w:rsidRPr="00F05972">
        <w:rPr>
          <w:lang w:val="en-US"/>
        </w:rPr>
        <w:t xml:space="preserve">exhibits in the </w:t>
      </w:r>
      <w:r w:rsidR="002F0D2C" w:rsidRPr="00F05972">
        <w:rPr>
          <w:lang w:val="en-US"/>
        </w:rPr>
        <w:t>rooms, prioritiz</w:t>
      </w:r>
      <w:r w:rsidR="0049134A" w:rsidRPr="00F05972">
        <w:rPr>
          <w:lang w:val="en-US"/>
        </w:rPr>
        <w:t>ing</w:t>
      </w:r>
      <w:r w:rsidR="0036373D" w:rsidRPr="00F05972">
        <w:rPr>
          <w:lang w:val="en-US"/>
        </w:rPr>
        <w:t xml:space="preserve"> </w:t>
      </w:r>
      <w:r w:rsidR="002F0D2C" w:rsidRPr="00F05972">
        <w:rPr>
          <w:lang w:val="en-US"/>
        </w:rPr>
        <w:t>works of high quality and relegat</w:t>
      </w:r>
      <w:r w:rsidR="0049134A" w:rsidRPr="00F05972">
        <w:rPr>
          <w:lang w:val="en-US"/>
        </w:rPr>
        <w:t xml:space="preserve">ing </w:t>
      </w:r>
      <w:r w:rsidR="005E1C9B" w:rsidRPr="00F05972">
        <w:rPr>
          <w:lang w:val="en-US"/>
        </w:rPr>
        <w:t>l</w:t>
      </w:r>
      <w:r w:rsidR="002F0D2C" w:rsidRPr="00F05972">
        <w:rPr>
          <w:lang w:val="en-US"/>
        </w:rPr>
        <w:t>esser works to storerooms that now ho</w:t>
      </w:r>
      <w:r w:rsidR="00381897" w:rsidRPr="00F05972">
        <w:rPr>
          <w:lang w:val="en-US"/>
        </w:rPr>
        <w:t xml:space="preserve">used a study collection (Fig. </w:t>
      </w:r>
      <w:r w:rsidR="00AF213F" w:rsidRPr="00F05972">
        <w:rPr>
          <w:lang w:val="en-US"/>
        </w:rPr>
        <w:t>4</w:t>
      </w:r>
      <w:r w:rsidR="00381897" w:rsidRPr="00F05972">
        <w:rPr>
          <w:lang w:val="en-US"/>
        </w:rPr>
        <w:t>)</w:t>
      </w:r>
      <w:r w:rsidR="00AF213F" w:rsidRPr="00F05972">
        <w:rPr>
          <w:b/>
          <w:lang w:val="en-US"/>
        </w:rPr>
        <w:t xml:space="preserve"> &lt;TI&gt;Figure 4 callout here&lt;/TI&gt;</w:t>
      </w:r>
      <w:r w:rsidR="00381897" w:rsidRPr="00F05972">
        <w:rPr>
          <w:lang w:val="en-US"/>
        </w:rPr>
        <w:t xml:space="preserve">. </w:t>
      </w:r>
      <w:r w:rsidR="002F0D2C" w:rsidRPr="00F05972">
        <w:rPr>
          <w:lang w:val="en-US"/>
        </w:rPr>
        <w:t>The new arrangement attempted to communicate historical developments more accessibly, by following a logic that included all media, whil</w:t>
      </w:r>
      <w:r w:rsidR="000F2321" w:rsidRPr="00F05972">
        <w:rPr>
          <w:lang w:val="en-US"/>
        </w:rPr>
        <w:t>e</w:t>
      </w:r>
      <w:r w:rsidR="002F0D2C" w:rsidRPr="00F05972">
        <w:rPr>
          <w:lang w:val="en-US"/>
        </w:rPr>
        <w:t xml:space="preserve"> also consistently displaying large sculptures in a way that made their monumental context apparent.</w:t>
      </w:r>
      <w:r w:rsidR="002F0D2C" w:rsidRPr="00F05972">
        <w:rPr>
          <w:rStyle w:val="EndnoteReference"/>
          <w:lang w:val="en-US"/>
        </w:rPr>
        <w:endnoteReference w:id="49"/>
      </w:r>
      <w:r w:rsidR="002F0D2C" w:rsidRPr="00F05972">
        <w:rPr>
          <w:lang w:val="en-US"/>
        </w:rPr>
        <w:t xml:space="preserve"> This new emphasis on cultural history also impelled Witte to produce both the first visitor guide and </w:t>
      </w:r>
      <w:r w:rsidR="0049134A" w:rsidRPr="00F05972">
        <w:rPr>
          <w:lang w:val="en-US"/>
        </w:rPr>
        <w:t xml:space="preserve">the first </w:t>
      </w:r>
      <w:r w:rsidR="002F0D2C" w:rsidRPr="00F05972">
        <w:rPr>
          <w:lang w:val="en-US"/>
        </w:rPr>
        <w:t>systematic scholarly catalog of the museum’s collection.</w:t>
      </w:r>
      <w:r w:rsidR="002F0D2C" w:rsidRPr="00F05972">
        <w:rPr>
          <w:rStyle w:val="EndnoteReference"/>
          <w:lang w:val="en-US"/>
        </w:rPr>
        <w:endnoteReference w:id="50"/>
      </w:r>
      <w:r w:rsidR="002F0D2C" w:rsidRPr="00F05972">
        <w:rPr>
          <w:lang w:val="en-US"/>
        </w:rPr>
        <w:t xml:space="preserve"> The commitment to cultural history as a narrative framework for displaying medieval artworks was certainly still</w:t>
      </w:r>
      <w:r w:rsidR="00B35B79" w:rsidRPr="00F05972">
        <w:rPr>
          <w:lang w:val="en-US"/>
        </w:rPr>
        <w:t xml:space="preserve"> in</w:t>
      </w:r>
      <w:r w:rsidR="002F0D2C" w:rsidRPr="00F05972">
        <w:rPr>
          <w:lang w:val="en-US"/>
        </w:rPr>
        <w:t xml:space="preserve"> evidence in the 1932 curation.</w:t>
      </w:r>
    </w:p>
    <w:p w14:paraId="6A4E9087" w14:textId="04301E7D" w:rsidR="002F0D2C" w:rsidRPr="00F05972" w:rsidRDefault="002834CF" w:rsidP="002D39E3">
      <w:pPr>
        <w:spacing w:line="480" w:lineRule="auto"/>
        <w:rPr>
          <w:lang w:val="en-US"/>
        </w:rPr>
      </w:pPr>
      <w:r w:rsidRPr="00F05972">
        <w:rPr>
          <w:lang w:val="en-US"/>
        </w:rPr>
        <w:tab/>
      </w:r>
      <w:r w:rsidR="00F566CF" w:rsidRPr="00F05972">
        <w:rPr>
          <w:lang w:val="en-US"/>
        </w:rPr>
        <w:t xml:space="preserve">These </w:t>
      </w:r>
      <w:r w:rsidR="002B76E2" w:rsidRPr="00F05972">
        <w:rPr>
          <w:lang w:val="en-US"/>
        </w:rPr>
        <w:t xml:space="preserve">efforts at </w:t>
      </w:r>
      <w:r w:rsidR="00F566CF" w:rsidRPr="00F05972">
        <w:rPr>
          <w:lang w:val="en-US"/>
        </w:rPr>
        <w:t>moderniz</w:t>
      </w:r>
      <w:r w:rsidR="002F0D2C" w:rsidRPr="00F05972">
        <w:rPr>
          <w:lang w:val="en-US"/>
        </w:rPr>
        <w:t>ation were to be short-lived, however</w:t>
      </w:r>
      <w:r w:rsidR="00B35B79" w:rsidRPr="00F05972">
        <w:rPr>
          <w:lang w:val="en-US"/>
        </w:rPr>
        <w:t>:</w:t>
      </w:r>
      <w:r w:rsidR="002F0D2C" w:rsidRPr="00F05972">
        <w:rPr>
          <w:lang w:val="en-US"/>
        </w:rPr>
        <w:t xml:space="preserve"> outpaced by yet new</w:t>
      </w:r>
      <w:r w:rsidR="002B76E2" w:rsidRPr="00F05972">
        <w:rPr>
          <w:lang w:val="en-US"/>
        </w:rPr>
        <w:t>er</w:t>
      </w:r>
      <w:r w:rsidR="002F0D2C" w:rsidRPr="00F05972">
        <w:rPr>
          <w:lang w:val="en-US"/>
        </w:rPr>
        <w:t xml:space="preserve"> trends in the ongoing museum reform movement. The rearranged displays of the mid-1920s in the applied arts museum had themselves fallen short of Witte’s own ambitions for the collection as he had formulated them </w:t>
      </w:r>
      <w:r w:rsidR="005E1C9B" w:rsidRPr="00F05972">
        <w:rPr>
          <w:lang w:val="en-US"/>
        </w:rPr>
        <w:t>immediately</w:t>
      </w:r>
      <w:r w:rsidR="002F0D2C" w:rsidRPr="00F05972">
        <w:rPr>
          <w:lang w:val="en-US"/>
        </w:rPr>
        <w:t xml:space="preserve"> after World War</w:t>
      </w:r>
      <w:r w:rsidRPr="00F05972">
        <w:rPr>
          <w:lang w:val="en-US"/>
        </w:rPr>
        <w:t xml:space="preserve"> I</w:t>
      </w:r>
      <w:r w:rsidR="002F0D2C" w:rsidRPr="00F05972">
        <w:rPr>
          <w:lang w:val="en-US"/>
        </w:rPr>
        <w:t>.</w:t>
      </w:r>
      <w:r w:rsidR="002F0D2C" w:rsidRPr="00F05972">
        <w:rPr>
          <w:rStyle w:val="EndnoteReference"/>
          <w:lang w:val="en-US"/>
        </w:rPr>
        <w:endnoteReference w:id="51"/>
      </w:r>
      <w:r w:rsidR="002F0D2C" w:rsidRPr="00F05972">
        <w:rPr>
          <w:lang w:val="en-US"/>
        </w:rPr>
        <w:t xml:space="preserve"> In a bold article of 1919, entitled </w:t>
      </w:r>
      <w:r w:rsidRPr="00F05972">
        <w:rPr>
          <w:lang w:val="en-US"/>
        </w:rPr>
        <w:t>“</w:t>
      </w:r>
      <w:r w:rsidR="002F0D2C" w:rsidRPr="00F05972">
        <w:rPr>
          <w:lang w:val="en-US"/>
        </w:rPr>
        <w:t xml:space="preserve">New </w:t>
      </w:r>
      <w:r w:rsidR="00B35B79" w:rsidRPr="00F05972">
        <w:rPr>
          <w:lang w:val="en-US"/>
        </w:rPr>
        <w:t>T</w:t>
      </w:r>
      <w:r w:rsidR="002F0D2C" w:rsidRPr="00F05972">
        <w:rPr>
          <w:lang w:val="en-US"/>
        </w:rPr>
        <w:t xml:space="preserve">imes, </w:t>
      </w:r>
      <w:r w:rsidR="00B35B79" w:rsidRPr="00F05972">
        <w:rPr>
          <w:lang w:val="en-US"/>
        </w:rPr>
        <w:t>N</w:t>
      </w:r>
      <w:r w:rsidR="002F0D2C" w:rsidRPr="00F05972">
        <w:rPr>
          <w:lang w:val="en-US"/>
        </w:rPr>
        <w:t xml:space="preserve">ew </w:t>
      </w:r>
      <w:r w:rsidR="00B35B79" w:rsidRPr="00F05972">
        <w:rPr>
          <w:lang w:val="en-US"/>
        </w:rPr>
        <w:t>G</w:t>
      </w:r>
      <w:r w:rsidR="002F0D2C" w:rsidRPr="00F05972">
        <w:rPr>
          <w:lang w:val="en-US"/>
        </w:rPr>
        <w:t>oals,</w:t>
      </w:r>
      <w:r w:rsidRPr="00F05972">
        <w:rPr>
          <w:lang w:val="en-US"/>
        </w:rPr>
        <w:t>”</w:t>
      </w:r>
      <w:r w:rsidR="002F0D2C" w:rsidRPr="00F05972">
        <w:rPr>
          <w:lang w:val="en-US"/>
        </w:rPr>
        <w:t xml:space="preserve"> Witte laid out an agenda that bears testimony to his close, if conditional</w:t>
      </w:r>
      <w:r w:rsidR="002F5A64" w:rsidRPr="00F05972">
        <w:rPr>
          <w:lang w:val="en-US"/>
        </w:rPr>
        <w:t>,</w:t>
      </w:r>
      <w:r w:rsidR="002F0D2C" w:rsidRPr="00F05972">
        <w:rPr>
          <w:lang w:val="en-US"/>
        </w:rPr>
        <w:t xml:space="preserve"> engagement with Expressionist art and modern art theory. In this article</w:t>
      </w:r>
      <w:r w:rsidR="00B35B79" w:rsidRPr="00F05972">
        <w:rPr>
          <w:lang w:val="en-US"/>
        </w:rPr>
        <w:t>,</w:t>
      </w:r>
      <w:r w:rsidR="002F0D2C" w:rsidRPr="00F05972">
        <w:rPr>
          <w:lang w:val="en-US"/>
        </w:rPr>
        <w:t xml:space="preserve"> Witte reveals himself to</w:t>
      </w:r>
      <w:r w:rsidR="00B35B79" w:rsidRPr="00F05972">
        <w:rPr>
          <w:lang w:val="en-US"/>
        </w:rPr>
        <w:t xml:space="preserve"> be</w:t>
      </w:r>
      <w:r w:rsidR="002F0D2C" w:rsidRPr="00F05972">
        <w:rPr>
          <w:lang w:val="en-US"/>
        </w:rPr>
        <w:t xml:space="preserve"> firmly part of what has been termed </w:t>
      </w:r>
      <w:r w:rsidRPr="00F05972">
        <w:rPr>
          <w:lang w:val="en-US"/>
        </w:rPr>
        <w:t>“</w:t>
      </w:r>
      <w:r w:rsidR="002F0D2C" w:rsidRPr="00F05972">
        <w:rPr>
          <w:lang w:val="en-US"/>
        </w:rPr>
        <w:t>cultural Catholicism,</w:t>
      </w:r>
      <w:r w:rsidRPr="00F05972">
        <w:rPr>
          <w:lang w:val="en-US"/>
        </w:rPr>
        <w:t>”</w:t>
      </w:r>
      <w:r w:rsidR="002F0D2C" w:rsidRPr="00F05972">
        <w:rPr>
          <w:lang w:val="en-US"/>
        </w:rPr>
        <w:t xml:space="preserve"> which advocated a cautious but systematic engagement with the spiritual, cultural</w:t>
      </w:r>
      <w:r w:rsidR="00584A01" w:rsidRPr="00F05972">
        <w:rPr>
          <w:lang w:val="en-US"/>
        </w:rPr>
        <w:t>,</w:t>
      </w:r>
      <w:r w:rsidR="002F0D2C" w:rsidRPr="00F05972">
        <w:rPr>
          <w:lang w:val="en-US"/>
        </w:rPr>
        <w:t xml:space="preserve"> and artistic achievements of modernism.</w:t>
      </w:r>
      <w:r w:rsidR="002F0D2C" w:rsidRPr="00F05972">
        <w:rPr>
          <w:rStyle w:val="EndnoteReference"/>
          <w:lang w:val="en-US"/>
        </w:rPr>
        <w:endnoteReference w:id="52"/>
      </w:r>
      <w:r w:rsidR="002F0D2C" w:rsidRPr="00F05972">
        <w:rPr>
          <w:lang w:val="en-US"/>
        </w:rPr>
        <w:t xml:space="preserve"> While he was critical of revolutionary calls to break with the past and warned of the proliferation of </w:t>
      </w:r>
      <w:r w:rsidRPr="00F05972">
        <w:rPr>
          <w:lang w:val="en-US"/>
        </w:rPr>
        <w:t>“</w:t>
      </w:r>
      <w:r w:rsidR="002F0D2C" w:rsidRPr="00F05972">
        <w:rPr>
          <w:lang w:val="en-US"/>
        </w:rPr>
        <w:t>subjectivism and diffuse world views</w:t>
      </w:r>
      <w:r w:rsidRPr="00F05972">
        <w:rPr>
          <w:lang w:val="en-US"/>
        </w:rPr>
        <w:t>”</w:t>
      </w:r>
      <w:r w:rsidR="002F0D2C" w:rsidRPr="00F05972">
        <w:rPr>
          <w:lang w:val="en-US"/>
        </w:rPr>
        <w:t xml:space="preserve"> in a context of general fragmentation, he also condemned the outcome of the church’s past patronage of </w:t>
      </w:r>
      <w:r w:rsidR="00F566CF" w:rsidRPr="00F05972">
        <w:rPr>
          <w:lang w:val="en-US"/>
        </w:rPr>
        <w:t>increasingly industrializ</w:t>
      </w:r>
      <w:r w:rsidR="00285511" w:rsidRPr="00F05972">
        <w:rPr>
          <w:lang w:val="en-US"/>
        </w:rPr>
        <w:t>ed</w:t>
      </w:r>
      <w:r w:rsidR="002F0D2C" w:rsidRPr="00F05972">
        <w:rPr>
          <w:lang w:val="en-US"/>
        </w:rPr>
        <w:t xml:space="preserve"> historicism as </w:t>
      </w:r>
      <w:r w:rsidRPr="00F05972">
        <w:rPr>
          <w:lang w:val="en-US"/>
        </w:rPr>
        <w:t>“</w:t>
      </w:r>
      <w:r w:rsidR="002F0D2C" w:rsidRPr="00F05972">
        <w:rPr>
          <w:lang w:val="en-US"/>
        </w:rPr>
        <w:t>ridiculous and untimely.</w:t>
      </w:r>
      <w:r w:rsidRPr="00F05972">
        <w:rPr>
          <w:lang w:val="en-US"/>
        </w:rPr>
        <w:t>”</w:t>
      </w:r>
      <w:r w:rsidR="002F0D2C" w:rsidRPr="00F05972">
        <w:rPr>
          <w:rStyle w:val="EndnoteReference"/>
          <w:lang w:val="en-US"/>
        </w:rPr>
        <w:endnoteReference w:id="53"/>
      </w:r>
      <w:r w:rsidR="002F0D2C" w:rsidRPr="00F05972">
        <w:rPr>
          <w:lang w:val="en-US"/>
        </w:rPr>
        <w:t xml:space="preserve"> Defending the work of museums in the past decades as a </w:t>
      </w:r>
      <w:r w:rsidR="002F0D2C" w:rsidRPr="00F05972">
        <w:rPr>
          <w:i/>
          <w:lang w:val="en-US"/>
        </w:rPr>
        <w:t>progressive</w:t>
      </w:r>
      <w:r w:rsidR="002F0D2C" w:rsidRPr="00F05972">
        <w:rPr>
          <w:lang w:val="en-US"/>
        </w:rPr>
        <w:t>, rather than a conservative force, he outline</w:t>
      </w:r>
      <w:r w:rsidR="0039438C" w:rsidRPr="00F05972">
        <w:rPr>
          <w:lang w:val="en-US"/>
        </w:rPr>
        <w:t>d</w:t>
      </w:r>
      <w:r w:rsidR="002F0D2C" w:rsidRPr="00F05972">
        <w:rPr>
          <w:lang w:val="en-US"/>
        </w:rPr>
        <w:t xml:space="preserve"> the aim of the museum in the following terms: </w:t>
      </w:r>
      <w:r w:rsidRPr="00F05972">
        <w:rPr>
          <w:lang w:val="en-US"/>
        </w:rPr>
        <w:t>“</w:t>
      </w:r>
      <w:r w:rsidR="002F0D2C" w:rsidRPr="00F05972">
        <w:rPr>
          <w:lang w:val="en-US"/>
        </w:rPr>
        <w:t>art history is cultural history, it is the history of the soul, the mirror of culture, and must tell the truth cle</w:t>
      </w:r>
      <w:r w:rsidRPr="00F05972">
        <w:rPr>
          <w:lang w:val="en-US"/>
        </w:rPr>
        <w:t>arly without flattery. . . .</w:t>
      </w:r>
      <w:r w:rsidR="002F0D2C" w:rsidRPr="00F05972">
        <w:rPr>
          <w:lang w:val="en-US"/>
        </w:rPr>
        <w:t xml:space="preserve"> Gothic space must be shown as a whole, not broken down into its elements. Taken out of context the object loses its significance.</w:t>
      </w:r>
      <w:r w:rsidRPr="00F05972">
        <w:rPr>
          <w:lang w:val="en-US"/>
        </w:rPr>
        <w:t>”</w:t>
      </w:r>
      <w:r w:rsidR="002F0D2C" w:rsidRPr="00F05972">
        <w:rPr>
          <w:rStyle w:val="EndnoteReference"/>
          <w:lang w:val="en-US"/>
        </w:rPr>
        <w:endnoteReference w:id="54"/>
      </w:r>
      <w:r w:rsidR="002F0D2C" w:rsidRPr="00F05972">
        <w:rPr>
          <w:lang w:val="en-US"/>
        </w:rPr>
        <w:t xml:space="preserve"> Moving very close to </w:t>
      </w:r>
      <w:bookmarkStart w:id="94" w:name="OLE_LINK8"/>
      <w:bookmarkStart w:id="95" w:name="OLE_LINK15"/>
      <w:r w:rsidR="002F0D2C" w:rsidRPr="00F05972">
        <w:rPr>
          <w:lang w:val="en-US"/>
        </w:rPr>
        <w:t>Worringer</w:t>
      </w:r>
      <w:bookmarkEnd w:id="94"/>
      <w:bookmarkEnd w:id="95"/>
      <w:r w:rsidR="002F0D2C" w:rsidRPr="00F05972">
        <w:rPr>
          <w:lang w:val="en-US"/>
        </w:rPr>
        <w:t xml:space="preserve"> and Adolf Behne,</w:t>
      </w:r>
      <w:r w:rsidR="002F0D2C" w:rsidRPr="00F05972">
        <w:rPr>
          <w:rStyle w:val="EndnoteReference"/>
          <w:lang w:val="en-US"/>
        </w:rPr>
        <w:endnoteReference w:id="55"/>
      </w:r>
      <w:r w:rsidR="002F0D2C" w:rsidRPr="00F05972">
        <w:rPr>
          <w:lang w:val="en-US"/>
        </w:rPr>
        <w:t xml:space="preserve"> Witte </w:t>
      </w:r>
      <w:r w:rsidR="00DF6A17" w:rsidRPr="00F05972">
        <w:rPr>
          <w:lang w:val="en-US"/>
        </w:rPr>
        <w:t>extolled</w:t>
      </w:r>
      <w:r w:rsidR="00DF6A17" w:rsidRPr="00F05972">
        <w:rPr>
          <w:b/>
          <w:lang w:val="en-US"/>
        </w:rPr>
        <w:t xml:space="preserve"> </w:t>
      </w:r>
      <w:r w:rsidR="002F0D2C" w:rsidRPr="00F05972">
        <w:rPr>
          <w:lang w:val="en-US"/>
        </w:rPr>
        <w:t xml:space="preserve">the modernity of the Middle Ages, exclaiming that Matthias Grünewald, taken as a medieval rather than a Renaissance painter, captures a </w:t>
      </w:r>
      <w:r w:rsidRPr="00F05972">
        <w:rPr>
          <w:lang w:val="en-US"/>
        </w:rPr>
        <w:t>“</w:t>
      </w:r>
      <w:r w:rsidR="002F0D2C" w:rsidRPr="00F05972">
        <w:rPr>
          <w:lang w:val="en-US"/>
        </w:rPr>
        <w:t>soulful emotion and experience</w:t>
      </w:r>
      <w:r w:rsidRPr="00F05972">
        <w:rPr>
          <w:lang w:val="en-US"/>
        </w:rPr>
        <w:t xml:space="preserve"> [</w:t>
      </w:r>
      <w:r w:rsidR="002F0D2C" w:rsidRPr="00F05972">
        <w:rPr>
          <w:i/>
          <w:lang w:val="en-US"/>
        </w:rPr>
        <w:t>seelisches Emfpinden und Erlebnis</w:t>
      </w:r>
      <w:r w:rsidRPr="00F05972">
        <w:rPr>
          <w:lang w:val="en-US"/>
        </w:rPr>
        <w:t>]</w:t>
      </w:r>
      <w:r w:rsidR="002F0D2C" w:rsidRPr="00F05972">
        <w:rPr>
          <w:lang w:val="en-US"/>
        </w:rPr>
        <w:t xml:space="preserve"> that stands at the gates of Expressionism.</w:t>
      </w:r>
      <w:r w:rsidR="009124D5" w:rsidRPr="00F05972">
        <w:rPr>
          <w:lang w:val="en-US"/>
        </w:rPr>
        <w:t>”</w:t>
      </w:r>
      <w:r w:rsidR="002F0D2C" w:rsidRPr="00F05972">
        <w:rPr>
          <w:lang w:val="en-US"/>
        </w:rPr>
        <w:t xml:space="preserve"> Going yet further, he postulate</w:t>
      </w:r>
      <w:r w:rsidR="005A30B3" w:rsidRPr="00F05972">
        <w:rPr>
          <w:lang w:val="en-US"/>
        </w:rPr>
        <w:t>d</w:t>
      </w:r>
      <w:r w:rsidR="002F0D2C" w:rsidRPr="00F05972">
        <w:rPr>
          <w:lang w:val="en-US"/>
        </w:rPr>
        <w:t xml:space="preserve"> that </w:t>
      </w:r>
      <w:r w:rsidRPr="00F05972">
        <w:rPr>
          <w:lang w:val="en-US"/>
        </w:rPr>
        <w:t>“</w:t>
      </w:r>
      <w:r w:rsidR="002F0D2C" w:rsidRPr="00F05972">
        <w:rPr>
          <w:lang w:val="en-US"/>
        </w:rPr>
        <w:t>historic religious art cannot deny its inner relationship to modern art.</w:t>
      </w:r>
      <w:r w:rsidRPr="00F05972">
        <w:rPr>
          <w:lang w:val="en-US"/>
        </w:rPr>
        <w:t>”</w:t>
      </w:r>
      <w:r w:rsidR="002F0D2C" w:rsidRPr="00F05972">
        <w:rPr>
          <w:rStyle w:val="EndnoteReference"/>
          <w:lang w:val="en-US"/>
        </w:rPr>
        <w:endnoteReference w:id="56"/>
      </w:r>
      <w:r w:rsidR="002F0D2C" w:rsidRPr="00F05972">
        <w:rPr>
          <w:lang w:val="en-US"/>
        </w:rPr>
        <w:t xml:space="preserve"> Significantly, Witte asserted t</w:t>
      </w:r>
      <w:r w:rsidR="00573FF4" w:rsidRPr="00F05972">
        <w:rPr>
          <w:lang w:val="en-US"/>
        </w:rPr>
        <w:t>hat claims made on medieval arti</w:t>
      </w:r>
      <w:r w:rsidR="002F0D2C" w:rsidRPr="00F05972">
        <w:rPr>
          <w:lang w:val="en-US"/>
        </w:rPr>
        <w:t xml:space="preserve">facts by the modern beholder belong to medieval art’s own essence as </w:t>
      </w:r>
      <w:r w:rsidR="006A6BA3" w:rsidRPr="00F05972">
        <w:rPr>
          <w:lang w:val="en-US"/>
        </w:rPr>
        <w:t xml:space="preserve">the </w:t>
      </w:r>
      <w:r w:rsidR="002F0D2C" w:rsidRPr="00F05972">
        <w:rPr>
          <w:lang w:val="en-US"/>
        </w:rPr>
        <w:t>manifestation of a timeless art.</w:t>
      </w:r>
    </w:p>
    <w:p w14:paraId="72CC15DC" w14:textId="089E2B71" w:rsidR="002F0D2C" w:rsidRPr="00F05972" w:rsidRDefault="002834CF" w:rsidP="002D39E3">
      <w:pPr>
        <w:spacing w:line="480" w:lineRule="auto"/>
        <w:rPr>
          <w:u w:val="single"/>
          <w:lang w:val="en-US"/>
        </w:rPr>
      </w:pPr>
      <w:r w:rsidRPr="00F05972">
        <w:rPr>
          <w:lang w:val="en-US"/>
        </w:rPr>
        <w:tab/>
      </w:r>
      <w:r w:rsidR="002F0D2C" w:rsidRPr="00F05972">
        <w:rPr>
          <w:lang w:val="en-US"/>
        </w:rPr>
        <w:t xml:space="preserve">By the time Cologne’s landscape of museums </w:t>
      </w:r>
      <w:r w:rsidR="0039438C" w:rsidRPr="00F05972">
        <w:rPr>
          <w:lang w:val="en-US"/>
        </w:rPr>
        <w:t xml:space="preserve">underwent a </w:t>
      </w:r>
      <w:r w:rsidR="002F0D2C" w:rsidRPr="00F05972">
        <w:rPr>
          <w:lang w:val="en-US"/>
        </w:rPr>
        <w:t>reorganiz</w:t>
      </w:r>
      <w:r w:rsidR="0039438C" w:rsidRPr="00F05972">
        <w:rPr>
          <w:lang w:val="en-US"/>
        </w:rPr>
        <w:t>ation</w:t>
      </w:r>
      <w:r w:rsidR="002F0D2C" w:rsidRPr="00F05972">
        <w:rPr>
          <w:lang w:val="en-US"/>
        </w:rPr>
        <w:t xml:space="preserve"> in 1930, the cultural-historical period room </w:t>
      </w:r>
      <w:r w:rsidR="006A6BA3" w:rsidRPr="00F05972">
        <w:rPr>
          <w:lang w:val="en-US"/>
        </w:rPr>
        <w:t xml:space="preserve">in </w:t>
      </w:r>
      <w:r w:rsidR="002F0D2C" w:rsidRPr="00F05972">
        <w:rPr>
          <w:lang w:val="en-US"/>
        </w:rPr>
        <w:t>the Schnütgen wing in the applied arts museum was in turn regarded as dated, at least as regards the design of museum interiors.</w:t>
      </w:r>
      <w:r w:rsidR="002F0D2C" w:rsidRPr="00F05972">
        <w:rPr>
          <w:rStyle w:val="EndnoteReference"/>
          <w:lang w:val="en-US"/>
        </w:rPr>
        <w:endnoteReference w:id="57"/>
      </w:r>
      <w:r w:rsidR="002F0D2C" w:rsidRPr="00F05972">
        <w:rPr>
          <w:lang w:val="en-US"/>
        </w:rPr>
        <w:t xml:space="preserve"> </w:t>
      </w:r>
      <w:r w:rsidR="00481AAA" w:rsidRPr="00F05972">
        <w:rPr>
          <w:lang w:val="en-US"/>
        </w:rPr>
        <w:t xml:space="preserve">This gave </w:t>
      </w:r>
      <w:r w:rsidR="002F0D2C" w:rsidRPr="00F05972">
        <w:rPr>
          <w:lang w:val="en-US"/>
        </w:rPr>
        <w:t xml:space="preserve">Witte the </w:t>
      </w:r>
      <w:r w:rsidR="00481AAA" w:rsidRPr="00F05972">
        <w:rPr>
          <w:lang w:val="en-US"/>
        </w:rPr>
        <w:t xml:space="preserve">impetus to </w:t>
      </w:r>
      <w:r w:rsidR="005F4A14" w:rsidRPr="00F05972">
        <w:rPr>
          <w:lang w:val="en-US"/>
        </w:rPr>
        <w:t>realize</w:t>
      </w:r>
      <w:r w:rsidR="002F0D2C" w:rsidRPr="00F05972">
        <w:rPr>
          <w:lang w:val="en-US"/>
        </w:rPr>
        <w:t xml:space="preserve"> his own modern medievalism, enacting a far more comprehensive reconfiguration of the collection than he been able to carry out until then. His qualified embrac</w:t>
      </w:r>
      <w:r w:rsidR="00144345" w:rsidRPr="00F05972">
        <w:rPr>
          <w:lang w:val="en-US"/>
        </w:rPr>
        <w:t>e</w:t>
      </w:r>
      <w:r w:rsidR="002F0D2C" w:rsidRPr="00F05972">
        <w:rPr>
          <w:lang w:val="en-US"/>
        </w:rPr>
        <w:t xml:space="preserve"> of modern art and architecture and his critical stance toward historicism, going back to before World War</w:t>
      </w:r>
      <w:r w:rsidRPr="00F05972">
        <w:rPr>
          <w:lang w:val="en-US"/>
        </w:rPr>
        <w:t xml:space="preserve"> I</w:t>
      </w:r>
      <w:r w:rsidR="002F0D2C" w:rsidRPr="00F05972">
        <w:rPr>
          <w:lang w:val="en-US"/>
        </w:rPr>
        <w:t>,</w:t>
      </w:r>
      <w:r w:rsidR="002F0D2C" w:rsidRPr="00F05972">
        <w:rPr>
          <w:rStyle w:val="EndnoteReference"/>
          <w:lang w:val="en-US"/>
        </w:rPr>
        <w:endnoteReference w:id="58"/>
      </w:r>
      <w:r w:rsidR="002F0D2C" w:rsidRPr="00F05972">
        <w:rPr>
          <w:lang w:val="en-US"/>
        </w:rPr>
        <w:t xml:space="preserve"> </w:t>
      </w:r>
      <w:r w:rsidR="006E317B" w:rsidRPr="00F05972">
        <w:rPr>
          <w:lang w:val="en-US"/>
        </w:rPr>
        <w:t xml:space="preserve">make it clear </w:t>
      </w:r>
      <w:r w:rsidR="002F0D2C" w:rsidRPr="00F05972">
        <w:rPr>
          <w:lang w:val="en-US"/>
        </w:rPr>
        <w:t xml:space="preserve">that Witte’s modernist curation was not merely a </w:t>
      </w:r>
      <w:r w:rsidR="00A703D1" w:rsidRPr="00F05972">
        <w:rPr>
          <w:lang w:val="en-US"/>
        </w:rPr>
        <w:t xml:space="preserve">passive </w:t>
      </w:r>
      <w:r w:rsidR="002F0D2C" w:rsidRPr="00F05972">
        <w:rPr>
          <w:lang w:val="en-US"/>
        </w:rPr>
        <w:t xml:space="preserve">response to the fashions of the day. Rather, it was the culmination of wider modern medievalist trends in a range of cultural spheres, </w:t>
      </w:r>
      <w:r w:rsidR="006A6BA3" w:rsidRPr="00F05972">
        <w:rPr>
          <w:lang w:val="en-US"/>
        </w:rPr>
        <w:t xml:space="preserve">which </w:t>
      </w:r>
      <w:r w:rsidR="00285511" w:rsidRPr="00F05972">
        <w:rPr>
          <w:lang w:val="en-US"/>
        </w:rPr>
        <w:t xml:space="preserve">Witte </w:t>
      </w:r>
      <w:r w:rsidR="00A703D1" w:rsidRPr="00F05972">
        <w:rPr>
          <w:lang w:val="en-US"/>
        </w:rPr>
        <w:t>actively</w:t>
      </w:r>
      <w:r w:rsidR="002F0D2C" w:rsidRPr="00F05972">
        <w:rPr>
          <w:lang w:val="en-US"/>
        </w:rPr>
        <w:t xml:space="preserve"> pursue</w:t>
      </w:r>
      <w:r w:rsidR="006A6BA3" w:rsidRPr="00F05972">
        <w:rPr>
          <w:lang w:val="en-US"/>
        </w:rPr>
        <w:t>d</w:t>
      </w:r>
      <w:r w:rsidR="002F0D2C" w:rsidRPr="00F05972">
        <w:rPr>
          <w:lang w:val="en-US"/>
        </w:rPr>
        <w:t xml:space="preserve"> and adapt</w:t>
      </w:r>
      <w:r w:rsidR="006A6BA3" w:rsidRPr="00F05972">
        <w:rPr>
          <w:lang w:val="en-US"/>
        </w:rPr>
        <w:t>ed</w:t>
      </w:r>
      <w:r w:rsidR="002F0D2C" w:rsidRPr="00F05972">
        <w:rPr>
          <w:lang w:val="en-US"/>
        </w:rPr>
        <w:t xml:space="preserve"> as museum director.</w:t>
      </w:r>
    </w:p>
    <w:p w14:paraId="3DC47939" w14:textId="77777777" w:rsidR="005E1C9B" w:rsidRPr="00F05972" w:rsidRDefault="005E1C9B" w:rsidP="002D39E3">
      <w:pPr>
        <w:spacing w:line="480" w:lineRule="auto"/>
        <w:rPr>
          <w:lang w:val="en-US"/>
        </w:rPr>
      </w:pPr>
    </w:p>
    <w:p w14:paraId="39FB52B7" w14:textId="713B0104" w:rsidR="002F0D2C" w:rsidRPr="00F05972" w:rsidRDefault="004350B1" w:rsidP="002D39E3">
      <w:pPr>
        <w:spacing w:line="480" w:lineRule="auto"/>
        <w:rPr>
          <w:b/>
          <w:lang w:val="en-US"/>
        </w:rPr>
      </w:pPr>
      <w:r w:rsidRPr="00F05972">
        <w:rPr>
          <w:b/>
          <w:lang w:val="en-US"/>
        </w:rPr>
        <w:t>&lt;h3&gt;</w:t>
      </w:r>
      <w:r w:rsidR="002F0D2C" w:rsidRPr="00F05972">
        <w:rPr>
          <w:b/>
          <w:lang w:val="en-US"/>
        </w:rPr>
        <w:t>Modernist affinities</w:t>
      </w:r>
      <w:r w:rsidRPr="00F05972">
        <w:rPr>
          <w:b/>
          <w:lang w:val="en-US"/>
        </w:rPr>
        <w:t>&lt;/h3&gt;</w:t>
      </w:r>
      <w:r w:rsidR="002F0D2C" w:rsidRPr="00F05972">
        <w:rPr>
          <w:b/>
          <w:lang w:val="en-US"/>
        </w:rPr>
        <w:t xml:space="preserve"> </w:t>
      </w:r>
    </w:p>
    <w:p w14:paraId="3653B179" w14:textId="706AA12F" w:rsidR="002F0D2C" w:rsidRPr="00F05972" w:rsidRDefault="002F0D2C" w:rsidP="002D39E3">
      <w:pPr>
        <w:spacing w:line="480" w:lineRule="auto"/>
        <w:rPr>
          <w:lang w:val="en-US"/>
        </w:rPr>
      </w:pPr>
      <w:r w:rsidRPr="00F05972">
        <w:rPr>
          <w:lang w:val="en-US"/>
        </w:rPr>
        <w:t>S</w:t>
      </w:r>
      <w:r w:rsidR="006E317B" w:rsidRPr="00F05972">
        <w:rPr>
          <w:lang w:val="en-US"/>
        </w:rPr>
        <w:t>ain</w:t>
      </w:r>
      <w:r w:rsidRPr="00F05972">
        <w:rPr>
          <w:lang w:val="en-US"/>
        </w:rPr>
        <w:t xml:space="preserve">t Heribert Abbey in Deutz stands in close proximity to the riverbanks, with views </w:t>
      </w:r>
      <w:r w:rsidR="00245683" w:rsidRPr="00F05972">
        <w:rPr>
          <w:lang w:val="en-US"/>
        </w:rPr>
        <w:t xml:space="preserve">from </w:t>
      </w:r>
      <w:r w:rsidRPr="00F05972">
        <w:rPr>
          <w:lang w:val="en-US"/>
        </w:rPr>
        <w:t xml:space="preserve">its east range toward Cologne’s cathedral across the Rhine. The historic </w:t>
      </w:r>
      <w:r w:rsidR="00801ECD" w:rsidRPr="00F05972">
        <w:rPr>
          <w:lang w:val="en-US"/>
        </w:rPr>
        <w:t xml:space="preserve">site </w:t>
      </w:r>
      <w:r w:rsidRPr="00F05972">
        <w:rPr>
          <w:lang w:val="en-US"/>
        </w:rPr>
        <w:t>consists of a double-storied, eighteenth-century Baroque cloister complex adjoined by a l</w:t>
      </w:r>
      <w:r w:rsidR="00381897" w:rsidRPr="00F05972">
        <w:rPr>
          <w:lang w:val="en-US"/>
        </w:rPr>
        <w:t xml:space="preserve">ate Gothic abbey church (Fig. </w:t>
      </w:r>
      <w:r w:rsidR="00AF213F" w:rsidRPr="00F05972">
        <w:rPr>
          <w:lang w:val="en-US"/>
        </w:rPr>
        <w:t>5</w:t>
      </w:r>
      <w:r w:rsidR="00381897" w:rsidRPr="00F05972">
        <w:rPr>
          <w:lang w:val="en-US"/>
        </w:rPr>
        <w:t>)</w:t>
      </w:r>
      <w:r w:rsidR="00AF213F" w:rsidRPr="00F05972">
        <w:rPr>
          <w:b/>
          <w:lang w:val="en-US"/>
        </w:rPr>
        <w:t xml:space="preserve"> &lt;TI&gt;Figure 5 callout here&lt;/TI&gt;</w:t>
      </w:r>
      <w:r w:rsidR="00381897" w:rsidRPr="00F05972">
        <w:rPr>
          <w:lang w:val="en-US"/>
        </w:rPr>
        <w:t xml:space="preserve">. </w:t>
      </w:r>
      <w:r w:rsidRPr="00F05972">
        <w:rPr>
          <w:lang w:val="en-US"/>
        </w:rPr>
        <w:t>The former conventual buildings surrounding the cloister formed the core of the museum’s exhibition spaces. Witte arranged the</w:t>
      </w:r>
      <w:bookmarkStart w:id="100" w:name="OLE_LINK137"/>
      <w:r w:rsidRPr="00F05972">
        <w:rPr>
          <w:lang w:val="en-US"/>
        </w:rPr>
        <w:t xml:space="preserve"> 2,000-square</w:t>
      </w:r>
      <w:r w:rsidR="0087010C" w:rsidRPr="00F05972">
        <w:rPr>
          <w:lang w:val="en-US"/>
        </w:rPr>
        <w:t>-</w:t>
      </w:r>
      <w:r w:rsidRPr="00F05972">
        <w:rPr>
          <w:lang w:val="en-US"/>
        </w:rPr>
        <w:t xml:space="preserve">meter </w:t>
      </w:r>
      <w:bookmarkEnd w:id="100"/>
      <w:r w:rsidRPr="00F05972">
        <w:rPr>
          <w:lang w:val="en-US"/>
        </w:rPr>
        <w:t xml:space="preserve">premises into fourteen rooms for the collection. He used the cloister galleries both as auxiliary </w:t>
      </w:r>
      <w:r w:rsidR="00F566CF" w:rsidRPr="00F05972">
        <w:rPr>
          <w:lang w:val="en-US"/>
        </w:rPr>
        <w:t>exhibition spaces and to organiz</w:t>
      </w:r>
      <w:r w:rsidRPr="00F05972">
        <w:rPr>
          <w:lang w:val="en-US"/>
        </w:rPr>
        <w:t>e the visitors’ circulation. There were nine rooms at ground level</w:t>
      </w:r>
      <w:r w:rsidR="00381897" w:rsidRPr="00F05972">
        <w:rPr>
          <w:lang w:val="en-US"/>
        </w:rPr>
        <w:t xml:space="preserve"> (Fig. </w:t>
      </w:r>
      <w:r w:rsidR="00AF213F" w:rsidRPr="00F05972">
        <w:rPr>
          <w:lang w:val="en-US"/>
        </w:rPr>
        <w:t>6</w:t>
      </w:r>
      <w:r w:rsidR="00381897" w:rsidRPr="00F05972">
        <w:rPr>
          <w:lang w:val="en-US"/>
        </w:rPr>
        <w:t>)</w:t>
      </w:r>
      <w:r w:rsidR="00AF213F" w:rsidRPr="00F05972">
        <w:rPr>
          <w:b/>
          <w:lang w:val="en-US"/>
        </w:rPr>
        <w:t xml:space="preserve"> &lt;TI&gt;Figure 6 callout here&lt;/TI&gt;</w:t>
      </w:r>
      <w:r w:rsidRPr="00F05972">
        <w:rPr>
          <w:lang w:val="en-US"/>
        </w:rPr>
        <w:t xml:space="preserve">, and five further spacious rooms on the first floor. According to the itinerary laid out in a guide published in 1936, the exhibition started on the north side and </w:t>
      </w:r>
      <w:r w:rsidR="006732FE" w:rsidRPr="00F05972">
        <w:rPr>
          <w:lang w:val="en-US"/>
        </w:rPr>
        <w:t xml:space="preserve">observed </w:t>
      </w:r>
      <w:r w:rsidRPr="00F05972">
        <w:rPr>
          <w:lang w:val="en-US"/>
        </w:rPr>
        <w:t>a basic chronological order, clockwise around the cloister, op</w:t>
      </w:r>
      <w:r w:rsidR="003632CA" w:rsidRPr="00F05972">
        <w:rPr>
          <w:lang w:val="en-US"/>
        </w:rPr>
        <w:t xml:space="preserve">ening with Romanesque sculpture </w:t>
      </w:r>
      <w:r w:rsidRPr="00F05972">
        <w:rPr>
          <w:lang w:val="en-US"/>
        </w:rPr>
        <w:t>and bronzes</w:t>
      </w:r>
      <w:r w:rsidR="00381897" w:rsidRPr="00F05972">
        <w:rPr>
          <w:lang w:val="en-US"/>
        </w:rPr>
        <w:t xml:space="preserve"> (</w:t>
      </w:r>
      <w:r w:rsidR="00AF213F" w:rsidRPr="00F05972">
        <w:rPr>
          <w:lang w:val="en-US"/>
        </w:rPr>
        <w:t xml:space="preserve">see </w:t>
      </w:r>
      <w:r w:rsidR="00381897" w:rsidRPr="00F05972">
        <w:rPr>
          <w:lang w:val="en-US"/>
        </w:rPr>
        <w:t xml:space="preserve">Fig. </w:t>
      </w:r>
      <w:r w:rsidR="00AF213F" w:rsidRPr="00F05972">
        <w:rPr>
          <w:lang w:val="en-US"/>
        </w:rPr>
        <w:t>1</w:t>
      </w:r>
      <w:r w:rsidR="00381897" w:rsidRPr="00F05972">
        <w:rPr>
          <w:lang w:val="en-US"/>
        </w:rPr>
        <w:t>)</w:t>
      </w:r>
      <w:r w:rsidRPr="00F05972">
        <w:rPr>
          <w:lang w:val="en-US"/>
        </w:rPr>
        <w:t xml:space="preserve">, followed by </w:t>
      </w:r>
      <w:r w:rsidR="00233085" w:rsidRPr="00F05972">
        <w:rPr>
          <w:lang w:val="en-US"/>
        </w:rPr>
        <w:t xml:space="preserve">rooms for </w:t>
      </w:r>
      <w:r w:rsidRPr="00F05972">
        <w:rPr>
          <w:lang w:val="en-US"/>
        </w:rPr>
        <w:t>Gothic painted woodworks</w:t>
      </w:r>
      <w:r w:rsidR="00233085" w:rsidRPr="00F05972">
        <w:rPr>
          <w:lang w:val="en-US"/>
        </w:rPr>
        <w:t>,</w:t>
      </w:r>
      <w:r w:rsidRPr="00F05972">
        <w:rPr>
          <w:lang w:val="en-US"/>
        </w:rPr>
        <w:t xml:space="preserve"> miniatures</w:t>
      </w:r>
      <w:r w:rsidR="00381897" w:rsidRPr="00F05972">
        <w:rPr>
          <w:lang w:val="en-US"/>
        </w:rPr>
        <w:t xml:space="preserve"> (Fig. 7)</w:t>
      </w:r>
      <w:r w:rsidR="00E649D2" w:rsidRPr="00F05972">
        <w:rPr>
          <w:b/>
          <w:lang w:val="en-US"/>
        </w:rPr>
        <w:t xml:space="preserve"> &lt;TI&gt;Figure 7 callout here&lt;/TI&gt;</w:t>
      </w:r>
      <w:r w:rsidRPr="00F05972">
        <w:rPr>
          <w:lang w:val="en-US"/>
        </w:rPr>
        <w:t>, Gothic and Romanesque treasuries, and stained glass.</w:t>
      </w:r>
      <w:r w:rsidRPr="00F05972">
        <w:rPr>
          <w:rStyle w:val="EndnoteReference"/>
          <w:lang w:val="en-US"/>
        </w:rPr>
        <w:endnoteReference w:id="59"/>
      </w:r>
      <w:r w:rsidRPr="00F05972">
        <w:rPr>
          <w:lang w:val="en-US"/>
        </w:rPr>
        <w:t xml:space="preserve"> The church, listed as </w:t>
      </w:r>
      <w:r w:rsidR="007807E2" w:rsidRPr="00F05972">
        <w:rPr>
          <w:lang w:val="en-US"/>
        </w:rPr>
        <w:t>“</w:t>
      </w:r>
      <w:r w:rsidR="001D055C" w:rsidRPr="00F05972">
        <w:rPr>
          <w:lang w:val="en-US"/>
        </w:rPr>
        <w:t>R</w:t>
      </w:r>
      <w:r w:rsidRPr="00F05972">
        <w:rPr>
          <w:lang w:val="en-US"/>
        </w:rPr>
        <w:t>oom 8</w:t>
      </w:r>
      <w:r w:rsidR="007807E2" w:rsidRPr="00F05972">
        <w:rPr>
          <w:lang w:val="en-US"/>
        </w:rPr>
        <w:t>”</w:t>
      </w:r>
      <w:r w:rsidRPr="00F05972">
        <w:rPr>
          <w:lang w:val="en-US"/>
        </w:rPr>
        <w:t xml:space="preserve"> and presented as an exhibit in the guide, was accessed from the southwest corner of the cloister. The tou</w:t>
      </w:r>
      <w:r w:rsidR="007807E2" w:rsidRPr="00F05972">
        <w:rPr>
          <w:lang w:val="en-US"/>
        </w:rPr>
        <w:t>r at ground level ended in the “</w:t>
      </w:r>
      <w:r w:rsidRPr="00F05972">
        <w:rPr>
          <w:lang w:val="en-US"/>
        </w:rPr>
        <w:t>Gothic stone sculpture</w:t>
      </w:r>
      <w:r w:rsidR="007807E2" w:rsidRPr="00F05972">
        <w:rPr>
          <w:lang w:val="en-US"/>
        </w:rPr>
        <w:t>”</w:t>
      </w:r>
      <w:r w:rsidRPr="00F05972">
        <w:rPr>
          <w:lang w:val="en-US"/>
        </w:rPr>
        <w:t xml:space="preserve"> room. From the northwest corner, back by the main entrance, the visitor ascended stairs into the heart of the collection, </w:t>
      </w:r>
      <w:r w:rsidR="007807E2" w:rsidRPr="00F05972">
        <w:rPr>
          <w:lang w:val="en-US"/>
        </w:rPr>
        <w:t>“Gothic wood sculptures”</w:t>
      </w:r>
      <w:r w:rsidR="00381897" w:rsidRPr="00F05972">
        <w:rPr>
          <w:lang w:val="en-US"/>
        </w:rPr>
        <w:t xml:space="preserve"> (Fig. 8)</w:t>
      </w:r>
      <w:r w:rsidR="00E649D2" w:rsidRPr="00F05972">
        <w:rPr>
          <w:b/>
          <w:lang w:val="en-US"/>
        </w:rPr>
        <w:t xml:space="preserve"> &lt;TI&gt;Figure 8 callout here&lt;/TI&gt;</w:t>
      </w:r>
      <w:r w:rsidRPr="00F05972">
        <w:rPr>
          <w:lang w:val="en-US"/>
        </w:rPr>
        <w:t xml:space="preserve">, located in the most prominent room on the first floor. The route concluded on the first floor, with rooms for tapestries, ecclesiastical vestments and braids, terminating beyond the medieval epoch in the </w:t>
      </w:r>
      <w:r w:rsidR="007807E2" w:rsidRPr="00F05972">
        <w:rPr>
          <w:lang w:val="en-US"/>
        </w:rPr>
        <w:t>“</w:t>
      </w:r>
      <w:r w:rsidRPr="00F05972">
        <w:rPr>
          <w:lang w:val="en-US"/>
        </w:rPr>
        <w:t>Baroque art</w:t>
      </w:r>
      <w:r w:rsidR="007807E2" w:rsidRPr="00F05972">
        <w:rPr>
          <w:lang w:val="en-US"/>
        </w:rPr>
        <w:t>”</w:t>
      </w:r>
      <w:r w:rsidRPr="00F05972">
        <w:rPr>
          <w:lang w:val="en-US"/>
        </w:rPr>
        <w:t xml:space="preserve"> room.</w:t>
      </w:r>
      <w:r w:rsidRPr="00F05972">
        <w:rPr>
          <w:rStyle w:val="EndnoteReference"/>
          <w:lang w:val="en-US"/>
        </w:rPr>
        <w:endnoteReference w:id="60"/>
      </w:r>
      <w:r w:rsidRPr="00F05972">
        <w:rPr>
          <w:lang w:val="en-US"/>
        </w:rPr>
        <w:t xml:space="preserve"> The </w:t>
      </w:r>
      <w:r w:rsidR="00767F8D" w:rsidRPr="00F05972">
        <w:rPr>
          <w:lang w:val="en-US"/>
        </w:rPr>
        <w:t>fourteen</w:t>
      </w:r>
      <w:r w:rsidRPr="00F05972">
        <w:rPr>
          <w:lang w:val="en-US"/>
        </w:rPr>
        <w:t xml:space="preserve"> surviving photo</w:t>
      </w:r>
      <w:r w:rsidR="00767F8D" w:rsidRPr="00F05972">
        <w:rPr>
          <w:lang w:val="en-US"/>
        </w:rPr>
        <w:t>graph</w:t>
      </w:r>
      <w:r w:rsidRPr="00F05972">
        <w:rPr>
          <w:lang w:val="en-US"/>
        </w:rPr>
        <w:t>s of the museum interiors, taken just prior to its official opening in 1932, show views of only half the rooms and the north gallery of the cloister; most of these photo</w:t>
      </w:r>
      <w:r w:rsidR="00767F8D" w:rsidRPr="00F05972">
        <w:rPr>
          <w:lang w:val="en-US"/>
        </w:rPr>
        <w:t>graph</w:t>
      </w:r>
      <w:r w:rsidRPr="00F05972">
        <w:rPr>
          <w:lang w:val="en-US"/>
        </w:rPr>
        <w:t xml:space="preserve">s were </w:t>
      </w:r>
      <w:bookmarkStart w:id="101" w:name="OLE_LINK171"/>
      <w:bookmarkStart w:id="102" w:name="OLE_LINK172"/>
      <w:r w:rsidRPr="00F05972">
        <w:rPr>
          <w:lang w:val="en-US"/>
        </w:rPr>
        <w:t>included in the guide of 1936</w:t>
      </w:r>
      <w:bookmarkEnd w:id="101"/>
      <w:bookmarkEnd w:id="102"/>
      <w:r w:rsidRPr="00F05972">
        <w:rPr>
          <w:lang w:val="en-US"/>
        </w:rPr>
        <w:t>.</w:t>
      </w:r>
      <w:r w:rsidRPr="00F05972">
        <w:rPr>
          <w:rStyle w:val="EndnoteReference"/>
          <w:lang w:val="en-US"/>
        </w:rPr>
        <w:endnoteReference w:id="61"/>
      </w:r>
      <w:r w:rsidRPr="00F05972">
        <w:rPr>
          <w:lang w:val="en-US"/>
        </w:rPr>
        <w:t xml:space="preserve"> Views of five rooms, clearly regarded as the primary attractions of the museum, were reproduced in the special edition of </w:t>
      </w:r>
      <w:r w:rsidRPr="00F05972">
        <w:rPr>
          <w:i/>
          <w:iCs/>
          <w:lang w:val="en-US" w:eastAsia="ja-JP"/>
        </w:rPr>
        <w:t>Kölnische Volkszeitung</w:t>
      </w:r>
      <w:r w:rsidRPr="00F05972">
        <w:rPr>
          <w:iCs/>
          <w:lang w:val="en-US" w:eastAsia="ja-JP"/>
        </w:rPr>
        <w:t xml:space="preserve"> for the opening in 1932, namely: </w:t>
      </w:r>
      <w:r w:rsidR="007807E2" w:rsidRPr="00F05972">
        <w:rPr>
          <w:iCs/>
          <w:lang w:val="en-US" w:eastAsia="ja-JP"/>
        </w:rPr>
        <w:t>“</w:t>
      </w:r>
      <w:r w:rsidRPr="00F05972">
        <w:rPr>
          <w:iCs/>
          <w:lang w:val="en-US" w:eastAsia="ja-JP"/>
        </w:rPr>
        <w:t>Romanesque sculpture</w:t>
      </w:r>
      <w:r w:rsidR="007807E2" w:rsidRPr="00F05972">
        <w:rPr>
          <w:iCs/>
          <w:lang w:val="en-US" w:eastAsia="ja-JP"/>
        </w:rPr>
        <w:t>”</w:t>
      </w:r>
      <w:r w:rsidRPr="00F05972">
        <w:rPr>
          <w:iCs/>
          <w:lang w:val="en-US" w:eastAsia="ja-JP"/>
        </w:rPr>
        <w:t xml:space="preserve"> (</w:t>
      </w:r>
      <w:r w:rsidR="001D055C" w:rsidRPr="00F05972">
        <w:rPr>
          <w:iCs/>
          <w:lang w:val="en-US" w:eastAsia="ja-JP"/>
        </w:rPr>
        <w:t>R</w:t>
      </w:r>
      <w:r w:rsidRPr="00F05972">
        <w:rPr>
          <w:iCs/>
          <w:lang w:val="en-US" w:eastAsia="ja-JP"/>
        </w:rPr>
        <w:t xml:space="preserve">oom 1); the </w:t>
      </w:r>
      <w:r w:rsidR="00A61B66" w:rsidRPr="00F05972">
        <w:rPr>
          <w:iCs/>
          <w:lang w:val="en-US" w:eastAsia="ja-JP"/>
        </w:rPr>
        <w:t>n</w:t>
      </w:r>
      <w:r w:rsidRPr="00F05972">
        <w:rPr>
          <w:iCs/>
          <w:lang w:val="en-US" w:eastAsia="ja-JP"/>
        </w:rPr>
        <w:t xml:space="preserve">orth wing of the cloister gallery; </w:t>
      </w:r>
      <w:r w:rsidR="007807E2" w:rsidRPr="00F05972">
        <w:rPr>
          <w:iCs/>
          <w:lang w:val="en-US" w:eastAsia="ja-JP"/>
        </w:rPr>
        <w:t>“</w:t>
      </w:r>
      <w:r w:rsidR="00B429E7" w:rsidRPr="00F05972">
        <w:rPr>
          <w:iCs/>
          <w:lang w:val="en-US" w:eastAsia="ja-JP"/>
        </w:rPr>
        <w:t>s</w:t>
      </w:r>
      <w:r w:rsidRPr="00F05972">
        <w:rPr>
          <w:iCs/>
          <w:lang w:val="en-US" w:eastAsia="ja-JP"/>
        </w:rPr>
        <w:t xml:space="preserve">tained </w:t>
      </w:r>
      <w:r w:rsidR="00B429E7" w:rsidRPr="00F05972">
        <w:rPr>
          <w:iCs/>
          <w:lang w:val="en-US" w:eastAsia="ja-JP"/>
        </w:rPr>
        <w:t>g</w:t>
      </w:r>
      <w:r w:rsidRPr="00F05972">
        <w:rPr>
          <w:iCs/>
          <w:lang w:val="en-US" w:eastAsia="ja-JP"/>
        </w:rPr>
        <w:t>lass</w:t>
      </w:r>
      <w:r w:rsidR="007807E2" w:rsidRPr="00F05972">
        <w:rPr>
          <w:iCs/>
          <w:lang w:val="en-US" w:eastAsia="ja-JP"/>
        </w:rPr>
        <w:t>” (</w:t>
      </w:r>
      <w:r w:rsidR="001D055C" w:rsidRPr="00F05972">
        <w:rPr>
          <w:iCs/>
          <w:lang w:val="en-US" w:eastAsia="ja-JP"/>
        </w:rPr>
        <w:t>R</w:t>
      </w:r>
      <w:r w:rsidR="007807E2" w:rsidRPr="00F05972">
        <w:rPr>
          <w:iCs/>
          <w:lang w:val="en-US" w:eastAsia="ja-JP"/>
        </w:rPr>
        <w:t>oom 7); “</w:t>
      </w:r>
      <w:r w:rsidRPr="00F05972">
        <w:rPr>
          <w:iCs/>
          <w:lang w:val="en-US" w:eastAsia="ja-JP"/>
        </w:rPr>
        <w:t>Gothic wood sculptures</w:t>
      </w:r>
      <w:r w:rsidR="007807E2" w:rsidRPr="00F05972">
        <w:rPr>
          <w:iCs/>
          <w:lang w:val="en-US" w:eastAsia="ja-JP"/>
        </w:rPr>
        <w:t>”</w:t>
      </w:r>
      <w:r w:rsidRPr="00F05972">
        <w:rPr>
          <w:iCs/>
          <w:lang w:val="en-US" w:eastAsia="ja-JP"/>
        </w:rPr>
        <w:t xml:space="preserve"> (</w:t>
      </w:r>
      <w:r w:rsidR="001D055C" w:rsidRPr="00F05972">
        <w:rPr>
          <w:iCs/>
          <w:lang w:val="en-US" w:eastAsia="ja-JP"/>
        </w:rPr>
        <w:t>R</w:t>
      </w:r>
      <w:r w:rsidRPr="00F05972">
        <w:rPr>
          <w:iCs/>
          <w:lang w:val="en-US" w:eastAsia="ja-JP"/>
        </w:rPr>
        <w:t xml:space="preserve">oom 10); and </w:t>
      </w:r>
      <w:r w:rsidR="007807E2" w:rsidRPr="00F05972">
        <w:rPr>
          <w:iCs/>
          <w:lang w:val="en-US" w:eastAsia="ja-JP"/>
        </w:rPr>
        <w:t>“</w:t>
      </w:r>
      <w:r w:rsidRPr="00F05972">
        <w:rPr>
          <w:iCs/>
          <w:lang w:val="en-US" w:eastAsia="ja-JP"/>
        </w:rPr>
        <w:t>Tapestries</w:t>
      </w:r>
      <w:r w:rsidR="007807E2" w:rsidRPr="00F05972">
        <w:rPr>
          <w:iCs/>
          <w:lang w:val="en-US" w:eastAsia="ja-JP"/>
        </w:rPr>
        <w:t>”</w:t>
      </w:r>
      <w:r w:rsidRPr="00F05972">
        <w:rPr>
          <w:iCs/>
          <w:lang w:val="en-US" w:eastAsia="ja-JP"/>
        </w:rPr>
        <w:t xml:space="preserve"> (</w:t>
      </w:r>
      <w:r w:rsidR="001D055C" w:rsidRPr="00F05972">
        <w:rPr>
          <w:iCs/>
          <w:lang w:val="en-US" w:eastAsia="ja-JP"/>
        </w:rPr>
        <w:t>R</w:t>
      </w:r>
      <w:r w:rsidRPr="00F05972">
        <w:rPr>
          <w:iCs/>
          <w:lang w:val="en-US" w:eastAsia="ja-JP"/>
        </w:rPr>
        <w:t xml:space="preserve">oom 11). </w:t>
      </w:r>
      <w:r w:rsidRPr="00F05972">
        <w:rPr>
          <w:lang w:val="en-US"/>
        </w:rPr>
        <w:t xml:space="preserve">The climax of the collection, </w:t>
      </w:r>
      <w:r w:rsidR="007807E2" w:rsidRPr="00F05972">
        <w:rPr>
          <w:lang w:val="en-US"/>
        </w:rPr>
        <w:t>“</w:t>
      </w:r>
      <w:r w:rsidRPr="00F05972">
        <w:rPr>
          <w:lang w:val="en-US"/>
        </w:rPr>
        <w:t>Gothic wood sculptures,</w:t>
      </w:r>
      <w:r w:rsidR="007807E2" w:rsidRPr="00F05972">
        <w:rPr>
          <w:lang w:val="en-US"/>
        </w:rPr>
        <w:t>”</w:t>
      </w:r>
      <w:r w:rsidRPr="00F05972">
        <w:rPr>
          <w:lang w:val="en-US"/>
        </w:rPr>
        <w:t xml:space="preserve"> received the most spacious setting and distinct curatorial treatment.</w:t>
      </w:r>
    </w:p>
    <w:p w14:paraId="4B71666C" w14:textId="3F87F947" w:rsidR="002F0D2C" w:rsidRPr="00F05972" w:rsidRDefault="007807E2" w:rsidP="002D39E3">
      <w:pPr>
        <w:spacing w:line="480" w:lineRule="auto"/>
        <w:rPr>
          <w:lang w:val="en-US"/>
        </w:rPr>
      </w:pPr>
      <w:r w:rsidRPr="00F05972">
        <w:rPr>
          <w:lang w:val="en-US"/>
        </w:rPr>
        <w:tab/>
      </w:r>
      <w:r w:rsidR="002F0D2C" w:rsidRPr="00F05972">
        <w:rPr>
          <w:lang w:val="en-US"/>
        </w:rPr>
        <w:t>The carefully crafted photographic docum</w:t>
      </w:r>
      <w:r w:rsidR="004C4575" w:rsidRPr="00F05972">
        <w:rPr>
          <w:lang w:val="en-US"/>
        </w:rPr>
        <w:t>entation of S</w:t>
      </w:r>
      <w:r w:rsidR="00F74E43" w:rsidRPr="00F05972">
        <w:rPr>
          <w:lang w:val="en-US"/>
        </w:rPr>
        <w:t>ain</w:t>
      </w:r>
      <w:r w:rsidR="004C4575" w:rsidRPr="00F05972">
        <w:rPr>
          <w:lang w:val="en-US"/>
        </w:rPr>
        <w:t xml:space="preserve">t Heribert </w:t>
      </w:r>
      <w:r w:rsidR="002F0D2C" w:rsidRPr="00F05972">
        <w:rPr>
          <w:lang w:val="en-US"/>
        </w:rPr>
        <w:t xml:space="preserve">underlined the modernity of the new display. Indeed, in his article </w:t>
      </w:r>
      <w:r w:rsidR="00954827" w:rsidRPr="00F05972">
        <w:rPr>
          <w:lang w:val="en-US"/>
        </w:rPr>
        <w:t xml:space="preserve">for </w:t>
      </w:r>
      <w:r w:rsidR="002F0D2C" w:rsidRPr="00F05972">
        <w:rPr>
          <w:lang w:val="en-US"/>
        </w:rPr>
        <w:t>the special newspaper edit</w:t>
      </w:r>
      <w:r w:rsidR="00F566CF" w:rsidRPr="00F05972">
        <w:rPr>
          <w:lang w:val="en-US"/>
        </w:rPr>
        <w:t>ion, Witte specifically emphasiz</w:t>
      </w:r>
      <w:r w:rsidR="002F0D2C" w:rsidRPr="00F05972">
        <w:rPr>
          <w:lang w:val="en-US"/>
        </w:rPr>
        <w:t>e</w:t>
      </w:r>
      <w:r w:rsidR="00F74E43" w:rsidRPr="00F05972">
        <w:rPr>
          <w:lang w:val="en-US"/>
        </w:rPr>
        <w:t>d</w:t>
      </w:r>
      <w:r w:rsidR="002F0D2C" w:rsidRPr="00F05972">
        <w:rPr>
          <w:lang w:val="en-US"/>
        </w:rPr>
        <w:t xml:space="preserve"> the </w:t>
      </w:r>
      <w:r w:rsidR="00297066" w:rsidRPr="00F05972">
        <w:rPr>
          <w:lang w:val="en-US"/>
        </w:rPr>
        <w:t xml:space="preserve">transformation, </w:t>
      </w:r>
      <w:r w:rsidR="00954827" w:rsidRPr="00F05972">
        <w:rPr>
          <w:lang w:val="en-US"/>
        </w:rPr>
        <w:t xml:space="preserve">characterizing </w:t>
      </w:r>
      <w:r w:rsidR="00F566CF" w:rsidRPr="00F05972">
        <w:rPr>
          <w:lang w:val="en-US"/>
        </w:rPr>
        <w:t xml:space="preserve">the collection </w:t>
      </w:r>
      <w:r w:rsidR="003D2394" w:rsidRPr="00F05972">
        <w:rPr>
          <w:lang w:val="en-US"/>
        </w:rPr>
        <w:t>as</w:t>
      </w:r>
      <w:r w:rsidR="00954827" w:rsidRPr="00F05972">
        <w:rPr>
          <w:b/>
          <w:lang w:val="en-US"/>
        </w:rPr>
        <w:t xml:space="preserve"> </w:t>
      </w:r>
      <w:r w:rsidR="007457C0" w:rsidRPr="00F05972">
        <w:rPr>
          <w:lang w:val="en-US"/>
        </w:rPr>
        <w:t>“</w:t>
      </w:r>
      <w:r w:rsidR="00F566CF" w:rsidRPr="00F05972">
        <w:rPr>
          <w:lang w:val="en-US"/>
        </w:rPr>
        <w:t>unrecogniz</w:t>
      </w:r>
      <w:r w:rsidR="002F0D2C" w:rsidRPr="00F05972">
        <w:rPr>
          <w:lang w:val="en-US"/>
        </w:rPr>
        <w:t>able from its previous settings.</w:t>
      </w:r>
      <w:r w:rsidR="007457C0" w:rsidRPr="00F05972">
        <w:rPr>
          <w:lang w:val="en-US"/>
        </w:rPr>
        <w:t>”</w:t>
      </w:r>
      <w:r w:rsidR="002F0D2C" w:rsidRPr="00F05972">
        <w:rPr>
          <w:rStyle w:val="EndnoteReference"/>
          <w:lang w:val="en-US"/>
        </w:rPr>
        <w:endnoteReference w:id="62"/>
      </w:r>
      <w:r w:rsidR="002F0D2C" w:rsidRPr="00F05972">
        <w:rPr>
          <w:lang w:val="en-US"/>
        </w:rPr>
        <w:t xml:space="preserve"> </w:t>
      </w:r>
      <w:r w:rsidR="00F74E43" w:rsidRPr="00F05972">
        <w:rPr>
          <w:lang w:val="en-US"/>
        </w:rPr>
        <w:t>T</w:t>
      </w:r>
      <w:r w:rsidR="002F0D2C" w:rsidRPr="00F05972">
        <w:rPr>
          <w:lang w:val="en-US"/>
        </w:rPr>
        <w:t>he blank, whitewashed walls</w:t>
      </w:r>
      <w:r w:rsidR="00F74E43" w:rsidRPr="00F05972">
        <w:rPr>
          <w:lang w:val="en-US"/>
        </w:rPr>
        <w:t xml:space="preserve"> constituted the most striking visual feature of Witte’s rooms</w:t>
      </w:r>
      <w:r w:rsidR="002F0D2C" w:rsidRPr="00F05972">
        <w:rPr>
          <w:lang w:val="en-US"/>
        </w:rPr>
        <w:t>. The new setting was ra</w:t>
      </w:r>
      <w:r w:rsidR="00F566CF" w:rsidRPr="00F05972">
        <w:rPr>
          <w:lang w:val="en-US"/>
        </w:rPr>
        <w:t>dically pared down both in colo</w:t>
      </w:r>
      <w:r w:rsidR="002F0D2C" w:rsidRPr="00F05972">
        <w:rPr>
          <w:lang w:val="en-US"/>
        </w:rPr>
        <w:t>r and d</w:t>
      </w:r>
      <w:r w:rsidR="00F74E43" w:rsidRPr="00F05972">
        <w:rPr>
          <w:lang w:val="en-US"/>
        </w:rPr>
        <w:t>e</w:t>
      </w:r>
      <w:r w:rsidR="002F0D2C" w:rsidRPr="00F05972">
        <w:rPr>
          <w:lang w:val="en-US"/>
        </w:rPr>
        <w:t>cor. Stone vaults, arched windows, ornate columns</w:t>
      </w:r>
      <w:r w:rsidR="003261BD" w:rsidRPr="00F05972">
        <w:rPr>
          <w:lang w:val="en-US"/>
        </w:rPr>
        <w:t>,</w:t>
      </w:r>
      <w:r w:rsidR="002F0D2C" w:rsidRPr="00F05972">
        <w:rPr>
          <w:lang w:val="en-US"/>
        </w:rPr>
        <w:t xml:space="preserve"> and timber trusses, a </w:t>
      </w:r>
      <w:r w:rsidR="00F566CF" w:rsidRPr="00F05972">
        <w:rPr>
          <w:lang w:val="en-US"/>
        </w:rPr>
        <w:t>variety of materials, wall colo</w:t>
      </w:r>
      <w:r w:rsidR="002F0D2C" w:rsidRPr="00F05972">
        <w:rPr>
          <w:lang w:val="en-US"/>
        </w:rPr>
        <w:t>rs</w:t>
      </w:r>
      <w:r w:rsidR="003261BD" w:rsidRPr="00F05972">
        <w:rPr>
          <w:lang w:val="en-US"/>
        </w:rPr>
        <w:t>,</w:t>
      </w:r>
      <w:r w:rsidR="002F0D2C" w:rsidRPr="00F05972">
        <w:rPr>
          <w:lang w:val="en-US"/>
        </w:rPr>
        <w:t xml:space="preserve"> and ornamentation made way for white walls, simple cuboid pedestals</w:t>
      </w:r>
      <w:r w:rsidR="003261BD" w:rsidRPr="00F05972">
        <w:rPr>
          <w:lang w:val="en-US"/>
        </w:rPr>
        <w:t>,</w:t>
      </w:r>
      <w:r w:rsidR="002F0D2C" w:rsidRPr="00F05972">
        <w:rPr>
          <w:lang w:val="en-US"/>
        </w:rPr>
        <w:t xml:space="preserve"> and flat ceilings without </w:t>
      </w:r>
      <w:r w:rsidR="00F566CF" w:rsidRPr="00F05972">
        <w:rPr>
          <w:lang w:val="en-US"/>
        </w:rPr>
        <w:t>moldings</w:t>
      </w:r>
      <w:r w:rsidR="002F0D2C" w:rsidRPr="00F05972">
        <w:rPr>
          <w:lang w:val="en-US"/>
        </w:rPr>
        <w:t xml:space="preserve"> (</w:t>
      </w:r>
      <w:r w:rsidR="00E649D2" w:rsidRPr="00F05972">
        <w:rPr>
          <w:lang w:val="en-US"/>
        </w:rPr>
        <w:t xml:space="preserve">see </w:t>
      </w:r>
      <w:r w:rsidR="002F0D2C" w:rsidRPr="00F05972">
        <w:rPr>
          <w:lang w:val="en-US"/>
        </w:rPr>
        <w:t>Fig.</w:t>
      </w:r>
      <w:r w:rsidR="00B429E7" w:rsidRPr="00F05972">
        <w:rPr>
          <w:lang w:val="en-US"/>
        </w:rPr>
        <w:t xml:space="preserve"> </w:t>
      </w:r>
      <w:r w:rsidR="00E649D2" w:rsidRPr="00F05972">
        <w:rPr>
          <w:lang w:val="en-US"/>
        </w:rPr>
        <w:t>4</w:t>
      </w:r>
      <w:r w:rsidR="002F0D2C" w:rsidRPr="00F05972">
        <w:rPr>
          <w:lang w:val="en-US"/>
        </w:rPr>
        <w:t>)</w:t>
      </w:r>
      <w:r w:rsidR="007457C0" w:rsidRPr="00F05972">
        <w:rPr>
          <w:lang w:val="en-US"/>
        </w:rPr>
        <w:t>.</w:t>
      </w:r>
      <w:r w:rsidR="002F0D2C" w:rsidRPr="00F05972">
        <w:rPr>
          <w:lang w:val="en-US"/>
        </w:rPr>
        <w:t xml:space="preserve"> Display cases had filigree metal frames carrying a limited number of objects. </w:t>
      </w:r>
      <w:r w:rsidR="00BE0491" w:rsidRPr="00F05972">
        <w:rPr>
          <w:lang w:val="en-US"/>
        </w:rPr>
        <w:t>T</w:t>
      </w:r>
      <w:r w:rsidR="002F0D2C" w:rsidRPr="00F05972">
        <w:rPr>
          <w:lang w:val="en-US"/>
        </w:rPr>
        <w:t>he large amount of space left between exhibits and the banishment of all furniture</w:t>
      </w:r>
      <w:r w:rsidR="00BE0491" w:rsidRPr="00F05972">
        <w:rPr>
          <w:lang w:val="en-US"/>
        </w:rPr>
        <w:t xml:space="preserve"> </w:t>
      </w:r>
      <w:r w:rsidR="00530792" w:rsidRPr="00F05972">
        <w:rPr>
          <w:lang w:val="en-US"/>
        </w:rPr>
        <w:t>contribut</w:t>
      </w:r>
      <w:r w:rsidR="00BE0491" w:rsidRPr="00F05972">
        <w:rPr>
          <w:lang w:val="en-US"/>
        </w:rPr>
        <w:t>ed</w:t>
      </w:r>
      <w:r w:rsidR="00530792" w:rsidRPr="00F05972">
        <w:rPr>
          <w:lang w:val="en-US"/>
        </w:rPr>
        <w:t xml:space="preserve"> to</w:t>
      </w:r>
      <w:r w:rsidR="00BE0491" w:rsidRPr="00F05972">
        <w:rPr>
          <w:lang w:val="en-US"/>
        </w:rPr>
        <w:t xml:space="preserve"> the sobriety of the environment</w:t>
      </w:r>
      <w:r w:rsidR="002F0D2C" w:rsidRPr="00F05972">
        <w:rPr>
          <w:lang w:val="en-US"/>
        </w:rPr>
        <w:t xml:space="preserve">. In further contrast to the period rooms of the collection in the applied arts museum, natural light was used as a primary means of illuminating exhibits in ways appropriate to their individual functional needs, rather than for the purposes of supporting an atmosphere appropriate to a variety of architectural </w:t>
      </w:r>
      <w:bookmarkStart w:id="107" w:name="OLE_LINK16"/>
      <w:bookmarkStart w:id="108" w:name="OLE_LINK17"/>
      <w:r w:rsidR="002F0D2C" w:rsidRPr="00F05972">
        <w:rPr>
          <w:i/>
          <w:lang w:val="en-US"/>
        </w:rPr>
        <w:t>sc</w:t>
      </w:r>
      <w:r w:rsidR="00D351AF" w:rsidRPr="00F05972">
        <w:rPr>
          <w:i/>
          <w:lang w:val="en-US"/>
        </w:rPr>
        <w:t>a</w:t>
      </w:r>
      <w:r w:rsidR="002F0D2C" w:rsidRPr="00F05972">
        <w:rPr>
          <w:i/>
          <w:lang w:val="en-US"/>
        </w:rPr>
        <w:t>enae frons</w:t>
      </w:r>
      <w:bookmarkEnd w:id="107"/>
      <w:bookmarkEnd w:id="108"/>
      <w:r w:rsidR="002F0D2C" w:rsidRPr="00F05972">
        <w:rPr>
          <w:lang w:val="en-US"/>
        </w:rPr>
        <w:t>. Witte notes</w:t>
      </w:r>
      <w:r w:rsidR="00671936" w:rsidRPr="00F05972">
        <w:rPr>
          <w:lang w:val="en-US"/>
        </w:rPr>
        <w:t>,</w:t>
      </w:r>
      <w:r w:rsidR="002F0D2C" w:rsidRPr="00F05972">
        <w:rPr>
          <w:lang w:val="en-US"/>
        </w:rPr>
        <w:t xml:space="preserve"> for instance</w:t>
      </w:r>
      <w:r w:rsidR="00671936" w:rsidRPr="00F05972">
        <w:rPr>
          <w:lang w:val="en-US"/>
        </w:rPr>
        <w:t>,</w:t>
      </w:r>
      <w:r w:rsidR="002F0D2C" w:rsidRPr="00F05972">
        <w:rPr>
          <w:lang w:val="en-US"/>
        </w:rPr>
        <w:t xml:space="preserve"> that the collection of stained glass is illuminated by daylight only but kept separate so as not to affect the appreciation of </w:t>
      </w:r>
      <w:r w:rsidR="00286A2E" w:rsidRPr="00F05972">
        <w:rPr>
          <w:lang w:val="en-US"/>
        </w:rPr>
        <w:t xml:space="preserve">other </w:t>
      </w:r>
      <w:r w:rsidR="002F0D2C" w:rsidRPr="00F05972">
        <w:rPr>
          <w:lang w:val="en-US"/>
        </w:rPr>
        <w:t>artworks</w:t>
      </w:r>
      <w:r w:rsidR="00381897" w:rsidRPr="00F05972">
        <w:rPr>
          <w:lang w:val="en-US"/>
        </w:rPr>
        <w:t xml:space="preserve"> (Fig. 9)</w:t>
      </w:r>
      <w:r w:rsidR="00E649D2" w:rsidRPr="00F05972">
        <w:rPr>
          <w:b/>
          <w:lang w:val="en-US"/>
        </w:rPr>
        <w:t xml:space="preserve"> &lt;TI&gt;Figure 9 callout here&lt;/TI&gt;</w:t>
      </w:r>
      <w:r w:rsidR="002F0D2C" w:rsidRPr="00F05972">
        <w:rPr>
          <w:lang w:val="en-US"/>
        </w:rPr>
        <w:t>.</w:t>
      </w:r>
      <w:r w:rsidR="002F0D2C" w:rsidRPr="00F05972">
        <w:rPr>
          <w:rStyle w:val="EndnoteReference"/>
          <w:lang w:val="en-US"/>
        </w:rPr>
        <w:endnoteReference w:id="63"/>
      </w:r>
      <w:r w:rsidR="003632CA" w:rsidRPr="00F05972">
        <w:rPr>
          <w:lang w:val="en-US"/>
        </w:rPr>
        <w:t xml:space="preserve"> </w:t>
      </w:r>
      <w:r w:rsidR="002F0D2C" w:rsidRPr="00F05972">
        <w:rPr>
          <w:lang w:val="en-US"/>
        </w:rPr>
        <w:t>The wide spac</w:t>
      </w:r>
      <w:r w:rsidR="00573FF4" w:rsidRPr="00F05972">
        <w:rPr>
          <w:lang w:val="en-US"/>
        </w:rPr>
        <w:t>es left by the placement of arti</w:t>
      </w:r>
      <w:r w:rsidR="002F0D2C" w:rsidRPr="00F05972">
        <w:rPr>
          <w:lang w:val="en-US"/>
        </w:rPr>
        <w:t>facts along the perimeter of the rooms allowed for the distribution of a bright and even daylight. The photo</w:t>
      </w:r>
      <w:r w:rsidR="00671936" w:rsidRPr="00F05972">
        <w:rPr>
          <w:lang w:val="en-US"/>
        </w:rPr>
        <w:t>graph</w:t>
      </w:r>
      <w:r w:rsidR="002F0D2C" w:rsidRPr="00F05972">
        <w:rPr>
          <w:lang w:val="en-US"/>
        </w:rPr>
        <w:t xml:space="preserve">s indicate the use of only two basic types of modern light fittings, whereas the applied arts museum had </w:t>
      </w:r>
      <w:r w:rsidR="003D2394" w:rsidRPr="00F05972">
        <w:rPr>
          <w:lang w:val="en-US"/>
        </w:rPr>
        <w:t>installed</w:t>
      </w:r>
      <w:r w:rsidR="00671936" w:rsidRPr="00F05972">
        <w:rPr>
          <w:b/>
          <w:lang w:val="en-US"/>
        </w:rPr>
        <w:t xml:space="preserve"> </w:t>
      </w:r>
      <w:r w:rsidR="002F0D2C" w:rsidRPr="00F05972">
        <w:rPr>
          <w:lang w:val="en-US"/>
        </w:rPr>
        <w:t xml:space="preserve">ornate chandeliers. Moreover, objects were arranged almost exclusively on a single horizontal line, further underlining the contrast between the even blankness of the walls and the great variety of objects displayed. Only works of the </w:t>
      </w:r>
      <w:r w:rsidR="007457C0" w:rsidRPr="00F05972">
        <w:rPr>
          <w:lang w:val="en-US"/>
        </w:rPr>
        <w:t>“</w:t>
      </w:r>
      <w:r w:rsidR="002F0D2C" w:rsidRPr="00F05972">
        <w:rPr>
          <w:lang w:val="en-US"/>
        </w:rPr>
        <w:t>most significant artistic quality</w:t>
      </w:r>
      <w:r w:rsidR="007457C0" w:rsidRPr="00F05972">
        <w:rPr>
          <w:lang w:val="en-US"/>
        </w:rPr>
        <w:t>”</w:t>
      </w:r>
      <w:r w:rsidR="002F0D2C" w:rsidRPr="00F05972">
        <w:rPr>
          <w:lang w:val="en-US"/>
        </w:rPr>
        <w:t xml:space="preserve"> were included,</w:t>
      </w:r>
      <w:r w:rsidR="002F0D2C" w:rsidRPr="00F05972">
        <w:rPr>
          <w:rStyle w:val="EndnoteReference"/>
          <w:lang w:val="en-US"/>
        </w:rPr>
        <w:endnoteReference w:id="64"/>
      </w:r>
      <w:r w:rsidR="002F0D2C" w:rsidRPr="00F05972">
        <w:rPr>
          <w:lang w:val="en-US"/>
        </w:rPr>
        <w:t xml:space="preserve"> and most rooms further singled out particular outstanding objects through greater isolation from the rest of </w:t>
      </w:r>
      <w:r w:rsidR="00F36FB9" w:rsidRPr="00F05972">
        <w:rPr>
          <w:lang w:val="en-US"/>
        </w:rPr>
        <w:t xml:space="preserve">the </w:t>
      </w:r>
      <w:r w:rsidR="002F0D2C" w:rsidRPr="00F05972">
        <w:rPr>
          <w:lang w:val="en-US"/>
        </w:rPr>
        <w:t>objects on display.</w:t>
      </w:r>
    </w:p>
    <w:p w14:paraId="2740B3BA" w14:textId="2B5695ED" w:rsidR="002F0D2C" w:rsidRPr="00F05972" w:rsidRDefault="007457C0" w:rsidP="002D39E3">
      <w:pPr>
        <w:spacing w:line="480" w:lineRule="auto"/>
        <w:rPr>
          <w:lang w:val="en-US" w:eastAsia="ja-JP"/>
        </w:rPr>
      </w:pPr>
      <w:r w:rsidRPr="00F05972">
        <w:rPr>
          <w:lang w:val="en-US"/>
        </w:rPr>
        <w:tab/>
      </w:r>
      <w:r w:rsidR="002F0D2C" w:rsidRPr="00F05972">
        <w:rPr>
          <w:lang w:val="en-US"/>
        </w:rPr>
        <w:t xml:space="preserve">It is with regard to the appearance of </w:t>
      </w:r>
      <w:r w:rsidR="001D055C" w:rsidRPr="00F05972">
        <w:rPr>
          <w:lang w:val="en-US"/>
        </w:rPr>
        <w:t>R</w:t>
      </w:r>
      <w:r w:rsidR="002F0D2C" w:rsidRPr="00F05972">
        <w:rPr>
          <w:lang w:val="en-US"/>
        </w:rPr>
        <w:t xml:space="preserve">oom 10 that scholars have asserted, if not </w:t>
      </w:r>
      <w:r w:rsidR="00F566CF" w:rsidRPr="00F05972">
        <w:rPr>
          <w:lang w:val="en-US"/>
        </w:rPr>
        <w:t>analyzed</w:t>
      </w:r>
      <w:r w:rsidR="00F36FB9" w:rsidRPr="00F05972">
        <w:rPr>
          <w:lang w:val="en-US"/>
        </w:rPr>
        <w:t>,</w:t>
      </w:r>
      <w:r w:rsidR="002F0D2C" w:rsidRPr="00F05972">
        <w:rPr>
          <w:lang w:val="en-US"/>
        </w:rPr>
        <w:t xml:space="preserve"> a general influence of the Neue Sachlichkeit and the Bauhaus School on the curation of 1932</w:t>
      </w:r>
      <w:r w:rsidR="00381897" w:rsidRPr="00F05972">
        <w:rPr>
          <w:lang w:val="en-US"/>
        </w:rPr>
        <w:t xml:space="preserve"> (</w:t>
      </w:r>
      <w:r w:rsidR="0011278B" w:rsidRPr="00F05972">
        <w:rPr>
          <w:lang w:val="en-US"/>
        </w:rPr>
        <w:t xml:space="preserve">see </w:t>
      </w:r>
      <w:r w:rsidR="00381897" w:rsidRPr="00F05972">
        <w:rPr>
          <w:lang w:val="en-US"/>
        </w:rPr>
        <w:t>Fig. 8)</w:t>
      </w:r>
      <w:r w:rsidR="002F0D2C" w:rsidRPr="00F05972">
        <w:rPr>
          <w:lang w:val="en-US"/>
        </w:rPr>
        <w:t>.</w:t>
      </w:r>
      <w:r w:rsidR="002F0D2C" w:rsidRPr="00F05972">
        <w:rPr>
          <w:rStyle w:val="EndnoteReference"/>
          <w:lang w:val="en-US"/>
        </w:rPr>
        <w:endnoteReference w:id="65"/>
      </w:r>
      <w:r w:rsidR="002F0D2C" w:rsidRPr="00F05972">
        <w:rPr>
          <w:lang w:val="en-US"/>
        </w:rPr>
        <w:t xml:space="preserve"> In the standard available histories of the collection, it is precisely this room </w:t>
      </w:r>
      <w:r w:rsidR="00613886" w:rsidRPr="00F05972">
        <w:rPr>
          <w:lang w:val="en-US"/>
        </w:rPr>
        <w:t xml:space="preserve">that </w:t>
      </w:r>
      <w:r w:rsidR="002F0D2C" w:rsidRPr="00F05972">
        <w:rPr>
          <w:lang w:val="en-US"/>
        </w:rPr>
        <w:t xml:space="preserve">is typically reproduced to illustrate the modernity of Witte’s display. However, </w:t>
      </w:r>
      <w:r w:rsidR="00286A2E" w:rsidRPr="00F05972">
        <w:rPr>
          <w:lang w:val="en-US"/>
        </w:rPr>
        <w:t>i</w:t>
      </w:r>
      <w:r w:rsidR="002F0D2C" w:rsidRPr="00F05972">
        <w:rPr>
          <w:lang w:val="en-US"/>
        </w:rPr>
        <w:t>n order to develop a closer understanding of the sources and purposes of Witte’s new mis</w:t>
      </w:r>
      <w:r w:rsidR="0076325A" w:rsidRPr="00F05972">
        <w:rPr>
          <w:lang w:val="en-US"/>
        </w:rPr>
        <w:t>e</w:t>
      </w:r>
      <w:r w:rsidR="002F0D2C" w:rsidRPr="00F05972">
        <w:rPr>
          <w:lang w:val="en-US"/>
        </w:rPr>
        <w:t>-en-scène and the affinities it shared with currents of modernism</w:t>
      </w:r>
      <w:r w:rsidR="00613886" w:rsidRPr="00F05972">
        <w:rPr>
          <w:lang w:val="en-US"/>
        </w:rPr>
        <w:t>,</w:t>
      </w:r>
      <w:r w:rsidR="002F0D2C" w:rsidRPr="00F05972">
        <w:rPr>
          <w:lang w:val="en-US"/>
        </w:rPr>
        <w:t xml:space="preserve"> we need to look more closely at both his various engagements with modern</w:t>
      </w:r>
      <w:r w:rsidR="00C25C16" w:rsidRPr="00F05972">
        <w:rPr>
          <w:lang w:val="en-US"/>
        </w:rPr>
        <w:t xml:space="preserve"> exhibition architecture and </w:t>
      </w:r>
      <w:r w:rsidR="0079205A" w:rsidRPr="00F05972">
        <w:rPr>
          <w:lang w:val="en-US"/>
        </w:rPr>
        <w:t xml:space="preserve">how he </w:t>
      </w:r>
      <w:r w:rsidR="006229F7" w:rsidRPr="00F05972">
        <w:rPr>
          <w:lang w:val="en-US"/>
        </w:rPr>
        <w:t>drew on</w:t>
      </w:r>
      <w:r w:rsidR="0079205A" w:rsidRPr="00F05972">
        <w:rPr>
          <w:lang w:val="en-US"/>
        </w:rPr>
        <w:t xml:space="preserve"> </w:t>
      </w:r>
      <w:r w:rsidR="006229F7" w:rsidRPr="00F05972">
        <w:rPr>
          <w:lang w:val="en-US"/>
        </w:rPr>
        <w:t>influences</w:t>
      </w:r>
      <w:r w:rsidR="0079205A" w:rsidRPr="00F05972">
        <w:rPr>
          <w:lang w:val="en-US"/>
        </w:rPr>
        <w:t xml:space="preserve"> </w:t>
      </w:r>
      <w:r w:rsidR="006229F7" w:rsidRPr="00F05972">
        <w:rPr>
          <w:lang w:val="en-US"/>
        </w:rPr>
        <w:t>by</w:t>
      </w:r>
      <w:r w:rsidR="0079205A" w:rsidRPr="00F05972">
        <w:rPr>
          <w:lang w:val="en-US"/>
        </w:rPr>
        <w:t xml:space="preserve"> other </w:t>
      </w:r>
      <w:r w:rsidR="002F0D2C" w:rsidRPr="00F05972">
        <w:rPr>
          <w:lang w:val="en-US"/>
        </w:rPr>
        <w:t xml:space="preserve">curators advocating modern approaches. It is important to point out from the </w:t>
      </w:r>
      <w:r w:rsidR="00F36FB9" w:rsidRPr="00F05972">
        <w:rPr>
          <w:lang w:val="en-US"/>
        </w:rPr>
        <w:t xml:space="preserve">start </w:t>
      </w:r>
      <w:r w:rsidR="002F0D2C" w:rsidRPr="00F05972">
        <w:rPr>
          <w:lang w:val="en-US"/>
        </w:rPr>
        <w:t xml:space="preserve">that </w:t>
      </w:r>
      <w:r w:rsidR="002F0D2C" w:rsidRPr="00F05972">
        <w:rPr>
          <w:lang w:val="en-US" w:eastAsia="ja-JP"/>
        </w:rPr>
        <w:t>references to the Bauhaus obscure more than clarify how the mis</w:t>
      </w:r>
      <w:r w:rsidR="0076325A" w:rsidRPr="00F05972">
        <w:rPr>
          <w:lang w:val="en-US" w:eastAsia="ja-JP"/>
        </w:rPr>
        <w:t>e</w:t>
      </w:r>
      <w:r w:rsidR="002F0D2C" w:rsidRPr="00F05972">
        <w:rPr>
          <w:lang w:val="en-US" w:eastAsia="ja-JP"/>
        </w:rPr>
        <w:t>-en</w:t>
      </w:r>
      <w:r w:rsidR="002F0D2C" w:rsidRPr="00F05972">
        <w:rPr>
          <w:lang w:val="en-US"/>
        </w:rPr>
        <w:t>-scène</w:t>
      </w:r>
      <w:r w:rsidR="002F0D2C" w:rsidRPr="00F05972">
        <w:rPr>
          <w:lang w:val="en-US" w:eastAsia="ja-JP"/>
        </w:rPr>
        <w:t xml:space="preserve"> of 1932 was indebted to modernism. Apart from the fact </w:t>
      </w:r>
      <w:r w:rsidR="00F36FB9" w:rsidRPr="00F05972">
        <w:rPr>
          <w:lang w:val="en-US" w:eastAsia="ja-JP"/>
        </w:rPr>
        <w:t xml:space="preserve">that </w:t>
      </w:r>
      <w:r w:rsidR="002F0D2C" w:rsidRPr="00F05972">
        <w:rPr>
          <w:lang w:val="en-US" w:eastAsia="ja-JP"/>
        </w:rPr>
        <w:t>there is no evidence for Witte entertaining direct contacts with the Bauhaus, the avant-garde as a whole had not yet embraced the institution of the museum by the early 1930s. In fact</w:t>
      </w:r>
      <w:r w:rsidR="00613886" w:rsidRPr="00F05972">
        <w:rPr>
          <w:lang w:val="en-US" w:eastAsia="ja-JP"/>
        </w:rPr>
        <w:t>,</w:t>
      </w:r>
      <w:r w:rsidR="002F0D2C" w:rsidRPr="00F05972">
        <w:rPr>
          <w:lang w:val="en-US" w:eastAsia="ja-JP"/>
        </w:rPr>
        <w:t xml:space="preserve"> </w:t>
      </w:r>
      <w:r w:rsidR="001C1A7C" w:rsidRPr="00F05972">
        <w:rPr>
          <w:lang w:val="en-US" w:eastAsia="ja-JP"/>
        </w:rPr>
        <w:t xml:space="preserve">many </w:t>
      </w:r>
      <w:r w:rsidR="002F0D2C" w:rsidRPr="00F05972">
        <w:rPr>
          <w:lang w:val="en-US" w:eastAsia="ja-JP"/>
        </w:rPr>
        <w:t xml:space="preserve">of the avant-garde </w:t>
      </w:r>
      <w:r w:rsidR="001C1A7C" w:rsidRPr="00F05972">
        <w:rPr>
          <w:lang w:val="en-US" w:eastAsia="ja-JP"/>
        </w:rPr>
        <w:t xml:space="preserve">artists and architects </w:t>
      </w:r>
      <w:r w:rsidR="002F0D2C" w:rsidRPr="00F05972">
        <w:rPr>
          <w:lang w:val="en-US" w:eastAsia="ja-JP"/>
        </w:rPr>
        <w:t>actively viewed the institution of the museum as diametrically opposed to their ends. I</w:t>
      </w:r>
      <w:r w:rsidR="002F0D2C" w:rsidRPr="00F05972">
        <w:rPr>
          <w:lang w:val="en-US"/>
        </w:rPr>
        <w:t>n the years before and after World War</w:t>
      </w:r>
      <w:r w:rsidRPr="00F05972">
        <w:rPr>
          <w:lang w:val="en-US"/>
        </w:rPr>
        <w:t xml:space="preserve"> I</w:t>
      </w:r>
      <w:r w:rsidR="002F0D2C" w:rsidRPr="00F05972">
        <w:rPr>
          <w:lang w:val="en-US"/>
        </w:rPr>
        <w:t>, leading artists, critics</w:t>
      </w:r>
      <w:r w:rsidR="00613886" w:rsidRPr="00F05972">
        <w:rPr>
          <w:lang w:val="en-US"/>
        </w:rPr>
        <w:t>,</w:t>
      </w:r>
      <w:r w:rsidR="002F0D2C" w:rsidRPr="00F05972">
        <w:rPr>
          <w:lang w:val="en-US"/>
        </w:rPr>
        <w:t xml:space="preserve"> and architects as different as</w:t>
      </w:r>
      <w:r w:rsidR="00700652" w:rsidRPr="00F05972">
        <w:rPr>
          <w:lang w:val="en-US"/>
        </w:rPr>
        <w:t xml:space="preserve"> Filippo Tommaso</w:t>
      </w:r>
      <w:r w:rsidR="002F0D2C" w:rsidRPr="00F05972">
        <w:rPr>
          <w:lang w:val="en-US"/>
        </w:rPr>
        <w:t xml:space="preserve"> </w:t>
      </w:r>
      <w:bookmarkStart w:id="109" w:name="OLE_LINK18"/>
      <w:r w:rsidR="002F0D2C" w:rsidRPr="00F05972">
        <w:rPr>
          <w:lang w:val="en-US"/>
        </w:rPr>
        <w:t>Marinetti</w:t>
      </w:r>
      <w:bookmarkEnd w:id="109"/>
      <w:r w:rsidR="002F0D2C" w:rsidRPr="00F05972">
        <w:rPr>
          <w:lang w:val="en-US"/>
        </w:rPr>
        <w:t xml:space="preserve">, </w:t>
      </w:r>
      <w:r w:rsidR="00700652" w:rsidRPr="00F05972">
        <w:rPr>
          <w:lang w:val="en-US"/>
        </w:rPr>
        <w:t xml:space="preserve">Paul </w:t>
      </w:r>
      <w:r w:rsidR="002F0D2C" w:rsidRPr="00F05972">
        <w:rPr>
          <w:lang w:val="en-US"/>
        </w:rPr>
        <w:t>Val</w:t>
      </w:r>
      <w:r w:rsidR="00F36FB9" w:rsidRPr="00F05972">
        <w:rPr>
          <w:lang w:val="en-US"/>
        </w:rPr>
        <w:t>é</w:t>
      </w:r>
      <w:r w:rsidR="002F0D2C" w:rsidRPr="00F05972">
        <w:rPr>
          <w:lang w:val="en-US"/>
        </w:rPr>
        <w:t>ry</w:t>
      </w:r>
      <w:r w:rsidR="00700652" w:rsidRPr="00F05972">
        <w:rPr>
          <w:lang w:val="en-US"/>
        </w:rPr>
        <w:t>,</w:t>
      </w:r>
      <w:r w:rsidR="002F0D2C" w:rsidRPr="00F05972">
        <w:rPr>
          <w:lang w:val="en-US"/>
        </w:rPr>
        <w:t xml:space="preserve"> and Le Corbusier had all pronounced their disdain for the institution of the </w:t>
      </w:r>
      <w:r w:rsidR="00286A2E" w:rsidRPr="00F05972">
        <w:rPr>
          <w:lang w:val="en-US"/>
        </w:rPr>
        <w:t xml:space="preserve">art </w:t>
      </w:r>
      <w:r w:rsidR="002F0D2C" w:rsidRPr="00F05972">
        <w:rPr>
          <w:lang w:val="en-US"/>
        </w:rPr>
        <w:t>museum, most commonly likened to a graveyard of culture.</w:t>
      </w:r>
      <w:r w:rsidR="002F0D2C" w:rsidRPr="00F05972">
        <w:rPr>
          <w:rStyle w:val="EndnoteReference"/>
          <w:lang w:val="en-US" w:eastAsia="ja-JP"/>
        </w:rPr>
        <w:endnoteReference w:id="66"/>
      </w:r>
      <w:r w:rsidR="002F0D2C" w:rsidRPr="00F05972">
        <w:rPr>
          <w:lang w:val="en-US"/>
        </w:rPr>
        <w:t xml:space="preserve"> Le Corbusier’s early museum designs were highly speculative, specifically </w:t>
      </w:r>
      <w:r w:rsidR="00700652" w:rsidRPr="00F05972">
        <w:rPr>
          <w:lang w:val="en-US"/>
        </w:rPr>
        <w:t xml:space="preserve">intended </w:t>
      </w:r>
      <w:r w:rsidR="002F0D2C" w:rsidRPr="00F05972">
        <w:rPr>
          <w:lang w:val="en-US"/>
        </w:rPr>
        <w:t xml:space="preserve">to challenge </w:t>
      </w:r>
      <w:r w:rsidR="00E22596" w:rsidRPr="00F05972">
        <w:rPr>
          <w:lang w:val="en-US"/>
        </w:rPr>
        <w:t xml:space="preserve">conventional art museums, having </w:t>
      </w:r>
      <w:r w:rsidR="002F0D2C" w:rsidRPr="00F05972">
        <w:rPr>
          <w:lang w:val="en-US"/>
        </w:rPr>
        <w:t xml:space="preserve">more in common with his </w:t>
      </w:r>
      <w:r w:rsidR="003D2394" w:rsidRPr="00F05972">
        <w:rPr>
          <w:lang w:val="en-US"/>
        </w:rPr>
        <w:t xml:space="preserve">visions </w:t>
      </w:r>
      <w:r w:rsidR="002F0D2C" w:rsidRPr="00F05972">
        <w:rPr>
          <w:lang w:val="en-US"/>
        </w:rPr>
        <w:t>for private dwellings.</w:t>
      </w:r>
      <w:r w:rsidR="002F0D2C" w:rsidRPr="00F05972">
        <w:rPr>
          <w:rStyle w:val="EndnoteReference"/>
          <w:lang w:val="en-US"/>
        </w:rPr>
        <w:endnoteReference w:id="67"/>
      </w:r>
      <w:r w:rsidR="002F0D2C" w:rsidRPr="00F05972">
        <w:rPr>
          <w:lang w:val="en-US"/>
        </w:rPr>
        <w:t xml:space="preserve"> More specifically, </w:t>
      </w:r>
      <w:r w:rsidR="002F0D2C" w:rsidRPr="00F05972">
        <w:rPr>
          <w:lang w:val="en-US" w:eastAsia="ja-JP"/>
        </w:rPr>
        <w:t xml:space="preserve">no Bauhaus architect had tackled the design of an art historical museum in Germany before 1932, while </w:t>
      </w:r>
      <w:r w:rsidR="008E7898" w:rsidRPr="00F05972">
        <w:rPr>
          <w:lang w:val="en-US" w:eastAsia="ja-JP"/>
        </w:rPr>
        <w:t xml:space="preserve">Ludwig </w:t>
      </w:r>
      <w:r w:rsidR="002F0D2C" w:rsidRPr="00F05972">
        <w:rPr>
          <w:lang w:val="en-US" w:eastAsia="ja-JP"/>
        </w:rPr>
        <w:t xml:space="preserve">Mies van der Rohe’s engagement with museum and art gallery </w:t>
      </w:r>
      <w:r w:rsidR="00BD4A21" w:rsidRPr="00F05972">
        <w:rPr>
          <w:lang w:val="en-US" w:eastAsia="ja-JP"/>
        </w:rPr>
        <w:t xml:space="preserve">construction </w:t>
      </w:r>
      <w:r w:rsidR="002F0D2C" w:rsidRPr="00F05972">
        <w:rPr>
          <w:lang w:val="en-US" w:eastAsia="ja-JP"/>
        </w:rPr>
        <w:t xml:space="preserve">originates only in </w:t>
      </w:r>
      <w:r w:rsidR="00700652" w:rsidRPr="00F05972">
        <w:rPr>
          <w:lang w:val="en-US" w:eastAsia="ja-JP"/>
        </w:rPr>
        <w:t xml:space="preserve">the </w:t>
      </w:r>
      <w:r w:rsidR="002F0D2C" w:rsidRPr="00F05972">
        <w:rPr>
          <w:lang w:val="en-US" w:eastAsia="ja-JP"/>
        </w:rPr>
        <w:t>early</w:t>
      </w:r>
      <w:r w:rsidR="00F36FB9" w:rsidRPr="00F05972">
        <w:rPr>
          <w:lang w:val="en-US" w:eastAsia="ja-JP"/>
        </w:rPr>
        <w:t xml:space="preserve"> </w:t>
      </w:r>
      <w:r w:rsidR="002F0D2C" w:rsidRPr="00F05972">
        <w:rPr>
          <w:lang w:val="en-US" w:eastAsia="ja-JP"/>
        </w:rPr>
        <w:t>1940s in the context of</w:t>
      </w:r>
      <w:r w:rsidR="00700652" w:rsidRPr="00F05972">
        <w:rPr>
          <w:lang w:val="en-US" w:eastAsia="ja-JP"/>
        </w:rPr>
        <w:t xml:space="preserve"> the United States</w:t>
      </w:r>
      <w:r w:rsidR="002F0D2C" w:rsidRPr="00F05972">
        <w:rPr>
          <w:lang w:val="en-US" w:eastAsia="ja-JP"/>
        </w:rPr>
        <w:t>.</w:t>
      </w:r>
      <w:r w:rsidR="002F0D2C" w:rsidRPr="00F05972">
        <w:rPr>
          <w:rStyle w:val="EndnoteReference"/>
          <w:lang w:val="en-US" w:eastAsia="ja-JP"/>
        </w:rPr>
        <w:endnoteReference w:id="68"/>
      </w:r>
      <w:r w:rsidR="002F0D2C" w:rsidRPr="00F05972">
        <w:rPr>
          <w:lang w:val="en-US" w:eastAsia="ja-JP"/>
        </w:rPr>
        <w:t xml:space="preserve"> Those </w:t>
      </w:r>
      <w:r w:rsidR="00286A2E" w:rsidRPr="00F05972">
        <w:rPr>
          <w:lang w:val="en-US" w:eastAsia="ja-JP"/>
        </w:rPr>
        <w:t xml:space="preserve">Bauhaus artists </w:t>
      </w:r>
      <w:r w:rsidR="00A255E0" w:rsidRPr="00F05972">
        <w:rPr>
          <w:lang w:val="en-US" w:eastAsia="ja-JP"/>
        </w:rPr>
        <w:t xml:space="preserve">who </w:t>
      </w:r>
      <w:r w:rsidR="002F0D2C" w:rsidRPr="00F05972">
        <w:rPr>
          <w:lang w:val="en-US" w:eastAsia="ja-JP"/>
        </w:rPr>
        <w:t>had previously engaged with m</w:t>
      </w:r>
      <w:r w:rsidR="00286A2E" w:rsidRPr="00F05972">
        <w:rPr>
          <w:lang w:val="en-US" w:eastAsia="ja-JP"/>
        </w:rPr>
        <w:t xml:space="preserve">useum curation, such as the </w:t>
      </w:r>
      <w:r w:rsidR="002F0D2C" w:rsidRPr="00F05972">
        <w:rPr>
          <w:lang w:val="en-US" w:eastAsia="ja-JP"/>
        </w:rPr>
        <w:t>painter and conservationist Hinnerk Scheper, deployed a wide ran</w:t>
      </w:r>
      <w:r w:rsidR="00F566CF" w:rsidRPr="00F05972">
        <w:rPr>
          <w:lang w:val="en-US" w:eastAsia="ja-JP"/>
        </w:rPr>
        <w:t>ge of didactic colo</w:t>
      </w:r>
      <w:r w:rsidR="002F0D2C" w:rsidRPr="00F05972">
        <w:rPr>
          <w:lang w:val="en-US" w:eastAsia="ja-JP"/>
        </w:rPr>
        <w:t>r schemes for exhibition purposes,</w:t>
      </w:r>
      <w:r w:rsidR="002F0D2C" w:rsidRPr="00F05972">
        <w:rPr>
          <w:rStyle w:val="EndnoteReference"/>
          <w:lang w:val="en-US" w:eastAsia="ja-JP"/>
        </w:rPr>
        <w:endnoteReference w:id="69"/>
      </w:r>
      <w:r w:rsidR="002F0D2C" w:rsidRPr="00F05972">
        <w:rPr>
          <w:lang w:val="en-US" w:eastAsia="ja-JP"/>
        </w:rPr>
        <w:t xml:space="preserve"> as opposed to relying on white walls only. </w:t>
      </w:r>
      <w:r w:rsidR="009E4232" w:rsidRPr="00F05972">
        <w:rPr>
          <w:lang w:val="en-US" w:eastAsia="ja-JP"/>
        </w:rPr>
        <w:t xml:space="preserve">Not until the late 1930s, in </w:t>
      </w:r>
      <w:r w:rsidR="002F0D2C" w:rsidRPr="00F05972">
        <w:rPr>
          <w:lang w:val="en-US" w:eastAsia="ja-JP"/>
        </w:rPr>
        <w:t xml:space="preserve">the context of exile in </w:t>
      </w:r>
      <w:r w:rsidR="009E4232" w:rsidRPr="00F05972">
        <w:rPr>
          <w:lang w:val="en-US" w:eastAsia="ja-JP"/>
        </w:rPr>
        <w:t>the United States, did</w:t>
      </w:r>
      <w:r w:rsidR="002F0D2C" w:rsidRPr="00F05972">
        <w:rPr>
          <w:lang w:val="en-US" w:eastAsia="ja-JP"/>
        </w:rPr>
        <w:t xml:space="preserve"> Bauhaus architects present isolated objects in white</w:t>
      </w:r>
      <w:r w:rsidR="009E4232" w:rsidRPr="00F05972">
        <w:rPr>
          <w:lang w:val="en-US" w:eastAsia="ja-JP"/>
        </w:rPr>
        <w:t>-</w:t>
      </w:r>
      <w:r w:rsidR="002F0D2C" w:rsidRPr="00F05972">
        <w:rPr>
          <w:lang w:val="en-US" w:eastAsia="ja-JP"/>
        </w:rPr>
        <w:t>cube</w:t>
      </w:r>
      <w:r w:rsidR="009E4232" w:rsidRPr="00F05972">
        <w:rPr>
          <w:lang w:val="en-US" w:eastAsia="ja-JP"/>
        </w:rPr>
        <w:t>-</w:t>
      </w:r>
      <w:r w:rsidR="002F0D2C" w:rsidRPr="00F05972">
        <w:rPr>
          <w:lang w:val="en-US" w:eastAsia="ja-JP"/>
        </w:rPr>
        <w:t>style rooms, disconnected from their utilitarian architectural context.</w:t>
      </w:r>
      <w:r w:rsidR="002F0D2C" w:rsidRPr="00F05972">
        <w:rPr>
          <w:rStyle w:val="EndnoteReference"/>
          <w:lang w:val="en-US" w:eastAsia="ja-JP"/>
        </w:rPr>
        <w:endnoteReference w:id="70"/>
      </w:r>
      <w:r w:rsidR="002F0D2C" w:rsidRPr="00F05972">
        <w:rPr>
          <w:lang w:val="en-US" w:eastAsia="ja-JP"/>
        </w:rPr>
        <w:t xml:space="preserve"> </w:t>
      </w:r>
    </w:p>
    <w:p w14:paraId="2850F70C" w14:textId="316ACA85" w:rsidR="002F0D2C" w:rsidRPr="00F05972" w:rsidRDefault="007457C0" w:rsidP="002D39E3">
      <w:pPr>
        <w:spacing w:line="480" w:lineRule="auto"/>
        <w:rPr>
          <w:lang w:val="en-US"/>
        </w:rPr>
      </w:pPr>
      <w:r w:rsidRPr="00F05972">
        <w:rPr>
          <w:lang w:val="en-US" w:eastAsia="ja-JP"/>
        </w:rPr>
        <w:tab/>
      </w:r>
      <w:r w:rsidR="002F0D2C" w:rsidRPr="00F05972">
        <w:rPr>
          <w:lang w:val="en-US" w:eastAsia="ja-JP"/>
        </w:rPr>
        <w:t xml:space="preserve">The experimental, modernist approaches to museum design developed at the Folkwang </w:t>
      </w:r>
      <w:r w:rsidR="006114EC" w:rsidRPr="00F05972">
        <w:rPr>
          <w:lang w:val="en-US" w:eastAsia="ja-JP"/>
        </w:rPr>
        <w:t>Museum</w:t>
      </w:r>
      <w:r w:rsidR="00BF4D57" w:rsidRPr="00F05972">
        <w:rPr>
          <w:lang w:val="en-US" w:eastAsia="ja-JP"/>
        </w:rPr>
        <w:t>,</w:t>
      </w:r>
      <w:r w:rsidR="006114EC" w:rsidRPr="00F05972">
        <w:rPr>
          <w:lang w:val="en-US" w:eastAsia="ja-JP"/>
        </w:rPr>
        <w:t xml:space="preserve"> </w:t>
      </w:r>
      <w:r w:rsidR="002F0D2C" w:rsidRPr="00F05972">
        <w:rPr>
          <w:lang w:val="en-US" w:eastAsia="ja-JP"/>
        </w:rPr>
        <w:t>first in Hagen at the beginning of the century, then in Essen in the late 1920s,</w:t>
      </w:r>
      <w:r w:rsidR="002F0D2C" w:rsidRPr="00F05972">
        <w:rPr>
          <w:rStyle w:val="EndnoteReference"/>
          <w:lang w:val="en-US" w:eastAsia="ja-JP"/>
        </w:rPr>
        <w:endnoteReference w:id="71"/>
      </w:r>
      <w:r w:rsidR="002F0D2C" w:rsidRPr="00F05972">
        <w:rPr>
          <w:lang w:val="en-US" w:eastAsia="ja-JP"/>
        </w:rPr>
        <w:t xml:space="preserve"> seem to have had little </w:t>
      </w:r>
      <w:r w:rsidR="00E22596" w:rsidRPr="00F05972">
        <w:rPr>
          <w:lang w:val="en-US" w:eastAsia="ja-JP"/>
        </w:rPr>
        <w:t xml:space="preserve">direct </w:t>
      </w:r>
      <w:r w:rsidR="002F0D2C" w:rsidRPr="00F05972">
        <w:rPr>
          <w:lang w:val="en-US" w:eastAsia="ja-JP"/>
        </w:rPr>
        <w:t xml:space="preserve">influence on Witte. Witte would undoubtedly have been aware of the Folkwang in both settings, given the prominence of the collection </w:t>
      </w:r>
      <w:r w:rsidR="00F566CF" w:rsidRPr="00F05972">
        <w:rPr>
          <w:lang w:val="en-US" w:eastAsia="ja-JP"/>
        </w:rPr>
        <w:t>and its location in the neighbo</w:t>
      </w:r>
      <w:r w:rsidR="002F0D2C" w:rsidRPr="00F05972">
        <w:rPr>
          <w:lang w:val="en-US" w:eastAsia="ja-JP"/>
        </w:rPr>
        <w:t xml:space="preserve">ring Ruhr region. </w:t>
      </w:r>
      <w:r w:rsidR="00F63018" w:rsidRPr="00F05972">
        <w:rPr>
          <w:lang w:val="en-US" w:eastAsia="ja-JP"/>
        </w:rPr>
        <w:t xml:space="preserve">However, </w:t>
      </w:r>
      <w:r w:rsidR="002F0D2C" w:rsidRPr="00F05972">
        <w:rPr>
          <w:lang w:val="en-US" w:eastAsia="ja-JP"/>
        </w:rPr>
        <w:t>Witte</w:t>
      </w:r>
      <w:r w:rsidR="004067DC" w:rsidRPr="00F05972">
        <w:rPr>
          <w:lang w:val="en-US" w:eastAsia="ja-JP"/>
        </w:rPr>
        <w:t xml:space="preserve">’s curation </w:t>
      </w:r>
      <w:r w:rsidR="00F63018" w:rsidRPr="00F05972">
        <w:rPr>
          <w:lang w:val="en-US" w:eastAsia="ja-JP"/>
        </w:rPr>
        <w:t xml:space="preserve">of 1932 </w:t>
      </w:r>
      <w:r w:rsidR="004067DC" w:rsidRPr="00F05972">
        <w:rPr>
          <w:lang w:val="en-US" w:eastAsia="ja-JP"/>
        </w:rPr>
        <w:t>was</w:t>
      </w:r>
      <w:r w:rsidR="00E22596" w:rsidRPr="00F05972">
        <w:rPr>
          <w:lang w:val="en-US" w:eastAsia="ja-JP"/>
        </w:rPr>
        <w:t xml:space="preserve"> </w:t>
      </w:r>
      <w:r w:rsidR="004067DC" w:rsidRPr="00F05972">
        <w:rPr>
          <w:lang w:val="en-US" w:eastAsia="ja-JP"/>
        </w:rPr>
        <w:t xml:space="preserve">considerably </w:t>
      </w:r>
      <w:r w:rsidR="00E22596" w:rsidRPr="00F05972">
        <w:rPr>
          <w:lang w:val="en-US" w:eastAsia="ja-JP"/>
        </w:rPr>
        <w:t xml:space="preserve">more restrained than </w:t>
      </w:r>
      <w:r w:rsidR="00A77FE4" w:rsidRPr="00F05972">
        <w:rPr>
          <w:lang w:val="en-US" w:eastAsia="ja-JP"/>
        </w:rPr>
        <w:t xml:space="preserve">Henry </w:t>
      </w:r>
      <w:r w:rsidR="00562FC7" w:rsidRPr="00F05972">
        <w:rPr>
          <w:lang w:val="en-US" w:eastAsia="ja-JP"/>
        </w:rPr>
        <w:t>Van de</w:t>
      </w:r>
      <w:r w:rsidR="008615F6" w:rsidRPr="00F05972">
        <w:rPr>
          <w:lang w:val="en-US" w:eastAsia="ja-JP"/>
        </w:rPr>
        <w:t xml:space="preserve"> Velde’s and later </w:t>
      </w:r>
      <w:r w:rsidR="00A77FE4" w:rsidRPr="00F05972">
        <w:rPr>
          <w:lang w:val="en-US" w:eastAsia="ja-JP"/>
        </w:rPr>
        <w:t xml:space="preserve">Ernst </w:t>
      </w:r>
      <w:r w:rsidR="008615F6" w:rsidRPr="00F05972">
        <w:rPr>
          <w:lang w:val="en-US" w:eastAsia="ja-JP"/>
        </w:rPr>
        <w:t>Gosebruch’s</w:t>
      </w:r>
      <w:r w:rsidR="00E22596" w:rsidRPr="00F05972">
        <w:rPr>
          <w:lang w:val="en-US" w:eastAsia="ja-JP"/>
        </w:rPr>
        <w:t xml:space="preserve"> </w:t>
      </w:r>
      <w:r w:rsidR="0079205A" w:rsidRPr="00F05972">
        <w:rPr>
          <w:lang w:val="en-US" w:eastAsia="ja-JP"/>
        </w:rPr>
        <w:t>adaptation</w:t>
      </w:r>
      <w:r w:rsidR="00E22596" w:rsidRPr="00F05972">
        <w:rPr>
          <w:lang w:val="en-US" w:eastAsia="ja-JP"/>
        </w:rPr>
        <w:t xml:space="preserve"> </w:t>
      </w:r>
      <w:r w:rsidR="0079205A" w:rsidRPr="00F05972">
        <w:rPr>
          <w:lang w:val="en-US" w:eastAsia="ja-JP"/>
        </w:rPr>
        <w:t>of</w:t>
      </w:r>
      <w:r w:rsidR="00E22596" w:rsidRPr="00F05972">
        <w:rPr>
          <w:lang w:val="en-US" w:eastAsia="ja-JP"/>
        </w:rPr>
        <w:t xml:space="preserve"> the Wagnerian concept of</w:t>
      </w:r>
      <w:r w:rsidR="001B19DF" w:rsidRPr="00F05972">
        <w:rPr>
          <w:lang w:val="en-US" w:eastAsia="ja-JP"/>
        </w:rPr>
        <w:t xml:space="preserve"> the</w:t>
      </w:r>
      <w:r w:rsidR="002F0D2C" w:rsidRPr="00F05972">
        <w:rPr>
          <w:lang w:val="en-US" w:eastAsia="ja-JP"/>
        </w:rPr>
        <w:t xml:space="preserve"> </w:t>
      </w:r>
      <w:r w:rsidR="002F0D2C" w:rsidRPr="00F05972">
        <w:rPr>
          <w:i/>
          <w:lang w:val="en-US" w:eastAsia="ja-JP"/>
        </w:rPr>
        <w:t>Gesamtkunstwerk</w:t>
      </w:r>
      <w:r w:rsidR="002F0D2C" w:rsidRPr="00F05972">
        <w:rPr>
          <w:lang w:val="en-US" w:eastAsia="ja-JP"/>
        </w:rPr>
        <w:t xml:space="preserve">. The architecture of the Folkwang very </w:t>
      </w:r>
      <w:r w:rsidR="00BE1112" w:rsidRPr="00F05972">
        <w:rPr>
          <w:lang w:val="en-US" w:eastAsia="ja-JP"/>
        </w:rPr>
        <w:t>explicitly</w:t>
      </w:r>
      <w:r w:rsidR="002F0D2C" w:rsidRPr="00F05972">
        <w:rPr>
          <w:lang w:val="en-US" w:eastAsia="ja-JP"/>
        </w:rPr>
        <w:t xml:space="preserve"> play</w:t>
      </w:r>
      <w:r w:rsidR="000E7E47" w:rsidRPr="00F05972">
        <w:rPr>
          <w:lang w:val="en-US" w:eastAsia="ja-JP"/>
        </w:rPr>
        <w:t>ed</w:t>
      </w:r>
      <w:r w:rsidR="002F0D2C" w:rsidRPr="00F05972">
        <w:rPr>
          <w:lang w:val="en-US" w:eastAsia="ja-JP"/>
        </w:rPr>
        <w:t xml:space="preserve"> an active, expressive</w:t>
      </w:r>
      <w:r w:rsidR="000E7E47" w:rsidRPr="00F05972">
        <w:rPr>
          <w:lang w:val="en-US" w:eastAsia="ja-JP"/>
        </w:rPr>
        <w:t>,</w:t>
      </w:r>
      <w:r w:rsidR="002F0D2C" w:rsidRPr="00F05972">
        <w:rPr>
          <w:lang w:val="en-US" w:eastAsia="ja-JP"/>
        </w:rPr>
        <w:t xml:space="preserve"> and figurative part in the representation and experience of the collection. </w:t>
      </w:r>
      <w:r w:rsidR="00492D16" w:rsidRPr="00F05972">
        <w:rPr>
          <w:lang w:val="en-US" w:eastAsia="ja-JP"/>
        </w:rPr>
        <w:t xml:space="preserve">The fact that </w:t>
      </w:r>
      <w:r w:rsidR="008615F6" w:rsidRPr="00F05972">
        <w:rPr>
          <w:lang w:val="en-US" w:eastAsia="ja-JP"/>
        </w:rPr>
        <w:t xml:space="preserve">the </w:t>
      </w:r>
      <w:r w:rsidR="00492D16" w:rsidRPr="00F05972">
        <w:rPr>
          <w:lang w:val="en-US" w:eastAsia="ja-JP"/>
        </w:rPr>
        <w:t xml:space="preserve">Folkwang presented a constantly evolving collection of both contemporary and </w:t>
      </w:r>
      <w:r w:rsidRPr="00F05972">
        <w:rPr>
          <w:lang w:val="en-US" w:eastAsia="ja-JP"/>
        </w:rPr>
        <w:t>“</w:t>
      </w:r>
      <w:r w:rsidR="00492D16" w:rsidRPr="00F05972">
        <w:rPr>
          <w:lang w:val="en-US" w:eastAsia="ja-JP"/>
        </w:rPr>
        <w:t>primitive</w:t>
      </w:r>
      <w:r w:rsidRPr="00F05972">
        <w:rPr>
          <w:lang w:val="en-US" w:eastAsia="ja-JP"/>
        </w:rPr>
        <w:t>”</w:t>
      </w:r>
      <w:r w:rsidR="00492D16" w:rsidRPr="00F05972">
        <w:rPr>
          <w:lang w:val="en-US" w:eastAsia="ja-JP"/>
        </w:rPr>
        <w:t xml:space="preserve"> non-Western art further reduced its exemplary status for an exclusively </w:t>
      </w:r>
      <w:r w:rsidR="000E7E47" w:rsidRPr="00F05972">
        <w:rPr>
          <w:lang w:val="en-US" w:eastAsia="ja-JP"/>
        </w:rPr>
        <w:t>W</w:t>
      </w:r>
      <w:r w:rsidR="008615F6" w:rsidRPr="00F05972">
        <w:rPr>
          <w:lang w:val="en-US" w:eastAsia="ja-JP"/>
        </w:rPr>
        <w:t>estern art historical</w:t>
      </w:r>
      <w:r w:rsidR="00492D16" w:rsidRPr="00F05972">
        <w:rPr>
          <w:lang w:val="en-US" w:eastAsia="ja-JP"/>
        </w:rPr>
        <w:t xml:space="preserve"> collection like</w:t>
      </w:r>
      <w:r w:rsidR="00F30D64" w:rsidRPr="00F05972">
        <w:rPr>
          <w:lang w:val="en-US" w:eastAsia="ja-JP"/>
        </w:rPr>
        <w:t xml:space="preserve"> the Schnütgen’s</w:t>
      </w:r>
      <w:r w:rsidR="00492D16" w:rsidRPr="00F05972">
        <w:rPr>
          <w:lang w:val="en-US" w:eastAsia="ja-JP"/>
        </w:rPr>
        <w:t xml:space="preserve">. </w:t>
      </w:r>
      <w:r w:rsidR="008615F6" w:rsidRPr="00F05972">
        <w:rPr>
          <w:lang w:val="en-US" w:eastAsia="ja-JP"/>
        </w:rPr>
        <w:t xml:space="preserve">While we </w:t>
      </w:r>
      <w:r w:rsidR="00492D16" w:rsidRPr="00F05972">
        <w:rPr>
          <w:lang w:val="en-US" w:eastAsia="ja-JP"/>
        </w:rPr>
        <w:t>will see further below that Witte accord</w:t>
      </w:r>
      <w:r w:rsidR="000E7E47" w:rsidRPr="00F05972">
        <w:rPr>
          <w:lang w:val="en-US" w:eastAsia="ja-JP"/>
        </w:rPr>
        <w:t>ed</w:t>
      </w:r>
      <w:r w:rsidR="00492D16" w:rsidRPr="00F05972">
        <w:rPr>
          <w:lang w:val="en-US" w:eastAsia="ja-JP"/>
        </w:rPr>
        <w:t xml:space="preserve"> architecture a communicative role </w:t>
      </w:r>
      <w:r w:rsidR="008615F6" w:rsidRPr="00F05972">
        <w:rPr>
          <w:lang w:val="en-US" w:eastAsia="ja-JP"/>
        </w:rPr>
        <w:t>beyond functional purposes, it is also clear that</w:t>
      </w:r>
      <w:r w:rsidR="00492D16" w:rsidRPr="00F05972">
        <w:rPr>
          <w:lang w:val="en-US" w:eastAsia="ja-JP"/>
        </w:rPr>
        <w:t xml:space="preserve"> </w:t>
      </w:r>
      <w:r w:rsidR="00F63018" w:rsidRPr="00F05972">
        <w:rPr>
          <w:lang w:val="en-US" w:eastAsia="ja-JP"/>
        </w:rPr>
        <w:t xml:space="preserve">he, like other modern-minded curators, viewed </w:t>
      </w:r>
      <w:r w:rsidR="00605A90" w:rsidRPr="00F05972">
        <w:rPr>
          <w:lang w:val="en-US" w:eastAsia="ja-JP"/>
        </w:rPr>
        <w:t>architectura</w:t>
      </w:r>
      <w:r w:rsidR="00F566CF" w:rsidRPr="00F05972">
        <w:rPr>
          <w:lang w:val="en-US" w:eastAsia="ja-JP"/>
        </w:rPr>
        <w:t>l spectaculariz</w:t>
      </w:r>
      <w:r w:rsidR="00F63018" w:rsidRPr="00F05972">
        <w:rPr>
          <w:lang w:val="en-US" w:eastAsia="ja-JP"/>
        </w:rPr>
        <w:t>ation with suspicion</w:t>
      </w:r>
      <w:r w:rsidR="00605A90" w:rsidRPr="00F05972">
        <w:rPr>
          <w:lang w:val="en-US" w:eastAsia="ja-JP"/>
        </w:rPr>
        <w:t xml:space="preserve">. </w:t>
      </w:r>
      <w:r w:rsidR="004E32D8" w:rsidRPr="00F05972">
        <w:rPr>
          <w:lang w:val="en-US" w:eastAsia="ja-JP"/>
        </w:rPr>
        <w:t>Nonetheless</w:t>
      </w:r>
      <w:r w:rsidR="00A77FE4" w:rsidRPr="00F05972">
        <w:rPr>
          <w:lang w:val="en-US" w:eastAsia="ja-JP"/>
        </w:rPr>
        <w:t>,</w:t>
      </w:r>
      <w:r w:rsidR="004E32D8" w:rsidRPr="00F05972">
        <w:rPr>
          <w:b/>
          <w:lang w:val="en-US" w:eastAsia="ja-JP"/>
        </w:rPr>
        <w:t xml:space="preserve"> </w:t>
      </w:r>
      <w:r w:rsidR="00F63018" w:rsidRPr="00F05972">
        <w:rPr>
          <w:lang w:val="en-US" w:eastAsia="ja-JP"/>
        </w:rPr>
        <w:t xml:space="preserve">in the early 1930s </w:t>
      </w:r>
      <w:r w:rsidR="00492D16" w:rsidRPr="00F05972">
        <w:rPr>
          <w:lang w:val="en-US" w:eastAsia="ja-JP"/>
        </w:rPr>
        <w:t xml:space="preserve">it was the </w:t>
      </w:r>
      <w:bookmarkStart w:id="112" w:name="OLE_LINK5"/>
      <w:bookmarkStart w:id="113" w:name="OLE_LINK6"/>
      <w:r w:rsidR="00492D16" w:rsidRPr="00F05972">
        <w:rPr>
          <w:lang w:val="en-US" w:eastAsia="ja-JP"/>
        </w:rPr>
        <w:t>Pergamon Museum</w:t>
      </w:r>
      <w:bookmarkEnd w:id="112"/>
      <w:bookmarkEnd w:id="113"/>
      <w:r w:rsidR="00492D16" w:rsidRPr="00F05972">
        <w:rPr>
          <w:lang w:val="en-US" w:eastAsia="ja-JP"/>
        </w:rPr>
        <w:t xml:space="preserve">, </w:t>
      </w:r>
      <w:r w:rsidR="004E32D8" w:rsidRPr="00F05972">
        <w:rPr>
          <w:lang w:val="en-US" w:eastAsia="ja-JP"/>
        </w:rPr>
        <w:t>in Berlin, and its new extensions,</w:t>
      </w:r>
      <w:r w:rsidR="004E32D8" w:rsidRPr="00F05972">
        <w:rPr>
          <w:b/>
          <w:lang w:val="en-US" w:eastAsia="ja-JP"/>
        </w:rPr>
        <w:t xml:space="preserve"> </w:t>
      </w:r>
      <w:r w:rsidR="00492D16" w:rsidRPr="00F05972">
        <w:rPr>
          <w:lang w:val="en-US" w:eastAsia="ja-JP"/>
        </w:rPr>
        <w:t>rather than the Folkwang</w:t>
      </w:r>
      <w:r w:rsidR="004E32D8" w:rsidRPr="00F05972">
        <w:rPr>
          <w:lang w:val="en-US" w:eastAsia="ja-JP"/>
        </w:rPr>
        <w:t>,</w:t>
      </w:r>
      <w:r w:rsidR="00492D16" w:rsidRPr="00F05972">
        <w:rPr>
          <w:lang w:val="en-US" w:eastAsia="ja-JP"/>
        </w:rPr>
        <w:t xml:space="preserve"> that was at the </w:t>
      </w:r>
      <w:r w:rsidR="00F566CF" w:rsidRPr="00F05972">
        <w:rPr>
          <w:lang w:val="en-US" w:eastAsia="ja-JP"/>
        </w:rPr>
        <w:t>center</w:t>
      </w:r>
      <w:r w:rsidR="00492D16" w:rsidRPr="00F05972">
        <w:rPr>
          <w:lang w:val="en-US" w:eastAsia="ja-JP"/>
        </w:rPr>
        <w:t xml:space="preserve"> of debate. </w:t>
      </w:r>
      <w:r w:rsidR="00492D16" w:rsidRPr="00F05972">
        <w:rPr>
          <w:lang w:val="en-US"/>
        </w:rPr>
        <w:t>Beh</w:t>
      </w:r>
      <w:r w:rsidR="00605A90" w:rsidRPr="00F05972">
        <w:rPr>
          <w:lang w:val="en-US"/>
        </w:rPr>
        <w:t>ne had offered a sharp critique</w:t>
      </w:r>
      <w:r w:rsidR="00492D16" w:rsidRPr="00F05972">
        <w:rPr>
          <w:lang w:val="en-US"/>
        </w:rPr>
        <w:t xml:space="preserve"> of </w:t>
      </w:r>
      <w:r w:rsidR="006E369A" w:rsidRPr="00F05972">
        <w:rPr>
          <w:lang w:val="en-US" w:eastAsia="ja-JP"/>
        </w:rPr>
        <w:t>Theodor</w:t>
      </w:r>
      <w:r w:rsidR="006E369A" w:rsidRPr="00F05972">
        <w:rPr>
          <w:lang w:val="en-US"/>
        </w:rPr>
        <w:t xml:space="preserve"> </w:t>
      </w:r>
      <w:r w:rsidR="00492D16" w:rsidRPr="00F05972">
        <w:rPr>
          <w:lang w:val="en-US"/>
        </w:rPr>
        <w:t xml:space="preserve">Wiegand’s </w:t>
      </w:r>
      <w:r w:rsidR="00605A90" w:rsidRPr="00F05972">
        <w:rPr>
          <w:lang w:val="en-US"/>
        </w:rPr>
        <w:t>curation</w:t>
      </w:r>
      <w:r w:rsidR="00492D16" w:rsidRPr="00F05972">
        <w:rPr>
          <w:lang w:val="en-US"/>
        </w:rPr>
        <w:t>,</w:t>
      </w:r>
      <w:r w:rsidR="00492D16" w:rsidRPr="00F05972">
        <w:rPr>
          <w:lang w:val="en-US" w:eastAsia="ja-JP"/>
        </w:rPr>
        <w:t xml:space="preserve"> </w:t>
      </w:r>
      <w:r w:rsidR="00605A90" w:rsidRPr="00F05972">
        <w:rPr>
          <w:lang w:val="en-US" w:eastAsia="ja-JP"/>
        </w:rPr>
        <w:t>rejecting</w:t>
      </w:r>
      <w:r w:rsidR="00492D16" w:rsidRPr="00F05972">
        <w:rPr>
          <w:lang w:val="en-US" w:eastAsia="ja-JP"/>
        </w:rPr>
        <w:t xml:space="preserve"> it as </w:t>
      </w:r>
      <w:r w:rsidR="00605A90" w:rsidRPr="00F05972">
        <w:rPr>
          <w:lang w:val="en-US" w:eastAsia="ja-JP"/>
        </w:rPr>
        <w:t xml:space="preserve">a regressive </w:t>
      </w:r>
      <w:r w:rsidR="008615F6" w:rsidRPr="00F05972">
        <w:rPr>
          <w:lang w:val="en-US" w:eastAsia="ja-JP"/>
        </w:rPr>
        <w:t>continuation</w:t>
      </w:r>
      <w:r w:rsidR="00605A90" w:rsidRPr="00F05972">
        <w:rPr>
          <w:lang w:val="en-US" w:eastAsia="ja-JP"/>
        </w:rPr>
        <w:t xml:space="preserve"> of the spirit of Bode, a testimony of </w:t>
      </w:r>
      <w:r w:rsidRPr="00F05972">
        <w:rPr>
          <w:lang w:val="en-US" w:eastAsia="ja-JP"/>
        </w:rPr>
        <w:t>“</w:t>
      </w:r>
      <w:r w:rsidR="00605A90" w:rsidRPr="00F05972">
        <w:rPr>
          <w:lang w:val="en-US" w:eastAsia="ja-JP"/>
        </w:rPr>
        <w:t>a culture of makeup, pure surface, of fa</w:t>
      </w:r>
      <w:r w:rsidR="00DF6581" w:rsidRPr="00F05972">
        <w:rPr>
          <w:lang w:val="en-US" w:eastAsia="ja-JP"/>
        </w:rPr>
        <w:t>c</w:t>
      </w:r>
      <w:r w:rsidR="00605A90" w:rsidRPr="00F05972">
        <w:rPr>
          <w:lang w:val="en-US" w:eastAsia="ja-JP"/>
        </w:rPr>
        <w:t>ade and dimension.</w:t>
      </w:r>
      <w:r w:rsidRPr="00F05972">
        <w:rPr>
          <w:lang w:val="en-US" w:eastAsia="ja-JP"/>
        </w:rPr>
        <w:t>”</w:t>
      </w:r>
      <w:r w:rsidR="00605A90" w:rsidRPr="00F05972">
        <w:rPr>
          <w:rStyle w:val="EndnoteReference"/>
          <w:lang w:val="en-US" w:eastAsia="ja-JP"/>
        </w:rPr>
        <w:endnoteReference w:id="72"/>
      </w:r>
      <w:r w:rsidR="00605A90" w:rsidRPr="00F05972">
        <w:rPr>
          <w:lang w:val="en-US" w:eastAsia="ja-JP"/>
        </w:rPr>
        <w:t xml:space="preserve"> Interestingly</w:t>
      </w:r>
      <w:r w:rsidR="006E369A" w:rsidRPr="00F05972">
        <w:rPr>
          <w:lang w:val="en-US" w:eastAsia="ja-JP"/>
        </w:rPr>
        <w:t>,</w:t>
      </w:r>
      <w:r w:rsidR="00605A90" w:rsidRPr="00F05972">
        <w:rPr>
          <w:lang w:val="en-US" w:eastAsia="ja-JP"/>
        </w:rPr>
        <w:t xml:space="preserve"> Behne lamented that the selection of art lacked a specifically German character, most notably</w:t>
      </w:r>
      <w:r w:rsidR="006E369A" w:rsidRPr="00F05972">
        <w:rPr>
          <w:lang w:val="en-US" w:eastAsia="ja-JP"/>
        </w:rPr>
        <w:t>,</w:t>
      </w:r>
      <w:r w:rsidR="00605A90" w:rsidRPr="00F05972">
        <w:rPr>
          <w:lang w:val="en-US" w:eastAsia="ja-JP"/>
        </w:rPr>
        <w:t xml:space="preserve"> through the absence of </w:t>
      </w:r>
      <w:r w:rsidR="00471979" w:rsidRPr="00F05972">
        <w:rPr>
          <w:lang w:val="en-US" w:eastAsia="ja-JP"/>
        </w:rPr>
        <w:t xml:space="preserve">any work by </w:t>
      </w:r>
      <w:bookmarkStart w:id="114" w:name="OLE_LINK21"/>
      <w:bookmarkStart w:id="115" w:name="OLE_LINK22"/>
      <w:r w:rsidR="00605A90" w:rsidRPr="00F05972">
        <w:rPr>
          <w:lang w:val="en-US" w:eastAsia="ja-JP"/>
        </w:rPr>
        <w:t>Grünewald</w:t>
      </w:r>
      <w:bookmarkEnd w:id="114"/>
      <w:bookmarkEnd w:id="115"/>
      <w:r w:rsidR="00605A90" w:rsidRPr="00F05972">
        <w:rPr>
          <w:lang w:val="en-US" w:eastAsia="ja-JP"/>
        </w:rPr>
        <w:t xml:space="preserve">. </w:t>
      </w:r>
      <w:r w:rsidR="008615F6" w:rsidRPr="00F05972">
        <w:rPr>
          <w:lang w:val="en-US" w:eastAsia="ja-JP"/>
        </w:rPr>
        <w:t>On the occasion of the 1932 opening</w:t>
      </w:r>
      <w:r w:rsidR="009D5B50" w:rsidRPr="00F05972">
        <w:rPr>
          <w:lang w:val="en-US" w:eastAsia="ja-JP"/>
        </w:rPr>
        <w:t xml:space="preserve"> of </w:t>
      </w:r>
      <w:bookmarkStart w:id="116" w:name="OLE_LINK19"/>
      <w:bookmarkStart w:id="117" w:name="OLE_LINK20"/>
      <w:r w:rsidR="00F30D64" w:rsidRPr="00F05972">
        <w:rPr>
          <w:lang w:val="en-US" w:eastAsia="ja-JP"/>
        </w:rPr>
        <w:t>the Schnütgen</w:t>
      </w:r>
      <w:bookmarkEnd w:id="116"/>
      <w:bookmarkEnd w:id="117"/>
      <w:r w:rsidR="008615F6" w:rsidRPr="00F05972">
        <w:rPr>
          <w:lang w:val="en-US" w:eastAsia="ja-JP"/>
        </w:rPr>
        <w:t xml:space="preserve">, </w:t>
      </w:r>
      <w:r w:rsidR="006E369A" w:rsidRPr="00F05972">
        <w:rPr>
          <w:lang w:val="en-US" w:eastAsia="ja-JP"/>
        </w:rPr>
        <w:t xml:space="preserve">Paul Clemen, </w:t>
      </w:r>
      <w:r w:rsidR="008615F6" w:rsidRPr="00F05972">
        <w:rPr>
          <w:lang w:val="en-US" w:eastAsia="ja-JP"/>
        </w:rPr>
        <w:t>the leading medievalist and conservationist, echoe</w:t>
      </w:r>
      <w:r w:rsidR="006E369A" w:rsidRPr="00F05972">
        <w:rPr>
          <w:lang w:val="en-US" w:eastAsia="ja-JP"/>
        </w:rPr>
        <w:t>d</w:t>
      </w:r>
      <w:r w:rsidR="008615F6" w:rsidRPr="00F05972">
        <w:rPr>
          <w:lang w:val="en-US" w:eastAsia="ja-JP"/>
        </w:rPr>
        <w:t xml:space="preserve"> Behne by opposing</w:t>
      </w:r>
      <w:r w:rsidR="00492D16" w:rsidRPr="00F05972">
        <w:rPr>
          <w:lang w:val="en-US" w:eastAsia="ja-JP"/>
        </w:rPr>
        <w:t xml:space="preserve"> the modern character of </w:t>
      </w:r>
      <w:r w:rsidR="009D5B50" w:rsidRPr="00F05972">
        <w:rPr>
          <w:lang w:val="en-US" w:eastAsia="ja-JP"/>
        </w:rPr>
        <w:t>Witte’s rooms</w:t>
      </w:r>
      <w:r w:rsidR="006229F7" w:rsidRPr="00F05972">
        <w:rPr>
          <w:lang w:val="en-US" w:eastAsia="ja-JP"/>
        </w:rPr>
        <w:t xml:space="preserve"> </w:t>
      </w:r>
      <w:r w:rsidR="006E369A" w:rsidRPr="00F05972">
        <w:rPr>
          <w:lang w:val="en-US" w:eastAsia="ja-JP"/>
        </w:rPr>
        <w:t xml:space="preserve">to </w:t>
      </w:r>
      <w:r w:rsidR="006229F7" w:rsidRPr="00F05972">
        <w:rPr>
          <w:lang w:val="en-US" w:eastAsia="ja-JP"/>
        </w:rPr>
        <w:t xml:space="preserve">that of </w:t>
      </w:r>
      <w:r w:rsidR="00492D16" w:rsidRPr="00F05972">
        <w:rPr>
          <w:lang w:val="en-US" w:eastAsia="ja-JP"/>
        </w:rPr>
        <w:t xml:space="preserve">Wiegand’s </w:t>
      </w:r>
      <w:r w:rsidR="006E369A" w:rsidRPr="00F05972">
        <w:rPr>
          <w:lang w:val="en-US" w:eastAsia="ja-JP"/>
        </w:rPr>
        <w:t>“</w:t>
      </w:r>
      <w:r w:rsidR="00492D16" w:rsidRPr="00F05972">
        <w:rPr>
          <w:lang w:val="en-US" w:eastAsia="ja-JP"/>
        </w:rPr>
        <w:t>Reinhardtian spectacle</w:t>
      </w:r>
      <w:r w:rsidR="006E369A" w:rsidRPr="00F05972">
        <w:rPr>
          <w:lang w:val="en-US" w:eastAsia="ja-JP"/>
        </w:rPr>
        <w:t>”</w:t>
      </w:r>
      <w:r w:rsidR="00492D16" w:rsidRPr="00F05972">
        <w:rPr>
          <w:lang w:val="en-US" w:eastAsia="ja-JP"/>
        </w:rPr>
        <w:t xml:space="preserve"> </w:t>
      </w:r>
      <w:r w:rsidR="008615F6" w:rsidRPr="00F05972">
        <w:rPr>
          <w:lang w:val="en-US" w:eastAsia="ja-JP"/>
        </w:rPr>
        <w:t xml:space="preserve">at </w:t>
      </w:r>
      <w:r w:rsidR="00492D16" w:rsidRPr="00F05972">
        <w:rPr>
          <w:lang w:val="en-US" w:eastAsia="ja-JP"/>
        </w:rPr>
        <w:t>the Pergamon Museum.</w:t>
      </w:r>
      <w:r w:rsidR="00492D16" w:rsidRPr="00F05972">
        <w:rPr>
          <w:rStyle w:val="EndnoteReference"/>
          <w:lang w:val="en-US" w:eastAsia="ja-JP"/>
        </w:rPr>
        <w:endnoteReference w:id="73"/>
      </w:r>
      <w:r w:rsidR="00492D16" w:rsidRPr="00F05972">
        <w:rPr>
          <w:lang w:val="en-US" w:eastAsia="ja-JP"/>
        </w:rPr>
        <w:t xml:space="preserve"> </w:t>
      </w:r>
      <w:r w:rsidR="002F0D2C" w:rsidRPr="00F05972">
        <w:rPr>
          <w:lang w:val="en-US" w:eastAsia="ja-JP"/>
        </w:rPr>
        <w:t>Witte</w:t>
      </w:r>
      <w:r w:rsidR="009D5B50" w:rsidRPr="00F05972">
        <w:rPr>
          <w:lang w:val="en-US" w:eastAsia="ja-JP"/>
        </w:rPr>
        <w:t>,</w:t>
      </w:r>
      <w:r w:rsidR="002F0D2C" w:rsidRPr="00F05972">
        <w:rPr>
          <w:lang w:val="en-US" w:eastAsia="ja-JP"/>
        </w:rPr>
        <w:t xml:space="preserve"> </w:t>
      </w:r>
      <w:r w:rsidR="008615F6" w:rsidRPr="00F05972">
        <w:rPr>
          <w:lang w:val="en-US" w:eastAsia="ja-JP"/>
        </w:rPr>
        <w:t>too</w:t>
      </w:r>
      <w:r w:rsidR="009D5B50" w:rsidRPr="00F05972">
        <w:rPr>
          <w:lang w:val="en-US" w:eastAsia="ja-JP"/>
        </w:rPr>
        <w:t>,</w:t>
      </w:r>
      <w:r w:rsidR="008615F6" w:rsidRPr="00F05972">
        <w:rPr>
          <w:lang w:val="en-US" w:eastAsia="ja-JP"/>
        </w:rPr>
        <w:t xml:space="preserve"> </w:t>
      </w:r>
      <w:r w:rsidR="002F0D2C" w:rsidRPr="00F05972">
        <w:rPr>
          <w:lang w:val="en-US" w:eastAsia="ja-JP"/>
        </w:rPr>
        <w:t xml:space="preserve">highlights polemically that </w:t>
      </w:r>
      <w:r w:rsidRPr="00F05972">
        <w:rPr>
          <w:lang w:val="en-US" w:eastAsia="ja-JP"/>
        </w:rPr>
        <w:t>“</w:t>
      </w:r>
      <w:r w:rsidR="00F30D64" w:rsidRPr="00F05972">
        <w:rPr>
          <w:lang w:val="en-US" w:eastAsia="ja-JP"/>
        </w:rPr>
        <w:t xml:space="preserve">sensations and the </w:t>
      </w:r>
      <w:r w:rsidR="002F0D2C" w:rsidRPr="00F05972">
        <w:rPr>
          <w:lang w:val="en-US" w:eastAsia="ja-JP"/>
        </w:rPr>
        <w:t>artificial</w:t>
      </w:r>
      <w:r w:rsidRPr="00F05972">
        <w:rPr>
          <w:lang w:val="en-US" w:eastAsia="ja-JP"/>
        </w:rPr>
        <w:t>”</w:t>
      </w:r>
      <w:r w:rsidR="002F0D2C" w:rsidRPr="00F05972">
        <w:rPr>
          <w:lang w:val="en-US" w:eastAsia="ja-JP"/>
        </w:rPr>
        <w:t xml:space="preserve"> have no place in the museum.</w:t>
      </w:r>
      <w:r w:rsidR="00B15A6A" w:rsidRPr="00F05972">
        <w:rPr>
          <w:rStyle w:val="EndnoteReference"/>
          <w:lang w:val="en-US" w:eastAsia="ja-JP"/>
        </w:rPr>
        <w:endnoteReference w:id="74"/>
      </w:r>
      <w:r w:rsidR="008615F6" w:rsidRPr="00F05972">
        <w:rPr>
          <w:lang w:val="en-US" w:eastAsia="ja-JP"/>
        </w:rPr>
        <w:t xml:space="preserve"> </w:t>
      </w:r>
      <w:r w:rsidR="0032313C" w:rsidRPr="00F05972">
        <w:rPr>
          <w:lang w:val="en-US" w:eastAsia="ja-JP"/>
        </w:rPr>
        <w:t xml:space="preserve">Whereas </w:t>
      </w:r>
      <w:r w:rsidR="008615F6" w:rsidRPr="00F05972">
        <w:rPr>
          <w:lang w:val="en-US" w:eastAsia="ja-JP"/>
        </w:rPr>
        <w:t xml:space="preserve">the criticism of Wiegand in fact </w:t>
      </w:r>
      <w:r w:rsidR="00A85732" w:rsidRPr="00F05972">
        <w:rPr>
          <w:lang w:val="en-US" w:eastAsia="ja-JP"/>
        </w:rPr>
        <w:t xml:space="preserve">expresses </w:t>
      </w:r>
      <w:r w:rsidR="00A50820" w:rsidRPr="00F05972">
        <w:rPr>
          <w:lang w:val="en-US" w:eastAsia="ja-JP"/>
        </w:rPr>
        <w:t>not</w:t>
      </w:r>
      <w:r w:rsidR="008615F6" w:rsidRPr="00F05972">
        <w:rPr>
          <w:lang w:val="en-US" w:eastAsia="ja-JP"/>
        </w:rPr>
        <w:t xml:space="preserve"> a rejection of the </w:t>
      </w:r>
      <w:r w:rsidR="008615F6" w:rsidRPr="00F05972">
        <w:rPr>
          <w:i/>
          <w:lang w:val="en-US" w:eastAsia="ja-JP"/>
        </w:rPr>
        <w:t>Gesamtkunstwerk</w:t>
      </w:r>
      <w:r w:rsidR="009D5B50" w:rsidRPr="00F05972">
        <w:rPr>
          <w:lang w:val="en-US" w:eastAsia="ja-JP"/>
        </w:rPr>
        <w:t xml:space="preserve"> concept as such</w:t>
      </w:r>
      <w:r w:rsidR="002F0D2C" w:rsidRPr="00F05972">
        <w:rPr>
          <w:lang w:val="en-US" w:eastAsia="ja-JP"/>
        </w:rPr>
        <w:t xml:space="preserve"> </w:t>
      </w:r>
      <w:r w:rsidR="0079205A" w:rsidRPr="00F05972">
        <w:rPr>
          <w:lang w:val="en-US" w:eastAsia="ja-JP"/>
        </w:rPr>
        <w:t>but</w:t>
      </w:r>
      <w:r w:rsidR="00A50820" w:rsidRPr="00F05972">
        <w:rPr>
          <w:lang w:val="en-US" w:eastAsia="ja-JP"/>
        </w:rPr>
        <w:t>,</w:t>
      </w:r>
      <w:r w:rsidR="0079205A" w:rsidRPr="00F05972">
        <w:rPr>
          <w:lang w:val="en-US" w:eastAsia="ja-JP"/>
        </w:rPr>
        <w:t xml:space="preserve"> rather</w:t>
      </w:r>
      <w:r w:rsidR="00A50820" w:rsidRPr="00F05972">
        <w:rPr>
          <w:lang w:val="en-US" w:eastAsia="ja-JP"/>
        </w:rPr>
        <w:t>,</w:t>
      </w:r>
      <w:r w:rsidR="009D5B50" w:rsidRPr="00F05972">
        <w:rPr>
          <w:lang w:val="en-US" w:eastAsia="ja-JP"/>
        </w:rPr>
        <w:t xml:space="preserve"> </w:t>
      </w:r>
      <w:r w:rsidR="00A50820" w:rsidRPr="00F05972">
        <w:rPr>
          <w:lang w:val="en-US" w:eastAsia="ja-JP"/>
        </w:rPr>
        <w:t xml:space="preserve">of </w:t>
      </w:r>
      <w:r w:rsidR="009D5B50" w:rsidRPr="00F05972">
        <w:rPr>
          <w:lang w:val="en-US" w:eastAsia="ja-JP"/>
        </w:rPr>
        <w:t xml:space="preserve">superficial sensationalizing, </w:t>
      </w:r>
      <w:r w:rsidR="008615F6" w:rsidRPr="00F05972">
        <w:rPr>
          <w:lang w:val="en-US" w:eastAsia="ja-JP"/>
        </w:rPr>
        <w:t xml:space="preserve">it </w:t>
      </w:r>
      <w:r w:rsidR="00F63018" w:rsidRPr="00F05972">
        <w:rPr>
          <w:lang w:val="en-US" w:eastAsia="ja-JP"/>
        </w:rPr>
        <w:t xml:space="preserve">is </w:t>
      </w:r>
      <w:r w:rsidR="008615F6" w:rsidRPr="00F05972">
        <w:rPr>
          <w:lang w:val="en-US" w:eastAsia="ja-JP"/>
        </w:rPr>
        <w:t>also apparent that the m</w:t>
      </w:r>
      <w:r w:rsidR="002F0D2C" w:rsidRPr="00F05972">
        <w:rPr>
          <w:lang w:val="en-US" w:eastAsia="ja-JP"/>
        </w:rPr>
        <w:t>odernist a</w:t>
      </w:r>
      <w:r w:rsidR="002F0D2C" w:rsidRPr="00F05972">
        <w:rPr>
          <w:lang w:val="en-US"/>
        </w:rPr>
        <w:t>rchitectural influence on Witte’</w:t>
      </w:r>
      <w:r w:rsidR="00471979" w:rsidRPr="00F05972">
        <w:rPr>
          <w:lang w:val="en-US"/>
        </w:rPr>
        <w:t>s curation was</w:t>
      </w:r>
      <w:r w:rsidR="002F0D2C" w:rsidRPr="00F05972">
        <w:rPr>
          <w:lang w:val="en-US"/>
        </w:rPr>
        <w:t xml:space="preserve"> </w:t>
      </w:r>
      <w:r w:rsidR="008615F6" w:rsidRPr="00F05972">
        <w:rPr>
          <w:lang w:val="en-US"/>
        </w:rPr>
        <w:t xml:space="preserve">not </w:t>
      </w:r>
      <w:r w:rsidR="00471979" w:rsidRPr="00F05972">
        <w:rPr>
          <w:lang w:val="en-US"/>
        </w:rPr>
        <w:t xml:space="preserve">simply </w:t>
      </w:r>
      <w:r w:rsidR="008615F6" w:rsidRPr="00F05972">
        <w:rPr>
          <w:lang w:val="en-US"/>
        </w:rPr>
        <w:t>the result of a direct reception of the Folkwang model, let alone</w:t>
      </w:r>
      <w:r w:rsidR="00966E78" w:rsidRPr="00F05972">
        <w:rPr>
          <w:lang w:val="en-US"/>
        </w:rPr>
        <w:t xml:space="preserve"> of Neue Sachlichkeit</w:t>
      </w:r>
      <w:r w:rsidR="002F0D2C" w:rsidRPr="00F05972">
        <w:rPr>
          <w:lang w:val="en-US"/>
        </w:rPr>
        <w:t xml:space="preserve">. </w:t>
      </w:r>
    </w:p>
    <w:p w14:paraId="19AB2E77" w14:textId="545BA0D2" w:rsidR="003B7E14" w:rsidRPr="00F05972" w:rsidRDefault="007457C0" w:rsidP="002D39E3">
      <w:pPr>
        <w:spacing w:line="480" w:lineRule="auto"/>
        <w:rPr>
          <w:lang w:val="en-US"/>
        </w:rPr>
      </w:pPr>
      <w:r w:rsidRPr="00F05972">
        <w:rPr>
          <w:lang w:val="en-US"/>
        </w:rPr>
        <w:tab/>
      </w:r>
      <w:r w:rsidR="002F0D2C" w:rsidRPr="00F05972">
        <w:rPr>
          <w:lang w:val="en-US"/>
        </w:rPr>
        <w:t>Witte’s engagement with modernism in fac</w:t>
      </w:r>
      <w:r w:rsidR="004C4575" w:rsidRPr="00F05972">
        <w:rPr>
          <w:lang w:val="en-US"/>
        </w:rPr>
        <w:t xml:space="preserve">t goes further back. He </w:t>
      </w:r>
      <w:r w:rsidR="002F0D2C" w:rsidRPr="00F05972">
        <w:rPr>
          <w:lang w:val="en-US"/>
        </w:rPr>
        <w:t>derived insights from his sus</w:t>
      </w:r>
      <w:r w:rsidR="00F566CF" w:rsidRPr="00F05972">
        <w:rPr>
          <w:lang w:val="en-US"/>
        </w:rPr>
        <w:t>tained interactions with organiz</w:t>
      </w:r>
      <w:r w:rsidR="002F0D2C" w:rsidRPr="00F05972">
        <w:rPr>
          <w:lang w:val="en-US"/>
        </w:rPr>
        <w:t>ations and individuals associated specifically with the Werkbund in the Rhineland. In particular</w:t>
      </w:r>
      <w:r w:rsidR="00E82BA1" w:rsidRPr="00F05972">
        <w:rPr>
          <w:lang w:val="en-US"/>
        </w:rPr>
        <w:t>,</w:t>
      </w:r>
      <w:r w:rsidR="002F0D2C" w:rsidRPr="00F05972">
        <w:rPr>
          <w:lang w:val="en-US"/>
        </w:rPr>
        <w:t xml:space="preserve"> he was closely engaged with exhibition architecture of modern religious art, from the Werkbund </w:t>
      </w:r>
      <w:r w:rsidR="00353DA0" w:rsidRPr="00F05972">
        <w:rPr>
          <w:lang w:val="en-US"/>
        </w:rPr>
        <w:t>E</w:t>
      </w:r>
      <w:r w:rsidR="002F0D2C" w:rsidRPr="00F05972">
        <w:rPr>
          <w:lang w:val="en-US"/>
        </w:rPr>
        <w:t>xhibition of 1914 right through to the 1920s. Along with Schnütgen, Witte had served on the subcommittee of the</w:t>
      </w:r>
      <w:bookmarkStart w:id="120" w:name="OLE_LINK23"/>
      <w:r w:rsidR="002F0D2C" w:rsidRPr="00F05972">
        <w:rPr>
          <w:lang w:val="en-US"/>
        </w:rPr>
        <w:t xml:space="preserve"> Werkbund Exhibition of 1914 </w:t>
      </w:r>
      <w:bookmarkEnd w:id="120"/>
      <w:r w:rsidR="002F0D2C" w:rsidRPr="00F05972">
        <w:rPr>
          <w:lang w:val="en-US"/>
        </w:rPr>
        <w:t>dedicated to the display of modern religious art.</w:t>
      </w:r>
      <w:r w:rsidR="002F0D2C" w:rsidRPr="00F05972">
        <w:rPr>
          <w:rStyle w:val="EndnoteReference"/>
          <w:lang w:val="en-US"/>
        </w:rPr>
        <w:endnoteReference w:id="75"/>
      </w:r>
      <w:r w:rsidR="002F0D2C" w:rsidRPr="00F05972">
        <w:rPr>
          <w:lang w:val="en-US"/>
        </w:rPr>
        <w:t xml:space="preserve"> </w:t>
      </w:r>
      <w:r w:rsidR="007A02D0" w:rsidRPr="00F05972">
        <w:rPr>
          <w:lang w:val="en-US"/>
        </w:rPr>
        <w:t xml:space="preserve">Witte may here have been influenced by the Werkbund’s central concern with isolating the individual design object in order to </w:t>
      </w:r>
      <w:r w:rsidR="00F566CF" w:rsidRPr="00F05972">
        <w:rPr>
          <w:lang w:val="en-US"/>
        </w:rPr>
        <w:t>emphasiz</w:t>
      </w:r>
      <w:r w:rsidR="007A02D0" w:rsidRPr="00F05972">
        <w:rPr>
          <w:lang w:val="en-US"/>
        </w:rPr>
        <w:t>e its unique creative qualities within a context of the cultural value of the type.</w:t>
      </w:r>
      <w:r w:rsidR="007A02D0" w:rsidRPr="00F05972">
        <w:rPr>
          <w:rStyle w:val="EndnoteReference"/>
          <w:lang w:val="en-US"/>
        </w:rPr>
        <w:endnoteReference w:id="76"/>
      </w:r>
      <w:r w:rsidR="007A02D0" w:rsidRPr="00F05972">
        <w:rPr>
          <w:lang w:val="en-US"/>
        </w:rPr>
        <w:t xml:space="preserve"> </w:t>
      </w:r>
      <w:r w:rsidR="00F63018" w:rsidRPr="00F05972">
        <w:rPr>
          <w:lang w:val="en-US"/>
        </w:rPr>
        <w:t>Furthermore, Witte</w:t>
      </w:r>
      <w:r w:rsidR="007A02D0" w:rsidRPr="00F05972">
        <w:rPr>
          <w:lang w:val="en-US"/>
        </w:rPr>
        <w:t xml:space="preserve"> </w:t>
      </w:r>
      <w:r w:rsidR="00F63018" w:rsidRPr="00F05972">
        <w:rPr>
          <w:lang w:val="en-US"/>
        </w:rPr>
        <w:t>supported</w:t>
      </w:r>
      <w:r w:rsidR="007A02D0" w:rsidRPr="00F05972">
        <w:rPr>
          <w:lang w:val="en-US"/>
        </w:rPr>
        <w:t xml:space="preserve"> the architectural ideals of the Catholic liturgical reform movement, </w:t>
      </w:r>
      <w:r w:rsidR="00F566CF" w:rsidRPr="00F05972">
        <w:rPr>
          <w:lang w:val="en-US"/>
        </w:rPr>
        <w:t>centered</w:t>
      </w:r>
      <w:r w:rsidR="003B7E14" w:rsidRPr="00F05972">
        <w:rPr>
          <w:lang w:val="en-US"/>
        </w:rPr>
        <w:t xml:space="preserve"> on the </w:t>
      </w:r>
      <w:bookmarkStart w:id="121" w:name="OLE_LINK135"/>
      <w:r w:rsidR="00B145C5" w:rsidRPr="00F05972">
        <w:rPr>
          <w:lang w:val="en-US"/>
        </w:rPr>
        <w:t>A</w:t>
      </w:r>
      <w:r w:rsidR="003B7E14" w:rsidRPr="00F05972">
        <w:rPr>
          <w:lang w:val="en-US"/>
        </w:rPr>
        <w:t>bbey of Maria Laach</w:t>
      </w:r>
      <w:r w:rsidR="00471979" w:rsidRPr="00F05972">
        <w:rPr>
          <w:lang w:val="en-US"/>
        </w:rPr>
        <w:t xml:space="preserve"> </w:t>
      </w:r>
      <w:bookmarkEnd w:id="121"/>
      <w:r w:rsidR="00471979" w:rsidRPr="00F05972">
        <w:rPr>
          <w:lang w:val="en-US"/>
        </w:rPr>
        <w:t>near Cologne</w:t>
      </w:r>
      <w:r w:rsidR="00F63018" w:rsidRPr="00F05972">
        <w:rPr>
          <w:lang w:val="en-US"/>
        </w:rPr>
        <w:t>. This movement</w:t>
      </w:r>
      <w:r w:rsidR="003B7E14" w:rsidRPr="00F05972">
        <w:rPr>
          <w:lang w:val="en-US"/>
        </w:rPr>
        <w:t xml:space="preserve"> </w:t>
      </w:r>
      <w:r w:rsidR="00F63018" w:rsidRPr="00F05972">
        <w:rPr>
          <w:lang w:val="en-US"/>
        </w:rPr>
        <w:t xml:space="preserve">had </w:t>
      </w:r>
      <w:r w:rsidR="007A02D0" w:rsidRPr="00F05972">
        <w:rPr>
          <w:lang w:val="en-US"/>
        </w:rPr>
        <w:t>spread through Germa</w:t>
      </w:r>
      <w:r w:rsidR="00471979" w:rsidRPr="00F05972">
        <w:rPr>
          <w:lang w:val="en-US"/>
        </w:rPr>
        <w:t>ny from the Rhineland and</w:t>
      </w:r>
      <w:r w:rsidR="007A02D0" w:rsidRPr="00F05972">
        <w:rPr>
          <w:lang w:val="en-US"/>
        </w:rPr>
        <w:t xml:space="preserve"> </w:t>
      </w:r>
      <w:r w:rsidR="0079205A" w:rsidRPr="00F05972">
        <w:rPr>
          <w:lang w:val="en-US"/>
        </w:rPr>
        <w:t xml:space="preserve">would </w:t>
      </w:r>
      <w:r w:rsidR="007A02D0" w:rsidRPr="00F05972">
        <w:rPr>
          <w:lang w:val="en-US"/>
        </w:rPr>
        <w:t xml:space="preserve">subsequently </w:t>
      </w:r>
      <w:r w:rsidR="0079205A" w:rsidRPr="00F05972">
        <w:rPr>
          <w:lang w:val="en-US"/>
        </w:rPr>
        <w:t>contribute</w:t>
      </w:r>
      <w:r w:rsidR="003B7E14" w:rsidRPr="00F05972">
        <w:rPr>
          <w:lang w:val="en-US"/>
        </w:rPr>
        <w:t xml:space="preserve"> to</w:t>
      </w:r>
      <w:r w:rsidR="007A02D0" w:rsidRPr="00F05972">
        <w:rPr>
          <w:lang w:val="en-US"/>
        </w:rPr>
        <w:t xml:space="preserve"> </w:t>
      </w:r>
      <w:r w:rsidR="003B7E14" w:rsidRPr="00F05972">
        <w:rPr>
          <w:lang w:val="en-US"/>
        </w:rPr>
        <w:t xml:space="preserve">the development of </w:t>
      </w:r>
      <w:r w:rsidR="007A02D0" w:rsidRPr="00F05972">
        <w:rPr>
          <w:lang w:val="en-US"/>
        </w:rPr>
        <w:t>a distinct strand of modern architecture in the Weimar period.</w:t>
      </w:r>
      <w:r w:rsidR="007A02D0" w:rsidRPr="00F05972">
        <w:rPr>
          <w:rStyle w:val="EndnoteReference"/>
          <w:lang w:val="en-US"/>
        </w:rPr>
        <w:endnoteReference w:id="77"/>
      </w:r>
      <w:r w:rsidR="007A02D0" w:rsidRPr="00F05972">
        <w:rPr>
          <w:lang w:val="en-US"/>
        </w:rPr>
        <w:t xml:space="preserve"> </w:t>
      </w:r>
    </w:p>
    <w:p w14:paraId="363FCBEF" w14:textId="4B5F7040" w:rsidR="002F0D2C" w:rsidRPr="00F05972" w:rsidRDefault="007457C0" w:rsidP="00F63018">
      <w:pPr>
        <w:spacing w:line="480" w:lineRule="auto"/>
        <w:rPr>
          <w:lang w:val="en-US"/>
        </w:rPr>
      </w:pPr>
      <w:r w:rsidRPr="00F05972">
        <w:rPr>
          <w:lang w:val="en-US"/>
        </w:rPr>
        <w:tab/>
      </w:r>
      <w:r w:rsidR="00457B85" w:rsidRPr="00F05972">
        <w:rPr>
          <w:lang w:val="en-US"/>
        </w:rPr>
        <w:t xml:space="preserve">Witte’s response </w:t>
      </w:r>
      <w:r w:rsidR="006229F7" w:rsidRPr="00F05972">
        <w:rPr>
          <w:lang w:val="en-US"/>
        </w:rPr>
        <w:t xml:space="preserve">to the Catholic </w:t>
      </w:r>
      <w:r w:rsidR="00B145C5" w:rsidRPr="00F05972">
        <w:rPr>
          <w:lang w:val="en-US"/>
        </w:rPr>
        <w:t>P</w:t>
      </w:r>
      <w:r w:rsidR="006229F7" w:rsidRPr="00F05972">
        <w:rPr>
          <w:lang w:val="en-US"/>
        </w:rPr>
        <w:t xml:space="preserve">avilion </w:t>
      </w:r>
      <w:r w:rsidR="00457B85" w:rsidRPr="00F05972">
        <w:rPr>
          <w:lang w:val="en-US"/>
        </w:rPr>
        <w:t xml:space="preserve">of the Werkbund </w:t>
      </w:r>
      <w:r w:rsidR="009B185E" w:rsidRPr="00F05972">
        <w:rPr>
          <w:lang w:val="en-US"/>
        </w:rPr>
        <w:t>E</w:t>
      </w:r>
      <w:r w:rsidR="00094928" w:rsidRPr="00F05972">
        <w:rPr>
          <w:lang w:val="en-US"/>
        </w:rPr>
        <w:t xml:space="preserve">xhibition </w:t>
      </w:r>
      <w:r w:rsidR="00457B85" w:rsidRPr="00F05972">
        <w:rPr>
          <w:lang w:val="en-US"/>
        </w:rPr>
        <w:t xml:space="preserve">in Cologne </w:t>
      </w:r>
      <w:r w:rsidR="00471979" w:rsidRPr="00F05972">
        <w:rPr>
          <w:lang w:val="en-US"/>
        </w:rPr>
        <w:t xml:space="preserve">in 1914 </w:t>
      </w:r>
      <w:r w:rsidR="00457B85" w:rsidRPr="00F05972">
        <w:rPr>
          <w:lang w:val="en-US"/>
        </w:rPr>
        <w:t xml:space="preserve">reveals </w:t>
      </w:r>
      <w:r w:rsidR="0079205A" w:rsidRPr="00F05972">
        <w:rPr>
          <w:lang w:val="en-US"/>
        </w:rPr>
        <w:t xml:space="preserve">a </w:t>
      </w:r>
      <w:r w:rsidR="00457B85" w:rsidRPr="00F05972">
        <w:rPr>
          <w:lang w:val="en-US"/>
        </w:rPr>
        <w:t xml:space="preserve">familiarity with </w:t>
      </w:r>
      <w:r w:rsidR="00094928" w:rsidRPr="00F05972">
        <w:rPr>
          <w:lang w:val="en-US"/>
        </w:rPr>
        <w:t>some of the key</w:t>
      </w:r>
      <w:r w:rsidR="00457B85" w:rsidRPr="00F05972">
        <w:rPr>
          <w:lang w:val="en-US"/>
        </w:rPr>
        <w:t xml:space="preserve"> modern architectural ideals of the time. </w:t>
      </w:r>
      <w:r w:rsidR="002F0D2C" w:rsidRPr="00F05972">
        <w:rPr>
          <w:lang w:val="en-US"/>
        </w:rPr>
        <w:t>L</w:t>
      </w:r>
      <w:r w:rsidR="00457B85" w:rsidRPr="00F05972">
        <w:rPr>
          <w:lang w:val="en-US"/>
        </w:rPr>
        <w:t>ocal architect Eduard Endler had been</w:t>
      </w:r>
      <w:r w:rsidR="002F0D2C" w:rsidRPr="00F05972">
        <w:rPr>
          <w:lang w:val="en-US"/>
        </w:rPr>
        <w:t xml:space="preserve"> commissioned to design the pavilion for Catholic religious art</w:t>
      </w:r>
      <w:r w:rsidR="006B4613" w:rsidRPr="00F05972">
        <w:rPr>
          <w:lang w:val="en-US"/>
        </w:rPr>
        <w:t xml:space="preserve"> (Fig. 10)</w:t>
      </w:r>
      <w:r w:rsidR="00E649D2" w:rsidRPr="00F05972">
        <w:rPr>
          <w:b/>
          <w:lang w:val="en-US"/>
        </w:rPr>
        <w:t xml:space="preserve"> &lt;TI&gt;Figure 10 callout here&lt;/TI&gt;</w:t>
      </w:r>
      <w:r w:rsidR="002F0D2C" w:rsidRPr="00F05972">
        <w:rPr>
          <w:lang w:val="en-US"/>
        </w:rPr>
        <w:t xml:space="preserve">. His scheme presented a somewhat abstracted </w:t>
      </w:r>
      <w:r w:rsidR="009B185E" w:rsidRPr="00F05972">
        <w:rPr>
          <w:lang w:val="en-US"/>
        </w:rPr>
        <w:t>E</w:t>
      </w:r>
      <w:r w:rsidR="002F0D2C" w:rsidRPr="00F05972">
        <w:rPr>
          <w:lang w:val="en-US"/>
        </w:rPr>
        <w:t xml:space="preserve">arly Christian basilica with neo-Byzantine material qualities, </w:t>
      </w:r>
      <w:r w:rsidR="00965B6F" w:rsidRPr="00F05972">
        <w:rPr>
          <w:lang w:val="en-US"/>
        </w:rPr>
        <w:t xml:space="preserve">which </w:t>
      </w:r>
      <w:r w:rsidR="002F0D2C" w:rsidRPr="00F05972">
        <w:rPr>
          <w:lang w:val="en-US"/>
        </w:rPr>
        <w:t>stood in the national Romantic tradition,</w:t>
      </w:r>
      <w:r w:rsidR="002F0D2C" w:rsidRPr="00F05972">
        <w:rPr>
          <w:rStyle w:val="EndnoteReference"/>
          <w:lang w:val="en-US"/>
        </w:rPr>
        <w:endnoteReference w:id="78"/>
      </w:r>
      <w:r w:rsidR="002F0D2C" w:rsidRPr="00F05972">
        <w:rPr>
          <w:lang w:val="en-US"/>
        </w:rPr>
        <w:t xml:space="preserve"> aligning himself with </w:t>
      </w:r>
      <w:r w:rsidR="00965B6F" w:rsidRPr="00F05972">
        <w:rPr>
          <w:lang w:val="en-US"/>
        </w:rPr>
        <w:t xml:space="preserve">a </w:t>
      </w:r>
      <w:r w:rsidRPr="00F05972">
        <w:rPr>
          <w:lang w:val="en-US"/>
        </w:rPr>
        <w:t>“</w:t>
      </w:r>
      <w:r w:rsidR="002F0D2C" w:rsidRPr="00F05972">
        <w:rPr>
          <w:lang w:val="en-US"/>
        </w:rPr>
        <w:t>pared down Jugendstil idiom</w:t>
      </w:r>
      <w:r w:rsidRPr="00F05972">
        <w:rPr>
          <w:lang w:val="en-US"/>
        </w:rPr>
        <w:t>”</w:t>
      </w:r>
      <w:r w:rsidR="002F0D2C" w:rsidRPr="00F05972">
        <w:rPr>
          <w:rStyle w:val="EndnoteReference"/>
          <w:lang w:val="en-US"/>
        </w:rPr>
        <w:endnoteReference w:id="79"/>
      </w:r>
      <w:r w:rsidR="002F0D2C" w:rsidRPr="00F05972">
        <w:rPr>
          <w:lang w:val="en-US"/>
        </w:rPr>
        <w:t xml:space="preserve"> represented by </w:t>
      </w:r>
      <w:bookmarkStart w:id="124" w:name="OLE_LINK136"/>
      <w:bookmarkStart w:id="125" w:name="OLE_LINK138"/>
      <w:r w:rsidR="00405C14" w:rsidRPr="00F05972">
        <w:rPr>
          <w:lang w:val="en-US"/>
        </w:rPr>
        <w:t xml:space="preserve">Karl Ernst </w:t>
      </w:r>
      <w:r w:rsidR="002F0D2C" w:rsidRPr="00F05972">
        <w:rPr>
          <w:lang w:val="en-US"/>
        </w:rPr>
        <w:t>Osthaus</w:t>
      </w:r>
      <w:bookmarkEnd w:id="124"/>
      <w:bookmarkEnd w:id="125"/>
      <w:r w:rsidR="002F0D2C" w:rsidRPr="00F05972">
        <w:rPr>
          <w:lang w:val="en-US"/>
        </w:rPr>
        <w:t xml:space="preserve"> at </w:t>
      </w:r>
      <w:r w:rsidR="003632CA" w:rsidRPr="00F05972">
        <w:rPr>
          <w:lang w:val="en-US"/>
        </w:rPr>
        <w:t>the Colog</w:t>
      </w:r>
      <w:r w:rsidR="00381897" w:rsidRPr="00F05972">
        <w:rPr>
          <w:lang w:val="en-US"/>
        </w:rPr>
        <w:t xml:space="preserve">ne exhibition. </w:t>
      </w:r>
      <w:r w:rsidR="002F0D2C" w:rsidRPr="00F05972">
        <w:rPr>
          <w:lang w:val="en-US"/>
        </w:rPr>
        <w:t xml:space="preserve">In his </w:t>
      </w:r>
      <w:r w:rsidR="00F566CF" w:rsidRPr="00F05972">
        <w:rPr>
          <w:lang w:val="en-US"/>
        </w:rPr>
        <w:t>favo</w:t>
      </w:r>
      <w:r w:rsidR="004E5814" w:rsidRPr="00F05972">
        <w:rPr>
          <w:lang w:val="en-US"/>
        </w:rPr>
        <w:t xml:space="preserve">rable </w:t>
      </w:r>
      <w:r w:rsidR="002F0D2C" w:rsidRPr="00F05972">
        <w:rPr>
          <w:lang w:val="en-US"/>
        </w:rPr>
        <w:t>review articl</w:t>
      </w:r>
      <w:r w:rsidR="00471979" w:rsidRPr="00F05972">
        <w:rPr>
          <w:lang w:val="en-US"/>
        </w:rPr>
        <w:t>e of the pavilion, Witte praised</w:t>
      </w:r>
      <w:r w:rsidR="002F0D2C" w:rsidRPr="00F05972">
        <w:rPr>
          <w:lang w:val="en-US"/>
        </w:rPr>
        <w:t xml:space="preserve"> Endler </w:t>
      </w:r>
      <w:r w:rsidR="00F30D64" w:rsidRPr="00F05972">
        <w:rPr>
          <w:lang w:val="en-US"/>
        </w:rPr>
        <w:t xml:space="preserve">for managing </w:t>
      </w:r>
      <w:r w:rsidR="002F0D2C" w:rsidRPr="00F05972">
        <w:rPr>
          <w:lang w:val="en-US"/>
        </w:rPr>
        <w:t xml:space="preserve">to simulate an exemplary place of worship as much as </w:t>
      </w:r>
      <w:r w:rsidR="00D858A3" w:rsidRPr="00F05972">
        <w:rPr>
          <w:lang w:val="en-US"/>
        </w:rPr>
        <w:t xml:space="preserve">devising </w:t>
      </w:r>
      <w:r w:rsidR="002F0D2C" w:rsidRPr="00F05972">
        <w:rPr>
          <w:lang w:val="en-US"/>
        </w:rPr>
        <w:t>a propitious exhibition space.</w:t>
      </w:r>
      <w:r w:rsidR="002F0D2C" w:rsidRPr="00F05972">
        <w:rPr>
          <w:rStyle w:val="EndnoteReference"/>
          <w:lang w:val="en-US"/>
        </w:rPr>
        <w:endnoteReference w:id="80"/>
      </w:r>
      <w:r w:rsidR="002F0D2C" w:rsidRPr="00F05972">
        <w:rPr>
          <w:lang w:val="en-US"/>
        </w:rPr>
        <w:t xml:space="preserve"> </w:t>
      </w:r>
      <w:r w:rsidR="00457B85" w:rsidRPr="00F05972">
        <w:rPr>
          <w:lang w:val="en-US"/>
        </w:rPr>
        <w:t xml:space="preserve">In this regard, </w:t>
      </w:r>
      <w:r w:rsidR="002F0D2C" w:rsidRPr="00F05972">
        <w:rPr>
          <w:lang w:val="en-US"/>
        </w:rPr>
        <w:t xml:space="preserve">Witte’s </w:t>
      </w:r>
      <w:r w:rsidR="00471979" w:rsidRPr="00F05972">
        <w:rPr>
          <w:lang w:val="en-US"/>
        </w:rPr>
        <w:t>assessment certainly anticipated</w:t>
      </w:r>
      <w:r w:rsidR="002F0D2C" w:rsidRPr="00F05972">
        <w:rPr>
          <w:lang w:val="en-US"/>
        </w:rPr>
        <w:t xml:space="preserve"> his approach at S</w:t>
      </w:r>
      <w:r w:rsidR="006F3101" w:rsidRPr="00F05972">
        <w:rPr>
          <w:lang w:val="en-US"/>
        </w:rPr>
        <w:t>ain</w:t>
      </w:r>
      <w:r w:rsidR="002F0D2C" w:rsidRPr="00F05972">
        <w:rPr>
          <w:lang w:val="en-US"/>
        </w:rPr>
        <w:t>t Heribert</w:t>
      </w:r>
      <w:r w:rsidR="00457B85" w:rsidRPr="00F05972">
        <w:rPr>
          <w:lang w:val="en-US"/>
        </w:rPr>
        <w:t>, which</w:t>
      </w:r>
      <w:r w:rsidR="006F3101" w:rsidRPr="00F05972">
        <w:rPr>
          <w:lang w:val="en-US"/>
        </w:rPr>
        <w:t>,</w:t>
      </w:r>
      <w:r w:rsidR="00457B85" w:rsidRPr="00F05972">
        <w:rPr>
          <w:lang w:val="en-US"/>
        </w:rPr>
        <w:t xml:space="preserve"> as we will see below, drew on the affinities of church and exhibition</w:t>
      </w:r>
      <w:r w:rsidR="002F0D2C" w:rsidRPr="00F05972">
        <w:rPr>
          <w:lang w:val="en-US"/>
        </w:rPr>
        <w:t xml:space="preserve"> space. Despite Endler’s evident use of histori</w:t>
      </w:r>
      <w:r w:rsidR="00F566CF" w:rsidRPr="00F05972">
        <w:rPr>
          <w:lang w:val="en-US"/>
        </w:rPr>
        <w:t>ciz</w:t>
      </w:r>
      <w:r w:rsidR="00471979" w:rsidRPr="00F05972">
        <w:rPr>
          <w:lang w:val="en-US"/>
        </w:rPr>
        <w:t>ing references, Witte insisted</w:t>
      </w:r>
      <w:r w:rsidR="004E5814" w:rsidRPr="00F05972">
        <w:rPr>
          <w:lang w:val="en-US"/>
        </w:rPr>
        <w:t>, not quite convincingly, that</w:t>
      </w:r>
      <w:r w:rsidR="002F0D2C" w:rsidRPr="00F05972">
        <w:rPr>
          <w:lang w:val="en-US"/>
        </w:rPr>
        <w:t xml:space="preserve"> the design </w:t>
      </w:r>
      <w:r w:rsidR="00C22549" w:rsidRPr="00F05972">
        <w:rPr>
          <w:lang w:val="en-US"/>
        </w:rPr>
        <w:t xml:space="preserve">was </w:t>
      </w:r>
      <w:r w:rsidR="002F0D2C" w:rsidRPr="00F05972">
        <w:rPr>
          <w:lang w:val="en-US"/>
        </w:rPr>
        <w:t>emancipated from architectural precedents, creating a desira</w:t>
      </w:r>
      <w:r w:rsidR="00BB680B" w:rsidRPr="00F05972">
        <w:rPr>
          <w:lang w:val="en-US"/>
        </w:rPr>
        <w:t xml:space="preserve">ble </w:t>
      </w:r>
      <w:r w:rsidRPr="00F05972">
        <w:rPr>
          <w:lang w:val="en-US"/>
        </w:rPr>
        <w:t>“</w:t>
      </w:r>
      <w:r w:rsidR="00BB680B" w:rsidRPr="00F05972">
        <w:rPr>
          <w:lang w:val="en-US"/>
        </w:rPr>
        <w:t>spaciousness and elegance</w:t>
      </w:r>
      <w:r w:rsidR="002F0D2C" w:rsidRPr="00F05972">
        <w:rPr>
          <w:lang w:val="en-US"/>
        </w:rPr>
        <w:t>.</w:t>
      </w:r>
      <w:r w:rsidRPr="00F05972">
        <w:rPr>
          <w:lang w:val="en-US"/>
        </w:rPr>
        <w:t>”</w:t>
      </w:r>
      <w:r w:rsidR="002F0D2C" w:rsidRPr="00F05972">
        <w:rPr>
          <w:rStyle w:val="EndnoteReference"/>
          <w:lang w:val="en-US"/>
        </w:rPr>
        <w:endnoteReference w:id="81"/>
      </w:r>
      <w:r w:rsidR="002F0D2C" w:rsidRPr="00F05972">
        <w:rPr>
          <w:lang w:val="en-US"/>
        </w:rPr>
        <w:t xml:space="preserve"> </w:t>
      </w:r>
      <w:r w:rsidR="00471979" w:rsidRPr="00F05972">
        <w:rPr>
          <w:lang w:val="en-US"/>
        </w:rPr>
        <w:t>Witte then acknowledged</w:t>
      </w:r>
      <w:r w:rsidR="004E5814" w:rsidRPr="00F05972">
        <w:rPr>
          <w:lang w:val="en-US"/>
        </w:rPr>
        <w:t xml:space="preserve"> that there is a potential </w:t>
      </w:r>
      <w:r w:rsidR="00457B85" w:rsidRPr="00F05972">
        <w:rPr>
          <w:lang w:val="en-US"/>
        </w:rPr>
        <w:t xml:space="preserve">conflict between the significant role that </w:t>
      </w:r>
      <w:r w:rsidR="004E5814" w:rsidRPr="00F05972">
        <w:rPr>
          <w:lang w:val="en-US"/>
        </w:rPr>
        <w:t>d</w:t>
      </w:r>
      <w:r w:rsidR="006F3101" w:rsidRPr="00F05972">
        <w:rPr>
          <w:lang w:val="en-US"/>
        </w:rPr>
        <w:t>e</w:t>
      </w:r>
      <w:r w:rsidR="004E5814" w:rsidRPr="00F05972">
        <w:rPr>
          <w:lang w:val="en-US"/>
        </w:rPr>
        <w:t>cor has played historically in Catholic architecture and the Werkbund’</w:t>
      </w:r>
      <w:r w:rsidR="006229F7" w:rsidRPr="00F05972">
        <w:rPr>
          <w:lang w:val="en-US"/>
        </w:rPr>
        <w:t xml:space="preserve">s demand that the ornamental </w:t>
      </w:r>
      <w:r w:rsidR="004E5814" w:rsidRPr="00F05972">
        <w:rPr>
          <w:lang w:val="en-US"/>
        </w:rPr>
        <w:t>re</w:t>
      </w:r>
      <w:r w:rsidR="00F566CF" w:rsidRPr="00F05972">
        <w:rPr>
          <w:lang w:val="en-US"/>
        </w:rPr>
        <w:t>cede in favo</w:t>
      </w:r>
      <w:r w:rsidR="00F63018" w:rsidRPr="00F05972">
        <w:rPr>
          <w:lang w:val="en-US"/>
        </w:rPr>
        <w:t>r</w:t>
      </w:r>
      <w:r w:rsidR="004E5814" w:rsidRPr="00F05972">
        <w:rPr>
          <w:lang w:val="en-US"/>
        </w:rPr>
        <w:t xml:space="preserve"> </w:t>
      </w:r>
      <w:r w:rsidR="00F63018" w:rsidRPr="00F05972">
        <w:rPr>
          <w:lang w:val="en-US"/>
        </w:rPr>
        <w:t>of</w:t>
      </w:r>
      <w:r w:rsidR="004E5814" w:rsidRPr="00F05972">
        <w:rPr>
          <w:lang w:val="en-US"/>
        </w:rPr>
        <w:t xml:space="preserve"> </w:t>
      </w:r>
      <w:r w:rsidRPr="00F05972">
        <w:rPr>
          <w:lang w:val="en-US"/>
        </w:rPr>
        <w:t>“</w:t>
      </w:r>
      <w:r w:rsidR="004E5814" w:rsidRPr="00F05972">
        <w:rPr>
          <w:lang w:val="en-US"/>
        </w:rPr>
        <w:t>functionality,</w:t>
      </w:r>
      <w:r w:rsidRPr="00F05972">
        <w:rPr>
          <w:lang w:val="en-US"/>
        </w:rPr>
        <w:t>”</w:t>
      </w:r>
      <w:r w:rsidR="004E5814" w:rsidRPr="00F05972">
        <w:rPr>
          <w:lang w:val="en-US"/>
        </w:rPr>
        <w:t xml:space="preserve"> </w:t>
      </w:r>
      <w:r w:rsidRPr="00F05972">
        <w:rPr>
          <w:lang w:val="en-US"/>
        </w:rPr>
        <w:t>“</w:t>
      </w:r>
      <w:r w:rsidR="004E5814" w:rsidRPr="00F05972">
        <w:rPr>
          <w:lang w:val="en-US"/>
        </w:rPr>
        <w:t>truthful materiality</w:t>
      </w:r>
      <w:r w:rsidRPr="00F05972">
        <w:rPr>
          <w:lang w:val="en-US"/>
        </w:rPr>
        <w:t>,”</w:t>
      </w:r>
      <w:r w:rsidR="004E5814" w:rsidRPr="00F05972">
        <w:rPr>
          <w:lang w:val="en-US"/>
        </w:rPr>
        <w:t xml:space="preserve"> and </w:t>
      </w:r>
      <w:r w:rsidRPr="00F05972">
        <w:rPr>
          <w:lang w:val="en-US"/>
        </w:rPr>
        <w:t>“</w:t>
      </w:r>
      <w:r w:rsidR="004E5814" w:rsidRPr="00F05972">
        <w:rPr>
          <w:lang w:val="en-US"/>
        </w:rPr>
        <w:t>sobriety.</w:t>
      </w:r>
      <w:r w:rsidRPr="00F05972">
        <w:rPr>
          <w:lang w:val="en-US"/>
        </w:rPr>
        <w:t>”</w:t>
      </w:r>
      <w:r w:rsidR="004E5814" w:rsidRPr="00F05972">
        <w:rPr>
          <w:lang w:val="en-US"/>
        </w:rPr>
        <w:t xml:space="preserve"> Importantly, Witte </w:t>
      </w:r>
      <w:r w:rsidR="0079205A" w:rsidRPr="00F05972">
        <w:rPr>
          <w:lang w:val="en-US"/>
        </w:rPr>
        <w:t>in no way rejected</w:t>
      </w:r>
      <w:r w:rsidR="004E5814" w:rsidRPr="00F05972">
        <w:rPr>
          <w:lang w:val="en-US"/>
        </w:rPr>
        <w:t xml:space="preserve"> </w:t>
      </w:r>
      <w:r w:rsidR="00094928" w:rsidRPr="00F05972">
        <w:rPr>
          <w:lang w:val="en-US"/>
        </w:rPr>
        <w:t xml:space="preserve">these </w:t>
      </w:r>
      <w:r w:rsidR="006229F7" w:rsidRPr="00F05972">
        <w:rPr>
          <w:lang w:val="en-US"/>
        </w:rPr>
        <w:t xml:space="preserve">modern </w:t>
      </w:r>
      <w:r w:rsidR="004E5814" w:rsidRPr="00F05972">
        <w:rPr>
          <w:lang w:val="en-US"/>
        </w:rPr>
        <w:t>aesthetic ideals</w:t>
      </w:r>
      <w:r w:rsidR="00094928" w:rsidRPr="00F05972">
        <w:rPr>
          <w:lang w:val="en-US"/>
        </w:rPr>
        <w:t>. Rather, he suggested that the pavilion and the art it exhibited attempted to address this challe</w:t>
      </w:r>
      <w:r w:rsidR="0079205A" w:rsidRPr="00F05972">
        <w:rPr>
          <w:lang w:val="en-US"/>
        </w:rPr>
        <w:t>nge. In his conclusion he left</w:t>
      </w:r>
      <w:r w:rsidR="00094928" w:rsidRPr="00F05972">
        <w:rPr>
          <w:lang w:val="en-US"/>
        </w:rPr>
        <w:t xml:space="preserve"> open whe</w:t>
      </w:r>
      <w:r w:rsidR="0079205A" w:rsidRPr="00F05972">
        <w:rPr>
          <w:lang w:val="en-US"/>
        </w:rPr>
        <w:t>ther the Catholic exhibition had</w:t>
      </w:r>
      <w:r w:rsidR="00094928" w:rsidRPr="00F05972">
        <w:rPr>
          <w:lang w:val="en-US"/>
        </w:rPr>
        <w:t xml:space="preserve"> been a success in this regard.</w:t>
      </w:r>
      <w:r w:rsidR="004E5814" w:rsidRPr="00F05972">
        <w:rPr>
          <w:lang w:val="en-US"/>
        </w:rPr>
        <w:t xml:space="preserve"> In an earlier review of a new church design in Sweden, Witte had certainly sounded a</w:t>
      </w:r>
      <w:r w:rsidR="00094928" w:rsidRPr="00F05972">
        <w:rPr>
          <w:lang w:val="en-US"/>
        </w:rPr>
        <w:t xml:space="preserve"> note</w:t>
      </w:r>
      <w:r w:rsidR="004E5814" w:rsidRPr="00F05972">
        <w:rPr>
          <w:lang w:val="en-US"/>
        </w:rPr>
        <w:t xml:space="preserve"> that was anything but incompatible with modern architectural ideals, praising the design as </w:t>
      </w:r>
      <w:r w:rsidRPr="00F05972">
        <w:rPr>
          <w:lang w:val="en-US"/>
        </w:rPr>
        <w:t>“</w:t>
      </w:r>
      <w:r w:rsidR="004E5814" w:rsidRPr="00F05972">
        <w:rPr>
          <w:lang w:val="en-US"/>
        </w:rPr>
        <w:t>simple, massive, authentic, rich and splendid because everything is true and functional.</w:t>
      </w:r>
      <w:r w:rsidRPr="00F05972">
        <w:rPr>
          <w:lang w:val="en-US"/>
        </w:rPr>
        <w:t>”</w:t>
      </w:r>
      <w:r w:rsidR="004E5814" w:rsidRPr="00F05972">
        <w:rPr>
          <w:rStyle w:val="EndnoteReference"/>
          <w:lang w:val="en-US"/>
        </w:rPr>
        <w:endnoteReference w:id="82"/>
      </w:r>
      <w:r w:rsidR="004E5814" w:rsidRPr="00F05972">
        <w:rPr>
          <w:lang w:val="en-US"/>
        </w:rPr>
        <w:t xml:space="preserve"> </w:t>
      </w:r>
      <w:r w:rsidR="00457B85" w:rsidRPr="00F05972">
        <w:rPr>
          <w:lang w:val="en-US"/>
        </w:rPr>
        <w:t xml:space="preserve">While his </w:t>
      </w:r>
      <w:r w:rsidR="002F0D2C" w:rsidRPr="00F05972">
        <w:rPr>
          <w:lang w:val="en-US"/>
        </w:rPr>
        <w:t xml:space="preserve">diplomatic praise </w:t>
      </w:r>
      <w:r w:rsidR="00457B85" w:rsidRPr="00F05972">
        <w:rPr>
          <w:lang w:val="en-US"/>
        </w:rPr>
        <w:t xml:space="preserve">for Endler’s design is too </w:t>
      </w:r>
      <w:r w:rsidR="00094928" w:rsidRPr="00F05972">
        <w:rPr>
          <w:lang w:val="en-US"/>
        </w:rPr>
        <w:t xml:space="preserve">guarded </w:t>
      </w:r>
      <w:r w:rsidR="00457B85" w:rsidRPr="00F05972">
        <w:rPr>
          <w:lang w:val="en-US"/>
        </w:rPr>
        <w:t xml:space="preserve">to reveal </w:t>
      </w:r>
      <w:r w:rsidR="001761C6" w:rsidRPr="00F05972">
        <w:rPr>
          <w:lang w:val="en-US"/>
        </w:rPr>
        <w:t>a</w:t>
      </w:r>
      <w:r w:rsidR="00471979" w:rsidRPr="00F05972">
        <w:rPr>
          <w:lang w:val="en-US"/>
        </w:rPr>
        <w:t>n explicit</w:t>
      </w:r>
      <w:r w:rsidR="001761C6" w:rsidRPr="00F05972">
        <w:rPr>
          <w:lang w:val="en-US"/>
        </w:rPr>
        <w:t xml:space="preserve"> commitment to modernism</w:t>
      </w:r>
      <w:r w:rsidR="00457B85" w:rsidRPr="00F05972">
        <w:rPr>
          <w:lang w:val="en-US"/>
        </w:rPr>
        <w:t>, his interactions with the Werkbund up to 1914 indicate a</w:t>
      </w:r>
      <w:r w:rsidR="00471979" w:rsidRPr="00F05972">
        <w:rPr>
          <w:lang w:val="en-US"/>
        </w:rPr>
        <w:t xml:space="preserve"> sympathy</w:t>
      </w:r>
      <w:r w:rsidR="001761C6" w:rsidRPr="00F05972">
        <w:rPr>
          <w:lang w:val="en-US"/>
        </w:rPr>
        <w:t xml:space="preserve"> toward, and gradual rapprochement with modern architectural ideals.</w:t>
      </w:r>
    </w:p>
    <w:p w14:paraId="27160CA8" w14:textId="5BD269CA" w:rsidR="002F0D2C" w:rsidRPr="00F05972" w:rsidRDefault="007457C0" w:rsidP="00F63018">
      <w:pPr>
        <w:spacing w:line="480" w:lineRule="auto"/>
        <w:rPr>
          <w:lang w:val="en-US"/>
        </w:rPr>
      </w:pPr>
      <w:r w:rsidRPr="00F05972">
        <w:rPr>
          <w:lang w:val="en-US"/>
        </w:rPr>
        <w:tab/>
      </w:r>
      <w:r w:rsidR="00094928" w:rsidRPr="00F05972">
        <w:rPr>
          <w:lang w:val="en-US"/>
        </w:rPr>
        <w:t>By</w:t>
      </w:r>
      <w:r w:rsidR="002F0D2C" w:rsidRPr="00F05972">
        <w:rPr>
          <w:lang w:val="en-US"/>
        </w:rPr>
        <w:t xml:space="preserve"> the early 1920s Witte</w:t>
      </w:r>
      <w:r w:rsidR="001761C6" w:rsidRPr="00F05972">
        <w:rPr>
          <w:lang w:val="en-US"/>
        </w:rPr>
        <w:t>, no longer a</w:t>
      </w:r>
      <w:r w:rsidR="00094928" w:rsidRPr="00F05972">
        <w:rPr>
          <w:lang w:val="en-US"/>
        </w:rPr>
        <w:t>c</w:t>
      </w:r>
      <w:r w:rsidR="001761C6" w:rsidRPr="00F05972">
        <w:rPr>
          <w:lang w:val="en-US"/>
        </w:rPr>
        <w:t>t</w:t>
      </w:r>
      <w:r w:rsidR="00094928" w:rsidRPr="00F05972">
        <w:rPr>
          <w:lang w:val="en-US"/>
        </w:rPr>
        <w:t xml:space="preserve">ing in the shadow of </w:t>
      </w:r>
      <w:r w:rsidR="00471979" w:rsidRPr="00F05972">
        <w:rPr>
          <w:lang w:val="en-US"/>
        </w:rPr>
        <w:t xml:space="preserve">Alexander </w:t>
      </w:r>
      <w:r w:rsidR="00094928" w:rsidRPr="00F05972">
        <w:rPr>
          <w:lang w:val="en-US"/>
        </w:rPr>
        <w:t>Schnütgen,</w:t>
      </w:r>
      <w:r w:rsidR="002F0D2C" w:rsidRPr="00F05972">
        <w:rPr>
          <w:lang w:val="en-US"/>
        </w:rPr>
        <w:t xml:space="preserve"> </w:t>
      </w:r>
      <w:r w:rsidR="001761C6" w:rsidRPr="00F05972">
        <w:rPr>
          <w:lang w:val="en-US"/>
        </w:rPr>
        <w:t>became</w:t>
      </w:r>
      <w:r w:rsidR="002F0D2C" w:rsidRPr="00F05972">
        <w:rPr>
          <w:lang w:val="en-US"/>
        </w:rPr>
        <w:t xml:space="preserve"> an active supporter of the avant-garde’s forays into Christian art, most </w:t>
      </w:r>
      <w:r w:rsidR="00F566CF" w:rsidRPr="00F05972">
        <w:rPr>
          <w:lang w:val="en-US"/>
        </w:rPr>
        <w:t>prominently in his public defens</w:t>
      </w:r>
      <w:r w:rsidR="002F0D2C" w:rsidRPr="00F05972">
        <w:rPr>
          <w:lang w:val="en-US"/>
        </w:rPr>
        <w:t>e of the contested works of Johan Thorn Prikker and Ludwig Gies.</w:t>
      </w:r>
      <w:r w:rsidR="002F0D2C" w:rsidRPr="00F05972">
        <w:rPr>
          <w:rStyle w:val="EndnoteReference"/>
          <w:lang w:val="en-US"/>
        </w:rPr>
        <w:endnoteReference w:id="83"/>
      </w:r>
      <w:r w:rsidR="002F0D2C" w:rsidRPr="00F05972">
        <w:rPr>
          <w:lang w:val="en-US"/>
        </w:rPr>
        <w:t xml:space="preserve"> In 1922, Witte delivered an impassion</w:t>
      </w:r>
      <w:r w:rsidR="009000F2" w:rsidRPr="00F05972">
        <w:rPr>
          <w:lang w:val="en-US"/>
        </w:rPr>
        <w:t>ed</w:t>
      </w:r>
      <w:r w:rsidR="002F0D2C" w:rsidRPr="00F05972">
        <w:rPr>
          <w:lang w:val="en-US"/>
        </w:rPr>
        <w:t xml:space="preserve"> apology </w:t>
      </w:r>
      <w:r w:rsidR="00F21D38" w:rsidRPr="00F05972">
        <w:rPr>
          <w:lang w:val="en-US"/>
        </w:rPr>
        <w:t xml:space="preserve">for </w:t>
      </w:r>
      <w:r w:rsidR="002F0D2C" w:rsidRPr="00F05972">
        <w:rPr>
          <w:lang w:val="en-US"/>
        </w:rPr>
        <w:t>the modern art displayed in Peter Behrens’s controversial Dombauhütte at the</w:t>
      </w:r>
      <w:r w:rsidR="00CC36AD" w:rsidRPr="00F05972">
        <w:rPr>
          <w:lang w:val="en-US"/>
        </w:rPr>
        <w:t xml:space="preserve"> Deutsche Gewerbeschau</w:t>
      </w:r>
      <w:r w:rsidR="002F0D2C" w:rsidRPr="00F05972">
        <w:rPr>
          <w:lang w:val="en-US"/>
        </w:rPr>
        <w:t xml:space="preserve"> in Munich, a prominent enough intervention to attract condemnation from the local </w:t>
      </w:r>
      <w:r w:rsidR="0043651C" w:rsidRPr="00F05972">
        <w:rPr>
          <w:lang w:val="en-US"/>
        </w:rPr>
        <w:t xml:space="preserve">ultranationalist </w:t>
      </w:r>
      <w:r w:rsidR="002F0D2C" w:rsidRPr="00F05972">
        <w:rPr>
          <w:lang w:val="en-US"/>
        </w:rPr>
        <w:t>press.</w:t>
      </w:r>
      <w:r w:rsidR="002F0D2C" w:rsidRPr="00F05972">
        <w:rPr>
          <w:rStyle w:val="EndnoteReference"/>
          <w:lang w:val="en-US"/>
        </w:rPr>
        <w:endnoteReference w:id="84"/>
      </w:r>
      <w:r w:rsidR="00F566CF" w:rsidRPr="00F05972">
        <w:rPr>
          <w:lang w:val="en-US"/>
        </w:rPr>
        <w:t xml:space="preserve"> In 1925, he institutionaliz</w:t>
      </w:r>
      <w:r w:rsidR="002F0D2C" w:rsidRPr="00F05972">
        <w:rPr>
          <w:lang w:val="en-US"/>
        </w:rPr>
        <w:t>ed his relationship with the Werkbund by agreeing to migrate the institute for religious art he had founded for the Schnütgen-</w:t>
      </w:r>
      <w:r w:rsidR="004F4AB9" w:rsidRPr="00F05972">
        <w:rPr>
          <w:lang w:val="en-US"/>
        </w:rPr>
        <w:t>M</w:t>
      </w:r>
      <w:r w:rsidR="002F0D2C" w:rsidRPr="00F05972">
        <w:rPr>
          <w:lang w:val="en-US"/>
        </w:rPr>
        <w:t xml:space="preserve">useum to the Cologne </w:t>
      </w:r>
      <w:r w:rsidR="005A3502" w:rsidRPr="00F05972">
        <w:rPr>
          <w:lang w:val="en-US"/>
        </w:rPr>
        <w:t>a</w:t>
      </w:r>
      <w:r w:rsidR="002F0D2C" w:rsidRPr="00F05972">
        <w:rPr>
          <w:lang w:val="en-US"/>
        </w:rPr>
        <w:t xml:space="preserve">pplied </w:t>
      </w:r>
      <w:r w:rsidR="005A3502" w:rsidRPr="00F05972">
        <w:rPr>
          <w:lang w:val="en-US"/>
        </w:rPr>
        <w:t>a</w:t>
      </w:r>
      <w:r w:rsidR="002F0D2C" w:rsidRPr="00F05972">
        <w:rPr>
          <w:lang w:val="en-US"/>
        </w:rPr>
        <w:t>rts school. The school’s new director, Richard Riemerschmid, was keen to</w:t>
      </w:r>
      <w:r w:rsidR="00D858A3" w:rsidRPr="00F05972">
        <w:rPr>
          <w:lang w:val="en-US"/>
        </w:rPr>
        <w:t xml:space="preserve"> put together</w:t>
      </w:r>
      <w:r w:rsidR="00D858A3" w:rsidRPr="00F05972">
        <w:rPr>
          <w:b/>
          <w:lang w:val="en-US"/>
        </w:rPr>
        <w:t xml:space="preserve"> </w:t>
      </w:r>
      <w:r w:rsidR="002F0D2C" w:rsidRPr="00F05972">
        <w:rPr>
          <w:lang w:val="en-US"/>
        </w:rPr>
        <w:t>a special section for ecclesiastical architecture.</w:t>
      </w:r>
      <w:r w:rsidR="002F0D2C" w:rsidRPr="00F05972">
        <w:rPr>
          <w:rStyle w:val="EndnoteReference"/>
          <w:lang w:val="en-US"/>
        </w:rPr>
        <w:endnoteReference w:id="85"/>
      </w:r>
      <w:r w:rsidR="002F0D2C" w:rsidRPr="00F05972">
        <w:rPr>
          <w:lang w:val="en-US"/>
        </w:rPr>
        <w:t xml:space="preserve"> Witte was likely to have been supportive of the appointment of the new section’s first director, Dominikus Böhm, who was beginning to make his reputation for groundbreaking modern church designs.</w:t>
      </w:r>
      <w:r w:rsidR="002F0D2C" w:rsidRPr="00F05972">
        <w:rPr>
          <w:rStyle w:val="EndnoteReference"/>
          <w:lang w:val="en-US"/>
        </w:rPr>
        <w:endnoteReference w:id="86"/>
      </w:r>
      <w:r w:rsidR="002F0D2C" w:rsidRPr="00F05972">
        <w:rPr>
          <w:lang w:val="en-US"/>
        </w:rPr>
        <w:t xml:space="preserve"> In 1928 Witte, serving a</w:t>
      </w:r>
      <w:r w:rsidR="002B4488" w:rsidRPr="00F05972">
        <w:rPr>
          <w:lang w:val="en-US"/>
        </w:rPr>
        <w:t>s</w:t>
      </w:r>
      <w:r w:rsidR="002F0D2C" w:rsidRPr="00F05972">
        <w:rPr>
          <w:lang w:val="en-US"/>
        </w:rPr>
        <w:t xml:space="preserve"> founding member and co-director of the Catholic special section of the international media exhibition </w:t>
      </w:r>
      <w:r w:rsidR="002F0D2C" w:rsidRPr="00F05972">
        <w:rPr>
          <w:i/>
          <w:lang w:val="en-US"/>
        </w:rPr>
        <w:t>Pressa</w:t>
      </w:r>
      <w:r w:rsidR="002F0D2C" w:rsidRPr="00F05972">
        <w:rPr>
          <w:lang w:val="en-US"/>
        </w:rPr>
        <w:t xml:space="preserve"> in Cologne,</w:t>
      </w:r>
      <w:r w:rsidR="002F0D2C" w:rsidRPr="00F05972">
        <w:rPr>
          <w:rStyle w:val="EndnoteReference"/>
          <w:lang w:val="en-US"/>
        </w:rPr>
        <w:endnoteReference w:id="87"/>
      </w:r>
      <w:r w:rsidR="002F0D2C" w:rsidRPr="00F05972">
        <w:rPr>
          <w:lang w:val="en-US"/>
        </w:rPr>
        <w:t xml:space="preserve"> enlisted Böhm to assume the artistic direction of the curation of the Catholic </w:t>
      </w:r>
      <w:r w:rsidR="00A91BAB" w:rsidRPr="00F05972">
        <w:rPr>
          <w:lang w:val="en-US"/>
        </w:rPr>
        <w:t>display</w:t>
      </w:r>
      <w:r w:rsidR="002F0D2C" w:rsidRPr="00F05972">
        <w:rPr>
          <w:lang w:val="en-US"/>
        </w:rPr>
        <w:t>.</w:t>
      </w:r>
      <w:r w:rsidR="002F0D2C" w:rsidRPr="00F05972">
        <w:rPr>
          <w:rStyle w:val="EndnoteReference"/>
          <w:lang w:val="en-US"/>
        </w:rPr>
        <w:endnoteReference w:id="88"/>
      </w:r>
    </w:p>
    <w:p w14:paraId="184E2FF8" w14:textId="6A57DF06" w:rsidR="002F0D2C" w:rsidRPr="00F05972" w:rsidRDefault="007457C0" w:rsidP="002D39E3">
      <w:pPr>
        <w:spacing w:line="480" w:lineRule="auto"/>
        <w:rPr>
          <w:lang w:val="en-US"/>
        </w:rPr>
      </w:pPr>
      <w:r w:rsidRPr="00F05972">
        <w:rPr>
          <w:lang w:val="en-US"/>
        </w:rPr>
        <w:tab/>
      </w:r>
      <w:r w:rsidR="002F0D2C" w:rsidRPr="00F05972">
        <w:rPr>
          <w:lang w:val="en-US"/>
        </w:rPr>
        <w:t>Significantly, S</w:t>
      </w:r>
      <w:r w:rsidR="002B4488" w:rsidRPr="00F05972">
        <w:rPr>
          <w:lang w:val="en-US"/>
        </w:rPr>
        <w:t>ain</w:t>
      </w:r>
      <w:r w:rsidR="002F0D2C" w:rsidRPr="00F05972">
        <w:rPr>
          <w:lang w:val="en-US"/>
        </w:rPr>
        <w:t xml:space="preserve">t Heribert Abbey was chosen as the exhibition site for the Catholic section of the </w:t>
      </w:r>
      <w:r w:rsidR="002F0D2C" w:rsidRPr="00F05972">
        <w:rPr>
          <w:i/>
          <w:lang w:val="en-US"/>
        </w:rPr>
        <w:t>Pressa</w:t>
      </w:r>
      <w:r w:rsidR="002F0D2C" w:rsidRPr="00F05972">
        <w:rPr>
          <w:lang w:val="en-US"/>
        </w:rPr>
        <w:t xml:space="preserve">. The </w:t>
      </w:r>
      <w:r w:rsidR="00A23B7A" w:rsidRPr="00F05972">
        <w:rPr>
          <w:lang w:val="en-US"/>
        </w:rPr>
        <w:t>c</w:t>
      </w:r>
      <w:r w:rsidR="002F0D2C" w:rsidRPr="00F05972">
        <w:rPr>
          <w:lang w:val="en-US"/>
        </w:rPr>
        <w:t xml:space="preserve">ity’s Building Department led the refurbishment of the historic ensemble as part of its wider plans </w:t>
      </w:r>
      <w:r w:rsidR="00A23B7A" w:rsidRPr="00F05972">
        <w:rPr>
          <w:lang w:val="en-US"/>
        </w:rPr>
        <w:t xml:space="preserve">to </w:t>
      </w:r>
      <w:r w:rsidR="002F0D2C" w:rsidRPr="00F05972">
        <w:rPr>
          <w:lang w:val="en-US"/>
        </w:rPr>
        <w:t>develop</w:t>
      </w:r>
      <w:r w:rsidR="00390884" w:rsidRPr="00F05972">
        <w:rPr>
          <w:lang w:val="en-US"/>
        </w:rPr>
        <w:t xml:space="preserve"> </w:t>
      </w:r>
      <w:r w:rsidR="002F0D2C" w:rsidRPr="00F05972">
        <w:rPr>
          <w:lang w:val="en-US"/>
        </w:rPr>
        <w:t xml:space="preserve">a future museum quarter in Deutz following the </w:t>
      </w:r>
      <w:r w:rsidR="002F0D2C" w:rsidRPr="00F05972">
        <w:rPr>
          <w:i/>
          <w:lang w:val="en-US"/>
        </w:rPr>
        <w:t>Pressa</w:t>
      </w:r>
      <w:r w:rsidR="002F0D2C" w:rsidRPr="00F05972">
        <w:rPr>
          <w:lang w:val="en-US"/>
        </w:rPr>
        <w:t>.</w:t>
      </w:r>
      <w:r w:rsidR="002F0D2C" w:rsidRPr="00F05972">
        <w:rPr>
          <w:rStyle w:val="EndnoteReference"/>
          <w:lang w:val="en-US"/>
        </w:rPr>
        <w:endnoteReference w:id="89"/>
      </w:r>
      <w:r w:rsidR="002F0D2C" w:rsidRPr="00F05972">
        <w:rPr>
          <w:lang w:val="en-US"/>
        </w:rPr>
        <w:t xml:space="preserve"> Accounts of the history of the Schnütgen</w:t>
      </w:r>
      <w:r w:rsidR="00CD572F" w:rsidRPr="00F05972">
        <w:rPr>
          <w:lang w:val="en-US"/>
        </w:rPr>
        <w:t>-M</w:t>
      </w:r>
      <w:r w:rsidR="002F0D2C" w:rsidRPr="00F05972">
        <w:rPr>
          <w:lang w:val="en-US"/>
        </w:rPr>
        <w:t xml:space="preserve">useum have hitherto neglected to mention that </w:t>
      </w:r>
      <w:r w:rsidR="00AB3CFD" w:rsidRPr="00F05972">
        <w:rPr>
          <w:lang w:val="en-US"/>
        </w:rPr>
        <w:t xml:space="preserve">the </w:t>
      </w:r>
      <w:r w:rsidR="002F0D2C" w:rsidRPr="00F05972">
        <w:rPr>
          <w:lang w:val="en-US"/>
        </w:rPr>
        <w:t xml:space="preserve">abbey had already been adapted for exhibition purposes four years before the Schnütgen collection was relocated there. From the beginning, the authorities </w:t>
      </w:r>
      <w:r w:rsidR="00480AE9" w:rsidRPr="00F05972">
        <w:rPr>
          <w:lang w:val="en-US"/>
        </w:rPr>
        <w:t xml:space="preserve">wanted </w:t>
      </w:r>
      <w:r w:rsidR="002F0D2C" w:rsidRPr="00F05972">
        <w:rPr>
          <w:lang w:val="en-US"/>
        </w:rPr>
        <w:t xml:space="preserve">the abandoned monastery to be made </w:t>
      </w:r>
      <w:r w:rsidRPr="00F05972">
        <w:rPr>
          <w:lang w:val="en-US"/>
        </w:rPr>
        <w:t>“</w:t>
      </w:r>
      <w:r w:rsidR="002F0D2C" w:rsidRPr="00F05972">
        <w:rPr>
          <w:lang w:val="en-US"/>
        </w:rPr>
        <w:t>fit for museum purposes.</w:t>
      </w:r>
      <w:r w:rsidRPr="00F05972">
        <w:rPr>
          <w:lang w:val="en-US"/>
        </w:rPr>
        <w:t>”</w:t>
      </w:r>
      <w:r w:rsidR="002F0D2C" w:rsidRPr="00F05972">
        <w:rPr>
          <w:rStyle w:val="EndnoteReference"/>
          <w:lang w:val="en-US"/>
        </w:rPr>
        <w:endnoteReference w:id="90"/>
      </w:r>
      <w:r w:rsidR="002F0D2C" w:rsidRPr="00F05972">
        <w:rPr>
          <w:lang w:val="en-US"/>
        </w:rPr>
        <w:t xml:space="preserve"> Böhm’s bold curation for the </w:t>
      </w:r>
      <w:r w:rsidR="002F0D2C" w:rsidRPr="00F05972">
        <w:rPr>
          <w:i/>
          <w:lang w:val="en-US"/>
        </w:rPr>
        <w:t>Pressa</w:t>
      </w:r>
      <w:r w:rsidR="002F0D2C" w:rsidRPr="00F05972">
        <w:rPr>
          <w:lang w:val="en-US"/>
        </w:rPr>
        <w:t xml:space="preserve"> exhibition, which focused on the interiors of the upper floor of the conventual buildings</w:t>
      </w:r>
      <w:r w:rsidR="00751665" w:rsidRPr="00F05972">
        <w:rPr>
          <w:lang w:val="en-US"/>
        </w:rPr>
        <w:t xml:space="preserve"> (Fig. 11)</w:t>
      </w:r>
      <w:r w:rsidR="00E649D2" w:rsidRPr="00F05972">
        <w:rPr>
          <w:b/>
          <w:lang w:val="en-US"/>
        </w:rPr>
        <w:t xml:space="preserve"> &lt;TI&gt;Figure 11 callout here&lt;/TI&gt;</w:t>
      </w:r>
      <w:r w:rsidR="002F0D2C" w:rsidRPr="00F05972">
        <w:rPr>
          <w:lang w:val="en-US"/>
        </w:rPr>
        <w:t>, shared an affinity with Otto</w:t>
      </w:r>
      <w:r w:rsidR="00CC40EB" w:rsidRPr="00F05972">
        <w:rPr>
          <w:lang w:val="en-US"/>
        </w:rPr>
        <w:t xml:space="preserve"> Bartning</w:t>
      </w:r>
      <w:r w:rsidR="00F566CF" w:rsidRPr="00F05972">
        <w:rPr>
          <w:lang w:val="en-US"/>
        </w:rPr>
        <w:t>’s neighbo</w:t>
      </w:r>
      <w:r w:rsidR="002F0D2C" w:rsidRPr="00F05972">
        <w:rPr>
          <w:lang w:val="en-US"/>
        </w:rPr>
        <w:t xml:space="preserve">ring </w:t>
      </w:r>
      <w:r w:rsidRPr="00F05972">
        <w:rPr>
          <w:lang w:val="en-US"/>
        </w:rPr>
        <w:t>“Steel</w:t>
      </w:r>
      <w:r w:rsidR="00E8049B" w:rsidRPr="00F05972">
        <w:rPr>
          <w:lang w:val="en-US"/>
        </w:rPr>
        <w:t xml:space="preserve"> </w:t>
      </w:r>
      <w:r w:rsidRPr="00F05972">
        <w:rPr>
          <w:lang w:val="en-US"/>
        </w:rPr>
        <w:t>Church”</w:t>
      </w:r>
      <w:r w:rsidR="00751665" w:rsidRPr="00F05972">
        <w:rPr>
          <w:lang w:val="en-US"/>
        </w:rPr>
        <w:t xml:space="preserve"> (Fig. 12)</w:t>
      </w:r>
      <w:r w:rsidR="00E649D2" w:rsidRPr="00F05972">
        <w:rPr>
          <w:b/>
          <w:lang w:val="en-US"/>
        </w:rPr>
        <w:t xml:space="preserve"> &lt;TI&gt;Figure 12 callout here&lt;/TI&gt;</w:t>
      </w:r>
      <w:r w:rsidR="002F0D2C" w:rsidRPr="00F05972">
        <w:rPr>
          <w:lang w:val="en-US"/>
        </w:rPr>
        <w:t xml:space="preserve">, the pavilion of </w:t>
      </w:r>
      <w:r w:rsidR="00480AE9" w:rsidRPr="00F05972">
        <w:rPr>
          <w:lang w:val="en-US"/>
        </w:rPr>
        <w:t xml:space="preserve">the </w:t>
      </w:r>
      <w:r w:rsidR="002F0D2C" w:rsidRPr="00F05972">
        <w:rPr>
          <w:lang w:val="en-US"/>
        </w:rPr>
        <w:t>Protestant special exhibition, designed to represent an exemplary, modern parish architecture.</w:t>
      </w:r>
      <w:r w:rsidR="002F0D2C" w:rsidRPr="00F05972">
        <w:rPr>
          <w:rStyle w:val="EndnoteReference"/>
          <w:lang w:val="en-US"/>
        </w:rPr>
        <w:endnoteReference w:id="91"/>
      </w:r>
      <w:r w:rsidR="003632CA" w:rsidRPr="00F05972">
        <w:rPr>
          <w:lang w:val="en-US"/>
        </w:rPr>
        <w:t xml:space="preserve"> </w:t>
      </w:r>
      <w:r w:rsidR="002F0D2C" w:rsidRPr="00F05972">
        <w:rPr>
          <w:lang w:val="en-US"/>
        </w:rPr>
        <w:t>Both Böhm’s interiors and Bartning’s church manifested a strong in</w:t>
      </w:r>
      <w:r w:rsidR="00F566CF" w:rsidRPr="00F05972">
        <w:rPr>
          <w:lang w:val="en-US"/>
        </w:rPr>
        <w:t>terest in abstracted, medievaliz</w:t>
      </w:r>
      <w:r w:rsidR="002F0D2C" w:rsidRPr="00F05972">
        <w:rPr>
          <w:lang w:val="en-US"/>
        </w:rPr>
        <w:t>ing</w:t>
      </w:r>
      <w:r w:rsidR="00300B6B" w:rsidRPr="00F05972">
        <w:rPr>
          <w:lang w:val="en-US"/>
        </w:rPr>
        <w:t>,</w:t>
      </w:r>
      <w:r w:rsidR="002F0D2C" w:rsidRPr="00F05972">
        <w:rPr>
          <w:lang w:val="en-US"/>
        </w:rPr>
        <w:t xml:space="preserve"> and crystalline motifs. Their designs </w:t>
      </w:r>
      <w:r w:rsidR="00300B6B" w:rsidRPr="00F05972">
        <w:rPr>
          <w:lang w:val="en-US"/>
        </w:rPr>
        <w:t xml:space="preserve">displayed </w:t>
      </w:r>
      <w:r w:rsidR="002F0D2C" w:rsidRPr="00F05972">
        <w:rPr>
          <w:lang w:val="en-US"/>
        </w:rPr>
        <w:t>an austere version of the cult of Gothic characteristic of Expressionist architecture around 1920, which had re</w:t>
      </w:r>
      <w:r w:rsidR="004C4575" w:rsidRPr="00F05972">
        <w:rPr>
          <w:lang w:val="en-US"/>
        </w:rPr>
        <w:t>ceded at the Bauhaus but certainl</w:t>
      </w:r>
      <w:r w:rsidR="002F0D2C" w:rsidRPr="00F05972">
        <w:rPr>
          <w:lang w:val="en-US"/>
        </w:rPr>
        <w:t>y continued to exercise influence, particularly in the context of church design.</w:t>
      </w:r>
      <w:r w:rsidR="002F0D2C" w:rsidRPr="00F05972">
        <w:rPr>
          <w:rStyle w:val="EndnoteReference"/>
          <w:lang w:val="en-US"/>
        </w:rPr>
        <w:endnoteReference w:id="92"/>
      </w:r>
      <w:r w:rsidR="002F0D2C" w:rsidRPr="00F05972">
        <w:rPr>
          <w:lang w:val="en-US"/>
        </w:rPr>
        <w:t xml:space="preserve"> Böhm sought to create a symbolically charged architectonic set, which interacted with the exhibits and </w:t>
      </w:r>
      <w:r w:rsidR="00CC40EB" w:rsidRPr="00F05972">
        <w:rPr>
          <w:lang w:val="en-US"/>
        </w:rPr>
        <w:t xml:space="preserve">aimed </w:t>
      </w:r>
      <w:r w:rsidR="002F0D2C" w:rsidRPr="00F05972">
        <w:rPr>
          <w:lang w:val="en-US"/>
        </w:rPr>
        <w:t>to actively convey their meaning to the visitor.</w:t>
      </w:r>
      <w:r w:rsidR="002F0D2C" w:rsidRPr="00F05972">
        <w:rPr>
          <w:rStyle w:val="EndnoteReference"/>
          <w:lang w:val="en-US"/>
        </w:rPr>
        <w:endnoteReference w:id="93"/>
      </w:r>
      <w:r w:rsidR="002F0D2C" w:rsidRPr="00F05972">
        <w:rPr>
          <w:lang w:val="en-US"/>
        </w:rPr>
        <w:t xml:space="preserve"> Beside</w:t>
      </w:r>
      <w:r w:rsidR="00D80ABA" w:rsidRPr="00F05972">
        <w:rPr>
          <w:lang w:val="en-US"/>
        </w:rPr>
        <w:t>s</w:t>
      </w:r>
      <w:r w:rsidR="002F0D2C" w:rsidRPr="00F05972">
        <w:rPr>
          <w:lang w:val="en-US"/>
        </w:rPr>
        <w:t xml:space="preserve"> exploring the Catholic Church’s contribution to literacy and writing over a period of two thousand years, the exhibition showcased contemporary Christian art inspired by the liturgical reform movement</w:t>
      </w:r>
      <w:r w:rsidR="006E3615" w:rsidRPr="00F05972">
        <w:rPr>
          <w:lang w:val="en-US"/>
        </w:rPr>
        <w:t>.</w:t>
      </w:r>
      <w:r w:rsidR="002F0D2C" w:rsidRPr="00F05972">
        <w:rPr>
          <w:lang w:val="en-US"/>
        </w:rPr>
        <w:t xml:space="preserve"> Many of the leading artists engaged in </w:t>
      </w:r>
      <w:r w:rsidR="00D858A3" w:rsidRPr="00F05972">
        <w:rPr>
          <w:lang w:val="en-US"/>
        </w:rPr>
        <w:t xml:space="preserve">making </w:t>
      </w:r>
      <w:r w:rsidR="002F0D2C" w:rsidRPr="00F05972">
        <w:rPr>
          <w:lang w:val="en-US"/>
        </w:rPr>
        <w:t>sacred art, including Pikker an</w:t>
      </w:r>
      <w:r w:rsidR="00AB3CFD" w:rsidRPr="00F05972">
        <w:rPr>
          <w:lang w:val="en-US"/>
        </w:rPr>
        <w:t>d</w:t>
      </w:r>
      <w:r w:rsidR="002F0D2C" w:rsidRPr="00F05972">
        <w:rPr>
          <w:lang w:val="en-US"/>
        </w:rPr>
        <w:t xml:space="preserve"> Ferdinand Nigg, were to collaborate in the exhibition.</w:t>
      </w:r>
      <w:r w:rsidR="002F0D2C" w:rsidRPr="00F05972">
        <w:rPr>
          <w:rStyle w:val="EndnoteReference"/>
          <w:lang w:val="en-US"/>
        </w:rPr>
        <w:endnoteReference w:id="94"/>
      </w:r>
      <w:r w:rsidR="002F0D2C" w:rsidRPr="00F05972">
        <w:rPr>
          <w:lang w:val="en-US"/>
        </w:rPr>
        <w:t xml:space="preserve"> In the cloister in particular, contemporary </w:t>
      </w:r>
      <w:r w:rsidR="00471979" w:rsidRPr="00F05972">
        <w:rPr>
          <w:lang w:val="en-US"/>
        </w:rPr>
        <w:t>art</w:t>
      </w:r>
      <w:r w:rsidR="002F0D2C" w:rsidRPr="00F05972">
        <w:rPr>
          <w:lang w:val="en-US"/>
        </w:rPr>
        <w:t>works were brought into deliberate dia</w:t>
      </w:r>
      <w:r w:rsidR="00573FF4" w:rsidRPr="00F05972">
        <w:rPr>
          <w:lang w:val="en-US"/>
        </w:rPr>
        <w:t>logue with more traditional arti</w:t>
      </w:r>
      <w:r w:rsidR="002F0D2C" w:rsidRPr="00F05972">
        <w:rPr>
          <w:lang w:val="en-US"/>
        </w:rPr>
        <w:t>facts, including medieval material, again alluding to an Expressionist interest in the ambivalent, timeless qualities of medieval art.</w:t>
      </w:r>
      <w:r w:rsidR="002F0D2C" w:rsidRPr="00F05972">
        <w:rPr>
          <w:rStyle w:val="EndnoteReference"/>
          <w:lang w:val="en-US"/>
        </w:rPr>
        <w:endnoteReference w:id="95"/>
      </w:r>
    </w:p>
    <w:p w14:paraId="4C5AE94B" w14:textId="77777777" w:rsidR="005E1C9B" w:rsidRPr="00F05972" w:rsidRDefault="005E1C9B" w:rsidP="002D39E3">
      <w:pPr>
        <w:spacing w:line="480" w:lineRule="auto"/>
        <w:rPr>
          <w:lang w:val="en-US"/>
        </w:rPr>
      </w:pPr>
    </w:p>
    <w:p w14:paraId="676926EF" w14:textId="3D93A41B" w:rsidR="002F0D2C" w:rsidRPr="00F05972" w:rsidRDefault="00FE4A33" w:rsidP="002D39E3">
      <w:pPr>
        <w:spacing w:line="480" w:lineRule="auto"/>
        <w:rPr>
          <w:b/>
          <w:lang w:val="en-US"/>
        </w:rPr>
      </w:pPr>
      <w:bookmarkStart w:id="140" w:name="OLE_LINK200"/>
      <w:r w:rsidRPr="00F05972">
        <w:rPr>
          <w:b/>
          <w:lang w:val="en-US"/>
        </w:rPr>
        <w:t>&lt;h3&gt;</w:t>
      </w:r>
      <w:bookmarkEnd w:id="140"/>
      <w:r w:rsidR="002F0D2C" w:rsidRPr="00F05972">
        <w:rPr>
          <w:b/>
          <w:lang w:val="en-US"/>
        </w:rPr>
        <w:t>Rise of the white wall</w:t>
      </w:r>
      <w:r w:rsidRPr="00F05972">
        <w:rPr>
          <w:b/>
          <w:lang w:val="en-US"/>
        </w:rPr>
        <w:t>&lt;/h3&gt;</w:t>
      </w:r>
    </w:p>
    <w:p w14:paraId="2C422224" w14:textId="5E855A67" w:rsidR="002F0D2C" w:rsidRPr="00F05972" w:rsidRDefault="002F0D2C" w:rsidP="002D39E3">
      <w:pPr>
        <w:spacing w:line="480" w:lineRule="auto"/>
        <w:rPr>
          <w:lang w:val="en-US"/>
        </w:rPr>
      </w:pPr>
      <w:r w:rsidRPr="00F05972">
        <w:rPr>
          <w:lang w:val="en-US"/>
        </w:rPr>
        <w:t>Given Witte’s extensive interactions with Böhm and other modernist artists at the very site that would come to house his own collection, it is surprising how little he drew directly on their aesthetic repertoire in the curation of 1932. The decision to keep the rooms austere may in part have been due to the severe economic constraints of the times</w:t>
      </w:r>
      <w:r w:rsidR="00A829F7" w:rsidRPr="00F05972">
        <w:rPr>
          <w:lang w:val="en-US"/>
        </w:rPr>
        <w:t>;</w:t>
      </w:r>
      <w:r w:rsidRPr="00F05972">
        <w:rPr>
          <w:lang w:val="en-US"/>
        </w:rPr>
        <w:t xml:space="preserve"> Witte specifically mentioned that the refurbishment had not been carried out at the expense of the public purse.</w:t>
      </w:r>
      <w:r w:rsidRPr="00F05972">
        <w:rPr>
          <w:rStyle w:val="EndnoteReference"/>
          <w:lang w:val="en-US"/>
        </w:rPr>
        <w:endnoteReference w:id="96"/>
      </w:r>
      <w:r w:rsidRPr="00F05972">
        <w:rPr>
          <w:lang w:val="en-US"/>
        </w:rPr>
        <w:t xml:space="preserve"> Yet, as </w:t>
      </w:r>
      <w:r w:rsidR="00212B5E" w:rsidRPr="00F05972">
        <w:rPr>
          <w:lang w:val="en-US"/>
        </w:rPr>
        <w:t xml:space="preserve">Hermann Schnitzler, </w:t>
      </w:r>
      <w:r w:rsidRPr="00F05972">
        <w:rPr>
          <w:lang w:val="en-US"/>
        </w:rPr>
        <w:t xml:space="preserve">Witte’s assistant, recalled after the war, the </w:t>
      </w:r>
      <w:r w:rsidR="00212B5E" w:rsidRPr="00F05972">
        <w:rPr>
          <w:lang w:val="en-US"/>
        </w:rPr>
        <w:t>“</w:t>
      </w:r>
      <w:r w:rsidRPr="00F05972">
        <w:rPr>
          <w:lang w:val="en-US"/>
        </w:rPr>
        <w:t>modern presentation</w:t>
      </w:r>
      <w:r w:rsidR="00212B5E" w:rsidRPr="00F05972">
        <w:rPr>
          <w:lang w:val="en-US"/>
        </w:rPr>
        <w:t>”</w:t>
      </w:r>
      <w:r w:rsidRPr="00F05972">
        <w:rPr>
          <w:lang w:val="en-US"/>
        </w:rPr>
        <w:t xml:space="preserve"> of the collection was in fact the primary motivation.</w:t>
      </w:r>
      <w:r w:rsidRPr="00F05972">
        <w:rPr>
          <w:rStyle w:val="EndnoteReference"/>
          <w:lang w:val="en-US"/>
        </w:rPr>
        <w:endnoteReference w:id="97"/>
      </w:r>
      <w:r w:rsidRPr="00F05972">
        <w:rPr>
          <w:lang w:val="en-US"/>
        </w:rPr>
        <w:t xml:space="preserve"> </w:t>
      </w:r>
      <w:r w:rsidR="006229F7" w:rsidRPr="00F05972">
        <w:rPr>
          <w:lang w:val="en-US"/>
        </w:rPr>
        <w:t>In 1931</w:t>
      </w:r>
      <w:r w:rsidR="00DF32AB" w:rsidRPr="00F05972">
        <w:rPr>
          <w:lang w:val="en-US"/>
        </w:rPr>
        <w:t>–</w:t>
      </w:r>
      <w:r w:rsidR="006229F7" w:rsidRPr="00F05972">
        <w:rPr>
          <w:lang w:val="en-US"/>
        </w:rPr>
        <w:t xml:space="preserve">32, </w:t>
      </w:r>
      <w:r w:rsidR="0009069A" w:rsidRPr="00F05972">
        <w:rPr>
          <w:lang w:val="en-US"/>
        </w:rPr>
        <w:t xml:space="preserve">Schnitzler had himself enrolled in the </w:t>
      </w:r>
      <w:r w:rsidR="008303B6" w:rsidRPr="00F05972">
        <w:rPr>
          <w:lang w:val="en-US"/>
        </w:rPr>
        <w:t xml:space="preserve">influential </w:t>
      </w:r>
      <w:r w:rsidR="00F566CF" w:rsidRPr="00F05972">
        <w:rPr>
          <w:lang w:val="en-US"/>
        </w:rPr>
        <w:t>museum studies program</w:t>
      </w:r>
      <w:r w:rsidR="0009069A" w:rsidRPr="00F05972">
        <w:rPr>
          <w:lang w:val="en-US"/>
        </w:rPr>
        <w:t xml:space="preserve"> </w:t>
      </w:r>
      <w:r w:rsidR="00212B5E" w:rsidRPr="00F05972">
        <w:rPr>
          <w:lang w:val="en-US"/>
        </w:rPr>
        <w:t xml:space="preserve">at </w:t>
      </w:r>
      <w:r w:rsidR="0009069A" w:rsidRPr="00F05972">
        <w:rPr>
          <w:lang w:val="en-US"/>
        </w:rPr>
        <w:t>Harvard</w:t>
      </w:r>
      <w:r w:rsidR="00212B5E" w:rsidRPr="00F05972">
        <w:rPr>
          <w:lang w:val="en-US"/>
        </w:rPr>
        <w:t xml:space="preserve"> University, Cambridge, Massachusetts,</w:t>
      </w:r>
      <w:r w:rsidR="0009069A" w:rsidRPr="00F05972">
        <w:rPr>
          <w:lang w:val="en-US"/>
        </w:rPr>
        <w:t xml:space="preserve"> led by Paul Sachs.</w:t>
      </w:r>
      <w:r w:rsidR="008303B6" w:rsidRPr="00F05972">
        <w:rPr>
          <w:rStyle w:val="EndnoteReference"/>
          <w:lang w:val="en-US"/>
        </w:rPr>
        <w:endnoteReference w:id="98"/>
      </w:r>
      <w:r w:rsidR="0009069A" w:rsidRPr="00F05972">
        <w:rPr>
          <w:lang w:val="en-US"/>
        </w:rPr>
        <w:t xml:space="preserve"> Sachs was cr</w:t>
      </w:r>
      <w:r w:rsidR="00F566CF" w:rsidRPr="00F05972">
        <w:rPr>
          <w:lang w:val="en-US"/>
        </w:rPr>
        <w:t>itical of period rooms and favo</w:t>
      </w:r>
      <w:r w:rsidR="0009069A" w:rsidRPr="00F05972">
        <w:rPr>
          <w:lang w:val="en-US"/>
        </w:rPr>
        <w:t>red an emphasis on high</w:t>
      </w:r>
      <w:r w:rsidR="00212B5E" w:rsidRPr="00F05972">
        <w:rPr>
          <w:lang w:val="en-US"/>
        </w:rPr>
        <w:t>-</w:t>
      </w:r>
      <w:r w:rsidR="0009069A" w:rsidRPr="00F05972">
        <w:rPr>
          <w:lang w:val="en-US"/>
        </w:rPr>
        <w:t xml:space="preserve">quality art. Schnitzler’s training thus chimed well with Witte’s intentions and may even have served as </w:t>
      </w:r>
      <w:r w:rsidR="008303B6" w:rsidRPr="00F05972">
        <w:rPr>
          <w:lang w:val="en-US"/>
        </w:rPr>
        <w:t xml:space="preserve">a further source of inspiration. </w:t>
      </w:r>
      <w:r w:rsidRPr="00F05972">
        <w:rPr>
          <w:lang w:val="en-US"/>
        </w:rPr>
        <w:t>Witte’s curatorial contribution to the 1928 Catholic section housed in S</w:t>
      </w:r>
      <w:r w:rsidR="00212B5E" w:rsidRPr="00F05972">
        <w:rPr>
          <w:lang w:val="en-US"/>
        </w:rPr>
        <w:t>ain</w:t>
      </w:r>
      <w:r w:rsidRPr="00F05972">
        <w:rPr>
          <w:lang w:val="en-US"/>
        </w:rPr>
        <w:t>t Heribert had already been informed by an etho</w:t>
      </w:r>
      <w:r w:rsidR="00751665" w:rsidRPr="00F05972">
        <w:rPr>
          <w:lang w:val="en-US"/>
        </w:rPr>
        <w:t>s distinct from Böhm’s (Fig. 13</w:t>
      </w:r>
      <w:r w:rsidR="00381897" w:rsidRPr="00F05972">
        <w:rPr>
          <w:lang w:val="en-US"/>
        </w:rPr>
        <w:t>)</w:t>
      </w:r>
      <w:r w:rsidR="00E649D2" w:rsidRPr="00F05972">
        <w:rPr>
          <w:b/>
          <w:lang w:val="en-US"/>
        </w:rPr>
        <w:t xml:space="preserve"> &lt;TI&gt;Figure 13 callout here&lt;/TI&gt;</w:t>
      </w:r>
      <w:r w:rsidR="00381897" w:rsidRPr="00F05972">
        <w:rPr>
          <w:lang w:val="en-US"/>
        </w:rPr>
        <w:t xml:space="preserve">. </w:t>
      </w:r>
      <w:r w:rsidRPr="00F05972">
        <w:rPr>
          <w:lang w:val="en-US"/>
        </w:rPr>
        <w:t>Witte was responsible for the historical part of the exhibition, in which medieval objects figured prominently.</w:t>
      </w:r>
      <w:r w:rsidRPr="00F05972">
        <w:rPr>
          <w:rStyle w:val="EndnoteReference"/>
          <w:lang w:val="en-US"/>
        </w:rPr>
        <w:endnoteReference w:id="99"/>
      </w:r>
      <w:r w:rsidRPr="00F05972">
        <w:rPr>
          <w:lang w:val="en-US"/>
        </w:rPr>
        <w:t xml:space="preserve"> The limited extant photographic evidence </w:t>
      </w:r>
      <w:r w:rsidR="00E67F6A" w:rsidRPr="00F05972">
        <w:rPr>
          <w:lang w:val="en-US"/>
        </w:rPr>
        <w:t xml:space="preserve">conveys </w:t>
      </w:r>
      <w:r w:rsidRPr="00F05972">
        <w:rPr>
          <w:lang w:val="en-US"/>
        </w:rPr>
        <w:t xml:space="preserve">that Witte treated this part of the show as a museumlike display that relinquished a figurative architectural </w:t>
      </w:r>
      <w:r w:rsidRPr="00F05972">
        <w:rPr>
          <w:lang w:val="en-US" w:eastAsia="ja-JP"/>
        </w:rPr>
        <w:t>mise-en-scène</w:t>
      </w:r>
      <w:r w:rsidRPr="00F05972">
        <w:rPr>
          <w:lang w:val="en-US"/>
        </w:rPr>
        <w:t>, opting for monochrome walls, with few furnishings except for simple showcases and widely spaced pedestals. Witte’s decision to take direct control of the design of the display of his own collection in 1932 also reflected a wider trend in the German museum world that saw curators displacing architects as the main agents of museum staging.</w:t>
      </w:r>
      <w:r w:rsidRPr="00F05972">
        <w:rPr>
          <w:rStyle w:val="EndnoteReference"/>
          <w:lang w:val="en-US"/>
        </w:rPr>
        <w:endnoteReference w:id="100"/>
      </w:r>
      <w:r w:rsidRPr="00F05972">
        <w:rPr>
          <w:lang w:val="en-US"/>
        </w:rPr>
        <w:t xml:space="preserve"> This </w:t>
      </w:r>
      <w:r w:rsidR="00A85732" w:rsidRPr="00F05972">
        <w:rPr>
          <w:lang w:val="en-US"/>
        </w:rPr>
        <w:t xml:space="preserve">constituted </w:t>
      </w:r>
      <w:r w:rsidRPr="00F05972">
        <w:rPr>
          <w:lang w:val="en-US"/>
        </w:rPr>
        <w:t xml:space="preserve">a further departure from the </w:t>
      </w:r>
      <w:r w:rsidR="00DF32AB" w:rsidRPr="00F05972">
        <w:rPr>
          <w:lang w:val="en-US"/>
        </w:rPr>
        <w:t>“</w:t>
      </w:r>
      <w:r w:rsidRPr="00F05972">
        <w:rPr>
          <w:lang w:val="en-US"/>
        </w:rPr>
        <w:t>Folkwang idea</w:t>
      </w:r>
      <w:r w:rsidR="00212B5E" w:rsidRPr="00F05972">
        <w:rPr>
          <w:lang w:val="en-US"/>
        </w:rPr>
        <w:t>,</w:t>
      </w:r>
      <w:r w:rsidR="00DF32AB" w:rsidRPr="00F05972">
        <w:rPr>
          <w:lang w:val="en-US"/>
        </w:rPr>
        <w:t>”</w:t>
      </w:r>
      <w:r w:rsidRPr="00F05972">
        <w:rPr>
          <w:lang w:val="en-US"/>
        </w:rPr>
        <w:t xml:space="preserve"> in which the architect continued to actively influence the presentation of art. While his long</w:t>
      </w:r>
      <w:r w:rsidR="00212B5E" w:rsidRPr="00F05972">
        <w:rPr>
          <w:lang w:val="en-US"/>
        </w:rPr>
        <w:t>-</w:t>
      </w:r>
      <w:r w:rsidRPr="00F05972">
        <w:rPr>
          <w:lang w:val="en-US"/>
        </w:rPr>
        <w:t>standing links with the Werkbund already expressed a sympathy toward particular aspects of modernist aesthetic culture, Witte thereby also responded to changing attitudes among curators within the museum reform movement in Germany.</w:t>
      </w:r>
    </w:p>
    <w:p w14:paraId="4C33BC5C" w14:textId="74610F07" w:rsidR="002F0D2C" w:rsidRPr="00F05972" w:rsidRDefault="000B7CDB" w:rsidP="002D39E3">
      <w:pPr>
        <w:spacing w:line="480" w:lineRule="auto"/>
        <w:rPr>
          <w:lang w:val="en-US"/>
        </w:rPr>
      </w:pPr>
      <w:r w:rsidRPr="00F05972">
        <w:rPr>
          <w:lang w:val="en-US"/>
        </w:rPr>
        <w:tab/>
      </w:r>
      <w:r w:rsidR="002F0D2C" w:rsidRPr="00F05972">
        <w:rPr>
          <w:lang w:val="en-US"/>
        </w:rPr>
        <w:t>By o</w:t>
      </w:r>
      <w:r w:rsidR="00573FF4" w:rsidRPr="00F05972">
        <w:rPr>
          <w:lang w:val="en-US"/>
        </w:rPr>
        <w:t>pting to represent medieval arti</w:t>
      </w:r>
      <w:r w:rsidR="002F0D2C" w:rsidRPr="00F05972">
        <w:rPr>
          <w:lang w:val="en-US"/>
        </w:rPr>
        <w:t>facts primarily as artworks, over and above their previous status as applied a</w:t>
      </w:r>
      <w:r w:rsidR="000464A1" w:rsidRPr="00F05972">
        <w:rPr>
          <w:lang w:val="en-US"/>
        </w:rPr>
        <w:t>rt, cultural-historical object</w:t>
      </w:r>
      <w:r w:rsidR="002F0D2C" w:rsidRPr="00F05972">
        <w:rPr>
          <w:lang w:val="en-US"/>
        </w:rPr>
        <w:t>s</w:t>
      </w:r>
      <w:r w:rsidR="00F75774" w:rsidRPr="00F05972">
        <w:rPr>
          <w:lang w:val="en-US"/>
        </w:rPr>
        <w:t>,</w:t>
      </w:r>
      <w:r w:rsidR="002F0D2C" w:rsidRPr="00F05972">
        <w:rPr>
          <w:lang w:val="en-US"/>
        </w:rPr>
        <w:t xml:space="preserve"> or simply products of religious devotion, Witte granted his collection the unmistakable character of an art historical museum. Witte declared that the purpose of the new arrangement was to enable the aesthetic appreciation of individual artworks. Witte define</w:t>
      </w:r>
      <w:r w:rsidR="00F75774" w:rsidRPr="00F05972">
        <w:rPr>
          <w:lang w:val="en-US"/>
        </w:rPr>
        <w:t>d</w:t>
      </w:r>
      <w:r w:rsidR="002F0D2C" w:rsidRPr="00F05972">
        <w:rPr>
          <w:lang w:val="en-US"/>
        </w:rPr>
        <w:t xml:space="preserve"> his task as </w:t>
      </w:r>
      <w:r w:rsidRPr="00F05972">
        <w:rPr>
          <w:lang w:val="en-US"/>
        </w:rPr>
        <w:t>“</w:t>
      </w:r>
      <w:r w:rsidR="002F0D2C" w:rsidRPr="00F05972">
        <w:rPr>
          <w:lang w:val="en-US"/>
        </w:rPr>
        <w:t>not to show a lot but to show it well,</w:t>
      </w:r>
      <w:r w:rsidRPr="00F05972">
        <w:rPr>
          <w:lang w:val="en-US"/>
        </w:rPr>
        <w:t>”</w:t>
      </w:r>
      <w:r w:rsidR="00573FF4" w:rsidRPr="00F05972">
        <w:rPr>
          <w:lang w:val="en-US"/>
        </w:rPr>
        <w:t xml:space="preserve"> as arti</w:t>
      </w:r>
      <w:r w:rsidR="002F0D2C" w:rsidRPr="00F05972">
        <w:rPr>
          <w:lang w:val="en-US"/>
        </w:rPr>
        <w:t xml:space="preserve">facts deemed to belong to the applied arts, previously seen as the core purpose of the museum, were now included selectively and only at the margins. Witte contended that the modern visitor wanted to appreciate </w:t>
      </w:r>
      <w:r w:rsidRPr="00F05972">
        <w:rPr>
          <w:lang w:val="en-US"/>
        </w:rPr>
        <w:t>“</w:t>
      </w:r>
      <w:r w:rsidR="002F0D2C" w:rsidRPr="00F05972">
        <w:rPr>
          <w:lang w:val="en-US"/>
        </w:rPr>
        <w:t>one work after another</w:t>
      </w:r>
      <w:r w:rsidRPr="00F05972">
        <w:rPr>
          <w:lang w:val="en-US"/>
        </w:rPr>
        <w:t>”</w:t>
      </w:r>
      <w:r w:rsidR="002F0D2C" w:rsidRPr="00F05972">
        <w:rPr>
          <w:lang w:val="en-US"/>
        </w:rPr>
        <w:t xml:space="preserve"> rather than </w:t>
      </w:r>
      <w:r w:rsidRPr="00F05972">
        <w:rPr>
          <w:lang w:val="en-US"/>
        </w:rPr>
        <w:t>“</w:t>
      </w:r>
      <w:r w:rsidR="002F0D2C" w:rsidRPr="00F05972">
        <w:rPr>
          <w:lang w:val="en-US"/>
        </w:rPr>
        <w:t>being confronted with an amassed side-by-side.</w:t>
      </w:r>
      <w:r w:rsidRPr="00F05972">
        <w:rPr>
          <w:lang w:val="en-US"/>
        </w:rPr>
        <w:t>”</w:t>
      </w:r>
      <w:r w:rsidR="002F0D2C" w:rsidRPr="00F05972">
        <w:rPr>
          <w:lang w:val="en-US"/>
        </w:rPr>
        <w:t xml:space="preserve"> Witte s</w:t>
      </w:r>
      <w:r w:rsidR="00A65634" w:rsidRPr="00F05972">
        <w:rPr>
          <w:lang w:val="en-US"/>
        </w:rPr>
        <w:t>aw</w:t>
      </w:r>
      <w:r w:rsidR="002F0D2C" w:rsidRPr="00F05972">
        <w:rPr>
          <w:lang w:val="en-US"/>
        </w:rPr>
        <w:t xml:space="preserve"> no place for </w:t>
      </w:r>
      <w:bookmarkStart w:id="143" w:name="OLE_LINK140"/>
      <w:bookmarkStart w:id="144" w:name="OLE_LINK141"/>
      <w:r w:rsidRPr="00F05972">
        <w:rPr>
          <w:lang w:val="en-US"/>
        </w:rPr>
        <w:t>“</w:t>
      </w:r>
      <w:r w:rsidR="002F0D2C" w:rsidRPr="00F05972">
        <w:rPr>
          <w:lang w:val="en-US"/>
        </w:rPr>
        <w:t>sensations and the artificial</w:t>
      </w:r>
      <w:r w:rsidRPr="00F05972">
        <w:rPr>
          <w:lang w:val="en-US"/>
        </w:rPr>
        <w:t>”</w:t>
      </w:r>
      <w:bookmarkEnd w:id="143"/>
      <w:bookmarkEnd w:id="144"/>
      <w:r w:rsidR="002F0D2C" w:rsidRPr="00F05972">
        <w:rPr>
          <w:lang w:val="en-US"/>
        </w:rPr>
        <w:t xml:space="preserve"> in mediating the experience of art in a museum. Each artwork </w:t>
      </w:r>
      <w:r w:rsidR="00B051D2" w:rsidRPr="00F05972">
        <w:rPr>
          <w:lang w:val="en-US"/>
        </w:rPr>
        <w:t>wa</w:t>
      </w:r>
      <w:r w:rsidR="002F0D2C" w:rsidRPr="00F05972">
        <w:rPr>
          <w:lang w:val="en-US"/>
        </w:rPr>
        <w:t>s to be considered a world unto itself, as he proclaim</w:t>
      </w:r>
      <w:r w:rsidR="00B1601E" w:rsidRPr="00F05972">
        <w:rPr>
          <w:lang w:val="en-US"/>
        </w:rPr>
        <w:t>ed</w:t>
      </w:r>
      <w:r w:rsidR="002F0D2C" w:rsidRPr="00F05972">
        <w:rPr>
          <w:lang w:val="en-US"/>
        </w:rPr>
        <w:t xml:space="preserve">: </w:t>
      </w:r>
      <w:r w:rsidRPr="00F05972">
        <w:rPr>
          <w:lang w:val="en-US"/>
        </w:rPr>
        <w:t>“</w:t>
      </w:r>
      <w:r w:rsidR="002F0D2C" w:rsidRPr="00F05972">
        <w:rPr>
          <w:lang w:val="en-US"/>
        </w:rPr>
        <w:t>The first and last principle in the display of the museum was to achieve the greatest possible isolation of the individual artworks, as though the museum had been custom-built for each high</w:t>
      </w:r>
      <w:r w:rsidR="00B051D2" w:rsidRPr="00F05972">
        <w:rPr>
          <w:lang w:val="en-US"/>
        </w:rPr>
        <w:t>-</w:t>
      </w:r>
      <w:r w:rsidR="002F0D2C" w:rsidRPr="00F05972">
        <w:rPr>
          <w:lang w:val="en-US"/>
        </w:rPr>
        <w:t>quality object itself.</w:t>
      </w:r>
      <w:r w:rsidRPr="00F05972">
        <w:rPr>
          <w:lang w:val="en-US"/>
        </w:rPr>
        <w:t>”</w:t>
      </w:r>
      <w:r w:rsidR="002F0D2C" w:rsidRPr="00F05972">
        <w:rPr>
          <w:lang w:val="en-US"/>
        </w:rPr>
        <w:t xml:space="preserve"> Witte here opted for the very latest modern curatorial approach, developed for art historical collections, specifically highlighting that he adopted </w:t>
      </w:r>
      <w:r w:rsidRPr="00F05972">
        <w:rPr>
          <w:lang w:val="en-US"/>
        </w:rPr>
        <w:t>“</w:t>
      </w:r>
      <w:r w:rsidR="002F0D2C" w:rsidRPr="00F05972">
        <w:rPr>
          <w:lang w:val="en-US"/>
        </w:rPr>
        <w:t>new principles</w:t>
      </w:r>
      <w:r w:rsidRPr="00F05972">
        <w:rPr>
          <w:lang w:val="en-US"/>
        </w:rPr>
        <w:t>”</w:t>
      </w:r>
      <w:r w:rsidR="002F0D2C" w:rsidRPr="00F05972">
        <w:rPr>
          <w:lang w:val="en-US"/>
        </w:rPr>
        <w:t xml:space="preserve"> that placed the perception of t</w:t>
      </w:r>
      <w:r w:rsidR="00F566CF" w:rsidRPr="00F05972">
        <w:rPr>
          <w:lang w:val="en-US"/>
        </w:rPr>
        <w:t>he individual work at the center</w:t>
      </w:r>
      <w:r w:rsidR="002F0D2C" w:rsidRPr="00F05972">
        <w:rPr>
          <w:lang w:val="en-US"/>
        </w:rPr>
        <w:t>. In relation to these new norms he ma</w:t>
      </w:r>
      <w:r w:rsidR="00B1601E" w:rsidRPr="00F05972">
        <w:rPr>
          <w:lang w:val="en-US"/>
        </w:rPr>
        <w:t>de</w:t>
      </w:r>
      <w:r w:rsidR="002F0D2C" w:rsidRPr="00F05972">
        <w:rPr>
          <w:lang w:val="en-US"/>
        </w:rPr>
        <w:t xml:space="preserve"> explicit reference to the concept of </w:t>
      </w:r>
      <w:r w:rsidR="00B1601E" w:rsidRPr="00F05972">
        <w:rPr>
          <w:lang w:val="en-US"/>
        </w:rPr>
        <w:t>“</w:t>
      </w:r>
      <w:r w:rsidR="002F0D2C" w:rsidRPr="00F05972">
        <w:rPr>
          <w:lang w:val="en-US"/>
        </w:rPr>
        <w:t>Sachlichkeit.</w:t>
      </w:r>
      <w:r w:rsidR="00B1601E" w:rsidRPr="00F05972">
        <w:rPr>
          <w:lang w:val="en-US"/>
        </w:rPr>
        <w:t>”</w:t>
      </w:r>
      <w:r w:rsidR="002F0D2C" w:rsidRPr="00F05972">
        <w:rPr>
          <w:rStyle w:val="EndnoteReference"/>
          <w:lang w:val="en-US"/>
        </w:rPr>
        <w:endnoteReference w:id="101"/>
      </w:r>
      <w:r w:rsidR="002F0D2C" w:rsidRPr="00F05972">
        <w:rPr>
          <w:lang w:val="en-US"/>
        </w:rPr>
        <w:t xml:space="preserve"> The first art historical museum to systematically adopt a comparable approach in Germany,</w:t>
      </w:r>
      <w:r w:rsidR="00256D8B" w:rsidRPr="00F05972">
        <w:rPr>
          <w:lang w:val="en-US"/>
        </w:rPr>
        <w:t xml:space="preserve"> the Neue Staatliche Gemäldegal</w:t>
      </w:r>
      <w:r w:rsidR="002F0D2C" w:rsidRPr="00F05972">
        <w:rPr>
          <w:lang w:val="en-US"/>
        </w:rPr>
        <w:t>erie in Dresden, opened only seven months prior to the Schnütgen.</w:t>
      </w:r>
      <w:r w:rsidR="002F0D2C" w:rsidRPr="00F05972">
        <w:rPr>
          <w:rStyle w:val="EndnoteReference"/>
          <w:lang w:val="en-US"/>
        </w:rPr>
        <w:endnoteReference w:id="102"/>
      </w:r>
      <w:r w:rsidR="002F0D2C" w:rsidRPr="00F05972">
        <w:rPr>
          <w:lang w:val="en-US"/>
        </w:rPr>
        <w:t xml:space="preserve"> In parallel, another curator, Karl Koetschau, had led the way in opting for monochrome walls and renouncing scenic props at the Städtische Kunstmuseum in Düsseldorf when it acquired new exhibitions spaces in 1928.</w:t>
      </w:r>
      <w:r w:rsidR="002F0D2C" w:rsidRPr="00F05972">
        <w:rPr>
          <w:rStyle w:val="EndnoteReference"/>
          <w:lang w:val="en-US"/>
        </w:rPr>
        <w:endnoteReference w:id="103"/>
      </w:r>
      <w:r w:rsidR="002F0D2C" w:rsidRPr="00F05972">
        <w:rPr>
          <w:lang w:val="en-US"/>
        </w:rPr>
        <w:t xml:space="preserve"> </w:t>
      </w:r>
      <w:r w:rsidR="00F566CF" w:rsidRPr="00F05972">
        <w:rPr>
          <w:lang w:val="en-US"/>
        </w:rPr>
        <w:t>Düsseldorf is Cologne’s neighbo</w:t>
      </w:r>
      <w:r w:rsidR="002F0D2C" w:rsidRPr="00F05972">
        <w:rPr>
          <w:lang w:val="en-US"/>
        </w:rPr>
        <w:t>ring city and long</w:t>
      </w:r>
      <w:r w:rsidR="00B1601E" w:rsidRPr="00F05972">
        <w:rPr>
          <w:lang w:val="en-US"/>
        </w:rPr>
        <w:t>-</w:t>
      </w:r>
      <w:r w:rsidR="002F0D2C" w:rsidRPr="00F05972">
        <w:rPr>
          <w:lang w:val="en-US"/>
        </w:rPr>
        <w:t>standing regional rival</w:t>
      </w:r>
      <w:r w:rsidR="00B1601E" w:rsidRPr="00F05972">
        <w:rPr>
          <w:lang w:val="en-US"/>
        </w:rPr>
        <w:t>,</w:t>
      </w:r>
      <w:r w:rsidR="002F0D2C" w:rsidRPr="00F05972">
        <w:rPr>
          <w:lang w:val="en-US"/>
        </w:rPr>
        <w:t xml:space="preserve"> and new developments in its museums would have been observed closely. Koetschau and Witte both served on the editorial board of the</w:t>
      </w:r>
      <w:r w:rsidR="00CF077E" w:rsidRPr="00F05972">
        <w:rPr>
          <w:lang w:val="en-US"/>
        </w:rPr>
        <w:t xml:space="preserve"> journal</w:t>
      </w:r>
      <w:r w:rsidR="002F0D2C" w:rsidRPr="00F05972">
        <w:rPr>
          <w:lang w:val="en-US"/>
        </w:rPr>
        <w:t xml:space="preserve"> </w:t>
      </w:r>
      <w:bookmarkStart w:id="147" w:name="OLE_LINK148"/>
      <w:r w:rsidR="002F0D2C" w:rsidRPr="00F05972">
        <w:rPr>
          <w:i/>
          <w:lang w:val="en-US"/>
        </w:rPr>
        <w:t>Wallraf-Richartz</w:t>
      </w:r>
      <w:bookmarkEnd w:id="147"/>
      <w:r w:rsidR="00C915E3" w:rsidRPr="00F05972">
        <w:rPr>
          <w:i/>
          <w:lang w:val="en-US"/>
        </w:rPr>
        <w:t>-Jahrbuch</w:t>
      </w:r>
      <w:r w:rsidR="002F0D2C" w:rsidRPr="00F05972">
        <w:rPr>
          <w:lang w:val="en-US"/>
        </w:rPr>
        <w:t xml:space="preserve">, authored articles for the journal and </w:t>
      </w:r>
      <w:r w:rsidR="009F6E37" w:rsidRPr="00F05972">
        <w:rPr>
          <w:lang w:val="en-US"/>
        </w:rPr>
        <w:t xml:space="preserve">for </w:t>
      </w:r>
      <w:r w:rsidR="002F0D2C" w:rsidRPr="00F05972">
        <w:rPr>
          <w:i/>
          <w:lang w:val="en-US"/>
        </w:rPr>
        <w:t>Kunst und Künstler</w:t>
      </w:r>
      <w:r w:rsidR="002F0D2C" w:rsidRPr="00F05972">
        <w:rPr>
          <w:lang w:val="en-US"/>
        </w:rPr>
        <w:t>, and were equally members of the Deutsche Akademie, founded in Munich in 1925. It may well be that Koetschau’s activities in Düsseldorf served to further legitimate Witte’s radical approach at S</w:t>
      </w:r>
      <w:r w:rsidR="00B1601E" w:rsidRPr="00F05972">
        <w:rPr>
          <w:lang w:val="en-US"/>
        </w:rPr>
        <w:t>ain</w:t>
      </w:r>
      <w:r w:rsidR="002F0D2C" w:rsidRPr="00F05972">
        <w:rPr>
          <w:lang w:val="en-US"/>
        </w:rPr>
        <w:t>t Heribert.</w:t>
      </w:r>
    </w:p>
    <w:p w14:paraId="3086645A" w14:textId="0C51D4A1" w:rsidR="002F0D2C" w:rsidRPr="00F05972" w:rsidRDefault="000B7CDB" w:rsidP="002D39E3">
      <w:pPr>
        <w:spacing w:line="480" w:lineRule="auto"/>
        <w:rPr>
          <w:lang w:val="en-US"/>
        </w:rPr>
      </w:pPr>
      <w:r w:rsidRPr="00F05972">
        <w:rPr>
          <w:lang w:val="en-US"/>
        </w:rPr>
        <w:tab/>
      </w:r>
      <w:r w:rsidR="002F0D2C" w:rsidRPr="00F05972">
        <w:rPr>
          <w:lang w:val="en-US"/>
        </w:rPr>
        <w:t>The argument for adopting white walls for art museums across the board had been formulated in the early 1920s, most prominently by the art critic Karl Scheffler. As a practice</w:t>
      </w:r>
      <w:r w:rsidR="0095007B" w:rsidRPr="00F05972">
        <w:rPr>
          <w:lang w:val="en-US"/>
        </w:rPr>
        <w:t>,</w:t>
      </w:r>
      <w:r w:rsidR="002F0D2C" w:rsidRPr="00F05972">
        <w:rPr>
          <w:lang w:val="en-US"/>
        </w:rPr>
        <w:t xml:space="preserve"> the white wall made its first appearance in the context of exhibitions curated by Koloman Moser for the Vienna Secession. In the context of German art museums, white walls had made a precocious and temporary appearance in the rooms arranged by Behrens in 1906 for the </w:t>
      </w:r>
      <w:bookmarkStart w:id="148" w:name="OLE_LINK142"/>
      <w:bookmarkStart w:id="149" w:name="OLE_LINK143"/>
      <w:r w:rsidR="002F0D2C" w:rsidRPr="00F05972">
        <w:rPr>
          <w:i/>
          <w:lang w:val="en-US"/>
        </w:rPr>
        <w:t>Jahrhundertaus</w:t>
      </w:r>
      <w:r w:rsidR="00EA5427" w:rsidRPr="00F05972">
        <w:rPr>
          <w:i/>
          <w:lang w:val="en-US"/>
        </w:rPr>
        <w:t>s</w:t>
      </w:r>
      <w:r w:rsidR="002F0D2C" w:rsidRPr="00F05972">
        <w:rPr>
          <w:i/>
          <w:lang w:val="en-US"/>
        </w:rPr>
        <w:t>tellung</w:t>
      </w:r>
      <w:bookmarkEnd w:id="148"/>
      <w:bookmarkEnd w:id="149"/>
      <w:r w:rsidR="005E1C9B" w:rsidRPr="00F05972">
        <w:rPr>
          <w:lang w:val="en-US"/>
        </w:rPr>
        <w:t xml:space="preserve"> in Berlin’s </w:t>
      </w:r>
      <w:r w:rsidR="00256D8B" w:rsidRPr="00F05972">
        <w:rPr>
          <w:lang w:val="en-US"/>
        </w:rPr>
        <w:t>Nationalga</w:t>
      </w:r>
      <w:r w:rsidR="002F0D2C" w:rsidRPr="00F05972">
        <w:rPr>
          <w:lang w:val="en-US"/>
        </w:rPr>
        <w:t>lerie.</w:t>
      </w:r>
      <w:r w:rsidR="002F0D2C" w:rsidRPr="00F05972">
        <w:rPr>
          <w:rStyle w:val="EndnoteReference"/>
          <w:lang w:val="en-US"/>
        </w:rPr>
        <w:endnoteReference w:id="104"/>
      </w:r>
      <w:r w:rsidR="002F0D2C" w:rsidRPr="00F05972">
        <w:rPr>
          <w:lang w:val="en-US"/>
        </w:rPr>
        <w:t xml:space="preserve"> Scheffler had praised Behren’s exhibition designs in his polemic attack on the concept of the period room and its chief advocate</w:t>
      </w:r>
      <w:r w:rsidR="0007076A" w:rsidRPr="00F05972">
        <w:rPr>
          <w:lang w:val="en-US"/>
        </w:rPr>
        <w:t>,</w:t>
      </w:r>
      <w:r w:rsidR="002F0D2C" w:rsidRPr="00F05972">
        <w:rPr>
          <w:lang w:val="en-US"/>
        </w:rPr>
        <w:t xml:space="preserve"> Bode, whom he ridiculed as a dated </w:t>
      </w:r>
      <w:r w:rsidRPr="00F05972">
        <w:rPr>
          <w:lang w:val="en-US"/>
        </w:rPr>
        <w:t>“</w:t>
      </w:r>
      <w:r w:rsidR="002F0D2C" w:rsidRPr="00F05972">
        <w:rPr>
          <w:lang w:val="en-US"/>
        </w:rPr>
        <w:t>Bismarck of the museum.</w:t>
      </w:r>
      <w:r w:rsidRPr="00F05972">
        <w:rPr>
          <w:lang w:val="en-US"/>
        </w:rPr>
        <w:t>”</w:t>
      </w:r>
      <w:r w:rsidR="002F0D2C" w:rsidRPr="00F05972">
        <w:rPr>
          <w:rStyle w:val="EndnoteReference"/>
          <w:lang w:val="en-US"/>
        </w:rPr>
        <w:endnoteReference w:id="105"/>
      </w:r>
      <w:r w:rsidR="002F0D2C" w:rsidRPr="00F05972">
        <w:rPr>
          <w:lang w:val="en-US"/>
        </w:rPr>
        <w:t xml:space="preserve"> Scheffler rejected any recourse to scenic interior architecture in museums as distracting, precluding the serenity and neutrality required for the appropriate perception of art.</w:t>
      </w:r>
      <w:r w:rsidR="002F0D2C" w:rsidRPr="00F05972">
        <w:rPr>
          <w:rStyle w:val="EndnoteReference"/>
          <w:lang w:val="en-US"/>
        </w:rPr>
        <w:endnoteReference w:id="106"/>
      </w:r>
      <w:r w:rsidR="002F0D2C" w:rsidRPr="00F05972">
        <w:rPr>
          <w:lang w:val="en-US"/>
        </w:rPr>
        <w:t xml:space="preserve"> He justified his call for the white wall in the art historical museum by invoking the ostensibly whitewashed interior of the artist’s atelier.</w:t>
      </w:r>
      <w:r w:rsidR="002F0D2C" w:rsidRPr="00F05972">
        <w:rPr>
          <w:rStyle w:val="EndnoteReference"/>
          <w:lang w:val="en-US"/>
        </w:rPr>
        <w:endnoteReference w:id="107"/>
      </w:r>
      <w:r w:rsidR="002F0D2C" w:rsidRPr="00F05972">
        <w:rPr>
          <w:lang w:val="en-US"/>
        </w:rPr>
        <w:t xml:space="preserve"> He thereby implied that the contemporary space of the production of art would also be the most suitable for the perception of artworks in a museum. Until then art museums had tended to loosely simulate residential and other functional settings for which the art was taken to have been designed</w:t>
      </w:r>
      <w:r w:rsidR="005E1C9B" w:rsidRPr="00F05972">
        <w:rPr>
          <w:lang w:val="en-US"/>
        </w:rPr>
        <w:t>.</w:t>
      </w:r>
      <w:r w:rsidR="002F0D2C" w:rsidRPr="00F05972">
        <w:rPr>
          <w:lang w:val="en-US"/>
        </w:rPr>
        <w:t xml:space="preserve"> Alexis Joachimides has aptly termed the new approach advocated by Scheffler the </w:t>
      </w:r>
      <w:r w:rsidRPr="00F05972">
        <w:rPr>
          <w:lang w:val="en-US"/>
        </w:rPr>
        <w:t>“atelier-space simulation</w:t>
      </w:r>
      <w:r w:rsidR="00283370" w:rsidRPr="00F05972">
        <w:rPr>
          <w:lang w:val="en-US"/>
        </w:rPr>
        <w:t>,</w:t>
      </w:r>
      <w:r w:rsidRPr="00F05972">
        <w:rPr>
          <w:lang w:val="en-US"/>
        </w:rPr>
        <w:t>”</w:t>
      </w:r>
      <w:r w:rsidR="002F0D2C" w:rsidRPr="00F05972">
        <w:rPr>
          <w:lang w:val="en-US"/>
        </w:rPr>
        <w:t xml:space="preserve"> for which the conceptual aesthetic foundations had been laid by art theorists Konrad Fiedler and Alois Riegl.</w:t>
      </w:r>
      <w:r w:rsidR="002F0D2C" w:rsidRPr="00F05972">
        <w:rPr>
          <w:rStyle w:val="EndnoteReference"/>
          <w:lang w:val="en-US"/>
        </w:rPr>
        <w:endnoteReference w:id="108"/>
      </w:r>
      <w:r w:rsidR="002F0D2C" w:rsidRPr="00F05972">
        <w:rPr>
          <w:lang w:val="en-US"/>
        </w:rPr>
        <w:t xml:space="preserve"> In the early 1920s</w:t>
      </w:r>
      <w:r w:rsidR="00283370" w:rsidRPr="00F05972">
        <w:rPr>
          <w:lang w:val="en-US"/>
        </w:rPr>
        <w:t xml:space="preserve"> Ludwig Justi,</w:t>
      </w:r>
      <w:r w:rsidR="002F0D2C" w:rsidRPr="00F05972">
        <w:rPr>
          <w:lang w:val="en-US"/>
        </w:rPr>
        <w:t xml:space="preserve"> Scheffler’s chief antagonist in Berlin’s </w:t>
      </w:r>
      <w:r w:rsidRPr="00F05972">
        <w:rPr>
          <w:lang w:val="en-US"/>
        </w:rPr>
        <w:t>“</w:t>
      </w:r>
      <w:r w:rsidR="002F0D2C" w:rsidRPr="00F05972">
        <w:rPr>
          <w:lang w:val="en-US"/>
        </w:rPr>
        <w:t>museum wars,</w:t>
      </w:r>
      <w:r w:rsidRPr="00F05972">
        <w:rPr>
          <w:lang w:val="en-US"/>
        </w:rPr>
        <w:t>”</w:t>
      </w:r>
      <w:r w:rsidR="002F0D2C" w:rsidRPr="00F05972">
        <w:rPr>
          <w:lang w:val="en-US"/>
        </w:rPr>
        <w:t xml:space="preserve"> still rejected the notion that white was</w:t>
      </w:r>
      <w:r w:rsidR="00725B74" w:rsidRPr="00F05972">
        <w:rPr>
          <w:lang w:val="en-US"/>
        </w:rPr>
        <w:t xml:space="preserve"> the ideal</w:t>
      </w:r>
      <w:r w:rsidR="002F0D2C" w:rsidRPr="00F05972">
        <w:rPr>
          <w:lang w:val="en-US"/>
        </w:rPr>
        <w:t xml:space="preserve"> backdrop for all art, particularly as regards the premodern period. Yet by 1930</w:t>
      </w:r>
      <w:r w:rsidRPr="00F05972">
        <w:rPr>
          <w:lang w:val="en-US"/>
        </w:rPr>
        <w:t>–</w:t>
      </w:r>
      <w:r w:rsidR="002F0D2C" w:rsidRPr="00F05972">
        <w:rPr>
          <w:lang w:val="en-US"/>
        </w:rPr>
        <w:t>31, Justi’s own short-lived journal,</w:t>
      </w:r>
      <w:r w:rsidR="002F0D2C" w:rsidRPr="00F05972">
        <w:rPr>
          <w:i/>
          <w:lang w:val="en-US"/>
        </w:rPr>
        <w:t xml:space="preserve"> </w:t>
      </w:r>
      <w:r w:rsidR="00125A6C" w:rsidRPr="00F05972">
        <w:rPr>
          <w:i/>
          <w:lang w:val="en-US"/>
        </w:rPr>
        <w:t>Museum der Gegenwart</w:t>
      </w:r>
      <w:r w:rsidR="00125A6C" w:rsidRPr="00F05972">
        <w:rPr>
          <w:lang w:val="en-US"/>
        </w:rPr>
        <w:t xml:space="preserve"> (</w:t>
      </w:r>
      <w:r w:rsidR="002F0D2C" w:rsidRPr="00F05972">
        <w:rPr>
          <w:lang w:val="en-US"/>
        </w:rPr>
        <w:t>Museum of the Present</w:t>
      </w:r>
      <w:r w:rsidR="00125A6C" w:rsidRPr="00F05972">
        <w:rPr>
          <w:lang w:val="en-US"/>
        </w:rPr>
        <w:t>)</w:t>
      </w:r>
      <w:r w:rsidRPr="00F05972">
        <w:rPr>
          <w:lang w:val="en-US"/>
        </w:rPr>
        <w:t>,</w:t>
      </w:r>
      <w:r w:rsidR="002F0D2C" w:rsidRPr="00F05972">
        <w:rPr>
          <w:lang w:val="en-US"/>
        </w:rPr>
        <w:t xml:space="preserve"> was increasingly praising pared</w:t>
      </w:r>
      <w:r w:rsidR="00B45097" w:rsidRPr="00F05972">
        <w:rPr>
          <w:lang w:val="en-US"/>
        </w:rPr>
        <w:t>-</w:t>
      </w:r>
      <w:r w:rsidR="005E1C9B" w:rsidRPr="00F05972">
        <w:rPr>
          <w:lang w:val="en-US"/>
        </w:rPr>
        <w:t>down, white</w:t>
      </w:r>
      <w:r w:rsidR="002F0D2C" w:rsidRPr="00F05972">
        <w:rPr>
          <w:lang w:val="en-US"/>
        </w:rPr>
        <w:t>washed interiors. The journal’s review of the transformation of the domed hall in the Provinzial-Museum in Hannover in 1930</w:t>
      </w:r>
      <w:r w:rsidR="003632CA" w:rsidRPr="00F05972">
        <w:rPr>
          <w:lang w:val="en-US"/>
        </w:rPr>
        <w:t xml:space="preserve"> </w:t>
      </w:r>
      <w:r w:rsidR="00E424F5" w:rsidRPr="00F05972">
        <w:rPr>
          <w:lang w:val="en-US"/>
        </w:rPr>
        <w:t xml:space="preserve">provides </w:t>
      </w:r>
      <w:r w:rsidR="003632CA" w:rsidRPr="00F05972">
        <w:rPr>
          <w:lang w:val="en-US"/>
        </w:rPr>
        <w:t>a telling instance</w:t>
      </w:r>
      <w:r w:rsidR="00751665" w:rsidRPr="00F05972">
        <w:rPr>
          <w:lang w:val="en-US"/>
        </w:rPr>
        <w:t xml:space="preserve"> (Fig. 14)</w:t>
      </w:r>
      <w:r w:rsidR="00E649D2" w:rsidRPr="00F05972">
        <w:rPr>
          <w:b/>
          <w:lang w:val="en-US"/>
        </w:rPr>
        <w:t xml:space="preserve"> &lt;TI&gt;Figure 14 callout here&lt;/TI&gt;</w:t>
      </w:r>
      <w:r w:rsidR="003632CA" w:rsidRPr="00F05972">
        <w:rPr>
          <w:lang w:val="en-US"/>
        </w:rPr>
        <w:t xml:space="preserve">. </w:t>
      </w:r>
      <w:r w:rsidR="002F0D2C" w:rsidRPr="00F05972">
        <w:rPr>
          <w:lang w:val="en-US"/>
        </w:rPr>
        <w:t>The article praised t</w:t>
      </w:r>
      <w:r w:rsidR="00F566CF" w:rsidRPr="00F05972">
        <w:rPr>
          <w:lang w:val="en-US"/>
        </w:rPr>
        <w:t xml:space="preserve">he makeover of the </w:t>
      </w:r>
      <w:r w:rsidR="000F656E" w:rsidRPr="00F05972">
        <w:rPr>
          <w:lang w:val="en-US"/>
        </w:rPr>
        <w:t>N</w:t>
      </w:r>
      <w:r w:rsidR="00F566CF" w:rsidRPr="00F05972">
        <w:rPr>
          <w:lang w:val="en-US"/>
        </w:rPr>
        <w:t>eoclassic</w:t>
      </w:r>
      <w:r w:rsidR="002F0D2C" w:rsidRPr="00F05972">
        <w:rPr>
          <w:lang w:val="en-US"/>
        </w:rPr>
        <w:t xml:space="preserve">al museum interior into a </w:t>
      </w:r>
      <w:r w:rsidRPr="00F05972">
        <w:rPr>
          <w:lang w:val="en-US"/>
        </w:rPr>
        <w:t>“</w:t>
      </w:r>
      <w:r w:rsidR="002F0D2C" w:rsidRPr="00F05972">
        <w:rPr>
          <w:lang w:val="en-US"/>
        </w:rPr>
        <w:t>self-contained modern exhibition space</w:t>
      </w:r>
      <w:r w:rsidRPr="00F05972">
        <w:rPr>
          <w:lang w:val="en-US"/>
        </w:rPr>
        <w:t>”</w:t>
      </w:r>
      <w:r w:rsidR="002F0D2C" w:rsidRPr="00F05972">
        <w:rPr>
          <w:lang w:val="en-US"/>
        </w:rPr>
        <w:t xml:space="preserve"> and advocated it as good practice.</w:t>
      </w:r>
      <w:r w:rsidR="002F0D2C" w:rsidRPr="00F05972">
        <w:rPr>
          <w:rStyle w:val="EndnoteReference"/>
          <w:lang w:val="en-US"/>
        </w:rPr>
        <w:endnoteReference w:id="109"/>
      </w:r>
      <w:r w:rsidR="002F0D2C" w:rsidRPr="00F05972">
        <w:rPr>
          <w:lang w:val="en-US"/>
        </w:rPr>
        <w:t xml:space="preserve"> The room in question did not exhibit medieval art</w:t>
      </w:r>
      <w:r w:rsidR="00E424F5" w:rsidRPr="00F05972">
        <w:rPr>
          <w:lang w:val="en-US"/>
        </w:rPr>
        <w:t>,</w:t>
      </w:r>
      <w:r w:rsidR="002F0D2C" w:rsidRPr="00F05972">
        <w:rPr>
          <w:lang w:val="en-US"/>
        </w:rPr>
        <w:t xml:space="preserve"> but its new appearance testifies to a rising preference for simple, white, well-lit interiors as attractively modern and suitable.</w:t>
      </w:r>
    </w:p>
    <w:p w14:paraId="22B7140D" w14:textId="1DDB5FD2" w:rsidR="002F0D2C" w:rsidRPr="00F05972" w:rsidRDefault="000B7CDB" w:rsidP="002D39E3">
      <w:pPr>
        <w:spacing w:line="480" w:lineRule="auto"/>
        <w:rPr>
          <w:lang w:val="en-US"/>
        </w:rPr>
      </w:pPr>
      <w:r w:rsidRPr="00F05972">
        <w:rPr>
          <w:lang w:val="en-US"/>
        </w:rPr>
        <w:tab/>
      </w:r>
      <w:r w:rsidR="002F0D2C" w:rsidRPr="00F05972">
        <w:rPr>
          <w:lang w:val="en-US"/>
        </w:rPr>
        <w:t xml:space="preserve">From before the Great War, Witte was firmly integrated in networks pursuing both secular and sacred agendas that were appropriating modernism for their particular approaches to exhibiting art. Despite his public support for modernist religious art and ecclesiastical architecture, he did not, however, </w:t>
      </w:r>
      <w:r w:rsidR="002C22A9" w:rsidRPr="00F05972">
        <w:rPr>
          <w:lang w:val="en-US"/>
        </w:rPr>
        <w:t xml:space="preserve">directly </w:t>
      </w:r>
      <w:r w:rsidR="002F0D2C" w:rsidRPr="00F05972">
        <w:rPr>
          <w:lang w:val="en-US"/>
        </w:rPr>
        <w:t xml:space="preserve">engage with approaches to curation and display developed specifically in the Bauhaus. Instead, Witte aligned himself with a vanguard of German museum directors subscribing to the </w:t>
      </w:r>
      <w:r w:rsidRPr="00F05972">
        <w:rPr>
          <w:lang w:val="en-US"/>
        </w:rPr>
        <w:t>“</w:t>
      </w:r>
      <w:r w:rsidR="002F0D2C" w:rsidRPr="00F05972">
        <w:rPr>
          <w:lang w:val="en-US"/>
        </w:rPr>
        <w:t>atelier-room simulation,</w:t>
      </w:r>
      <w:r w:rsidRPr="00F05972">
        <w:rPr>
          <w:lang w:val="en-US"/>
        </w:rPr>
        <w:t>”</w:t>
      </w:r>
      <w:r w:rsidR="002F0D2C" w:rsidRPr="00F05972">
        <w:rPr>
          <w:lang w:val="en-US"/>
        </w:rPr>
        <w:t xml:space="preserve"> whi</w:t>
      </w:r>
      <w:r w:rsidR="00F566CF" w:rsidRPr="00F05972">
        <w:rPr>
          <w:lang w:val="en-US"/>
        </w:rPr>
        <w:t>ch actually served to marginaliz</w:t>
      </w:r>
      <w:r w:rsidR="002F0D2C" w:rsidRPr="00F05972">
        <w:rPr>
          <w:lang w:val="en-US"/>
        </w:rPr>
        <w:t>e the role of the architect. This model became commonplace in German museums by the mid</w:t>
      </w:r>
      <w:r w:rsidR="003B4F19" w:rsidRPr="00F05972">
        <w:rPr>
          <w:lang w:val="en-US"/>
        </w:rPr>
        <w:t>-</w:t>
      </w:r>
      <w:r w:rsidR="002F0D2C" w:rsidRPr="00F05972">
        <w:rPr>
          <w:lang w:val="en-US"/>
        </w:rPr>
        <w:t>1930s and was formally endorsed at a</w:t>
      </w:r>
      <w:r w:rsidR="009A153C" w:rsidRPr="00F05972">
        <w:rPr>
          <w:lang w:val="en-US"/>
        </w:rPr>
        <w:t>n</w:t>
      </w:r>
      <w:r w:rsidR="002F0D2C" w:rsidRPr="00F05972">
        <w:rPr>
          <w:lang w:val="en-US"/>
        </w:rPr>
        <w:t xml:space="preserve"> international level by the time of the seminal conference of museum curators in Madrid in 1934.</w:t>
      </w:r>
      <w:r w:rsidR="002F0D2C" w:rsidRPr="00F05972">
        <w:rPr>
          <w:rStyle w:val="EndnoteReference"/>
          <w:lang w:val="en-US"/>
        </w:rPr>
        <w:endnoteReference w:id="110"/>
      </w:r>
      <w:r w:rsidR="00F566CF" w:rsidRPr="00F05972">
        <w:rPr>
          <w:lang w:val="en-US"/>
        </w:rPr>
        <w:t xml:space="preserve"> The conference organiz</w:t>
      </w:r>
      <w:r w:rsidR="002F0D2C" w:rsidRPr="00F05972">
        <w:rPr>
          <w:lang w:val="en-US"/>
        </w:rPr>
        <w:t xml:space="preserve">ers announced that a </w:t>
      </w:r>
      <w:r w:rsidR="00BB12AD" w:rsidRPr="00F05972">
        <w:rPr>
          <w:lang w:val="en-US"/>
        </w:rPr>
        <w:t>“</w:t>
      </w:r>
      <w:r w:rsidR="002F0D2C" w:rsidRPr="00F05972">
        <w:rPr>
          <w:lang w:val="en-US"/>
        </w:rPr>
        <w:t>sober frame devoid of ornament</w:t>
      </w:r>
      <w:r w:rsidR="00BB12AD" w:rsidRPr="00F05972">
        <w:rPr>
          <w:lang w:val="en-US"/>
        </w:rPr>
        <w:t>”</w:t>
      </w:r>
      <w:r w:rsidR="002F0D2C" w:rsidRPr="00F05972">
        <w:rPr>
          <w:lang w:val="en-US"/>
        </w:rPr>
        <w:t xml:space="preserve"> was the way forward for museum directors responsible for any collection of any period.</w:t>
      </w:r>
      <w:r w:rsidR="002F0D2C" w:rsidRPr="00F05972">
        <w:rPr>
          <w:rStyle w:val="EndnoteReference"/>
          <w:lang w:val="en-US"/>
        </w:rPr>
        <w:endnoteReference w:id="111"/>
      </w:r>
      <w:r w:rsidR="002F0D2C" w:rsidRPr="00F05972">
        <w:rPr>
          <w:lang w:val="en-US"/>
        </w:rPr>
        <w:t xml:space="preserve"> </w:t>
      </w:r>
      <w:r w:rsidR="00BB12AD" w:rsidRPr="00F05972">
        <w:rPr>
          <w:lang w:val="en-US"/>
        </w:rPr>
        <w:t xml:space="preserve">The </w:t>
      </w:r>
      <w:r w:rsidR="002F0D2C" w:rsidRPr="00F05972">
        <w:rPr>
          <w:lang w:val="en-US"/>
        </w:rPr>
        <w:t>M</w:t>
      </w:r>
      <w:r w:rsidR="00BB12AD" w:rsidRPr="00F05972">
        <w:rPr>
          <w:lang w:val="en-US"/>
        </w:rPr>
        <w:t xml:space="preserve">useum </w:t>
      </w:r>
      <w:r w:rsidR="002F0D2C" w:rsidRPr="00F05972">
        <w:rPr>
          <w:lang w:val="en-US"/>
        </w:rPr>
        <w:t>o</w:t>
      </w:r>
      <w:r w:rsidR="00BB12AD" w:rsidRPr="00F05972">
        <w:rPr>
          <w:lang w:val="en-US"/>
        </w:rPr>
        <w:t xml:space="preserve">f </w:t>
      </w:r>
      <w:r w:rsidR="002F0D2C" w:rsidRPr="00F05972">
        <w:rPr>
          <w:lang w:val="en-US"/>
        </w:rPr>
        <w:t>M</w:t>
      </w:r>
      <w:r w:rsidR="00BB12AD" w:rsidRPr="00F05972">
        <w:rPr>
          <w:lang w:val="en-US"/>
        </w:rPr>
        <w:t>odern Art</w:t>
      </w:r>
      <w:r w:rsidR="002F0D2C" w:rsidRPr="00F05972">
        <w:rPr>
          <w:lang w:val="en-US"/>
        </w:rPr>
        <w:t xml:space="preserve"> in New York was to adopt this model, </w:t>
      </w:r>
      <w:r w:rsidR="00BB12AD" w:rsidRPr="00F05972">
        <w:rPr>
          <w:lang w:val="en-US"/>
        </w:rPr>
        <w:t xml:space="preserve">which it </w:t>
      </w:r>
      <w:r w:rsidR="002F0D2C" w:rsidRPr="00F05972">
        <w:rPr>
          <w:lang w:val="en-US"/>
        </w:rPr>
        <w:t>developed into the concept subsequently known as the white cube, turning it into a paradigm for most modern art collections across the world.</w:t>
      </w:r>
    </w:p>
    <w:p w14:paraId="537D28E2" w14:textId="0FB70B22" w:rsidR="002F0D2C" w:rsidRPr="00F05972" w:rsidRDefault="000B7CDB" w:rsidP="002D39E3">
      <w:pPr>
        <w:spacing w:line="480" w:lineRule="auto"/>
        <w:rPr>
          <w:lang w:val="en-US"/>
        </w:rPr>
      </w:pPr>
      <w:r w:rsidRPr="00F05972">
        <w:rPr>
          <w:lang w:val="en-US"/>
        </w:rPr>
        <w:tab/>
      </w:r>
      <w:r w:rsidR="002F0D2C" w:rsidRPr="00F05972">
        <w:rPr>
          <w:lang w:val="en-US"/>
        </w:rPr>
        <w:t>By the time white walls were first instated in a German museum in 1931</w:t>
      </w:r>
      <w:r w:rsidRPr="00F05972">
        <w:rPr>
          <w:lang w:val="en-US"/>
        </w:rPr>
        <w:t>–3</w:t>
      </w:r>
      <w:r w:rsidR="002F0D2C" w:rsidRPr="00F05972">
        <w:rPr>
          <w:lang w:val="en-US"/>
        </w:rPr>
        <w:t xml:space="preserve">2, Witte had already established himself as an early advocate of modern exhibition conceptions and techniques. When </w:t>
      </w:r>
      <w:r w:rsidR="009203D9" w:rsidRPr="00F05972">
        <w:rPr>
          <w:lang w:val="en-US"/>
        </w:rPr>
        <w:t xml:space="preserve">the </w:t>
      </w:r>
      <w:r w:rsidR="005D0839" w:rsidRPr="00F05972">
        <w:rPr>
          <w:lang w:val="en-US"/>
        </w:rPr>
        <w:t xml:space="preserve">scheme of </w:t>
      </w:r>
      <w:r w:rsidR="002F0D2C" w:rsidRPr="00F05972">
        <w:rPr>
          <w:lang w:val="en-US"/>
        </w:rPr>
        <w:t>white, barren</w:t>
      </w:r>
      <w:r w:rsidR="009203D9" w:rsidRPr="00F05972">
        <w:rPr>
          <w:lang w:val="en-US"/>
        </w:rPr>
        <w:t>,</w:t>
      </w:r>
      <w:r w:rsidR="002F0D2C" w:rsidRPr="00F05972">
        <w:rPr>
          <w:lang w:val="en-US"/>
        </w:rPr>
        <w:t xml:space="preserve"> and simple interiors made its breakthrough</w:t>
      </w:r>
      <w:r w:rsidR="009203D9" w:rsidRPr="00F05972">
        <w:rPr>
          <w:lang w:val="en-US"/>
        </w:rPr>
        <w:t>,</w:t>
      </w:r>
      <w:r w:rsidR="002F0D2C" w:rsidRPr="00F05972">
        <w:rPr>
          <w:lang w:val="en-US"/>
        </w:rPr>
        <w:t xml:space="preserve"> he was more than ready to endorse it. Witte can thus be credited with contributing to the spread and consolidation of this trend, rather than </w:t>
      </w:r>
      <w:r w:rsidR="00220CB9" w:rsidRPr="00F05972">
        <w:rPr>
          <w:lang w:val="en-US"/>
        </w:rPr>
        <w:t xml:space="preserve">seen as </w:t>
      </w:r>
      <w:r w:rsidR="002F0D2C" w:rsidRPr="00F05972">
        <w:rPr>
          <w:lang w:val="en-US"/>
        </w:rPr>
        <w:t xml:space="preserve">merely following suit. His choices were anything but obvious from the point of view of a medieval collection. One only needs to look at the construction of the picturesque, collaged period sets of the Cloisters </w:t>
      </w:r>
      <w:r w:rsidR="00661090" w:rsidRPr="00F05972">
        <w:rPr>
          <w:lang w:val="en-US"/>
        </w:rPr>
        <w:t>m</w:t>
      </w:r>
      <w:r w:rsidR="002F0D2C" w:rsidRPr="00F05972">
        <w:rPr>
          <w:lang w:val="en-US"/>
        </w:rPr>
        <w:t>useum in</w:t>
      </w:r>
      <w:r w:rsidR="00F566CF" w:rsidRPr="00F05972">
        <w:rPr>
          <w:lang w:val="en-US"/>
        </w:rPr>
        <w:t xml:space="preserve"> New York in the 1930s to realiz</w:t>
      </w:r>
      <w:r w:rsidR="002F0D2C" w:rsidRPr="00F05972">
        <w:rPr>
          <w:lang w:val="en-US"/>
        </w:rPr>
        <w:t>e the range of choices available.</w:t>
      </w:r>
      <w:r w:rsidR="002F0D2C" w:rsidRPr="00F05972">
        <w:rPr>
          <w:rStyle w:val="EndnoteReference"/>
          <w:lang w:val="en-US"/>
        </w:rPr>
        <w:endnoteReference w:id="112"/>
      </w:r>
      <w:r w:rsidR="002F0D2C" w:rsidRPr="00F05972">
        <w:rPr>
          <w:lang w:val="en-US"/>
        </w:rPr>
        <w:t xml:space="preserve"> The patrons and curators of the Cloisters were closely </w:t>
      </w:r>
      <w:r w:rsidR="00EA26CC" w:rsidRPr="00F05972">
        <w:rPr>
          <w:lang w:val="en-US"/>
        </w:rPr>
        <w:t xml:space="preserve">tracking </w:t>
      </w:r>
      <w:r w:rsidR="002F0D2C" w:rsidRPr="00F05972">
        <w:rPr>
          <w:lang w:val="en-US"/>
        </w:rPr>
        <w:t>developments in Germany, and the conception of the museum was indebted to both the cultural-historical museum as well as the wholesale transplanting of architectural ensembles practiced by Wiegand in the Pergamon.</w:t>
      </w:r>
      <w:r w:rsidR="002F0D2C" w:rsidRPr="00F05972">
        <w:rPr>
          <w:rStyle w:val="EndnoteReference"/>
          <w:lang w:val="en-US"/>
        </w:rPr>
        <w:endnoteReference w:id="113"/>
      </w:r>
      <w:r w:rsidR="002F0D2C" w:rsidRPr="00F05972">
        <w:rPr>
          <w:lang w:val="en-US"/>
        </w:rPr>
        <w:t xml:space="preserve"> Witte</w:t>
      </w:r>
      <w:r w:rsidR="0003771E" w:rsidRPr="00F05972">
        <w:rPr>
          <w:lang w:val="en-US"/>
        </w:rPr>
        <w:t>,</w:t>
      </w:r>
      <w:r w:rsidR="002F0D2C" w:rsidRPr="00F05972">
        <w:rPr>
          <w:lang w:val="en-US"/>
        </w:rPr>
        <w:t xml:space="preserve"> </w:t>
      </w:r>
      <w:r w:rsidR="0003771E" w:rsidRPr="00F05972">
        <w:rPr>
          <w:lang w:val="en-US"/>
        </w:rPr>
        <w:t xml:space="preserve">in contrast, </w:t>
      </w:r>
      <w:r w:rsidR="002F0D2C" w:rsidRPr="00F05972">
        <w:rPr>
          <w:lang w:val="en-US"/>
        </w:rPr>
        <w:t>was consistent in his conditional commitment to modernism</w:t>
      </w:r>
      <w:r w:rsidR="0003771E" w:rsidRPr="00F05972">
        <w:rPr>
          <w:lang w:val="en-US"/>
        </w:rPr>
        <w:t>,</w:t>
      </w:r>
      <w:r w:rsidR="002F0D2C" w:rsidRPr="00F05972">
        <w:rPr>
          <w:lang w:val="en-US"/>
        </w:rPr>
        <w:t xml:space="preserve"> and his emphasis on </w:t>
      </w:r>
      <w:bookmarkStart w:id="154" w:name="OLE_LINK24"/>
      <w:bookmarkStart w:id="155" w:name="OLE_LINK25"/>
      <w:r w:rsidR="002F0D2C" w:rsidRPr="00F05972">
        <w:rPr>
          <w:i/>
          <w:lang w:val="en-US"/>
        </w:rPr>
        <w:t>Sachlichkeit</w:t>
      </w:r>
      <w:bookmarkEnd w:id="154"/>
      <w:bookmarkEnd w:id="155"/>
      <w:r w:rsidR="002F0D2C" w:rsidRPr="00F05972">
        <w:rPr>
          <w:lang w:val="en-US"/>
        </w:rPr>
        <w:t xml:space="preserve"> </w:t>
      </w:r>
      <w:r w:rsidR="002A716C" w:rsidRPr="00F05972">
        <w:rPr>
          <w:lang w:val="en-US"/>
        </w:rPr>
        <w:t xml:space="preserve">indicates </w:t>
      </w:r>
      <w:r w:rsidR="002F0D2C" w:rsidRPr="00F05972">
        <w:rPr>
          <w:lang w:val="en-US"/>
        </w:rPr>
        <w:t>that he also followed the shifts of modernist discourse in the 1920s. Early on</w:t>
      </w:r>
      <w:r w:rsidR="00F23375" w:rsidRPr="00F05972">
        <w:rPr>
          <w:lang w:val="en-US"/>
        </w:rPr>
        <w:t>,</w:t>
      </w:r>
      <w:r w:rsidR="002F0D2C" w:rsidRPr="00F05972">
        <w:rPr>
          <w:lang w:val="en-US"/>
        </w:rPr>
        <w:t xml:space="preserve"> Witte’s response to Werkbund exhibitions had expressed ideals sympathetic to those advocated in the Weimar period by figures of national influence</w:t>
      </w:r>
      <w:r w:rsidR="00846994" w:rsidRPr="00F05972">
        <w:rPr>
          <w:lang w:val="en-US"/>
        </w:rPr>
        <w:t>,</w:t>
      </w:r>
      <w:r w:rsidR="002F0D2C" w:rsidRPr="00F05972">
        <w:rPr>
          <w:lang w:val="en-US"/>
        </w:rPr>
        <w:t xml:space="preserve"> such as his mentor Alfred Lichtwark and colleague Koetschau. In his annual report at the end of 1932, Witte noted with satisfaction that the education ministry specifically cited</w:t>
      </w:r>
      <w:r w:rsidR="00F23375" w:rsidRPr="00F05972">
        <w:rPr>
          <w:lang w:val="en-US"/>
        </w:rPr>
        <w:t xml:space="preserve"> </w:t>
      </w:r>
      <w:r w:rsidR="002F0D2C" w:rsidRPr="00F05972">
        <w:rPr>
          <w:lang w:val="en-US"/>
        </w:rPr>
        <w:t>the Schnütgen</w:t>
      </w:r>
      <w:r w:rsidR="00CD572F" w:rsidRPr="00F05972">
        <w:rPr>
          <w:lang w:val="en-US"/>
        </w:rPr>
        <w:t>-</w:t>
      </w:r>
      <w:r w:rsidR="002F0D2C" w:rsidRPr="00F05972">
        <w:rPr>
          <w:lang w:val="en-US"/>
        </w:rPr>
        <w:t xml:space="preserve">Museum in Deutz </w:t>
      </w:r>
      <w:r w:rsidR="006633DA" w:rsidRPr="00F05972">
        <w:rPr>
          <w:lang w:val="en-US"/>
        </w:rPr>
        <w:t xml:space="preserve">to foreign delegations </w:t>
      </w:r>
      <w:r w:rsidR="002F0D2C" w:rsidRPr="00F05972">
        <w:rPr>
          <w:lang w:val="en-US"/>
        </w:rPr>
        <w:t>as exemplary in its modernity.</w:t>
      </w:r>
      <w:r w:rsidR="002F0D2C" w:rsidRPr="00F05972">
        <w:rPr>
          <w:rStyle w:val="EndnoteReference"/>
          <w:lang w:val="en-US"/>
        </w:rPr>
        <w:endnoteReference w:id="114"/>
      </w:r>
      <w:r w:rsidR="002F0D2C" w:rsidRPr="00F05972">
        <w:rPr>
          <w:lang w:val="en-US"/>
        </w:rPr>
        <w:t xml:space="preserve"> Visitors from France, Scandinavia, but also the United States and Japan included the Schnütgen in their surveys of recent trends in German museum reform.</w:t>
      </w:r>
      <w:r w:rsidR="002F0D2C" w:rsidRPr="00F05972">
        <w:rPr>
          <w:rStyle w:val="EndnoteReference"/>
          <w:lang w:val="en-US"/>
        </w:rPr>
        <w:endnoteReference w:id="115"/>
      </w:r>
      <w:r w:rsidR="002F0D2C" w:rsidRPr="00F05972">
        <w:rPr>
          <w:lang w:val="en-US"/>
        </w:rPr>
        <w:t xml:space="preserve"> </w:t>
      </w:r>
    </w:p>
    <w:p w14:paraId="7B0AD0EA" w14:textId="77777777" w:rsidR="005E1C9B" w:rsidRPr="00F05972" w:rsidRDefault="005E1C9B" w:rsidP="002D39E3">
      <w:pPr>
        <w:spacing w:line="480" w:lineRule="auto"/>
        <w:rPr>
          <w:b/>
          <w:lang w:val="en-US"/>
        </w:rPr>
      </w:pPr>
    </w:p>
    <w:p w14:paraId="5CDA7ECF" w14:textId="7F957BC8" w:rsidR="002F0D2C" w:rsidRPr="00F05972" w:rsidRDefault="00D033E7" w:rsidP="002D39E3">
      <w:pPr>
        <w:spacing w:line="480" w:lineRule="auto"/>
        <w:rPr>
          <w:b/>
          <w:lang w:val="en-US"/>
        </w:rPr>
      </w:pPr>
      <w:r w:rsidRPr="00F05972">
        <w:rPr>
          <w:b/>
          <w:lang w:val="en-US"/>
        </w:rPr>
        <w:t>&lt;h3&gt;</w:t>
      </w:r>
      <w:r w:rsidR="002F0D2C" w:rsidRPr="00F05972">
        <w:rPr>
          <w:b/>
          <w:lang w:val="en-US"/>
        </w:rPr>
        <w:t>Object and setting</w:t>
      </w:r>
      <w:r w:rsidRPr="00F05972">
        <w:rPr>
          <w:b/>
          <w:lang w:val="en-US"/>
        </w:rPr>
        <w:t>&lt;/h3&gt;</w:t>
      </w:r>
    </w:p>
    <w:p w14:paraId="453FA0B1" w14:textId="24B4595D" w:rsidR="002F0D2C" w:rsidRPr="00F05972" w:rsidRDefault="002F0D2C" w:rsidP="00F63018">
      <w:pPr>
        <w:spacing w:line="480" w:lineRule="auto"/>
        <w:rPr>
          <w:lang w:val="en-US"/>
        </w:rPr>
      </w:pPr>
      <w:r w:rsidRPr="00F05972">
        <w:rPr>
          <w:lang w:val="en-US"/>
        </w:rPr>
        <w:t>Witte’s polemical emphasis on isolating the individual object as the decisive criterion for the display needs to be examined more closely in relation to the overall spatial mis</w:t>
      </w:r>
      <w:r w:rsidR="0076325A" w:rsidRPr="00F05972">
        <w:rPr>
          <w:lang w:val="en-US"/>
        </w:rPr>
        <w:t>e</w:t>
      </w:r>
      <w:r w:rsidRPr="00F05972">
        <w:rPr>
          <w:lang w:val="en-US"/>
        </w:rPr>
        <w:t xml:space="preserve">-en-scène of the museum and its urban context. </w:t>
      </w:r>
      <w:r w:rsidR="002933B9" w:rsidRPr="00F05972">
        <w:rPr>
          <w:lang w:val="en-US"/>
        </w:rPr>
        <w:t xml:space="preserve">A review of </w:t>
      </w:r>
      <w:r w:rsidRPr="00F05972">
        <w:rPr>
          <w:lang w:val="en-US"/>
        </w:rPr>
        <w:t>the surviving visual evidence</w:t>
      </w:r>
      <w:r w:rsidR="002933B9" w:rsidRPr="00F05972">
        <w:rPr>
          <w:lang w:val="en-US"/>
        </w:rPr>
        <w:t xml:space="preserve"> reveals</w:t>
      </w:r>
      <w:r w:rsidRPr="00F05972">
        <w:rPr>
          <w:lang w:val="en-US"/>
        </w:rPr>
        <w:t xml:space="preserve"> Witte’s intentions to be more ambiguous than appears at first sight. Certainly, the </w:t>
      </w:r>
      <w:r w:rsidR="00F333AC" w:rsidRPr="00F05972">
        <w:rPr>
          <w:lang w:val="en-US"/>
        </w:rPr>
        <w:t xml:space="preserve">display largely fulfilled the concept </w:t>
      </w:r>
      <w:r w:rsidRPr="00F05972">
        <w:rPr>
          <w:lang w:val="en-US"/>
        </w:rPr>
        <w:t>of taking an object out of its original context so as to effectively transform it into an autonomous work of art for the purposes of modern aesthetic appreciation. While the quasi-</w:t>
      </w:r>
      <w:r w:rsidR="000B7CDB" w:rsidRPr="00F05972">
        <w:rPr>
          <w:lang w:val="en-US"/>
        </w:rPr>
        <w:t>“</w:t>
      </w:r>
      <w:r w:rsidRPr="00F05972">
        <w:rPr>
          <w:lang w:val="en-US"/>
        </w:rPr>
        <w:t>white</w:t>
      </w:r>
      <w:r w:rsidR="00F333AC" w:rsidRPr="00F05972">
        <w:rPr>
          <w:lang w:val="en-US"/>
        </w:rPr>
        <w:t>-</w:t>
      </w:r>
      <w:r w:rsidRPr="00F05972">
        <w:rPr>
          <w:lang w:val="en-US"/>
        </w:rPr>
        <w:t>cube</w:t>
      </w:r>
      <w:r w:rsidR="000B7CDB" w:rsidRPr="00F05972">
        <w:rPr>
          <w:lang w:val="en-US"/>
        </w:rPr>
        <w:t>”</w:t>
      </w:r>
      <w:r w:rsidRPr="00F05972">
        <w:rPr>
          <w:lang w:val="en-US"/>
        </w:rPr>
        <w:t xml:space="preserve"> backdrop also presented a pragmatic, flexible frame for the shifting needs of a collection,</w:t>
      </w:r>
      <w:r w:rsidRPr="00F05972">
        <w:rPr>
          <w:rStyle w:val="EndnoteReference"/>
          <w:lang w:val="en-US"/>
        </w:rPr>
        <w:endnoteReference w:id="116"/>
      </w:r>
      <w:r w:rsidRPr="00F05972">
        <w:rPr>
          <w:lang w:val="en-US"/>
        </w:rPr>
        <w:t xml:space="preserve"> it was anything but a neutral setting. </w:t>
      </w:r>
      <w:r w:rsidR="006D3A91" w:rsidRPr="00F05972">
        <w:rPr>
          <w:lang w:val="en-US"/>
        </w:rPr>
        <w:t>T</w:t>
      </w:r>
      <w:r w:rsidRPr="00F05972">
        <w:rPr>
          <w:lang w:val="en-US"/>
        </w:rPr>
        <w:t>he sobriety of the pared</w:t>
      </w:r>
      <w:r w:rsidR="00F333AC" w:rsidRPr="00F05972">
        <w:rPr>
          <w:lang w:val="en-US"/>
        </w:rPr>
        <w:t>-</w:t>
      </w:r>
      <w:r w:rsidRPr="00F05972">
        <w:rPr>
          <w:lang w:val="en-US"/>
        </w:rPr>
        <w:t>down white interior</w:t>
      </w:r>
      <w:r w:rsidR="006D3A91" w:rsidRPr="00F05972">
        <w:rPr>
          <w:lang w:val="en-US"/>
        </w:rPr>
        <w:t>, in its origins during the Secession,</w:t>
      </w:r>
      <w:r w:rsidRPr="00F05972">
        <w:rPr>
          <w:lang w:val="en-US"/>
        </w:rPr>
        <w:t xml:space="preserve"> was specifically intended to </w:t>
      </w:r>
      <w:r w:rsidR="00F566CF" w:rsidRPr="00F05972">
        <w:rPr>
          <w:lang w:val="en-US"/>
        </w:rPr>
        <w:t>instill</w:t>
      </w:r>
      <w:r w:rsidRPr="00F05972">
        <w:rPr>
          <w:lang w:val="en-US"/>
        </w:rPr>
        <w:t xml:space="preserve"> an emotive sense of the sacred in the encounter with art.</w:t>
      </w:r>
      <w:r w:rsidRPr="00F05972">
        <w:rPr>
          <w:rStyle w:val="EndnoteReference"/>
          <w:lang w:val="en-US"/>
        </w:rPr>
        <w:endnoteReference w:id="117"/>
      </w:r>
      <w:r w:rsidRPr="00F05972">
        <w:rPr>
          <w:lang w:val="en-US"/>
        </w:rPr>
        <w:t xml:space="preserve"> </w:t>
      </w:r>
      <w:r w:rsidR="005C241A" w:rsidRPr="00F05972">
        <w:rPr>
          <w:lang w:val="en-US"/>
        </w:rPr>
        <w:t xml:space="preserve">Le Corbusier </w:t>
      </w:r>
      <w:r w:rsidR="00CC40EB" w:rsidRPr="00F05972">
        <w:rPr>
          <w:lang w:val="en-US"/>
        </w:rPr>
        <w:t xml:space="preserve">even </w:t>
      </w:r>
      <w:r w:rsidR="005C241A" w:rsidRPr="00F05972">
        <w:rPr>
          <w:lang w:val="en-US"/>
        </w:rPr>
        <w:t>ruminated on the idea of making it a legal requirement to whitewas</w:t>
      </w:r>
      <w:r w:rsidR="002D39E3" w:rsidRPr="00F05972">
        <w:rPr>
          <w:lang w:val="en-US"/>
        </w:rPr>
        <w:t>h</w:t>
      </w:r>
      <w:r w:rsidR="005C241A" w:rsidRPr="00F05972">
        <w:rPr>
          <w:lang w:val="en-US"/>
        </w:rPr>
        <w:t xml:space="preserve"> all domestic interiors: </w:t>
      </w:r>
      <w:r w:rsidR="000B7CDB" w:rsidRPr="00F05972">
        <w:rPr>
          <w:lang w:val="en-US"/>
        </w:rPr>
        <w:t>“</w:t>
      </w:r>
      <w:r w:rsidR="005C241A" w:rsidRPr="00F05972">
        <w:rPr>
          <w:rFonts w:eastAsia="Times New Roman"/>
          <w:lang w:val="en-US"/>
        </w:rPr>
        <w:t>there are no more dirty, dark corners. Everything is shown as it is. Then comes an inner cleanness. .</w:t>
      </w:r>
      <w:r w:rsidR="000B7CDB" w:rsidRPr="00F05972">
        <w:rPr>
          <w:rFonts w:eastAsia="Times New Roman"/>
          <w:lang w:val="en-US"/>
        </w:rPr>
        <w:t xml:space="preserve"> </w:t>
      </w:r>
      <w:r w:rsidR="005C241A" w:rsidRPr="00F05972">
        <w:rPr>
          <w:rFonts w:eastAsia="Times New Roman"/>
          <w:lang w:val="en-US"/>
        </w:rPr>
        <w:t>.</w:t>
      </w:r>
      <w:r w:rsidR="000B7CDB" w:rsidRPr="00F05972">
        <w:rPr>
          <w:rFonts w:eastAsia="Times New Roman"/>
          <w:lang w:val="en-US"/>
        </w:rPr>
        <w:t xml:space="preserve"> </w:t>
      </w:r>
      <w:r w:rsidR="005C241A" w:rsidRPr="00F05972">
        <w:rPr>
          <w:rFonts w:eastAsia="Times New Roman"/>
          <w:lang w:val="en-US"/>
        </w:rPr>
        <w:t>. Once you have put Ripolin on your walls you will be master of yourself.</w:t>
      </w:r>
      <w:r w:rsidR="000B7CDB" w:rsidRPr="00F05972">
        <w:rPr>
          <w:rFonts w:eastAsia="Times New Roman"/>
          <w:lang w:val="en-US"/>
        </w:rPr>
        <w:t>”</w:t>
      </w:r>
      <w:r w:rsidR="005C241A" w:rsidRPr="00F05972">
        <w:rPr>
          <w:rStyle w:val="EndnoteReference"/>
          <w:rFonts w:eastAsia="Times New Roman"/>
          <w:lang w:val="en-US"/>
        </w:rPr>
        <w:endnoteReference w:id="118"/>
      </w:r>
      <w:r w:rsidR="005C241A" w:rsidRPr="00F05972">
        <w:rPr>
          <w:rFonts w:eastAsia="Times New Roman"/>
          <w:lang w:val="en-US"/>
        </w:rPr>
        <w:t xml:space="preserve"> </w:t>
      </w:r>
      <w:r w:rsidR="00F566CF" w:rsidRPr="00F05972">
        <w:rPr>
          <w:lang w:val="en-US"/>
        </w:rPr>
        <w:t>The spiritualiz</w:t>
      </w:r>
      <w:r w:rsidR="005C241A" w:rsidRPr="00F05972">
        <w:rPr>
          <w:lang w:val="en-US"/>
        </w:rPr>
        <w:t>ing connotations of the white wall</w:t>
      </w:r>
      <w:r w:rsidRPr="00F05972">
        <w:rPr>
          <w:lang w:val="en-US"/>
        </w:rPr>
        <w:t xml:space="preserve"> </w:t>
      </w:r>
      <w:r w:rsidR="00567738" w:rsidRPr="00F05972">
        <w:rPr>
          <w:lang w:val="en-US"/>
        </w:rPr>
        <w:t xml:space="preserve">were </w:t>
      </w:r>
      <w:r w:rsidRPr="00F05972">
        <w:rPr>
          <w:lang w:val="en-US"/>
        </w:rPr>
        <w:t>not entirely lost on Witte</w:t>
      </w:r>
      <w:r w:rsidR="006D3A91" w:rsidRPr="00F05972">
        <w:rPr>
          <w:lang w:val="en-US"/>
        </w:rPr>
        <w:t>,</w:t>
      </w:r>
      <w:r w:rsidRPr="00F05972">
        <w:rPr>
          <w:lang w:val="en-US"/>
        </w:rPr>
        <w:t xml:space="preserve"> as his emphasis on </w:t>
      </w:r>
      <w:r w:rsidRPr="00F05972">
        <w:rPr>
          <w:i/>
          <w:lang w:val="en-US"/>
        </w:rPr>
        <w:t>Sachlichkeit</w:t>
      </w:r>
      <w:r w:rsidRPr="00F05972">
        <w:rPr>
          <w:lang w:val="en-US"/>
        </w:rPr>
        <w:t xml:space="preserve"> and functionality was counterbalanced by his continuing concern for the religious significance of the works. </w:t>
      </w:r>
      <w:r w:rsidR="00D03A76" w:rsidRPr="00F05972">
        <w:rPr>
          <w:lang w:val="en-US"/>
        </w:rPr>
        <w:t xml:space="preserve">In an article published in the special edition of the </w:t>
      </w:r>
      <w:r w:rsidR="005009D2" w:rsidRPr="00F05972">
        <w:rPr>
          <w:i/>
          <w:lang w:val="en-US"/>
        </w:rPr>
        <w:t>Köl</w:t>
      </w:r>
      <w:r w:rsidR="00C1048A" w:rsidRPr="00F05972">
        <w:rPr>
          <w:i/>
          <w:lang w:val="en-US"/>
        </w:rPr>
        <w:t>nis</w:t>
      </w:r>
      <w:r w:rsidR="005009D2" w:rsidRPr="00F05972">
        <w:rPr>
          <w:i/>
          <w:lang w:val="en-US"/>
        </w:rPr>
        <w:t>che Volkszeitung</w:t>
      </w:r>
      <w:r w:rsidR="005009D2" w:rsidRPr="00F05972">
        <w:rPr>
          <w:lang w:val="en-US"/>
        </w:rPr>
        <w:t xml:space="preserve"> in 1932, </w:t>
      </w:r>
      <w:r w:rsidRPr="00F05972">
        <w:rPr>
          <w:lang w:val="en-US"/>
        </w:rPr>
        <w:t>Witte made reference to</w:t>
      </w:r>
      <w:r w:rsidR="006D3A91" w:rsidRPr="00F05972">
        <w:rPr>
          <w:lang w:val="en-US"/>
        </w:rPr>
        <w:t xml:space="preserve"> Thomas à Kempis,</w:t>
      </w:r>
      <w:r w:rsidRPr="00F05972">
        <w:rPr>
          <w:lang w:val="en-US"/>
        </w:rPr>
        <w:t xml:space="preserve"> the late medieval mystic and native of </w:t>
      </w:r>
      <w:r w:rsidR="00B20058" w:rsidRPr="00F05972">
        <w:rPr>
          <w:lang w:val="en-US"/>
        </w:rPr>
        <w:t xml:space="preserve">the </w:t>
      </w:r>
      <w:r w:rsidRPr="00F05972">
        <w:rPr>
          <w:lang w:val="en-US"/>
        </w:rPr>
        <w:t xml:space="preserve">Rhineland, and asserted that the works of the collection originated in medieval practices of private devotion for which the monastic cell provided the original and ideal setting. By </w:t>
      </w:r>
      <w:r w:rsidR="00D13797" w:rsidRPr="00F05972">
        <w:rPr>
          <w:lang w:val="en-US"/>
        </w:rPr>
        <w:t xml:space="preserve">imposing an </w:t>
      </w:r>
      <w:r w:rsidRPr="00F05972">
        <w:rPr>
          <w:lang w:val="en-US"/>
        </w:rPr>
        <w:t xml:space="preserve">isolation </w:t>
      </w:r>
      <w:r w:rsidR="00D13797" w:rsidRPr="00F05972">
        <w:rPr>
          <w:lang w:val="en-US"/>
        </w:rPr>
        <w:t xml:space="preserve">of the religious work </w:t>
      </w:r>
      <w:r w:rsidRPr="00F05972">
        <w:rPr>
          <w:lang w:val="en-US"/>
        </w:rPr>
        <w:t xml:space="preserve">through the need for </w:t>
      </w:r>
      <w:r w:rsidR="000B7CDB" w:rsidRPr="00F05972">
        <w:rPr>
          <w:lang w:val="en-US"/>
        </w:rPr>
        <w:t>“</w:t>
      </w:r>
      <w:r w:rsidRPr="00F05972">
        <w:rPr>
          <w:lang w:val="en-US"/>
        </w:rPr>
        <w:t>segregation</w:t>
      </w:r>
      <w:r w:rsidR="000B7CDB" w:rsidRPr="00F05972">
        <w:rPr>
          <w:lang w:val="en-US"/>
        </w:rPr>
        <w:t>”</w:t>
      </w:r>
      <w:r w:rsidRPr="00F05972">
        <w:rPr>
          <w:lang w:val="en-US"/>
        </w:rPr>
        <w:t xml:space="preserve"> (</w:t>
      </w:r>
      <w:r w:rsidRPr="00F05972">
        <w:rPr>
          <w:i/>
          <w:lang w:val="en-US"/>
        </w:rPr>
        <w:t>Absonderung</w:t>
      </w:r>
      <w:r w:rsidRPr="00F05972">
        <w:rPr>
          <w:lang w:val="en-US"/>
        </w:rPr>
        <w:t>) in recognition of their original purpose, Witte there</w:t>
      </w:r>
      <w:r w:rsidR="00F566CF" w:rsidRPr="00F05972">
        <w:rPr>
          <w:lang w:val="en-US"/>
        </w:rPr>
        <w:t>fore develop</w:t>
      </w:r>
      <w:r w:rsidR="006D3A91" w:rsidRPr="00F05972">
        <w:rPr>
          <w:lang w:val="en-US"/>
        </w:rPr>
        <w:t>ed</w:t>
      </w:r>
      <w:r w:rsidR="00F566CF" w:rsidRPr="00F05972">
        <w:rPr>
          <w:lang w:val="en-US"/>
        </w:rPr>
        <w:t xml:space="preserve"> a more spiritualiz</w:t>
      </w:r>
      <w:r w:rsidRPr="00F05972">
        <w:rPr>
          <w:lang w:val="en-US"/>
        </w:rPr>
        <w:t>ing account of his display. Just</w:t>
      </w:r>
      <w:r w:rsidR="00D117A3" w:rsidRPr="00F05972">
        <w:rPr>
          <w:lang w:val="en-US"/>
        </w:rPr>
        <w:t xml:space="preserve"> as he</w:t>
      </w:r>
      <w:r w:rsidRPr="00F05972">
        <w:rPr>
          <w:lang w:val="en-US"/>
        </w:rPr>
        <w:t xml:space="preserve"> had </w:t>
      </w:r>
      <w:r w:rsidR="00D117A3" w:rsidRPr="00F05972">
        <w:rPr>
          <w:lang w:val="en-US"/>
        </w:rPr>
        <w:t xml:space="preserve">previously </w:t>
      </w:r>
      <w:r w:rsidRPr="00F05972">
        <w:rPr>
          <w:lang w:val="en-US"/>
        </w:rPr>
        <w:t>drawn a transtemporal analogy between Grünewald and Expressionism, he</w:t>
      </w:r>
      <w:r w:rsidR="00D117A3" w:rsidRPr="00F05972">
        <w:rPr>
          <w:lang w:val="en-US"/>
        </w:rPr>
        <w:t>re Witte</w:t>
      </w:r>
      <w:r w:rsidRPr="00F05972">
        <w:rPr>
          <w:lang w:val="en-US"/>
        </w:rPr>
        <w:t xml:space="preserve"> implie</w:t>
      </w:r>
      <w:r w:rsidR="00D117A3" w:rsidRPr="00F05972">
        <w:rPr>
          <w:lang w:val="en-US"/>
        </w:rPr>
        <w:t>d</w:t>
      </w:r>
      <w:r w:rsidRPr="00F05972">
        <w:rPr>
          <w:lang w:val="en-US"/>
        </w:rPr>
        <w:t xml:space="preserve"> that the Rhenish mystic tradition embodied by Thomas à Kempis anticipated the modern aesthetic turn toward a conception of art through the prism of personal experience. By acknowledging the works’ religious functions, Witte also intended the viewer to gain insight into </w:t>
      </w:r>
      <w:r w:rsidR="000B7CDB" w:rsidRPr="00F05972">
        <w:rPr>
          <w:lang w:val="en-US"/>
        </w:rPr>
        <w:t>“</w:t>
      </w:r>
      <w:r w:rsidRPr="00F05972">
        <w:rPr>
          <w:lang w:val="en-US"/>
        </w:rPr>
        <w:t>the religious attitudes of the Rhineland’s spiritual and intellectual history</w:t>
      </w:r>
      <w:r w:rsidR="000B7CDB" w:rsidRPr="00F05972">
        <w:rPr>
          <w:lang w:val="en-US"/>
        </w:rPr>
        <w:t>”</w:t>
      </w:r>
      <w:r w:rsidRPr="00F05972">
        <w:rPr>
          <w:lang w:val="en-US"/>
        </w:rPr>
        <w:t xml:space="preserve"> and </w:t>
      </w:r>
      <w:r w:rsidR="00DC42BE" w:rsidRPr="00F05972">
        <w:rPr>
          <w:lang w:val="en-US"/>
        </w:rPr>
        <w:t>to foster</w:t>
      </w:r>
      <w:r w:rsidRPr="00F05972">
        <w:rPr>
          <w:lang w:val="en-US"/>
        </w:rPr>
        <w:t xml:space="preserve"> in the wider public a </w:t>
      </w:r>
      <w:r w:rsidR="000B7CDB" w:rsidRPr="00F05972">
        <w:rPr>
          <w:lang w:val="en-US"/>
        </w:rPr>
        <w:t>“</w:t>
      </w:r>
      <w:r w:rsidRPr="00F05972">
        <w:rPr>
          <w:lang w:val="en-US"/>
        </w:rPr>
        <w:t>veneration for the ancient.</w:t>
      </w:r>
      <w:r w:rsidR="000B7CDB" w:rsidRPr="00F05972">
        <w:rPr>
          <w:lang w:val="en-US"/>
        </w:rPr>
        <w:t>”</w:t>
      </w:r>
      <w:r w:rsidRPr="00F05972">
        <w:rPr>
          <w:rStyle w:val="EndnoteReference"/>
          <w:lang w:val="en-US"/>
        </w:rPr>
        <w:endnoteReference w:id="119"/>
      </w:r>
      <w:r w:rsidRPr="00F05972">
        <w:rPr>
          <w:lang w:val="en-US"/>
        </w:rPr>
        <w:t xml:space="preserve"> This in turn </w:t>
      </w:r>
      <w:r w:rsidR="00E67F6A" w:rsidRPr="00F05972">
        <w:rPr>
          <w:lang w:val="en-US"/>
        </w:rPr>
        <w:t>indicated</w:t>
      </w:r>
      <w:r w:rsidRPr="00F05972">
        <w:rPr>
          <w:lang w:val="en-US"/>
        </w:rPr>
        <w:t xml:space="preserve"> that Witte did not entirely abandon the narrative intentions of the preceding cultural-historical display, which moderated the emphasis on the aesthetic autonomy of the individual artwork. In an article published in 1920 Witte had stated that religious objects </w:t>
      </w:r>
      <w:r w:rsidR="009C15C8" w:rsidRPr="00F05972">
        <w:rPr>
          <w:lang w:val="en-US"/>
        </w:rPr>
        <w:t xml:space="preserve">that </w:t>
      </w:r>
      <w:r w:rsidRPr="00F05972">
        <w:rPr>
          <w:lang w:val="en-US"/>
        </w:rPr>
        <w:t>no longer had a use should be given to museums, the only place wh</w:t>
      </w:r>
      <w:r w:rsidR="00F566CF" w:rsidRPr="00F05972">
        <w:rPr>
          <w:lang w:val="en-US"/>
        </w:rPr>
        <w:t>ere they c</w:t>
      </w:r>
      <w:r w:rsidR="009C15C8" w:rsidRPr="00F05972">
        <w:rPr>
          <w:lang w:val="en-US"/>
        </w:rPr>
        <w:t>ould</w:t>
      </w:r>
      <w:r w:rsidR="00F566CF" w:rsidRPr="00F05972">
        <w:rPr>
          <w:lang w:val="en-US"/>
        </w:rPr>
        <w:t xml:space="preserve"> </w:t>
      </w:r>
      <w:r w:rsidR="000B7CDB" w:rsidRPr="00F05972">
        <w:rPr>
          <w:lang w:val="en-US"/>
        </w:rPr>
        <w:t>“</w:t>
      </w:r>
      <w:r w:rsidR="00F566CF" w:rsidRPr="00F05972">
        <w:rPr>
          <w:lang w:val="en-US"/>
        </w:rPr>
        <w:t>hono</w:t>
      </w:r>
      <w:r w:rsidRPr="00F05972">
        <w:rPr>
          <w:lang w:val="en-US"/>
        </w:rPr>
        <w:t>r the church and serve science.</w:t>
      </w:r>
      <w:r w:rsidR="000B7CDB" w:rsidRPr="00F05972">
        <w:rPr>
          <w:lang w:val="en-US"/>
        </w:rPr>
        <w:t>”</w:t>
      </w:r>
      <w:r w:rsidRPr="00F05972">
        <w:rPr>
          <w:rStyle w:val="EndnoteReference"/>
          <w:lang w:val="en-US"/>
        </w:rPr>
        <w:endnoteReference w:id="120"/>
      </w:r>
      <w:r w:rsidRPr="00F05972">
        <w:rPr>
          <w:lang w:val="en-US"/>
        </w:rPr>
        <w:t xml:space="preserve"> There is no evidence to suggest that Witte had abandoned this dual commitment. The strategy of isolation or segregation of artworks thus fulfilled a range of intentions, from the functional to the aesthetic and religious.</w:t>
      </w:r>
    </w:p>
    <w:p w14:paraId="1CADF1F3" w14:textId="43C3A213" w:rsidR="002F0D2C" w:rsidRPr="00F05972" w:rsidRDefault="000B7CDB" w:rsidP="002D39E3">
      <w:pPr>
        <w:spacing w:line="480" w:lineRule="auto"/>
        <w:rPr>
          <w:lang w:val="en-US"/>
        </w:rPr>
      </w:pPr>
      <w:r w:rsidRPr="00F05972">
        <w:rPr>
          <w:lang w:val="en-US"/>
        </w:rPr>
        <w:tab/>
      </w:r>
      <w:r w:rsidR="002F0D2C" w:rsidRPr="00F05972">
        <w:rPr>
          <w:lang w:val="en-US"/>
        </w:rPr>
        <w:t>The ambivalence of isolation as an approach to display is mirrored in the architectural character of the curation,</w:t>
      </w:r>
      <w:r w:rsidR="00F566CF" w:rsidRPr="00F05972">
        <w:rPr>
          <w:lang w:val="en-US"/>
        </w:rPr>
        <w:t xml:space="preserve"> which wavers between rationaliz</w:t>
      </w:r>
      <w:r w:rsidR="00E70286" w:rsidRPr="00F05972">
        <w:rPr>
          <w:lang w:val="en-US"/>
        </w:rPr>
        <w:t>ing sobriety and spiritualiz</w:t>
      </w:r>
      <w:r w:rsidR="002F0D2C" w:rsidRPr="00F05972">
        <w:rPr>
          <w:lang w:val="en-US"/>
        </w:rPr>
        <w:t xml:space="preserve">ing evocation. In the </w:t>
      </w:r>
      <w:r w:rsidR="002012EF" w:rsidRPr="00F05972">
        <w:rPr>
          <w:lang w:val="en-US"/>
        </w:rPr>
        <w:t>“</w:t>
      </w:r>
      <w:r w:rsidR="002F0D2C" w:rsidRPr="00F05972">
        <w:rPr>
          <w:lang w:val="en-US"/>
        </w:rPr>
        <w:t>Gothic wood sculptures</w:t>
      </w:r>
      <w:r w:rsidR="002012EF" w:rsidRPr="00F05972">
        <w:rPr>
          <w:lang w:val="en-US"/>
        </w:rPr>
        <w:t>”</w:t>
      </w:r>
      <w:r w:rsidR="002F0D2C" w:rsidRPr="00F05972">
        <w:rPr>
          <w:lang w:val="en-US"/>
        </w:rPr>
        <w:t xml:space="preserve"> room in particular it becomes apparent that Witte did not renounce the communicative possibilities offered by a subtle architectural mise-en-scène. Along the sides of the room, Witte installed what could be termed roofless peristyles, each resting on four square columns ending in a flat wall, creating a semienclosed space behind</w:t>
      </w:r>
      <w:r w:rsidR="005B774A" w:rsidRPr="00F05972">
        <w:rPr>
          <w:lang w:val="en-US"/>
        </w:rPr>
        <w:t xml:space="preserve"> (</w:t>
      </w:r>
      <w:r w:rsidR="0011278B" w:rsidRPr="00F05972">
        <w:rPr>
          <w:lang w:val="en-US"/>
        </w:rPr>
        <w:t xml:space="preserve">see </w:t>
      </w:r>
      <w:r w:rsidR="005B774A" w:rsidRPr="00F05972">
        <w:rPr>
          <w:lang w:val="en-US"/>
        </w:rPr>
        <w:t>Fig. 8)</w:t>
      </w:r>
      <w:r w:rsidR="002F0D2C" w:rsidRPr="00F05972">
        <w:rPr>
          <w:lang w:val="en-US"/>
        </w:rPr>
        <w:t>. A photo</w:t>
      </w:r>
      <w:r w:rsidR="002012EF" w:rsidRPr="00F05972">
        <w:rPr>
          <w:lang w:val="en-US"/>
        </w:rPr>
        <w:t>graph</w:t>
      </w:r>
      <w:r w:rsidR="002F0D2C" w:rsidRPr="00F05972">
        <w:rPr>
          <w:lang w:val="en-US"/>
        </w:rPr>
        <w:t xml:space="preserve"> of the same room in the </w:t>
      </w:r>
      <w:r w:rsidR="002F0D2C" w:rsidRPr="00F05972">
        <w:rPr>
          <w:i/>
          <w:lang w:val="en-US"/>
        </w:rPr>
        <w:t>Pressa</w:t>
      </w:r>
      <w:r w:rsidR="002F0D2C" w:rsidRPr="00F05972">
        <w:rPr>
          <w:lang w:val="en-US"/>
        </w:rPr>
        <w:t xml:space="preserve"> shows that the peristyles were a new and original feature of Witte’s curation and not simply inherited from Böhm, whose use of dark, closely spaced, floor</w:t>
      </w:r>
      <w:r w:rsidR="00344662" w:rsidRPr="00F05972">
        <w:rPr>
          <w:lang w:val="en-US"/>
        </w:rPr>
        <w:t>-</w:t>
      </w:r>
      <w:r w:rsidR="002F0D2C" w:rsidRPr="00F05972">
        <w:rPr>
          <w:lang w:val="en-US"/>
        </w:rPr>
        <w:t>to</w:t>
      </w:r>
      <w:r w:rsidR="00344662" w:rsidRPr="00F05972">
        <w:rPr>
          <w:lang w:val="en-US"/>
        </w:rPr>
        <w:t>-</w:t>
      </w:r>
      <w:r w:rsidR="002F0D2C" w:rsidRPr="00F05972">
        <w:rPr>
          <w:lang w:val="en-US"/>
        </w:rPr>
        <w:t xml:space="preserve">ceiling pillars </w:t>
      </w:r>
      <w:r w:rsidR="005B4508" w:rsidRPr="00F05972">
        <w:rPr>
          <w:lang w:val="en-US"/>
        </w:rPr>
        <w:t xml:space="preserve">produced </w:t>
      </w:r>
      <w:r w:rsidR="002F0D2C" w:rsidRPr="00F05972">
        <w:rPr>
          <w:lang w:val="en-US"/>
        </w:rPr>
        <w:t>a very different effect.</w:t>
      </w:r>
      <w:r w:rsidR="002F0D2C" w:rsidRPr="00F05972">
        <w:rPr>
          <w:rStyle w:val="EndnoteReference"/>
          <w:lang w:val="en-US"/>
        </w:rPr>
        <w:endnoteReference w:id="121"/>
      </w:r>
      <w:r w:rsidR="002F0D2C" w:rsidRPr="00F05972">
        <w:rPr>
          <w:lang w:val="en-US"/>
        </w:rPr>
        <w:t xml:space="preserve"> On one level, the installation can be read as a simple, functional frame consistent with Witte’s strident commitment to </w:t>
      </w:r>
      <w:r w:rsidR="002F0D2C" w:rsidRPr="00F05972">
        <w:rPr>
          <w:i/>
          <w:lang w:val="en-US"/>
        </w:rPr>
        <w:t>Sachlichkeit</w:t>
      </w:r>
      <w:r w:rsidR="002F0D2C" w:rsidRPr="00F05972">
        <w:rPr>
          <w:lang w:val="en-US"/>
        </w:rPr>
        <w:t xml:space="preserve">, answering to the need for segregated encounters with individual artworks by </w:t>
      </w:r>
      <w:r w:rsidR="005F425E" w:rsidRPr="00F05972">
        <w:rPr>
          <w:lang w:val="en-US"/>
        </w:rPr>
        <w:t>providing</w:t>
      </w:r>
      <w:r w:rsidR="0081238F" w:rsidRPr="00F05972">
        <w:rPr>
          <w:lang w:val="en-US"/>
        </w:rPr>
        <w:t xml:space="preserve"> </w:t>
      </w:r>
      <w:r w:rsidR="002F0D2C" w:rsidRPr="00F05972">
        <w:rPr>
          <w:lang w:val="en-US"/>
        </w:rPr>
        <w:t>intimate niches at regular intervals.</w:t>
      </w:r>
      <w:r w:rsidR="00DC42BE" w:rsidRPr="00F05972">
        <w:rPr>
          <w:lang w:val="en-US"/>
        </w:rPr>
        <w:t xml:space="preserve"> </w:t>
      </w:r>
      <w:r w:rsidR="002F0D2C" w:rsidRPr="00F05972">
        <w:rPr>
          <w:lang w:val="en-US"/>
        </w:rPr>
        <w:t>However, on another level the resulting configuration could be read either as cloister galleries or as a simplified and stage</w:t>
      </w:r>
      <w:r w:rsidR="005B4508" w:rsidRPr="00F05972">
        <w:rPr>
          <w:lang w:val="en-US"/>
        </w:rPr>
        <w:t xml:space="preserve"> </w:t>
      </w:r>
      <w:r w:rsidR="002F0D2C" w:rsidRPr="00F05972">
        <w:rPr>
          <w:lang w:val="en-US"/>
        </w:rPr>
        <w:t>set</w:t>
      </w:r>
      <w:r w:rsidR="005B4508" w:rsidRPr="00F05972">
        <w:rPr>
          <w:lang w:val="en-US"/>
        </w:rPr>
        <w:t>–</w:t>
      </w:r>
      <w:r w:rsidR="002F0D2C" w:rsidRPr="00F05972">
        <w:rPr>
          <w:lang w:val="en-US"/>
        </w:rPr>
        <w:t>like basilica, complete with nave, aisles</w:t>
      </w:r>
      <w:r w:rsidR="005B4508" w:rsidRPr="00F05972">
        <w:rPr>
          <w:lang w:val="en-US"/>
        </w:rPr>
        <w:t>,</w:t>
      </w:r>
      <w:r w:rsidR="002F0D2C" w:rsidRPr="00F05972">
        <w:rPr>
          <w:lang w:val="en-US"/>
        </w:rPr>
        <w:t xml:space="preserve"> and chancel. The vantage point of the camera’s eye certainly encourages the association with a church interior. Photographed as one generally would a church, the view is down the </w:t>
      </w:r>
      <w:r w:rsidR="005B4508" w:rsidRPr="00F05972">
        <w:rPr>
          <w:lang w:val="en-US"/>
        </w:rPr>
        <w:t>“</w:t>
      </w:r>
      <w:r w:rsidR="002F0D2C" w:rsidRPr="00F05972">
        <w:rPr>
          <w:lang w:val="en-US"/>
        </w:rPr>
        <w:t>nave</w:t>
      </w:r>
      <w:r w:rsidR="005B4508" w:rsidRPr="00F05972">
        <w:rPr>
          <w:lang w:val="en-US"/>
        </w:rPr>
        <w:t>”</w:t>
      </w:r>
      <w:r w:rsidR="002F0D2C" w:rsidRPr="00F05972">
        <w:rPr>
          <w:lang w:val="en-US"/>
        </w:rPr>
        <w:t xml:space="preserve"> toward the implied liturgical focus in the </w:t>
      </w:r>
      <w:r w:rsidRPr="00F05972">
        <w:rPr>
          <w:lang w:val="en-US"/>
        </w:rPr>
        <w:t>“</w:t>
      </w:r>
      <w:r w:rsidR="002F0D2C" w:rsidRPr="00F05972">
        <w:rPr>
          <w:lang w:val="en-US"/>
        </w:rPr>
        <w:t>chancel.</w:t>
      </w:r>
      <w:r w:rsidRPr="00F05972">
        <w:rPr>
          <w:lang w:val="en-US"/>
        </w:rPr>
        <w:t>”</w:t>
      </w:r>
      <w:r w:rsidR="002F0D2C" w:rsidRPr="00F05972">
        <w:rPr>
          <w:lang w:val="en-US"/>
        </w:rPr>
        <w:t xml:space="preserve"> The </w:t>
      </w:r>
      <w:r w:rsidR="0081238F" w:rsidRPr="00F05972">
        <w:rPr>
          <w:lang w:val="en-US"/>
        </w:rPr>
        <w:t xml:space="preserve">effect of the columns taking up the rhythm of the </w:t>
      </w:r>
      <w:r w:rsidR="002F0D2C" w:rsidRPr="00F05972">
        <w:rPr>
          <w:lang w:val="en-US"/>
        </w:rPr>
        <w:t xml:space="preserve">tall windows </w:t>
      </w:r>
      <w:r w:rsidR="0081238F" w:rsidRPr="00F05972">
        <w:rPr>
          <w:lang w:val="en-US"/>
        </w:rPr>
        <w:t xml:space="preserve">in </w:t>
      </w:r>
      <w:r w:rsidR="002F0D2C" w:rsidRPr="00F05972">
        <w:rPr>
          <w:lang w:val="en-US"/>
        </w:rPr>
        <w:t>the large room</w:t>
      </w:r>
      <w:r w:rsidR="0081238F" w:rsidRPr="00F05972">
        <w:rPr>
          <w:lang w:val="en-US"/>
        </w:rPr>
        <w:t xml:space="preserve"> </w:t>
      </w:r>
      <w:r w:rsidR="002F0D2C" w:rsidRPr="00F05972">
        <w:rPr>
          <w:lang w:val="en-US"/>
        </w:rPr>
        <w:t>reinforce</w:t>
      </w:r>
      <w:r w:rsidR="0081238F" w:rsidRPr="00F05972">
        <w:rPr>
          <w:lang w:val="en-US"/>
        </w:rPr>
        <w:t>s</w:t>
      </w:r>
      <w:r w:rsidR="002F0D2C" w:rsidRPr="00F05972">
        <w:rPr>
          <w:lang w:val="en-US"/>
        </w:rPr>
        <w:t xml:space="preserve"> the sense of a skeletal interior of a modest medieval parish church or monastic oratory. Only two objects break up the single plane on which all other works are displayed, and both stand on axis with the stairs and </w:t>
      </w:r>
      <w:r w:rsidRPr="00F05972">
        <w:rPr>
          <w:lang w:val="en-US"/>
        </w:rPr>
        <w:t>“</w:t>
      </w:r>
      <w:r w:rsidR="002F0D2C" w:rsidRPr="00F05972">
        <w:rPr>
          <w:lang w:val="en-US"/>
        </w:rPr>
        <w:t>nave</w:t>
      </w:r>
      <w:r w:rsidRPr="00F05972">
        <w:rPr>
          <w:lang w:val="en-US"/>
        </w:rPr>
        <w:t>”</w:t>
      </w:r>
      <w:r w:rsidR="002F0D2C" w:rsidRPr="00F05972">
        <w:rPr>
          <w:lang w:val="en-US"/>
        </w:rPr>
        <w:t>:</w:t>
      </w:r>
      <w:r w:rsidR="0036373D" w:rsidRPr="00F05972">
        <w:rPr>
          <w:lang w:val="en-US"/>
        </w:rPr>
        <w:t xml:space="preserve"> </w:t>
      </w:r>
      <w:r w:rsidR="002F0D2C" w:rsidRPr="00F05972">
        <w:rPr>
          <w:lang w:val="en-US"/>
        </w:rPr>
        <w:t xml:space="preserve">a towering crucifix installed at the back of the room (in the equivalent of a flat </w:t>
      </w:r>
      <w:r w:rsidR="00685F43" w:rsidRPr="00F05972">
        <w:rPr>
          <w:lang w:val="en-US"/>
        </w:rPr>
        <w:t>“</w:t>
      </w:r>
      <w:r w:rsidR="002F0D2C" w:rsidRPr="00F05972">
        <w:rPr>
          <w:lang w:val="en-US"/>
        </w:rPr>
        <w:t>apse</w:t>
      </w:r>
      <w:r w:rsidR="00685F43" w:rsidRPr="00F05972">
        <w:rPr>
          <w:lang w:val="en-US"/>
        </w:rPr>
        <w:t>”</w:t>
      </w:r>
      <w:r w:rsidR="002F0D2C" w:rsidRPr="00F05972">
        <w:rPr>
          <w:lang w:val="en-US"/>
        </w:rPr>
        <w:t>) and a Mary with Christ</w:t>
      </w:r>
      <w:r w:rsidR="00CD5A11" w:rsidRPr="00F05972">
        <w:rPr>
          <w:lang w:val="en-US"/>
        </w:rPr>
        <w:t xml:space="preserve"> </w:t>
      </w:r>
      <w:r w:rsidR="002F0D2C" w:rsidRPr="00F05972">
        <w:rPr>
          <w:lang w:val="en-US"/>
        </w:rPr>
        <w:t xml:space="preserve">Child suspended from the ceiling at the top of the stairway (above the </w:t>
      </w:r>
      <w:r w:rsidR="00685F43" w:rsidRPr="00F05972">
        <w:rPr>
          <w:lang w:val="en-US"/>
        </w:rPr>
        <w:t>“</w:t>
      </w:r>
      <w:r w:rsidR="002F0D2C" w:rsidRPr="00F05972">
        <w:rPr>
          <w:lang w:val="en-US"/>
        </w:rPr>
        <w:t>portal</w:t>
      </w:r>
      <w:r w:rsidR="00685F43" w:rsidRPr="00F05972">
        <w:rPr>
          <w:lang w:val="en-US"/>
        </w:rPr>
        <w:t>”</w:t>
      </w:r>
      <w:r w:rsidR="002F0D2C" w:rsidRPr="00F05972">
        <w:rPr>
          <w:lang w:val="en-US"/>
        </w:rPr>
        <w:t xml:space="preserve"> or </w:t>
      </w:r>
      <w:r w:rsidR="00685F43" w:rsidRPr="00F05972">
        <w:rPr>
          <w:lang w:val="en-US"/>
        </w:rPr>
        <w:t>“</w:t>
      </w:r>
      <w:r w:rsidR="002F0D2C" w:rsidRPr="00F05972">
        <w:rPr>
          <w:lang w:val="en-US"/>
        </w:rPr>
        <w:t>choir screen,</w:t>
      </w:r>
      <w:r w:rsidR="00685F43" w:rsidRPr="00F05972">
        <w:rPr>
          <w:lang w:val="en-US"/>
        </w:rPr>
        <w:t>”</w:t>
      </w:r>
      <w:r w:rsidR="002F0D2C" w:rsidRPr="00F05972">
        <w:rPr>
          <w:lang w:val="en-US"/>
        </w:rPr>
        <w:t xml:space="preserve"> depending on how one reads the implied church interior with respect to the room overall). Three sculptures at the base of the crucifix introduce a Trinitarian motif commonly found in apses, usually through the grouping of windows. The distribution of the remaining sculptures evoke</w:t>
      </w:r>
      <w:r w:rsidR="00CD5A11" w:rsidRPr="00F05972">
        <w:rPr>
          <w:lang w:val="en-US"/>
        </w:rPr>
        <w:t>s</w:t>
      </w:r>
      <w:r w:rsidR="002F0D2C" w:rsidRPr="00F05972">
        <w:rPr>
          <w:lang w:val="en-US"/>
        </w:rPr>
        <w:t xml:space="preserve"> not just monastic cells but also the private chapels that proliferated in the bays of aisles and transepts in many Gothic monastic and mendicant churches from the thirteenth century. To some extent</w:t>
      </w:r>
      <w:r w:rsidR="00CD5A11" w:rsidRPr="00F05972">
        <w:rPr>
          <w:lang w:val="en-US"/>
        </w:rPr>
        <w:t>,</w:t>
      </w:r>
      <w:r w:rsidR="002F0D2C" w:rsidRPr="00F05972">
        <w:rPr>
          <w:lang w:val="en-US"/>
        </w:rPr>
        <w:t xml:space="preserve"> the peristyles broke up the even light of the white interior, bestowing on</w:t>
      </w:r>
      <w:r w:rsidR="00CD5A11" w:rsidRPr="00F05972">
        <w:rPr>
          <w:lang w:val="en-US"/>
        </w:rPr>
        <w:t xml:space="preserve"> it</w:t>
      </w:r>
      <w:r w:rsidR="002F0D2C" w:rsidRPr="00F05972">
        <w:rPr>
          <w:lang w:val="en-US"/>
        </w:rPr>
        <w:t xml:space="preserve"> a more traditional differentiated, sacred atmosphere.</w:t>
      </w:r>
      <w:r w:rsidR="002F0D2C" w:rsidRPr="00F05972">
        <w:rPr>
          <w:rStyle w:val="EndnoteReference"/>
          <w:lang w:val="en-US"/>
        </w:rPr>
        <w:endnoteReference w:id="122"/>
      </w:r>
      <w:r w:rsidR="002F0D2C" w:rsidRPr="00F05972">
        <w:rPr>
          <w:lang w:val="en-US"/>
        </w:rPr>
        <w:t xml:space="preserve"> As visitors walked up the wide staircase to Room 10</w:t>
      </w:r>
      <w:r w:rsidR="00CD5A11" w:rsidRPr="00F05972">
        <w:rPr>
          <w:lang w:val="en-US"/>
        </w:rPr>
        <w:t>,</w:t>
      </w:r>
      <w:r w:rsidR="002F0D2C" w:rsidRPr="00F05972">
        <w:rPr>
          <w:lang w:val="en-US"/>
        </w:rPr>
        <w:t xml:space="preserve"> they would gradually have come to see one object alone, the crucifix, before they reach</w:t>
      </w:r>
      <w:r w:rsidR="000E6E5D" w:rsidRPr="00F05972">
        <w:rPr>
          <w:lang w:val="en-US"/>
        </w:rPr>
        <w:t>ed</w:t>
      </w:r>
      <w:r w:rsidR="002F0D2C" w:rsidRPr="00F05972">
        <w:rPr>
          <w:lang w:val="en-US"/>
        </w:rPr>
        <w:t xml:space="preserve"> the top floor. Beckoning the visitor, the placement of the crucifix certainly </w:t>
      </w:r>
      <w:r w:rsidR="00344662" w:rsidRPr="00F05972">
        <w:rPr>
          <w:lang w:val="en-US"/>
        </w:rPr>
        <w:t xml:space="preserve">creates </w:t>
      </w:r>
      <w:r w:rsidR="002F0D2C" w:rsidRPr="00F05972">
        <w:rPr>
          <w:lang w:val="en-US"/>
        </w:rPr>
        <w:t xml:space="preserve">a conscious dramatic effect, and to some it may well have evoked the traditional analogy of physical and spiritual ascent in what was meant to be experienced as a peculiar secular-sacred pilgrimage. The curation does not therefore simply strip the objects of </w:t>
      </w:r>
      <w:r w:rsidR="000E6E5D" w:rsidRPr="00F05972">
        <w:rPr>
          <w:lang w:val="en-US"/>
        </w:rPr>
        <w:t>“</w:t>
      </w:r>
      <w:r w:rsidR="002F0D2C" w:rsidRPr="00F05972">
        <w:rPr>
          <w:lang w:val="en-US"/>
        </w:rPr>
        <w:t>reference to their original devotional role in the medieval world</w:t>
      </w:r>
      <w:r w:rsidR="000E6E5D" w:rsidRPr="00F05972">
        <w:rPr>
          <w:lang w:val="en-US"/>
        </w:rPr>
        <w:t>,”</w:t>
      </w:r>
      <w:r w:rsidR="002F0D2C" w:rsidRPr="00F05972">
        <w:rPr>
          <w:lang w:val="en-US"/>
        </w:rPr>
        <w:t xml:space="preserve"> as Nancy Netzer has argued.</w:t>
      </w:r>
      <w:r w:rsidR="002F0D2C" w:rsidRPr="00F05972">
        <w:rPr>
          <w:rStyle w:val="EndnoteReference"/>
          <w:lang w:val="en-US"/>
        </w:rPr>
        <w:endnoteReference w:id="123"/>
      </w:r>
      <w:r w:rsidR="002F0D2C" w:rsidRPr="00F05972">
        <w:rPr>
          <w:lang w:val="en-US"/>
        </w:rPr>
        <w:t xml:space="preserve"> Witte could draw on modern calls for the rene</w:t>
      </w:r>
      <w:r w:rsidR="002668A5" w:rsidRPr="00F05972">
        <w:rPr>
          <w:lang w:val="en-US"/>
        </w:rPr>
        <w:t>wal of the spirit of medieval</w:t>
      </w:r>
      <w:r w:rsidR="002F0D2C" w:rsidRPr="00F05972">
        <w:rPr>
          <w:lang w:val="en-US"/>
        </w:rPr>
        <w:t xml:space="preserve"> architecture.</w:t>
      </w:r>
      <w:r w:rsidR="00EF6DFB" w:rsidRPr="00F05972">
        <w:rPr>
          <w:rStyle w:val="EndnoteReference"/>
          <w:lang w:val="en-US"/>
        </w:rPr>
        <w:endnoteReference w:id="124"/>
      </w:r>
      <w:r w:rsidR="002F0D2C" w:rsidRPr="00F05972">
        <w:rPr>
          <w:lang w:val="en-US"/>
        </w:rPr>
        <w:t xml:space="preserve"> In 1925, Alvar Aalto had</w:t>
      </w:r>
      <w:r w:rsidR="000E6E5D" w:rsidRPr="00F05972">
        <w:rPr>
          <w:lang w:val="en-US"/>
        </w:rPr>
        <w:t>,</w:t>
      </w:r>
      <w:r w:rsidR="002F0D2C" w:rsidRPr="00F05972">
        <w:rPr>
          <w:lang w:val="en-US"/>
        </w:rPr>
        <w:t xml:space="preserve"> for instance</w:t>
      </w:r>
      <w:r w:rsidR="000E6E5D" w:rsidRPr="00F05972">
        <w:rPr>
          <w:lang w:val="en-US"/>
        </w:rPr>
        <w:t>,</w:t>
      </w:r>
      <w:r w:rsidR="002F0D2C" w:rsidRPr="00F05972">
        <w:rPr>
          <w:lang w:val="en-US"/>
        </w:rPr>
        <w:t xml:space="preserve"> made a</w:t>
      </w:r>
      <w:r w:rsidR="003F447E" w:rsidRPr="00F05972">
        <w:rPr>
          <w:lang w:val="en-US"/>
        </w:rPr>
        <w:t>n appeal</w:t>
      </w:r>
      <w:r w:rsidR="002F0D2C" w:rsidRPr="00F05972">
        <w:rPr>
          <w:lang w:val="en-US"/>
        </w:rPr>
        <w:t xml:space="preserve"> to declutter church interiors for devotional as much as aesthetic purposes: </w:t>
      </w:r>
      <w:r w:rsidR="00685F43" w:rsidRPr="00F05972">
        <w:rPr>
          <w:lang w:val="en-US"/>
        </w:rPr>
        <w:t>“</w:t>
      </w:r>
      <w:r w:rsidR="002F0D2C" w:rsidRPr="00F05972">
        <w:rPr>
          <w:lang w:val="en-US"/>
        </w:rPr>
        <w:t>A simple unpretentious room with one single detail (a crucifix on a grey lime wall) that heightens the atmosphere of devotion, is a hundred times more beautiful than columns and ornamental flourishes framing an enormous altarpiece.</w:t>
      </w:r>
      <w:r w:rsidR="00685F43" w:rsidRPr="00F05972">
        <w:rPr>
          <w:lang w:val="en-US"/>
        </w:rPr>
        <w:t>”</w:t>
      </w:r>
      <w:r w:rsidR="002F0D2C" w:rsidRPr="00F05972">
        <w:rPr>
          <w:rStyle w:val="EndnoteReference"/>
          <w:lang w:val="en-US"/>
        </w:rPr>
        <w:endnoteReference w:id="125"/>
      </w:r>
      <w:r w:rsidR="002F0D2C" w:rsidRPr="00F05972">
        <w:rPr>
          <w:lang w:val="en-US"/>
        </w:rPr>
        <w:t xml:space="preserve"> Witte could not have summarized his credo as curator more effectively.</w:t>
      </w:r>
    </w:p>
    <w:p w14:paraId="5BEB4CAA" w14:textId="744F7170" w:rsidR="002F0D2C" w:rsidRPr="00F05972" w:rsidRDefault="00685F43" w:rsidP="002D39E3">
      <w:pPr>
        <w:spacing w:line="480" w:lineRule="auto"/>
        <w:rPr>
          <w:lang w:val="en-US"/>
        </w:rPr>
      </w:pPr>
      <w:r w:rsidRPr="00F05972">
        <w:rPr>
          <w:lang w:val="en-US"/>
        </w:rPr>
        <w:tab/>
      </w:r>
      <w:r w:rsidR="002F0D2C" w:rsidRPr="00F05972">
        <w:rPr>
          <w:lang w:val="en-US"/>
        </w:rPr>
        <w:t xml:space="preserve">Without claiming to didactically </w:t>
      </w:r>
      <w:r w:rsidR="006A50C8" w:rsidRPr="00F05972">
        <w:rPr>
          <w:lang w:val="en-US"/>
        </w:rPr>
        <w:t>“</w:t>
      </w:r>
      <w:r w:rsidR="002F0D2C" w:rsidRPr="00F05972">
        <w:rPr>
          <w:lang w:val="en-US"/>
        </w:rPr>
        <w:t>reconstruct</w:t>
      </w:r>
      <w:r w:rsidR="006A50C8" w:rsidRPr="00F05972">
        <w:rPr>
          <w:lang w:val="en-US"/>
        </w:rPr>
        <w:t>”</w:t>
      </w:r>
      <w:r w:rsidR="002F0D2C" w:rsidRPr="00F05972">
        <w:rPr>
          <w:lang w:val="en-US"/>
        </w:rPr>
        <w:t xml:space="preserve"> the objects’ original settings, Witte’s staging suggested a coherent liturgical backdrop. Though abstracted, the church analogy would have been apparent to the museum’s primarily educated, Christian bourgeois audience.</w:t>
      </w:r>
      <w:r w:rsidR="002F0D2C" w:rsidRPr="00F05972">
        <w:rPr>
          <w:rStyle w:val="EndnoteReference"/>
          <w:lang w:val="en-US"/>
        </w:rPr>
        <w:endnoteReference w:id="126"/>
      </w:r>
      <w:r w:rsidR="002F0D2C" w:rsidRPr="00F05972">
        <w:rPr>
          <w:lang w:val="en-US"/>
        </w:rPr>
        <w:t xml:space="preserve"> Moreover, the very appearance of new-built churches </w:t>
      </w:r>
      <w:r w:rsidR="006C05B9" w:rsidRPr="00F05972">
        <w:rPr>
          <w:lang w:val="en-US"/>
        </w:rPr>
        <w:t xml:space="preserve">was </w:t>
      </w:r>
      <w:r w:rsidR="002F0D2C" w:rsidRPr="00F05972">
        <w:rPr>
          <w:lang w:val="en-US"/>
        </w:rPr>
        <w:t>undergoing dramatic changes in this precise period, and nowhere more so than in the Rhineland. Witte would have been aware of the most radical modernist Catholic church of the time, Rudolf Schwarz’</w:t>
      </w:r>
      <w:r w:rsidR="00F77462" w:rsidRPr="00F05972">
        <w:rPr>
          <w:lang w:val="en-US"/>
        </w:rPr>
        <w:t>s</w:t>
      </w:r>
      <w:r w:rsidR="002F0D2C" w:rsidRPr="00F05972">
        <w:rPr>
          <w:lang w:val="en-US"/>
        </w:rPr>
        <w:t xml:space="preserve"> much</w:t>
      </w:r>
      <w:r w:rsidR="004A3BC3" w:rsidRPr="00F05972">
        <w:rPr>
          <w:lang w:val="en-US"/>
        </w:rPr>
        <w:t>-</w:t>
      </w:r>
      <w:r w:rsidR="002F0D2C" w:rsidRPr="00F05972">
        <w:rPr>
          <w:lang w:val="en-US"/>
        </w:rPr>
        <w:t xml:space="preserve">discussed </w:t>
      </w:r>
      <w:r w:rsidR="0081238F" w:rsidRPr="00F05972">
        <w:rPr>
          <w:lang w:val="en-US"/>
        </w:rPr>
        <w:t xml:space="preserve">church of </w:t>
      </w:r>
      <w:bookmarkStart w:id="167" w:name="OLE_LINK300"/>
      <w:bookmarkStart w:id="168" w:name="OLE_LINK301"/>
      <w:bookmarkStart w:id="169" w:name="OLE_LINK302"/>
      <w:r w:rsidR="0081238F" w:rsidRPr="00F05972">
        <w:rPr>
          <w:lang w:val="en-US"/>
        </w:rPr>
        <w:t>Sankt Fronleichnam</w:t>
      </w:r>
      <w:bookmarkEnd w:id="167"/>
      <w:bookmarkEnd w:id="168"/>
      <w:bookmarkEnd w:id="169"/>
      <w:r w:rsidR="0081238F" w:rsidRPr="00F05972">
        <w:rPr>
          <w:lang w:val="en-US"/>
        </w:rPr>
        <w:t xml:space="preserve"> (</w:t>
      </w:r>
      <w:r w:rsidR="002F0D2C" w:rsidRPr="00F05972">
        <w:rPr>
          <w:lang w:val="en-US"/>
        </w:rPr>
        <w:t>Corpus Christi</w:t>
      </w:r>
      <w:r w:rsidR="0081238F" w:rsidRPr="00F05972">
        <w:rPr>
          <w:lang w:val="en-US"/>
        </w:rPr>
        <w:t>)</w:t>
      </w:r>
      <w:r w:rsidR="002F0D2C" w:rsidRPr="00F05972">
        <w:rPr>
          <w:lang w:val="en-US"/>
        </w:rPr>
        <w:t xml:space="preserve"> in Aachen, consecrated in 1930</w:t>
      </w:r>
      <w:r w:rsidR="00751665" w:rsidRPr="00F05972">
        <w:rPr>
          <w:lang w:val="en-US"/>
        </w:rPr>
        <w:t xml:space="preserve"> (Fig. 15)</w:t>
      </w:r>
      <w:r w:rsidR="00E649D2" w:rsidRPr="00F05972">
        <w:rPr>
          <w:b/>
          <w:lang w:val="en-US"/>
        </w:rPr>
        <w:t xml:space="preserve"> &lt;TI&gt;Figure 15 callout here&lt;/TI&gt;</w:t>
      </w:r>
      <w:r w:rsidR="002F0D2C" w:rsidRPr="00F05972">
        <w:rPr>
          <w:lang w:val="en-US"/>
        </w:rPr>
        <w:t xml:space="preserve">. </w:t>
      </w:r>
      <w:r w:rsidR="004A3BC3" w:rsidRPr="00F05972">
        <w:rPr>
          <w:lang w:val="en-US"/>
        </w:rPr>
        <w:t xml:space="preserve">The object of </w:t>
      </w:r>
      <w:r w:rsidR="002F0D2C" w:rsidRPr="00F05972">
        <w:rPr>
          <w:lang w:val="en-US"/>
        </w:rPr>
        <w:t>enthusiastic praise by Schwarz’</w:t>
      </w:r>
      <w:r w:rsidR="004A3BC3" w:rsidRPr="00F05972">
        <w:rPr>
          <w:lang w:val="en-US"/>
        </w:rPr>
        <w:t>s</w:t>
      </w:r>
      <w:r w:rsidR="002F0D2C" w:rsidRPr="00F05972">
        <w:rPr>
          <w:lang w:val="en-US"/>
        </w:rPr>
        <w:t xml:space="preserve"> close friend Mies van der Rohe, its blank rectilinear white interior, offset only by the dark monolithic floor, pews</w:t>
      </w:r>
      <w:r w:rsidR="004A3BC3" w:rsidRPr="00F05972">
        <w:rPr>
          <w:lang w:val="en-US"/>
        </w:rPr>
        <w:t>,</w:t>
      </w:r>
      <w:r w:rsidR="002F0D2C" w:rsidRPr="00F05972">
        <w:rPr>
          <w:lang w:val="en-US"/>
        </w:rPr>
        <w:t xml:space="preserve"> and altar, was revolutionary. Yet Schwarz was critical of both liturgical functionalism and technocentric architectural rationalism.</w:t>
      </w:r>
      <w:r w:rsidR="007C0ACE" w:rsidRPr="00F05972">
        <w:rPr>
          <w:lang w:val="en-US"/>
        </w:rPr>
        <w:t xml:space="preserve"> Rather</w:t>
      </w:r>
      <w:r w:rsidR="002F0D2C" w:rsidRPr="00F05972">
        <w:rPr>
          <w:lang w:val="en-US"/>
        </w:rPr>
        <w:t xml:space="preserve">, he shared with </w:t>
      </w:r>
      <w:bookmarkStart w:id="170" w:name="OLE_LINK26"/>
      <w:bookmarkStart w:id="171" w:name="OLE_LINK27"/>
      <w:r w:rsidR="00243CF4" w:rsidRPr="00F05972">
        <w:rPr>
          <w:lang w:val="en-US"/>
        </w:rPr>
        <w:t xml:space="preserve">Romano </w:t>
      </w:r>
      <w:r w:rsidR="002F0D2C" w:rsidRPr="00F05972">
        <w:rPr>
          <w:lang w:val="en-US"/>
        </w:rPr>
        <w:t>Guardini</w:t>
      </w:r>
      <w:bookmarkEnd w:id="170"/>
      <w:bookmarkEnd w:id="171"/>
      <w:r w:rsidR="00243CF4" w:rsidRPr="00F05972">
        <w:rPr>
          <w:lang w:val="en-US"/>
        </w:rPr>
        <w:t>, Catholic priest, theologian, and leading figure in the liturgical reform movement,</w:t>
      </w:r>
      <w:r w:rsidR="002F0D2C" w:rsidRPr="00F05972">
        <w:rPr>
          <w:lang w:val="en-US"/>
        </w:rPr>
        <w:t xml:space="preserve"> an interest in the mystical and contemplative aspects of liturgy and its appropriate spaces of worship.</w:t>
      </w:r>
      <w:r w:rsidR="002F0D2C" w:rsidRPr="00F05972">
        <w:rPr>
          <w:rStyle w:val="EndnoteReference"/>
          <w:lang w:val="en-US"/>
        </w:rPr>
        <w:endnoteReference w:id="127"/>
      </w:r>
      <w:r w:rsidR="002F0D2C" w:rsidRPr="00F05972">
        <w:rPr>
          <w:lang w:val="en-US"/>
        </w:rPr>
        <w:t xml:space="preserve"> Furthermore, Schwarz spoke of the religious origins of the modern technical spirit and the </w:t>
      </w:r>
      <w:r w:rsidR="007C0ACE" w:rsidRPr="00F05972">
        <w:rPr>
          <w:lang w:val="en-US"/>
        </w:rPr>
        <w:t>“</w:t>
      </w:r>
      <w:r w:rsidR="002F0D2C" w:rsidRPr="00F05972">
        <w:rPr>
          <w:lang w:val="en-US"/>
        </w:rPr>
        <w:t>unbroken lineage between gothic and technical</w:t>
      </w:r>
      <w:r w:rsidR="007C0ACE" w:rsidRPr="00F05972">
        <w:rPr>
          <w:lang w:val="en-US"/>
        </w:rPr>
        <w:t>”</w:t>
      </w:r>
      <w:r w:rsidR="002F0D2C" w:rsidRPr="00F05972">
        <w:rPr>
          <w:lang w:val="en-US"/>
        </w:rPr>
        <w:t xml:space="preserve"> in his account of his Corpus Christi project.</w:t>
      </w:r>
      <w:r w:rsidR="002F0D2C" w:rsidRPr="00F05972">
        <w:rPr>
          <w:rStyle w:val="EndnoteReference"/>
          <w:lang w:val="en-US"/>
        </w:rPr>
        <w:endnoteReference w:id="128"/>
      </w:r>
      <w:r w:rsidR="002F0D2C" w:rsidRPr="00F05972">
        <w:rPr>
          <w:lang w:val="en-US"/>
        </w:rPr>
        <w:t xml:space="preserve"> Although Schwarz relinquished figurative references to </w:t>
      </w:r>
      <w:r w:rsidR="004C27D2" w:rsidRPr="00F05972">
        <w:rPr>
          <w:lang w:val="en-US"/>
        </w:rPr>
        <w:t xml:space="preserve">the </w:t>
      </w:r>
      <w:r w:rsidR="002F0D2C" w:rsidRPr="00F05972">
        <w:rPr>
          <w:lang w:val="en-US"/>
        </w:rPr>
        <w:t>medieval found in Böhm’s work, medieval architecture continued to be a</w:t>
      </w:r>
      <w:r w:rsidR="00A93575" w:rsidRPr="00F05972">
        <w:rPr>
          <w:lang w:val="en-US"/>
        </w:rPr>
        <w:t>n</w:t>
      </w:r>
      <w:r w:rsidR="002F0D2C" w:rsidRPr="00F05972">
        <w:rPr>
          <w:lang w:val="en-US"/>
        </w:rPr>
        <w:t xml:space="preserve"> incontrovertible reference point.</w:t>
      </w:r>
      <w:r w:rsidR="002F0D2C" w:rsidRPr="00F05972">
        <w:rPr>
          <w:rStyle w:val="EndnoteReference"/>
          <w:lang w:val="en-US"/>
        </w:rPr>
        <w:endnoteReference w:id="129"/>
      </w:r>
      <w:r w:rsidR="002F0D2C" w:rsidRPr="00F05972">
        <w:rPr>
          <w:lang w:val="en-US"/>
        </w:rPr>
        <w:t xml:space="preserve"> To Schwarz, </w:t>
      </w:r>
      <w:r w:rsidR="002F0D2C" w:rsidRPr="00F05972">
        <w:rPr>
          <w:i/>
          <w:lang w:val="en-US"/>
        </w:rPr>
        <w:t>Sachlichkeit</w:t>
      </w:r>
      <w:r w:rsidR="002F0D2C" w:rsidRPr="00F05972">
        <w:rPr>
          <w:lang w:val="en-US"/>
        </w:rPr>
        <w:t xml:space="preserve"> has its origins in medieval architecture, and rationalism and contemplative mysticism appear as two sides of the same coin. In his very earliest architectural work, the renovation of the interiors of Burg Rothenfels (1926</w:t>
      </w:r>
      <w:r w:rsidR="006A50C8" w:rsidRPr="00F05972">
        <w:rPr>
          <w:lang w:val="en-US"/>
        </w:rPr>
        <w:t>–</w:t>
      </w:r>
      <w:r w:rsidR="002F0D2C" w:rsidRPr="00F05972">
        <w:rPr>
          <w:lang w:val="en-US"/>
        </w:rPr>
        <w:t>28), Schwarz had also shown that the aesthetics of pared</w:t>
      </w:r>
      <w:r w:rsidR="007C0ACE" w:rsidRPr="00F05972">
        <w:rPr>
          <w:lang w:val="en-US"/>
        </w:rPr>
        <w:t>-</w:t>
      </w:r>
      <w:r w:rsidR="002F0D2C" w:rsidRPr="00F05972">
        <w:rPr>
          <w:lang w:val="en-US"/>
        </w:rPr>
        <w:t xml:space="preserve">down, </w:t>
      </w:r>
      <w:r w:rsidR="00927E38" w:rsidRPr="00F05972">
        <w:rPr>
          <w:lang w:val="en-US"/>
        </w:rPr>
        <w:t xml:space="preserve">well-lit </w:t>
      </w:r>
      <w:r w:rsidR="002F0D2C" w:rsidRPr="00F05972">
        <w:rPr>
          <w:lang w:val="en-US"/>
        </w:rPr>
        <w:t xml:space="preserve">white interiors could be evocatively inserted into a medieval fabric, </w:t>
      </w:r>
      <w:r w:rsidR="00AF50A9" w:rsidRPr="00F05972">
        <w:rPr>
          <w:lang w:val="en-US"/>
        </w:rPr>
        <w:t xml:space="preserve">generating </w:t>
      </w:r>
      <w:r w:rsidR="002F0D2C" w:rsidRPr="00F05972">
        <w:rPr>
          <w:lang w:val="en-US"/>
        </w:rPr>
        <w:t>provocative juxtapositions of modern and medieval</w:t>
      </w:r>
      <w:r w:rsidR="00927E38" w:rsidRPr="00F05972">
        <w:rPr>
          <w:lang w:val="en-US"/>
        </w:rPr>
        <w:t xml:space="preserve">, as well as offering </w:t>
      </w:r>
      <w:r w:rsidR="00E70286" w:rsidRPr="00F05972">
        <w:rPr>
          <w:lang w:val="en-US"/>
        </w:rPr>
        <w:t xml:space="preserve">spiritually charged, </w:t>
      </w:r>
      <w:bookmarkStart w:id="176" w:name="OLE_LINK28"/>
      <w:bookmarkStart w:id="177" w:name="OLE_LINK29"/>
      <w:r w:rsidR="00E70286" w:rsidRPr="00F05972">
        <w:rPr>
          <w:lang w:val="en-US"/>
        </w:rPr>
        <w:t>mysticizing</w:t>
      </w:r>
      <w:bookmarkEnd w:id="176"/>
      <w:bookmarkEnd w:id="177"/>
      <w:r w:rsidR="00E70286" w:rsidRPr="00F05972">
        <w:rPr>
          <w:lang w:val="en-US"/>
        </w:rPr>
        <w:t xml:space="preserve"> </w:t>
      </w:r>
      <w:r w:rsidR="00927E38" w:rsidRPr="00F05972">
        <w:rPr>
          <w:lang w:val="en-US"/>
        </w:rPr>
        <w:t>spaces that could be flexibly reconfigured</w:t>
      </w:r>
      <w:r w:rsidR="00751665" w:rsidRPr="00F05972">
        <w:rPr>
          <w:lang w:val="en-US"/>
        </w:rPr>
        <w:t xml:space="preserve"> (Fig. 16)</w:t>
      </w:r>
      <w:r w:rsidR="004350B1" w:rsidRPr="00F05972">
        <w:rPr>
          <w:b/>
          <w:lang w:val="en-US"/>
        </w:rPr>
        <w:t xml:space="preserve"> &lt;TI&gt;Figure 16 callout here&lt;/TI&gt;</w:t>
      </w:r>
      <w:r w:rsidR="00927E38" w:rsidRPr="00F05972">
        <w:rPr>
          <w:lang w:val="en-US"/>
        </w:rPr>
        <w:t>.</w:t>
      </w:r>
      <w:r w:rsidR="002F0D2C" w:rsidRPr="00F05972">
        <w:rPr>
          <w:rStyle w:val="EndnoteReference"/>
          <w:lang w:val="en-US"/>
        </w:rPr>
        <w:endnoteReference w:id="130"/>
      </w:r>
      <w:r w:rsidR="002F0D2C" w:rsidRPr="00F05972">
        <w:rPr>
          <w:lang w:val="en-US"/>
        </w:rPr>
        <w:t xml:space="preserve"> The </w:t>
      </w:r>
      <w:r w:rsidR="00D62239" w:rsidRPr="00F05972">
        <w:rPr>
          <w:lang w:val="en-US"/>
        </w:rPr>
        <w:t>medieval ensemble</w:t>
      </w:r>
      <w:r w:rsidR="00D62239" w:rsidRPr="00F05972" w:rsidDel="00D62239">
        <w:rPr>
          <w:lang w:val="en-US"/>
        </w:rPr>
        <w:t xml:space="preserve"> </w:t>
      </w:r>
      <w:r w:rsidR="002F0D2C" w:rsidRPr="00F05972">
        <w:rPr>
          <w:lang w:val="en-US"/>
        </w:rPr>
        <w:t xml:space="preserve">at Rothenfels </w:t>
      </w:r>
      <w:r w:rsidR="00D62239" w:rsidRPr="00F05972">
        <w:rPr>
          <w:lang w:val="en-US"/>
        </w:rPr>
        <w:t xml:space="preserve">had been established as a center for the Catholic youth movement Quickborn in 1911. The work at Rothenfels </w:t>
      </w:r>
      <w:r w:rsidR="002F0D2C" w:rsidRPr="00F05972">
        <w:rPr>
          <w:lang w:val="en-US"/>
        </w:rPr>
        <w:t xml:space="preserve">was in fact a collaboration between Guardini and Schwarz and was meant to convey liturgical reform to a </w:t>
      </w:r>
      <w:r w:rsidR="00D62239" w:rsidRPr="00F05972">
        <w:rPr>
          <w:lang w:val="en-US"/>
        </w:rPr>
        <w:t xml:space="preserve">wider </w:t>
      </w:r>
      <w:r w:rsidR="002F0D2C" w:rsidRPr="00F05972">
        <w:rPr>
          <w:lang w:val="en-US"/>
        </w:rPr>
        <w:t xml:space="preserve">audience. </w:t>
      </w:r>
      <w:r w:rsidR="00D62239" w:rsidRPr="00F05972">
        <w:rPr>
          <w:lang w:val="en-US"/>
        </w:rPr>
        <w:t>Schwarz developed the idea of a spiritual richness in the poverty of the barren, whitewashed rooms.</w:t>
      </w:r>
      <w:r w:rsidR="00D62239" w:rsidRPr="00F05972">
        <w:rPr>
          <w:rStyle w:val="EndnoteReference"/>
          <w:lang w:val="en-US"/>
        </w:rPr>
        <w:endnoteReference w:id="131"/>
      </w:r>
      <w:r w:rsidR="00D62239" w:rsidRPr="00F05972">
        <w:rPr>
          <w:lang w:val="en-US"/>
        </w:rPr>
        <w:t xml:space="preserve"> </w:t>
      </w:r>
      <w:r w:rsidR="002F0D2C" w:rsidRPr="00F05972">
        <w:rPr>
          <w:lang w:val="en-US"/>
        </w:rPr>
        <w:t>This br</w:t>
      </w:r>
      <w:r w:rsidR="00D62239" w:rsidRPr="00F05972">
        <w:rPr>
          <w:lang w:val="en-US"/>
        </w:rPr>
        <w:t>ings</w:t>
      </w:r>
      <w:r w:rsidR="002F0D2C" w:rsidRPr="00F05972">
        <w:rPr>
          <w:lang w:val="en-US"/>
        </w:rPr>
        <w:t xml:space="preserve"> the character of the design and purpose of Rothenfels close to that of the Schnütgen collection in S</w:t>
      </w:r>
      <w:r w:rsidR="009911F7" w:rsidRPr="00F05972">
        <w:rPr>
          <w:lang w:val="en-US"/>
        </w:rPr>
        <w:t>ain</w:t>
      </w:r>
      <w:r w:rsidR="002F0D2C" w:rsidRPr="00F05972">
        <w:rPr>
          <w:lang w:val="en-US"/>
        </w:rPr>
        <w:t>t Heribert.</w:t>
      </w:r>
    </w:p>
    <w:p w14:paraId="7131D473" w14:textId="43DFEE1D" w:rsidR="002F0D2C" w:rsidRPr="00F05972" w:rsidRDefault="009911F7" w:rsidP="002D39E3">
      <w:pPr>
        <w:spacing w:line="480" w:lineRule="auto"/>
        <w:rPr>
          <w:lang w:val="en-US"/>
        </w:rPr>
      </w:pPr>
      <w:r w:rsidRPr="00F05972">
        <w:rPr>
          <w:lang w:val="en-US"/>
        </w:rPr>
        <w:tab/>
      </w:r>
      <w:r w:rsidR="002F0D2C" w:rsidRPr="00F05972">
        <w:rPr>
          <w:lang w:val="en-US"/>
        </w:rPr>
        <w:t xml:space="preserve">Removed from the rich figurative materiality of Böhm’s displays, Witte’s curation also shares a strong if probably </w:t>
      </w:r>
      <w:r w:rsidR="002668A5" w:rsidRPr="00F05972">
        <w:rPr>
          <w:lang w:val="en-US"/>
        </w:rPr>
        <w:t>unconscious</w:t>
      </w:r>
      <w:r w:rsidR="004C27D2" w:rsidRPr="00F05972">
        <w:rPr>
          <w:lang w:val="en-US"/>
        </w:rPr>
        <w:t xml:space="preserve"> </w:t>
      </w:r>
      <w:r w:rsidR="002F0D2C" w:rsidRPr="00F05972">
        <w:rPr>
          <w:lang w:val="en-US"/>
        </w:rPr>
        <w:t>affinity with avant-garde Expressionist film sets of the time. Carl The</w:t>
      </w:r>
      <w:r w:rsidR="00DC42BE" w:rsidRPr="00F05972">
        <w:rPr>
          <w:lang w:val="en-US"/>
        </w:rPr>
        <w:t>odor Dreyer’s French production</w:t>
      </w:r>
      <w:r w:rsidR="004C27D2" w:rsidRPr="00F05972">
        <w:rPr>
          <w:lang w:val="en-US"/>
        </w:rPr>
        <w:t xml:space="preserve"> </w:t>
      </w:r>
      <w:r w:rsidR="004C27D2" w:rsidRPr="00F05972">
        <w:rPr>
          <w:i/>
          <w:lang w:val="en-US"/>
        </w:rPr>
        <w:t xml:space="preserve">The </w:t>
      </w:r>
      <w:r w:rsidR="002F0D2C" w:rsidRPr="00F05972">
        <w:rPr>
          <w:i/>
          <w:lang w:val="en-US"/>
        </w:rPr>
        <w:t>Passion of Joan of Arc</w:t>
      </w:r>
      <w:r w:rsidR="002F0D2C" w:rsidRPr="00F05972">
        <w:rPr>
          <w:lang w:val="en-US"/>
        </w:rPr>
        <w:t xml:space="preserve"> of 1928</w:t>
      </w:r>
      <w:r w:rsidR="004C27D2" w:rsidRPr="00F05972">
        <w:rPr>
          <w:lang w:val="en-US"/>
        </w:rPr>
        <w:t>,</w:t>
      </w:r>
      <w:r w:rsidR="002F0D2C" w:rsidRPr="00F05972">
        <w:rPr>
          <w:lang w:val="en-US"/>
        </w:rPr>
        <w:t xml:space="preserve"> for instance</w:t>
      </w:r>
      <w:r w:rsidR="004C27D2" w:rsidRPr="00F05972">
        <w:rPr>
          <w:lang w:val="en-US"/>
        </w:rPr>
        <w:t>,</w:t>
      </w:r>
      <w:r w:rsidR="002F0D2C" w:rsidRPr="00F05972">
        <w:rPr>
          <w:lang w:val="en-US"/>
        </w:rPr>
        <w:t xml:space="preserve"> presents one of the most original medievalist films of the period. Dreyer had </w:t>
      </w:r>
      <w:r w:rsidR="005F7686" w:rsidRPr="00F05972">
        <w:rPr>
          <w:lang w:val="en-US"/>
        </w:rPr>
        <w:t>enlist</w:t>
      </w:r>
      <w:r w:rsidR="002F0D2C" w:rsidRPr="00F05972">
        <w:rPr>
          <w:lang w:val="en-US"/>
        </w:rPr>
        <w:t>ed the leading German film set designer Hermann Warm</w:t>
      </w:r>
      <w:r w:rsidR="00B524A2" w:rsidRPr="00F05972">
        <w:rPr>
          <w:lang w:val="en-US"/>
        </w:rPr>
        <w:t>, who</w:t>
      </w:r>
      <w:r w:rsidR="002F0D2C" w:rsidRPr="00F05972">
        <w:rPr>
          <w:lang w:val="en-US"/>
        </w:rPr>
        <w:t xml:space="preserve"> create</w:t>
      </w:r>
      <w:r w:rsidR="00B524A2" w:rsidRPr="00F05972">
        <w:rPr>
          <w:lang w:val="en-US"/>
        </w:rPr>
        <w:t>d</w:t>
      </w:r>
      <w:r w:rsidR="002F0D2C" w:rsidRPr="00F05972">
        <w:rPr>
          <w:lang w:val="en-US"/>
        </w:rPr>
        <w:t xml:space="preserve"> white, abstracted medieval interiors</w:t>
      </w:r>
      <w:r w:rsidR="00B524A2" w:rsidRPr="00F05972">
        <w:rPr>
          <w:lang w:val="en-US"/>
        </w:rPr>
        <w:t xml:space="preserve"> for the prison and court scene.Dreyer</w:t>
      </w:r>
      <w:r w:rsidR="002F0D2C" w:rsidRPr="00F05972">
        <w:rPr>
          <w:lang w:val="en-US"/>
        </w:rPr>
        <w:t xml:space="preserve"> aim</w:t>
      </w:r>
      <w:r w:rsidR="00B524A2" w:rsidRPr="00F05972">
        <w:rPr>
          <w:lang w:val="en-US"/>
        </w:rPr>
        <w:t>ed</w:t>
      </w:r>
      <w:r w:rsidR="002F0D2C" w:rsidRPr="00F05972">
        <w:rPr>
          <w:lang w:val="en-US"/>
        </w:rPr>
        <w:t xml:space="preserve"> to achieve authenticity </w:t>
      </w:r>
      <w:r w:rsidR="00B524A2" w:rsidRPr="00F05972">
        <w:rPr>
          <w:lang w:val="en-US"/>
        </w:rPr>
        <w:t xml:space="preserve">through the </w:t>
      </w:r>
      <w:r w:rsidR="002F0D2C" w:rsidRPr="00F05972">
        <w:rPr>
          <w:lang w:val="en-US"/>
        </w:rPr>
        <w:t xml:space="preserve">striking contrast </w:t>
      </w:r>
      <w:r w:rsidR="00B524A2" w:rsidRPr="00F05972">
        <w:rPr>
          <w:lang w:val="en-US"/>
        </w:rPr>
        <w:t xml:space="preserve">between the sparse white rooms and the </w:t>
      </w:r>
      <w:r w:rsidR="002F0D2C" w:rsidRPr="00F05972">
        <w:rPr>
          <w:lang w:val="en-US"/>
        </w:rPr>
        <w:t>excruciatingly long close-ups</w:t>
      </w:r>
      <w:r w:rsidR="00B524A2" w:rsidRPr="00F05972">
        <w:rPr>
          <w:lang w:val="en-US"/>
        </w:rPr>
        <w:t xml:space="preserve"> of actors’ faces</w:t>
      </w:r>
      <w:r w:rsidR="002F0D2C" w:rsidRPr="00F05972">
        <w:rPr>
          <w:lang w:val="en-US"/>
        </w:rPr>
        <w:t>.</w:t>
      </w:r>
      <w:r w:rsidR="002F0D2C" w:rsidRPr="00F05972">
        <w:rPr>
          <w:rStyle w:val="EndnoteReference"/>
          <w:lang w:val="en-US"/>
        </w:rPr>
        <w:endnoteReference w:id="132"/>
      </w:r>
      <w:r w:rsidR="002F0D2C" w:rsidRPr="00F05972">
        <w:rPr>
          <w:lang w:val="en-US"/>
        </w:rPr>
        <w:t xml:space="preserve"> Somewhat analogous to the Schnütgen curation, the film set </w:t>
      </w:r>
      <w:r w:rsidR="001757DA" w:rsidRPr="00F05972">
        <w:rPr>
          <w:lang w:val="en-US"/>
        </w:rPr>
        <w:t xml:space="preserve">provides </w:t>
      </w:r>
      <w:r w:rsidR="002F0D2C" w:rsidRPr="00F05972">
        <w:rPr>
          <w:lang w:val="en-US"/>
        </w:rPr>
        <w:t xml:space="preserve">an abstracted backdrop that has a medievalist character without evoking any particular period, while simultaneously serving to foreground the affective sensation of the inner spiritual state of the individual protagonist. Witte’s </w:t>
      </w:r>
      <w:r w:rsidR="006A50C8" w:rsidRPr="00F05972">
        <w:rPr>
          <w:lang w:val="en-US"/>
        </w:rPr>
        <w:t>“</w:t>
      </w:r>
      <w:r w:rsidR="00F276A9" w:rsidRPr="00F05972">
        <w:rPr>
          <w:lang w:val="en-US"/>
        </w:rPr>
        <w:t>G</w:t>
      </w:r>
      <w:r w:rsidR="003E08E5" w:rsidRPr="00F05972">
        <w:rPr>
          <w:lang w:val="en-US"/>
        </w:rPr>
        <w:t>o</w:t>
      </w:r>
      <w:r w:rsidR="00F276A9" w:rsidRPr="00F05972">
        <w:rPr>
          <w:lang w:val="en-US"/>
        </w:rPr>
        <w:t xml:space="preserve">thic </w:t>
      </w:r>
      <w:r w:rsidR="002F0D2C" w:rsidRPr="00F05972">
        <w:rPr>
          <w:lang w:val="en-US"/>
        </w:rPr>
        <w:t>wood sculptures room</w:t>
      </w:r>
      <w:r w:rsidR="006A50C8" w:rsidRPr="00F05972">
        <w:rPr>
          <w:lang w:val="en-US"/>
        </w:rPr>
        <w:t>”</w:t>
      </w:r>
      <w:r w:rsidR="002F0D2C" w:rsidRPr="00F05972">
        <w:rPr>
          <w:lang w:val="en-US"/>
        </w:rPr>
        <w:t xml:space="preserve"> arguably </w:t>
      </w:r>
      <w:r w:rsidR="003E08E5" w:rsidRPr="00F05972">
        <w:rPr>
          <w:lang w:val="en-US"/>
        </w:rPr>
        <w:t xml:space="preserve">affords </w:t>
      </w:r>
      <w:r w:rsidR="002F0D2C" w:rsidRPr="00F05972">
        <w:rPr>
          <w:lang w:val="en-US"/>
        </w:rPr>
        <w:t xml:space="preserve">an analogous modernist reduction of a medieval church to its </w:t>
      </w:r>
      <w:r w:rsidR="006A50C8" w:rsidRPr="00F05972">
        <w:rPr>
          <w:lang w:val="en-US"/>
        </w:rPr>
        <w:t>“</w:t>
      </w:r>
      <w:r w:rsidR="002F0D2C" w:rsidRPr="00F05972">
        <w:rPr>
          <w:lang w:val="en-US"/>
        </w:rPr>
        <w:t>essence,</w:t>
      </w:r>
      <w:r w:rsidR="006A50C8" w:rsidRPr="00F05972">
        <w:rPr>
          <w:lang w:val="en-US"/>
        </w:rPr>
        <w:t>”</w:t>
      </w:r>
      <w:r w:rsidR="002F0D2C" w:rsidRPr="00F05972">
        <w:rPr>
          <w:lang w:val="en-US"/>
        </w:rPr>
        <w:t xml:space="preserve"> namely</w:t>
      </w:r>
      <w:r w:rsidR="00DD6DC0" w:rsidRPr="00F05972">
        <w:rPr>
          <w:lang w:val="en-US"/>
        </w:rPr>
        <w:t>,</w:t>
      </w:r>
      <w:r w:rsidR="002F0D2C" w:rsidRPr="00F05972">
        <w:rPr>
          <w:lang w:val="en-US"/>
        </w:rPr>
        <w:t xml:space="preserve"> plan, structure</w:t>
      </w:r>
      <w:r w:rsidR="00DD6DC0" w:rsidRPr="00F05972">
        <w:rPr>
          <w:lang w:val="en-US"/>
        </w:rPr>
        <w:t>,</w:t>
      </w:r>
      <w:r w:rsidR="002F0D2C" w:rsidRPr="00F05972">
        <w:rPr>
          <w:lang w:val="en-US"/>
        </w:rPr>
        <w:t xml:space="preserve"> and light. In S</w:t>
      </w:r>
      <w:r w:rsidR="00DD6DC0" w:rsidRPr="00F05972">
        <w:rPr>
          <w:lang w:val="en-US"/>
        </w:rPr>
        <w:t>ain</w:t>
      </w:r>
      <w:r w:rsidR="002F0D2C" w:rsidRPr="00F05972">
        <w:rPr>
          <w:lang w:val="en-US"/>
        </w:rPr>
        <w:t>t Heribert, artworks were thereby integrated into a suggestive monumental architectonic whole, which modulated the quasi-</w:t>
      </w:r>
      <w:r w:rsidR="006A50C8" w:rsidRPr="00F05972">
        <w:rPr>
          <w:lang w:val="en-US"/>
        </w:rPr>
        <w:t>“</w:t>
      </w:r>
      <w:r w:rsidR="002F0D2C" w:rsidRPr="00F05972">
        <w:rPr>
          <w:lang w:val="en-US"/>
        </w:rPr>
        <w:t>white</w:t>
      </w:r>
      <w:r w:rsidR="00DD6DC0" w:rsidRPr="00F05972">
        <w:rPr>
          <w:lang w:val="en-US"/>
        </w:rPr>
        <w:t>-</w:t>
      </w:r>
      <w:r w:rsidR="002F0D2C" w:rsidRPr="00F05972">
        <w:rPr>
          <w:lang w:val="en-US"/>
        </w:rPr>
        <w:t>cube</w:t>
      </w:r>
      <w:r w:rsidR="006A50C8" w:rsidRPr="00F05972">
        <w:rPr>
          <w:lang w:val="en-US"/>
        </w:rPr>
        <w:t>”</w:t>
      </w:r>
      <w:r w:rsidR="002F0D2C" w:rsidRPr="00F05972">
        <w:rPr>
          <w:lang w:val="en-US"/>
        </w:rPr>
        <w:t xml:space="preserve"> character and bore functional as much as religio-mystical connotations. Perhaps this in part accounts </w:t>
      </w:r>
      <w:r w:rsidR="00143994" w:rsidRPr="00F05972">
        <w:rPr>
          <w:lang w:val="en-US"/>
        </w:rPr>
        <w:t xml:space="preserve">for </w:t>
      </w:r>
      <w:r w:rsidR="00562FC7" w:rsidRPr="00F05972">
        <w:rPr>
          <w:lang w:val="en-US"/>
        </w:rPr>
        <w:t>Clemen</w:t>
      </w:r>
      <w:r w:rsidR="00143994" w:rsidRPr="00F05972">
        <w:rPr>
          <w:lang w:val="en-US"/>
        </w:rPr>
        <w:t>’</w:t>
      </w:r>
      <w:r w:rsidR="00562FC7" w:rsidRPr="00F05972">
        <w:rPr>
          <w:lang w:val="en-US"/>
        </w:rPr>
        <w:t>s</w:t>
      </w:r>
      <w:r w:rsidR="0036373D" w:rsidRPr="00F05972">
        <w:rPr>
          <w:lang w:val="en-US"/>
        </w:rPr>
        <w:t xml:space="preserve"> </w:t>
      </w:r>
      <w:r w:rsidR="00143994" w:rsidRPr="00F05972">
        <w:rPr>
          <w:lang w:val="en-US"/>
        </w:rPr>
        <w:t xml:space="preserve">pronouncement </w:t>
      </w:r>
      <w:r w:rsidR="002F0D2C" w:rsidRPr="00F05972">
        <w:rPr>
          <w:lang w:val="en-US"/>
        </w:rPr>
        <w:t xml:space="preserve">that the museum succeeded in </w:t>
      </w:r>
      <w:r w:rsidR="006A50C8" w:rsidRPr="00F05972">
        <w:rPr>
          <w:lang w:val="en-US"/>
        </w:rPr>
        <w:t>“</w:t>
      </w:r>
      <w:r w:rsidR="002F0D2C" w:rsidRPr="00F05972">
        <w:rPr>
          <w:lang w:val="en-US"/>
        </w:rPr>
        <w:t>conveying an alternating sense of calm and excitement.</w:t>
      </w:r>
      <w:r w:rsidR="006A50C8" w:rsidRPr="00F05972">
        <w:rPr>
          <w:lang w:val="en-US"/>
        </w:rPr>
        <w:t>”</w:t>
      </w:r>
      <w:r w:rsidR="002F0D2C" w:rsidRPr="00F05972">
        <w:rPr>
          <w:rStyle w:val="EndnoteReference"/>
          <w:lang w:val="en-US"/>
        </w:rPr>
        <w:endnoteReference w:id="133"/>
      </w:r>
      <w:r w:rsidR="002F0D2C" w:rsidRPr="00F05972">
        <w:rPr>
          <w:lang w:val="en-US"/>
        </w:rPr>
        <w:t xml:space="preserve"> Witte may have rejected the period room in the sense of Bode, but contrary to h</w:t>
      </w:r>
      <w:r w:rsidR="00143994" w:rsidRPr="00F05972">
        <w:rPr>
          <w:lang w:val="en-US"/>
        </w:rPr>
        <w:t>is</w:t>
      </w:r>
      <w:r w:rsidR="0036373D" w:rsidRPr="00F05972">
        <w:rPr>
          <w:lang w:val="en-US"/>
        </w:rPr>
        <w:t xml:space="preserve"> </w:t>
      </w:r>
      <w:r w:rsidR="002F0D2C" w:rsidRPr="00F05972">
        <w:rPr>
          <w:lang w:val="en-US"/>
        </w:rPr>
        <w:t>own claims, he in fact create</w:t>
      </w:r>
      <w:r w:rsidR="00DD6DC0" w:rsidRPr="00F05972">
        <w:rPr>
          <w:lang w:val="en-US"/>
        </w:rPr>
        <w:t>d</w:t>
      </w:r>
      <w:r w:rsidR="002F0D2C" w:rsidRPr="00F05972">
        <w:rPr>
          <w:lang w:val="en-US"/>
        </w:rPr>
        <w:t xml:space="preserve"> a very deliberate and</w:t>
      </w:r>
      <w:r w:rsidR="00BB680B" w:rsidRPr="00F05972">
        <w:rPr>
          <w:lang w:val="en-US"/>
        </w:rPr>
        <w:t xml:space="preserve"> indeed</w:t>
      </w:r>
      <w:r w:rsidR="002F0D2C" w:rsidRPr="00F05972">
        <w:rPr>
          <w:lang w:val="en-US"/>
        </w:rPr>
        <w:t xml:space="preserve"> artificial atmosphere aiming to </w:t>
      </w:r>
      <w:r w:rsidR="00143994" w:rsidRPr="00F05972">
        <w:rPr>
          <w:lang w:val="en-US"/>
        </w:rPr>
        <w:t xml:space="preserve">engender </w:t>
      </w:r>
      <w:r w:rsidR="002F0D2C" w:rsidRPr="00F05972">
        <w:rPr>
          <w:lang w:val="en-US"/>
        </w:rPr>
        <w:t>very particular sensations.</w:t>
      </w:r>
      <w:r w:rsidR="00F2058B" w:rsidRPr="00F05972">
        <w:rPr>
          <w:lang w:val="en-US"/>
        </w:rPr>
        <w:t xml:space="preserve"> </w:t>
      </w:r>
    </w:p>
    <w:p w14:paraId="3E57A455" w14:textId="66D1675E" w:rsidR="002F0D2C" w:rsidRPr="00F05972" w:rsidRDefault="006A50C8" w:rsidP="002D39E3">
      <w:pPr>
        <w:spacing w:line="480" w:lineRule="auto"/>
        <w:rPr>
          <w:lang w:val="en-US"/>
        </w:rPr>
      </w:pPr>
      <w:r w:rsidRPr="00F05972">
        <w:rPr>
          <w:lang w:val="en-US"/>
        </w:rPr>
        <w:tab/>
      </w:r>
      <w:r w:rsidR="002F0D2C" w:rsidRPr="00F05972">
        <w:rPr>
          <w:lang w:val="en-US"/>
        </w:rPr>
        <w:t>Witte was of course perfectly aware that the modernity of his curation in the museum’s interior was counterbalanced by the fact that the collection was housed in a major historic ensemble. As opposed to the Germanisches Nationalmuseum, the Schnütgen</w:t>
      </w:r>
      <w:r w:rsidR="00CD572F" w:rsidRPr="00F05972">
        <w:rPr>
          <w:lang w:val="en-US"/>
        </w:rPr>
        <w:t>-</w:t>
      </w:r>
      <w:r w:rsidR="002F0D2C" w:rsidRPr="00F05972">
        <w:rPr>
          <w:lang w:val="en-US"/>
        </w:rPr>
        <w:t xml:space="preserve">Museum did not simply incorporate fragments of inherited historic buildings but </w:t>
      </w:r>
      <w:r w:rsidR="00143994" w:rsidRPr="00F05972">
        <w:rPr>
          <w:lang w:val="en-US"/>
        </w:rPr>
        <w:t xml:space="preserve">took over </w:t>
      </w:r>
      <w:r w:rsidR="002F0D2C" w:rsidRPr="00F05972">
        <w:rPr>
          <w:lang w:val="en-US"/>
        </w:rPr>
        <w:t>a fully</w:t>
      </w:r>
      <w:r w:rsidR="00AE571A" w:rsidRPr="00F05972">
        <w:rPr>
          <w:lang w:val="en-US"/>
        </w:rPr>
        <w:t xml:space="preserve"> </w:t>
      </w:r>
      <w:r w:rsidR="002F0D2C" w:rsidRPr="00F05972">
        <w:rPr>
          <w:lang w:val="en-US"/>
        </w:rPr>
        <w:t>preserved monastic complex. In his short survey of museums for his city guide of Cologne, Witte specifically highlight</w:t>
      </w:r>
      <w:r w:rsidR="00AE571A" w:rsidRPr="00F05972">
        <w:rPr>
          <w:lang w:val="en-US"/>
        </w:rPr>
        <w:t>ed</w:t>
      </w:r>
      <w:r w:rsidR="002F0D2C" w:rsidRPr="00F05972">
        <w:rPr>
          <w:lang w:val="en-US"/>
        </w:rPr>
        <w:t xml:space="preserve"> the </w:t>
      </w:r>
      <w:r w:rsidRPr="00F05972">
        <w:rPr>
          <w:lang w:val="en-US"/>
        </w:rPr>
        <w:t>“</w:t>
      </w:r>
      <w:r w:rsidR="002F0D2C" w:rsidRPr="00F05972">
        <w:rPr>
          <w:lang w:val="en-US"/>
        </w:rPr>
        <w:t>painterly</w:t>
      </w:r>
      <w:r w:rsidRPr="00F05972">
        <w:rPr>
          <w:lang w:val="en-US"/>
        </w:rPr>
        <w:t>”</w:t>
      </w:r>
      <w:r w:rsidR="002F0D2C" w:rsidRPr="00F05972">
        <w:rPr>
          <w:lang w:val="en-US"/>
        </w:rPr>
        <w:t xml:space="preserve"> quality of the museum ensemble of S</w:t>
      </w:r>
      <w:r w:rsidR="00AE571A" w:rsidRPr="00F05972">
        <w:rPr>
          <w:lang w:val="en-US"/>
        </w:rPr>
        <w:t>ain</w:t>
      </w:r>
      <w:r w:rsidR="002F0D2C" w:rsidRPr="00F05972">
        <w:rPr>
          <w:lang w:val="en-US"/>
        </w:rPr>
        <w:t xml:space="preserve">t Heribert, indicating that he did not reject the value of the picturesque for the modern viewer as such, </w:t>
      </w:r>
      <w:r w:rsidR="00E70286" w:rsidRPr="00F05972">
        <w:rPr>
          <w:lang w:val="en-US"/>
        </w:rPr>
        <w:t>but merely its modern historiciz</w:t>
      </w:r>
      <w:r w:rsidR="002F0D2C" w:rsidRPr="00F05972">
        <w:rPr>
          <w:lang w:val="en-US"/>
        </w:rPr>
        <w:t>ing re-creation</w:t>
      </w:r>
      <w:r w:rsidR="000464A1" w:rsidRPr="00F05972">
        <w:rPr>
          <w:lang w:val="en-US"/>
        </w:rPr>
        <w:t xml:space="preserve"> in museum interiors</w:t>
      </w:r>
      <w:r w:rsidR="002F0D2C" w:rsidRPr="00F05972">
        <w:rPr>
          <w:lang w:val="en-US"/>
        </w:rPr>
        <w:t>.</w:t>
      </w:r>
      <w:r w:rsidR="002F0D2C" w:rsidRPr="00F05972">
        <w:rPr>
          <w:rStyle w:val="EndnoteReference"/>
          <w:lang w:val="en-US"/>
        </w:rPr>
        <w:endnoteReference w:id="134"/>
      </w:r>
      <w:r w:rsidR="002F0D2C" w:rsidRPr="00F05972">
        <w:rPr>
          <w:lang w:val="en-US"/>
        </w:rPr>
        <w:t xml:space="preserve"> This particular conception of authenticity is evidenced in the use of the chapel as an exhibit in itself, </w:t>
      </w:r>
      <w:r w:rsidR="00DC42BE" w:rsidRPr="00F05972">
        <w:rPr>
          <w:lang w:val="en-US"/>
        </w:rPr>
        <w:t>but which keeps</w:t>
      </w:r>
      <w:r w:rsidR="000464A1" w:rsidRPr="00F05972">
        <w:rPr>
          <w:lang w:val="en-US"/>
        </w:rPr>
        <w:t xml:space="preserve"> </w:t>
      </w:r>
      <w:r w:rsidR="002F0D2C" w:rsidRPr="00F05972">
        <w:rPr>
          <w:lang w:val="en-US"/>
        </w:rPr>
        <w:t xml:space="preserve">its distance </w:t>
      </w:r>
      <w:r w:rsidR="00143994" w:rsidRPr="00F05972">
        <w:rPr>
          <w:lang w:val="en-US"/>
        </w:rPr>
        <w:t xml:space="preserve">from </w:t>
      </w:r>
      <w:r w:rsidR="002F0D2C" w:rsidRPr="00F05972">
        <w:rPr>
          <w:lang w:val="en-US"/>
        </w:rPr>
        <w:t xml:space="preserve">the </w:t>
      </w:r>
      <w:r w:rsidRPr="00F05972">
        <w:rPr>
          <w:lang w:val="en-US"/>
        </w:rPr>
        <w:t>“</w:t>
      </w:r>
      <w:r w:rsidR="002F0D2C" w:rsidRPr="00F05972">
        <w:rPr>
          <w:lang w:val="en-US"/>
        </w:rPr>
        <w:t>noise</w:t>
      </w:r>
      <w:r w:rsidRPr="00F05972">
        <w:rPr>
          <w:lang w:val="en-US"/>
        </w:rPr>
        <w:t>”</w:t>
      </w:r>
      <w:r w:rsidR="00E70286" w:rsidRPr="00F05972">
        <w:rPr>
          <w:lang w:val="en-US"/>
        </w:rPr>
        <w:t xml:space="preserve"> of spectaculariz</w:t>
      </w:r>
      <w:r w:rsidR="00BD4CDB" w:rsidRPr="00F05972">
        <w:rPr>
          <w:lang w:val="en-US"/>
        </w:rPr>
        <w:t>e</w:t>
      </w:r>
      <w:r w:rsidR="002F0D2C" w:rsidRPr="00F05972">
        <w:rPr>
          <w:lang w:val="en-US"/>
        </w:rPr>
        <w:t>d, transplanted architectural sets like the Pergamon Museum or later the Cloisters.</w:t>
      </w:r>
      <w:r w:rsidR="002F0D2C" w:rsidRPr="00F05972">
        <w:rPr>
          <w:rStyle w:val="EndnoteReference"/>
          <w:lang w:val="en-US"/>
        </w:rPr>
        <w:endnoteReference w:id="135"/>
      </w:r>
      <w:r w:rsidR="002F0D2C" w:rsidRPr="00F05972">
        <w:rPr>
          <w:lang w:val="en-US"/>
        </w:rPr>
        <w:t xml:space="preserve"> In his foreword to the guide of 1936 Witte ma</w:t>
      </w:r>
      <w:r w:rsidR="00285699" w:rsidRPr="00F05972">
        <w:rPr>
          <w:lang w:val="en-US"/>
        </w:rPr>
        <w:t>de</w:t>
      </w:r>
      <w:r w:rsidR="002F0D2C" w:rsidRPr="00F05972">
        <w:rPr>
          <w:lang w:val="en-US"/>
        </w:rPr>
        <w:t xml:space="preserve"> brief mention of the </w:t>
      </w:r>
      <w:r w:rsidRPr="00F05972">
        <w:rPr>
          <w:lang w:val="en-US"/>
        </w:rPr>
        <w:t>“</w:t>
      </w:r>
      <w:r w:rsidR="002F0D2C" w:rsidRPr="00F05972">
        <w:rPr>
          <w:lang w:val="en-US"/>
        </w:rPr>
        <w:t>modern presentation</w:t>
      </w:r>
      <w:r w:rsidRPr="00F05972">
        <w:rPr>
          <w:lang w:val="en-US"/>
        </w:rPr>
        <w:t>”</w:t>
      </w:r>
      <w:r w:rsidR="002F0D2C" w:rsidRPr="00F05972">
        <w:rPr>
          <w:lang w:val="en-US"/>
        </w:rPr>
        <w:t xml:space="preserve"> of the c</w:t>
      </w:r>
      <w:r w:rsidR="00E70286" w:rsidRPr="00F05972">
        <w:rPr>
          <w:lang w:val="en-US"/>
        </w:rPr>
        <w:t>ollection but primarily emphasiz</w:t>
      </w:r>
      <w:r w:rsidR="002F0D2C" w:rsidRPr="00F05972">
        <w:rPr>
          <w:lang w:val="en-US"/>
        </w:rPr>
        <w:t>e</w:t>
      </w:r>
      <w:r w:rsidR="00285699" w:rsidRPr="00F05972">
        <w:rPr>
          <w:lang w:val="en-US"/>
        </w:rPr>
        <w:t>d</w:t>
      </w:r>
      <w:r w:rsidR="002F0D2C" w:rsidRPr="00F05972">
        <w:rPr>
          <w:lang w:val="en-US"/>
        </w:rPr>
        <w:t xml:space="preserve"> the layers of hagiographic, monastic</w:t>
      </w:r>
      <w:r w:rsidR="00285699" w:rsidRPr="00F05972">
        <w:rPr>
          <w:lang w:val="en-US"/>
        </w:rPr>
        <w:t>,</w:t>
      </w:r>
      <w:r w:rsidR="002F0D2C" w:rsidRPr="00F05972">
        <w:rPr>
          <w:lang w:val="en-US"/>
        </w:rPr>
        <w:t xml:space="preserve"> and imperial history embedded in S</w:t>
      </w:r>
      <w:r w:rsidR="001E0904" w:rsidRPr="00F05972">
        <w:rPr>
          <w:lang w:val="en-US"/>
        </w:rPr>
        <w:t>ain</w:t>
      </w:r>
      <w:r w:rsidR="002F0D2C" w:rsidRPr="00F05972">
        <w:rPr>
          <w:lang w:val="en-US"/>
        </w:rPr>
        <w:t>t Heribert, still in evidence in the fabric and furnishings of its chapel.</w:t>
      </w:r>
      <w:r w:rsidR="002F0D2C" w:rsidRPr="00F05972">
        <w:rPr>
          <w:rStyle w:val="EndnoteReference"/>
          <w:lang w:val="en-US"/>
        </w:rPr>
        <w:endnoteReference w:id="136"/>
      </w:r>
      <w:r w:rsidR="002F0D2C" w:rsidRPr="00F05972">
        <w:rPr>
          <w:lang w:val="en-US"/>
        </w:rPr>
        <w:t xml:space="preserve"> With characteristic pathos Witte exclaim</w:t>
      </w:r>
      <w:r w:rsidR="00285699" w:rsidRPr="00F05972">
        <w:rPr>
          <w:lang w:val="en-US"/>
        </w:rPr>
        <w:t>ed</w:t>
      </w:r>
      <w:r w:rsidR="002F0D2C" w:rsidRPr="00F05972">
        <w:rPr>
          <w:lang w:val="en-US"/>
        </w:rPr>
        <w:t xml:space="preserve"> that the collection could not have found a more propitious home, at a locale </w:t>
      </w:r>
      <w:r w:rsidRPr="00F05972">
        <w:rPr>
          <w:lang w:val="en-US"/>
        </w:rPr>
        <w:t>“</w:t>
      </w:r>
      <w:r w:rsidR="002F0D2C" w:rsidRPr="00F05972">
        <w:rPr>
          <w:lang w:val="en-US"/>
        </w:rPr>
        <w:t>where Rupert of Deutz created</w:t>
      </w:r>
      <w:r w:rsidR="0071389F" w:rsidRPr="00F05972">
        <w:rPr>
          <w:lang w:val="en-US"/>
        </w:rPr>
        <w:t xml:space="preserve"> the</w:t>
      </w:r>
      <w:r w:rsidR="002F0D2C" w:rsidRPr="00F05972">
        <w:rPr>
          <w:lang w:val="en-US"/>
        </w:rPr>
        <w:t xml:space="preserve"> finest Rhenish intellectual history,</w:t>
      </w:r>
      <w:r w:rsidRPr="00F05972">
        <w:rPr>
          <w:lang w:val="en-US"/>
        </w:rPr>
        <w:t>”</w:t>
      </w:r>
      <w:r w:rsidR="002F0D2C" w:rsidRPr="00F05972">
        <w:rPr>
          <w:lang w:val="en-US"/>
        </w:rPr>
        <w:t xml:space="preserve"> and where Benedictines were </w:t>
      </w:r>
      <w:r w:rsidRPr="00F05972">
        <w:rPr>
          <w:lang w:val="en-US"/>
        </w:rPr>
        <w:t>“</w:t>
      </w:r>
      <w:r w:rsidR="002F0D2C" w:rsidRPr="00F05972">
        <w:rPr>
          <w:lang w:val="en-US"/>
        </w:rPr>
        <w:t>for centuries bearers of German spirit, erudition and art.</w:t>
      </w:r>
      <w:r w:rsidRPr="00F05972">
        <w:rPr>
          <w:lang w:val="en-US"/>
        </w:rPr>
        <w:t>”</w:t>
      </w:r>
      <w:r w:rsidR="002F0D2C" w:rsidRPr="00F05972">
        <w:rPr>
          <w:rStyle w:val="EndnoteReference"/>
          <w:lang w:val="en-US"/>
        </w:rPr>
        <w:endnoteReference w:id="137"/>
      </w:r>
      <w:r w:rsidR="002F0D2C" w:rsidRPr="00F05972">
        <w:rPr>
          <w:lang w:val="en-US"/>
        </w:rPr>
        <w:t xml:space="preserve"> In the special issue</w:t>
      </w:r>
      <w:r w:rsidR="00831EAA" w:rsidRPr="00F05972">
        <w:rPr>
          <w:lang w:val="en-US"/>
        </w:rPr>
        <w:t xml:space="preserve"> of </w:t>
      </w:r>
      <w:r w:rsidR="00831EAA" w:rsidRPr="00F05972">
        <w:rPr>
          <w:i/>
          <w:lang w:val="en-US"/>
        </w:rPr>
        <w:t>Kölnische</w:t>
      </w:r>
      <w:r w:rsidR="0096487B" w:rsidRPr="00F05972">
        <w:rPr>
          <w:i/>
          <w:lang w:val="en-US"/>
        </w:rPr>
        <w:t xml:space="preserve"> </w:t>
      </w:r>
      <w:r w:rsidR="00831EAA" w:rsidRPr="00F05972">
        <w:rPr>
          <w:i/>
          <w:lang w:val="en-US"/>
        </w:rPr>
        <w:t>Volkszeitung</w:t>
      </w:r>
      <w:r w:rsidR="002F0D2C" w:rsidRPr="00F05972">
        <w:rPr>
          <w:lang w:val="en-US"/>
        </w:rPr>
        <w:t xml:space="preserve">, </w:t>
      </w:r>
      <w:r w:rsidR="00562FC7" w:rsidRPr="00F05972">
        <w:rPr>
          <w:lang w:val="en-US"/>
        </w:rPr>
        <w:t>Clemen</w:t>
      </w:r>
      <w:r w:rsidR="00285699" w:rsidRPr="00F05972">
        <w:rPr>
          <w:lang w:val="en-US"/>
        </w:rPr>
        <w:t>,</w:t>
      </w:r>
      <w:r w:rsidR="002F0D2C" w:rsidRPr="00F05972">
        <w:rPr>
          <w:lang w:val="en-US"/>
        </w:rPr>
        <w:t xml:space="preserve"> too</w:t>
      </w:r>
      <w:r w:rsidR="00285699" w:rsidRPr="00F05972">
        <w:rPr>
          <w:lang w:val="en-US"/>
        </w:rPr>
        <w:t>,</w:t>
      </w:r>
      <w:r w:rsidR="002F0D2C" w:rsidRPr="00F05972">
        <w:rPr>
          <w:lang w:val="en-US"/>
        </w:rPr>
        <w:t xml:space="preserve"> sp</w:t>
      </w:r>
      <w:r w:rsidR="00247F77" w:rsidRPr="00F05972">
        <w:rPr>
          <w:lang w:val="en-US"/>
        </w:rPr>
        <w:t>oke</w:t>
      </w:r>
      <w:r w:rsidR="002F0D2C" w:rsidRPr="00F05972">
        <w:rPr>
          <w:lang w:val="en-US"/>
        </w:rPr>
        <w:t xml:space="preserve"> of the abbey as a </w:t>
      </w:r>
      <w:r w:rsidRPr="00F05972">
        <w:rPr>
          <w:lang w:val="en-US"/>
        </w:rPr>
        <w:t>“</w:t>
      </w:r>
      <w:r w:rsidR="002F0D2C" w:rsidRPr="00F05972">
        <w:rPr>
          <w:lang w:val="en-US"/>
        </w:rPr>
        <w:t>site consecrated by history and ritual,</w:t>
      </w:r>
      <w:r w:rsidRPr="00F05972">
        <w:rPr>
          <w:lang w:val="en-US"/>
        </w:rPr>
        <w:t>”</w:t>
      </w:r>
      <w:r w:rsidR="002F0D2C" w:rsidRPr="00F05972">
        <w:rPr>
          <w:lang w:val="en-US"/>
        </w:rPr>
        <w:t xml:space="preserve"> </w:t>
      </w:r>
      <w:r w:rsidR="00852214" w:rsidRPr="00F05972">
        <w:rPr>
          <w:lang w:val="en-US"/>
        </w:rPr>
        <w:t>resulting in</w:t>
      </w:r>
      <w:r w:rsidR="00B277FB" w:rsidRPr="00F05972">
        <w:rPr>
          <w:lang w:val="en-US"/>
        </w:rPr>
        <w:t xml:space="preserve"> </w:t>
      </w:r>
      <w:r w:rsidR="002F0D2C" w:rsidRPr="00F05972">
        <w:rPr>
          <w:lang w:val="en-US"/>
        </w:rPr>
        <w:t xml:space="preserve">a very </w:t>
      </w:r>
      <w:r w:rsidRPr="00F05972">
        <w:rPr>
          <w:lang w:val="en-US"/>
        </w:rPr>
        <w:t>“</w:t>
      </w:r>
      <w:r w:rsidR="002F0D2C" w:rsidRPr="00F05972">
        <w:rPr>
          <w:lang w:val="en-US"/>
        </w:rPr>
        <w:t>special individual</w:t>
      </w:r>
      <w:r w:rsidRPr="00F05972">
        <w:rPr>
          <w:lang w:val="en-US"/>
        </w:rPr>
        <w:t>”</w:t>
      </w:r>
      <w:r w:rsidR="002F0D2C" w:rsidRPr="00F05972">
        <w:rPr>
          <w:lang w:val="en-US"/>
        </w:rPr>
        <w:t xml:space="preserve"> of a museum, again undermining the idea of a neutral museum space.</w:t>
      </w:r>
      <w:r w:rsidR="002F0D2C" w:rsidRPr="00F05972">
        <w:rPr>
          <w:rStyle w:val="EndnoteReference"/>
          <w:lang w:val="en-US"/>
        </w:rPr>
        <w:endnoteReference w:id="138"/>
      </w:r>
      <w:r w:rsidR="002F0D2C" w:rsidRPr="00F05972">
        <w:rPr>
          <w:lang w:val="en-US"/>
        </w:rPr>
        <w:t xml:space="preserve"> Graf Wolf-Metternich praise</w:t>
      </w:r>
      <w:r w:rsidR="00247F77" w:rsidRPr="00F05972">
        <w:rPr>
          <w:lang w:val="en-US"/>
        </w:rPr>
        <w:t>d</w:t>
      </w:r>
      <w:r w:rsidR="002F0D2C" w:rsidRPr="00F05972">
        <w:rPr>
          <w:lang w:val="en-US"/>
        </w:rPr>
        <w:t xml:space="preserve"> the preservation and incorporation of the historic</w:t>
      </w:r>
      <w:r w:rsidR="009A4CB3" w:rsidRPr="00F05972">
        <w:rPr>
          <w:lang w:val="en-US"/>
        </w:rPr>
        <w:t>al</w:t>
      </w:r>
      <w:r w:rsidR="002F0D2C" w:rsidRPr="00F05972">
        <w:rPr>
          <w:lang w:val="en-US"/>
        </w:rPr>
        <w:t xml:space="preserve"> fabric specifically as a </w:t>
      </w:r>
      <w:r w:rsidRPr="00F05972">
        <w:rPr>
          <w:lang w:val="en-US"/>
        </w:rPr>
        <w:t>“</w:t>
      </w:r>
      <w:r w:rsidR="002F0D2C" w:rsidRPr="00F05972">
        <w:rPr>
          <w:lang w:val="en-US"/>
        </w:rPr>
        <w:t>master class</w:t>
      </w:r>
      <w:r w:rsidRPr="00F05972">
        <w:rPr>
          <w:lang w:val="en-US"/>
        </w:rPr>
        <w:t>”</w:t>
      </w:r>
      <w:r w:rsidR="002F0D2C" w:rsidRPr="00F05972">
        <w:rPr>
          <w:lang w:val="en-US"/>
        </w:rPr>
        <w:t xml:space="preserve"> of </w:t>
      </w:r>
      <w:r w:rsidR="002F0D2C" w:rsidRPr="00F05972">
        <w:rPr>
          <w:i/>
          <w:lang w:val="en-US"/>
        </w:rPr>
        <w:t>modern</w:t>
      </w:r>
      <w:r w:rsidR="002F0D2C" w:rsidRPr="00F05972">
        <w:rPr>
          <w:lang w:val="en-US"/>
        </w:rPr>
        <w:t xml:space="preserve"> architecture, </w:t>
      </w:r>
      <w:r w:rsidRPr="00F05972">
        <w:rPr>
          <w:lang w:val="en-US"/>
        </w:rPr>
        <w:t>“</w:t>
      </w:r>
      <w:r w:rsidR="002F0D2C" w:rsidRPr="00F05972">
        <w:rPr>
          <w:lang w:val="en-US"/>
        </w:rPr>
        <w:t>breathing back life</w:t>
      </w:r>
      <w:r w:rsidRPr="00F05972">
        <w:rPr>
          <w:lang w:val="en-US"/>
        </w:rPr>
        <w:t>”</w:t>
      </w:r>
      <w:r w:rsidR="002F0D2C" w:rsidRPr="00F05972">
        <w:rPr>
          <w:lang w:val="en-US"/>
        </w:rPr>
        <w:t xml:space="preserve"> into </w:t>
      </w:r>
      <w:r w:rsidR="00E0025A" w:rsidRPr="00F05972">
        <w:rPr>
          <w:lang w:val="en-US"/>
        </w:rPr>
        <w:t xml:space="preserve">it </w:t>
      </w:r>
      <w:r w:rsidR="002F0D2C" w:rsidRPr="00F05972">
        <w:rPr>
          <w:lang w:val="en-US"/>
        </w:rPr>
        <w:t xml:space="preserve">and </w:t>
      </w:r>
      <w:r w:rsidR="00414B73" w:rsidRPr="00F05972">
        <w:rPr>
          <w:lang w:val="en-US"/>
        </w:rPr>
        <w:t xml:space="preserve">rescuing </w:t>
      </w:r>
      <w:r w:rsidR="002F0D2C" w:rsidRPr="00F05972">
        <w:rPr>
          <w:lang w:val="en-US"/>
        </w:rPr>
        <w:t>it from its previously disfigured state.</w:t>
      </w:r>
      <w:r w:rsidR="002F0D2C" w:rsidRPr="00F05972">
        <w:rPr>
          <w:rStyle w:val="EndnoteReference"/>
          <w:lang w:val="en-US"/>
        </w:rPr>
        <w:endnoteReference w:id="139"/>
      </w:r>
      <w:r w:rsidR="002F0D2C" w:rsidRPr="00F05972">
        <w:rPr>
          <w:lang w:val="en-US"/>
        </w:rPr>
        <w:t xml:space="preserve"> Franz Rademacher </w:t>
      </w:r>
      <w:r w:rsidR="00414B73" w:rsidRPr="00F05972">
        <w:rPr>
          <w:lang w:val="en-US"/>
        </w:rPr>
        <w:t xml:space="preserve">spoke </w:t>
      </w:r>
      <w:r w:rsidR="002F0D2C" w:rsidRPr="00F05972">
        <w:rPr>
          <w:lang w:val="en-US"/>
        </w:rPr>
        <w:t xml:space="preserve">of a </w:t>
      </w:r>
      <w:r w:rsidRPr="00F05972">
        <w:rPr>
          <w:lang w:val="en-US"/>
        </w:rPr>
        <w:t>“</w:t>
      </w:r>
      <w:r w:rsidR="002F0D2C" w:rsidRPr="00F05972">
        <w:rPr>
          <w:lang w:val="en-US"/>
        </w:rPr>
        <w:t>monastic atmosphere that still reverberates in the charming quadrangle</w:t>
      </w:r>
      <w:r w:rsidRPr="00F05972">
        <w:rPr>
          <w:lang w:val="en-US"/>
        </w:rPr>
        <w:t>”</w:t>
      </w:r>
      <w:r w:rsidR="002F0D2C" w:rsidRPr="00F05972">
        <w:rPr>
          <w:lang w:val="en-US"/>
        </w:rPr>
        <w:t xml:space="preserve"> benefiting the ecclesiastical art on display.</w:t>
      </w:r>
      <w:r w:rsidR="002F0D2C" w:rsidRPr="00F05972">
        <w:rPr>
          <w:rStyle w:val="EndnoteReference"/>
          <w:lang w:val="en-US"/>
        </w:rPr>
        <w:endnoteReference w:id="140"/>
      </w:r>
      <w:r w:rsidR="002F0D2C" w:rsidRPr="00F05972">
        <w:rPr>
          <w:lang w:val="en-US"/>
        </w:rPr>
        <w:t xml:space="preserve"> </w:t>
      </w:r>
      <w:r w:rsidR="00184C4B" w:rsidRPr="00F05972">
        <w:rPr>
          <w:lang w:val="en-US"/>
        </w:rPr>
        <w:t>A</w:t>
      </w:r>
      <w:r w:rsidR="006229F7" w:rsidRPr="00F05972">
        <w:rPr>
          <w:lang w:val="en-US"/>
        </w:rPr>
        <w:t>nother</w:t>
      </w:r>
      <w:r w:rsidR="00184C4B" w:rsidRPr="00F05972">
        <w:rPr>
          <w:lang w:val="en-US"/>
        </w:rPr>
        <w:t xml:space="preserve"> newspaper article</w:t>
      </w:r>
      <w:r w:rsidR="00414B73" w:rsidRPr="00F05972">
        <w:rPr>
          <w:lang w:val="en-US"/>
        </w:rPr>
        <w:t>,</w:t>
      </w:r>
      <w:r w:rsidR="00184C4B" w:rsidRPr="00F05972">
        <w:rPr>
          <w:lang w:val="en-US"/>
        </w:rPr>
        <w:t xml:space="preserve"> published </w:t>
      </w:r>
      <w:r w:rsidR="00FA3927" w:rsidRPr="00F05972">
        <w:rPr>
          <w:lang w:val="en-US"/>
        </w:rPr>
        <w:t xml:space="preserve">just </w:t>
      </w:r>
      <w:r w:rsidR="00184C4B" w:rsidRPr="00F05972">
        <w:rPr>
          <w:lang w:val="en-US"/>
        </w:rPr>
        <w:t xml:space="preserve">prior </w:t>
      </w:r>
      <w:r w:rsidR="00414B73" w:rsidRPr="00F05972">
        <w:rPr>
          <w:lang w:val="en-US"/>
        </w:rPr>
        <w:t xml:space="preserve">to </w:t>
      </w:r>
      <w:r w:rsidR="00184C4B" w:rsidRPr="00F05972">
        <w:rPr>
          <w:lang w:val="en-US"/>
        </w:rPr>
        <w:t>the opening, stated</w:t>
      </w:r>
      <w:r w:rsidR="00F63018" w:rsidRPr="00F05972">
        <w:rPr>
          <w:lang w:val="en-US"/>
        </w:rPr>
        <w:t>:</w:t>
      </w:r>
      <w:r w:rsidR="00184C4B" w:rsidRPr="00F05972">
        <w:rPr>
          <w:lang w:val="en-US"/>
        </w:rPr>
        <w:t xml:space="preserve"> </w:t>
      </w:r>
      <w:r w:rsidRPr="00F05972">
        <w:rPr>
          <w:lang w:val="en-US"/>
        </w:rPr>
        <w:t>“</w:t>
      </w:r>
      <w:r w:rsidR="00184C4B" w:rsidRPr="00F05972">
        <w:rPr>
          <w:lang w:val="en-US"/>
        </w:rPr>
        <w:t>even today something of the old monastic atmosphere lives on in the rooms</w:t>
      </w:r>
      <w:r w:rsidR="00FA3927" w:rsidRPr="00F05972">
        <w:rPr>
          <w:lang w:val="en-US"/>
        </w:rPr>
        <w:t xml:space="preserve">, </w:t>
      </w:r>
      <w:r w:rsidR="00F63018" w:rsidRPr="00F05972">
        <w:rPr>
          <w:lang w:val="en-US"/>
        </w:rPr>
        <w:t>which</w:t>
      </w:r>
      <w:r w:rsidR="00FA3927" w:rsidRPr="00F05972">
        <w:rPr>
          <w:lang w:val="en-US"/>
        </w:rPr>
        <w:t xml:space="preserve"> benefits works of ecclesiastical art.</w:t>
      </w:r>
      <w:r w:rsidRPr="00F05972">
        <w:rPr>
          <w:lang w:val="en-US"/>
        </w:rPr>
        <w:t>”</w:t>
      </w:r>
      <w:r w:rsidR="00FA3927" w:rsidRPr="00F05972">
        <w:rPr>
          <w:rStyle w:val="EndnoteReference"/>
          <w:lang w:val="en-US"/>
        </w:rPr>
        <w:endnoteReference w:id="141"/>
      </w:r>
      <w:r w:rsidR="00184C4B" w:rsidRPr="00F05972">
        <w:rPr>
          <w:lang w:val="en-US"/>
        </w:rPr>
        <w:t xml:space="preserve"> </w:t>
      </w:r>
      <w:r w:rsidR="002F0D2C" w:rsidRPr="00F05972">
        <w:rPr>
          <w:lang w:val="en-US"/>
        </w:rPr>
        <w:t>The sense of a communicative exchange between material remains and modern staging in S</w:t>
      </w:r>
      <w:r w:rsidR="00414B73" w:rsidRPr="00F05972">
        <w:rPr>
          <w:lang w:val="en-US"/>
        </w:rPr>
        <w:t>ain</w:t>
      </w:r>
      <w:r w:rsidR="002F0D2C" w:rsidRPr="00F05972">
        <w:rPr>
          <w:lang w:val="en-US"/>
        </w:rPr>
        <w:t xml:space="preserve">t Heribert is essentially the thread that runs through the variety of viewpoints presented in the </w:t>
      </w:r>
      <w:r w:rsidR="00F63018" w:rsidRPr="00F05972">
        <w:rPr>
          <w:lang w:val="en-US"/>
        </w:rPr>
        <w:t>contemporary reception</w:t>
      </w:r>
      <w:r w:rsidR="002F0D2C" w:rsidRPr="00F05972">
        <w:rPr>
          <w:lang w:val="en-US"/>
        </w:rPr>
        <w:t>. Rather than mer</w:t>
      </w:r>
      <w:r w:rsidR="00573FF4" w:rsidRPr="00F05972">
        <w:rPr>
          <w:lang w:val="en-US"/>
        </w:rPr>
        <w:t>ely isolating medieval arti</w:t>
      </w:r>
      <w:r w:rsidR="002F0D2C" w:rsidRPr="00F05972">
        <w:rPr>
          <w:lang w:val="en-US"/>
        </w:rPr>
        <w:t>facts so as to turn them into autonomous works of art, the modernity of the curation thus also served to mediate between the historic</w:t>
      </w:r>
      <w:r w:rsidR="005B5766" w:rsidRPr="00F05972">
        <w:rPr>
          <w:lang w:val="en-US"/>
        </w:rPr>
        <w:t>al</w:t>
      </w:r>
      <w:r w:rsidR="002F0D2C" w:rsidRPr="00F05972">
        <w:rPr>
          <w:lang w:val="en-US"/>
        </w:rPr>
        <w:t xml:space="preserve"> fabric on the one hand and the collection of the museum </w:t>
      </w:r>
      <w:r w:rsidR="00FE0375" w:rsidRPr="00F05972">
        <w:rPr>
          <w:lang w:val="en-US"/>
        </w:rPr>
        <w:t xml:space="preserve">on </w:t>
      </w:r>
      <w:r w:rsidR="002F0D2C" w:rsidRPr="00F05972">
        <w:rPr>
          <w:lang w:val="en-US"/>
        </w:rPr>
        <w:t>the other, as both artworks and rel</w:t>
      </w:r>
      <w:r w:rsidR="00573FF4" w:rsidRPr="00F05972">
        <w:rPr>
          <w:lang w:val="en-US"/>
        </w:rPr>
        <w:t>igious arti</w:t>
      </w:r>
      <w:r w:rsidR="002F0D2C" w:rsidRPr="00F05972">
        <w:rPr>
          <w:lang w:val="en-US"/>
        </w:rPr>
        <w:t>facts, together manifesting a living tradition.</w:t>
      </w:r>
      <w:r w:rsidR="002C22A9" w:rsidRPr="00F05972">
        <w:rPr>
          <w:lang w:val="en-US"/>
        </w:rPr>
        <w:t xml:space="preserve"> The chronological arrangement of the display also served to </w:t>
      </w:r>
      <w:r w:rsidR="00184C4B" w:rsidRPr="00F05972">
        <w:rPr>
          <w:lang w:val="en-US"/>
        </w:rPr>
        <w:t>convey</w:t>
      </w:r>
      <w:r w:rsidR="002C22A9" w:rsidRPr="00F05972">
        <w:rPr>
          <w:lang w:val="en-US"/>
        </w:rPr>
        <w:t xml:space="preserve"> a sense of </w:t>
      </w:r>
      <w:r w:rsidR="00184C4B" w:rsidRPr="00F05972">
        <w:rPr>
          <w:lang w:val="en-US"/>
        </w:rPr>
        <w:t xml:space="preserve">narrative </w:t>
      </w:r>
      <w:r w:rsidR="002C22A9" w:rsidRPr="00F05972">
        <w:rPr>
          <w:lang w:val="en-US"/>
        </w:rPr>
        <w:t>historical evolution, characteristic of the cultural-historical museum type. In this sense the Schnütgen remained a hybrid of the art historical and cultural-historical museum genre</w:t>
      </w:r>
      <w:r w:rsidR="006229F7" w:rsidRPr="00F05972">
        <w:rPr>
          <w:lang w:val="en-US"/>
        </w:rPr>
        <w:t>s</w:t>
      </w:r>
      <w:r w:rsidR="002C22A9" w:rsidRPr="00F05972">
        <w:rPr>
          <w:lang w:val="en-US"/>
        </w:rPr>
        <w:t xml:space="preserve">. </w:t>
      </w:r>
    </w:p>
    <w:p w14:paraId="307F2403" w14:textId="3D1E5246" w:rsidR="002F0D2C" w:rsidRPr="00F05972" w:rsidRDefault="006A50C8" w:rsidP="002D39E3">
      <w:pPr>
        <w:spacing w:line="480" w:lineRule="auto"/>
        <w:rPr>
          <w:lang w:val="en-US"/>
        </w:rPr>
      </w:pPr>
      <w:r w:rsidRPr="00F05972">
        <w:rPr>
          <w:lang w:val="en-US"/>
        </w:rPr>
        <w:tab/>
      </w:r>
      <w:r w:rsidR="002F0D2C" w:rsidRPr="00F05972">
        <w:rPr>
          <w:lang w:val="en-US"/>
        </w:rPr>
        <w:t>A further element of integration offsetting the isolationist aesthetic tendency within the display was the overall urban situation of the S</w:t>
      </w:r>
      <w:r w:rsidR="009E2CC1" w:rsidRPr="00F05972">
        <w:rPr>
          <w:lang w:val="en-US"/>
        </w:rPr>
        <w:t>ain</w:t>
      </w:r>
      <w:r w:rsidR="002F0D2C" w:rsidRPr="00F05972">
        <w:rPr>
          <w:lang w:val="en-US"/>
        </w:rPr>
        <w:t>t Heribert</w:t>
      </w:r>
      <w:r w:rsidR="00CF035F" w:rsidRPr="00F05972">
        <w:rPr>
          <w:lang w:val="en-US"/>
        </w:rPr>
        <w:t xml:space="preserve"> complex</w:t>
      </w:r>
      <w:r w:rsidR="002F0D2C" w:rsidRPr="00F05972">
        <w:rPr>
          <w:lang w:val="en-US"/>
        </w:rPr>
        <w:t>. Clearly a child of the city’s nineteenth</w:t>
      </w:r>
      <w:r w:rsidR="009E2CC1" w:rsidRPr="00F05972">
        <w:rPr>
          <w:lang w:val="en-US"/>
        </w:rPr>
        <w:t>-</w:t>
      </w:r>
      <w:r w:rsidR="002F0D2C" w:rsidRPr="00F05972">
        <w:rPr>
          <w:lang w:val="en-US"/>
        </w:rPr>
        <w:t xml:space="preserve">century medievalism, Witte firmly believed the museum to be an active part of the civic life and culture of Cologne. His guide to Cologne states: </w:t>
      </w:r>
      <w:r w:rsidRPr="00F05972">
        <w:rPr>
          <w:lang w:val="en-US"/>
        </w:rPr>
        <w:t>“</w:t>
      </w:r>
      <w:r w:rsidR="002F0D2C" w:rsidRPr="00F05972">
        <w:rPr>
          <w:lang w:val="en-US"/>
        </w:rPr>
        <w:t>The visitor to the city, who has not been to its outstanding museums, has not seen Cologne.</w:t>
      </w:r>
      <w:r w:rsidRPr="00F05972">
        <w:rPr>
          <w:lang w:val="en-US"/>
        </w:rPr>
        <w:t>”</w:t>
      </w:r>
      <w:r w:rsidR="002F0D2C" w:rsidRPr="00F05972">
        <w:rPr>
          <w:rStyle w:val="EndnoteReference"/>
          <w:lang w:val="en-US"/>
        </w:rPr>
        <w:endnoteReference w:id="142"/>
      </w:r>
      <w:r w:rsidR="002F0D2C" w:rsidRPr="00F05972">
        <w:rPr>
          <w:lang w:val="en-US"/>
        </w:rPr>
        <w:t xml:space="preserve"> In an earlier monograph about Cologne’s heritage and its role in the current cultural revival of the city, Witte </w:t>
      </w:r>
      <w:r w:rsidR="009E2CC1" w:rsidRPr="00F05972">
        <w:rPr>
          <w:lang w:val="en-US"/>
        </w:rPr>
        <w:t xml:space="preserve">spoke </w:t>
      </w:r>
      <w:r w:rsidR="002F0D2C" w:rsidRPr="00F05972">
        <w:rPr>
          <w:lang w:val="en-US"/>
        </w:rPr>
        <w:t xml:space="preserve">of the importance of the city’s </w:t>
      </w:r>
      <w:r w:rsidRPr="00F05972">
        <w:rPr>
          <w:lang w:val="en-US"/>
        </w:rPr>
        <w:t>“</w:t>
      </w:r>
      <w:r w:rsidR="002F0D2C" w:rsidRPr="00F05972">
        <w:rPr>
          <w:lang w:val="en-US"/>
        </w:rPr>
        <w:t>incomparable museums.</w:t>
      </w:r>
      <w:r w:rsidRPr="00F05972">
        <w:rPr>
          <w:lang w:val="en-US"/>
        </w:rPr>
        <w:t>”</w:t>
      </w:r>
      <w:r w:rsidR="002F0D2C" w:rsidRPr="00F05972">
        <w:rPr>
          <w:rStyle w:val="EndnoteReference"/>
          <w:lang w:val="en-US"/>
        </w:rPr>
        <w:endnoteReference w:id="143"/>
      </w:r>
      <w:r w:rsidR="002F0D2C" w:rsidRPr="00F05972">
        <w:rPr>
          <w:lang w:val="en-US"/>
        </w:rPr>
        <w:t xml:space="preserve"> As a representative of cultural Catholicism, Witte continued to believe that religion and the church played an essential role in mediating the dialogue between modernity and tradition. The poster for the opening of the Schnütgen at S</w:t>
      </w:r>
      <w:r w:rsidR="009E2CC1" w:rsidRPr="00F05972">
        <w:rPr>
          <w:lang w:val="en-US"/>
        </w:rPr>
        <w:t>ain</w:t>
      </w:r>
      <w:r w:rsidR="002F0D2C" w:rsidRPr="00F05972">
        <w:rPr>
          <w:lang w:val="en-US"/>
        </w:rPr>
        <w:t>t Heribert is perhaps the most telling instance of this conception. The expressionist composition sets the scene through Cologne’s iconic pairing of bridge and cathedral and presents the migration of the museum as though it w</w:t>
      </w:r>
      <w:r w:rsidR="009E2CC1" w:rsidRPr="00F05972">
        <w:rPr>
          <w:lang w:val="en-US"/>
        </w:rPr>
        <w:t>ere</w:t>
      </w:r>
      <w:r w:rsidR="002F0D2C" w:rsidRPr="00F05972">
        <w:rPr>
          <w:lang w:val="en-US"/>
        </w:rPr>
        <w:t xml:space="preserve"> a medieval translation of relics, a sacred play publicly enacted in the city</w:t>
      </w:r>
      <w:r w:rsidR="00751665" w:rsidRPr="00F05972">
        <w:rPr>
          <w:lang w:val="en-US"/>
        </w:rPr>
        <w:t xml:space="preserve"> (Fig. 17)</w:t>
      </w:r>
      <w:r w:rsidR="004350B1" w:rsidRPr="00F05972">
        <w:rPr>
          <w:b/>
          <w:lang w:val="en-US"/>
        </w:rPr>
        <w:t xml:space="preserve"> &lt;TI&gt;Figure 17 callout here&lt;/TI&gt;</w:t>
      </w:r>
      <w:r w:rsidR="002F0D2C" w:rsidRPr="00F05972">
        <w:rPr>
          <w:lang w:val="en-US"/>
        </w:rPr>
        <w:t>.</w:t>
      </w:r>
      <w:r w:rsidR="00751665" w:rsidRPr="00F05972">
        <w:rPr>
          <w:lang w:val="en-US"/>
        </w:rPr>
        <w:t xml:space="preserve"> </w:t>
      </w:r>
      <w:r w:rsidR="002F0D2C" w:rsidRPr="00F05972">
        <w:rPr>
          <w:lang w:val="en-US"/>
        </w:rPr>
        <w:t>Modern and medieval art he</w:t>
      </w:r>
      <w:r w:rsidR="00E70286" w:rsidRPr="00F05972">
        <w:rPr>
          <w:lang w:val="en-US"/>
        </w:rPr>
        <w:t>re are characteriz</w:t>
      </w:r>
      <w:r w:rsidR="002F0D2C" w:rsidRPr="00F05972">
        <w:rPr>
          <w:lang w:val="en-US"/>
        </w:rPr>
        <w:t xml:space="preserve">ed in their spiritual affinity, reminiscent of Lyonel Feininger’s seminal woodcut for the Bauhaus manifesto. One of the illustrations included in the guide of the Catholic section of the </w:t>
      </w:r>
      <w:r w:rsidR="002F0D2C" w:rsidRPr="00F05972">
        <w:rPr>
          <w:i/>
          <w:lang w:val="en-US"/>
        </w:rPr>
        <w:t>Pressa</w:t>
      </w:r>
      <w:r w:rsidR="002F0D2C" w:rsidRPr="00F05972">
        <w:rPr>
          <w:lang w:val="en-US"/>
        </w:rPr>
        <w:t xml:space="preserve"> reveals that S</w:t>
      </w:r>
      <w:r w:rsidR="00FC63C4" w:rsidRPr="00F05972">
        <w:rPr>
          <w:lang w:val="en-US"/>
        </w:rPr>
        <w:t>ain</w:t>
      </w:r>
      <w:r w:rsidR="002F0D2C" w:rsidRPr="00F05972">
        <w:rPr>
          <w:lang w:val="en-US"/>
        </w:rPr>
        <w:t>t Heribert offered evocative views of the cathedral towering over the city</w:t>
      </w:r>
      <w:r w:rsidR="00751665" w:rsidRPr="00F05972">
        <w:rPr>
          <w:lang w:val="en-US"/>
        </w:rPr>
        <w:t xml:space="preserve"> (Fig. 18)</w:t>
      </w:r>
      <w:r w:rsidR="004350B1" w:rsidRPr="00F05972">
        <w:rPr>
          <w:b/>
          <w:lang w:val="en-US"/>
        </w:rPr>
        <w:t xml:space="preserve"> &lt;TI&gt;Figure 18 callout here&lt;/TI&gt;</w:t>
      </w:r>
      <w:r w:rsidR="002F0D2C" w:rsidRPr="00F05972">
        <w:rPr>
          <w:lang w:val="en-US"/>
        </w:rPr>
        <w:t xml:space="preserve">. These views were to be had precisely from the most charged interior, the </w:t>
      </w:r>
      <w:r w:rsidRPr="00F05972">
        <w:rPr>
          <w:lang w:val="en-US"/>
        </w:rPr>
        <w:t>“</w:t>
      </w:r>
      <w:r w:rsidR="002F0D2C" w:rsidRPr="00F05972">
        <w:rPr>
          <w:lang w:val="en-US"/>
        </w:rPr>
        <w:t>Gothic wood sculptures</w:t>
      </w:r>
      <w:r w:rsidRPr="00F05972">
        <w:rPr>
          <w:lang w:val="en-US"/>
        </w:rPr>
        <w:t>”</w:t>
      </w:r>
      <w:r w:rsidR="002F0D2C" w:rsidRPr="00F05972">
        <w:rPr>
          <w:lang w:val="en-US"/>
        </w:rPr>
        <w:t xml:space="preserve"> room. In a memorandum for the Catholic section of the </w:t>
      </w:r>
      <w:r w:rsidR="002F0D2C" w:rsidRPr="00F05972">
        <w:rPr>
          <w:i/>
          <w:lang w:val="en-US"/>
        </w:rPr>
        <w:t>Pressa</w:t>
      </w:r>
      <w:r w:rsidR="002F0D2C" w:rsidRPr="00F05972">
        <w:rPr>
          <w:lang w:val="en-US"/>
        </w:rPr>
        <w:t>, the exhibition board had made special mention of S</w:t>
      </w:r>
      <w:r w:rsidR="00072D45" w:rsidRPr="00F05972">
        <w:rPr>
          <w:lang w:val="en-US"/>
        </w:rPr>
        <w:t>ain</w:t>
      </w:r>
      <w:r w:rsidR="002F0D2C" w:rsidRPr="00F05972">
        <w:rPr>
          <w:lang w:val="en-US"/>
        </w:rPr>
        <w:t xml:space="preserve">t Heribert’s propitious situation, being removed from the immediate </w:t>
      </w:r>
      <w:r w:rsidR="00072D45" w:rsidRPr="00F05972">
        <w:rPr>
          <w:lang w:val="en-US"/>
        </w:rPr>
        <w:t>“</w:t>
      </w:r>
      <w:r w:rsidR="002F0D2C" w:rsidRPr="00F05972">
        <w:rPr>
          <w:lang w:val="en-US"/>
        </w:rPr>
        <w:t>hustle and bustle</w:t>
      </w:r>
      <w:r w:rsidR="00072D45" w:rsidRPr="00F05972">
        <w:rPr>
          <w:lang w:val="en-US"/>
        </w:rPr>
        <w:t>”</w:t>
      </w:r>
      <w:r w:rsidR="002F0D2C" w:rsidRPr="00F05972">
        <w:rPr>
          <w:lang w:val="en-US"/>
        </w:rPr>
        <w:t xml:space="preserve"> of the city and main exhibition area, but well visible from them. Paying tribute to the abbey’s contribution to religious history, the text highlights that S</w:t>
      </w:r>
      <w:r w:rsidR="00072D45" w:rsidRPr="00F05972">
        <w:rPr>
          <w:lang w:val="en-US"/>
        </w:rPr>
        <w:t>ain</w:t>
      </w:r>
      <w:r w:rsidR="002F0D2C" w:rsidRPr="00F05972">
        <w:rPr>
          <w:lang w:val="en-US"/>
        </w:rPr>
        <w:t xml:space="preserve">t Heribert stands </w:t>
      </w:r>
      <w:r w:rsidR="006077C7" w:rsidRPr="00F05972">
        <w:rPr>
          <w:lang w:val="en-US"/>
        </w:rPr>
        <w:t>o</w:t>
      </w:r>
      <w:r w:rsidR="002F0D2C" w:rsidRPr="00F05972">
        <w:rPr>
          <w:lang w:val="en-US"/>
        </w:rPr>
        <w:t xml:space="preserve">n </w:t>
      </w:r>
      <w:r w:rsidRPr="00F05972">
        <w:rPr>
          <w:lang w:val="en-US"/>
        </w:rPr>
        <w:t>“an outstanding site</w:t>
      </w:r>
      <w:r w:rsidR="002F0D2C" w:rsidRPr="00F05972">
        <w:rPr>
          <w:lang w:val="en-US"/>
        </w:rPr>
        <w:t>,</w:t>
      </w:r>
      <w:r w:rsidRPr="00F05972">
        <w:rPr>
          <w:lang w:val="en-US"/>
        </w:rPr>
        <w:t>”</w:t>
      </w:r>
      <w:r w:rsidR="002F0D2C" w:rsidRPr="00F05972">
        <w:rPr>
          <w:lang w:val="en-US"/>
        </w:rPr>
        <w:t xml:space="preserve"> </w:t>
      </w:r>
      <w:r w:rsidRPr="00F05972">
        <w:rPr>
          <w:lang w:val="en-US"/>
        </w:rPr>
        <w:t>“</w:t>
      </w:r>
      <w:r w:rsidR="002F0D2C" w:rsidRPr="00F05972">
        <w:rPr>
          <w:lang w:val="en-US"/>
        </w:rPr>
        <w:t>facing the cathedral,</w:t>
      </w:r>
      <w:r w:rsidRPr="00F05972">
        <w:rPr>
          <w:lang w:val="en-US"/>
        </w:rPr>
        <w:t>”</w:t>
      </w:r>
      <w:r w:rsidR="002F0D2C" w:rsidRPr="00F05972">
        <w:rPr>
          <w:lang w:val="en-US"/>
        </w:rPr>
        <w:t xml:space="preserve"> resting in </w:t>
      </w:r>
      <w:r w:rsidRPr="00F05972">
        <w:rPr>
          <w:lang w:val="en-US"/>
        </w:rPr>
        <w:t>“</w:t>
      </w:r>
      <w:r w:rsidR="002F0D2C" w:rsidRPr="00F05972">
        <w:rPr>
          <w:lang w:val="en-US"/>
        </w:rPr>
        <w:t xml:space="preserve">elegant </w:t>
      </w:r>
      <w:r w:rsidR="00E70286" w:rsidRPr="00F05972">
        <w:rPr>
          <w:lang w:val="en-US"/>
        </w:rPr>
        <w:t>tranquility</w:t>
      </w:r>
      <w:r w:rsidRPr="00F05972">
        <w:rPr>
          <w:lang w:val="en-US"/>
        </w:rPr>
        <w:t>”</w:t>
      </w:r>
      <w:r w:rsidR="002F0D2C" w:rsidRPr="00F05972">
        <w:rPr>
          <w:lang w:val="en-US"/>
        </w:rPr>
        <w:t xml:space="preserve"> but right at the gates of the </w:t>
      </w:r>
      <w:r w:rsidR="002F0D2C" w:rsidRPr="00F05972">
        <w:rPr>
          <w:i/>
          <w:lang w:val="en-US"/>
        </w:rPr>
        <w:t>Pressa</w:t>
      </w:r>
      <w:r w:rsidR="002F0D2C" w:rsidRPr="00F05972">
        <w:rPr>
          <w:lang w:val="en-US"/>
        </w:rPr>
        <w:t>.</w:t>
      </w:r>
      <w:r w:rsidR="002F0D2C" w:rsidRPr="00F05972">
        <w:rPr>
          <w:rStyle w:val="EndnoteReference"/>
          <w:lang w:val="en-US"/>
        </w:rPr>
        <w:endnoteReference w:id="144"/>
      </w:r>
      <w:r w:rsidR="002F0D2C" w:rsidRPr="00F05972">
        <w:rPr>
          <w:lang w:val="en-US"/>
        </w:rPr>
        <w:t xml:space="preserve"> Witte’s subsequent curatorial conception of 1932 certainly appears as an extended interpretation of this account of S</w:t>
      </w:r>
      <w:r w:rsidR="00A01553" w:rsidRPr="00F05972">
        <w:rPr>
          <w:lang w:val="en-US"/>
        </w:rPr>
        <w:t>ain</w:t>
      </w:r>
      <w:r w:rsidR="002F0D2C" w:rsidRPr="00F05972">
        <w:rPr>
          <w:lang w:val="en-US"/>
        </w:rPr>
        <w:t xml:space="preserve">t Heribert. Witte </w:t>
      </w:r>
      <w:r w:rsidR="004C4575" w:rsidRPr="00F05972">
        <w:rPr>
          <w:lang w:val="en-US"/>
        </w:rPr>
        <w:t>was full</w:t>
      </w:r>
      <w:r w:rsidR="002F0D2C" w:rsidRPr="00F05972">
        <w:rPr>
          <w:lang w:val="en-US"/>
        </w:rPr>
        <w:t>y aware that the visitor’s experience always starts outside the museum interior.</w:t>
      </w:r>
      <w:r w:rsidR="002F0D2C" w:rsidRPr="00F05972">
        <w:rPr>
          <w:rStyle w:val="EndnoteReference"/>
          <w:lang w:val="en-US"/>
        </w:rPr>
        <w:endnoteReference w:id="145"/>
      </w:r>
      <w:r w:rsidR="002F0D2C" w:rsidRPr="00F05972">
        <w:rPr>
          <w:lang w:val="en-US"/>
        </w:rPr>
        <w:t xml:space="preserve"> He clearly felt that his collection simultaneously required isolation from, and integration with</w:t>
      </w:r>
      <w:r w:rsidR="00C97FDB" w:rsidRPr="00F05972">
        <w:rPr>
          <w:lang w:val="en-US"/>
        </w:rPr>
        <w:t>,</w:t>
      </w:r>
      <w:r w:rsidR="002F0D2C" w:rsidRPr="00F05972">
        <w:rPr>
          <w:lang w:val="en-US"/>
        </w:rPr>
        <w:t xml:space="preserve"> its surroundings, manifesting continuity with Cologne’s medieval heritage but also relevance </w:t>
      </w:r>
      <w:r w:rsidR="00095154" w:rsidRPr="00F05972">
        <w:rPr>
          <w:lang w:val="en-US"/>
        </w:rPr>
        <w:t xml:space="preserve">to </w:t>
      </w:r>
      <w:r w:rsidR="002F0D2C" w:rsidRPr="00F05972">
        <w:rPr>
          <w:lang w:val="en-US"/>
        </w:rPr>
        <w:t>changing aesthetic attitudes. Architectural conservation and architectural exhibition curation thus played significant roles in communicating the relevance of the Middle Ages to the public.</w:t>
      </w:r>
    </w:p>
    <w:p w14:paraId="02C1ECD8" w14:textId="77777777" w:rsidR="00DC42BE" w:rsidRPr="00F05972" w:rsidRDefault="00DC42BE" w:rsidP="002D39E3">
      <w:pPr>
        <w:spacing w:line="480" w:lineRule="auto"/>
        <w:rPr>
          <w:lang w:val="en-US"/>
        </w:rPr>
      </w:pPr>
    </w:p>
    <w:p w14:paraId="721B8BC4" w14:textId="4EA73979" w:rsidR="002F0D2C" w:rsidRPr="00F05972" w:rsidRDefault="00D033E7" w:rsidP="002D39E3">
      <w:pPr>
        <w:spacing w:line="480" w:lineRule="auto"/>
        <w:rPr>
          <w:b/>
          <w:lang w:val="en-US"/>
        </w:rPr>
      </w:pPr>
      <w:r w:rsidRPr="00F05972">
        <w:rPr>
          <w:b/>
          <w:lang w:val="en-US"/>
        </w:rPr>
        <w:t>&lt;h3&gt;</w:t>
      </w:r>
      <w:r w:rsidR="002F0D2C" w:rsidRPr="00F05972">
        <w:rPr>
          <w:b/>
          <w:lang w:val="en-US"/>
        </w:rPr>
        <w:t>Witte’s swan song</w:t>
      </w:r>
      <w:r w:rsidRPr="00F05972">
        <w:rPr>
          <w:b/>
          <w:lang w:val="en-US"/>
        </w:rPr>
        <w:t>&lt;/h3&gt;</w:t>
      </w:r>
    </w:p>
    <w:p w14:paraId="04E67A99" w14:textId="4F014F60" w:rsidR="002F0D2C" w:rsidRPr="00F05972" w:rsidRDefault="002F0D2C" w:rsidP="002D39E3">
      <w:pPr>
        <w:spacing w:line="480" w:lineRule="auto"/>
        <w:rPr>
          <w:lang w:val="en-US"/>
        </w:rPr>
      </w:pPr>
      <w:r w:rsidRPr="00F05972">
        <w:rPr>
          <w:lang w:val="en-US"/>
        </w:rPr>
        <w:t>Despite the great fanfare of the opening, the collection’s stay in S</w:t>
      </w:r>
      <w:r w:rsidR="00A01553" w:rsidRPr="00F05972">
        <w:rPr>
          <w:lang w:val="en-US"/>
        </w:rPr>
        <w:t>ain</w:t>
      </w:r>
      <w:r w:rsidRPr="00F05972">
        <w:rPr>
          <w:lang w:val="en-US"/>
        </w:rPr>
        <w:t>t Heribert was short-lived. The museum’s consultancy work for contemporary religious art was abandoned shortly after the Nazi takeover of power. Only seven years after the Schnütgen became an independent museum it was closed again at the outbreak of war, most of its collection transferred into storage in different locations. Witte died in 1937</w:t>
      </w:r>
      <w:r w:rsidR="006E61F6" w:rsidRPr="00F05972">
        <w:rPr>
          <w:lang w:val="en-US"/>
        </w:rPr>
        <w:t>,</w:t>
      </w:r>
      <w:r w:rsidRPr="00F05972">
        <w:rPr>
          <w:lang w:val="en-US"/>
        </w:rPr>
        <w:t xml:space="preserve"> and his special exhibition on the wooden doors of Cologne’s S</w:t>
      </w:r>
      <w:r w:rsidR="00C26B20" w:rsidRPr="00F05972">
        <w:rPr>
          <w:lang w:val="en-US"/>
        </w:rPr>
        <w:t>ain</w:t>
      </w:r>
      <w:r w:rsidRPr="00F05972">
        <w:rPr>
          <w:lang w:val="en-US"/>
        </w:rPr>
        <w:t xml:space="preserve">t Maria im Kapitol was to open posthumously. </w:t>
      </w:r>
      <w:r w:rsidR="001538C3" w:rsidRPr="00F05972">
        <w:rPr>
          <w:lang w:val="en-US"/>
        </w:rPr>
        <w:t>By</w:t>
      </w:r>
      <w:r w:rsidRPr="00F05972">
        <w:rPr>
          <w:lang w:val="en-US"/>
        </w:rPr>
        <w:t xml:space="preserve"> </w:t>
      </w:r>
      <w:r w:rsidR="001538C3" w:rsidRPr="00F05972">
        <w:rPr>
          <w:lang w:val="en-US"/>
        </w:rPr>
        <w:t xml:space="preserve">the end of the war in </w:t>
      </w:r>
      <w:r w:rsidRPr="00F05972">
        <w:rPr>
          <w:lang w:val="en-US"/>
        </w:rPr>
        <w:t>1945 S</w:t>
      </w:r>
      <w:r w:rsidR="00C26B20" w:rsidRPr="00F05972">
        <w:rPr>
          <w:lang w:val="en-US"/>
        </w:rPr>
        <w:t>ain</w:t>
      </w:r>
      <w:r w:rsidRPr="00F05972">
        <w:rPr>
          <w:lang w:val="en-US"/>
        </w:rPr>
        <w:t xml:space="preserve">t Heribert </w:t>
      </w:r>
      <w:r w:rsidR="001538C3" w:rsidRPr="00F05972">
        <w:rPr>
          <w:lang w:val="en-US"/>
        </w:rPr>
        <w:t>had been left</w:t>
      </w:r>
      <w:r w:rsidRPr="00F05972">
        <w:rPr>
          <w:lang w:val="en-US"/>
        </w:rPr>
        <w:t xml:space="preserve"> badly damaged </w:t>
      </w:r>
      <w:r w:rsidR="001538C3" w:rsidRPr="00F05972">
        <w:rPr>
          <w:lang w:val="en-US"/>
        </w:rPr>
        <w:t>by</w:t>
      </w:r>
      <w:r w:rsidRPr="00F05972">
        <w:rPr>
          <w:lang w:val="en-US"/>
        </w:rPr>
        <w:t xml:space="preserve"> </w:t>
      </w:r>
      <w:r w:rsidR="001538C3" w:rsidRPr="00F05972">
        <w:rPr>
          <w:lang w:val="en-US"/>
        </w:rPr>
        <w:t xml:space="preserve">an </w:t>
      </w:r>
      <w:r w:rsidRPr="00F05972">
        <w:rPr>
          <w:lang w:val="en-US"/>
        </w:rPr>
        <w:t>air raid, and the collection was never to ret</w:t>
      </w:r>
      <w:r w:rsidR="003632CA" w:rsidRPr="00F05972">
        <w:rPr>
          <w:lang w:val="en-US"/>
        </w:rPr>
        <w:t>urn to its former home</w:t>
      </w:r>
      <w:r w:rsidRPr="00F05972">
        <w:rPr>
          <w:lang w:val="en-US"/>
        </w:rPr>
        <w:t>. While the museum did not undergo significant physical transformations after 1933, one document in particular gives insight into the shifting ideological and political context of the time, as we</w:t>
      </w:r>
      <w:r w:rsidR="00795BFB" w:rsidRPr="00F05972">
        <w:rPr>
          <w:lang w:val="en-US"/>
        </w:rPr>
        <w:t>ll as Witte’s dynamic medievaliz</w:t>
      </w:r>
      <w:r w:rsidRPr="00F05972">
        <w:rPr>
          <w:lang w:val="en-US"/>
        </w:rPr>
        <w:t xml:space="preserve">ing aspirations. In 1936 Witte and his assistant Schnitzler produced a new edition of the museum guide. For the first time Witte appended an essay to the guide, </w:t>
      </w:r>
      <w:r w:rsidR="00C26B20" w:rsidRPr="00F05972">
        <w:rPr>
          <w:lang w:val="en-US"/>
        </w:rPr>
        <w:t xml:space="preserve">which </w:t>
      </w:r>
      <w:r w:rsidRPr="00F05972">
        <w:rPr>
          <w:lang w:val="en-US"/>
        </w:rPr>
        <w:t>he invite</w:t>
      </w:r>
      <w:r w:rsidR="005C3AD1" w:rsidRPr="00F05972">
        <w:rPr>
          <w:lang w:val="en-US"/>
        </w:rPr>
        <w:t>d</w:t>
      </w:r>
      <w:r w:rsidRPr="00F05972">
        <w:rPr>
          <w:lang w:val="en-US"/>
        </w:rPr>
        <w:t xml:space="preserve"> the visitor to read at a </w:t>
      </w:r>
      <w:r w:rsidR="006A50C8" w:rsidRPr="00F05972">
        <w:rPr>
          <w:lang w:val="en-US"/>
        </w:rPr>
        <w:t>“</w:t>
      </w:r>
      <w:r w:rsidRPr="00F05972">
        <w:rPr>
          <w:lang w:val="en-US"/>
        </w:rPr>
        <w:t>qui</w:t>
      </w:r>
      <w:r w:rsidR="00C97FDB" w:rsidRPr="00F05972">
        <w:rPr>
          <w:lang w:val="en-US"/>
        </w:rPr>
        <w:t>et</w:t>
      </w:r>
      <w:r w:rsidRPr="00F05972">
        <w:rPr>
          <w:lang w:val="en-US"/>
        </w:rPr>
        <w:t xml:space="preserve"> hour of recollection and reliving.</w:t>
      </w:r>
      <w:r w:rsidR="006A50C8" w:rsidRPr="00F05972">
        <w:rPr>
          <w:lang w:val="en-US"/>
        </w:rPr>
        <w:t>”</w:t>
      </w:r>
      <w:r w:rsidRPr="00F05972">
        <w:rPr>
          <w:rStyle w:val="EndnoteReference"/>
          <w:lang w:val="en-US"/>
        </w:rPr>
        <w:endnoteReference w:id="146"/>
      </w:r>
      <w:r w:rsidRPr="00F05972">
        <w:rPr>
          <w:lang w:val="en-US"/>
        </w:rPr>
        <w:t xml:space="preserve"> Netzer has argued that the text is written in the anti-Semitic </w:t>
      </w:r>
      <w:r w:rsidR="006A50C8" w:rsidRPr="00F05972">
        <w:rPr>
          <w:lang w:val="en-US"/>
        </w:rPr>
        <w:t>“</w:t>
      </w:r>
      <w:r w:rsidRPr="00F05972">
        <w:rPr>
          <w:lang w:val="en-US"/>
        </w:rPr>
        <w:t>bombastic language of National Socialist cultural ideology</w:t>
      </w:r>
      <w:r w:rsidR="00C26B20" w:rsidRPr="00F05972">
        <w:rPr>
          <w:lang w:val="en-US"/>
        </w:rPr>
        <w:t>,</w:t>
      </w:r>
      <w:r w:rsidR="006A50C8" w:rsidRPr="00F05972">
        <w:rPr>
          <w:lang w:val="en-US"/>
        </w:rPr>
        <w:t>”</w:t>
      </w:r>
      <w:r w:rsidRPr="00F05972">
        <w:rPr>
          <w:lang w:val="en-US"/>
        </w:rPr>
        <w:t xml:space="preserve"> in which objects are presented as nationalist </w:t>
      </w:r>
      <w:r w:rsidR="006A50C8" w:rsidRPr="00F05972">
        <w:rPr>
          <w:lang w:val="en-US"/>
        </w:rPr>
        <w:t>“</w:t>
      </w:r>
      <w:r w:rsidRPr="00F05972">
        <w:rPr>
          <w:lang w:val="en-US"/>
        </w:rPr>
        <w:t>embodiments of heroism and anti-modernity.</w:t>
      </w:r>
      <w:r w:rsidR="006A50C8" w:rsidRPr="00F05972">
        <w:rPr>
          <w:lang w:val="en-US"/>
        </w:rPr>
        <w:t>”</w:t>
      </w:r>
      <w:r w:rsidRPr="00F05972">
        <w:rPr>
          <w:rStyle w:val="EndnoteReference"/>
          <w:lang w:val="en-US"/>
        </w:rPr>
        <w:endnoteReference w:id="147"/>
      </w:r>
      <w:r w:rsidRPr="00F05972">
        <w:rPr>
          <w:lang w:val="en-US"/>
        </w:rPr>
        <w:t xml:space="preserve"> The text undoubtedly panders to </w:t>
      </w:r>
      <w:r w:rsidR="00795BFB" w:rsidRPr="00F05972">
        <w:rPr>
          <w:lang w:val="en-US"/>
        </w:rPr>
        <w:t>nationalist</w:t>
      </w:r>
      <w:r w:rsidRPr="00F05972">
        <w:rPr>
          <w:lang w:val="en-US"/>
        </w:rPr>
        <w:t xml:space="preserve"> ideology, thereby </w:t>
      </w:r>
      <w:r w:rsidR="003E08E5" w:rsidRPr="00F05972">
        <w:rPr>
          <w:lang w:val="en-US"/>
        </w:rPr>
        <w:t xml:space="preserve">forming </w:t>
      </w:r>
      <w:r w:rsidRPr="00F05972">
        <w:rPr>
          <w:lang w:val="en-US"/>
        </w:rPr>
        <w:t xml:space="preserve">yet another stage in Witte’s lifelong dedication to continually renewing the relevance of medieval heritage for a contemporary public. </w:t>
      </w:r>
      <w:r w:rsidR="00572AC7" w:rsidRPr="00F05972">
        <w:rPr>
          <w:lang w:val="en-US"/>
        </w:rPr>
        <w:t xml:space="preserve">Ulrich Bock has noted that the essay </w:t>
      </w:r>
      <w:r w:rsidR="00F63018" w:rsidRPr="00F05972">
        <w:rPr>
          <w:lang w:val="en-US"/>
        </w:rPr>
        <w:t>draws on</w:t>
      </w:r>
      <w:r w:rsidR="00572AC7" w:rsidRPr="00F05972">
        <w:rPr>
          <w:lang w:val="en-US"/>
        </w:rPr>
        <w:t xml:space="preserve"> the martial </w:t>
      </w:r>
      <w:r w:rsidR="00F63018" w:rsidRPr="00F05972">
        <w:rPr>
          <w:lang w:val="en-US"/>
        </w:rPr>
        <w:t>language</w:t>
      </w:r>
      <w:r w:rsidR="00572AC7" w:rsidRPr="00F05972">
        <w:rPr>
          <w:lang w:val="en-US"/>
        </w:rPr>
        <w:t xml:space="preserve"> of </w:t>
      </w:r>
      <w:r w:rsidR="00F63018" w:rsidRPr="00F05972">
        <w:rPr>
          <w:lang w:val="en-US"/>
        </w:rPr>
        <w:t xml:space="preserve">heroic </w:t>
      </w:r>
      <w:r w:rsidR="00572AC7" w:rsidRPr="00F05972">
        <w:rPr>
          <w:lang w:val="en-US"/>
        </w:rPr>
        <w:t>national sacrifice.</w:t>
      </w:r>
      <w:r w:rsidR="00DD1F09" w:rsidRPr="00F05972">
        <w:rPr>
          <w:rStyle w:val="EndnoteReference"/>
          <w:lang w:val="en-US"/>
        </w:rPr>
        <w:endnoteReference w:id="148"/>
      </w:r>
      <w:r w:rsidR="00572AC7" w:rsidRPr="00F05972">
        <w:rPr>
          <w:lang w:val="en-US"/>
        </w:rPr>
        <w:t xml:space="preserve"> </w:t>
      </w:r>
      <w:r w:rsidRPr="00F05972">
        <w:rPr>
          <w:lang w:val="en-US"/>
        </w:rPr>
        <w:t xml:space="preserve">Yet Witte’s final text is </w:t>
      </w:r>
      <w:r w:rsidR="0079205A" w:rsidRPr="00F05972">
        <w:rPr>
          <w:lang w:val="en-US"/>
        </w:rPr>
        <w:t xml:space="preserve">to some extent </w:t>
      </w:r>
      <w:r w:rsidRPr="00F05972">
        <w:rPr>
          <w:lang w:val="en-US"/>
        </w:rPr>
        <w:t>more ambiguous, and in effect offers the swan song of his complex medievalism</w:t>
      </w:r>
      <w:r w:rsidR="002D0AB6" w:rsidRPr="00F05972">
        <w:rPr>
          <w:lang w:val="en-US"/>
        </w:rPr>
        <w:t>,</w:t>
      </w:r>
      <w:r w:rsidRPr="00F05972">
        <w:rPr>
          <w:lang w:val="en-US"/>
        </w:rPr>
        <w:t xml:space="preserve"> in which he is unusually explicit about his objectives as a curator. Witte in f</w:t>
      </w:r>
      <w:r w:rsidR="00795BFB" w:rsidRPr="00F05972">
        <w:rPr>
          <w:lang w:val="en-US"/>
        </w:rPr>
        <w:t>act strikes a deeply spiritualiz</w:t>
      </w:r>
      <w:r w:rsidRPr="00F05972">
        <w:rPr>
          <w:lang w:val="en-US"/>
        </w:rPr>
        <w:t xml:space="preserve">ing note </w:t>
      </w:r>
      <w:r w:rsidR="002D0AB6" w:rsidRPr="00F05972">
        <w:rPr>
          <w:lang w:val="en-US"/>
        </w:rPr>
        <w:t xml:space="preserve">in stating </w:t>
      </w:r>
      <w:r w:rsidRPr="00F05972">
        <w:rPr>
          <w:lang w:val="en-US"/>
        </w:rPr>
        <w:t xml:space="preserve">that the museum aids the visitor to grasp the artistic creativity and purpose of individual works, but that its deeper purpose is to help the visitor gain an understanding of the </w:t>
      </w:r>
      <w:r w:rsidR="006A50C8" w:rsidRPr="00F05972">
        <w:rPr>
          <w:lang w:val="en-US"/>
        </w:rPr>
        <w:t>“</w:t>
      </w:r>
      <w:r w:rsidRPr="00F05972">
        <w:rPr>
          <w:lang w:val="en-US"/>
        </w:rPr>
        <w:t>language of historically grown art</w:t>
      </w:r>
      <w:r w:rsidR="002D0AB6" w:rsidRPr="00F05972">
        <w:rPr>
          <w:lang w:val="en-US"/>
        </w:rPr>
        <w:t>”</w:t>
      </w:r>
      <w:r w:rsidRPr="00F05972">
        <w:rPr>
          <w:lang w:val="en-US"/>
        </w:rPr>
        <w:t xml:space="preserve"> through the </w:t>
      </w:r>
      <w:r w:rsidR="002D0AB6" w:rsidRPr="00F05972">
        <w:rPr>
          <w:lang w:val="en-US"/>
        </w:rPr>
        <w:t>“</w:t>
      </w:r>
      <w:r w:rsidRPr="00F05972">
        <w:rPr>
          <w:lang w:val="en-US"/>
        </w:rPr>
        <w:t>finest movements of its human soul.</w:t>
      </w:r>
      <w:r w:rsidR="006A50C8" w:rsidRPr="00F05972">
        <w:rPr>
          <w:lang w:val="en-US"/>
        </w:rPr>
        <w:t>”</w:t>
      </w:r>
      <w:r w:rsidRPr="00F05972">
        <w:rPr>
          <w:rStyle w:val="EndnoteReference"/>
          <w:lang w:val="en-US"/>
        </w:rPr>
        <w:endnoteReference w:id="149"/>
      </w:r>
    </w:p>
    <w:p w14:paraId="09C2FFC8" w14:textId="00669DBE" w:rsidR="002F0D2C" w:rsidRPr="00F05972" w:rsidRDefault="006A50C8" w:rsidP="002D39E3">
      <w:pPr>
        <w:spacing w:line="480" w:lineRule="auto"/>
        <w:rPr>
          <w:lang w:val="en-US"/>
        </w:rPr>
      </w:pPr>
      <w:r w:rsidRPr="00F05972">
        <w:rPr>
          <w:lang w:val="en-US"/>
        </w:rPr>
        <w:tab/>
      </w:r>
      <w:r w:rsidR="002F0D2C" w:rsidRPr="00F05972">
        <w:rPr>
          <w:lang w:val="en-US"/>
        </w:rPr>
        <w:t>The Museumsbund, the German association of museums, was quick to pledge its allegiance to Nazi</w:t>
      </w:r>
      <w:r w:rsidR="00170340" w:rsidRPr="00F05972">
        <w:rPr>
          <w:lang w:val="en-US"/>
        </w:rPr>
        <w:t xml:space="preserve"> ideology after Hitler’s rise to power</w:t>
      </w:r>
      <w:r w:rsidR="002F0D2C" w:rsidRPr="00F05972">
        <w:rPr>
          <w:lang w:val="en-US"/>
        </w:rPr>
        <w:t xml:space="preserve">, readily committing to do its part in the </w:t>
      </w:r>
      <w:r w:rsidR="00170340" w:rsidRPr="00F05972">
        <w:rPr>
          <w:lang w:val="en-US"/>
        </w:rPr>
        <w:t xml:space="preserve">totalitarian </w:t>
      </w:r>
      <w:r w:rsidR="002F0D2C" w:rsidRPr="00F05972">
        <w:rPr>
          <w:lang w:val="en-US"/>
        </w:rPr>
        <w:t>restructuring of German society.</w:t>
      </w:r>
      <w:r w:rsidR="002F0D2C" w:rsidRPr="00F05972">
        <w:rPr>
          <w:rStyle w:val="EndnoteReference"/>
          <w:lang w:val="en-US"/>
        </w:rPr>
        <w:endnoteReference w:id="150"/>
      </w:r>
      <w:r w:rsidR="002F0D2C" w:rsidRPr="00F05972">
        <w:rPr>
          <w:lang w:val="en-US"/>
        </w:rPr>
        <w:t xml:space="preserve"> </w:t>
      </w:r>
      <w:r w:rsidR="00795BFB" w:rsidRPr="00F05972">
        <w:rPr>
          <w:lang w:val="en-US"/>
        </w:rPr>
        <w:t>While the Nazi regime stigmatiz</w:t>
      </w:r>
      <w:r w:rsidR="006229F7" w:rsidRPr="00F05972">
        <w:rPr>
          <w:lang w:val="en-US"/>
        </w:rPr>
        <w:t>ed mu</w:t>
      </w:r>
      <w:r w:rsidR="0061413B" w:rsidRPr="00F05972">
        <w:rPr>
          <w:lang w:val="en-US"/>
        </w:rPr>
        <w:t xml:space="preserve">ch of abstract art, </w:t>
      </w:r>
      <w:r w:rsidR="00FE05A3" w:rsidRPr="00F05972">
        <w:rPr>
          <w:lang w:val="en-US"/>
        </w:rPr>
        <w:t xml:space="preserve">it </w:t>
      </w:r>
      <w:r w:rsidR="0061413B" w:rsidRPr="00F05972">
        <w:rPr>
          <w:lang w:val="en-US"/>
        </w:rPr>
        <w:t xml:space="preserve">did </w:t>
      </w:r>
      <w:r w:rsidR="00471979" w:rsidRPr="00F05972">
        <w:rPr>
          <w:lang w:val="en-US"/>
        </w:rPr>
        <w:t xml:space="preserve">not </w:t>
      </w:r>
      <w:r w:rsidR="0061413B" w:rsidRPr="00F05972">
        <w:rPr>
          <w:lang w:val="en-US"/>
        </w:rPr>
        <w:t xml:space="preserve">reject </w:t>
      </w:r>
      <w:r w:rsidR="006229F7" w:rsidRPr="00F05972">
        <w:rPr>
          <w:lang w:val="en-US"/>
        </w:rPr>
        <w:t>the moderni</w:t>
      </w:r>
      <w:r w:rsidR="0061413B" w:rsidRPr="00F05972">
        <w:rPr>
          <w:lang w:val="en-US"/>
        </w:rPr>
        <w:t>sm of the white museum interior. In fact</w:t>
      </w:r>
      <w:r w:rsidR="00AA31D1" w:rsidRPr="00F05972">
        <w:rPr>
          <w:lang w:val="en-US"/>
        </w:rPr>
        <w:t>,</w:t>
      </w:r>
      <w:r w:rsidR="006229F7" w:rsidRPr="00F05972">
        <w:rPr>
          <w:lang w:val="en-US"/>
        </w:rPr>
        <w:t xml:space="preserve"> the Nazi cultural </w:t>
      </w:r>
      <w:r w:rsidR="00471979" w:rsidRPr="00F05972">
        <w:rPr>
          <w:lang w:val="en-US"/>
        </w:rPr>
        <w:t>policies</w:t>
      </w:r>
      <w:r w:rsidR="006229F7" w:rsidRPr="00F05972">
        <w:rPr>
          <w:lang w:val="en-US"/>
        </w:rPr>
        <w:t xml:space="preserve"> endorsed </w:t>
      </w:r>
      <w:r w:rsidR="0061413B" w:rsidRPr="00F05972">
        <w:rPr>
          <w:lang w:val="en-US"/>
        </w:rPr>
        <w:t xml:space="preserve">the white cube </w:t>
      </w:r>
      <w:r w:rsidR="006229F7" w:rsidRPr="00F05972">
        <w:rPr>
          <w:lang w:val="en-US"/>
        </w:rPr>
        <w:t xml:space="preserve">even though </w:t>
      </w:r>
      <w:r w:rsidR="00471979" w:rsidRPr="00F05972">
        <w:rPr>
          <w:lang w:val="en-US"/>
        </w:rPr>
        <w:t>it was</w:t>
      </w:r>
      <w:r w:rsidR="006229F7" w:rsidRPr="00F05972">
        <w:rPr>
          <w:lang w:val="en-US"/>
        </w:rPr>
        <w:t xml:space="preserve"> </w:t>
      </w:r>
      <w:r w:rsidR="00471979" w:rsidRPr="00F05972">
        <w:rPr>
          <w:lang w:val="en-US"/>
        </w:rPr>
        <w:t xml:space="preserve">not </w:t>
      </w:r>
      <w:r w:rsidR="006229F7" w:rsidRPr="00F05972">
        <w:rPr>
          <w:lang w:val="en-US"/>
        </w:rPr>
        <w:t>derive</w:t>
      </w:r>
      <w:r w:rsidR="00471979" w:rsidRPr="00F05972">
        <w:rPr>
          <w:lang w:val="en-US"/>
        </w:rPr>
        <w:t>d</w:t>
      </w:r>
      <w:r w:rsidR="006229F7" w:rsidRPr="00F05972">
        <w:rPr>
          <w:lang w:val="en-US"/>
        </w:rPr>
        <w:t xml:space="preserve"> from its own ideology.</w:t>
      </w:r>
      <w:r w:rsidR="0061413B" w:rsidRPr="00F05972">
        <w:rPr>
          <w:lang w:val="en-US"/>
        </w:rPr>
        <w:t xml:space="preserve"> </w:t>
      </w:r>
      <w:r w:rsidR="00471979" w:rsidRPr="00F05972">
        <w:rPr>
          <w:lang w:val="en-US"/>
        </w:rPr>
        <w:t>Furthermore, s</w:t>
      </w:r>
      <w:r w:rsidR="0061413B" w:rsidRPr="00F05972">
        <w:rPr>
          <w:lang w:val="en-US"/>
        </w:rPr>
        <w:t xml:space="preserve">cholars have long shown that </w:t>
      </w:r>
      <w:r w:rsidR="00AA31D1" w:rsidRPr="00F05972">
        <w:rPr>
          <w:lang w:val="en-US"/>
        </w:rPr>
        <w:t xml:space="preserve">not all the </w:t>
      </w:r>
      <w:r w:rsidR="0061413B" w:rsidRPr="00F05972">
        <w:rPr>
          <w:lang w:val="en-US"/>
        </w:rPr>
        <w:t>m</w:t>
      </w:r>
      <w:r w:rsidR="00573FF4" w:rsidRPr="00F05972">
        <w:rPr>
          <w:lang w:val="en-US"/>
        </w:rPr>
        <w:t xml:space="preserve">embers of the Bauhaus were subjected to persecution. Many found ways of adapting </w:t>
      </w:r>
      <w:r w:rsidR="0079205A" w:rsidRPr="00F05972">
        <w:rPr>
          <w:lang w:val="en-US"/>
        </w:rPr>
        <w:t xml:space="preserve">their </w:t>
      </w:r>
      <w:r w:rsidR="00573FF4" w:rsidRPr="00F05972">
        <w:rPr>
          <w:lang w:val="en-US"/>
        </w:rPr>
        <w:t>m</w:t>
      </w:r>
      <w:r w:rsidR="0079205A" w:rsidRPr="00F05972">
        <w:rPr>
          <w:lang w:val="en-US"/>
        </w:rPr>
        <w:t xml:space="preserve">odernist approaches </w:t>
      </w:r>
      <w:r w:rsidR="00AA31D1" w:rsidRPr="00F05972">
        <w:rPr>
          <w:lang w:val="en-US"/>
        </w:rPr>
        <w:t xml:space="preserve">to </w:t>
      </w:r>
      <w:r w:rsidR="00471979" w:rsidRPr="00F05972">
        <w:rPr>
          <w:lang w:val="en-US"/>
        </w:rPr>
        <w:t xml:space="preserve">specific purposes such as factory design or planning </w:t>
      </w:r>
      <w:r w:rsidR="0079205A" w:rsidRPr="00F05972">
        <w:rPr>
          <w:lang w:val="en-US"/>
        </w:rPr>
        <w:t>and willingly collaborated</w:t>
      </w:r>
      <w:r w:rsidR="00573FF4" w:rsidRPr="00F05972">
        <w:rPr>
          <w:lang w:val="en-US"/>
        </w:rPr>
        <w:t xml:space="preserve"> with the Nazi regime.</w:t>
      </w:r>
      <w:r w:rsidR="00573FF4" w:rsidRPr="00F05972">
        <w:rPr>
          <w:rStyle w:val="EndnoteReference"/>
          <w:lang w:val="en-US"/>
        </w:rPr>
        <w:endnoteReference w:id="151"/>
      </w:r>
      <w:r w:rsidR="00573FF4" w:rsidRPr="00F05972">
        <w:rPr>
          <w:lang w:val="en-US"/>
        </w:rPr>
        <w:t xml:space="preserve"> </w:t>
      </w:r>
      <w:r w:rsidR="002F0D2C" w:rsidRPr="00F05972">
        <w:rPr>
          <w:lang w:val="en-US"/>
        </w:rPr>
        <w:t xml:space="preserve">Witte </w:t>
      </w:r>
      <w:r w:rsidR="0026283C" w:rsidRPr="00F05972">
        <w:rPr>
          <w:lang w:val="en-US"/>
        </w:rPr>
        <w:t>constituted</w:t>
      </w:r>
      <w:r w:rsidR="003E08E5" w:rsidRPr="00F05972">
        <w:rPr>
          <w:lang w:val="en-US"/>
        </w:rPr>
        <w:t xml:space="preserve"> </w:t>
      </w:r>
      <w:r w:rsidR="002F0D2C" w:rsidRPr="00F05972">
        <w:rPr>
          <w:lang w:val="en-US"/>
        </w:rPr>
        <w:t>no exception</w:t>
      </w:r>
      <w:r w:rsidR="00736BB1" w:rsidRPr="00F05972">
        <w:rPr>
          <w:lang w:val="en-US"/>
        </w:rPr>
        <w:t>,</w:t>
      </w:r>
      <w:r w:rsidR="002F0D2C" w:rsidRPr="00F05972">
        <w:rPr>
          <w:lang w:val="en-US"/>
        </w:rPr>
        <w:t xml:space="preserve"> and for the first time the term </w:t>
      </w:r>
      <w:r w:rsidRPr="00F05972">
        <w:rPr>
          <w:lang w:val="en-US"/>
        </w:rPr>
        <w:t>“</w:t>
      </w:r>
      <w:r w:rsidR="002F0D2C" w:rsidRPr="00F05972">
        <w:rPr>
          <w:lang w:val="en-US"/>
        </w:rPr>
        <w:t>race</w:t>
      </w:r>
      <w:r w:rsidRPr="00F05972">
        <w:rPr>
          <w:lang w:val="en-US"/>
        </w:rPr>
        <w:t>”</w:t>
      </w:r>
      <w:r w:rsidR="002F0D2C" w:rsidRPr="00F05972">
        <w:rPr>
          <w:lang w:val="en-US"/>
        </w:rPr>
        <w:t xml:space="preserve"> makes a</w:t>
      </w:r>
      <w:r w:rsidR="00795BFB" w:rsidRPr="00F05972">
        <w:rPr>
          <w:lang w:val="en-US"/>
        </w:rPr>
        <w:t xml:space="preserve">n appearance in his writings. </w:t>
      </w:r>
      <w:r w:rsidR="00736BB1" w:rsidRPr="00F05972">
        <w:rPr>
          <w:lang w:val="en-US"/>
        </w:rPr>
        <w:t>“</w:t>
      </w:r>
      <w:r w:rsidR="00795BFB" w:rsidRPr="00F05972">
        <w:rPr>
          <w:lang w:val="en-US"/>
        </w:rPr>
        <w:t>Race</w:t>
      </w:r>
      <w:r w:rsidR="00736BB1" w:rsidRPr="00F05972">
        <w:rPr>
          <w:lang w:val="en-US"/>
        </w:rPr>
        <w:t>”</w:t>
      </w:r>
      <w:r w:rsidR="002F0D2C" w:rsidRPr="00F05972">
        <w:rPr>
          <w:lang w:val="en-US"/>
        </w:rPr>
        <w:t xml:space="preserve"> is listed somewhat incongruously along with a general </w:t>
      </w:r>
      <w:r w:rsidRPr="00F05972">
        <w:rPr>
          <w:lang w:val="en-US"/>
        </w:rPr>
        <w:t>“</w:t>
      </w:r>
      <w:r w:rsidR="002F0D2C" w:rsidRPr="00F05972">
        <w:rPr>
          <w:lang w:val="en-US"/>
        </w:rPr>
        <w:t>strength of creation</w:t>
      </w:r>
      <w:r w:rsidRPr="00F05972">
        <w:rPr>
          <w:lang w:val="en-US"/>
        </w:rPr>
        <w:t>”</w:t>
      </w:r>
      <w:r w:rsidR="002F0D2C" w:rsidRPr="00F05972">
        <w:rPr>
          <w:lang w:val="en-US"/>
        </w:rPr>
        <w:t xml:space="preserve"> and landscape as factors that shape the art of a given period.</w:t>
      </w:r>
      <w:r w:rsidR="002F0D2C" w:rsidRPr="00F05972">
        <w:rPr>
          <w:rStyle w:val="EndnoteReference"/>
          <w:lang w:val="en-US"/>
        </w:rPr>
        <w:endnoteReference w:id="152"/>
      </w:r>
      <w:r w:rsidR="002F0D2C" w:rsidRPr="00F05972">
        <w:rPr>
          <w:lang w:val="en-US"/>
        </w:rPr>
        <w:t xml:space="preserve"> Reference</w:t>
      </w:r>
      <w:r w:rsidR="00A94384" w:rsidRPr="00F05972">
        <w:rPr>
          <w:lang w:val="en-US"/>
        </w:rPr>
        <w:t>s</w:t>
      </w:r>
      <w:r w:rsidR="002F0D2C" w:rsidRPr="00F05972">
        <w:rPr>
          <w:lang w:val="en-US"/>
        </w:rPr>
        <w:t xml:space="preserve"> to the national rather than the regional recur more frequently in </w:t>
      </w:r>
      <w:r w:rsidR="003D0CE9" w:rsidRPr="00F05972">
        <w:rPr>
          <w:lang w:val="en-US"/>
        </w:rPr>
        <w:t>t</w:t>
      </w:r>
      <w:r w:rsidR="002F0D2C" w:rsidRPr="00F05972">
        <w:rPr>
          <w:lang w:val="en-US"/>
        </w:rPr>
        <w:t xml:space="preserve">his essay than in similar </w:t>
      </w:r>
      <w:r w:rsidR="003D0CE9" w:rsidRPr="00F05972">
        <w:rPr>
          <w:lang w:val="en-US"/>
        </w:rPr>
        <w:t xml:space="preserve">previous </w:t>
      </w:r>
      <w:r w:rsidR="002F0D2C" w:rsidRPr="00F05972">
        <w:rPr>
          <w:lang w:val="en-US"/>
        </w:rPr>
        <w:t>accounts</w:t>
      </w:r>
      <w:r w:rsidR="003D0CE9" w:rsidRPr="00F05972">
        <w:rPr>
          <w:lang w:val="en-US"/>
        </w:rPr>
        <w:t>.</w:t>
      </w:r>
      <w:r w:rsidR="002F0D2C" w:rsidRPr="00F05972">
        <w:rPr>
          <w:lang w:val="en-US"/>
        </w:rPr>
        <w:t xml:space="preserve"> The more cosmopolitan, transnational outlook of the medieval section of the </w:t>
      </w:r>
      <w:r w:rsidR="002F0D2C" w:rsidRPr="00F05972">
        <w:rPr>
          <w:i/>
          <w:lang w:val="en-US"/>
        </w:rPr>
        <w:t>Pressa</w:t>
      </w:r>
      <w:r w:rsidR="002F0D2C" w:rsidRPr="00F05972">
        <w:rPr>
          <w:lang w:val="en-US"/>
        </w:rPr>
        <w:t xml:space="preserve"> has also disappeared entirely, as </w:t>
      </w:r>
      <w:r w:rsidR="00A94384" w:rsidRPr="00F05972">
        <w:rPr>
          <w:lang w:val="en-US"/>
        </w:rPr>
        <w:t xml:space="preserve">Witte </w:t>
      </w:r>
      <w:r w:rsidR="002F0D2C" w:rsidRPr="00F05972">
        <w:rPr>
          <w:lang w:val="en-US"/>
        </w:rPr>
        <w:t>awkwardly note</w:t>
      </w:r>
      <w:r w:rsidR="00736BB1" w:rsidRPr="00F05972">
        <w:rPr>
          <w:lang w:val="en-US"/>
        </w:rPr>
        <w:t>d</w:t>
      </w:r>
      <w:r w:rsidR="002F0D2C" w:rsidRPr="00F05972">
        <w:rPr>
          <w:lang w:val="en-US"/>
        </w:rPr>
        <w:t xml:space="preserve"> that occasional </w:t>
      </w:r>
      <w:r w:rsidRPr="00F05972">
        <w:rPr>
          <w:lang w:val="en-US"/>
        </w:rPr>
        <w:t>“</w:t>
      </w:r>
      <w:r w:rsidR="002F0D2C" w:rsidRPr="00F05972">
        <w:rPr>
          <w:lang w:val="en-US"/>
        </w:rPr>
        <w:t>foreign models</w:t>
      </w:r>
      <w:r w:rsidRPr="00F05972">
        <w:rPr>
          <w:lang w:val="en-US"/>
        </w:rPr>
        <w:t>”</w:t>
      </w:r>
      <w:r w:rsidR="002F0D2C" w:rsidRPr="00F05972">
        <w:rPr>
          <w:lang w:val="en-US"/>
        </w:rPr>
        <w:t xml:space="preserve"> are </w:t>
      </w:r>
      <w:r w:rsidRPr="00F05972">
        <w:rPr>
          <w:lang w:val="en-US"/>
        </w:rPr>
        <w:t>“</w:t>
      </w:r>
      <w:r w:rsidR="002F0D2C" w:rsidRPr="00F05972">
        <w:rPr>
          <w:lang w:val="en-US"/>
        </w:rPr>
        <w:t>re-sensed in the German soul and written with a German stylus.</w:t>
      </w:r>
      <w:r w:rsidRPr="00F05972">
        <w:rPr>
          <w:lang w:val="en-US"/>
        </w:rPr>
        <w:t>”</w:t>
      </w:r>
      <w:r w:rsidR="002F0D2C" w:rsidRPr="00F05972">
        <w:rPr>
          <w:rStyle w:val="EndnoteReference"/>
          <w:lang w:val="en-US"/>
        </w:rPr>
        <w:endnoteReference w:id="153"/>
      </w:r>
      <w:r w:rsidR="002F0D2C" w:rsidRPr="00F05972">
        <w:rPr>
          <w:lang w:val="en-US"/>
        </w:rPr>
        <w:t xml:space="preserve"> </w:t>
      </w:r>
      <w:r w:rsidR="00A94384" w:rsidRPr="00F05972">
        <w:rPr>
          <w:lang w:val="en-US"/>
        </w:rPr>
        <w:t xml:space="preserve">He </w:t>
      </w:r>
      <w:r w:rsidR="002F0D2C" w:rsidRPr="00F05972">
        <w:rPr>
          <w:lang w:val="en-US"/>
        </w:rPr>
        <w:t>equally omitted any mention of spiritual and aesthetic affinities between modern and medieval art that he had so regularly invoked in his patronage of avant-garde artists in the decade before and after World War</w:t>
      </w:r>
      <w:r w:rsidRPr="00F05972">
        <w:rPr>
          <w:lang w:val="en-US"/>
        </w:rPr>
        <w:t xml:space="preserve"> I</w:t>
      </w:r>
      <w:r w:rsidR="002F0D2C" w:rsidRPr="00F05972">
        <w:rPr>
          <w:lang w:val="en-US"/>
        </w:rPr>
        <w:t xml:space="preserve">. </w:t>
      </w:r>
      <w:r w:rsidR="0061413B" w:rsidRPr="00F05972">
        <w:rPr>
          <w:lang w:val="en-US"/>
        </w:rPr>
        <w:t>However, a</w:t>
      </w:r>
      <w:r w:rsidR="002F0D2C" w:rsidRPr="00F05972">
        <w:rPr>
          <w:lang w:val="en-US"/>
        </w:rPr>
        <w:t>s an early proponent of the white wall, Witte could hardly have anticipated that his choice of curation was to be accepted as the norm by Nazi cultural policy.</w:t>
      </w:r>
      <w:r w:rsidR="002F0D2C" w:rsidRPr="00F05972">
        <w:rPr>
          <w:rStyle w:val="EndnoteReference"/>
          <w:lang w:val="en-US"/>
        </w:rPr>
        <w:endnoteReference w:id="154"/>
      </w:r>
      <w:r w:rsidR="002F0D2C" w:rsidRPr="00F05972">
        <w:rPr>
          <w:lang w:val="en-US"/>
        </w:rPr>
        <w:t xml:space="preserve"> </w:t>
      </w:r>
      <w:r w:rsidR="0061413B" w:rsidRPr="00F05972">
        <w:rPr>
          <w:lang w:val="en-US"/>
        </w:rPr>
        <w:t xml:space="preserve">It is also important to remember that </w:t>
      </w:r>
      <w:r w:rsidR="002F0D2C" w:rsidRPr="00F05972">
        <w:rPr>
          <w:lang w:val="en-US"/>
        </w:rPr>
        <w:t>art collections were not at the forefront of the Nazis’ propaganda efforts. Their interest in the Middle Ages focused on the appropriation of towns and historic</w:t>
      </w:r>
      <w:r w:rsidR="00A94384" w:rsidRPr="00F05972">
        <w:rPr>
          <w:lang w:val="en-US"/>
        </w:rPr>
        <w:t>al</w:t>
      </w:r>
      <w:r w:rsidR="002F0D2C" w:rsidRPr="00F05972">
        <w:rPr>
          <w:lang w:val="en-US"/>
        </w:rPr>
        <w:t xml:space="preserve"> ensembles in the media and through political ceremonial use in high profile </w:t>
      </w:r>
      <w:r w:rsidR="002F0D2C" w:rsidRPr="00F05972">
        <w:rPr>
          <w:i/>
          <w:lang w:val="en-US"/>
        </w:rPr>
        <w:t>lieux de mémoire</w:t>
      </w:r>
      <w:r w:rsidR="002F0D2C" w:rsidRPr="00F05972">
        <w:rPr>
          <w:lang w:val="en-US"/>
        </w:rPr>
        <w:t xml:space="preserve"> such as Quedlinburg, Naumburg</w:t>
      </w:r>
      <w:r w:rsidR="00736BB1" w:rsidRPr="00F05972">
        <w:rPr>
          <w:lang w:val="en-US"/>
        </w:rPr>
        <w:t>,</w:t>
      </w:r>
      <w:r w:rsidR="002F0D2C" w:rsidRPr="00F05972">
        <w:rPr>
          <w:lang w:val="en-US"/>
        </w:rPr>
        <w:t xml:space="preserve"> or Rothenburg.</w:t>
      </w:r>
      <w:r w:rsidR="002F0D2C" w:rsidRPr="00F05972">
        <w:rPr>
          <w:rStyle w:val="EndnoteReference"/>
          <w:lang w:val="en-US"/>
        </w:rPr>
        <w:endnoteReference w:id="155"/>
      </w:r>
      <w:r w:rsidR="0036373D" w:rsidRPr="00F05972">
        <w:rPr>
          <w:lang w:val="en-US"/>
        </w:rPr>
        <w:t xml:space="preserve"> </w:t>
      </w:r>
    </w:p>
    <w:p w14:paraId="45F96328" w14:textId="66E87160" w:rsidR="002F0D2C" w:rsidRPr="00F05972" w:rsidRDefault="0033608E" w:rsidP="002D39E3">
      <w:pPr>
        <w:spacing w:line="480" w:lineRule="auto"/>
        <w:rPr>
          <w:lang w:val="en-US"/>
        </w:rPr>
      </w:pPr>
      <w:r w:rsidRPr="00F05972">
        <w:rPr>
          <w:lang w:val="en-US"/>
        </w:rPr>
        <w:tab/>
      </w:r>
      <w:r w:rsidR="002F0D2C" w:rsidRPr="00F05972">
        <w:rPr>
          <w:lang w:val="en-US"/>
        </w:rPr>
        <w:t>The nationalism of Witte’s essay is firmly rooted in a strand of medievalism developed by German critics from 1900, many of whom were sympathetic to modernism. Furthermore, Witte’s essay shows that he continued to be concerned with regional heritage, through the lens of the folklike (</w:t>
      </w:r>
      <w:r w:rsidR="002F0D2C" w:rsidRPr="00F05972">
        <w:rPr>
          <w:i/>
          <w:lang w:val="en-US"/>
        </w:rPr>
        <w:t>volkstümlich</w:t>
      </w:r>
      <w:r w:rsidR="002F0D2C" w:rsidRPr="00F05972">
        <w:rPr>
          <w:lang w:val="en-US"/>
        </w:rPr>
        <w:t>) rather than the ethnic-racial (</w:t>
      </w:r>
      <w:r w:rsidR="002F0D2C" w:rsidRPr="00F05972">
        <w:rPr>
          <w:i/>
          <w:lang w:val="en-US"/>
        </w:rPr>
        <w:t>völkisch</w:t>
      </w:r>
      <w:r w:rsidR="002F0D2C" w:rsidRPr="00F05972">
        <w:rPr>
          <w:lang w:val="en-US"/>
        </w:rPr>
        <w:t>). Witte attribute</w:t>
      </w:r>
      <w:r w:rsidR="00F95752" w:rsidRPr="00F05972">
        <w:rPr>
          <w:lang w:val="en-US"/>
        </w:rPr>
        <w:t>d</w:t>
      </w:r>
      <w:r w:rsidR="002F0D2C" w:rsidRPr="00F05972">
        <w:rPr>
          <w:lang w:val="en-US"/>
        </w:rPr>
        <w:t xml:space="preserve"> the coherence of the collection to the fact that it is inde</w:t>
      </w:r>
      <w:r w:rsidR="00795BFB" w:rsidRPr="00F05972">
        <w:rPr>
          <w:lang w:val="en-US"/>
        </w:rPr>
        <w:t>ed Rhenish, although he emphasiz</w:t>
      </w:r>
      <w:r w:rsidR="002F0D2C" w:rsidRPr="00F05972">
        <w:rPr>
          <w:lang w:val="en-US"/>
        </w:rPr>
        <w:t>e</w:t>
      </w:r>
      <w:r w:rsidR="00F95752" w:rsidRPr="00F05972">
        <w:rPr>
          <w:lang w:val="en-US"/>
        </w:rPr>
        <w:t>d</w:t>
      </w:r>
      <w:r w:rsidR="002F0D2C" w:rsidRPr="00F05972">
        <w:rPr>
          <w:lang w:val="en-US"/>
        </w:rPr>
        <w:t xml:space="preserve"> that its spirit is in</w:t>
      </w:r>
      <w:r w:rsidR="00765A5F" w:rsidRPr="00F05972">
        <w:rPr>
          <w:lang w:val="en-US"/>
        </w:rPr>
        <w:t xml:space="preserve"> agreement with the reality of “</w:t>
      </w:r>
      <w:r w:rsidR="002F0D2C" w:rsidRPr="00F05972">
        <w:rPr>
          <w:lang w:val="en-US"/>
        </w:rPr>
        <w:t>German art over a thousand years.</w:t>
      </w:r>
      <w:r w:rsidR="00765A5F" w:rsidRPr="00F05972">
        <w:rPr>
          <w:lang w:val="en-US"/>
        </w:rPr>
        <w:t>”</w:t>
      </w:r>
      <w:r w:rsidR="002F0D2C" w:rsidRPr="00F05972">
        <w:rPr>
          <w:rStyle w:val="EndnoteReference"/>
          <w:lang w:val="en-US"/>
        </w:rPr>
        <w:endnoteReference w:id="156"/>
      </w:r>
      <w:r w:rsidR="002F0D2C" w:rsidRPr="00F05972">
        <w:rPr>
          <w:lang w:val="en-US"/>
        </w:rPr>
        <w:t xml:space="preserve"> The focus on the Rhenish thus prevails</w:t>
      </w:r>
      <w:r w:rsidR="00F95752" w:rsidRPr="00F05972">
        <w:rPr>
          <w:lang w:val="en-US"/>
        </w:rPr>
        <w:t xml:space="preserve"> over</w:t>
      </w:r>
      <w:r w:rsidR="002F0D2C" w:rsidRPr="00F05972">
        <w:rPr>
          <w:lang w:val="en-US"/>
        </w:rPr>
        <w:t xml:space="preserve"> a more political reading of a </w:t>
      </w:r>
      <w:r w:rsidR="00765A5F" w:rsidRPr="00F05972">
        <w:rPr>
          <w:lang w:val="en-US"/>
        </w:rPr>
        <w:t>“</w:t>
      </w:r>
      <w:r w:rsidR="002F0D2C" w:rsidRPr="00F05972">
        <w:rPr>
          <w:lang w:val="en-US"/>
        </w:rPr>
        <w:t>thousand</w:t>
      </w:r>
      <w:r w:rsidR="00F95752" w:rsidRPr="00F05972">
        <w:rPr>
          <w:lang w:val="en-US"/>
        </w:rPr>
        <w:t>-</w:t>
      </w:r>
      <w:r w:rsidR="002F0D2C" w:rsidRPr="00F05972">
        <w:rPr>
          <w:lang w:val="en-US"/>
        </w:rPr>
        <w:t>year</w:t>
      </w:r>
      <w:r w:rsidR="00765A5F" w:rsidRPr="00F05972">
        <w:rPr>
          <w:lang w:val="en-US"/>
        </w:rPr>
        <w:t>”</w:t>
      </w:r>
      <w:r w:rsidR="002F0D2C" w:rsidRPr="00F05972">
        <w:rPr>
          <w:lang w:val="en-US"/>
        </w:rPr>
        <w:t xml:space="preserve"> German imperial history, popular among Nazi ideologues in their projections for the future of the Third Reich.</w:t>
      </w:r>
      <w:r w:rsidR="002F0D2C" w:rsidRPr="00F05972">
        <w:rPr>
          <w:rStyle w:val="EndnoteReference"/>
          <w:lang w:val="en-US"/>
        </w:rPr>
        <w:endnoteReference w:id="157"/>
      </w:r>
      <w:r w:rsidR="00795BFB" w:rsidRPr="00F05972">
        <w:rPr>
          <w:lang w:val="en-US"/>
        </w:rPr>
        <w:t xml:space="preserve"> Moreover, making totalizing and essentializ</w:t>
      </w:r>
      <w:r w:rsidR="002F0D2C" w:rsidRPr="00F05972">
        <w:rPr>
          <w:lang w:val="en-US"/>
        </w:rPr>
        <w:t xml:space="preserve">ing claims had been a defining trait of the discourse of </w:t>
      </w:r>
      <w:r w:rsidR="002F0D2C" w:rsidRPr="00F05972">
        <w:rPr>
          <w:i/>
          <w:lang w:val="en-US"/>
        </w:rPr>
        <w:t>Kulturkritik</w:t>
      </w:r>
      <w:r w:rsidR="002F0D2C" w:rsidRPr="00F05972">
        <w:rPr>
          <w:lang w:val="en-US"/>
        </w:rPr>
        <w:t xml:space="preserve"> inspired by </w:t>
      </w:r>
      <w:r w:rsidR="00871195" w:rsidRPr="00F05972">
        <w:rPr>
          <w:lang w:val="en-US"/>
        </w:rPr>
        <w:t xml:space="preserve">Friedrich </w:t>
      </w:r>
      <w:r w:rsidR="002F0D2C" w:rsidRPr="00F05972">
        <w:rPr>
          <w:lang w:val="en-US"/>
        </w:rPr>
        <w:t>Nietzsche within art history since the Wilhelmine period.</w:t>
      </w:r>
      <w:r w:rsidR="002F0D2C" w:rsidRPr="00F05972">
        <w:rPr>
          <w:rStyle w:val="EndnoteReference"/>
          <w:lang w:val="en-US"/>
        </w:rPr>
        <w:endnoteReference w:id="158"/>
      </w:r>
      <w:r w:rsidR="002F0D2C" w:rsidRPr="00F05972">
        <w:rPr>
          <w:lang w:val="en-US"/>
        </w:rPr>
        <w:t xml:space="preserve"> From the beginning of the twentieth century, best</w:t>
      </w:r>
      <w:r w:rsidR="00955B23" w:rsidRPr="00F05972">
        <w:rPr>
          <w:lang w:val="en-US"/>
        </w:rPr>
        <w:t>-</w:t>
      </w:r>
      <w:r w:rsidR="002F0D2C" w:rsidRPr="00F05972">
        <w:rPr>
          <w:lang w:val="en-US"/>
        </w:rPr>
        <w:t xml:space="preserve">selling art historians such as Carl Neumann </w:t>
      </w:r>
      <w:r w:rsidR="00795BFB" w:rsidRPr="00F05972">
        <w:rPr>
          <w:lang w:val="en-US"/>
        </w:rPr>
        <w:t xml:space="preserve">had already thoroughly </w:t>
      </w:r>
      <w:r w:rsidR="00765A5F" w:rsidRPr="00F05972">
        <w:rPr>
          <w:lang w:val="en-US"/>
        </w:rPr>
        <w:t>“</w:t>
      </w:r>
      <w:r w:rsidR="00795BFB" w:rsidRPr="00F05972">
        <w:rPr>
          <w:lang w:val="en-US"/>
        </w:rPr>
        <w:t>Germaniz</w:t>
      </w:r>
      <w:r w:rsidR="002F0D2C" w:rsidRPr="00F05972">
        <w:rPr>
          <w:lang w:val="en-US"/>
        </w:rPr>
        <w:t>ed</w:t>
      </w:r>
      <w:r w:rsidR="00765A5F" w:rsidRPr="00F05972">
        <w:rPr>
          <w:lang w:val="en-US"/>
        </w:rPr>
        <w:t>”</w:t>
      </w:r>
      <w:r w:rsidR="002F0D2C" w:rsidRPr="00F05972">
        <w:rPr>
          <w:lang w:val="en-US"/>
        </w:rPr>
        <w:t xml:space="preserve"> medieval art.</w:t>
      </w:r>
      <w:r w:rsidR="002F0D2C" w:rsidRPr="00F05972">
        <w:rPr>
          <w:rStyle w:val="EndnoteReference"/>
          <w:lang w:val="en-US"/>
        </w:rPr>
        <w:endnoteReference w:id="159"/>
      </w:r>
      <w:r w:rsidR="002F0D2C" w:rsidRPr="00F05972">
        <w:rPr>
          <w:lang w:val="en-US"/>
        </w:rPr>
        <w:t xml:space="preserve"> Witte did not so much reject moderni</w:t>
      </w:r>
      <w:r w:rsidR="004D5740" w:rsidRPr="00F05972">
        <w:rPr>
          <w:lang w:val="en-US"/>
        </w:rPr>
        <w:t>sm</w:t>
      </w:r>
      <w:r w:rsidR="002F0D2C" w:rsidRPr="00F05972">
        <w:rPr>
          <w:lang w:val="en-US"/>
        </w:rPr>
        <w:t xml:space="preserve"> </w:t>
      </w:r>
      <w:r w:rsidR="00440190" w:rsidRPr="00F05972">
        <w:rPr>
          <w:lang w:val="en-US"/>
        </w:rPr>
        <w:t xml:space="preserve">in general </w:t>
      </w:r>
      <w:r w:rsidR="002F0D2C" w:rsidRPr="00F05972">
        <w:rPr>
          <w:lang w:val="en-US"/>
        </w:rPr>
        <w:t xml:space="preserve">as </w:t>
      </w:r>
      <w:r w:rsidR="00440190" w:rsidRPr="00F05972">
        <w:rPr>
          <w:lang w:val="en-US"/>
        </w:rPr>
        <w:t xml:space="preserve">characterize </w:t>
      </w:r>
      <w:r w:rsidR="002F0D2C" w:rsidRPr="00F05972">
        <w:rPr>
          <w:lang w:val="en-US"/>
        </w:rPr>
        <w:t>the Renaissance and its classicism (and</w:t>
      </w:r>
      <w:r w:rsidR="00955B23" w:rsidRPr="00F05972">
        <w:rPr>
          <w:lang w:val="en-US"/>
        </w:rPr>
        <w:t>,</w:t>
      </w:r>
      <w:r w:rsidR="002F0D2C" w:rsidRPr="00F05972">
        <w:rPr>
          <w:lang w:val="en-US"/>
        </w:rPr>
        <w:t xml:space="preserve"> to a lesser extent</w:t>
      </w:r>
      <w:r w:rsidR="00955B23" w:rsidRPr="00F05972">
        <w:rPr>
          <w:lang w:val="en-US"/>
        </w:rPr>
        <w:t>,</w:t>
      </w:r>
      <w:r w:rsidR="002F0D2C" w:rsidRPr="00F05972">
        <w:rPr>
          <w:lang w:val="en-US"/>
        </w:rPr>
        <w:t xml:space="preserve"> the Enlightenment) as alien to the German spirit, tapping into a c</w:t>
      </w:r>
      <w:r w:rsidR="00795BFB" w:rsidRPr="00F05972">
        <w:rPr>
          <w:lang w:val="en-US"/>
        </w:rPr>
        <w:t>ommon narrative opposing civiliz</w:t>
      </w:r>
      <w:r w:rsidR="002F0D2C" w:rsidRPr="00F05972">
        <w:rPr>
          <w:lang w:val="en-US"/>
        </w:rPr>
        <w:t>ation (Roman classical) to culture (Germanic or Greek). Witte observe</w:t>
      </w:r>
      <w:r w:rsidR="00955B23" w:rsidRPr="00F05972">
        <w:rPr>
          <w:lang w:val="en-US"/>
        </w:rPr>
        <w:t>d</w:t>
      </w:r>
      <w:r w:rsidR="002F0D2C" w:rsidRPr="00F05972">
        <w:rPr>
          <w:lang w:val="en-US"/>
        </w:rPr>
        <w:t xml:space="preserve"> that at the time of the Renaissance, art in the Rhineland </w:t>
      </w:r>
      <w:r w:rsidR="00765A5F" w:rsidRPr="00F05972">
        <w:rPr>
          <w:lang w:val="en-US"/>
        </w:rPr>
        <w:t>“</w:t>
      </w:r>
      <w:r w:rsidR="002F0D2C" w:rsidRPr="00F05972">
        <w:rPr>
          <w:lang w:val="en-US"/>
        </w:rPr>
        <w:t>becomes petty, the inner greatness vanishes.</w:t>
      </w:r>
      <w:r w:rsidR="00765A5F" w:rsidRPr="00F05972">
        <w:rPr>
          <w:lang w:val="en-US"/>
        </w:rPr>
        <w:t>”</w:t>
      </w:r>
      <w:r w:rsidR="002F0D2C" w:rsidRPr="00F05972">
        <w:rPr>
          <w:rStyle w:val="EndnoteReference"/>
          <w:lang w:val="en-US"/>
        </w:rPr>
        <w:endnoteReference w:id="160"/>
      </w:r>
      <w:r w:rsidR="002F0D2C" w:rsidRPr="00F05972">
        <w:rPr>
          <w:lang w:val="en-US"/>
        </w:rPr>
        <w:t xml:space="preserve"> Medievalist scholars polemicizing against the earlier cult of the Renaissance</w:t>
      </w:r>
      <w:r w:rsidR="00850A2B" w:rsidRPr="00F05972">
        <w:rPr>
          <w:lang w:val="en-US"/>
        </w:rPr>
        <w:t>,</w:t>
      </w:r>
      <w:r w:rsidR="002F0D2C" w:rsidRPr="00F05972">
        <w:rPr>
          <w:lang w:val="en-US"/>
        </w:rPr>
        <w:t xml:space="preserve"> such as Richard Benz</w:t>
      </w:r>
      <w:r w:rsidR="00850A2B" w:rsidRPr="00F05972">
        <w:rPr>
          <w:lang w:val="en-US"/>
        </w:rPr>
        <w:t>,</w:t>
      </w:r>
      <w:r w:rsidR="002F0D2C" w:rsidRPr="00F05972">
        <w:rPr>
          <w:lang w:val="en-US"/>
        </w:rPr>
        <w:t xml:space="preserve"> also tied </w:t>
      </w:r>
      <w:bookmarkStart w:id="207" w:name="OLE_LINK30"/>
      <w:bookmarkStart w:id="208" w:name="OLE_LINK31"/>
      <w:r w:rsidR="002F0D2C" w:rsidRPr="00F05972">
        <w:rPr>
          <w:i/>
          <w:lang w:val="en-US"/>
        </w:rPr>
        <w:t>Volkstümlichkeit</w:t>
      </w:r>
      <w:bookmarkEnd w:id="207"/>
      <w:bookmarkEnd w:id="208"/>
      <w:r w:rsidR="002F0D2C" w:rsidRPr="00F05972">
        <w:rPr>
          <w:lang w:val="en-US"/>
        </w:rPr>
        <w:t xml:space="preserve"> closely to </w:t>
      </w:r>
      <w:r w:rsidR="008C2CEC" w:rsidRPr="00F05972">
        <w:rPr>
          <w:lang w:val="en-US"/>
        </w:rPr>
        <w:t xml:space="preserve">the </w:t>
      </w:r>
      <w:r w:rsidR="002F0D2C" w:rsidRPr="00F05972">
        <w:rPr>
          <w:lang w:val="en-US"/>
        </w:rPr>
        <w:t xml:space="preserve">Gothic </w:t>
      </w:r>
      <w:r w:rsidR="00795BFB" w:rsidRPr="00F05972">
        <w:rPr>
          <w:lang w:val="en-US"/>
        </w:rPr>
        <w:t>and thoroughly nationaliz</w:t>
      </w:r>
      <w:r w:rsidR="002F0D2C" w:rsidRPr="00F05972">
        <w:rPr>
          <w:lang w:val="en-US"/>
        </w:rPr>
        <w:t xml:space="preserve">ed </w:t>
      </w:r>
      <w:r w:rsidR="007016DA" w:rsidRPr="00F05972">
        <w:rPr>
          <w:lang w:val="en-US"/>
        </w:rPr>
        <w:t xml:space="preserve">the Gothic </w:t>
      </w:r>
      <w:r w:rsidR="002F0D2C" w:rsidRPr="00F05972">
        <w:rPr>
          <w:lang w:val="en-US"/>
        </w:rPr>
        <w:t>in opposition to classic</w:t>
      </w:r>
      <w:r w:rsidR="007016DA" w:rsidRPr="00F05972">
        <w:rPr>
          <w:lang w:val="en-US"/>
        </w:rPr>
        <w:t>al art</w:t>
      </w:r>
      <w:r w:rsidR="002F0D2C" w:rsidRPr="00F05972">
        <w:rPr>
          <w:lang w:val="en-US"/>
        </w:rPr>
        <w:t>.</w:t>
      </w:r>
      <w:r w:rsidR="002F0D2C" w:rsidRPr="00F05972">
        <w:rPr>
          <w:rStyle w:val="EndnoteReference"/>
          <w:lang w:val="en-US"/>
        </w:rPr>
        <w:endnoteReference w:id="161"/>
      </w:r>
      <w:r w:rsidR="002F0D2C" w:rsidRPr="00F05972">
        <w:rPr>
          <w:lang w:val="en-US"/>
        </w:rPr>
        <w:t xml:space="preserve"> </w:t>
      </w:r>
    </w:p>
    <w:p w14:paraId="10F60CA9" w14:textId="0186C1BA" w:rsidR="002F0D2C" w:rsidRPr="00F05972" w:rsidRDefault="00765A5F" w:rsidP="002D39E3">
      <w:pPr>
        <w:spacing w:line="480" w:lineRule="auto"/>
        <w:rPr>
          <w:rFonts w:eastAsia="Times New Roman"/>
          <w:lang w:val="en-US"/>
        </w:rPr>
      </w:pPr>
      <w:r w:rsidRPr="00F05972">
        <w:rPr>
          <w:lang w:val="en-US"/>
        </w:rPr>
        <w:tab/>
      </w:r>
      <w:r w:rsidR="00795BFB" w:rsidRPr="00F05972">
        <w:rPr>
          <w:lang w:val="en-US"/>
        </w:rPr>
        <w:t>Witte’s endeavo</w:t>
      </w:r>
      <w:r w:rsidR="002F0D2C" w:rsidRPr="00F05972">
        <w:rPr>
          <w:lang w:val="en-US"/>
        </w:rPr>
        <w:t>rs into the late 1930s remain consistent with those of public mediators of medieval heritage such as Benz. In his popular editions of German medieval literature</w:t>
      </w:r>
      <w:r w:rsidR="00FF5034" w:rsidRPr="00F05972">
        <w:rPr>
          <w:lang w:val="en-US"/>
        </w:rPr>
        <w:t>,</w:t>
      </w:r>
      <w:r w:rsidR="002F0D2C" w:rsidRPr="00F05972">
        <w:rPr>
          <w:lang w:val="en-US"/>
        </w:rPr>
        <w:t xml:space="preserve"> Benz hoped to revive the folklike spirit of the Middle Ages.</w:t>
      </w:r>
      <w:r w:rsidR="002F0D2C" w:rsidRPr="00F05972">
        <w:rPr>
          <w:rStyle w:val="EndnoteReference"/>
          <w:lang w:val="en-US"/>
        </w:rPr>
        <w:endnoteReference w:id="162"/>
      </w:r>
      <w:r w:rsidR="002F0D2C" w:rsidRPr="00F05972">
        <w:rPr>
          <w:lang w:val="en-US"/>
        </w:rPr>
        <w:t xml:space="preserve"> Like Witte</w:t>
      </w:r>
      <w:r w:rsidR="003D0CE9" w:rsidRPr="00F05972">
        <w:rPr>
          <w:lang w:val="en-US"/>
        </w:rPr>
        <w:t>,</w:t>
      </w:r>
      <w:r w:rsidR="002F0D2C" w:rsidRPr="00F05972">
        <w:rPr>
          <w:lang w:val="en-US"/>
        </w:rPr>
        <w:t xml:space="preserve"> Benz believed that </w:t>
      </w:r>
      <w:r w:rsidR="002F0D2C" w:rsidRPr="00F05972">
        <w:rPr>
          <w:rFonts w:eastAsia="Times New Roman"/>
          <w:lang w:val="en-US"/>
        </w:rPr>
        <w:t xml:space="preserve">the Middle Ages must </w:t>
      </w:r>
      <w:r w:rsidR="004D5740" w:rsidRPr="00F05972">
        <w:rPr>
          <w:rFonts w:eastAsia="Times New Roman"/>
          <w:lang w:val="en-US"/>
        </w:rPr>
        <w:t xml:space="preserve">retain </w:t>
      </w:r>
      <w:r w:rsidR="002F0D2C" w:rsidRPr="00F05972">
        <w:rPr>
          <w:rFonts w:eastAsia="Times New Roman"/>
          <w:lang w:val="en-US"/>
        </w:rPr>
        <w:t xml:space="preserve">its </w:t>
      </w:r>
      <w:r w:rsidR="004D5740" w:rsidRPr="00F05972">
        <w:rPr>
          <w:rFonts w:eastAsia="Times New Roman"/>
          <w:lang w:val="en-US"/>
        </w:rPr>
        <w:t>nobil</w:t>
      </w:r>
      <w:r w:rsidR="002F0D2C" w:rsidRPr="00F05972">
        <w:rPr>
          <w:rFonts w:eastAsia="Times New Roman"/>
          <w:lang w:val="en-US"/>
        </w:rPr>
        <w:t>ity but be accessible to as wide a circle of society as possible.</w:t>
      </w:r>
      <w:r w:rsidR="002F0D2C" w:rsidRPr="00F05972">
        <w:rPr>
          <w:lang w:val="en-US"/>
        </w:rPr>
        <w:t xml:space="preserve"> Wilhem Pinder, one of the most widely read art historians in the 1920s and 1930s, and</w:t>
      </w:r>
      <w:r w:rsidR="00FF5034" w:rsidRPr="00F05972">
        <w:rPr>
          <w:lang w:val="en-US"/>
        </w:rPr>
        <w:t>, like Witte,</w:t>
      </w:r>
      <w:r w:rsidR="002F0D2C" w:rsidRPr="00F05972">
        <w:rPr>
          <w:lang w:val="en-US"/>
        </w:rPr>
        <w:t xml:space="preserve"> a member of the Deutsche Akademie</w:t>
      </w:r>
      <w:r w:rsidR="00FF5034" w:rsidRPr="00F05972">
        <w:rPr>
          <w:lang w:val="en-US"/>
        </w:rPr>
        <w:t>,</w:t>
      </w:r>
      <w:r w:rsidR="002F0D2C" w:rsidRPr="00F05972">
        <w:rPr>
          <w:lang w:val="en-US"/>
        </w:rPr>
        <w:t xml:space="preserve"> </w:t>
      </w:r>
      <w:r w:rsidR="002F0D2C" w:rsidRPr="00F05972">
        <w:rPr>
          <w:rFonts w:eastAsia="Times New Roman"/>
          <w:lang w:val="en-US"/>
        </w:rPr>
        <w:t xml:space="preserve">believed that a cultural, spiritual renewal in the present would </w:t>
      </w:r>
      <w:r w:rsidR="007233BF" w:rsidRPr="00F05972">
        <w:rPr>
          <w:rFonts w:eastAsia="Times New Roman"/>
          <w:lang w:val="en-US"/>
        </w:rPr>
        <w:t>emerge</w:t>
      </w:r>
      <w:r w:rsidR="002F0D2C" w:rsidRPr="00F05972">
        <w:rPr>
          <w:rFonts w:eastAsia="Times New Roman"/>
          <w:lang w:val="en-US"/>
        </w:rPr>
        <w:t xml:space="preserve"> in a revival of religious art and architecture inspired by the models of the Middle Ages,</w:t>
      </w:r>
      <w:r w:rsidR="002F0D2C" w:rsidRPr="00F05972">
        <w:rPr>
          <w:rStyle w:val="EndnoteReference"/>
          <w:rFonts w:eastAsia="Times New Roman"/>
          <w:lang w:val="en-US"/>
        </w:rPr>
        <w:endnoteReference w:id="163"/>
      </w:r>
      <w:r w:rsidR="002F0D2C" w:rsidRPr="00F05972">
        <w:rPr>
          <w:rFonts w:eastAsia="Times New Roman"/>
          <w:lang w:val="en-US"/>
        </w:rPr>
        <w:t xml:space="preserve"> which is consistent with Witte’s deepest aspirations. In the 1920s Pinder was a moderate supporter of modern art and architecture, revealing that a nationalist fascination for the </w:t>
      </w:r>
      <w:r w:rsidRPr="00F05972">
        <w:rPr>
          <w:rFonts w:eastAsia="Times New Roman"/>
          <w:lang w:val="en-US"/>
        </w:rPr>
        <w:t>“</w:t>
      </w:r>
      <w:r w:rsidR="002F0D2C" w:rsidRPr="00F05972">
        <w:rPr>
          <w:rFonts w:eastAsia="Times New Roman"/>
          <w:lang w:val="en-US"/>
        </w:rPr>
        <w:t>Germanic</w:t>
      </w:r>
      <w:r w:rsidRPr="00F05972">
        <w:rPr>
          <w:rFonts w:eastAsia="Times New Roman"/>
          <w:lang w:val="en-US"/>
        </w:rPr>
        <w:t>”</w:t>
      </w:r>
      <w:r w:rsidR="002F0D2C" w:rsidRPr="00F05972">
        <w:rPr>
          <w:rFonts w:eastAsia="Times New Roman"/>
          <w:lang w:val="en-US"/>
        </w:rPr>
        <w:t xml:space="preserve"> in medieval art was far from </w:t>
      </w:r>
      <w:r w:rsidR="002F0D2C" w:rsidRPr="00F05972">
        <w:rPr>
          <w:lang w:val="en-US"/>
        </w:rPr>
        <w:t xml:space="preserve">incompatible with modernist discourse. Wilhelm Worringer in particular had </w:t>
      </w:r>
      <w:r w:rsidR="002F0D2C" w:rsidRPr="00F05972">
        <w:rPr>
          <w:rFonts w:eastAsia="Times New Roman"/>
          <w:lang w:val="en-US"/>
        </w:rPr>
        <w:t>interpreted Gothic in nationalist-psychological, biological terms, which greatly appealed to primitivist tendencies in Expressionism.</w:t>
      </w:r>
      <w:r w:rsidR="002F0D2C" w:rsidRPr="00F05972">
        <w:rPr>
          <w:rStyle w:val="EndnoteReference"/>
          <w:rFonts w:eastAsia="Times New Roman"/>
          <w:lang w:val="en-US"/>
        </w:rPr>
        <w:endnoteReference w:id="164"/>
      </w:r>
      <w:r w:rsidR="002F0D2C" w:rsidRPr="00F05972">
        <w:rPr>
          <w:rFonts w:eastAsia="Times New Roman"/>
          <w:lang w:val="en-US"/>
        </w:rPr>
        <w:t xml:space="preserve"> In formulations strongly reminiscent of Worringer, Witte sp</w:t>
      </w:r>
      <w:r w:rsidR="0058499C" w:rsidRPr="00F05972">
        <w:rPr>
          <w:rFonts w:eastAsia="Times New Roman"/>
          <w:lang w:val="en-US"/>
        </w:rPr>
        <w:t>oke</w:t>
      </w:r>
      <w:r w:rsidR="002F0D2C" w:rsidRPr="00F05972">
        <w:rPr>
          <w:rFonts w:eastAsia="Times New Roman"/>
          <w:lang w:val="en-US"/>
        </w:rPr>
        <w:t xml:space="preserve"> of the primacy of </w:t>
      </w:r>
      <w:r w:rsidRPr="00F05972">
        <w:rPr>
          <w:rFonts w:eastAsia="Times New Roman"/>
          <w:lang w:val="en-US"/>
        </w:rPr>
        <w:t>“</w:t>
      </w:r>
      <w:r w:rsidR="002F0D2C" w:rsidRPr="00F05972">
        <w:rPr>
          <w:rFonts w:eastAsia="Times New Roman"/>
          <w:lang w:val="en-US"/>
        </w:rPr>
        <w:t xml:space="preserve">sensation </w:t>
      </w:r>
      <w:r w:rsidR="0058499C" w:rsidRPr="00F05972">
        <w:rPr>
          <w:rFonts w:eastAsia="Times New Roman"/>
          <w:lang w:val="en-US"/>
        </w:rPr>
        <w:t>[</w:t>
      </w:r>
      <w:r w:rsidR="002F0D2C" w:rsidRPr="00F05972">
        <w:rPr>
          <w:rFonts w:eastAsia="Times New Roman"/>
          <w:i/>
          <w:lang w:val="en-US"/>
        </w:rPr>
        <w:t>Erlebnis</w:t>
      </w:r>
      <w:r w:rsidR="0058499C" w:rsidRPr="00F05972">
        <w:rPr>
          <w:rFonts w:eastAsia="Times New Roman"/>
          <w:lang w:val="en-US"/>
        </w:rPr>
        <w:t>]</w:t>
      </w:r>
      <w:r w:rsidR="002F0D2C" w:rsidRPr="00F05972">
        <w:rPr>
          <w:rFonts w:eastAsia="Times New Roman"/>
          <w:lang w:val="en-US"/>
        </w:rPr>
        <w:t xml:space="preserve"> over the beautifying of form,</w:t>
      </w:r>
      <w:r w:rsidRPr="00F05972">
        <w:rPr>
          <w:rFonts w:eastAsia="Times New Roman"/>
          <w:lang w:val="en-US"/>
        </w:rPr>
        <w:t>”</w:t>
      </w:r>
      <w:r w:rsidR="002F0D2C" w:rsidRPr="00F05972">
        <w:rPr>
          <w:rFonts w:eastAsia="Times New Roman"/>
          <w:lang w:val="en-US"/>
        </w:rPr>
        <w:t xml:space="preserve"> of the primitive in medieval art as the </w:t>
      </w:r>
      <w:r w:rsidRPr="00F05972">
        <w:rPr>
          <w:rFonts w:eastAsia="Times New Roman"/>
          <w:lang w:val="en-US"/>
        </w:rPr>
        <w:t>“</w:t>
      </w:r>
      <w:r w:rsidR="002F0D2C" w:rsidRPr="00F05972">
        <w:rPr>
          <w:rFonts w:eastAsia="Times New Roman"/>
          <w:lang w:val="en-US"/>
        </w:rPr>
        <w:t xml:space="preserve">pure expression of the human soul </w:t>
      </w:r>
      <w:r w:rsidR="002F0D2C" w:rsidRPr="00F05972">
        <w:rPr>
          <w:lang w:val="en-US"/>
        </w:rPr>
        <w:t>fascinated by the mysterious, fairy-tale</w:t>
      </w:r>
      <w:r w:rsidR="00A93D0D" w:rsidRPr="00F05972">
        <w:rPr>
          <w:lang w:val="en-US"/>
        </w:rPr>
        <w:t>-</w:t>
      </w:r>
      <w:r w:rsidR="002F0D2C" w:rsidRPr="00F05972">
        <w:rPr>
          <w:lang w:val="en-US"/>
        </w:rPr>
        <w:t>like, haunted.</w:t>
      </w:r>
      <w:r w:rsidRPr="00F05972">
        <w:rPr>
          <w:lang w:val="en-US"/>
        </w:rPr>
        <w:t>”</w:t>
      </w:r>
      <w:r w:rsidR="002F0D2C" w:rsidRPr="00F05972">
        <w:rPr>
          <w:rStyle w:val="EndnoteReference"/>
          <w:lang w:val="en-US"/>
        </w:rPr>
        <w:endnoteReference w:id="165"/>
      </w:r>
      <w:r w:rsidR="002F0D2C" w:rsidRPr="00F05972">
        <w:rPr>
          <w:rFonts w:eastAsia="Times New Roman"/>
          <w:lang w:val="en-US"/>
        </w:rPr>
        <w:t xml:space="preserve"> </w:t>
      </w:r>
      <w:r w:rsidR="002F0D2C" w:rsidRPr="00F05972">
        <w:rPr>
          <w:lang w:val="en-US"/>
        </w:rPr>
        <w:t xml:space="preserve">Witte could thus draw </w:t>
      </w:r>
      <w:r w:rsidR="003D0CE9" w:rsidRPr="00F05972">
        <w:rPr>
          <w:lang w:val="en-US"/>
        </w:rPr>
        <w:t>o</w:t>
      </w:r>
      <w:r w:rsidR="002F0D2C" w:rsidRPr="00F05972">
        <w:rPr>
          <w:lang w:val="en-US"/>
        </w:rPr>
        <w:t>n a wid</w:t>
      </w:r>
      <w:r w:rsidR="00795BFB" w:rsidRPr="00F05972">
        <w:rPr>
          <w:lang w:val="en-US"/>
        </w:rPr>
        <w:t>e-ranging nationalist medievaliz</w:t>
      </w:r>
      <w:r w:rsidR="002F0D2C" w:rsidRPr="00F05972">
        <w:rPr>
          <w:lang w:val="en-US"/>
        </w:rPr>
        <w:t>ing imagery to renew the actuality of his collection without re</w:t>
      </w:r>
      <w:r w:rsidR="00A93D0D" w:rsidRPr="00F05972">
        <w:rPr>
          <w:lang w:val="en-US"/>
        </w:rPr>
        <w:t xml:space="preserve">course </w:t>
      </w:r>
      <w:r w:rsidR="004B6D3C" w:rsidRPr="00F05972">
        <w:rPr>
          <w:lang w:val="en-US"/>
        </w:rPr>
        <w:t xml:space="preserve">to </w:t>
      </w:r>
      <w:r w:rsidR="002F0D2C" w:rsidRPr="00F05972">
        <w:rPr>
          <w:lang w:val="en-US"/>
        </w:rPr>
        <w:t>inspiration from Nazi race ideology.</w:t>
      </w:r>
    </w:p>
    <w:p w14:paraId="5FD6541B" w14:textId="29C29F1D" w:rsidR="002F0D2C" w:rsidRPr="00F05972" w:rsidRDefault="00765A5F" w:rsidP="002D39E3">
      <w:pPr>
        <w:spacing w:line="480" w:lineRule="auto"/>
        <w:rPr>
          <w:rFonts w:eastAsia="Times New Roman"/>
          <w:lang w:val="en-US"/>
        </w:rPr>
      </w:pPr>
      <w:r w:rsidRPr="00F05972">
        <w:rPr>
          <w:rFonts w:eastAsia="Times New Roman"/>
          <w:lang w:val="en-US"/>
        </w:rPr>
        <w:tab/>
      </w:r>
      <w:r w:rsidR="002F0D2C" w:rsidRPr="00F05972">
        <w:rPr>
          <w:rFonts w:eastAsia="Times New Roman"/>
          <w:lang w:val="en-US"/>
        </w:rPr>
        <w:t xml:space="preserve">In the concluding paragraph of his epilogue, Witte adduced a temporal motif common in medievalist imagery that also reflects the ambivalent juxtaposition of modern and </w:t>
      </w:r>
      <w:r w:rsidR="00F63018" w:rsidRPr="00F05972">
        <w:rPr>
          <w:rFonts w:eastAsia="Times New Roman"/>
          <w:lang w:val="en-US"/>
        </w:rPr>
        <w:t>medieval in S</w:t>
      </w:r>
      <w:r w:rsidR="00EC3797" w:rsidRPr="00F05972">
        <w:rPr>
          <w:rFonts w:eastAsia="Times New Roman"/>
          <w:lang w:val="en-US"/>
        </w:rPr>
        <w:t>ain</w:t>
      </w:r>
      <w:r w:rsidR="00F63018" w:rsidRPr="00F05972">
        <w:rPr>
          <w:rFonts w:eastAsia="Times New Roman"/>
          <w:lang w:val="en-US"/>
        </w:rPr>
        <w:t>t Heribert’s</w:t>
      </w:r>
      <w:r w:rsidR="002F0D2C" w:rsidRPr="00F05972">
        <w:rPr>
          <w:rFonts w:eastAsia="Times New Roman"/>
          <w:lang w:val="en-US"/>
        </w:rPr>
        <w:t xml:space="preserve"> curation. Worringer in particular had attributed a suprahistorical significance to the Gothic, a kind of spiritual possibility manifesting itself through the ages, holding potential for the future.</w:t>
      </w:r>
      <w:r w:rsidR="002F0D2C" w:rsidRPr="00F05972">
        <w:rPr>
          <w:rStyle w:val="EndnoteReference"/>
          <w:rFonts w:eastAsia="Times New Roman"/>
          <w:lang w:val="en-US"/>
        </w:rPr>
        <w:endnoteReference w:id="166"/>
      </w:r>
      <w:r w:rsidR="002F0D2C" w:rsidRPr="00F05972">
        <w:rPr>
          <w:rFonts w:eastAsia="Times New Roman"/>
          <w:lang w:val="en-US"/>
        </w:rPr>
        <w:t xml:space="preserve"> Like Worringer in </w:t>
      </w:r>
      <w:r w:rsidR="002F0D2C" w:rsidRPr="00F05972">
        <w:rPr>
          <w:rFonts w:eastAsia="Times New Roman"/>
          <w:i/>
          <w:lang w:val="en-US"/>
        </w:rPr>
        <w:t>Form Problems of the Gothic</w:t>
      </w:r>
      <w:r w:rsidR="002F0D2C" w:rsidRPr="00F05972">
        <w:rPr>
          <w:rFonts w:eastAsia="Times New Roman"/>
          <w:lang w:val="en-US"/>
        </w:rPr>
        <w:t xml:space="preserve">, Witte ends his narrative in the modern era: </w:t>
      </w:r>
    </w:p>
    <w:p w14:paraId="12E89229" w14:textId="4A6BA6AA" w:rsidR="002F0D2C" w:rsidRPr="00F05972" w:rsidRDefault="00D033E7" w:rsidP="002D39E3">
      <w:pPr>
        <w:widowControl w:val="0"/>
        <w:autoSpaceDE w:val="0"/>
        <w:autoSpaceDN w:val="0"/>
        <w:adjustRightInd w:val="0"/>
        <w:spacing w:line="480" w:lineRule="auto"/>
        <w:ind w:left="284" w:right="284"/>
        <w:rPr>
          <w:lang w:val="en-US"/>
        </w:rPr>
      </w:pPr>
      <w:r w:rsidRPr="00F05972">
        <w:rPr>
          <w:b/>
          <w:lang w:val="en-US"/>
        </w:rPr>
        <w:t>&lt;EXT&gt;</w:t>
      </w:r>
      <w:r w:rsidR="002F0D2C" w:rsidRPr="00F05972">
        <w:rPr>
          <w:lang w:val="en-US"/>
        </w:rPr>
        <w:t>Over the home lands stood the incomplete building of the German cathedral on the Rhine, admonishing and beckoning. In it continued to dwell the spirits of the Mi</w:t>
      </w:r>
      <w:r w:rsidR="00765A5F" w:rsidRPr="00F05972">
        <w:rPr>
          <w:lang w:val="en-US"/>
        </w:rPr>
        <w:t>ddle Ages, in it dwelt a soul. . . .</w:t>
      </w:r>
      <w:r w:rsidR="002F0D2C" w:rsidRPr="00F05972">
        <w:rPr>
          <w:lang w:val="en-US"/>
        </w:rPr>
        <w:t xml:space="preserve"> The will again s</w:t>
      </w:r>
      <w:r w:rsidR="00765A5F" w:rsidRPr="00F05972">
        <w:rPr>
          <w:lang w:val="en-US"/>
        </w:rPr>
        <w:t>tood instead of pallid reason. . . .</w:t>
      </w:r>
      <w:r w:rsidR="002F0D2C" w:rsidRPr="00F05972">
        <w:rPr>
          <w:lang w:val="en-US"/>
        </w:rPr>
        <w:t xml:space="preserve"> The Rhenish spirit opened itself to a new flowering: Romanticism was born. The towers of the cathedral grew, as though the Germans wanted to </w:t>
      </w:r>
      <w:r w:rsidR="00795BFB" w:rsidRPr="00F05972">
        <w:rPr>
          <w:lang w:val="en-US"/>
        </w:rPr>
        <w:t>fulfill</w:t>
      </w:r>
      <w:r w:rsidR="002F0D2C" w:rsidRPr="00F05972">
        <w:rPr>
          <w:lang w:val="en-US"/>
        </w:rPr>
        <w:t xml:space="preserve"> a le</w:t>
      </w:r>
      <w:r w:rsidR="00765A5F" w:rsidRPr="00F05972">
        <w:rPr>
          <w:lang w:val="en-US"/>
        </w:rPr>
        <w:t>gacy of a long</w:t>
      </w:r>
      <w:r w:rsidR="001B7545" w:rsidRPr="00F05972">
        <w:rPr>
          <w:lang w:val="en-US"/>
        </w:rPr>
        <w:t>-</w:t>
      </w:r>
      <w:r w:rsidR="00765A5F" w:rsidRPr="00F05972">
        <w:rPr>
          <w:lang w:val="en-US"/>
        </w:rPr>
        <w:t>forgotten time. . . .</w:t>
      </w:r>
      <w:r w:rsidR="002F0D2C" w:rsidRPr="00F05972">
        <w:rPr>
          <w:lang w:val="en-US"/>
        </w:rPr>
        <w:t xml:space="preserve"> With all his sense of the past and loyalty to its heritage, the Rh</w:t>
      </w:r>
      <w:r w:rsidR="00765A5F" w:rsidRPr="00F05972">
        <w:rPr>
          <w:lang w:val="en-US"/>
        </w:rPr>
        <w:t>enish man is open for the new. . . .</w:t>
      </w:r>
      <w:r w:rsidR="002F0D2C" w:rsidRPr="00F05972">
        <w:rPr>
          <w:lang w:val="en-US"/>
        </w:rPr>
        <w:t xml:space="preserve"> Bridges are built from the present to the past, and on them people walk across the riverbank of history to the present.</w:t>
      </w:r>
      <w:r w:rsidR="00EB790B" w:rsidRPr="00F05972">
        <w:rPr>
          <w:rStyle w:val="EndnoteReference"/>
          <w:lang w:val="en-US"/>
        </w:rPr>
        <w:endnoteReference w:id="167"/>
      </w:r>
      <w:r w:rsidRPr="00F05972">
        <w:rPr>
          <w:b/>
          <w:lang w:val="en-US"/>
        </w:rPr>
        <w:t>&lt;/EXT&gt;</w:t>
      </w:r>
      <w:r w:rsidR="0036373D" w:rsidRPr="00F05972">
        <w:rPr>
          <w:lang w:val="en-US"/>
        </w:rPr>
        <w:t xml:space="preserve"> </w:t>
      </w:r>
    </w:p>
    <w:p w14:paraId="15A5B3F9" w14:textId="4CFA90A4" w:rsidR="002F0D2C" w:rsidRPr="00F05972" w:rsidRDefault="002F0D2C" w:rsidP="002D39E3">
      <w:pPr>
        <w:spacing w:line="480" w:lineRule="auto"/>
        <w:rPr>
          <w:lang w:val="en-US"/>
        </w:rPr>
      </w:pPr>
      <w:r w:rsidRPr="00F05972">
        <w:rPr>
          <w:rFonts w:eastAsia="Times New Roman"/>
          <w:lang w:val="en-US"/>
        </w:rPr>
        <w:t>This kind of sweeping transhistorical narrative could be found</w:t>
      </w:r>
      <w:r w:rsidR="00795BFB" w:rsidRPr="00F05972">
        <w:rPr>
          <w:rFonts w:eastAsia="Times New Roman"/>
          <w:lang w:val="en-US"/>
        </w:rPr>
        <w:t xml:space="preserve"> in a variety of medievaliz</w:t>
      </w:r>
      <w:r w:rsidRPr="00F05972">
        <w:rPr>
          <w:rFonts w:eastAsia="Times New Roman"/>
          <w:lang w:val="en-US"/>
        </w:rPr>
        <w:t xml:space="preserve">ing circles, and not exclusively on the </w:t>
      </w:r>
      <w:r w:rsidRPr="00F05972">
        <w:rPr>
          <w:rFonts w:eastAsia="Times New Roman"/>
          <w:i/>
          <w:lang w:val="en-US"/>
        </w:rPr>
        <w:t>völkisch</w:t>
      </w:r>
      <w:r w:rsidRPr="00F05972">
        <w:rPr>
          <w:rFonts w:eastAsia="Times New Roman"/>
          <w:lang w:val="en-US"/>
        </w:rPr>
        <w:t xml:space="preserve"> or conservative spectrum. The existential philosopher Paul Landsberg, author of the best</w:t>
      </w:r>
      <w:r w:rsidR="00E021FA" w:rsidRPr="00F05972">
        <w:rPr>
          <w:rFonts w:eastAsia="Times New Roman"/>
          <w:lang w:val="en-US"/>
        </w:rPr>
        <w:t>-</w:t>
      </w:r>
      <w:r w:rsidRPr="00F05972">
        <w:rPr>
          <w:rFonts w:eastAsia="Times New Roman"/>
          <w:lang w:val="en-US"/>
        </w:rPr>
        <w:t xml:space="preserve">selling </w:t>
      </w:r>
      <w:r w:rsidRPr="00F05972">
        <w:rPr>
          <w:rFonts w:eastAsia="Times New Roman"/>
          <w:i/>
          <w:lang w:val="en-US"/>
        </w:rPr>
        <w:t>The World of the Middle Ages and Us</w:t>
      </w:r>
      <w:r w:rsidRPr="00F05972">
        <w:rPr>
          <w:rFonts w:eastAsia="Times New Roman"/>
          <w:lang w:val="en-US"/>
        </w:rPr>
        <w:t xml:space="preserve"> (1922), for instance</w:t>
      </w:r>
      <w:r w:rsidR="00E021FA" w:rsidRPr="00F05972">
        <w:rPr>
          <w:rFonts w:eastAsia="Times New Roman"/>
          <w:lang w:val="en-US"/>
        </w:rPr>
        <w:t>,</w:t>
      </w:r>
      <w:r w:rsidRPr="00F05972">
        <w:rPr>
          <w:rFonts w:eastAsia="Times New Roman"/>
          <w:lang w:val="en-US"/>
        </w:rPr>
        <w:t xml:space="preserve"> speaks of the </w:t>
      </w:r>
      <w:r w:rsidRPr="00F05972">
        <w:rPr>
          <w:lang w:val="en-US"/>
        </w:rPr>
        <w:t xml:space="preserve">Middle Ages not as </w:t>
      </w:r>
      <w:r w:rsidR="00E021FA" w:rsidRPr="00F05972">
        <w:rPr>
          <w:lang w:val="en-US"/>
        </w:rPr>
        <w:t xml:space="preserve">a </w:t>
      </w:r>
      <w:r w:rsidR="00765A5F" w:rsidRPr="00F05972">
        <w:rPr>
          <w:lang w:val="en-US"/>
        </w:rPr>
        <w:t>“</w:t>
      </w:r>
      <w:r w:rsidRPr="00F05972">
        <w:rPr>
          <w:lang w:val="en-US"/>
        </w:rPr>
        <w:t>particular period of time, but a foundational and essential possibility that revealed itself at a particul</w:t>
      </w:r>
      <w:r w:rsidR="00795BFB" w:rsidRPr="00F05972">
        <w:rPr>
          <w:lang w:val="en-US"/>
        </w:rPr>
        <w:t>ar moment, but is somehow realiz</w:t>
      </w:r>
      <w:r w:rsidRPr="00F05972">
        <w:rPr>
          <w:lang w:val="en-US"/>
        </w:rPr>
        <w:t>ed always and never.</w:t>
      </w:r>
      <w:r w:rsidR="00765A5F" w:rsidRPr="00F05972">
        <w:rPr>
          <w:lang w:val="en-US"/>
        </w:rPr>
        <w:t>”</w:t>
      </w:r>
      <w:r w:rsidRPr="00F05972">
        <w:rPr>
          <w:rStyle w:val="EndnoteReference"/>
          <w:lang w:val="en-US"/>
        </w:rPr>
        <w:endnoteReference w:id="168"/>
      </w:r>
      <w:r w:rsidRPr="00F05972">
        <w:rPr>
          <w:lang w:val="en-US"/>
        </w:rPr>
        <w:t xml:space="preserve"> To some extent Witte’s </w:t>
      </w:r>
      <w:r w:rsidR="00767875" w:rsidRPr="00F05972">
        <w:rPr>
          <w:lang w:val="en-US"/>
        </w:rPr>
        <w:t>conclusion</w:t>
      </w:r>
      <w:r w:rsidRPr="00F05972">
        <w:rPr>
          <w:lang w:val="en-US"/>
        </w:rPr>
        <w:t xml:space="preserve"> could also have been taken from Le Corbusier’s </w:t>
      </w:r>
      <w:r w:rsidRPr="00F05972">
        <w:rPr>
          <w:i/>
          <w:lang w:val="en-US"/>
        </w:rPr>
        <w:t xml:space="preserve">When the Cathedrals </w:t>
      </w:r>
      <w:r w:rsidR="00767875" w:rsidRPr="00F05972">
        <w:rPr>
          <w:i/>
          <w:lang w:val="en-US"/>
        </w:rPr>
        <w:t>W</w:t>
      </w:r>
      <w:r w:rsidRPr="00F05972">
        <w:rPr>
          <w:i/>
          <w:lang w:val="en-US"/>
        </w:rPr>
        <w:t xml:space="preserve">ere </w:t>
      </w:r>
      <w:r w:rsidR="00E021FA" w:rsidRPr="00F05972">
        <w:rPr>
          <w:i/>
          <w:lang w:val="en-US"/>
        </w:rPr>
        <w:t>W</w:t>
      </w:r>
      <w:r w:rsidRPr="00F05972">
        <w:rPr>
          <w:i/>
          <w:lang w:val="en-US"/>
        </w:rPr>
        <w:t>hite</w:t>
      </w:r>
      <w:r w:rsidR="00E021FA" w:rsidRPr="00F05972">
        <w:rPr>
          <w:lang w:val="en-US"/>
        </w:rPr>
        <w:t>,</w:t>
      </w:r>
      <w:r w:rsidRPr="00F05972">
        <w:rPr>
          <w:lang w:val="en-US"/>
        </w:rPr>
        <w:t xml:space="preserve"> originally published in French only one year after Witte’s guide in 1937. Le Corbusier</w:t>
      </w:r>
      <w:r w:rsidR="00E021FA" w:rsidRPr="00F05972">
        <w:rPr>
          <w:lang w:val="en-US"/>
        </w:rPr>
        <w:t>,</w:t>
      </w:r>
      <w:r w:rsidRPr="00F05972">
        <w:rPr>
          <w:lang w:val="en-US"/>
        </w:rPr>
        <w:t xml:space="preserve"> too</w:t>
      </w:r>
      <w:r w:rsidR="00E021FA" w:rsidRPr="00F05972">
        <w:rPr>
          <w:lang w:val="en-US"/>
        </w:rPr>
        <w:t>,</w:t>
      </w:r>
      <w:r w:rsidRPr="00F05972">
        <w:rPr>
          <w:lang w:val="en-US"/>
        </w:rPr>
        <w:t xml:space="preserve"> mainta</w:t>
      </w:r>
      <w:r w:rsidR="000464A1" w:rsidRPr="00F05972">
        <w:rPr>
          <w:lang w:val="en-US"/>
        </w:rPr>
        <w:t xml:space="preserve">ined </w:t>
      </w:r>
      <w:r w:rsidR="00DC42BE" w:rsidRPr="00F05972">
        <w:rPr>
          <w:lang w:val="en-US"/>
        </w:rPr>
        <w:t>that</w:t>
      </w:r>
      <w:r w:rsidRPr="00F05972">
        <w:rPr>
          <w:lang w:val="en-US"/>
        </w:rPr>
        <w:t xml:space="preserve"> Gothic </w:t>
      </w:r>
      <w:r w:rsidR="00DC42BE" w:rsidRPr="00F05972">
        <w:rPr>
          <w:lang w:val="en-US"/>
        </w:rPr>
        <w:t xml:space="preserve">was the product of the </w:t>
      </w:r>
      <w:r w:rsidR="00765A5F" w:rsidRPr="00F05972">
        <w:rPr>
          <w:lang w:val="en-US"/>
        </w:rPr>
        <w:t>“</w:t>
      </w:r>
      <w:r w:rsidR="00DC42BE" w:rsidRPr="00F05972">
        <w:rPr>
          <w:lang w:val="en-US"/>
        </w:rPr>
        <w:t>white race</w:t>
      </w:r>
      <w:r w:rsidR="00765A5F" w:rsidRPr="00F05972">
        <w:rPr>
          <w:lang w:val="en-US"/>
        </w:rPr>
        <w:t>”</w:t>
      </w:r>
      <w:r w:rsidRPr="00F05972">
        <w:rPr>
          <w:lang w:val="en-US"/>
        </w:rPr>
        <w:t xml:space="preserve"> and </w:t>
      </w:r>
      <w:r w:rsidR="000464A1" w:rsidRPr="00F05972">
        <w:rPr>
          <w:lang w:val="en-US"/>
        </w:rPr>
        <w:t xml:space="preserve">presented </w:t>
      </w:r>
      <w:r w:rsidRPr="00F05972">
        <w:rPr>
          <w:lang w:val="en-US"/>
        </w:rPr>
        <w:t>a spiritual achievement awaiting a response in the modern epoch.</w:t>
      </w:r>
      <w:r w:rsidRPr="00F05972">
        <w:rPr>
          <w:rStyle w:val="EndnoteReference"/>
          <w:lang w:val="en-US"/>
        </w:rPr>
        <w:endnoteReference w:id="169"/>
      </w:r>
      <w:r w:rsidRPr="00F05972">
        <w:rPr>
          <w:lang w:val="en-US"/>
        </w:rPr>
        <w:t xml:space="preserve"> The fact that Witte sought to integrate the Schnütgen in</w:t>
      </w:r>
      <w:r w:rsidR="00767875" w:rsidRPr="00F05972">
        <w:rPr>
          <w:lang w:val="en-US"/>
        </w:rPr>
        <w:t>to</w:t>
      </w:r>
      <w:r w:rsidRPr="00F05972">
        <w:rPr>
          <w:lang w:val="en-US"/>
        </w:rPr>
        <w:t xml:space="preserve"> a wider process of societal renewal brings </w:t>
      </w:r>
      <w:r w:rsidR="00066DD7" w:rsidRPr="00F05972">
        <w:rPr>
          <w:lang w:val="en-US"/>
        </w:rPr>
        <w:t xml:space="preserve">him </w:t>
      </w:r>
      <w:r w:rsidRPr="00F05972">
        <w:rPr>
          <w:rFonts w:eastAsia="Times New Roman"/>
          <w:lang w:val="en-US"/>
        </w:rPr>
        <w:t>close to a fundamental belief of many early twentieth-centu</w:t>
      </w:r>
      <w:r w:rsidR="00795BFB" w:rsidRPr="00F05972">
        <w:rPr>
          <w:rFonts w:eastAsia="Times New Roman"/>
          <w:lang w:val="en-US"/>
        </w:rPr>
        <w:t>ry modern architects characteriz</w:t>
      </w:r>
      <w:r w:rsidRPr="00F05972">
        <w:rPr>
          <w:rFonts w:eastAsia="Times New Roman"/>
          <w:lang w:val="en-US"/>
        </w:rPr>
        <w:t xml:space="preserve">ed by Iain Boyd Whyte as the </w:t>
      </w:r>
      <w:r w:rsidR="00765A5F" w:rsidRPr="00F05972">
        <w:rPr>
          <w:rFonts w:eastAsia="Times New Roman"/>
          <w:lang w:val="en-US"/>
        </w:rPr>
        <w:t>“</w:t>
      </w:r>
      <w:r w:rsidRPr="00F05972">
        <w:rPr>
          <w:rFonts w:eastAsia="Times New Roman"/>
          <w:lang w:val="en-US"/>
        </w:rPr>
        <w:t>coalescence of religious and mystic belief with dreams of the harmonious social collective.</w:t>
      </w:r>
      <w:r w:rsidR="00765A5F" w:rsidRPr="00F05972">
        <w:rPr>
          <w:rFonts w:eastAsia="Times New Roman"/>
          <w:lang w:val="en-US"/>
        </w:rPr>
        <w:t>”</w:t>
      </w:r>
      <w:r w:rsidRPr="00F05972">
        <w:rPr>
          <w:rStyle w:val="EndnoteReference"/>
          <w:rFonts w:eastAsia="Times New Roman"/>
          <w:lang w:val="en-US"/>
        </w:rPr>
        <w:endnoteReference w:id="170"/>
      </w:r>
      <w:r w:rsidRPr="00F05972">
        <w:rPr>
          <w:rFonts w:eastAsia="Times New Roman"/>
          <w:lang w:val="en-US"/>
        </w:rPr>
        <w:t xml:space="preserve"> </w:t>
      </w:r>
      <w:r w:rsidRPr="00F05972">
        <w:rPr>
          <w:lang w:val="en-US"/>
        </w:rPr>
        <w:t xml:space="preserve">Witte’s rendering of the actuality of the Middle Ages thus seems less indebted to Nazi ideology </w:t>
      </w:r>
      <w:r w:rsidR="00F63018" w:rsidRPr="00F05972">
        <w:rPr>
          <w:lang w:val="en-US"/>
        </w:rPr>
        <w:t xml:space="preserve">per se </w:t>
      </w:r>
      <w:r w:rsidRPr="00F05972">
        <w:rPr>
          <w:lang w:val="en-US"/>
        </w:rPr>
        <w:t xml:space="preserve">than to medievalist images embedded in German art historiography. His attempts to highlight the agency of the </w:t>
      </w:r>
      <w:r w:rsidR="00765A5F" w:rsidRPr="00F05972">
        <w:rPr>
          <w:lang w:val="en-US"/>
        </w:rPr>
        <w:t>“</w:t>
      </w:r>
      <w:r w:rsidRPr="00F05972">
        <w:rPr>
          <w:lang w:val="en-US"/>
        </w:rPr>
        <w:t>German nation</w:t>
      </w:r>
      <w:r w:rsidR="00765A5F" w:rsidRPr="00F05972">
        <w:rPr>
          <w:lang w:val="en-US"/>
        </w:rPr>
        <w:t>”</w:t>
      </w:r>
      <w:r w:rsidRPr="00F05972">
        <w:rPr>
          <w:lang w:val="en-US"/>
        </w:rPr>
        <w:t xml:space="preserve"> in the making and meaning of medi</w:t>
      </w:r>
      <w:r w:rsidR="00DD1F09" w:rsidRPr="00F05972">
        <w:rPr>
          <w:lang w:val="en-US"/>
        </w:rPr>
        <w:t xml:space="preserve">eval art appear as a clumsy, incoherent </w:t>
      </w:r>
      <w:r w:rsidRPr="00F05972">
        <w:rPr>
          <w:lang w:val="en-US"/>
        </w:rPr>
        <w:t>retrofit at a time when he might h</w:t>
      </w:r>
      <w:r w:rsidR="00795BFB" w:rsidRPr="00F05972">
        <w:rPr>
          <w:lang w:val="en-US"/>
        </w:rPr>
        <w:t>ave worried about the marginaliz</w:t>
      </w:r>
      <w:r w:rsidRPr="00F05972">
        <w:rPr>
          <w:lang w:val="en-US"/>
        </w:rPr>
        <w:t>ation of his collection at the end of his life.</w:t>
      </w:r>
      <w:r w:rsidR="00DD1F09" w:rsidRPr="00F05972">
        <w:rPr>
          <w:lang w:val="en-US"/>
        </w:rPr>
        <w:t xml:space="preserve"> </w:t>
      </w:r>
      <w:r w:rsidR="004062B8" w:rsidRPr="00F05972">
        <w:rPr>
          <w:lang w:val="en-US"/>
        </w:rPr>
        <w:t>Witte’s</w:t>
      </w:r>
      <w:r w:rsidR="00DD1F09" w:rsidRPr="00F05972">
        <w:rPr>
          <w:lang w:val="en-US"/>
        </w:rPr>
        <w:t xml:space="preserve"> opportunistic incorporation of the language of National Socialism </w:t>
      </w:r>
      <w:r w:rsidR="007D3D79" w:rsidRPr="00F05972">
        <w:rPr>
          <w:lang w:val="en-US"/>
        </w:rPr>
        <w:t xml:space="preserve">no doubt </w:t>
      </w:r>
      <w:r w:rsidR="00DD1F09" w:rsidRPr="00F05972">
        <w:rPr>
          <w:lang w:val="en-US"/>
        </w:rPr>
        <w:t xml:space="preserve">casts </w:t>
      </w:r>
      <w:r w:rsidR="004062B8" w:rsidRPr="00F05972">
        <w:rPr>
          <w:lang w:val="en-US"/>
        </w:rPr>
        <w:t>a shadow over his curatorial activities,</w:t>
      </w:r>
      <w:r w:rsidR="00495DA4" w:rsidRPr="00F05972">
        <w:rPr>
          <w:lang w:val="en-US"/>
        </w:rPr>
        <w:t xml:space="preserve"> </w:t>
      </w:r>
      <w:r w:rsidR="000022AE" w:rsidRPr="00F05972">
        <w:rPr>
          <w:lang w:val="en-US"/>
        </w:rPr>
        <w:t>and not only those after 1933</w:t>
      </w:r>
      <w:r w:rsidR="004062B8" w:rsidRPr="00F05972">
        <w:rPr>
          <w:lang w:val="en-US"/>
        </w:rPr>
        <w:t xml:space="preserve">. </w:t>
      </w:r>
      <w:r w:rsidR="007D3D79" w:rsidRPr="00F05972">
        <w:rPr>
          <w:lang w:val="en-US"/>
        </w:rPr>
        <w:t>Contemporary leaders of heritage preservation in Cologne like Clemen had also continually and opportunistically adapted their vocabulary to the changing political order of monarchy, Weimar Republic</w:t>
      </w:r>
      <w:r w:rsidR="00E77535" w:rsidRPr="00F05972">
        <w:rPr>
          <w:lang w:val="en-US"/>
        </w:rPr>
        <w:t>,</w:t>
      </w:r>
      <w:r w:rsidR="007D3D79" w:rsidRPr="00F05972">
        <w:rPr>
          <w:lang w:val="en-US"/>
        </w:rPr>
        <w:t xml:space="preserve"> and Third Reich.</w:t>
      </w:r>
      <w:r w:rsidR="007D3D79" w:rsidRPr="00F05972">
        <w:rPr>
          <w:rStyle w:val="EndnoteReference"/>
          <w:lang w:val="en-US"/>
        </w:rPr>
        <w:endnoteReference w:id="171"/>
      </w:r>
      <w:r w:rsidR="007D3D79" w:rsidRPr="00F05972">
        <w:rPr>
          <w:lang w:val="en-US"/>
        </w:rPr>
        <w:t xml:space="preserve"> </w:t>
      </w:r>
      <w:r w:rsidR="00F63018" w:rsidRPr="00F05972">
        <w:rPr>
          <w:lang w:val="en-US"/>
        </w:rPr>
        <w:t xml:space="preserve">The ethnocentric, </w:t>
      </w:r>
      <w:r w:rsidR="00F63018" w:rsidRPr="00F05972">
        <w:rPr>
          <w:i/>
          <w:lang w:val="en-US"/>
        </w:rPr>
        <w:t>kulturkritisch</w:t>
      </w:r>
      <w:r w:rsidR="00F63018" w:rsidRPr="00F05972">
        <w:rPr>
          <w:lang w:val="en-US"/>
        </w:rPr>
        <w:t xml:space="preserve"> and authoritarian </w:t>
      </w:r>
      <w:r w:rsidR="000022AE" w:rsidRPr="00F05972">
        <w:rPr>
          <w:lang w:val="en-US"/>
        </w:rPr>
        <w:t>strands</w:t>
      </w:r>
      <w:r w:rsidR="00F63018" w:rsidRPr="00F05972">
        <w:rPr>
          <w:lang w:val="en-US"/>
        </w:rPr>
        <w:t xml:space="preserve"> of medievalism certainly contributed to the apparent ease with which Witte enlisted</w:t>
      </w:r>
      <w:r w:rsidR="00795BFB" w:rsidRPr="00F05972">
        <w:rPr>
          <w:lang w:val="en-US"/>
        </w:rPr>
        <w:t xml:space="preserve"> his modern curatorial program</w:t>
      </w:r>
      <w:r w:rsidR="00F63018" w:rsidRPr="00F05972">
        <w:rPr>
          <w:lang w:val="en-US"/>
        </w:rPr>
        <w:t xml:space="preserve"> in the cultural politics of National Socialism.</w:t>
      </w:r>
      <w:r w:rsidR="0061413B" w:rsidRPr="00F05972">
        <w:rPr>
          <w:lang w:val="en-US"/>
        </w:rPr>
        <w:t xml:space="preserve"> It also serves as a reminder that modernism is not inherently progressive</w:t>
      </w:r>
      <w:r w:rsidR="00471979" w:rsidRPr="00F05972">
        <w:rPr>
          <w:lang w:val="en-US"/>
        </w:rPr>
        <w:t>, either socially or politically</w:t>
      </w:r>
      <w:r w:rsidR="0061413B" w:rsidRPr="00F05972">
        <w:rPr>
          <w:lang w:val="en-US"/>
        </w:rPr>
        <w:t>.</w:t>
      </w:r>
    </w:p>
    <w:p w14:paraId="6CC6FBA7" w14:textId="7D4A834B" w:rsidR="002F0D2C" w:rsidRPr="00F05972" w:rsidRDefault="006B66ED" w:rsidP="002D39E3">
      <w:pPr>
        <w:spacing w:line="480" w:lineRule="auto"/>
        <w:rPr>
          <w:lang w:val="en-US"/>
        </w:rPr>
      </w:pPr>
      <w:r w:rsidRPr="00F05972">
        <w:rPr>
          <w:rFonts w:eastAsia="Times New Roman"/>
          <w:lang w:val="en-US"/>
        </w:rPr>
        <w:tab/>
      </w:r>
      <w:r w:rsidR="002F0D2C" w:rsidRPr="00F05972">
        <w:rPr>
          <w:rFonts w:eastAsia="Times New Roman"/>
          <w:lang w:val="en-US"/>
        </w:rPr>
        <w:t xml:space="preserve">The evolution of the Schnütgen collection from art and crafts </w:t>
      </w:r>
      <w:r w:rsidR="00DC42BE" w:rsidRPr="00F05972">
        <w:rPr>
          <w:rFonts w:eastAsia="Times New Roman"/>
          <w:i/>
          <w:lang w:val="en-US"/>
        </w:rPr>
        <w:t xml:space="preserve">Kunstkammer </w:t>
      </w:r>
      <w:r w:rsidR="002F0D2C" w:rsidRPr="00F05972">
        <w:rPr>
          <w:rFonts w:eastAsia="Times New Roman"/>
          <w:lang w:val="en-US"/>
        </w:rPr>
        <w:t>to modernist museum in the space of just two decades compactly manifests some of the leading tendencies both in the advent of modern museum staging and the cultural production of medievalism in the interwar period in Germany. The display at S</w:t>
      </w:r>
      <w:r w:rsidR="00780AB4" w:rsidRPr="00F05972">
        <w:rPr>
          <w:rFonts w:eastAsia="Times New Roman"/>
          <w:lang w:val="en-US"/>
        </w:rPr>
        <w:t>ain</w:t>
      </w:r>
      <w:r w:rsidR="002F0D2C" w:rsidRPr="00F05972">
        <w:rPr>
          <w:rFonts w:eastAsia="Times New Roman"/>
          <w:lang w:val="en-US"/>
        </w:rPr>
        <w:t>t Heribert in particular followed a wider trend found in both, namely</w:t>
      </w:r>
      <w:r w:rsidR="00064F89" w:rsidRPr="00F05972">
        <w:rPr>
          <w:rFonts w:eastAsia="Times New Roman"/>
          <w:lang w:val="en-US"/>
        </w:rPr>
        <w:t>,</w:t>
      </w:r>
      <w:r w:rsidR="002F0D2C" w:rsidRPr="00F05972">
        <w:rPr>
          <w:rFonts w:eastAsia="Times New Roman"/>
          <w:lang w:val="en-US"/>
        </w:rPr>
        <w:t xml:space="preserve"> the progressive aestheticization of history. Bastian Schlüter has noted </w:t>
      </w:r>
      <w:r w:rsidR="00064F89" w:rsidRPr="00F05972">
        <w:rPr>
          <w:rFonts w:eastAsia="Times New Roman"/>
          <w:lang w:val="en-US"/>
        </w:rPr>
        <w:t>th</w:t>
      </w:r>
      <w:r w:rsidR="005E021F" w:rsidRPr="00F05972">
        <w:rPr>
          <w:rFonts w:eastAsia="Times New Roman"/>
          <w:lang w:val="en-US"/>
        </w:rPr>
        <w:t>a</w:t>
      </w:r>
      <w:r w:rsidR="00064F89" w:rsidRPr="00F05972">
        <w:rPr>
          <w:rFonts w:eastAsia="Times New Roman"/>
          <w:lang w:val="en-US"/>
        </w:rPr>
        <w:t xml:space="preserve">t </w:t>
      </w:r>
      <w:r w:rsidR="002F0D2C" w:rsidRPr="00F05972">
        <w:rPr>
          <w:rFonts w:eastAsia="Times New Roman"/>
          <w:lang w:val="en-US"/>
        </w:rPr>
        <w:t xml:space="preserve">this development had a </w:t>
      </w:r>
      <w:r w:rsidR="001F6309" w:rsidRPr="00F05972">
        <w:rPr>
          <w:rFonts w:eastAsia="Times New Roman"/>
          <w:lang w:val="en-US"/>
        </w:rPr>
        <w:t>propensity</w:t>
      </w:r>
      <w:r w:rsidR="00795BFB" w:rsidRPr="00F05972">
        <w:rPr>
          <w:rFonts w:eastAsia="Times New Roman"/>
          <w:lang w:val="en-US"/>
        </w:rPr>
        <w:t xml:space="preserve"> to become politiciz</w:t>
      </w:r>
      <w:r w:rsidR="002F0D2C" w:rsidRPr="00F05972">
        <w:rPr>
          <w:rFonts w:eastAsia="Times New Roman"/>
          <w:lang w:val="en-US"/>
        </w:rPr>
        <w:t xml:space="preserve">ed, which is painfully evident in Witte’s unsettling </w:t>
      </w:r>
      <w:r w:rsidR="006731EC" w:rsidRPr="00F05972">
        <w:rPr>
          <w:rFonts w:eastAsia="Times New Roman"/>
          <w:lang w:val="en-US"/>
        </w:rPr>
        <w:t xml:space="preserve">swerve </w:t>
      </w:r>
      <w:r w:rsidR="002F0D2C" w:rsidRPr="00F05972">
        <w:rPr>
          <w:rFonts w:eastAsia="Times New Roman"/>
          <w:lang w:val="en-US"/>
        </w:rPr>
        <w:t xml:space="preserve">into </w:t>
      </w:r>
      <w:r w:rsidR="002F0D2C" w:rsidRPr="00F05972">
        <w:rPr>
          <w:rFonts w:eastAsia="Times New Roman"/>
          <w:i/>
          <w:lang w:val="en-US"/>
        </w:rPr>
        <w:t>völkisch</w:t>
      </w:r>
      <w:r w:rsidR="002F0D2C" w:rsidRPr="00F05972">
        <w:rPr>
          <w:rFonts w:eastAsia="Times New Roman"/>
          <w:lang w:val="en-US"/>
        </w:rPr>
        <w:t xml:space="preserve"> imagery. Yet Witte’s museum des</w:t>
      </w:r>
      <w:r w:rsidR="00795BFB" w:rsidRPr="00F05972">
        <w:rPr>
          <w:rFonts w:eastAsia="Times New Roman"/>
          <w:lang w:val="en-US"/>
        </w:rPr>
        <w:t>ign of 1932 not only aestheticized the sacred but also sacraliz</w:t>
      </w:r>
      <w:r w:rsidR="002F0D2C" w:rsidRPr="00F05972">
        <w:rPr>
          <w:rFonts w:eastAsia="Times New Roman"/>
          <w:lang w:val="en-US"/>
        </w:rPr>
        <w:t>ed the aesthet</w:t>
      </w:r>
      <w:r w:rsidR="00795BFB" w:rsidRPr="00F05972">
        <w:rPr>
          <w:rFonts w:eastAsia="Times New Roman"/>
          <w:lang w:val="en-US"/>
        </w:rPr>
        <w:t>ic. At S</w:t>
      </w:r>
      <w:r w:rsidR="00064F89" w:rsidRPr="00F05972">
        <w:rPr>
          <w:rFonts w:eastAsia="Times New Roman"/>
          <w:lang w:val="en-US"/>
        </w:rPr>
        <w:t>ain</w:t>
      </w:r>
      <w:r w:rsidR="00795BFB" w:rsidRPr="00F05972">
        <w:rPr>
          <w:rFonts w:eastAsia="Times New Roman"/>
          <w:lang w:val="en-US"/>
        </w:rPr>
        <w:t>t Heribert this sacraliz</w:t>
      </w:r>
      <w:r w:rsidR="002F0D2C" w:rsidRPr="00F05972">
        <w:rPr>
          <w:rFonts w:eastAsia="Times New Roman"/>
          <w:lang w:val="en-US"/>
        </w:rPr>
        <w:t>ation was achieved by</w:t>
      </w:r>
      <w:r w:rsidR="00064F89" w:rsidRPr="00F05972">
        <w:rPr>
          <w:rFonts w:eastAsia="Times New Roman"/>
          <w:lang w:val="en-US"/>
        </w:rPr>
        <w:t>, on the one hand,</w:t>
      </w:r>
      <w:r w:rsidR="002F0D2C" w:rsidRPr="00F05972">
        <w:rPr>
          <w:rFonts w:eastAsia="Times New Roman"/>
          <w:lang w:val="en-US"/>
        </w:rPr>
        <w:t xml:space="preserve"> incorporating built heritage and</w:t>
      </w:r>
      <w:r w:rsidR="00064F89" w:rsidRPr="00F05972">
        <w:rPr>
          <w:rFonts w:eastAsia="Times New Roman"/>
          <w:lang w:val="en-US"/>
        </w:rPr>
        <w:t>,</w:t>
      </w:r>
      <w:r w:rsidR="002F0D2C" w:rsidRPr="00F05972">
        <w:rPr>
          <w:rFonts w:eastAsia="Times New Roman"/>
          <w:lang w:val="en-US"/>
        </w:rPr>
        <w:t xml:space="preserve"> on the other</w:t>
      </w:r>
      <w:r w:rsidR="00064F89" w:rsidRPr="00F05972">
        <w:rPr>
          <w:rFonts w:eastAsia="Times New Roman"/>
          <w:lang w:val="en-US"/>
        </w:rPr>
        <w:t>,</w:t>
      </w:r>
      <w:r w:rsidR="002F0D2C" w:rsidRPr="00F05972">
        <w:rPr>
          <w:rFonts w:eastAsia="Times New Roman"/>
          <w:lang w:val="en-US"/>
        </w:rPr>
        <w:t xml:space="preserve"> </w:t>
      </w:r>
      <w:r w:rsidR="00AF50A9" w:rsidRPr="00F05972">
        <w:rPr>
          <w:rFonts w:eastAsia="Times New Roman"/>
          <w:lang w:val="en-US"/>
        </w:rPr>
        <w:t xml:space="preserve">devising </w:t>
      </w:r>
      <w:r w:rsidR="002F0D2C" w:rsidRPr="00F05972">
        <w:rPr>
          <w:rFonts w:eastAsia="Times New Roman"/>
          <w:lang w:val="en-US"/>
        </w:rPr>
        <w:t xml:space="preserve">a modernist frame that evoked some mode of sacrality with ambiguous temporal connotations. In this sense Witte’s curation of the Schnütgen collection </w:t>
      </w:r>
      <w:r w:rsidR="005E021F" w:rsidRPr="00F05972">
        <w:rPr>
          <w:rFonts w:eastAsia="Times New Roman"/>
          <w:lang w:val="en-US"/>
        </w:rPr>
        <w:t>offers</w:t>
      </w:r>
      <w:r w:rsidR="005E021F" w:rsidRPr="00F05972">
        <w:rPr>
          <w:rFonts w:eastAsia="Times New Roman"/>
          <w:b/>
          <w:lang w:val="en-US"/>
        </w:rPr>
        <w:t xml:space="preserve"> </w:t>
      </w:r>
      <w:r w:rsidR="002F0D2C" w:rsidRPr="00F05972">
        <w:rPr>
          <w:rFonts w:eastAsia="Times New Roman"/>
          <w:lang w:val="en-US"/>
        </w:rPr>
        <w:t xml:space="preserve">an exemplary architectural re-enactment of Romantic </w:t>
      </w:r>
      <w:r w:rsidR="00DC42BE" w:rsidRPr="00F05972">
        <w:rPr>
          <w:rFonts w:eastAsia="Times New Roman"/>
          <w:lang w:val="en-US"/>
        </w:rPr>
        <w:t>motifs</w:t>
      </w:r>
      <w:r w:rsidR="002F0D2C" w:rsidRPr="00F05972">
        <w:rPr>
          <w:rFonts w:eastAsia="Times New Roman"/>
          <w:lang w:val="en-US"/>
        </w:rPr>
        <w:t xml:space="preserve"> at the origin of the modern museum, which effectively turned the museum into an </w:t>
      </w:r>
      <w:r w:rsidR="005E021F" w:rsidRPr="00F05972">
        <w:rPr>
          <w:rFonts w:eastAsia="Times New Roman"/>
          <w:lang w:val="en-US"/>
        </w:rPr>
        <w:t>“</w:t>
      </w:r>
      <w:r w:rsidR="002F0D2C" w:rsidRPr="00F05972">
        <w:rPr>
          <w:rFonts w:eastAsia="Times New Roman"/>
          <w:lang w:val="en-US"/>
        </w:rPr>
        <w:t>aesthetic church</w:t>
      </w:r>
      <w:r w:rsidR="005E021F" w:rsidRPr="00F05972">
        <w:rPr>
          <w:rFonts w:eastAsia="Times New Roman"/>
          <w:lang w:val="en-US"/>
        </w:rPr>
        <w:t>”</w:t>
      </w:r>
      <w:r w:rsidR="002F0D2C" w:rsidRPr="00F05972">
        <w:rPr>
          <w:rFonts w:eastAsia="Times New Roman"/>
          <w:lang w:val="en-US"/>
        </w:rPr>
        <w:t xml:space="preserve"> and the church into a museum.</w:t>
      </w:r>
      <w:r w:rsidR="002F0D2C" w:rsidRPr="00F05972">
        <w:rPr>
          <w:rStyle w:val="EndnoteReference"/>
          <w:rFonts w:eastAsia="Times New Roman"/>
          <w:lang w:val="en-US"/>
        </w:rPr>
        <w:endnoteReference w:id="172"/>
      </w:r>
      <w:r w:rsidR="002F0D2C" w:rsidRPr="00F05972">
        <w:rPr>
          <w:rFonts w:eastAsia="Times New Roman"/>
          <w:lang w:val="en-US"/>
        </w:rPr>
        <w:t xml:space="preserve"> Witte’s adherence to cultural Catholicism also meant that his medievalism </w:t>
      </w:r>
      <w:r w:rsidR="00DC1DFD" w:rsidRPr="00F05972">
        <w:rPr>
          <w:rFonts w:eastAsia="Times New Roman"/>
          <w:lang w:val="en-US"/>
        </w:rPr>
        <w:t xml:space="preserve">drew </w:t>
      </w:r>
      <w:r w:rsidR="002F0D2C" w:rsidRPr="00F05972">
        <w:rPr>
          <w:rFonts w:eastAsia="Times New Roman"/>
          <w:lang w:val="en-US"/>
        </w:rPr>
        <w:t xml:space="preserve">on the Romanticism of </w:t>
      </w:r>
      <w:r w:rsidR="000A1FD8" w:rsidRPr="00F05972">
        <w:rPr>
          <w:rFonts w:eastAsia="Times New Roman"/>
          <w:lang w:val="en-US"/>
        </w:rPr>
        <w:t>the poet</w:t>
      </w:r>
      <w:r w:rsidR="00DB7847" w:rsidRPr="00F05972">
        <w:rPr>
          <w:rFonts w:eastAsia="Times New Roman"/>
          <w:lang w:val="en-US"/>
        </w:rPr>
        <w:t xml:space="preserve"> and philosopher</w:t>
      </w:r>
      <w:r w:rsidR="000A1FD8" w:rsidRPr="00F05972">
        <w:rPr>
          <w:rFonts w:eastAsia="Times New Roman"/>
          <w:lang w:val="en-US"/>
        </w:rPr>
        <w:t xml:space="preserve"> </w:t>
      </w:r>
      <w:r w:rsidR="002F0D2C" w:rsidRPr="00F05972">
        <w:rPr>
          <w:rFonts w:eastAsia="Times New Roman"/>
          <w:lang w:val="en-US"/>
        </w:rPr>
        <w:t xml:space="preserve">Novalis and the motif </w:t>
      </w:r>
      <w:r w:rsidR="006731EC" w:rsidRPr="00F05972">
        <w:rPr>
          <w:rFonts w:eastAsia="Times New Roman"/>
          <w:lang w:val="en-US"/>
        </w:rPr>
        <w:t xml:space="preserve">of </w:t>
      </w:r>
      <w:r w:rsidR="002F0D2C" w:rsidRPr="00F05972">
        <w:rPr>
          <w:rFonts w:eastAsia="Times New Roman"/>
          <w:lang w:val="en-US"/>
        </w:rPr>
        <w:t xml:space="preserve">the universal order of the medieval Catholic </w:t>
      </w:r>
      <w:r w:rsidR="006731EC" w:rsidRPr="00F05972">
        <w:rPr>
          <w:rFonts w:eastAsia="Times New Roman"/>
          <w:lang w:val="en-US"/>
        </w:rPr>
        <w:t>C</w:t>
      </w:r>
      <w:r w:rsidR="002F0D2C" w:rsidRPr="00F05972">
        <w:rPr>
          <w:rFonts w:eastAsia="Times New Roman"/>
          <w:lang w:val="en-US"/>
        </w:rPr>
        <w:t>hurch as a creative paradigm for the future.</w:t>
      </w:r>
      <w:r w:rsidR="002F0D2C" w:rsidRPr="00F05972">
        <w:rPr>
          <w:rStyle w:val="EndnoteReference"/>
          <w:rFonts w:eastAsia="Times New Roman"/>
          <w:lang w:val="en-US"/>
        </w:rPr>
        <w:endnoteReference w:id="173"/>
      </w:r>
      <w:r w:rsidR="002F0D2C" w:rsidRPr="00F05972">
        <w:rPr>
          <w:rFonts w:eastAsia="Times New Roman"/>
          <w:lang w:val="en-US"/>
        </w:rPr>
        <w:t xml:space="preserve"> Yet while </w:t>
      </w:r>
      <w:r w:rsidR="006731EC" w:rsidRPr="00F05972">
        <w:rPr>
          <w:rFonts w:eastAsia="Times New Roman"/>
          <w:lang w:val="en-US"/>
        </w:rPr>
        <w:t>he implie</w:t>
      </w:r>
      <w:r w:rsidR="00DC1DFD" w:rsidRPr="00F05972">
        <w:rPr>
          <w:rFonts w:eastAsia="Times New Roman"/>
          <w:lang w:val="en-US"/>
        </w:rPr>
        <w:t>d</w:t>
      </w:r>
      <w:r w:rsidR="006731EC" w:rsidRPr="00F05972">
        <w:rPr>
          <w:rFonts w:eastAsia="Times New Roman"/>
          <w:lang w:val="en-US"/>
        </w:rPr>
        <w:t xml:space="preserve"> that </w:t>
      </w:r>
      <w:r w:rsidR="002F0D2C" w:rsidRPr="00F05972">
        <w:rPr>
          <w:lang w:val="en-US"/>
        </w:rPr>
        <w:t xml:space="preserve">the museum is a quasi-religious space, Witte </w:t>
      </w:r>
      <w:r w:rsidR="00DC1DFD" w:rsidRPr="00F05972">
        <w:rPr>
          <w:lang w:val="en-US"/>
        </w:rPr>
        <w:t xml:space="preserve">did </w:t>
      </w:r>
      <w:r w:rsidR="002F0D2C" w:rsidRPr="00F05972">
        <w:rPr>
          <w:lang w:val="en-US"/>
        </w:rPr>
        <w:t xml:space="preserve">not simply treat </w:t>
      </w:r>
      <w:r w:rsidR="006731EC" w:rsidRPr="00F05972">
        <w:rPr>
          <w:lang w:val="en-US"/>
        </w:rPr>
        <w:t xml:space="preserve">it </w:t>
      </w:r>
      <w:r w:rsidR="002F0D2C" w:rsidRPr="00F05972">
        <w:rPr>
          <w:lang w:val="en-US"/>
        </w:rPr>
        <w:t xml:space="preserve">like a church. To him the museum also remained a place of study. The particular character of the spiritual that is evoked in the curation connotes a silent contemplation and an earnest deference to the </w:t>
      </w:r>
      <w:r w:rsidR="00573FF4" w:rsidRPr="00F05972">
        <w:rPr>
          <w:lang w:val="en-US"/>
        </w:rPr>
        <w:t>artifacts</w:t>
      </w:r>
      <w:r w:rsidR="002F0D2C" w:rsidRPr="00F05972">
        <w:rPr>
          <w:lang w:val="en-US"/>
        </w:rPr>
        <w:t xml:space="preserve">, and therefore to the history and culture they embody. </w:t>
      </w:r>
      <w:r w:rsidR="00DC1DFD" w:rsidRPr="00F05972">
        <w:rPr>
          <w:lang w:val="en-US"/>
        </w:rPr>
        <w:t>In s</w:t>
      </w:r>
      <w:r w:rsidR="002F0D2C" w:rsidRPr="00F05972">
        <w:rPr>
          <w:lang w:val="en-US"/>
        </w:rPr>
        <w:t xml:space="preserve">howing </w:t>
      </w:r>
      <w:r w:rsidR="00DC1DFD" w:rsidRPr="00F05972">
        <w:rPr>
          <w:lang w:val="en-US"/>
        </w:rPr>
        <w:t xml:space="preserve">his </w:t>
      </w:r>
      <w:r w:rsidR="002F0D2C" w:rsidRPr="00F05972">
        <w:rPr>
          <w:lang w:val="en-US"/>
        </w:rPr>
        <w:t xml:space="preserve">affinity with </w:t>
      </w:r>
      <w:r w:rsidR="006731EC" w:rsidRPr="00F05972">
        <w:rPr>
          <w:lang w:val="en-US"/>
        </w:rPr>
        <w:t xml:space="preserve">a </w:t>
      </w:r>
      <w:r w:rsidR="002F0D2C" w:rsidRPr="00F05972">
        <w:rPr>
          <w:lang w:val="en-US"/>
        </w:rPr>
        <w:t xml:space="preserve">Protestant theologian like Paul Tillich, Witte </w:t>
      </w:r>
      <w:r w:rsidR="000A1FD8" w:rsidRPr="00F05972">
        <w:rPr>
          <w:lang w:val="en-US"/>
        </w:rPr>
        <w:t>signaled</w:t>
      </w:r>
      <w:r w:rsidR="00DC1DFD" w:rsidRPr="00F05972">
        <w:rPr>
          <w:b/>
          <w:lang w:val="en-US"/>
        </w:rPr>
        <w:t xml:space="preserve"> </w:t>
      </w:r>
      <w:r w:rsidR="002F0D2C" w:rsidRPr="00F05972">
        <w:rPr>
          <w:lang w:val="en-US"/>
        </w:rPr>
        <w:t>that aesthetic experience was not necessarily a substitute for religious experience but a deepening of it.</w:t>
      </w:r>
      <w:r w:rsidR="002F0D2C" w:rsidRPr="00F05972">
        <w:rPr>
          <w:rStyle w:val="EndnoteReference"/>
          <w:lang w:val="en-US"/>
        </w:rPr>
        <w:endnoteReference w:id="174"/>
      </w:r>
      <w:r w:rsidR="002F0D2C" w:rsidRPr="00F05972">
        <w:rPr>
          <w:lang w:val="en-US"/>
        </w:rPr>
        <w:t xml:space="preserve"> </w:t>
      </w:r>
    </w:p>
    <w:p w14:paraId="13C7F581" w14:textId="0759107F" w:rsidR="002F0D2C" w:rsidRPr="00F05972" w:rsidRDefault="00765A5F" w:rsidP="002D39E3">
      <w:pPr>
        <w:spacing w:line="480" w:lineRule="auto"/>
        <w:rPr>
          <w:lang w:val="en-US"/>
        </w:rPr>
      </w:pPr>
      <w:r w:rsidRPr="00F05972">
        <w:rPr>
          <w:lang w:val="en-US"/>
        </w:rPr>
        <w:tab/>
      </w:r>
      <w:r w:rsidR="002F0D2C" w:rsidRPr="00F05972">
        <w:rPr>
          <w:lang w:val="en-US"/>
        </w:rPr>
        <w:t xml:space="preserve">Witte’s curation indeed remained an act of staging the medieval. </w:t>
      </w:r>
      <w:r w:rsidR="00DC1DFD" w:rsidRPr="00F05972">
        <w:rPr>
          <w:lang w:val="en-US"/>
        </w:rPr>
        <w:t>As in</w:t>
      </w:r>
      <w:r w:rsidR="002F0D2C" w:rsidRPr="00F05972">
        <w:rPr>
          <w:lang w:val="en-US"/>
        </w:rPr>
        <w:t xml:space="preserve"> Schwarz’</w:t>
      </w:r>
      <w:r w:rsidR="00DC1DFD" w:rsidRPr="00F05972">
        <w:rPr>
          <w:lang w:val="en-US"/>
        </w:rPr>
        <w:t>s</w:t>
      </w:r>
      <w:r w:rsidR="002F0D2C" w:rsidRPr="00F05972">
        <w:rPr>
          <w:lang w:val="en-US"/>
        </w:rPr>
        <w:t xml:space="preserve"> </w:t>
      </w:r>
      <w:r w:rsidR="000A1FD8" w:rsidRPr="00F05972">
        <w:rPr>
          <w:lang w:val="en-US"/>
        </w:rPr>
        <w:t xml:space="preserve">Sankt Fronleichnam </w:t>
      </w:r>
      <w:r w:rsidR="002F0D2C" w:rsidRPr="00F05972">
        <w:rPr>
          <w:lang w:val="en-US"/>
        </w:rPr>
        <w:t>in Aachen</w:t>
      </w:r>
      <w:r w:rsidR="00DC1DFD" w:rsidRPr="00F05972">
        <w:rPr>
          <w:lang w:val="en-US"/>
        </w:rPr>
        <w:t>,</w:t>
      </w:r>
      <w:r w:rsidR="002F0D2C" w:rsidRPr="00F05972">
        <w:rPr>
          <w:lang w:val="en-US"/>
        </w:rPr>
        <w:t xml:space="preserve"> the rejection of scenic historicism makes way for an alternative form of theatricality, of a rhythmic play of dark and light informed by </w:t>
      </w:r>
      <w:r w:rsidR="006731EC" w:rsidRPr="00F05972">
        <w:rPr>
          <w:lang w:val="en-US"/>
        </w:rPr>
        <w:t xml:space="preserve">a </w:t>
      </w:r>
      <w:r w:rsidR="002F0D2C" w:rsidRPr="00F05972">
        <w:rPr>
          <w:lang w:val="en-US"/>
        </w:rPr>
        <w:t>modernist conception</w:t>
      </w:r>
      <w:r w:rsidR="00D06DC3" w:rsidRPr="00F05972">
        <w:rPr>
          <w:lang w:val="en-US"/>
        </w:rPr>
        <w:t xml:space="preserve"> of</w:t>
      </w:r>
      <w:r w:rsidR="006731EC" w:rsidRPr="00F05972">
        <w:rPr>
          <w:lang w:val="en-US"/>
        </w:rPr>
        <w:t xml:space="preserve"> </w:t>
      </w:r>
      <w:r w:rsidR="00D06DC3" w:rsidRPr="00F05972">
        <w:rPr>
          <w:lang w:val="en-US"/>
        </w:rPr>
        <w:t xml:space="preserve">space </w:t>
      </w:r>
      <w:r w:rsidR="006731EC" w:rsidRPr="00F05972">
        <w:rPr>
          <w:lang w:val="en-US"/>
        </w:rPr>
        <w:t>such as that which appears</w:t>
      </w:r>
      <w:r w:rsidR="002F0D2C" w:rsidRPr="00F05972">
        <w:rPr>
          <w:lang w:val="en-US"/>
        </w:rPr>
        <w:t xml:space="preserve"> in the influential stage set designs of Adolphe Appia at Hellerau before World War</w:t>
      </w:r>
      <w:r w:rsidRPr="00F05972">
        <w:rPr>
          <w:lang w:val="en-US"/>
        </w:rPr>
        <w:t xml:space="preserve"> I</w:t>
      </w:r>
      <w:r w:rsidR="002F0D2C" w:rsidRPr="00F05972">
        <w:rPr>
          <w:lang w:val="en-US"/>
        </w:rPr>
        <w:t>.</w:t>
      </w:r>
      <w:r w:rsidR="002F0D2C" w:rsidRPr="00F05972">
        <w:rPr>
          <w:rStyle w:val="EndnoteReference"/>
          <w:lang w:val="en-US"/>
        </w:rPr>
        <w:endnoteReference w:id="175"/>
      </w:r>
      <w:r w:rsidR="002F0D2C" w:rsidRPr="00F05972">
        <w:rPr>
          <w:lang w:val="en-US"/>
        </w:rPr>
        <w:t xml:space="preserve"> In that sense the Schnütgen curation of 1932 is not unrelated</w:t>
      </w:r>
      <w:r w:rsidR="0061413B" w:rsidRPr="00F05972">
        <w:rPr>
          <w:lang w:val="en-US"/>
        </w:rPr>
        <w:t xml:space="preserve"> to</w:t>
      </w:r>
      <w:r w:rsidR="002F0D2C" w:rsidRPr="00F05972">
        <w:rPr>
          <w:lang w:val="en-US"/>
        </w:rPr>
        <w:t xml:space="preserve"> the </w:t>
      </w:r>
      <w:r w:rsidR="002F0D2C" w:rsidRPr="00F05972">
        <w:rPr>
          <w:i/>
          <w:lang w:val="en-US"/>
        </w:rPr>
        <w:t>Gesamtkunstwerk</w:t>
      </w:r>
      <w:r w:rsidR="002F0D2C" w:rsidRPr="00F05972">
        <w:rPr>
          <w:lang w:val="en-US"/>
        </w:rPr>
        <w:t xml:space="preserve"> tradition and its attempt to reconcile art with life within the development of the modernist museum</w:t>
      </w:r>
      <w:r w:rsidR="009A5345" w:rsidRPr="00F05972">
        <w:rPr>
          <w:lang w:val="en-US"/>
        </w:rPr>
        <w:t>,</w:t>
      </w:r>
      <w:r w:rsidR="002F0D2C" w:rsidRPr="00F05972">
        <w:rPr>
          <w:lang w:val="en-US"/>
        </w:rPr>
        <w:t xml:space="preserve"> as interpreted by Barbara Kuenzli.</w:t>
      </w:r>
      <w:r w:rsidR="002F0D2C" w:rsidRPr="00F05972">
        <w:rPr>
          <w:rStyle w:val="EndnoteReference"/>
          <w:lang w:val="en-US"/>
        </w:rPr>
        <w:endnoteReference w:id="176"/>
      </w:r>
      <w:r w:rsidR="002F0D2C" w:rsidRPr="00F05972">
        <w:rPr>
          <w:lang w:val="en-US"/>
        </w:rPr>
        <w:t xml:space="preserve"> In Witte’s mis</w:t>
      </w:r>
      <w:r w:rsidR="0076325A" w:rsidRPr="00F05972">
        <w:rPr>
          <w:lang w:val="en-US"/>
        </w:rPr>
        <w:t>e</w:t>
      </w:r>
      <w:r w:rsidR="002F0D2C" w:rsidRPr="00F05972">
        <w:rPr>
          <w:lang w:val="en-US"/>
        </w:rPr>
        <w:t xml:space="preserve">-en-scène, there is </w:t>
      </w:r>
      <w:r w:rsidR="000A1FD8" w:rsidRPr="00F05972">
        <w:rPr>
          <w:lang w:val="en-US"/>
        </w:rPr>
        <w:t xml:space="preserve">also </w:t>
      </w:r>
      <w:r w:rsidR="002F0D2C" w:rsidRPr="00F05972">
        <w:rPr>
          <w:lang w:val="en-US"/>
        </w:rPr>
        <w:t>an element of violence, which is another telling affinity with modernism. By erasing the mediating role of historicizing architectural simulation and d</w:t>
      </w:r>
      <w:r w:rsidR="00110274" w:rsidRPr="00F05972">
        <w:rPr>
          <w:lang w:val="en-US"/>
        </w:rPr>
        <w:t>e</w:t>
      </w:r>
      <w:r w:rsidR="002F0D2C" w:rsidRPr="00F05972">
        <w:rPr>
          <w:lang w:val="en-US"/>
        </w:rPr>
        <w:t xml:space="preserve">cor and replacing it with the void of the white walls, Witte engaged in a form of creative destruction for the purposes of renewal. Abstract space comes to mediate the </w:t>
      </w:r>
      <w:r w:rsidR="00573FF4" w:rsidRPr="00F05972">
        <w:rPr>
          <w:lang w:val="en-US"/>
        </w:rPr>
        <w:t>dispersed arti</w:t>
      </w:r>
      <w:r w:rsidR="002F0D2C" w:rsidRPr="00F05972">
        <w:rPr>
          <w:lang w:val="en-US"/>
        </w:rPr>
        <w:t xml:space="preserve">facts, in which whiteness </w:t>
      </w:r>
      <w:r w:rsidR="00B309D4" w:rsidRPr="00F05972">
        <w:rPr>
          <w:lang w:val="en-US"/>
        </w:rPr>
        <w:t>engenders</w:t>
      </w:r>
      <w:r w:rsidR="006A12F3" w:rsidRPr="00F05972">
        <w:rPr>
          <w:lang w:val="en-US"/>
        </w:rPr>
        <w:t xml:space="preserve"> </w:t>
      </w:r>
      <w:r w:rsidR="002F0D2C" w:rsidRPr="00F05972">
        <w:rPr>
          <w:lang w:val="en-US"/>
        </w:rPr>
        <w:t>a special domain for contemplation and renewal</w:t>
      </w:r>
      <w:r w:rsidR="002359F0" w:rsidRPr="00F05972">
        <w:rPr>
          <w:lang w:val="en-US"/>
        </w:rPr>
        <w:t>,</w:t>
      </w:r>
      <w:r w:rsidR="002F0D2C" w:rsidRPr="00F05972">
        <w:rPr>
          <w:lang w:val="en-US"/>
        </w:rPr>
        <w:t xml:space="preserve"> which requires a silencing of aesthetic interference.</w:t>
      </w:r>
    </w:p>
    <w:p w14:paraId="42A700D4" w14:textId="528C030C" w:rsidR="00C46172" w:rsidRPr="00F05972" w:rsidRDefault="00765A5F" w:rsidP="002D39E3">
      <w:pPr>
        <w:spacing w:line="480" w:lineRule="auto"/>
        <w:rPr>
          <w:rFonts w:eastAsia="Times New Roman"/>
          <w:lang w:val="en-US"/>
        </w:rPr>
      </w:pPr>
      <w:r w:rsidRPr="00F05972">
        <w:rPr>
          <w:rFonts w:eastAsia="Times New Roman"/>
          <w:lang w:val="en-US"/>
        </w:rPr>
        <w:tab/>
      </w:r>
      <w:r w:rsidR="002F0D2C" w:rsidRPr="00F05972">
        <w:rPr>
          <w:rFonts w:eastAsia="Times New Roman"/>
          <w:lang w:val="en-US"/>
        </w:rPr>
        <w:t>The changing museum sets of the Schnütgen collection are indicative</w:t>
      </w:r>
      <w:r w:rsidR="00173AA5" w:rsidRPr="00F05972">
        <w:rPr>
          <w:rFonts w:eastAsia="Times New Roman"/>
          <w:lang w:val="en-US"/>
        </w:rPr>
        <w:t xml:space="preserve"> less</w:t>
      </w:r>
      <w:r w:rsidR="002F0D2C" w:rsidRPr="00F05972">
        <w:rPr>
          <w:rFonts w:eastAsia="Times New Roman"/>
          <w:lang w:val="en-US"/>
        </w:rPr>
        <w:t xml:space="preserve"> of a linear progression from doctrinaire historicist to modernist conceptions of art and museum display th</w:t>
      </w:r>
      <w:r w:rsidR="00173AA5" w:rsidRPr="00F05972">
        <w:rPr>
          <w:rFonts w:eastAsia="Times New Roman"/>
          <w:lang w:val="en-US"/>
        </w:rPr>
        <w:t>a</w:t>
      </w:r>
      <w:r w:rsidR="002F0D2C" w:rsidRPr="00F05972">
        <w:rPr>
          <w:rFonts w:eastAsia="Times New Roman"/>
          <w:lang w:val="en-US"/>
        </w:rPr>
        <w:t>n of t</w:t>
      </w:r>
      <w:r w:rsidR="00795BFB" w:rsidRPr="00F05972">
        <w:rPr>
          <w:rFonts w:eastAsia="Times New Roman"/>
          <w:lang w:val="en-US"/>
        </w:rPr>
        <w:t>he continuous effort to actualiz</w:t>
      </w:r>
      <w:r w:rsidR="002F0D2C" w:rsidRPr="00F05972">
        <w:rPr>
          <w:rFonts w:eastAsia="Times New Roman"/>
          <w:lang w:val="en-US"/>
        </w:rPr>
        <w:t xml:space="preserve">e the relevance of medieval heritage. The effort to reconcile past and present, to stimulate contemporary artistic creativity through recourse to a </w:t>
      </w:r>
      <w:r w:rsidR="00795BFB" w:rsidRPr="00F05972">
        <w:rPr>
          <w:rFonts w:eastAsia="Times New Roman"/>
          <w:lang w:val="en-US"/>
        </w:rPr>
        <w:t>living tradition</w:t>
      </w:r>
      <w:r w:rsidR="00794705" w:rsidRPr="00F05972">
        <w:rPr>
          <w:rFonts w:eastAsia="Times New Roman"/>
          <w:lang w:val="en-US"/>
        </w:rPr>
        <w:t>,</w:t>
      </w:r>
      <w:r w:rsidR="00795BFB" w:rsidRPr="00F05972">
        <w:rPr>
          <w:rFonts w:eastAsia="Times New Roman"/>
          <w:lang w:val="en-US"/>
        </w:rPr>
        <w:t xml:space="preserve"> and to recogniz</w:t>
      </w:r>
      <w:r w:rsidR="002F0D2C" w:rsidRPr="00F05972">
        <w:rPr>
          <w:rFonts w:eastAsia="Times New Roman"/>
          <w:lang w:val="en-US"/>
        </w:rPr>
        <w:t>e the legitimacy of modern religiosity were all critical themes in each of the three distinct architectural and curatorial iterations of the Schnütgen-Museum between 1910 and 1939. An ambivalent mix of religious, historical-academic</w:t>
      </w:r>
      <w:r w:rsidR="00794705" w:rsidRPr="00F05972">
        <w:rPr>
          <w:rFonts w:eastAsia="Times New Roman"/>
          <w:lang w:val="en-US"/>
        </w:rPr>
        <w:t>,</w:t>
      </w:r>
      <w:r w:rsidR="002F0D2C" w:rsidRPr="00F05972">
        <w:rPr>
          <w:rFonts w:eastAsia="Times New Roman"/>
          <w:lang w:val="en-US"/>
        </w:rPr>
        <w:t xml:space="preserve"> and aesthetic motifs were at play in all three displays. Each mo</w:t>
      </w:r>
      <w:r w:rsidR="00F566CF" w:rsidRPr="00F05972">
        <w:rPr>
          <w:rFonts w:eastAsia="Times New Roman"/>
          <w:lang w:val="en-US"/>
        </w:rPr>
        <w:t>de of curation aimed at actualiz</w:t>
      </w:r>
      <w:r w:rsidR="002F0D2C" w:rsidRPr="00F05972">
        <w:rPr>
          <w:rFonts w:eastAsia="Times New Roman"/>
          <w:lang w:val="en-US"/>
        </w:rPr>
        <w:t>ing the medieva</w:t>
      </w:r>
      <w:r w:rsidR="00F566CF" w:rsidRPr="00F05972">
        <w:rPr>
          <w:rFonts w:eastAsia="Times New Roman"/>
          <w:lang w:val="en-US"/>
        </w:rPr>
        <w:t>l past, mobiliz</w:t>
      </w:r>
      <w:r w:rsidR="002F0D2C" w:rsidRPr="00F05972">
        <w:rPr>
          <w:rFonts w:eastAsia="Times New Roman"/>
          <w:lang w:val="en-US"/>
        </w:rPr>
        <w:t xml:space="preserve">ing contemporary architectural means to animate the modern appeal of the Middle Ages, yet each display was also more expressive of contemporary concerns than </w:t>
      </w:r>
      <w:r w:rsidR="00A64319" w:rsidRPr="00F05972">
        <w:rPr>
          <w:rFonts w:eastAsia="Times New Roman"/>
          <w:lang w:val="en-US"/>
        </w:rPr>
        <w:t xml:space="preserve">of the achievement of </w:t>
      </w:r>
      <w:r w:rsidR="002F0D2C" w:rsidRPr="00F05972">
        <w:rPr>
          <w:rFonts w:eastAsia="Times New Roman"/>
          <w:lang w:val="en-US"/>
        </w:rPr>
        <w:t>a lasting mode of curation. The fact that the collection was reconfigured repeatedly and radically in such short succession testifies to the vibrancy</w:t>
      </w:r>
      <w:r w:rsidR="0061413B" w:rsidRPr="00F05972">
        <w:rPr>
          <w:rFonts w:eastAsia="Times New Roman"/>
          <w:lang w:val="en-US"/>
        </w:rPr>
        <w:t>, fluidity</w:t>
      </w:r>
      <w:r w:rsidR="00794705" w:rsidRPr="00F05972">
        <w:rPr>
          <w:rFonts w:eastAsia="Times New Roman"/>
          <w:lang w:val="en-US"/>
        </w:rPr>
        <w:t>,</w:t>
      </w:r>
      <w:r w:rsidR="002F0D2C" w:rsidRPr="00F05972">
        <w:rPr>
          <w:rFonts w:eastAsia="Times New Roman"/>
          <w:lang w:val="en-US"/>
        </w:rPr>
        <w:t xml:space="preserve"> and cultural centrality of these relations, rather than merely reflecting changing tastes in curation. As Lou</w:t>
      </w:r>
      <w:r w:rsidR="00665A2D" w:rsidRPr="00F05972">
        <w:rPr>
          <w:rFonts w:eastAsia="Times New Roman"/>
          <w:lang w:val="en-US"/>
        </w:rPr>
        <w:t>i</w:t>
      </w:r>
      <w:r w:rsidR="002F0D2C" w:rsidRPr="00F05972">
        <w:rPr>
          <w:rFonts w:eastAsia="Times New Roman"/>
          <w:lang w:val="en-US"/>
        </w:rPr>
        <w:t xml:space="preserve">se D’Arcens states with respect to modern medievalism more broadly, the </w:t>
      </w:r>
      <w:r w:rsidRPr="00F05972">
        <w:rPr>
          <w:rFonts w:eastAsia="Times New Roman"/>
          <w:lang w:val="en-US"/>
        </w:rPr>
        <w:t>“</w:t>
      </w:r>
      <w:r w:rsidR="002F0D2C" w:rsidRPr="00F05972">
        <w:rPr>
          <w:rFonts w:eastAsia="Times New Roman"/>
          <w:lang w:val="en-US"/>
        </w:rPr>
        <w:t>found</w:t>
      </w:r>
      <w:r w:rsidRPr="00F05972">
        <w:rPr>
          <w:rFonts w:eastAsia="Times New Roman"/>
          <w:lang w:val="en-US"/>
        </w:rPr>
        <w:t>”</w:t>
      </w:r>
      <w:r w:rsidR="002F0D2C" w:rsidRPr="00F05972">
        <w:rPr>
          <w:rFonts w:eastAsia="Times New Roman"/>
          <w:lang w:val="en-US"/>
        </w:rPr>
        <w:t xml:space="preserve"> and </w:t>
      </w:r>
      <w:r w:rsidRPr="00F05972">
        <w:rPr>
          <w:rFonts w:eastAsia="Times New Roman"/>
          <w:lang w:val="en-US"/>
        </w:rPr>
        <w:t>“</w:t>
      </w:r>
      <w:r w:rsidR="002F0D2C" w:rsidRPr="00F05972">
        <w:rPr>
          <w:rFonts w:eastAsia="Times New Roman"/>
          <w:lang w:val="en-US"/>
        </w:rPr>
        <w:t>made</w:t>
      </w:r>
      <w:r w:rsidRPr="00F05972">
        <w:rPr>
          <w:rFonts w:eastAsia="Times New Roman"/>
          <w:lang w:val="en-US"/>
        </w:rPr>
        <w:t>”</w:t>
      </w:r>
      <w:r w:rsidR="002F0D2C" w:rsidRPr="00F05972">
        <w:rPr>
          <w:rFonts w:eastAsia="Times New Roman"/>
          <w:lang w:val="en-US"/>
        </w:rPr>
        <w:t xml:space="preserve"> Middle Ages do not just coincide but also continuously interact with one another.</w:t>
      </w:r>
      <w:r w:rsidR="002F0D2C" w:rsidRPr="00F05972">
        <w:rPr>
          <w:rStyle w:val="EndnoteReference"/>
          <w:rFonts w:eastAsia="Times New Roman"/>
          <w:lang w:val="en-US"/>
        </w:rPr>
        <w:endnoteReference w:id="177"/>
      </w:r>
      <w:r w:rsidR="002F0D2C" w:rsidRPr="00F05972">
        <w:rPr>
          <w:rFonts w:eastAsia="Times New Roman"/>
          <w:lang w:val="en-US"/>
        </w:rPr>
        <w:t xml:space="preserve"> Witte, the modern scholar of medieval art working with the critical tools of his period and Witte, the indefatigable creator of modern images of </w:t>
      </w:r>
      <w:r w:rsidR="007A36D4" w:rsidRPr="00F05972">
        <w:rPr>
          <w:rFonts w:eastAsia="Times New Roman"/>
          <w:lang w:val="en-US"/>
        </w:rPr>
        <w:t xml:space="preserve">the </w:t>
      </w:r>
      <w:r w:rsidR="002F0D2C" w:rsidRPr="00F05972">
        <w:rPr>
          <w:rFonts w:eastAsia="Times New Roman"/>
          <w:lang w:val="en-US"/>
        </w:rPr>
        <w:t>Middle Ages for popular consumption</w:t>
      </w:r>
      <w:r w:rsidR="007A36D4" w:rsidRPr="00F05972">
        <w:rPr>
          <w:rFonts w:eastAsia="Times New Roman"/>
          <w:lang w:val="en-US"/>
        </w:rPr>
        <w:t>,</w:t>
      </w:r>
      <w:r w:rsidR="002F0D2C" w:rsidRPr="00F05972">
        <w:rPr>
          <w:rFonts w:eastAsia="Times New Roman"/>
          <w:lang w:val="en-US"/>
        </w:rPr>
        <w:t xml:space="preserve"> were mutually dependent and inextricably linked. </w:t>
      </w:r>
      <w:r w:rsidR="00146DE1" w:rsidRPr="00F05972">
        <w:rPr>
          <w:rFonts w:eastAsia="Times New Roman"/>
          <w:lang w:val="en-US"/>
        </w:rPr>
        <w:t xml:space="preserve">Like many of his contemporaries, Witte believed that medieval art was an unsurpassed, and to some extent history-transcending high point of Christian creativity that modern artists needed to engage with. </w:t>
      </w:r>
      <w:r w:rsidR="002F0D2C" w:rsidRPr="00F05972">
        <w:rPr>
          <w:rFonts w:eastAsia="Times New Roman"/>
          <w:lang w:val="en-US"/>
        </w:rPr>
        <w:t>The shifting stagings of the Schnütgen collection show that the institution of the museum was a major arena for this process of cultural production. Bernd Carqué notes that the creation of images of the Middle Ages is a dynamic process that necessarily lacks finality,</w:t>
      </w:r>
      <w:r w:rsidR="002F0D2C" w:rsidRPr="00F05972">
        <w:rPr>
          <w:rStyle w:val="EndnoteReference"/>
          <w:rFonts w:eastAsia="Times New Roman"/>
          <w:lang w:val="en-US"/>
        </w:rPr>
        <w:endnoteReference w:id="178"/>
      </w:r>
      <w:r w:rsidR="002F0D2C" w:rsidRPr="00F05972">
        <w:rPr>
          <w:rFonts w:eastAsia="Times New Roman"/>
          <w:lang w:val="en-US"/>
        </w:rPr>
        <w:t xml:space="preserve"> and this appears to be particularly true for the curation of a medieval art collection. Despite its short life and subsequent oblivion</w:t>
      </w:r>
      <w:r w:rsidR="001A6F5A" w:rsidRPr="00F05972">
        <w:rPr>
          <w:rFonts w:eastAsia="Times New Roman"/>
          <w:lang w:val="en-US"/>
        </w:rPr>
        <w:t>,</w:t>
      </w:r>
      <w:r w:rsidR="002F0D2C" w:rsidRPr="00F05972">
        <w:rPr>
          <w:rFonts w:eastAsia="Times New Roman"/>
          <w:lang w:val="en-US"/>
        </w:rPr>
        <w:t xml:space="preserve"> the museum design of S</w:t>
      </w:r>
      <w:r w:rsidR="001A6F5A" w:rsidRPr="00F05972">
        <w:rPr>
          <w:rFonts w:eastAsia="Times New Roman"/>
          <w:lang w:val="en-US"/>
        </w:rPr>
        <w:t>ain</w:t>
      </w:r>
      <w:r w:rsidR="002F0D2C" w:rsidRPr="00F05972">
        <w:rPr>
          <w:rFonts w:eastAsia="Times New Roman"/>
          <w:lang w:val="en-US"/>
        </w:rPr>
        <w:t>t Heribert point</w:t>
      </w:r>
      <w:r w:rsidR="001A6F5A" w:rsidRPr="00F05972">
        <w:rPr>
          <w:rFonts w:eastAsia="Times New Roman"/>
          <w:lang w:val="en-US"/>
        </w:rPr>
        <w:t>s</w:t>
      </w:r>
      <w:r w:rsidR="002F0D2C" w:rsidRPr="00F05972">
        <w:rPr>
          <w:rFonts w:eastAsia="Times New Roman"/>
          <w:lang w:val="en-US"/>
        </w:rPr>
        <w:t xml:space="preserve"> to a recurrent motif of modern architectural staging. The Gothic sculpture room’s wavering between restraint and evocation was characteristic of</w:t>
      </w:r>
      <w:r w:rsidR="0036373D" w:rsidRPr="00F05972">
        <w:rPr>
          <w:rFonts w:eastAsia="Times New Roman"/>
          <w:lang w:val="en-US"/>
        </w:rPr>
        <w:t xml:space="preserve"> </w:t>
      </w:r>
      <w:r w:rsidR="002F0D2C" w:rsidRPr="00F05972">
        <w:rPr>
          <w:rFonts w:eastAsia="Times New Roman"/>
          <w:lang w:val="en-US"/>
        </w:rPr>
        <w:t>some of the most influential medieval museum curations in the postwar period</w:t>
      </w:r>
      <w:r w:rsidR="001A6F5A" w:rsidRPr="00F05972">
        <w:rPr>
          <w:rFonts w:eastAsia="Times New Roman"/>
          <w:lang w:val="en-US"/>
        </w:rPr>
        <w:t>, as was the explicit juxtaposition of modernist and medieval</w:t>
      </w:r>
      <w:r w:rsidR="002F0D2C" w:rsidRPr="00F05972">
        <w:rPr>
          <w:rFonts w:eastAsia="Times New Roman"/>
          <w:lang w:val="en-US"/>
        </w:rPr>
        <w:t>.</w:t>
      </w:r>
      <w:r w:rsidR="002F0D2C" w:rsidRPr="00F05972">
        <w:rPr>
          <w:rStyle w:val="EndnoteReference"/>
          <w:rFonts w:eastAsia="Times New Roman"/>
          <w:lang w:val="en-US"/>
        </w:rPr>
        <w:endnoteReference w:id="179"/>
      </w:r>
      <w:r w:rsidR="002F0D2C" w:rsidRPr="00F05972">
        <w:rPr>
          <w:rFonts w:eastAsia="Times New Roman"/>
          <w:lang w:val="en-US"/>
        </w:rPr>
        <w:t xml:space="preserve"> </w:t>
      </w:r>
      <w:r w:rsidR="00FA35D9" w:rsidRPr="00F05972">
        <w:rPr>
          <w:rFonts w:eastAsia="Times New Roman"/>
          <w:lang w:val="en-US"/>
        </w:rPr>
        <w:t xml:space="preserve">Architects and curators alike therefore felt that the key to an evocative </w:t>
      </w:r>
      <w:r w:rsidR="00C46172" w:rsidRPr="00F05972">
        <w:rPr>
          <w:rFonts w:eastAsia="Times New Roman"/>
          <w:lang w:val="en-US"/>
        </w:rPr>
        <w:t>architectural interpr</w:t>
      </w:r>
      <w:r w:rsidR="00573FF4" w:rsidRPr="00F05972">
        <w:rPr>
          <w:rFonts w:eastAsia="Times New Roman"/>
          <w:lang w:val="en-US"/>
        </w:rPr>
        <w:t>etation of medieval arti</w:t>
      </w:r>
      <w:r w:rsidR="00FA35D9" w:rsidRPr="00F05972">
        <w:rPr>
          <w:rFonts w:eastAsia="Times New Roman"/>
          <w:lang w:val="en-US"/>
        </w:rPr>
        <w:t>facts was</w:t>
      </w:r>
      <w:r w:rsidR="00DC42BE" w:rsidRPr="00F05972">
        <w:rPr>
          <w:rFonts w:eastAsia="Times New Roman"/>
          <w:lang w:val="en-US"/>
        </w:rPr>
        <w:t xml:space="preserve"> to acknowledge</w:t>
      </w:r>
      <w:r w:rsidR="00C46172" w:rsidRPr="00F05972">
        <w:rPr>
          <w:rFonts w:eastAsia="Times New Roman"/>
          <w:lang w:val="en-US"/>
        </w:rPr>
        <w:t xml:space="preserve"> the </w:t>
      </w:r>
      <w:r w:rsidR="000F343F" w:rsidRPr="00F05972">
        <w:rPr>
          <w:rFonts w:eastAsia="Times New Roman"/>
          <w:lang w:val="en-US"/>
        </w:rPr>
        <w:t xml:space="preserve">persistent fascination </w:t>
      </w:r>
      <w:r w:rsidR="00C46172" w:rsidRPr="00F05972">
        <w:rPr>
          <w:rFonts w:eastAsia="Times New Roman"/>
          <w:lang w:val="en-US"/>
        </w:rPr>
        <w:t xml:space="preserve">of </w:t>
      </w:r>
      <w:r w:rsidR="00955012" w:rsidRPr="00F05972">
        <w:rPr>
          <w:rFonts w:eastAsia="Times New Roman"/>
          <w:lang w:val="en-US"/>
        </w:rPr>
        <w:t xml:space="preserve">the </w:t>
      </w:r>
      <w:r w:rsidR="000F343F" w:rsidRPr="00F05972">
        <w:rPr>
          <w:rFonts w:eastAsia="Times New Roman"/>
          <w:lang w:val="en-US"/>
        </w:rPr>
        <w:t xml:space="preserve">art of the </w:t>
      </w:r>
      <w:r w:rsidR="00FA35D9" w:rsidRPr="00F05972">
        <w:rPr>
          <w:rFonts w:eastAsia="Times New Roman"/>
          <w:lang w:val="en-US"/>
        </w:rPr>
        <w:t>Middles Ages</w:t>
      </w:r>
      <w:r w:rsidR="000F343F" w:rsidRPr="00F05972">
        <w:rPr>
          <w:rFonts w:eastAsia="Times New Roman"/>
          <w:lang w:val="en-US"/>
        </w:rPr>
        <w:t>:</w:t>
      </w:r>
      <w:r w:rsidR="00FA35D9" w:rsidRPr="00F05972">
        <w:rPr>
          <w:rFonts w:eastAsia="Times New Roman"/>
          <w:lang w:val="en-US"/>
        </w:rPr>
        <w:t xml:space="preserve"> that it</w:t>
      </w:r>
      <w:r w:rsidR="00C46172" w:rsidRPr="00F05972">
        <w:rPr>
          <w:rFonts w:eastAsia="Times New Roman"/>
          <w:lang w:val="en-US"/>
        </w:rPr>
        <w:t xml:space="preserve"> </w:t>
      </w:r>
      <w:r w:rsidR="000F343F" w:rsidRPr="00F05972">
        <w:rPr>
          <w:rFonts w:eastAsia="Times New Roman"/>
          <w:lang w:val="en-US"/>
        </w:rPr>
        <w:t xml:space="preserve">remains ambivalently </w:t>
      </w:r>
      <w:r w:rsidR="00C46172" w:rsidRPr="00F05972">
        <w:rPr>
          <w:rFonts w:eastAsia="Times New Roman"/>
          <w:lang w:val="en-US"/>
        </w:rPr>
        <w:t>close and far, familiar and foreign.</w:t>
      </w:r>
    </w:p>
    <w:p w14:paraId="20D75E0F" w14:textId="5A537AA7" w:rsidR="007D318D" w:rsidRPr="00F05972" w:rsidRDefault="007D318D" w:rsidP="002D39E3">
      <w:pPr>
        <w:spacing w:line="480" w:lineRule="auto"/>
        <w:rPr>
          <w:rFonts w:eastAsia="Times New Roman"/>
          <w:lang w:val="en-US"/>
        </w:rPr>
      </w:pPr>
    </w:p>
    <w:p w14:paraId="29ECEBB1" w14:textId="79A7D977" w:rsidR="007D318D" w:rsidRPr="00F05972" w:rsidRDefault="00F22924" w:rsidP="007D318D">
      <w:pPr>
        <w:spacing w:line="480" w:lineRule="auto"/>
        <w:rPr>
          <w:lang w:val="en-US"/>
        </w:rPr>
      </w:pPr>
      <w:r w:rsidRPr="00F05972">
        <w:rPr>
          <w:rFonts w:eastAsia="Times New Roman"/>
          <w:b/>
          <w:lang w:val="en-US"/>
        </w:rPr>
        <w:t>&lt;BIO&gt;</w:t>
      </w:r>
      <w:r w:rsidR="007D318D" w:rsidRPr="00F05972">
        <w:rPr>
          <w:lang w:val="en-US"/>
        </w:rPr>
        <w:t xml:space="preserve">Maximilian Sternberg is </w:t>
      </w:r>
      <w:r w:rsidR="00AE3A77" w:rsidRPr="00F05972">
        <w:rPr>
          <w:lang w:val="en-US"/>
        </w:rPr>
        <w:t>s</w:t>
      </w:r>
      <w:r w:rsidR="007D318D" w:rsidRPr="00F05972">
        <w:rPr>
          <w:lang w:val="en-US"/>
        </w:rPr>
        <w:t xml:space="preserve">enior </w:t>
      </w:r>
      <w:r w:rsidR="00BF56F7" w:rsidRPr="00F05972">
        <w:rPr>
          <w:lang w:val="en-US"/>
        </w:rPr>
        <w:t>u</w:t>
      </w:r>
      <w:r w:rsidR="007D318D" w:rsidRPr="00F05972">
        <w:rPr>
          <w:lang w:val="en-US"/>
        </w:rPr>
        <w:t xml:space="preserve">niversity </w:t>
      </w:r>
      <w:r w:rsidR="00BF56F7" w:rsidRPr="00F05972">
        <w:rPr>
          <w:lang w:val="en-US"/>
        </w:rPr>
        <w:t>l</w:t>
      </w:r>
      <w:r w:rsidR="007D318D" w:rsidRPr="00F05972">
        <w:rPr>
          <w:lang w:val="en-US"/>
        </w:rPr>
        <w:t xml:space="preserve">ecturer in </w:t>
      </w:r>
      <w:r w:rsidR="00BF56F7" w:rsidRPr="00F05972">
        <w:rPr>
          <w:lang w:val="en-US"/>
        </w:rPr>
        <w:t>h</w:t>
      </w:r>
      <w:r w:rsidR="007D318D" w:rsidRPr="00F05972">
        <w:rPr>
          <w:lang w:val="en-US"/>
        </w:rPr>
        <w:t xml:space="preserve">istory and </w:t>
      </w:r>
      <w:r w:rsidR="00BF56F7" w:rsidRPr="00F05972">
        <w:rPr>
          <w:lang w:val="en-US"/>
        </w:rPr>
        <w:t>t</w:t>
      </w:r>
      <w:r w:rsidR="007D318D" w:rsidRPr="00F05972">
        <w:rPr>
          <w:lang w:val="en-US"/>
        </w:rPr>
        <w:t xml:space="preserve">heory of </w:t>
      </w:r>
      <w:r w:rsidR="00BF56F7" w:rsidRPr="00F05972">
        <w:rPr>
          <w:lang w:val="en-US"/>
        </w:rPr>
        <w:t>a</w:t>
      </w:r>
      <w:r w:rsidR="007D318D" w:rsidRPr="00F05972">
        <w:rPr>
          <w:lang w:val="en-US"/>
        </w:rPr>
        <w:t xml:space="preserve">rchitecture and Fellow of Pembroke College. He is the author of </w:t>
      </w:r>
      <w:r w:rsidR="007D318D" w:rsidRPr="00F05972">
        <w:rPr>
          <w:i/>
          <w:lang w:val="en-US"/>
        </w:rPr>
        <w:t>Cistercian Architecture and Medieval Society</w:t>
      </w:r>
      <w:r w:rsidR="007D318D" w:rsidRPr="00F05972">
        <w:rPr>
          <w:lang w:val="en-US"/>
        </w:rPr>
        <w:t xml:space="preserve"> (2013) and </w:t>
      </w:r>
      <w:bookmarkStart w:id="212" w:name="OLE_LINK146"/>
      <w:bookmarkStart w:id="213" w:name="OLE_LINK147"/>
      <w:r w:rsidR="007D318D" w:rsidRPr="00F05972">
        <w:rPr>
          <w:lang w:val="en-US"/>
        </w:rPr>
        <w:t>co</w:t>
      </w:r>
      <w:r w:rsidR="00BC7CED" w:rsidRPr="00F05972">
        <w:rPr>
          <w:lang w:val="en-US"/>
        </w:rPr>
        <w:t xml:space="preserve"> </w:t>
      </w:r>
      <w:r w:rsidR="007D318D" w:rsidRPr="00F05972">
        <w:rPr>
          <w:lang w:val="en-US"/>
        </w:rPr>
        <w:t>editor</w:t>
      </w:r>
      <w:bookmarkEnd w:id="212"/>
      <w:bookmarkEnd w:id="213"/>
      <w:r w:rsidR="007D318D" w:rsidRPr="00F05972">
        <w:rPr>
          <w:lang w:val="en-US"/>
        </w:rPr>
        <w:t xml:space="preserve"> of </w:t>
      </w:r>
      <w:r w:rsidR="007D318D" w:rsidRPr="00F05972">
        <w:rPr>
          <w:i/>
          <w:lang w:val="en-US"/>
        </w:rPr>
        <w:t>Phenomenologies of the City</w:t>
      </w:r>
      <w:r w:rsidR="007D318D" w:rsidRPr="00F05972">
        <w:rPr>
          <w:lang w:val="en-US"/>
        </w:rPr>
        <w:t xml:space="preserve"> (2015) and </w:t>
      </w:r>
      <w:r w:rsidR="007D318D" w:rsidRPr="00F05972">
        <w:rPr>
          <w:i/>
          <w:lang w:val="en-US"/>
        </w:rPr>
        <w:t>Modern Architecture and the Sacred</w:t>
      </w:r>
      <w:r w:rsidR="007D318D" w:rsidRPr="00F05972">
        <w:rPr>
          <w:lang w:val="en-US"/>
        </w:rPr>
        <w:t xml:space="preserve"> (forthcoming) </w:t>
      </w:r>
      <w:r w:rsidR="007D318D" w:rsidRPr="00F05972">
        <w:rPr>
          <w:rFonts w:ascii="Helvetica" w:eastAsia="Times New Roman" w:hAnsi="Helvetica"/>
          <w:color w:val="000000"/>
          <w:sz w:val="26"/>
          <w:szCs w:val="26"/>
          <w:shd w:val="clear" w:color="auto" w:fill="FFFFFF"/>
          <w:lang w:val="en-US"/>
        </w:rPr>
        <w:t>[</w:t>
      </w:r>
      <w:r w:rsidR="007D318D" w:rsidRPr="00F05972">
        <w:rPr>
          <w:lang w:val="en-US"/>
        </w:rPr>
        <w:t>Department of Architecture, University of Cambridge, Cambridge, UK CB2 1PX, mjg75@cam.ac.uk]</w:t>
      </w:r>
      <w:r w:rsidR="00765A5F" w:rsidRPr="00F05972">
        <w:rPr>
          <w:lang w:val="en-US"/>
        </w:rPr>
        <w:t>.</w:t>
      </w:r>
      <w:r w:rsidRPr="00F05972">
        <w:rPr>
          <w:rFonts w:eastAsia="Times New Roman"/>
          <w:b/>
          <w:lang w:val="en-US"/>
        </w:rPr>
        <w:t xml:space="preserve"> &lt;/BIO&gt;</w:t>
      </w:r>
    </w:p>
    <w:p w14:paraId="4F9535A7" w14:textId="77777777" w:rsidR="007D318D" w:rsidRPr="00F05972" w:rsidRDefault="007D318D" w:rsidP="002D39E3">
      <w:pPr>
        <w:spacing w:line="480" w:lineRule="auto"/>
        <w:rPr>
          <w:rFonts w:eastAsia="Times New Roman"/>
          <w:lang w:val="en-US"/>
        </w:rPr>
      </w:pPr>
    </w:p>
    <w:p w14:paraId="572C1D30" w14:textId="77777777" w:rsidR="007D318D" w:rsidRPr="00F05972" w:rsidRDefault="007D318D" w:rsidP="007D318D">
      <w:pPr>
        <w:rPr>
          <w:rFonts w:eastAsia="Times New Roman"/>
          <w:lang w:val="en-US"/>
        </w:rPr>
      </w:pPr>
    </w:p>
    <w:p w14:paraId="02783D95" w14:textId="037515DD" w:rsidR="008303B6" w:rsidRPr="00F05972" w:rsidRDefault="00F22924" w:rsidP="007D318D">
      <w:pPr>
        <w:rPr>
          <w:rFonts w:eastAsia="Times New Roman"/>
          <w:b/>
          <w:lang w:val="en-US"/>
        </w:rPr>
      </w:pPr>
      <w:r w:rsidRPr="00F05972">
        <w:rPr>
          <w:b/>
          <w:lang w:val="en-US"/>
        </w:rPr>
        <w:t>&lt;EH&gt;</w:t>
      </w:r>
      <w:r w:rsidR="00C15192" w:rsidRPr="00F05972">
        <w:rPr>
          <w:rFonts w:eastAsia="Times New Roman"/>
          <w:b/>
          <w:lang w:val="en-US"/>
        </w:rPr>
        <w:t>Notes</w:t>
      </w:r>
    </w:p>
    <w:p w14:paraId="1183142A" w14:textId="77777777" w:rsidR="007D318D" w:rsidRPr="00F05972" w:rsidRDefault="007D318D" w:rsidP="007D318D">
      <w:pPr>
        <w:rPr>
          <w:rFonts w:eastAsia="Times New Roman"/>
          <w:lang w:val="en-US"/>
        </w:rPr>
      </w:pPr>
    </w:p>
    <w:p w14:paraId="089591D9" w14:textId="211AB8D9" w:rsidR="003525A0" w:rsidRPr="00F05972" w:rsidRDefault="008303B6" w:rsidP="002D39E3">
      <w:pPr>
        <w:spacing w:line="480" w:lineRule="auto"/>
        <w:rPr>
          <w:rFonts w:eastAsia="Times New Roman"/>
          <w:lang w:val="en-US"/>
        </w:rPr>
      </w:pPr>
      <w:r w:rsidRPr="00F05972">
        <w:rPr>
          <w:rFonts w:eastAsia="Times New Roman"/>
          <w:lang w:val="en-US"/>
        </w:rPr>
        <w:t>I would like to thank Peter Carl, Alex Dougherty, Ross Anderson, Sofia Singler, as well as the anonymous reviewers for their insightful comments and criticisms.</w:t>
      </w:r>
    </w:p>
    <w:p w14:paraId="681B4940" w14:textId="72234FE8" w:rsidR="008303B6" w:rsidRPr="00F05972" w:rsidRDefault="00765A5F" w:rsidP="002D39E3">
      <w:pPr>
        <w:spacing w:line="480" w:lineRule="auto"/>
        <w:rPr>
          <w:rFonts w:eastAsia="Times New Roman"/>
          <w:lang w:val="en-US"/>
        </w:rPr>
      </w:pPr>
      <w:r w:rsidRPr="00F05972">
        <w:rPr>
          <w:rFonts w:eastAsia="Times New Roman"/>
          <w:lang w:val="en-US"/>
        </w:rPr>
        <w:tab/>
      </w:r>
      <w:r w:rsidR="00C15192" w:rsidRPr="00F05972">
        <w:rPr>
          <w:rFonts w:eastAsia="Times New Roman"/>
          <w:lang w:val="en-US"/>
        </w:rPr>
        <w:t>Unless otherwise indicated, translations are mine.</w:t>
      </w:r>
      <w:r w:rsidR="00F22924" w:rsidRPr="00F05972">
        <w:rPr>
          <w:b/>
          <w:lang w:val="en-US"/>
        </w:rPr>
        <w:t xml:space="preserve"> &lt;/EH&gt;</w:t>
      </w:r>
    </w:p>
    <w:sectPr w:rsidR="008303B6" w:rsidRPr="00F05972" w:rsidSect="002D39E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1C94C0" w14:textId="77777777" w:rsidR="00B10844" w:rsidRDefault="00B10844" w:rsidP="001802B2">
      <w:r>
        <w:separator/>
      </w:r>
    </w:p>
  </w:endnote>
  <w:endnote w:type="continuationSeparator" w:id="0">
    <w:p w14:paraId="70D33497" w14:textId="77777777" w:rsidR="00B10844" w:rsidRDefault="00B10844" w:rsidP="001802B2">
      <w:r>
        <w:continuationSeparator/>
      </w:r>
    </w:p>
  </w:endnote>
  <w:endnote w:id="1">
    <w:p w14:paraId="00A1DEA0" w14:textId="27C7D0DE" w:rsidR="00F2058B" w:rsidRPr="00F05972" w:rsidRDefault="00F22924" w:rsidP="002D39E3">
      <w:pPr>
        <w:pStyle w:val="EndnoteText"/>
        <w:spacing w:line="480" w:lineRule="auto"/>
        <w:rPr>
          <w:lang w:val="en-US"/>
        </w:rPr>
      </w:pPr>
      <w:bookmarkStart w:id="22" w:name="OLE_LINK208"/>
      <w:bookmarkStart w:id="23" w:name="OLE_LINK209"/>
      <w:r w:rsidRPr="00F05972">
        <w:rPr>
          <w:b/>
          <w:lang w:val="en-US"/>
        </w:rPr>
        <w:t>&lt;EN&gt;</w:t>
      </w:r>
      <w:bookmarkEnd w:id="22"/>
      <w:bookmarkEnd w:id="23"/>
      <w:r w:rsidR="00F2058B" w:rsidRPr="00F05972">
        <w:rPr>
          <w:rStyle w:val="EndnoteReference"/>
          <w:lang w:val="en-US"/>
        </w:rPr>
        <w:endnoteRef/>
      </w:r>
      <w:r w:rsidR="00F2058B" w:rsidRPr="00F05972">
        <w:rPr>
          <w:lang w:val="en-US"/>
        </w:rPr>
        <w:t xml:space="preserve"> The bulk of the collection comprises works originating in the Rhineland and includes </w:t>
      </w:r>
      <w:r w:rsidR="00F2058B" w:rsidRPr="00F05972">
        <w:rPr>
          <w:lang w:val="en-US" w:eastAsia="ja-JP"/>
        </w:rPr>
        <w:t xml:space="preserve">stone and wood sculptures, bronze and gold metalwork, and ivories, as well as textiles, miniatures and stained glass. For an overview of the development of the collection, see </w:t>
      </w:r>
      <w:r w:rsidR="00F2058B" w:rsidRPr="00F05972">
        <w:rPr>
          <w:lang w:val="en-US"/>
        </w:rPr>
        <w:t xml:space="preserve">Hiltrud </w:t>
      </w:r>
      <w:bookmarkStart w:id="24" w:name="OLE_LINK32"/>
      <w:bookmarkStart w:id="25" w:name="OLE_LINK33"/>
      <w:r w:rsidR="00F2058B" w:rsidRPr="00F05972">
        <w:rPr>
          <w:lang w:val="en-US"/>
        </w:rPr>
        <w:t xml:space="preserve">Westermann-Angerhausen </w:t>
      </w:r>
      <w:bookmarkStart w:id="26" w:name="OLE_LINK149"/>
      <w:bookmarkStart w:id="27" w:name="OLE_LINK150"/>
      <w:r w:rsidR="00F2058B" w:rsidRPr="00F05972">
        <w:rPr>
          <w:lang w:val="en-US"/>
        </w:rPr>
        <w:t xml:space="preserve">and Manuela Beer, eds., </w:t>
      </w:r>
      <w:bookmarkStart w:id="28" w:name="OLE_LINK34"/>
      <w:bookmarkStart w:id="29" w:name="OLE_LINK35"/>
      <w:r w:rsidR="00F2058B" w:rsidRPr="00F05972">
        <w:rPr>
          <w:i/>
          <w:lang w:val="en-US"/>
        </w:rPr>
        <w:t>100 Jahre</w:t>
      </w:r>
      <w:bookmarkEnd w:id="26"/>
      <w:bookmarkEnd w:id="27"/>
      <w:bookmarkEnd w:id="28"/>
      <w:bookmarkEnd w:id="29"/>
      <w:r w:rsidR="00F2058B" w:rsidRPr="00F05972">
        <w:rPr>
          <w:i/>
          <w:lang w:val="en-US"/>
        </w:rPr>
        <w:t xml:space="preserve"> Schenkung Schnütgen</w:t>
      </w:r>
      <w:bookmarkEnd w:id="24"/>
      <w:bookmarkEnd w:id="25"/>
      <w:r w:rsidR="00F2058B" w:rsidRPr="00F05972">
        <w:rPr>
          <w:i/>
          <w:lang w:val="en-US"/>
        </w:rPr>
        <w:t>: Eine Chronik</w:t>
      </w:r>
      <w:r w:rsidR="00F2058B" w:rsidRPr="00F05972">
        <w:rPr>
          <w:lang w:val="en-US"/>
        </w:rPr>
        <w:t xml:space="preserve"> (Cologne: Schriften des Pro Arte Medii Aevi, 2006).</w:t>
      </w:r>
    </w:p>
  </w:endnote>
  <w:endnote w:id="2">
    <w:p w14:paraId="29287B27" w14:textId="052CB38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r w:rsidRPr="00F05972">
        <w:rPr>
          <w:lang w:val="en-US" w:eastAsia="ja-JP"/>
        </w:rPr>
        <w:t xml:space="preserve">The museum did not reopen to the public until 1956, in another former abbey in Cologne, Saint Cecilia; see Westermann-Angerhausen </w:t>
      </w:r>
      <w:bookmarkStart w:id="33" w:name="OLE_LINK151"/>
      <w:bookmarkStart w:id="34" w:name="OLE_LINK152"/>
      <w:r w:rsidRPr="00F05972">
        <w:rPr>
          <w:lang w:val="en-US" w:eastAsia="ja-JP"/>
        </w:rPr>
        <w:t xml:space="preserve">and Beer, </w:t>
      </w:r>
      <w:r w:rsidRPr="00F05972">
        <w:rPr>
          <w:i/>
          <w:lang w:val="en-US"/>
        </w:rPr>
        <w:t>100 Jahre</w:t>
      </w:r>
      <w:bookmarkEnd w:id="33"/>
      <w:bookmarkEnd w:id="34"/>
      <w:r w:rsidRPr="00F05972">
        <w:rPr>
          <w:i/>
          <w:lang w:val="en-US" w:eastAsia="ja-JP"/>
        </w:rPr>
        <w:t xml:space="preserve"> Schenkung Schnütgen</w:t>
      </w:r>
      <w:r w:rsidRPr="00F05972">
        <w:rPr>
          <w:lang w:val="en-US" w:eastAsia="ja-JP"/>
        </w:rPr>
        <w:t>, 20–30.</w:t>
      </w:r>
    </w:p>
  </w:endnote>
  <w:endnote w:id="3">
    <w:p w14:paraId="160B843C" w14:textId="098C9E3D" w:rsidR="00F2058B" w:rsidRPr="00F05972" w:rsidRDefault="00F2058B" w:rsidP="002D39E3">
      <w:pPr>
        <w:spacing w:line="480" w:lineRule="auto"/>
        <w:rPr>
          <w:rFonts w:eastAsia="Times New Roman"/>
          <w:lang w:val="en-US"/>
        </w:rPr>
      </w:pPr>
      <w:r w:rsidRPr="00F05972">
        <w:rPr>
          <w:rStyle w:val="EndnoteReference"/>
          <w:lang w:val="en-US"/>
        </w:rPr>
        <w:endnoteRef/>
      </w:r>
      <w:r w:rsidRPr="00F05972">
        <w:rPr>
          <w:lang w:val="en-US"/>
        </w:rPr>
        <w:t xml:space="preserve"> See for example Katherine Kuenzli, “The Birth of the Modernist Art Museum: The Folkwang as Gesamtkunstwerk,” </w:t>
      </w:r>
      <w:r w:rsidRPr="00F05972">
        <w:rPr>
          <w:i/>
          <w:lang w:val="en-US"/>
        </w:rPr>
        <w:t>Journal of the Society of Architectural Historians</w:t>
      </w:r>
      <w:r w:rsidRPr="00F05972">
        <w:rPr>
          <w:lang w:val="en-US"/>
        </w:rPr>
        <w:t xml:space="preserve"> 72 (2014): 503–29; Can </w:t>
      </w:r>
      <w:r w:rsidRPr="00F05972">
        <w:rPr>
          <w:lang w:val="en-US" w:eastAsia="en-GB"/>
        </w:rPr>
        <w:t xml:space="preserve">Bilsel, </w:t>
      </w:r>
      <w:r w:rsidRPr="00F05972">
        <w:rPr>
          <w:i/>
          <w:lang w:val="en-US" w:eastAsia="en-GB"/>
        </w:rPr>
        <w:t>Antiquity on Display: Regimes of the Authentic in Berlin’s Pergamon Museum</w:t>
      </w:r>
      <w:r w:rsidRPr="00F05972">
        <w:rPr>
          <w:lang w:val="en-US" w:eastAsia="en-GB"/>
        </w:rPr>
        <w:t xml:space="preserve"> (Oxford: Oxford University Press, 2012); </w:t>
      </w:r>
      <w:r w:rsidRPr="00F05972">
        <w:rPr>
          <w:bCs/>
          <w:lang w:val="en-US"/>
        </w:rPr>
        <w:t xml:space="preserve">Wolfgang </w:t>
      </w:r>
      <w:bookmarkStart w:id="35" w:name="OLE_LINK153"/>
      <w:bookmarkStart w:id="36" w:name="OLE_LINK154"/>
      <w:r w:rsidRPr="00F05972">
        <w:rPr>
          <w:bCs/>
          <w:lang w:val="en-US"/>
        </w:rPr>
        <w:t>Brückle</w:t>
      </w:r>
      <w:bookmarkEnd w:id="35"/>
      <w:bookmarkEnd w:id="36"/>
      <w:r w:rsidRPr="00F05972">
        <w:rPr>
          <w:bCs/>
          <w:lang w:val="en-US"/>
        </w:rPr>
        <w:t>, Pierre Alain Mariaux, and Daniela Mondini, eds.,</w:t>
      </w:r>
      <w:r w:rsidRPr="00F05972">
        <w:rPr>
          <w:bCs/>
          <w:i/>
          <w:lang w:val="en-US"/>
        </w:rPr>
        <w:t xml:space="preserve"> Musealisierung mittelalterlicher Kunst Anlässe, Ansätze, Ansprüche </w:t>
      </w:r>
      <w:r w:rsidRPr="00F05972">
        <w:rPr>
          <w:bCs/>
          <w:lang w:val="en-US"/>
        </w:rPr>
        <w:t xml:space="preserve">(Berlin: Deutscher </w:t>
      </w:r>
      <w:r w:rsidRPr="00F05972">
        <w:rPr>
          <w:lang w:val="en-US"/>
        </w:rPr>
        <w:t xml:space="preserve">Kunstverlag, 2015); and </w:t>
      </w:r>
      <w:r w:rsidRPr="00F05972">
        <w:rPr>
          <w:rFonts w:eastAsia="Times New Roman"/>
          <w:lang w:val="en-US"/>
        </w:rPr>
        <w:t xml:space="preserve">Gretchen </w:t>
      </w:r>
      <w:r w:rsidRPr="00F05972">
        <w:rPr>
          <w:rFonts w:eastAsia="Times New Roman"/>
          <w:iCs/>
          <w:color w:val="333333"/>
          <w:shd w:val="clear" w:color="auto" w:fill="FFFFFF"/>
          <w:lang w:val="en-US"/>
        </w:rPr>
        <w:t>Townsend</w:t>
      </w:r>
      <w:r w:rsidRPr="00F05972">
        <w:rPr>
          <w:rFonts w:eastAsia="Times New Roman"/>
          <w:lang w:val="en-US"/>
        </w:rPr>
        <w:t xml:space="preserve"> </w:t>
      </w:r>
      <w:bookmarkStart w:id="37" w:name="OLE_LINK157"/>
      <w:r w:rsidRPr="00F05972">
        <w:rPr>
          <w:rFonts w:eastAsia="Times New Roman"/>
          <w:lang w:val="en-US"/>
        </w:rPr>
        <w:t>Buggeln</w:t>
      </w:r>
      <w:bookmarkEnd w:id="37"/>
      <w:r w:rsidRPr="00F05972">
        <w:rPr>
          <w:lang w:val="en-US"/>
        </w:rPr>
        <w:t xml:space="preserve">, </w:t>
      </w:r>
      <w:r w:rsidRPr="00F05972">
        <w:rPr>
          <w:rFonts w:eastAsia="Times New Roman"/>
          <w:lang w:val="en-US"/>
        </w:rPr>
        <w:t xml:space="preserve">Crispin Paine, and S. Brent Plate, eds., </w:t>
      </w:r>
      <w:r w:rsidRPr="00F05972">
        <w:rPr>
          <w:rFonts w:eastAsia="Times New Roman"/>
          <w:i/>
          <w:color w:val="000000"/>
          <w:lang w:val="en-US"/>
        </w:rPr>
        <w:t>Religion in Museums: Global and Multidisciplinary Perspectives</w:t>
      </w:r>
      <w:r w:rsidRPr="00F05972">
        <w:rPr>
          <w:rFonts w:eastAsia="Times New Roman"/>
          <w:color w:val="000000"/>
          <w:lang w:val="en-US"/>
        </w:rPr>
        <w:t> (London: Bloomsbury Academic, 2017).</w:t>
      </w:r>
    </w:p>
  </w:endnote>
  <w:endnote w:id="4">
    <w:p w14:paraId="3FDBED3F" w14:textId="3EE9E44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Alexis Joachimides, </w:t>
      </w:r>
      <w:r w:rsidRPr="00F05972">
        <w:rPr>
          <w:i/>
          <w:lang w:val="en-US"/>
        </w:rPr>
        <w:t>Die Museumsreformbewegung in Deutschland und die Entstehung des modernen Museums, 1880–1940 </w:t>
      </w:r>
      <w:r w:rsidRPr="00F05972">
        <w:rPr>
          <w:lang w:val="en-US"/>
        </w:rPr>
        <w:t xml:space="preserve">(Dresden: Verlag der Kunst, 2001). </w:t>
      </w:r>
    </w:p>
  </w:endnote>
  <w:endnote w:id="5">
    <w:p w14:paraId="3FA214EB" w14:textId="2F11883E"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 term </w:t>
      </w:r>
      <w:r w:rsidRPr="00F05972">
        <w:rPr>
          <w:i/>
          <w:lang w:val="en-US"/>
        </w:rPr>
        <w:t>Inszenierung</w:t>
      </w:r>
      <w:r w:rsidRPr="00F05972">
        <w:rPr>
          <w:lang w:val="en-US"/>
        </w:rPr>
        <w:t xml:space="preserve"> (staging/mise-en-scène) was first used in 1883 by Wilhelm von Bode, in Bode and Robert Dohme, “Die Ausstellung von Gemälden älterer Meister im Berliner Privatbesitz,” </w:t>
      </w:r>
      <w:r w:rsidRPr="00F05972">
        <w:rPr>
          <w:i/>
          <w:lang w:val="en-US"/>
        </w:rPr>
        <w:t>Jahrbuch der königlichen preußischen Kunstsammlung</w:t>
      </w:r>
      <w:r w:rsidRPr="00F05972">
        <w:rPr>
          <w:lang w:val="en-US"/>
        </w:rPr>
        <w:t xml:space="preserve"> 4 (1883): 119–21; see </w:t>
      </w:r>
      <w:bookmarkStart w:id="38" w:name="OLE_LINK36"/>
      <w:bookmarkStart w:id="39" w:name="OLE_LINK37"/>
      <w:r w:rsidRPr="00F05972">
        <w:rPr>
          <w:lang w:val="en-US"/>
        </w:rPr>
        <w:t xml:space="preserve">Joachimides, </w:t>
      </w:r>
      <w:r w:rsidRPr="00F05972">
        <w:rPr>
          <w:i/>
          <w:lang w:val="en-US"/>
        </w:rPr>
        <w:t>Museumsreformbewegung</w:t>
      </w:r>
      <w:r w:rsidRPr="00F05972">
        <w:rPr>
          <w:lang w:val="en-US"/>
        </w:rPr>
        <w:t>,</w:t>
      </w:r>
      <w:bookmarkEnd w:id="38"/>
      <w:bookmarkEnd w:id="39"/>
      <w:r w:rsidRPr="00F05972">
        <w:rPr>
          <w:lang w:val="en-US"/>
        </w:rPr>
        <w:t xml:space="preserve"> 65.</w:t>
      </w:r>
    </w:p>
  </w:endnote>
  <w:endnote w:id="6">
    <w:p w14:paraId="23A6ECAD" w14:textId="2D1D56EA"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“Das Ideal der Künstlerwerkstatt,”</w:t>
      </w:r>
      <w:r w:rsidR="00252DFA" w:rsidRPr="00F05972">
        <w:rPr>
          <w:lang w:val="en-US"/>
        </w:rPr>
        <w:t xml:space="preserve"> chap. 5</w:t>
      </w:r>
      <w:r w:rsidRPr="00F05972">
        <w:rPr>
          <w:lang w:val="en-US"/>
        </w:rPr>
        <w:t xml:space="preserve"> in </w:t>
      </w:r>
      <w:r w:rsidRPr="00F05972">
        <w:rPr>
          <w:i/>
          <w:lang w:val="en-US"/>
        </w:rPr>
        <w:t>Museumsreformbewegung</w:t>
      </w:r>
      <w:r w:rsidRPr="00F05972">
        <w:rPr>
          <w:lang w:val="en-US"/>
        </w:rPr>
        <w:t>.</w:t>
      </w:r>
    </w:p>
  </w:endnote>
  <w:endnote w:id="7">
    <w:p w14:paraId="3534BA6B" w14:textId="69CAFF7F" w:rsidR="00F2058B" w:rsidRPr="00F05972" w:rsidRDefault="00F2058B" w:rsidP="00C25C16">
      <w:pPr>
        <w:pStyle w:val="EndnoteText"/>
        <w:spacing w:line="480" w:lineRule="auto"/>
        <w:rPr>
          <w:lang w:val="en-US"/>
        </w:rPr>
      </w:pPr>
      <w:r w:rsidRPr="00F05972">
        <w:rPr>
          <w:rStyle w:val="EndnoteReference"/>
          <w:lang w:val="en-US"/>
        </w:rPr>
        <w:endnoteRef/>
      </w:r>
      <w:r w:rsidRPr="00F05972">
        <w:rPr>
          <w:lang w:val="en-US"/>
        </w:rPr>
        <w:t xml:space="preserve"> See for instance Manuela Beer, “Typenreihen und Museumsweihen für die</w:t>
      </w:r>
      <w:r w:rsidRPr="00F05972">
        <w:rPr>
          <w:bCs/>
          <w:lang w:val="en-US"/>
        </w:rPr>
        <w:t xml:space="preserve"> mittelalterliche Kunst </w:t>
      </w:r>
      <w:r w:rsidRPr="00F05972">
        <w:rPr>
          <w:lang w:val="en-US"/>
        </w:rPr>
        <w:t xml:space="preserve">Alexander Schnütgens Kölner Sammlung als kuratorische Herausforderung,” in </w:t>
      </w:r>
      <w:bookmarkStart w:id="42" w:name="OLE_LINK38"/>
      <w:bookmarkStart w:id="43" w:name="OLE_LINK39"/>
      <w:r w:rsidRPr="00F05972">
        <w:rPr>
          <w:bCs/>
          <w:lang w:val="en-US"/>
        </w:rPr>
        <w:t>Brückle</w:t>
      </w:r>
      <w:bookmarkStart w:id="44" w:name="OLE_LINK155"/>
      <w:bookmarkStart w:id="45" w:name="OLE_LINK156"/>
      <w:r w:rsidRPr="00F05972">
        <w:rPr>
          <w:bCs/>
          <w:lang w:val="en-US"/>
        </w:rPr>
        <w:t xml:space="preserve"> et al.</w:t>
      </w:r>
      <w:bookmarkEnd w:id="44"/>
      <w:bookmarkEnd w:id="45"/>
      <w:r w:rsidRPr="00F05972">
        <w:rPr>
          <w:bCs/>
          <w:lang w:val="en-US"/>
        </w:rPr>
        <w:t xml:space="preserve">, </w:t>
      </w:r>
      <w:r w:rsidRPr="00F05972">
        <w:rPr>
          <w:bCs/>
          <w:i/>
          <w:lang w:val="en-US"/>
        </w:rPr>
        <w:t>Musealisierung</w:t>
      </w:r>
      <w:r w:rsidRPr="00F05972">
        <w:rPr>
          <w:bCs/>
          <w:lang w:val="en-US"/>
        </w:rPr>
        <w:t>,</w:t>
      </w:r>
      <w:bookmarkEnd w:id="42"/>
      <w:bookmarkEnd w:id="43"/>
      <w:r w:rsidRPr="00F05972">
        <w:rPr>
          <w:bCs/>
          <w:lang w:val="en-US"/>
        </w:rPr>
        <w:t xml:space="preserve"> </w:t>
      </w:r>
      <w:r w:rsidRPr="00F05972">
        <w:rPr>
          <w:lang w:val="en-US"/>
        </w:rPr>
        <w:t>141.</w:t>
      </w:r>
    </w:p>
  </w:endnote>
  <w:endnote w:id="8">
    <w:p w14:paraId="538464C0" w14:textId="5ED09B5F" w:rsidR="00F2058B" w:rsidRPr="00F05972" w:rsidRDefault="00F2058B" w:rsidP="00C25C16">
      <w:pPr>
        <w:pStyle w:val="EndnoteText"/>
        <w:spacing w:line="480" w:lineRule="auto"/>
        <w:rPr>
          <w:lang w:val="en-US"/>
        </w:rPr>
      </w:pPr>
      <w:r w:rsidRPr="00F05972">
        <w:rPr>
          <w:rStyle w:val="EndnoteReference"/>
          <w:lang w:val="en-US"/>
        </w:rPr>
        <w:endnoteRef/>
      </w:r>
      <w:r w:rsidRPr="00F05972">
        <w:rPr>
          <w:lang w:val="en-US"/>
        </w:rPr>
        <w:t xml:space="preserve"> Louise D’Arcens, ed., </w:t>
      </w:r>
      <w:r w:rsidRPr="00F05972">
        <w:rPr>
          <w:i/>
          <w:lang w:val="en-US"/>
        </w:rPr>
        <w:t>The Cambridge Companion to Medievalism</w:t>
      </w:r>
      <w:r w:rsidRPr="00F05972">
        <w:rPr>
          <w:lang w:val="en-US"/>
        </w:rPr>
        <w:t xml:space="preserve"> (Cambridge: Cambridge University Press, 2016), 1.</w:t>
      </w:r>
    </w:p>
  </w:endnote>
  <w:endnote w:id="9">
    <w:p w14:paraId="6ACD0E9A" w14:textId="3D866B08" w:rsidR="00F2058B" w:rsidRPr="00F05972" w:rsidRDefault="00F2058B" w:rsidP="00C25C16">
      <w:pPr>
        <w:spacing w:line="480" w:lineRule="auto"/>
        <w:rPr>
          <w:rFonts w:eastAsia="Times New Roman"/>
          <w:lang w:val="en-US"/>
        </w:rPr>
      </w:pPr>
      <w:r w:rsidRPr="00F05972">
        <w:rPr>
          <w:rStyle w:val="EndnoteReference"/>
          <w:lang w:val="en-US"/>
        </w:rPr>
        <w:endnoteRef/>
      </w:r>
      <w:r w:rsidRPr="00F05972">
        <w:rPr>
          <w:rFonts w:eastAsia="Times New Roman"/>
          <w:shd w:val="clear" w:color="auto" w:fill="FFFFFF"/>
          <w:lang w:val="en-US"/>
        </w:rPr>
        <w:t xml:space="preserve"> Otto Gerhard Oexle, “The Middle Ages through Modern Eyes: A Historical Problem; The Prothero Lecture,” </w:t>
      </w:r>
      <w:r w:rsidRPr="00F05972">
        <w:rPr>
          <w:rFonts w:eastAsia="Times New Roman"/>
          <w:i/>
          <w:iCs/>
          <w:lang w:val="en-US"/>
        </w:rPr>
        <w:t>Transactions of the Royal Historical Society</w:t>
      </w:r>
      <w:r w:rsidRPr="00F05972">
        <w:rPr>
          <w:rFonts w:eastAsia="Times New Roman"/>
          <w:shd w:val="clear" w:color="auto" w:fill="FFFFFF"/>
          <w:lang w:val="en-US"/>
        </w:rPr>
        <w:t> 9 (1999): 134–35.</w:t>
      </w:r>
    </w:p>
  </w:endnote>
  <w:endnote w:id="10">
    <w:p w14:paraId="0B0D19A6" w14:textId="5A980A6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 photographs included in the guide of 1936 are the same as those published </w:t>
      </w:r>
      <w:bookmarkStart w:id="46" w:name="OLE_LINK240"/>
      <w:bookmarkStart w:id="47" w:name="OLE_LINK241"/>
      <w:r w:rsidRPr="00F05972">
        <w:rPr>
          <w:lang w:val="en-US"/>
        </w:rPr>
        <w:t xml:space="preserve">in the special edition of March 19, 1932, of the local daily </w:t>
      </w:r>
      <w:bookmarkStart w:id="48" w:name="OLE_LINK158"/>
      <w:r w:rsidRPr="00F05972">
        <w:rPr>
          <w:i/>
          <w:lang w:val="en-US"/>
        </w:rPr>
        <w:t>Kölnische</w:t>
      </w:r>
      <w:bookmarkEnd w:id="48"/>
      <w:r w:rsidRPr="00F05972">
        <w:rPr>
          <w:i/>
          <w:lang w:val="en-US"/>
        </w:rPr>
        <w:t xml:space="preserve"> Volkszeitung</w:t>
      </w:r>
      <w:bookmarkEnd w:id="46"/>
      <w:bookmarkEnd w:id="47"/>
      <w:r w:rsidRPr="00F05972">
        <w:rPr>
          <w:lang w:val="en-US"/>
        </w:rPr>
        <w:t xml:space="preserve"> dedicated to the opening.</w:t>
      </w:r>
    </w:p>
  </w:endnote>
  <w:endnote w:id="11">
    <w:p w14:paraId="3F461A1D" w14:textId="3C12CE8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Witte’s estate has not yet been salvaged since the collapse of Cologne’s Historical City Archive building in 2009, which also held the Schnütgen’s institutional papers dating from the 1930s. However, a number of earlier studies had access to the limited number of sources pertaining to the period from 1932 through 1939. The files may remain inaccessible for decades.</w:t>
      </w:r>
    </w:p>
  </w:endnote>
  <w:endnote w:id="12">
    <w:p w14:paraId="6133D1A6" w14:textId="3888E229" w:rsidR="00F2058B" w:rsidRPr="00F05972" w:rsidRDefault="00F2058B" w:rsidP="002D39E3">
      <w:pPr>
        <w:widowControl w:val="0"/>
        <w:autoSpaceDE w:val="0"/>
        <w:autoSpaceDN w:val="0"/>
        <w:adjustRightInd w:val="0"/>
        <w:spacing w:line="480" w:lineRule="auto"/>
        <w:rPr>
          <w:lang w:val="en-US"/>
        </w:rPr>
      </w:pPr>
      <w:r w:rsidRPr="00F05972">
        <w:rPr>
          <w:rStyle w:val="EndnoteReference"/>
          <w:lang w:val="en-US"/>
        </w:rPr>
        <w:endnoteRef/>
      </w:r>
      <w:r w:rsidRPr="00F05972">
        <w:rPr>
          <w:lang w:val="en-US"/>
        </w:rPr>
        <w:t xml:space="preserve"> Klaus Niehr, </w:t>
      </w:r>
      <w:r w:rsidRPr="00F05972">
        <w:rPr>
          <w:i/>
          <w:lang w:val="en-US"/>
        </w:rPr>
        <w:t>Gotikbilder, Gotiktheorien: Studien zur Wahrnehmung und Erforschung mittelalterlicher Architektur in Deutschland zwischen ca. 1750 und 1850</w:t>
      </w:r>
      <w:r w:rsidRPr="00F05972">
        <w:rPr>
          <w:lang w:val="en-US"/>
        </w:rPr>
        <w:t xml:space="preserve"> (Berlin: Gebr. Mann, 1999); and idem, “Die Perfekte Kathedrale,” in </w:t>
      </w:r>
      <w:r w:rsidRPr="00F05972">
        <w:rPr>
          <w:i/>
          <w:lang w:val="en-US"/>
        </w:rPr>
        <w:t>Bilder</w:t>
      </w:r>
      <w:bookmarkStart w:id="51" w:name="OLE_LINK42"/>
      <w:bookmarkStart w:id="52" w:name="OLE_LINK43"/>
      <w:r w:rsidRPr="00F05972">
        <w:rPr>
          <w:i/>
          <w:lang w:val="en-US"/>
        </w:rPr>
        <w:t xml:space="preserve"> gedeuteter Geschichte</w:t>
      </w:r>
      <w:bookmarkEnd w:id="51"/>
      <w:bookmarkEnd w:id="52"/>
      <w:r w:rsidRPr="00F05972">
        <w:rPr>
          <w:i/>
          <w:lang w:val="en-US"/>
        </w:rPr>
        <w:t>: Das Mittelalter in der Kunst und Architektur der Moderne</w:t>
      </w:r>
      <w:r w:rsidRPr="00F05972">
        <w:rPr>
          <w:lang w:val="en-US"/>
        </w:rPr>
        <w:t>, ed. Otto Gerhard Oexle, Áron Petneki, and Leszek Zygner (Göttingen: Wallstein, 2004), 163–221.</w:t>
      </w:r>
    </w:p>
  </w:endnote>
  <w:endnote w:id="13">
    <w:p w14:paraId="0B0CE2D6" w14:textId="41D1D90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Barbara Miller Lane, </w:t>
      </w:r>
      <w:r w:rsidRPr="00F05972">
        <w:rPr>
          <w:i/>
          <w:lang w:val="en-US"/>
        </w:rPr>
        <w:t>National Romanticism and Modern Architecture in Germany and the Scandinavian Countries</w:t>
      </w:r>
      <w:r w:rsidRPr="00F05972">
        <w:rPr>
          <w:lang w:val="en-US"/>
        </w:rPr>
        <w:t xml:space="preserve"> (Cambridge: Cambridge University Press, 2000).</w:t>
      </w:r>
    </w:p>
  </w:endnote>
  <w:endnote w:id="14">
    <w:p w14:paraId="132E098F" w14:textId="0802F9C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Astrid Swenson, “Cologne Cathedral as an International Monument,” in </w:t>
      </w:r>
      <w:r w:rsidRPr="00F05972">
        <w:rPr>
          <w:i/>
          <w:lang w:val="en-US"/>
        </w:rPr>
        <w:t>Re-writing German History: New Perspectives on Modern Germany</w:t>
      </w:r>
      <w:r w:rsidRPr="00F05972">
        <w:rPr>
          <w:lang w:val="en-US"/>
        </w:rPr>
        <w:t>, ed. Jan Rueger and Nikolaus Wachsmann (London: Palgrave Macmillan, 2015), 29–51.</w:t>
      </w:r>
    </w:p>
  </w:endnote>
  <w:endnote w:id="15">
    <w:p w14:paraId="38C24D6E" w14:textId="5361729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Local and regional, as opposed to national frameworks of modern medievalism have tended to be neglected in the literature; see </w:t>
      </w:r>
      <w:bookmarkStart w:id="53" w:name="OLE_LINK40"/>
      <w:bookmarkStart w:id="54" w:name="OLE_LINK41"/>
      <w:r w:rsidRPr="00F05972">
        <w:rPr>
          <w:lang w:val="en-US"/>
        </w:rPr>
        <w:t xml:space="preserve">Oexle et al., </w:t>
      </w:r>
      <w:r w:rsidRPr="00F05972">
        <w:rPr>
          <w:i/>
          <w:lang w:val="en-US"/>
        </w:rPr>
        <w:t>Bilder</w:t>
      </w:r>
      <w:bookmarkStart w:id="55" w:name="OLE_LINK161"/>
      <w:bookmarkStart w:id="56" w:name="OLE_LINK162"/>
      <w:r w:rsidRPr="00F05972">
        <w:rPr>
          <w:i/>
          <w:lang w:val="en-US"/>
        </w:rPr>
        <w:t xml:space="preserve"> gedeuteter Geschichte</w:t>
      </w:r>
      <w:bookmarkEnd w:id="55"/>
      <w:bookmarkEnd w:id="56"/>
      <w:r w:rsidRPr="00F05972">
        <w:rPr>
          <w:lang w:val="en-US"/>
        </w:rPr>
        <w:t>,</w:t>
      </w:r>
      <w:bookmarkEnd w:id="53"/>
      <w:bookmarkEnd w:id="54"/>
      <w:r w:rsidRPr="00F05972">
        <w:rPr>
          <w:lang w:val="en-US"/>
        </w:rPr>
        <w:t xml:space="preserve"> 26–27. </w:t>
      </w:r>
    </w:p>
  </w:endnote>
  <w:endnote w:id="16">
    <w:p w14:paraId="54B12E4C" w14:textId="7E639E1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Peter Springer, “Rükkehr zum Vorbild: Die Domvollendung und die Wiederherstellung der romanischen Kirchen Kölns im 19. Jahrhundert,” </w:t>
      </w:r>
      <w:r w:rsidRPr="00F05972">
        <w:rPr>
          <w:i/>
          <w:lang w:val="en-US"/>
        </w:rPr>
        <w:t>Colonia romanica: Jahrbuch des Fördervereins Romanische Kirchen Köln</w:t>
      </w:r>
      <w:r w:rsidRPr="00F05972">
        <w:rPr>
          <w:lang w:val="en-US"/>
        </w:rPr>
        <w:t xml:space="preserve"> 2 (1987): 53.</w:t>
      </w:r>
    </w:p>
  </w:endnote>
  <w:endnote w:id="17">
    <w:p w14:paraId="072EE8C3" w14:textId="5C7685A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39.</w:t>
      </w:r>
    </w:p>
  </w:endnote>
  <w:endnote w:id="18">
    <w:p w14:paraId="5A9A8B90" w14:textId="76BD705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Peter</w:t>
      </w:r>
      <w:bookmarkStart w:id="57" w:name="OLE_LINK267"/>
      <w:r w:rsidRPr="00F05972">
        <w:rPr>
          <w:lang w:val="en-US"/>
        </w:rPr>
        <w:t xml:space="preserve"> </w:t>
      </w:r>
      <w:bookmarkStart w:id="58" w:name="OLE_LINK46"/>
      <w:bookmarkStart w:id="59" w:name="OLE_LINK47"/>
      <w:r w:rsidRPr="00F05972">
        <w:rPr>
          <w:lang w:val="en-US"/>
        </w:rPr>
        <w:t xml:space="preserve">Springer, </w:t>
      </w:r>
      <w:r w:rsidRPr="00F05972">
        <w:rPr>
          <w:i/>
          <w:lang w:val="en-US"/>
        </w:rPr>
        <w:t xml:space="preserve">Zwischen Mittelalter </w:t>
      </w:r>
      <w:bookmarkStart w:id="60" w:name="OLE_LINK48"/>
      <w:r w:rsidRPr="00F05972">
        <w:rPr>
          <w:i/>
          <w:lang w:val="en-US"/>
        </w:rPr>
        <w:t>und Moderne</w:t>
      </w:r>
      <w:bookmarkEnd w:id="57"/>
      <w:bookmarkEnd w:id="58"/>
      <w:bookmarkEnd w:id="59"/>
      <w:bookmarkEnd w:id="60"/>
      <w:r w:rsidRPr="00F05972">
        <w:rPr>
          <w:i/>
          <w:lang w:val="en-US"/>
        </w:rPr>
        <w:t>: August Essenwein als Architekt, Bauhistoriker, Denkmalpfleger und Museumsmann</w:t>
      </w:r>
      <w:r w:rsidRPr="00F05972">
        <w:rPr>
          <w:lang w:val="en-US"/>
        </w:rPr>
        <w:t xml:space="preserve"> (Braunschweig: Appelhans, 2014), 452.</w:t>
      </w:r>
    </w:p>
  </w:endnote>
  <w:endnote w:id="19">
    <w:p w14:paraId="711E6CCF" w14:textId="422CB69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August Reichensperger,</w:t>
      </w:r>
      <w:r w:rsidRPr="00F05972">
        <w:rPr>
          <w:i/>
          <w:lang w:val="en-US"/>
        </w:rPr>
        <w:t xml:space="preserve"> Die Bauhütten des Mittelalters: Ein Vortrag</w:t>
      </w:r>
      <w:r w:rsidRPr="00F05972">
        <w:rPr>
          <w:lang w:val="en-US"/>
        </w:rPr>
        <w:t xml:space="preserve"> (Cologne: Bachem, 1879), 21,</w:t>
      </w:r>
      <w:r w:rsidRPr="00F05972">
        <w:rPr>
          <w:b/>
          <w:i/>
          <w:lang w:val="en-US"/>
        </w:rPr>
        <w:t xml:space="preserve"> </w:t>
      </w:r>
      <w:r w:rsidRPr="00F05972">
        <w:rPr>
          <w:lang w:val="en-US"/>
        </w:rPr>
        <w:t xml:space="preserve">quoted in Springer, </w:t>
      </w:r>
      <w:r w:rsidRPr="00F05972">
        <w:rPr>
          <w:i/>
          <w:lang w:val="en-US"/>
        </w:rPr>
        <w:t>Zwischen Mittelalter und Moderne</w:t>
      </w:r>
      <w:r w:rsidRPr="00F05972">
        <w:rPr>
          <w:lang w:val="en-US"/>
        </w:rPr>
        <w:t>, 86.</w:t>
      </w:r>
    </w:p>
  </w:endnote>
  <w:endnote w:id="20">
    <w:p w14:paraId="29DA2BDD" w14:textId="5D91543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Peter Springer, “Vorbild Mittelalter—Alexander Schnütgen und der Wandel der mittelalterlicher Kunst zwischen Kirche und Industrie,” in </w:t>
      </w:r>
      <w:r w:rsidRPr="00F05972">
        <w:rPr>
          <w:i/>
          <w:color w:val="262626"/>
          <w:lang w:val="en-US"/>
        </w:rPr>
        <w:t>Alexander Schnütgen: Colligite fragmenta ne pereant</w:t>
      </w:r>
      <w:r w:rsidRPr="00F05972">
        <w:rPr>
          <w:color w:val="262626"/>
          <w:lang w:val="en-US"/>
        </w:rPr>
        <w:t xml:space="preserve">, ed. </w:t>
      </w:r>
      <w:r w:rsidRPr="00F05972">
        <w:rPr>
          <w:lang w:val="en-US"/>
        </w:rPr>
        <w:t xml:space="preserve">Hiltrud </w:t>
      </w:r>
      <w:r w:rsidRPr="00F05972">
        <w:rPr>
          <w:lang w:val="en-US" w:eastAsia="en-GB"/>
        </w:rPr>
        <w:t>Westermann-Angerhausen</w:t>
      </w:r>
      <w:r w:rsidRPr="00F05972">
        <w:rPr>
          <w:i/>
          <w:color w:val="262626"/>
          <w:lang w:val="en-US"/>
        </w:rPr>
        <w:t xml:space="preserve"> </w:t>
      </w:r>
      <w:r w:rsidRPr="00F05972">
        <w:rPr>
          <w:color w:val="262626"/>
          <w:lang w:val="en-US"/>
        </w:rPr>
        <w:t>(Cologne: Schnütgen-Museum, 1993)</w:t>
      </w:r>
      <w:r w:rsidRPr="00F05972">
        <w:rPr>
          <w:lang w:val="en-US"/>
        </w:rPr>
        <w:t xml:space="preserve">, 15. </w:t>
      </w:r>
    </w:p>
  </w:endnote>
  <w:endnote w:id="21">
    <w:p w14:paraId="45D0C382" w14:textId="5FBD496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 king laid the foundation stone of the bridge and attended the building-lodge feast that marked the completion of Cologne Cathedral’s south facade; see </w:t>
      </w:r>
      <w:bookmarkStart w:id="61" w:name="OLE_LINK163"/>
      <w:bookmarkStart w:id="62" w:name="OLE_LINK164"/>
      <w:r w:rsidRPr="00F05972">
        <w:rPr>
          <w:lang w:val="en-US"/>
        </w:rPr>
        <w:t>Springer</w:t>
      </w:r>
      <w:bookmarkEnd w:id="61"/>
      <w:bookmarkEnd w:id="62"/>
      <w:r w:rsidRPr="00F05972">
        <w:rPr>
          <w:lang w:val="en-US"/>
        </w:rPr>
        <w:t xml:space="preserve">, </w:t>
      </w:r>
      <w:r w:rsidRPr="00F05972">
        <w:rPr>
          <w:i/>
          <w:lang w:val="en-US"/>
        </w:rPr>
        <w:t>Zwischen Mittelalter und Moderne</w:t>
      </w:r>
      <w:r w:rsidRPr="00F05972">
        <w:rPr>
          <w:lang w:val="en-US"/>
        </w:rPr>
        <w:t>, 86.</w:t>
      </w:r>
    </w:p>
  </w:endnote>
  <w:endnote w:id="22">
    <w:p w14:paraId="330E16C4" w14:textId="087FEE1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87.</w:t>
      </w:r>
    </w:p>
  </w:endnote>
  <w:endnote w:id="23">
    <w:p w14:paraId="2AACF781" w14:textId="03BCE44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Maiken Umbach, </w:t>
      </w:r>
      <w:r w:rsidRPr="00F05972">
        <w:rPr>
          <w:i/>
          <w:lang w:val="en-US"/>
        </w:rPr>
        <w:t>German Cities and Bourgeois Modernism, 1890–1924</w:t>
      </w:r>
      <w:r w:rsidRPr="00F05972">
        <w:rPr>
          <w:lang w:val="en-US"/>
        </w:rPr>
        <w:t xml:space="preserve"> (Oxford: Oxford University Press, 2009), chap. 2.</w:t>
      </w:r>
    </w:p>
  </w:endnote>
  <w:endnote w:id="24">
    <w:p w14:paraId="2698A4CD" w14:textId="008DBDCD"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63" w:name="OLE_LINK51"/>
      <w:bookmarkStart w:id="64" w:name="OLE_LINK52"/>
      <w:r w:rsidRPr="00F05972">
        <w:rPr>
          <w:lang w:val="en-US"/>
        </w:rPr>
        <w:t>Springer, “Vorbild Mittelalter.”</w:t>
      </w:r>
      <w:bookmarkEnd w:id="63"/>
      <w:bookmarkEnd w:id="64"/>
      <w:r w:rsidRPr="00F05972">
        <w:rPr>
          <w:lang w:val="en-US"/>
        </w:rPr>
        <w:t xml:space="preserve"> On the formation of the nineteenth-century elite bourgeois interior, see Stefan Muthesius, </w:t>
      </w:r>
      <w:r w:rsidRPr="00F05972">
        <w:rPr>
          <w:i/>
          <w:lang w:val="en-US"/>
        </w:rPr>
        <w:t>The Poetic Home: Designing the Nineteenth-Century Domestic Interior</w:t>
      </w:r>
      <w:r w:rsidRPr="00F05972">
        <w:rPr>
          <w:lang w:val="en-US"/>
        </w:rPr>
        <w:t xml:space="preserve"> (London: Thames and Hudson, 2009).</w:t>
      </w:r>
    </w:p>
  </w:endnote>
  <w:endnote w:id="25">
    <w:p w14:paraId="450A57EB" w14:textId="638CE900" w:rsidR="00F2058B" w:rsidRPr="00F05972" w:rsidRDefault="00F2058B" w:rsidP="002D39E3">
      <w:pPr>
        <w:pStyle w:val="EndnoteText"/>
        <w:spacing w:line="480" w:lineRule="auto"/>
        <w:rPr>
          <w:lang w:val="en-US"/>
        </w:rPr>
      </w:pPr>
      <w:r w:rsidRPr="00F05972">
        <w:rPr>
          <w:vertAlign w:val="superscript"/>
          <w:lang w:val="en-US"/>
        </w:rPr>
        <w:endnoteRef/>
      </w:r>
      <w:r w:rsidRPr="00F05972">
        <w:rPr>
          <w:lang w:val="en-US"/>
        </w:rPr>
        <w:t xml:space="preserve"> </w:t>
      </w:r>
      <w:bookmarkStart w:id="67" w:name="OLE_LINK53"/>
      <w:bookmarkStart w:id="68" w:name="OLE_LINK54"/>
      <w:r w:rsidRPr="00F05972">
        <w:rPr>
          <w:lang w:val="en-US"/>
        </w:rPr>
        <w:t>Beer, “Typenreihen.”</w:t>
      </w:r>
      <w:bookmarkEnd w:id="67"/>
      <w:bookmarkEnd w:id="68"/>
    </w:p>
  </w:endnote>
  <w:endnote w:id="26">
    <w:p w14:paraId="56EEDC53" w14:textId="58B724A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This interest extended to contemporary architecture; Schnütgen was an active patron of architectural works carried out in a whole network of restored and newly built parish churches in Cologne’s rural hinterland. See Hiltrud Westermann-Angerhausen, “‘</w:t>
      </w:r>
      <w:r w:rsidRPr="00F05972">
        <w:rPr>
          <w:i/>
          <w:lang w:val="en-US"/>
        </w:rPr>
        <w:t>Exegi monumentum</w:t>
      </w:r>
      <w:r w:rsidRPr="00F05972">
        <w:rPr>
          <w:lang w:val="en-US"/>
        </w:rPr>
        <w:t xml:space="preserve">’: Zu den Kirchenstiftungen Alexander </w:t>
      </w:r>
      <w:bookmarkStart w:id="69" w:name="OLE_LINK165"/>
      <w:bookmarkStart w:id="70" w:name="OLE_LINK166"/>
      <w:r w:rsidRPr="00F05972">
        <w:rPr>
          <w:lang w:val="en-US"/>
        </w:rPr>
        <w:t>Schnütgen</w:t>
      </w:r>
      <w:bookmarkEnd w:id="69"/>
      <w:bookmarkEnd w:id="70"/>
      <w:r w:rsidRPr="00F05972">
        <w:rPr>
          <w:lang w:val="en-US"/>
        </w:rPr>
        <w:t xml:space="preserve">s im Sauerland,” in </w:t>
      </w:r>
      <w:bookmarkStart w:id="71" w:name="OLE_LINK55"/>
      <w:bookmarkStart w:id="72" w:name="OLE_LINK56"/>
      <w:r w:rsidRPr="00F05972">
        <w:rPr>
          <w:lang w:val="en-US"/>
        </w:rPr>
        <w:t xml:space="preserve">Westermann-Angerhausen, </w:t>
      </w:r>
      <w:r w:rsidRPr="00F05972">
        <w:rPr>
          <w:i/>
          <w:lang w:val="en-US"/>
        </w:rPr>
        <w:t>Alexander Schnütgen</w:t>
      </w:r>
      <w:r w:rsidRPr="00F05972">
        <w:rPr>
          <w:lang w:val="en-US"/>
        </w:rPr>
        <w:t>,</w:t>
      </w:r>
      <w:bookmarkEnd w:id="71"/>
      <w:bookmarkEnd w:id="72"/>
      <w:r w:rsidRPr="00F05972">
        <w:rPr>
          <w:lang w:val="en-US"/>
        </w:rPr>
        <w:t xml:space="preserve"> 323–46.</w:t>
      </w:r>
    </w:p>
  </w:endnote>
  <w:endnote w:id="27">
    <w:p w14:paraId="164AF94F" w14:textId="7E1B4F2B" w:rsidR="00F2058B" w:rsidRPr="00F05972" w:rsidRDefault="00F2058B" w:rsidP="002D39E3">
      <w:pPr>
        <w:pStyle w:val="EndnoteText"/>
        <w:spacing w:line="480" w:lineRule="auto"/>
        <w:rPr>
          <w:lang w:val="en-US"/>
        </w:rPr>
      </w:pPr>
      <w:r w:rsidRPr="00F05972">
        <w:rPr>
          <w:rStyle w:val="EndnoteReference"/>
          <w:lang w:val="en-US"/>
        </w:rPr>
        <w:endnoteRef/>
      </w:r>
      <w:r w:rsidRPr="00F05972">
        <w:rPr>
          <w:rStyle w:val="EndnoteReference"/>
          <w:vertAlign w:val="baseline"/>
          <w:lang w:val="en-US"/>
        </w:rPr>
        <w:t xml:space="preserve"> For praise of the collection </w:t>
      </w:r>
      <w:r w:rsidRPr="00F05972">
        <w:rPr>
          <w:lang w:val="en-US"/>
        </w:rPr>
        <w:t xml:space="preserve">in </w:t>
      </w:r>
      <w:r w:rsidRPr="00F05972">
        <w:rPr>
          <w:rStyle w:val="EndnoteReference"/>
          <w:vertAlign w:val="baseline"/>
          <w:lang w:val="en-US"/>
        </w:rPr>
        <w:t xml:space="preserve">foreign journals, </w:t>
      </w:r>
      <w:r w:rsidRPr="00F05972">
        <w:rPr>
          <w:lang w:val="en-US"/>
        </w:rPr>
        <w:t xml:space="preserve">see for instance </w:t>
      </w:r>
      <w:r w:rsidRPr="00F05972">
        <w:rPr>
          <w:i/>
          <w:lang w:val="en-US"/>
        </w:rPr>
        <w:t>Revue Archéologique</w:t>
      </w:r>
      <w:r w:rsidRPr="00F05972">
        <w:rPr>
          <w:lang w:val="en-US"/>
        </w:rPr>
        <w:t xml:space="preserve"> 17 (1911): 157; and </w:t>
      </w:r>
      <w:r w:rsidRPr="00F05972">
        <w:rPr>
          <w:i/>
          <w:lang w:val="en-US"/>
        </w:rPr>
        <w:t>Burlington Magazine for Connoisseurs</w:t>
      </w:r>
      <w:r w:rsidRPr="00F05972">
        <w:rPr>
          <w:lang w:val="en-US"/>
        </w:rPr>
        <w:t xml:space="preserve"> 23 (1913): 173.</w:t>
      </w:r>
    </w:p>
  </w:endnote>
  <w:endnote w:id="28">
    <w:p w14:paraId="3540A136" w14:textId="0528757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Beer, “Typenreihen,” 131–33; and Joachimides, </w:t>
      </w:r>
      <w:r w:rsidRPr="00F05972">
        <w:rPr>
          <w:i/>
          <w:lang w:val="en-US"/>
        </w:rPr>
        <w:t>Museumsreformbewegung</w:t>
      </w:r>
      <w:r w:rsidRPr="00F05972">
        <w:rPr>
          <w:lang w:val="en-US"/>
        </w:rPr>
        <w:t>, 17–20.</w:t>
      </w:r>
    </w:p>
  </w:endnote>
  <w:endnote w:id="29">
    <w:p w14:paraId="10330304" w14:textId="5E545FC4" w:rsidR="00F2058B" w:rsidRPr="00F05972" w:rsidRDefault="00F2058B" w:rsidP="002D39E3">
      <w:pPr>
        <w:pStyle w:val="EndnoteText"/>
        <w:spacing w:line="480" w:lineRule="auto"/>
        <w:rPr>
          <w:b/>
          <w:lang w:val="en-US"/>
        </w:rPr>
      </w:pPr>
      <w:r w:rsidRPr="00F05972">
        <w:rPr>
          <w:rStyle w:val="EndnoteReference"/>
          <w:lang w:val="en-US"/>
        </w:rPr>
        <w:endnoteRef/>
      </w:r>
      <w:r w:rsidRPr="00F05972">
        <w:rPr>
          <w:lang w:val="en-US"/>
        </w:rPr>
        <w:t xml:space="preserve"> </w:t>
      </w:r>
      <w:bookmarkStart w:id="75" w:name="OLE_LINK167"/>
      <w:bookmarkStart w:id="76" w:name="OLE_LINK168"/>
      <w:r w:rsidRPr="00F05972">
        <w:rPr>
          <w:lang w:val="en-US"/>
        </w:rPr>
        <w:t xml:space="preserve">Alexander Schnütgen, </w:t>
      </w:r>
      <w:bookmarkEnd w:id="75"/>
      <w:bookmarkEnd w:id="76"/>
      <w:r w:rsidRPr="00F05972">
        <w:rPr>
          <w:lang w:val="en-US"/>
        </w:rPr>
        <w:t xml:space="preserve">“Am Schlusse des ersten Jahrzehnts,” </w:t>
      </w:r>
      <w:r w:rsidRPr="00F05972">
        <w:rPr>
          <w:i/>
          <w:lang w:val="en-US"/>
        </w:rPr>
        <w:t>Zeitschrift für christliche Kunst</w:t>
      </w:r>
      <w:r w:rsidRPr="00F05972">
        <w:rPr>
          <w:lang w:val="en-US"/>
        </w:rPr>
        <w:t xml:space="preserve"> 10 (1897): 358.</w:t>
      </w:r>
    </w:p>
  </w:endnote>
  <w:endnote w:id="30">
    <w:p w14:paraId="06CEB3CC" w14:textId="61FC5A9E"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Alexander Schnütgen, </w:t>
      </w:r>
      <w:r w:rsidRPr="00F05972">
        <w:rPr>
          <w:color w:val="262626"/>
          <w:lang w:val="en-US"/>
        </w:rPr>
        <w:t xml:space="preserve">“Der XXV Jahrgang der Zeitschrift für Christliche Kunst,” </w:t>
      </w:r>
      <w:r w:rsidRPr="00F05972">
        <w:rPr>
          <w:i/>
          <w:lang w:val="en-US"/>
        </w:rPr>
        <w:t>Zeitschrift für christliche Kunst</w:t>
      </w:r>
      <w:r w:rsidRPr="00F05972">
        <w:rPr>
          <w:lang w:val="en-US"/>
        </w:rPr>
        <w:t xml:space="preserve"> 25 (1912): 2</w:t>
      </w:r>
      <w:r w:rsidRPr="00F05972">
        <w:rPr>
          <w:color w:val="262626"/>
          <w:lang w:val="en-US"/>
        </w:rPr>
        <w:t xml:space="preserve">; see also </w:t>
      </w:r>
      <w:r w:rsidRPr="00F05972">
        <w:rPr>
          <w:lang w:val="en-US"/>
        </w:rPr>
        <w:t xml:space="preserve">Leonie von Wilckens, “Alexander Schnütgen und die ‘Neue Kunst,’” in </w:t>
      </w:r>
      <w:r w:rsidRPr="00F05972">
        <w:rPr>
          <w:lang w:val="en-US" w:eastAsia="en-GB"/>
        </w:rPr>
        <w:t xml:space="preserve">Westermann-Angerhausen, </w:t>
      </w:r>
      <w:r w:rsidRPr="00F05972">
        <w:rPr>
          <w:i/>
          <w:color w:val="262626"/>
          <w:lang w:val="en-US"/>
        </w:rPr>
        <w:t xml:space="preserve">Alexander Schnütgen, </w:t>
      </w:r>
      <w:r w:rsidRPr="00F05972">
        <w:rPr>
          <w:color w:val="262626"/>
          <w:lang w:val="en-US"/>
        </w:rPr>
        <w:t>183–88</w:t>
      </w:r>
      <w:r w:rsidRPr="00F05972">
        <w:rPr>
          <w:lang w:val="en-US"/>
        </w:rPr>
        <w:t>.</w:t>
      </w:r>
    </w:p>
  </w:endnote>
  <w:endnote w:id="31">
    <w:p w14:paraId="6A19D7BF" w14:textId="292D410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Gabriele Bryant, </w:t>
      </w:r>
      <w:r w:rsidRPr="00F05972">
        <w:rPr>
          <w:bCs/>
          <w:lang w:val="en-US"/>
        </w:rPr>
        <w:t xml:space="preserve">“Gothic of the Murdered God,” in </w:t>
      </w:r>
      <w:r w:rsidRPr="00F05972">
        <w:rPr>
          <w:bCs/>
          <w:i/>
          <w:lang w:val="en-US"/>
        </w:rPr>
        <w:t>Phenomenologies of the City</w:t>
      </w:r>
      <w:r w:rsidRPr="00F05972">
        <w:rPr>
          <w:bCs/>
          <w:lang w:val="en-US"/>
        </w:rPr>
        <w:t>, ed.</w:t>
      </w:r>
      <w:r w:rsidRPr="00F05972">
        <w:rPr>
          <w:bCs/>
          <w:i/>
          <w:lang w:val="en-US"/>
        </w:rPr>
        <w:t xml:space="preserve"> </w:t>
      </w:r>
      <w:r w:rsidRPr="00F05972">
        <w:rPr>
          <w:bCs/>
          <w:lang w:val="en-US"/>
        </w:rPr>
        <w:t>Henriette Steiner and Maximilian Sternberg (Farnham, UK: Ashgate, 2015), 182–93.</w:t>
      </w:r>
    </w:p>
  </w:endnote>
  <w:endnote w:id="32">
    <w:p w14:paraId="30B305A6" w14:textId="5FB971C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Ulrich Bock, “Sammlungskonzeptionen und didaktisches Schriftum zum Schnütgen-Museum aus der Zeit seines Gründers und Fritz Wittes,” in </w:t>
      </w:r>
      <w:r w:rsidRPr="00F05972">
        <w:rPr>
          <w:lang w:val="en-US" w:eastAsia="en-GB"/>
        </w:rPr>
        <w:t xml:space="preserve">Westermann-Angerhausen, </w:t>
      </w:r>
      <w:r w:rsidRPr="00F05972">
        <w:rPr>
          <w:i/>
          <w:color w:val="262626"/>
          <w:lang w:val="en-US"/>
        </w:rPr>
        <w:t>Alexander Schnütgen</w:t>
      </w:r>
      <w:r w:rsidRPr="00F05972">
        <w:rPr>
          <w:color w:val="262626"/>
          <w:lang w:val="en-US"/>
        </w:rPr>
        <w:t>, 269–82.</w:t>
      </w:r>
    </w:p>
  </w:endnote>
  <w:endnote w:id="33">
    <w:p w14:paraId="2687B058" w14:textId="093A8D6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Springer, “Vorbild Mittelalter,” 32.</w:t>
      </w:r>
    </w:p>
  </w:endnote>
  <w:endnote w:id="34">
    <w:p w14:paraId="18FAC70B" w14:textId="590E96E1" w:rsidR="00F2058B" w:rsidRPr="00F05972" w:rsidRDefault="00F2058B" w:rsidP="002D39E3">
      <w:pPr>
        <w:spacing w:line="480" w:lineRule="auto"/>
        <w:rPr>
          <w:lang w:val="en-US"/>
        </w:rPr>
      </w:pPr>
      <w:r w:rsidRPr="00F05972">
        <w:rPr>
          <w:rStyle w:val="EndnoteReference"/>
          <w:lang w:val="en-US"/>
        </w:rPr>
        <w:endnoteRef/>
      </w:r>
      <w:r w:rsidRPr="00F05972">
        <w:rPr>
          <w:lang w:val="en-US"/>
        </w:rPr>
        <w:t xml:space="preserve"> Hiltrud Westermann-Angerhausen, “Das Museum Schnütgen in Köln: Kunstmuseum des Mittelalters oder ‘Rettungsstation’ für Kirchenkunst?,” in </w:t>
      </w:r>
      <w:r w:rsidRPr="00F05972">
        <w:rPr>
          <w:i/>
          <w:lang w:val="en-US"/>
        </w:rPr>
        <w:t>Schatzkunst Rheinischen Kirchen und Museen</w:t>
      </w:r>
      <w:r w:rsidRPr="00F05972">
        <w:rPr>
          <w:lang w:val="en-US"/>
        </w:rPr>
        <w:t>, ed. Dominik Meiering et al. (Regensburg: Schnell und Steiner, 2013), 212–25.</w:t>
      </w:r>
    </w:p>
  </w:endnote>
  <w:endnote w:id="35">
    <w:p w14:paraId="136BBAC8" w14:textId="02A0A0F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Beer, “Typenreihen,” 139.</w:t>
      </w:r>
    </w:p>
  </w:endnote>
  <w:endnote w:id="36">
    <w:p w14:paraId="685652DA" w14:textId="36F89024" w:rsidR="00F2058B" w:rsidRPr="00F05972" w:rsidRDefault="00F2058B" w:rsidP="00370991">
      <w:pPr>
        <w:pStyle w:val="EndnoteText"/>
        <w:spacing w:line="480" w:lineRule="auto"/>
        <w:rPr>
          <w:lang w:val="en-US"/>
        </w:rPr>
      </w:pPr>
      <w:r w:rsidRPr="00F05972">
        <w:rPr>
          <w:rStyle w:val="EndnoteReference"/>
          <w:lang w:val="en-US"/>
        </w:rPr>
        <w:endnoteRef/>
      </w:r>
      <w:r w:rsidRPr="00F05972">
        <w:rPr>
          <w:lang w:val="en-US"/>
        </w:rPr>
        <w:t xml:space="preserve"> A succinct biography can be found in Witte’s obituary; see Hans Kauffmann, “Grabrede für Fritz Witte,” </w:t>
      </w:r>
      <w:r w:rsidRPr="00F05972">
        <w:rPr>
          <w:i/>
          <w:iCs/>
          <w:lang w:val="en-US"/>
        </w:rPr>
        <w:t>Wallraf-Richartz-Jahrbuch</w:t>
      </w:r>
      <w:r w:rsidRPr="00F05972">
        <w:rPr>
          <w:lang w:val="en-US"/>
        </w:rPr>
        <w:t xml:space="preserve"> 10 (1938): 7–12.</w:t>
      </w:r>
    </w:p>
  </w:endnote>
  <w:endnote w:id="37">
    <w:p w14:paraId="04A61C52" w14:textId="0043ECC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Alexis Joachimides, ed., </w:t>
      </w:r>
      <w:r w:rsidRPr="00F05972">
        <w:rPr>
          <w:i/>
          <w:lang w:val="en-US"/>
        </w:rPr>
        <w:t>Museumsinszenierungen: Zur Geschichte der Institution des Kunstmuseums; Die Berliner Museumslandschaft 1830–1990</w:t>
      </w:r>
      <w:r w:rsidRPr="00F05972">
        <w:rPr>
          <w:lang w:val="en-US"/>
        </w:rPr>
        <w:t xml:space="preserve"> (Dresden: Verlag der Kunst, 1995); and Gabriele Schickel, “Die architekturhistorische Bedeutung von Gabriel Seidls Neubau des Bayerischen Nationalmuseums,” in </w:t>
      </w:r>
      <w:r w:rsidRPr="00F05972">
        <w:rPr>
          <w:i/>
          <w:lang w:val="en-US"/>
        </w:rPr>
        <w:t>Das Bayerische Nationalmusem an der Prinzregentenstraße 1892–1900</w:t>
      </w:r>
      <w:r w:rsidRPr="00F05972">
        <w:rPr>
          <w:lang w:val="en-US"/>
        </w:rPr>
        <w:t>, ed. Ingolf Bauer (Munich: Hirmer, 2000), 37–72.</w:t>
      </w:r>
    </w:p>
  </w:endnote>
  <w:endnote w:id="38">
    <w:p w14:paraId="5317081C" w14:textId="2F01781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Schnütgen had originally intended to bequeath his collection to Cologne’s Diözesanmuseum, which was founded in 1852 for motives not dissimilar to Schnütgen’s, although the former did not engage with the question of modern art in this period. The archbishop of Cologne refused Schnütgen’s bequest on the grounds that the church did not have the means to accommodate it adequately. See Beer, “Typenreihen,” 135.</w:t>
      </w:r>
    </w:p>
  </w:endnote>
  <w:endnote w:id="39">
    <w:p w14:paraId="5D615634" w14:textId="5067AAF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61–63.</w:t>
      </w:r>
    </w:p>
  </w:endnote>
  <w:endnote w:id="40">
    <w:p w14:paraId="06986C29" w14:textId="2564BCF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“Die Sammlung Schnütgen,” </w:t>
      </w:r>
      <w:r w:rsidRPr="00F05972">
        <w:rPr>
          <w:i/>
          <w:lang w:val="en-US"/>
        </w:rPr>
        <w:t>Frankfurter Allgemeine Zeitung</w:t>
      </w:r>
      <w:r w:rsidRPr="00F05972">
        <w:rPr>
          <w:lang w:val="en-US"/>
        </w:rPr>
        <w:t>, October 26, 1910.</w:t>
      </w:r>
    </w:p>
  </w:endnote>
  <w:endnote w:id="41">
    <w:p w14:paraId="5B83B3F3" w14:textId="77DF898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Fritz </w:t>
      </w:r>
      <w:bookmarkStart w:id="81" w:name="OLE_LINK57"/>
      <w:bookmarkStart w:id="82" w:name="OLE_LINK58"/>
      <w:r w:rsidRPr="00F05972">
        <w:rPr>
          <w:lang w:val="en-US"/>
        </w:rPr>
        <w:t xml:space="preserve">Witte, </w:t>
      </w:r>
      <w:r w:rsidRPr="00F05972">
        <w:rPr>
          <w:i/>
          <w:lang w:val="en-US"/>
        </w:rPr>
        <w:t>Sammlung Schnütgen Cöln</w:t>
      </w:r>
      <w:bookmarkEnd w:id="81"/>
      <w:bookmarkEnd w:id="82"/>
      <w:r w:rsidRPr="00F05972">
        <w:rPr>
          <w:lang w:val="en-US"/>
        </w:rPr>
        <w:t xml:space="preserve"> (Düsseldorf: L. Schwann, 1911).</w:t>
      </w:r>
    </w:p>
  </w:endnote>
  <w:endnote w:id="42">
    <w:p w14:paraId="7BAC75D7" w14:textId="4DB30A8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Ulrich </w:t>
      </w:r>
      <w:bookmarkStart w:id="83" w:name="OLE_LINK59"/>
      <w:bookmarkStart w:id="84" w:name="OLE_LINK60"/>
      <w:r w:rsidRPr="00F05972">
        <w:rPr>
          <w:lang w:val="en-US"/>
        </w:rPr>
        <w:t>Bock, “Sammlungskonzeptionen,”</w:t>
      </w:r>
      <w:bookmarkEnd w:id="83"/>
      <w:bookmarkEnd w:id="84"/>
      <w:r w:rsidRPr="00F05972">
        <w:rPr>
          <w:lang w:val="en-US"/>
        </w:rPr>
        <w:t xml:space="preserve"> 273–74.</w:t>
      </w:r>
    </w:p>
  </w:endnote>
  <w:endnote w:id="43">
    <w:p w14:paraId="5921CE5A" w14:textId="0151599E"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Valentin Scherer, </w:t>
      </w:r>
      <w:r w:rsidRPr="00F05972">
        <w:rPr>
          <w:i/>
          <w:lang w:val="en-US"/>
        </w:rPr>
        <w:t>Deutsche Museen: Entstehung und kulturhistorische Bedeutung unserer öffentlichen Kunstsammlungen</w:t>
      </w:r>
      <w:r w:rsidRPr="00F05972">
        <w:rPr>
          <w:lang w:val="en-US"/>
        </w:rPr>
        <w:t xml:space="preserve"> (Jena: Eugen Dietrichs, 1913), 245–48.</w:t>
      </w:r>
    </w:p>
  </w:endnote>
  <w:endnote w:id="44">
    <w:p w14:paraId="516EC6A2" w14:textId="0B2AE50A" w:rsidR="00F2058B" w:rsidRPr="00F05972" w:rsidRDefault="00F2058B" w:rsidP="002D39E3">
      <w:pPr>
        <w:spacing w:line="480" w:lineRule="auto"/>
        <w:rPr>
          <w:lang w:val="en-US"/>
        </w:rPr>
      </w:pPr>
      <w:r w:rsidRPr="00F05972">
        <w:rPr>
          <w:rStyle w:val="EndnoteReference"/>
          <w:lang w:val="en-US"/>
        </w:rPr>
        <w:endnoteRef/>
      </w:r>
      <w:r w:rsidRPr="00F05972">
        <w:rPr>
          <w:lang w:val="en-US"/>
        </w:rPr>
        <w:t xml:space="preserve"> </w:t>
      </w:r>
      <w:bookmarkStart w:id="85" w:name="OLE_LINK61"/>
      <w:bookmarkStart w:id="86" w:name="OLE_LINK62"/>
      <w:r w:rsidRPr="00F05972">
        <w:rPr>
          <w:lang w:val="en-US"/>
        </w:rPr>
        <w:t>Westermann-Angerhausen, “Museum Schnütgen</w:t>
      </w:r>
      <w:bookmarkStart w:id="87" w:name="OLE_LINK169"/>
      <w:bookmarkStart w:id="88" w:name="OLE_LINK170"/>
      <w:r w:rsidRPr="00F05972">
        <w:rPr>
          <w:lang w:val="en-US"/>
        </w:rPr>
        <w:t xml:space="preserve"> in Köln</w:t>
      </w:r>
      <w:bookmarkEnd w:id="87"/>
      <w:bookmarkEnd w:id="88"/>
      <w:r w:rsidRPr="00F05972">
        <w:rPr>
          <w:lang w:val="en-US"/>
        </w:rPr>
        <w:t xml:space="preserve">,” </w:t>
      </w:r>
      <w:bookmarkEnd w:id="85"/>
      <w:bookmarkEnd w:id="86"/>
      <w:r w:rsidRPr="00F05972">
        <w:rPr>
          <w:lang w:val="en-US"/>
        </w:rPr>
        <w:t>216.</w:t>
      </w:r>
    </w:p>
  </w:endnote>
  <w:endnote w:id="45">
    <w:p w14:paraId="0666C5E3" w14:textId="3285235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Springer, </w:t>
      </w:r>
      <w:r w:rsidRPr="00F05972">
        <w:rPr>
          <w:i/>
          <w:lang w:val="en-US"/>
        </w:rPr>
        <w:t>Zwischen Mittelalter und Moderne</w:t>
      </w:r>
      <w:r w:rsidRPr="00F05972">
        <w:rPr>
          <w:lang w:val="en-US"/>
        </w:rPr>
        <w:t>, 512–14.</w:t>
      </w:r>
    </w:p>
  </w:endnote>
  <w:endnote w:id="46">
    <w:p w14:paraId="0911264F" w14:textId="19657675" w:rsidR="00F2058B" w:rsidRPr="00F05972" w:rsidRDefault="00F2058B" w:rsidP="002D39E3">
      <w:pPr>
        <w:pStyle w:val="Heading1"/>
        <w:spacing w:before="0" w:beforeAutospacing="0" w:after="0" w:afterAutospacing="0" w:line="480" w:lineRule="auto"/>
        <w:rPr>
          <w:b w:val="0"/>
          <w:bCs w:val="0"/>
          <w:kern w:val="0"/>
          <w:sz w:val="24"/>
          <w:szCs w:val="24"/>
          <w:lang w:val="en-US"/>
        </w:rPr>
      </w:pPr>
      <w:r w:rsidRPr="00F05972">
        <w:rPr>
          <w:rStyle w:val="EndnoteReference"/>
          <w:b w:val="0"/>
          <w:sz w:val="24"/>
          <w:szCs w:val="24"/>
          <w:lang w:val="en-US"/>
        </w:rPr>
        <w:endnoteRef/>
      </w:r>
      <w:r w:rsidRPr="00F05972">
        <w:rPr>
          <w:sz w:val="24"/>
          <w:szCs w:val="24"/>
          <w:lang w:val="en-US"/>
        </w:rPr>
        <w:t xml:space="preserve"> </w:t>
      </w:r>
      <w:r w:rsidRPr="00F05972">
        <w:rPr>
          <w:b w:val="0"/>
          <w:sz w:val="24"/>
          <w:szCs w:val="24"/>
          <w:lang w:val="en-US"/>
        </w:rPr>
        <w:t xml:space="preserve">Markus Thome, “Museumsarchitektur und Raumgestaltung in Formen einer nationalen Baukunst,” in </w:t>
      </w:r>
      <w:r w:rsidRPr="00F05972">
        <w:rPr>
          <w:b w:val="0"/>
          <w:i/>
          <w:sz w:val="24"/>
          <w:szCs w:val="24"/>
          <w:lang w:val="en-US"/>
        </w:rPr>
        <w:t>Die Musealisierung der Nation: Ein kulturpolitisches Gestaltungsmodell des 19. Jahrhunderts</w:t>
      </w:r>
      <w:r w:rsidRPr="00F05972">
        <w:rPr>
          <w:b w:val="0"/>
          <w:sz w:val="24"/>
          <w:szCs w:val="24"/>
          <w:lang w:val="en-US"/>
        </w:rPr>
        <w:t xml:space="preserve">, ed. </w:t>
      </w:r>
      <w:r w:rsidRPr="00F05972">
        <w:rPr>
          <w:b w:val="0"/>
          <w:bCs w:val="0"/>
          <w:kern w:val="0"/>
          <w:sz w:val="24"/>
          <w:szCs w:val="24"/>
          <w:lang w:val="en-US"/>
        </w:rPr>
        <w:t>Constanze Breuer, Bärbel Holtz, and Paul Kahl (Berlin: De Gruyter, 2015), 227.</w:t>
      </w:r>
    </w:p>
  </w:endnote>
  <w:endnote w:id="47">
    <w:p w14:paraId="10806BEE" w14:textId="647E22E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Westermann-Angerhausen, “Museum Schnütgen in Köln,” 216.</w:t>
      </w:r>
    </w:p>
  </w:endnote>
  <w:endnote w:id="48">
    <w:p w14:paraId="76C8952C" w14:textId="2164BFA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102–3.</w:t>
      </w:r>
    </w:p>
  </w:endnote>
  <w:endnote w:id="49">
    <w:p w14:paraId="36497056" w14:textId="701A79B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Beer, “Typenreihen,” 140.</w:t>
      </w:r>
    </w:p>
  </w:endnote>
  <w:endnote w:id="50">
    <w:p w14:paraId="7F80727D" w14:textId="0C51703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w:t>
      </w:r>
      <w:r w:rsidRPr="00F05972">
        <w:rPr>
          <w:i/>
          <w:lang w:val="en-US"/>
        </w:rPr>
        <w:t>Sammlung Schnütgen Cöln</w:t>
      </w:r>
      <w:r w:rsidRPr="00F05972">
        <w:rPr>
          <w:lang w:val="en-US"/>
        </w:rPr>
        <w:t xml:space="preserve">; and idem, </w:t>
      </w:r>
      <w:r w:rsidRPr="00F05972">
        <w:rPr>
          <w:i/>
          <w:lang w:val="en-US"/>
        </w:rPr>
        <w:t>Die Skulpturen der Sammlung Schnütgen Cöln</w:t>
      </w:r>
      <w:r w:rsidRPr="00F05972">
        <w:rPr>
          <w:lang w:val="en-US"/>
        </w:rPr>
        <w:t xml:space="preserve"> (Berlin: Verlag für Kunstwissenschaft, 1912).</w:t>
      </w:r>
    </w:p>
  </w:endnote>
  <w:endnote w:id="51">
    <w:p w14:paraId="1E90D054" w14:textId="47B6B53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also faced specific practical difficulties, such as the floor space of the 1910 wing no longer being able to carry the collection that had grown substantially as a result of the reorganization of the city’s major collections. The Schnütgen lost some of its paintings to the Wallraf-Richartz Museum but in turn made significant acquisitions, too, most notably, an outstanding group of stained-glass windows.</w:t>
      </w:r>
    </w:p>
  </w:endnote>
  <w:endnote w:id="52">
    <w:p w14:paraId="7FD229AD" w14:textId="3119407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On the role of cultural Catholicism in medievalist tendencies in Germany in the Weimar period, see Bastian Schlüter, </w:t>
      </w:r>
      <w:r w:rsidRPr="00F05972">
        <w:rPr>
          <w:i/>
          <w:lang w:val="en-US"/>
        </w:rPr>
        <w:t>Explodierende Altertümlichkeit: Imaginationen vom Mittelalter zwischen den Weltkriegen</w:t>
      </w:r>
      <w:r w:rsidRPr="00F05972">
        <w:rPr>
          <w:lang w:val="en-US"/>
        </w:rPr>
        <w:t xml:space="preserve"> (Göttingen: Wallstein, 2011), 107–8.</w:t>
      </w:r>
    </w:p>
  </w:endnote>
  <w:endnote w:id="53">
    <w:p w14:paraId="085CB5F0" w14:textId="3BB146D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Fritz Witte, “Neue Zeiten</w:t>
      </w:r>
      <w:bookmarkStart w:id="92" w:name="OLE_LINK67"/>
      <w:bookmarkStart w:id="93" w:name="OLE_LINK68"/>
      <w:r w:rsidRPr="00F05972">
        <w:rPr>
          <w:lang w:val="en-US"/>
        </w:rPr>
        <w:t>, neue Ziele,</w:t>
      </w:r>
      <w:bookmarkEnd w:id="92"/>
      <w:bookmarkEnd w:id="93"/>
      <w:r w:rsidRPr="00F05972">
        <w:rPr>
          <w:lang w:val="en-US"/>
        </w:rPr>
        <w:t xml:space="preserve">” </w:t>
      </w:r>
      <w:r w:rsidRPr="00F05972">
        <w:rPr>
          <w:i/>
          <w:lang w:val="en-US"/>
        </w:rPr>
        <w:t>Zeitschrift für christliche Kunst</w:t>
      </w:r>
      <w:r w:rsidRPr="00F05972">
        <w:rPr>
          <w:lang w:val="en-US"/>
        </w:rPr>
        <w:t xml:space="preserve"> 32 (1919): 3–4.</w:t>
      </w:r>
    </w:p>
  </w:endnote>
  <w:endnote w:id="54">
    <w:p w14:paraId="05FC4B06" w14:textId="475318C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5.</w:t>
      </w:r>
    </w:p>
  </w:endnote>
  <w:endnote w:id="55">
    <w:p w14:paraId="168A25D7" w14:textId="1A5EC0D0" w:rsidR="00F2058B" w:rsidRPr="00F05972" w:rsidRDefault="00F2058B" w:rsidP="002D39E3">
      <w:pPr>
        <w:pStyle w:val="EndnoteText"/>
        <w:spacing w:line="480" w:lineRule="auto"/>
        <w:rPr>
          <w:b/>
          <w:lang w:val="en-US"/>
        </w:rPr>
      </w:pPr>
      <w:r w:rsidRPr="00F05972">
        <w:rPr>
          <w:rStyle w:val="EndnoteReference"/>
          <w:lang w:val="en-US"/>
        </w:rPr>
        <w:endnoteRef/>
      </w:r>
      <w:r w:rsidRPr="00F05972">
        <w:rPr>
          <w:lang w:val="en-US"/>
        </w:rPr>
        <w:t xml:space="preserve"> Wilhelm Worringer, </w:t>
      </w:r>
      <w:r w:rsidRPr="00F05972">
        <w:rPr>
          <w:i/>
          <w:lang w:val="en-US"/>
        </w:rPr>
        <w:t>Form Problems of the Gothic</w:t>
      </w:r>
      <w:r w:rsidRPr="00F05972">
        <w:rPr>
          <w:lang w:val="en-US"/>
        </w:rPr>
        <w:t xml:space="preserve"> (New York: G. E. Stechert, 1920), 146 (Worringer’s book was first published in 1911); and Adolf Behne, </w:t>
      </w:r>
      <w:r w:rsidRPr="00F05972">
        <w:rPr>
          <w:i/>
          <w:lang w:val="en-US"/>
        </w:rPr>
        <w:t>Die Wiederkehr der Kunst</w:t>
      </w:r>
      <w:r w:rsidRPr="00F05972">
        <w:rPr>
          <w:lang w:val="en-US"/>
        </w:rPr>
        <w:t xml:space="preserve"> (Leipzig: Kurt Wolff, 1919), 33, 37, 56, 99. On Worringer’s considerable influence on medievalist tendencies among both conservative nationalist cultural critics and Expressionist artists, see </w:t>
      </w:r>
      <w:bookmarkStart w:id="96" w:name="OLE_LINK65"/>
      <w:bookmarkStart w:id="97" w:name="OLE_LINK66"/>
      <w:r w:rsidRPr="00F05972">
        <w:rPr>
          <w:lang w:val="en-US"/>
        </w:rPr>
        <w:t xml:space="preserve">Schlüter, </w:t>
      </w:r>
      <w:r w:rsidRPr="00F05972">
        <w:rPr>
          <w:i/>
          <w:lang w:val="en-US"/>
        </w:rPr>
        <w:t>Explodierende Altertümlichkeit</w:t>
      </w:r>
      <w:r w:rsidRPr="00F05972">
        <w:rPr>
          <w:lang w:val="en-US"/>
        </w:rPr>
        <w:t xml:space="preserve">, </w:t>
      </w:r>
      <w:bookmarkEnd w:id="96"/>
      <w:bookmarkEnd w:id="97"/>
      <w:r w:rsidRPr="00F05972">
        <w:rPr>
          <w:lang w:val="en-US"/>
        </w:rPr>
        <w:t>50–54.</w:t>
      </w:r>
    </w:p>
  </w:endnote>
  <w:endnote w:id="56">
    <w:p w14:paraId="0B14CDE9" w14:textId="095E5D5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r w:rsidR="00EC2446" w:rsidRPr="00F05972">
        <w:rPr>
          <w:lang w:val="en-US"/>
        </w:rPr>
        <w:t xml:space="preserve">Witte, “Neue Zeiten, neue Ziele,” </w:t>
      </w:r>
      <w:r w:rsidRPr="00F05972">
        <w:rPr>
          <w:lang w:val="en-US"/>
        </w:rPr>
        <w:t>7.</w:t>
      </w:r>
    </w:p>
  </w:endnote>
  <w:endnote w:id="57">
    <w:p w14:paraId="33D948E8" w14:textId="27BFBCD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98" w:name="OLE_LINK71"/>
      <w:bookmarkStart w:id="99" w:name="OLE_LINK72"/>
      <w:r w:rsidRPr="00F05972">
        <w:rPr>
          <w:lang w:val="en-US"/>
        </w:rPr>
        <w:t>Thome, “Museumsarchitektur,”</w:t>
      </w:r>
      <w:bookmarkEnd w:id="98"/>
      <w:bookmarkEnd w:id="99"/>
      <w:r w:rsidRPr="00F05972">
        <w:rPr>
          <w:lang w:val="en-US"/>
        </w:rPr>
        <w:t xml:space="preserve"> 230–31.</w:t>
      </w:r>
    </w:p>
  </w:endnote>
  <w:endnote w:id="58">
    <w:p w14:paraId="3A1D359B" w14:textId="0767EFA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See for instance Fritz Witte, “Die Stellung der Kirche zur Modernen,” </w:t>
      </w:r>
      <w:r w:rsidRPr="00F05972">
        <w:rPr>
          <w:i/>
          <w:lang w:val="en-US"/>
        </w:rPr>
        <w:t>Zeitschrift für christliche Kunst</w:t>
      </w:r>
      <w:r w:rsidRPr="00F05972">
        <w:rPr>
          <w:lang w:val="en-US"/>
        </w:rPr>
        <w:t xml:space="preserve"> 25 (1912): 3–12.</w:t>
      </w:r>
    </w:p>
  </w:endnote>
  <w:endnote w:id="59">
    <w:p w14:paraId="1EAE4EA2" w14:textId="2466511D"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Fritz </w:t>
      </w:r>
      <w:r w:rsidRPr="00F05972">
        <w:rPr>
          <w:lang w:val="en-US" w:eastAsia="en-GB"/>
        </w:rPr>
        <w:t>Witte and Hermann Schnitzler,</w:t>
      </w:r>
      <w:r w:rsidRPr="00F05972">
        <w:rPr>
          <w:i/>
          <w:lang w:val="en-US" w:eastAsia="en-GB"/>
        </w:rPr>
        <w:t xml:space="preserve"> Führer durch das Schnütgen-Museum der Hansestadt Köln</w:t>
      </w:r>
      <w:r w:rsidRPr="00F05972">
        <w:rPr>
          <w:lang w:val="en-US" w:eastAsia="en-GB"/>
        </w:rPr>
        <w:t xml:space="preserve"> (Cologne: Schnütgen-Museum, 1936).</w:t>
      </w:r>
    </w:p>
  </w:endnote>
  <w:endnote w:id="60">
    <w:p w14:paraId="264B2561" w14:textId="7E41A71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There is no extant plan of the first floor.</w:t>
      </w:r>
    </w:p>
  </w:endnote>
  <w:endnote w:id="61">
    <w:p w14:paraId="2B4AE4B3" w14:textId="7B2C437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These are the rooms included in the guide of 1936: 1 (Romanesque sculpture); 3 (Gothic painted woodworks); 4 (Gothic miniatures); 7 (stained glass); 9 (Gothic stone sculpture); 10 (Gothic wood sculptures); and 11 (tapestries). </w:t>
      </w:r>
    </w:p>
  </w:endnote>
  <w:endnote w:id="62">
    <w:p w14:paraId="047C822C" w14:textId="3C66684D" w:rsidR="00F2058B" w:rsidRPr="00F05972" w:rsidRDefault="00F2058B" w:rsidP="002D39E3">
      <w:pPr>
        <w:pStyle w:val="EndnoteText"/>
        <w:spacing w:line="480" w:lineRule="auto"/>
        <w:rPr>
          <w:b/>
          <w:lang w:val="en-US"/>
        </w:rPr>
      </w:pPr>
      <w:r w:rsidRPr="00F05972">
        <w:rPr>
          <w:rStyle w:val="EndnoteReference"/>
          <w:lang w:val="en-US"/>
        </w:rPr>
        <w:endnoteRef/>
      </w:r>
      <w:r w:rsidRPr="00F05972">
        <w:rPr>
          <w:lang w:val="en-US"/>
        </w:rPr>
        <w:t xml:space="preserve"> Fritz </w:t>
      </w:r>
      <w:bookmarkStart w:id="103" w:name="OLE_LINK73"/>
      <w:bookmarkStart w:id="104" w:name="OLE_LINK74"/>
      <w:r w:rsidRPr="00F05972">
        <w:rPr>
          <w:lang w:val="en-US"/>
        </w:rPr>
        <w:t>Witte, “W</w:t>
      </w:r>
      <w:r w:rsidRPr="00F05972">
        <w:rPr>
          <w:color w:val="262626"/>
          <w:lang w:val="en-US"/>
        </w:rPr>
        <w:t>as wir wollen,</w:t>
      </w:r>
      <w:bookmarkEnd w:id="103"/>
      <w:bookmarkEnd w:id="104"/>
      <w:r w:rsidRPr="00F05972">
        <w:rPr>
          <w:color w:val="262626"/>
          <w:lang w:val="en-US"/>
        </w:rPr>
        <w:t xml:space="preserve"> und was wir sollen,” </w:t>
      </w:r>
      <w:r w:rsidRPr="00F05972">
        <w:rPr>
          <w:i/>
          <w:color w:val="262626"/>
          <w:lang w:val="en-US"/>
        </w:rPr>
        <w:t>Kölnische Volkszeitung</w:t>
      </w:r>
      <w:r w:rsidRPr="00F05972">
        <w:rPr>
          <w:color w:val="262626"/>
          <w:lang w:val="en-US"/>
        </w:rPr>
        <w:t xml:space="preserve">, </w:t>
      </w:r>
      <w:bookmarkStart w:id="105" w:name="OLE_LINK159"/>
      <w:bookmarkStart w:id="106" w:name="OLE_LINK160"/>
      <w:r w:rsidRPr="00F05972">
        <w:rPr>
          <w:lang w:val="en-US"/>
        </w:rPr>
        <w:t>March 19, 1932</w:t>
      </w:r>
      <w:bookmarkEnd w:id="105"/>
      <w:bookmarkEnd w:id="106"/>
      <w:r w:rsidRPr="00F05972">
        <w:rPr>
          <w:lang w:val="en-US"/>
        </w:rPr>
        <w:t>.</w:t>
      </w:r>
    </w:p>
  </w:endnote>
  <w:endnote w:id="63">
    <w:p w14:paraId="4D4F0149" w14:textId="6C24BFE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w:t>
      </w:r>
    </w:p>
  </w:endnote>
  <w:endnote w:id="64">
    <w:p w14:paraId="63A9FC5E" w14:textId="325C52D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w:t>
      </w:r>
    </w:p>
  </w:endnote>
  <w:endnote w:id="65">
    <w:p w14:paraId="02B5D172" w14:textId="1AE1C9B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See for example </w:t>
      </w:r>
      <w:r w:rsidRPr="00F05972">
        <w:rPr>
          <w:lang w:val="en-US" w:eastAsia="ja-JP"/>
        </w:rPr>
        <w:t xml:space="preserve">Westermann-Angerhausen and Beer, </w:t>
      </w:r>
      <w:r w:rsidRPr="00F05972">
        <w:rPr>
          <w:i/>
          <w:lang w:val="en-US"/>
        </w:rPr>
        <w:t>100 Jahre</w:t>
      </w:r>
      <w:r w:rsidRPr="00F05972">
        <w:rPr>
          <w:i/>
          <w:lang w:val="en-US" w:eastAsia="ja-JP"/>
        </w:rPr>
        <w:t xml:space="preserve"> Schenkung Schnütgen</w:t>
      </w:r>
      <w:r w:rsidRPr="00F05972">
        <w:rPr>
          <w:lang w:val="en-US" w:eastAsia="ja-JP"/>
        </w:rPr>
        <w:t>, 13.</w:t>
      </w:r>
    </w:p>
  </w:endnote>
  <w:endnote w:id="66">
    <w:p w14:paraId="01082A1C" w14:textId="2CEA3C3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Anthony Vidler, “The Space of History: Modern Museums from Patrick Geddes to Le Corbusier,” in </w:t>
      </w:r>
      <w:r w:rsidRPr="00F05972">
        <w:rPr>
          <w:i/>
          <w:lang w:val="en-US"/>
        </w:rPr>
        <w:t>The Scenes of the Street and Other Essays</w:t>
      </w:r>
      <w:r w:rsidRPr="00F05972">
        <w:rPr>
          <w:lang w:val="en-US"/>
        </w:rPr>
        <w:t xml:space="preserve"> (New York: Monacelli Press, 2011), 294–316; and Vittorio </w:t>
      </w:r>
      <w:r w:rsidRPr="00F05972">
        <w:rPr>
          <w:lang w:val="en-US" w:eastAsia="en-GB"/>
        </w:rPr>
        <w:t>Lampugnani, “</w:t>
      </w:r>
      <w:r w:rsidRPr="00F05972">
        <w:rPr>
          <w:color w:val="161D1D"/>
          <w:lang w:val="en-US"/>
        </w:rPr>
        <w:t xml:space="preserve">Insight versus Entertainment: Untimely Meditations on the Architecture of Twentieth-Century Art Museums,” </w:t>
      </w:r>
      <w:r w:rsidRPr="00F05972">
        <w:rPr>
          <w:lang w:val="en-US" w:eastAsia="en-GB"/>
        </w:rPr>
        <w:t>in</w:t>
      </w:r>
      <w:r w:rsidRPr="00F05972">
        <w:rPr>
          <w:lang w:val="en-US"/>
        </w:rPr>
        <w:t xml:space="preserve"> </w:t>
      </w:r>
      <w:r w:rsidRPr="00F05972">
        <w:rPr>
          <w:i/>
          <w:lang w:val="en-US"/>
        </w:rPr>
        <w:t>A Companion to Museum Studies</w:t>
      </w:r>
      <w:r w:rsidRPr="00F05972">
        <w:rPr>
          <w:lang w:val="en-US"/>
        </w:rPr>
        <w:t>, ed.</w:t>
      </w:r>
      <w:r w:rsidRPr="00F05972">
        <w:rPr>
          <w:i/>
          <w:lang w:val="en-US"/>
        </w:rPr>
        <w:t xml:space="preserve"> </w:t>
      </w:r>
      <w:r w:rsidRPr="00F05972">
        <w:rPr>
          <w:lang w:val="en-US" w:eastAsia="en-GB"/>
        </w:rPr>
        <w:t xml:space="preserve">Sharon </w:t>
      </w:r>
      <w:r w:rsidRPr="00F05972">
        <w:rPr>
          <w:lang w:val="en-US"/>
        </w:rPr>
        <w:t xml:space="preserve">Macdonald (Oxford: Blackwell, </w:t>
      </w:r>
      <w:r w:rsidRPr="00F05972">
        <w:rPr>
          <w:lang w:val="en-US" w:eastAsia="en-GB"/>
        </w:rPr>
        <w:t>2010</w:t>
      </w:r>
      <w:r w:rsidRPr="00F05972">
        <w:rPr>
          <w:lang w:val="en-US"/>
        </w:rPr>
        <w:t>), 245–62.</w:t>
      </w:r>
    </w:p>
  </w:endnote>
  <w:endnote w:id="67">
    <w:p w14:paraId="11CFF597" w14:textId="6235BD54" w:rsidR="00F2058B" w:rsidRPr="00F05972" w:rsidRDefault="00F2058B" w:rsidP="002D39E3">
      <w:pPr>
        <w:widowControl w:val="0"/>
        <w:autoSpaceDE w:val="0"/>
        <w:autoSpaceDN w:val="0"/>
        <w:adjustRightInd w:val="0"/>
        <w:spacing w:line="480" w:lineRule="auto"/>
        <w:rPr>
          <w:rFonts w:ascii="Times Roman" w:hAnsi="Times Roman" w:cs="Times Roman"/>
          <w:color w:val="000000"/>
          <w:lang w:val="en-US"/>
        </w:rPr>
      </w:pPr>
      <w:r w:rsidRPr="00F05972">
        <w:rPr>
          <w:rStyle w:val="EndnoteReference"/>
          <w:lang w:val="en-US"/>
        </w:rPr>
        <w:endnoteRef/>
      </w:r>
      <w:r w:rsidRPr="00F05972">
        <w:rPr>
          <w:lang w:val="en-US"/>
        </w:rPr>
        <w:t xml:space="preserve"> Beatriz Colomina, “The Endless Museum: Le Corbusier and Mies van der Rohe,” </w:t>
      </w:r>
      <w:r w:rsidRPr="00F05972">
        <w:rPr>
          <w:i/>
          <w:lang w:val="en-US"/>
        </w:rPr>
        <w:t>Log</w:t>
      </w:r>
      <w:r w:rsidRPr="00F05972">
        <w:rPr>
          <w:lang w:val="en-US"/>
        </w:rPr>
        <w:t>, no. 15 (Winter 2009): 55–68.</w:t>
      </w:r>
    </w:p>
  </w:endnote>
  <w:endnote w:id="68">
    <w:p w14:paraId="2A153C93" w14:textId="06F47B4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Barry Bergdoll, “I. M. Pei, Marcel Breuer, Edward Larrabee Barnes, and the New American Museum Design of the 1960s,” </w:t>
      </w:r>
      <w:r w:rsidRPr="00F05972">
        <w:rPr>
          <w:i/>
          <w:lang w:val="en-US"/>
        </w:rPr>
        <w:t>Studies in the History of Art</w:t>
      </w:r>
      <w:r w:rsidRPr="00F05972">
        <w:rPr>
          <w:lang w:val="en-US"/>
        </w:rPr>
        <w:t xml:space="preserve"> 73 (2009): 106–23.</w:t>
      </w:r>
    </w:p>
  </w:endnote>
  <w:endnote w:id="69">
    <w:p w14:paraId="1C159912" w14:textId="7777777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224.</w:t>
      </w:r>
    </w:p>
  </w:endnote>
  <w:endnote w:id="70">
    <w:p w14:paraId="0B760074" w14:textId="30386E99" w:rsidR="00F2058B" w:rsidRPr="00F05972" w:rsidRDefault="00F2058B" w:rsidP="00605A90">
      <w:pPr>
        <w:pStyle w:val="EndnoteText"/>
        <w:spacing w:line="480" w:lineRule="auto"/>
        <w:rPr>
          <w:lang w:val="en-US"/>
        </w:rPr>
      </w:pPr>
      <w:r w:rsidRPr="00F05972">
        <w:rPr>
          <w:rStyle w:val="EndnoteReference"/>
          <w:lang w:val="en-US"/>
        </w:rPr>
        <w:endnoteRef/>
      </w:r>
      <w:r w:rsidRPr="00F05972">
        <w:rPr>
          <w:lang w:val="en-US"/>
        </w:rPr>
        <w:t xml:space="preserve"> Karin Koehler, “The Bauhaus, 1919–1928: Gropius in Exile and the Museum of Modern Art, N.Y., 1938,” in </w:t>
      </w:r>
      <w:r w:rsidRPr="00F05972">
        <w:rPr>
          <w:i/>
          <w:lang w:val="en-US"/>
        </w:rPr>
        <w:t>Art, Culture, and Media under the Third Reich</w:t>
      </w:r>
      <w:r w:rsidRPr="00F05972">
        <w:rPr>
          <w:lang w:val="en-US"/>
        </w:rPr>
        <w:t>, ed. Richard A. Etlin (Chicago: University of Chicago Press, 2002), 306.</w:t>
      </w:r>
    </w:p>
  </w:endnote>
  <w:endnote w:id="71">
    <w:p w14:paraId="615B9FBF" w14:textId="50B86323" w:rsidR="00F2058B" w:rsidRPr="00F05972" w:rsidRDefault="00F2058B" w:rsidP="00605A90">
      <w:pPr>
        <w:pStyle w:val="EndnoteText"/>
        <w:spacing w:line="480" w:lineRule="auto"/>
        <w:rPr>
          <w:lang w:val="en-US"/>
        </w:rPr>
      </w:pPr>
      <w:r w:rsidRPr="00F05972">
        <w:rPr>
          <w:rStyle w:val="EndnoteReference"/>
          <w:lang w:val="en-US"/>
        </w:rPr>
        <w:endnoteRef/>
      </w:r>
      <w:r w:rsidRPr="00F05972">
        <w:rPr>
          <w:lang w:val="en-US"/>
        </w:rPr>
        <w:t xml:space="preserve"> </w:t>
      </w:r>
      <w:bookmarkStart w:id="110" w:name="OLE_LINK79"/>
      <w:bookmarkStart w:id="111" w:name="OLE_LINK80"/>
      <w:r w:rsidRPr="00F05972">
        <w:rPr>
          <w:lang w:val="en-US"/>
        </w:rPr>
        <w:t>Kuenzli, “Birth of the Modernist Art Museum.”</w:t>
      </w:r>
      <w:bookmarkEnd w:id="110"/>
      <w:bookmarkEnd w:id="111"/>
    </w:p>
  </w:endnote>
  <w:endnote w:id="72">
    <w:p w14:paraId="7C7032F7" w14:textId="636E9B88" w:rsidR="00F2058B" w:rsidRPr="00F05972" w:rsidRDefault="00F2058B" w:rsidP="00605A90">
      <w:pPr>
        <w:pStyle w:val="EndnoteText"/>
        <w:spacing w:line="480" w:lineRule="auto"/>
        <w:rPr>
          <w:lang w:val="en-US"/>
        </w:rPr>
      </w:pPr>
      <w:r w:rsidRPr="00F05972">
        <w:rPr>
          <w:rStyle w:val="EndnoteReference"/>
          <w:lang w:val="en-US"/>
        </w:rPr>
        <w:endnoteRef/>
      </w:r>
      <w:r w:rsidRPr="00F05972">
        <w:rPr>
          <w:lang w:val="en-US"/>
        </w:rPr>
        <w:t xml:space="preserve"> Adolf Behne, “</w:t>
      </w:r>
      <w:r w:rsidRPr="00F05972">
        <w:rPr>
          <w:color w:val="262626"/>
          <w:lang w:val="en-US"/>
        </w:rPr>
        <w:t xml:space="preserve">Die Museumsinsel: Eine Tragödie Berliner Städtebaus,” </w:t>
      </w:r>
      <w:r w:rsidRPr="00F05972">
        <w:rPr>
          <w:i/>
          <w:color w:val="000000"/>
          <w:lang w:val="en-US"/>
        </w:rPr>
        <w:t xml:space="preserve">Das neue Frankfurt: Internationale Monatsschrift für die Probleme kultureller Neugestaltung </w:t>
      </w:r>
      <w:r w:rsidRPr="00F05972">
        <w:rPr>
          <w:color w:val="000000"/>
          <w:lang w:val="en-US"/>
        </w:rPr>
        <w:t xml:space="preserve">4–5 </w:t>
      </w:r>
      <w:r w:rsidRPr="00F05972">
        <w:rPr>
          <w:color w:val="262626"/>
          <w:lang w:val="en-US"/>
        </w:rPr>
        <w:t>(1930): 211.</w:t>
      </w:r>
    </w:p>
  </w:endnote>
  <w:endnote w:id="73">
    <w:p w14:paraId="2ADB7F8A" w14:textId="7804A9CD" w:rsidR="00F2058B" w:rsidRPr="00F05972" w:rsidRDefault="00F2058B" w:rsidP="00605A90">
      <w:pPr>
        <w:widowControl w:val="0"/>
        <w:autoSpaceDE w:val="0"/>
        <w:autoSpaceDN w:val="0"/>
        <w:adjustRightInd w:val="0"/>
        <w:spacing w:line="480" w:lineRule="auto"/>
        <w:rPr>
          <w:color w:val="000000"/>
          <w:lang w:val="en-US"/>
        </w:rPr>
      </w:pPr>
      <w:r w:rsidRPr="00F05972">
        <w:rPr>
          <w:rStyle w:val="EndnoteReference"/>
          <w:lang w:val="en-US"/>
        </w:rPr>
        <w:endnoteRef/>
      </w:r>
      <w:r w:rsidRPr="00F05972">
        <w:rPr>
          <w:lang w:val="en-US"/>
        </w:rPr>
        <w:t xml:space="preserve"> </w:t>
      </w:r>
      <w:r w:rsidRPr="00F05972">
        <w:rPr>
          <w:color w:val="262626"/>
          <w:lang w:val="en-US"/>
        </w:rPr>
        <w:t xml:space="preserve">Paul Clemen, “Randglossen </w:t>
      </w:r>
      <w:bookmarkStart w:id="118" w:name="OLE_LINK173"/>
      <w:bookmarkStart w:id="119" w:name="OLE_LINK174"/>
      <w:r w:rsidRPr="00F05972">
        <w:rPr>
          <w:color w:val="262626"/>
          <w:lang w:val="en-US"/>
        </w:rPr>
        <w:t>und Zeitstimmen</w:t>
      </w:r>
      <w:bookmarkEnd w:id="118"/>
      <w:bookmarkEnd w:id="119"/>
      <w:r w:rsidRPr="00F05972">
        <w:rPr>
          <w:color w:val="262626"/>
          <w:lang w:val="en-US"/>
        </w:rPr>
        <w:t xml:space="preserve"> zum Problem ‘Museum von Heute,’” </w:t>
      </w:r>
      <w:r w:rsidRPr="00F05972">
        <w:rPr>
          <w:i/>
          <w:color w:val="262626"/>
          <w:lang w:val="en-US"/>
        </w:rPr>
        <w:t>Kölnische Volkszeitung</w:t>
      </w:r>
      <w:r w:rsidRPr="00F05972">
        <w:rPr>
          <w:color w:val="262626"/>
          <w:lang w:val="en-US"/>
        </w:rPr>
        <w:t xml:space="preserve">, </w:t>
      </w:r>
      <w:r w:rsidRPr="00F05972">
        <w:rPr>
          <w:lang w:val="en-US"/>
        </w:rPr>
        <w:t>March 19, 1932.</w:t>
      </w:r>
    </w:p>
  </w:endnote>
  <w:endnote w:id="74">
    <w:p w14:paraId="578C6DC6" w14:textId="5EA31508" w:rsidR="00B15A6A" w:rsidRPr="00F05972" w:rsidRDefault="00B15A6A" w:rsidP="00B15A6A">
      <w:pPr>
        <w:pStyle w:val="EndnoteText"/>
        <w:spacing w:line="480" w:lineRule="auto"/>
        <w:rPr>
          <w:lang w:val="en-US"/>
        </w:rPr>
      </w:pPr>
      <w:r w:rsidRPr="00F05972">
        <w:rPr>
          <w:rStyle w:val="EndnoteReference"/>
          <w:lang w:val="en-US"/>
        </w:rPr>
        <w:endnoteRef/>
      </w:r>
      <w:r w:rsidRPr="00F05972">
        <w:rPr>
          <w:lang w:val="en-US"/>
        </w:rPr>
        <w:t xml:space="preserve"> Witte, </w:t>
      </w:r>
      <w:r w:rsidRPr="00F05972">
        <w:rPr>
          <w:lang w:val="en-US" w:eastAsia="ja-JP"/>
        </w:rPr>
        <w:t>“Was wir wollen.”</w:t>
      </w:r>
    </w:p>
  </w:endnote>
  <w:endnote w:id="75">
    <w:p w14:paraId="173C6CBC" w14:textId="2C4331F2" w:rsidR="00F2058B" w:rsidRPr="00F05972" w:rsidRDefault="00F2058B" w:rsidP="00605A90">
      <w:pPr>
        <w:spacing w:line="480" w:lineRule="auto"/>
        <w:rPr>
          <w:rFonts w:eastAsia="Times New Roman"/>
          <w:lang w:val="en-US"/>
        </w:rPr>
      </w:pPr>
      <w:r w:rsidRPr="00F05972">
        <w:rPr>
          <w:rStyle w:val="EndnoteReference"/>
          <w:lang w:val="en-US"/>
        </w:rPr>
        <w:endnoteRef/>
      </w:r>
      <w:r w:rsidRPr="00F05972">
        <w:rPr>
          <w:lang w:val="en-US"/>
        </w:rPr>
        <w:t xml:space="preserve"> Britta </w:t>
      </w:r>
      <w:r w:rsidRPr="00F05972">
        <w:rPr>
          <w:rFonts w:eastAsia="Times New Roman"/>
          <w:color w:val="000000"/>
          <w:lang w:val="en-US"/>
        </w:rPr>
        <w:t xml:space="preserve">Giebeler, </w:t>
      </w:r>
      <w:r w:rsidRPr="00F05972">
        <w:rPr>
          <w:rFonts w:eastAsia="Times New Roman"/>
          <w:i/>
          <w:color w:val="000000"/>
          <w:lang w:val="en-US"/>
        </w:rPr>
        <w:t>Sakrale Gesamtkunstwerke zwischen Expressionismus und Sachlichkeit im Rheinland</w:t>
      </w:r>
      <w:r w:rsidRPr="00F05972">
        <w:rPr>
          <w:rFonts w:eastAsia="Times New Roman"/>
          <w:color w:val="000000"/>
          <w:lang w:val="en-US"/>
        </w:rPr>
        <w:t> (Weimar: Verlag und Datenbank für Geisteswissenschaften, 1996), 97.</w:t>
      </w:r>
    </w:p>
  </w:endnote>
  <w:endnote w:id="76">
    <w:p w14:paraId="3004DCB1" w14:textId="20D72AFE" w:rsidR="00F2058B" w:rsidRPr="00F05972" w:rsidRDefault="00F2058B" w:rsidP="007A02D0">
      <w:pPr>
        <w:spacing w:line="480" w:lineRule="auto"/>
        <w:rPr>
          <w:rFonts w:eastAsia="Times New Roman"/>
          <w:lang w:val="en-US"/>
        </w:rPr>
      </w:pPr>
      <w:r w:rsidRPr="00F05972">
        <w:rPr>
          <w:rStyle w:val="EndnoteReference"/>
          <w:lang w:val="en-US"/>
        </w:rPr>
        <w:endnoteRef/>
      </w:r>
      <w:r w:rsidRPr="00F05972">
        <w:rPr>
          <w:lang w:val="en-US"/>
        </w:rPr>
        <w:t xml:space="preserve"> Frederic J. Schwartz, “</w:t>
      </w:r>
      <w:r w:rsidRPr="00F05972">
        <w:rPr>
          <w:rFonts w:eastAsia="Times New Roman"/>
          <w:color w:val="2A2A2A"/>
          <w:shd w:val="clear" w:color="auto" w:fill="FFFFFF"/>
          <w:lang w:val="en-US"/>
        </w:rPr>
        <w:t>Commodity Signs: Peter Behrens, the AEG, and the Trademark,” </w:t>
      </w:r>
      <w:r w:rsidRPr="00F05972">
        <w:rPr>
          <w:rFonts w:eastAsia="Times New Roman"/>
          <w:i/>
          <w:iCs/>
          <w:color w:val="2A2A2A"/>
          <w:bdr w:val="none" w:sz="0" w:space="0" w:color="auto" w:frame="1"/>
          <w:lang w:val="en-US"/>
        </w:rPr>
        <w:t>Journal of Design History</w:t>
      </w:r>
      <w:r w:rsidRPr="00F05972">
        <w:rPr>
          <w:rFonts w:eastAsia="Times New Roman"/>
          <w:color w:val="2A2A2A"/>
          <w:shd w:val="clear" w:color="auto" w:fill="FFFFFF"/>
          <w:lang w:val="en-US"/>
        </w:rPr>
        <w:t xml:space="preserve"> 9, no. 3 (1996): 159–62.</w:t>
      </w:r>
    </w:p>
  </w:endnote>
  <w:endnote w:id="77">
    <w:p w14:paraId="165E53B0" w14:textId="65F3168E" w:rsidR="00F2058B" w:rsidRPr="00F05972" w:rsidRDefault="00F2058B" w:rsidP="007A02D0">
      <w:pPr>
        <w:spacing w:line="480" w:lineRule="auto"/>
        <w:rPr>
          <w:lang w:val="en-US"/>
        </w:rPr>
      </w:pPr>
      <w:r w:rsidRPr="00F05972">
        <w:rPr>
          <w:rStyle w:val="EndnoteReference"/>
          <w:lang w:val="en-US"/>
        </w:rPr>
        <w:endnoteRef/>
      </w:r>
      <w:r w:rsidRPr="00F05972">
        <w:rPr>
          <w:lang w:val="en-US"/>
        </w:rPr>
        <w:t xml:space="preserve"> Hans Peter Neuheuser, “Johannes van Acken und seine Programmatik zur Liturgie und Sakralkunst in der Moderne,” </w:t>
      </w:r>
      <w:r w:rsidRPr="00F05972">
        <w:rPr>
          <w:i/>
          <w:lang w:val="en-US"/>
        </w:rPr>
        <w:t>Annalen des Historischen Vereins für den Niederrhein</w:t>
      </w:r>
      <w:r w:rsidRPr="00F05972">
        <w:rPr>
          <w:lang w:val="en-US"/>
        </w:rPr>
        <w:t xml:space="preserve"> 215, no. 1 (2013): 134–36. On the neglected contributions of liturgical reform and church design to the development of modernist architecture in Germany, see Kathleen James-Chakraborty, </w:t>
      </w:r>
      <w:r w:rsidRPr="00F05972">
        <w:rPr>
          <w:i/>
          <w:lang w:val="en-US"/>
        </w:rPr>
        <w:t>German Architecture for a Mass Audience</w:t>
      </w:r>
      <w:r w:rsidRPr="00F05972">
        <w:rPr>
          <w:lang w:val="en-US"/>
        </w:rPr>
        <w:t xml:space="preserve"> (London: Routledge, 2000), 62–64.</w:t>
      </w:r>
    </w:p>
  </w:endnote>
  <w:endnote w:id="78">
    <w:p w14:paraId="35AB1FE9" w14:textId="7791471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On the tendency to treat Early Christian and Byzantine architecture as a type of primitive Germanic art within the medievalist modern tradition in Germany, see Barbara Miller Lane, “National Romanticism in Modern German Architecture,” </w:t>
      </w:r>
      <w:r w:rsidRPr="00F05972">
        <w:rPr>
          <w:i/>
          <w:lang w:val="en-US"/>
        </w:rPr>
        <w:t>Studies in the History of Art</w:t>
      </w:r>
      <w:r w:rsidRPr="00F05972">
        <w:rPr>
          <w:lang w:val="en-US"/>
        </w:rPr>
        <w:t xml:space="preserve"> 29 (1991): 13–16; and Thome “Museumsarchitektur,” 224–25.</w:t>
      </w:r>
    </w:p>
  </w:endnote>
  <w:endnote w:id="79">
    <w:p w14:paraId="2692A8E4" w14:textId="1B6134B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22" w:name="OLE_LINK175"/>
      <w:bookmarkStart w:id="123" w:name="OLE_LINK176"/>
      <w:r w:rsidRPr="00F05972">
        <w:rPr>
          <w:lang w:val="en-US"/>
        </w:rPr>
        <w:t xml:space="preserve">Frederic J. Schwartz, </w:t>
      </w:r>
      <w:r w:rsidRPr="00F05972">
        <w:rPr>
          <w:i/>
          <w:lang w:val="en-US"/>
        </w:rPr>
        <w:t>The Werkbund: Design Theory and Mass Culture before the First World War</w:t>
      </w:r>
      <w:bookmarkEnd w:id="122"/>
      <w:bookmarkEnd w:id="123"/>
      <w:r w:rsidRPr="00F05972">
        <w:rPr>
          <w:lang w:val="en-US"/>
        </w:rPr>
        <w:t xml:space="preserve"> (New Haven: Yale University Press, 1999), 148.</w:t>
      </w:r>
    </w:p>
  </w:endnote>
  <w:endnote w:id="80">
    <w:p w14:paraId="1099CF08" w14:textId="3E73D31F" w:rsidR="00F2058B" w:rsidRPr="00F05972" w:rsidRDefault="00F2058B" w:rsidP="002D39E3">
      <w:pPr>
        <w:widowControl w:val="0"/>
        <w:autoSpaceDE w:val="0"/>
        <w:autoSpaceDN w:val="0"/>
        <w:adjustRightInd w:val="0"/>
        <w:spacing w:line="480" w:lineRule="auto"/>
        <w:rPr>
          <w:color w:val="262626"/>
          <w:lang w:val="en-US"/>
        </w:rPr>
      </w:pPr>
      <w:r w:rsidRPr="00F05972">
        <w:rPr>
          <w:rStyle w:val="EndnoteReference"/>
          <w:lang w:val="en-US"/>
        </w:rPr>
        <w:endnoteRef/>
      </w:r>
      <w:r w:rsidRPr="00F05972">
        <w:rPr>
          <w:lang w:val="en-US"/>
        </w:rPr>
        <w:t xml:space="preserve"> </w:t>
      </w:r>
      <w:r w:rsidRPr="00F05972">
        <w:rPr>
          <w:color w:val="262626"/>
          <w:lang w:val="en-US"/>
        </w:rPr>
        <w:t xml:space="preserve">Fritz Witte, “Der katholische Kirchenraum auf der Werkbundausstellung,” </w:t>
      </w:r>
      <w:r w:rsidRPr="00F05972">
        <w:rPr>
          <w:i/>
          <w:lang w:val="en-US"/>
        </w:rPr>
        <w:t>Zeitschrift für christliche Kunst</w:t>
      </w:r>
      <w:r w:rsidRPr="00F05972">
        <w:rPr>
          <w:lang w:val="en-US"/>
        </w:rPr>
        <w:t xml:space="preserve"> 27 (1914): 73.</w:t>
      </w:r>
    </w:p>
  </w:endnote>
  <w:endnote w:id="81">
    <w:p w14:paraId="3AB836A2" w14:textId="7B3037F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75.</w:t>
      </w:r>
    </w:p>
  </w:endnote>
  <w:endnote w:id="82">
    <w:p w14:paraId="743B0EBA" w14:textId="7C771BD5" w:rsidR="00F2058B" w:rsidRPr="00F05972" w:rsidRDefault="00F2058B" w:rsidP="004E5814">
      <w:pPr>
        <w:pStyle w:val="EndnoteText"/>
        <w:spacing w:line="480" w:lineRule="auto"/>
        <w:rPr>
          <w:lang w:val="en-US"/>
        </w:rPr>
      </w:pPr>
      <w:r w:rsidRPr="00F05972">
        <w:rPr>
          <w:rStyle w:val="EndnoteReference"/>
          <w:lang w:val="en-US"/>
        </w:rPr>
        <w:endnoteRef/>
      </w:r>
      <w:r w:rsidRPr="00F05972">
        <w:rPr>
          <w:lang w:val="en-US"/>
        </w:rPr>
        <w:t xml:space="preserve"> Fritz Witte, “</w:t>
      </w:r>
      <w:r w:rsidRPr="00F05972">
        <w:rPr>
          <w:color w:val="262626"/>
          <w:lang w:val="en-US"/>
        </w:rPr>
        <w:t xml:space="preserve">Kirche und Landschaftsbild,” </w:t>
      </w:r>
      <w:r w:rsidRPr="00F05972">
        <w:rPr>
          <w:i/>
          <w:color w:val="262626"/>
          <w:lang w:val="en-US"/>
        </w:rPr>
        <w:t>Zeitschrift für Christliche Kunst</w:t>
      </w:r>
      <w:r w:rsidRPr="00F05972">
        <w:rPr>
          <w:lang w:val="en-US"/>
        </w:rPr>
        <w:t xml:space="preserve"> 26, no. 3 </w:t>
      </w:r>
      <w:r w:rsidRPr="00F05972">
        <w:rPr>
          <w:color w:val="262626"/>
          <w:lang w:val="en-US"/>
        </w:rPr>
        <w:t>(1913): 73.</w:t>
      </w:r>
    </w:p>
  </w:endnote>
  <w:endnote w:id="83">
    <w:p w14:paraId="4EBA9445" w14:textId="691CA6C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26" w:name="OLE_LINK81"/>
      <w:bookmarkStart w:id="127" w:name="OLE_LINK82"/>
      <w:r w:rsidRPr="00F05972">
        <w:rPr>
          <w:lang w:val="en-US"/>
        </w:rPr>
        <w:t xml:space="preserve">Giebeler, </w:t>
      </w:r>
      <w:r w:rsidRPr="00F05972">
        <w:rPr>
          <w:rFonts w:eastAsia="Times New Roman"/>
          <w:i/>
          <w:color w:val="000000"/>
          <w:lang w:val="en-US"/>
        </w:rPr>
        <w:t>Sakrale Gesamtkunstwerke</w:t>
      </w:r>
      <w:r w:rsidRPr="00F05972">
        <w:rPr>
          <w:rFonts w:eastAsia="Times New Roman"/>
          <w:color w:val="000000"/>
          <w:lang w:val="en-US"/>
        </w:rPr>
        <w:t>,</w:t>
      </w:r>
      <w:bookmarkEnd w:id="126"/>
      <w:bookmarkEnd w:id="127"/>
      <w:r w:rsidRPr="00F05972">
        <w:rPr>
          <w:rFonts w:eastAsia="Times New Roman"/>
          <w:color w:val="000000"/>
          <w:lang w:val="en-US"/>
        </w:rPr>
        <w:t xml:space="preserve"> 103–6.</w:t>
      </w:r>
    </w:p>
  </w:endnote>
  <w:endnote w:id="84">
    <w:p w14:paraId="33468511" w14:textId="23314DB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See Bernd Ernsting, ed., </w:t>
      </w:r>
      <w:r w:rsidRPr="00F05972">
        <w:rPr>
          <w:i/>
          <w:lang w:val="en-US"/>
        </w:rPr>
        <w:t>Ludwig Gies 1887–1966</w:t>
      </w:r>
      <w:r w:rsidRPr="00F05972">
        <w:rPr>
          <w:lang w:val="en-US"/>
        </w:rPr>
        <w:t xml:space="preserve"> (Leverkusen: Städtisches Museum Leverkusen- Schloss Morsbroich, 1990), 62.</w:t>
      </w:r>
    </w:p>
  </w:endnote>
  <w:endnote w:id="85">
    <w:p w14:paraId="37910D0A" w14:textId="649FBEA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Rüdiger Jopien, “Die Kölner Werkschulen 1920–1933 unter besonderer Berücksichtigung der Ära Richard Riemerschmids (1926–1931),” </w:t>
      </w:r>
      <w:r w:rsidRPr="00F05972">
        <w:rPr>
          <w:i/>
          <w:lang w:val="en-US"/>
        </w:rPr>
        <w:t>Wallraf-Richartz-Jahrbuch</w:t>
      </w:r>
      <w:r w:rsidRPr="00F05972">
        <w:rPr>
          <w:lang w:val="en-US"/>
        </w:rPr>
        <w:t xml:space="preserve"> 43 (1982): 246–346.</w:t>
      </w:r>
    </w:p>
  </w:endnote>
  <w:endnote w:id="86">
    <w:p w14:paraId="732F923C" w14:textId="34320BC0"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Siegfried </w:t>
      </w:r>
      <w:bookmarkStart w:id="128" w:name="OLE_LINK83"/>
      <w:r w:rsidRPr="00F05972">
        <w:rPr>
          <w:lang w:val="en-US" w:eastAsia="en-GB"/>
        </w:rPr>
        <w:t xml:space="preserve">Schmidt, </w:t>
      </w:r>
      <w:bookmarkStart w:id="129" w:name="OLE_LINK84"/>
      <w:bookmarkStart w:id="130" w:name="OLE_LINK85"/>
      <w:bookmarkStart w:id="131" w:name="OLE_LINK177"/>
      <w:bookmarkStart w:id="132" w:name="OLE_LINK178"/>
      <w:r w:rsidRPr="00F05972">
        <w:rPr>
          <w:i/>
          <w:lang w:val="en-US" w:eastAsia="en-GB"/>
        </w:rPr>
        <w:t>“2000 Jahre</w:t>
      </w:r>
      <w:bookmarkEnd w:id="129"/>
      <w:bookmarkEnd w:id="130"/>
      <w:r w:rsidRPr="00F05972">
        <w:rPr>
          <w:i/>
          <w:lang w:val="en-US" w:eastAsia="en-GB"/>
        </w:rPr>
        <w:t xml:space="preserve"> k</w:t>
      </w:r>
      <w:bookmarkEnd w:id="131"/>
      <w:bookmarkEnd w:id="132"/>
      <w:r w:rsidRPr="00F05972">
        <w:rPr>
          <w:i/>
          <w:lang w:val="en-US" w:eastAsia="en-GB"/>
        </w:rPr>
        <w:t>atholisches Schrifttum”</w:t>
      </w:r>
      <w:bookmarkEnd w:id="128"/>
      <w:r w:rsidRPr="00F05972">
        <w:rPr>
          <w:i/>
          <w:lang w:val="en-US" w:eastAsia="en-GB"/>
        </w:rPr>
        <w:t>: Die katholische Sonderschau auf der Kölner Pressa</w:t>
      </w:r>
      <w:r w:rsidRPr="00F05972">
        <w:rPr>
          <w:lang w:val="en-US" w:eastAsia="en-GB"/>
        </w:rPr>
        <w:t xml:space="preserve"> (Cologne: Diözesan- und Dombibliothek, 2014), 169.</w:t>
      </w:r>
    </w:p>
  </w:endnote>
  <w:endnote w:id="87">
    <w:p w14:paraId="7AB85119" w14:textId="03DF85ED" w:rsidR="00F2058B" w:rsidRPr="00F05972" w:rsidRDefault="00F2058B" w:rsidP="002D39E3">
      <w:pPr>
        <w:spacing w:line="480" w:lineRule="auto"/>
        <w:rPr>
          <w:rFonts w:eastAsia="Times New Roman"/>
          <w:lang w:val="en-US"/>
        </w:rPr>
      </w:pPr>
      <w:r w:rsidRPr="00F05972">
        <w:rPr>
          <w:rStyle w:val="EndnoteReference"/>
          <w:lang w:val="en-US"/>
        </w:rPr>
        <w:endnoteRef/>
      </w:r>
      <w:r w:rsidRPr="00F05972">
        <w:rPr>
          <w:lang w:val="en-US"/>
        </w:rPr>
        <w:t xml:space="preserve"> </w:t>
      </w:r>
      <w:bookmarkStart w:id="133" w:name="OLE_LINK139"/>
      <w:r w:rsidRPr="00F05972">
        <w:rPr>
          <w:rFonts w:eastAsia="Times New Roman"/>
          <w:shd w:val="clear" w:color="auto" w:fill="FFFFFF"/>
          <w:lang w:val="en-US"/>
        </w:rPr>
        <w:t>Jeremy Aynsley,</w:t>
      </w:r>
      <w:bookmarkEnd w:id="133"/>
      <w:r w:rsidRPr="00F05972">
        <w:rPr>
          <w:rFonts w:eastAsia="Times New Roman"/>
          <w:shd w:val="clear" w:color="auto" w:fill="FFFFFF"/>
          <w:lang w:val="en-US"/>
        </w:rPr>
        <w:t xml:space="preserve"> “Pressa Cologne, 1928: Exhibitions and Publication Design in the Weimar Period,” </w:t>
      </w:r>
      <w:r w:rsidRPr="00F05972">
        <w:rPr>
          <w:rFonts w:eastAsia="Times New Roman"/>
          <w:i/>
          <w:iCs/>
          <w:lang w:val="en-US"/>
        </w:rPr>
        <w:t>Design Issues</w:t>
      </w:r>
      <w:r w:rsidRPr="00F05972">
        <w:rPr>
          <w:rFonts w:eastAsia="Times New Roman"/>
          <w:shd w:val="clear" w:color="auto" w:fill="FFFFFF"/>
          <w:lang w:val="en-US"/>
        </w:rPr>
        <w:t> 10, no. 3 (1994): 53–76</w:t>
      </w:r>
      <w:r w:rsidRPr="00F05972">
        <w:rPr>
          <w:lang w:val="en-US"/>
        </w:rPr>
        <w:t>.</w:t>
      </w:r>
    </w:p>
  </w:endnote>
  <w:endnote w:id="88">
    <w:p w14:paraId="12F4DE6A" w14:textId="3121995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r w:rsidRPr="00F05972">
        <w:rPr>
          <w:lang w:val="en-US" w:eastAsia="en-GB"/>
        </w:rPr>
        <w:t xml:space="preserve">Schmidt, </w:t>
      </w:r>
      <w:bookmarkStart w:id="134" w:name="OLE_LINK86"/>
      <w:bookmarkStart w:id="135" w:name="OLE_LINK87"/>
      <w:r w:rsidRPr="00F05972">
        <w:rPr>
          <w:i/>
          <w:lang w:val="en-US" w:eastAsia="en-GB"/>
        </w:rPr>
        <w:t>“2000 Jahre k</w:t>
      </w:r>
      <w:bookmarkEnd w:id="134"/>
      <w:bookmarkEnd w:id="135"/>
      <w:r w:rsidRPr="00F05972">
        <w:rPr>
          <w:i/>
          <w:lang w:val="en-US" w:eastAsia="en-GB"/>
        </w:rPr>
        <w:t>atholisches Schrifttum,”</w:t>
      </w:r>
      <w:r w:rsidRPr="00F05972">
        <w:rPr>
          <w:lang w:val="en-US" w:eastAsia="en-GB"/>
        </w:rPr>
        <w:t xml:space="preserve"> 168.</w:t>
      </w:r>
    </w:p>
  </w:endnote>
  <w:endnote w:id="89">
    <w:p w14:paraId="2179697E" w14:textId="05E060BE"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Franz Rademacher, “Vom Römerkastel zum Museum,” </w:t>
      </w:r>
      <w:r w:rsidRPr="00F05972">
        <w:rPr>
          <w:i/>
          <w:lang w:val="en-US"/>
        </w:rPr>
        <w:t>Kölnische Volkszeitung Sonderbeilage</w:t>
      </w:r>
      <w:r w:rsidRPr="00F05972">
        <w:rPr>
          <w:lang w:val="en-US"/>
        </w:rPr>
        <w:t>, March 19, 1932.</w:t>
      </w:r>
    </w:p>
  </w:endnote>
  <w:endnote w:id="90">
    <w:p w14:paraId="2CD1384F" w14:textId="6A236CB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Schmidt, </w:t>
      </w:r>
      <w:bookmarkStart w:id="136" w:name="OLE_LINK90"/>
      <w:bookmarkStart w:id="137" w:name="OLE_LINK91"/>
      <w:r w:rsidRPr="00F05972">
        <w:rPr>
          <w:i/>
          <w:lang w:val="en-US" w:eastAsia="en-GB"/>
        </w:rPr>
        <w:t>“2000 Jahre k</w:t>
      </w:r>
      <w:bookmarkEnd w:id="136"/>
      <w:bookmarkEnd w:id="137"/>
      <w:r w:rsidRPr="00F05972">
        <w:rPr>
          <w:i/>
          <w:lang w:val="en-US" w:eastAsia="en-GB"/>
        </w:rPr>
        <w:t>atholisches Schrifttum,”</w:t>
      </w:r>
      <w:r w:rsidRPr="00F05972">
        <w:rPr>
          <w:lang w:val="en-US" w:eastAsia="en-GB"/>
        </w:rPr>
        <w:t xml:space="preserve"> 131.</w:t>
      </w:r>
    </w:p>
  </w:endnote>
  <w:endnote w:id="91">
    <w:p w14:paraId="485FC345" w14:textId="30CDBDE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Ulrich Pantle, “Dominikus Böhm: Die Katholische Sonderschau auf der PRESSA in Köln, 1928,” </w:t>
      </w:r>
      <w:r w:rsidRPr="00F05972">
        <w:rPr>
          <w:i/>
          <w:lang w:val="en-US"/>
        </w:rPr>
        <w:t>Das Münster: Zeitschrift für christliche Kunst und Kunstwissenschaft</w:t>
      </w:r>
      <w:r w:rsidRPr="00F05972">
        <w:rPr>
          <w:lang w:val="en-US"/>
        </w:rPr>
        <w:t xml:space="preserve"> 58 (2005): 33–37.</w:t>
      </w:r>
    </w:p>
  </w:endnote>
  <w:endnote w:id="92">
    <w:p w14:paraId="0EA4BB85" w14:textId="5FFAD082"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Wolfgang Pehnt, </w:t>
      </w:r>
      <w:r w:rsidRPr="00F05972">
        <w:rPr>
          <w:i/>
          <w:lang w:val="en-US"/>
        </w:rPr>
        <w:t>Expressionist Architecture</w:t>
      </w:r>
      <w:r w:rsidRPr="00F05972">
        <w:rPr>
          <w:lang w:val="en-US"/>
        </w:rPr>
        <w:t xml:space="preserve"> (London: Thames and Hudson, 1973), 151–56.</w:t>
      </w:r>
    </w:p>
  </w:endnote>
  <w:endnote w:id="93">
    <w:p w14:paraId="66E3C323" w14:textId="6C0DF39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38" w:name="OLE_LINK88"/>
      <w:bookmarkStart w:id="139" w:name="OLE_LINK89"/>
      <w:r w:rsidRPr="00F05972">
        <w:rPr>
          <w:lang w:val="en-US"/>
        </w:rPr>
        <w:t>Pantle, “Dominikus Böhm,”</w:t>
      </w:r>
      <w:bookmarkEnd w:id="138"/>
      <w:bookmarkEnd w:id="139"/>
      <w:r w:rsidRPr="00F05972">
        <w:rPr>
          <w:lang w:val="en-US"/>
        </w:rPr>
        <w:t xml:space="preserve"> 37. </w:t>
      </w:r>
    </w:p>
  </w:endnote>
  <w:endnote w:id="94">
    <w:p w14:paraId="0CC49E98" w14:textId="6E466BD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Schmidt, </w:t>
      </w:r>
      <w:r w:rsidRPr="00F05972">
        <w:rPr>
          <w:i/>
          <w:lang w:val="en-US" w:eastAsia="en-GB"/>
        </w:rPr>
        <w:t xml:space="preserve">“2000 Jahre </w:t>
      </w:r>
      <w:r w:rsidRPr="00F05972">
        <w:rPr>
          <w:i/>
          <w:lang w:val="en-US"/>
        </w:rPr>
        <w:t>katholisches Schriftum,”</w:t>
      </w:r>
      <w:r w:rsidRPr="00F05972">
        <w:rPr>
          <w:lang w:val="en-US"/>
        </w:rPr>
        <w:t xml:space="preserve"> 177–79.</w:t>
      </w:r>
    </w:p>
  </w:endnote>
  <w:endnote w:id="95">
    <w:p w14:paraId="6B5F209F" w14:textId="2A0B845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On the avant-garde’s interest in the “timeless” qualities of medieval art and its link with modernism, see Schlüter, </w:t>
      </w:r>
      <w:r w:rsidRPr="00F05972">
        <w:rPr>
          <w:i/>
          <w:lang w:val="en-US"/>
        </w:rPr>
        <w:t>Explodierende Altertümlichkeit</w:t>
      </w:r>
      <w:r w:rsidRPr="00F05972">
        <w:rPr>
          <w:lang w:val="en-US"/>
        </w:rPr>
        <w:t>, 54–56.</w:t>
      </w:r>
    </w:p>
  </w:endnote>
  <w:endnote w:id="96">
    <w:p w14:paraId="1945AE1A" w14:textId="24D5AC3F" w:rsidR="00F2058B" w:rsidRPr="00F05972" w:rsidRDefault="00F2058B" w:rsidP="008303B6">
      <w:pPr>
        <w:pStyle w:val="EndnoteText"/>
        <w:spacing w:line="480" w:lineRule="auto"/>
        <w:rPr>
          <w:lang w:val="en-US"/>
        </w:rPr>
      </w:pPr>
      <w:r w:rsidRPr="00F05972">
        <w:rPr>
          <w:rStyle w:val="EndnoteReference"/>
          <w:lang w:val="en-US"/>
        </w:rPr>
        <w:endnoteRef/>
      </w:r>
      <w:r w:rsidRPr="00F05972">
        <w:rPr>
          <w:lang w:val="en-US"/>
        </w:rPr>
        <w:t xml:space="preserve"> Witte, “Was wir wollen,”</w:t>
      </w:r>
      <w:r w:rsidRPr="00F05972">
        <w:rPr>
          <w:b/>
          <w:lang w:val="en-US"/>
        </w:rPr>
        <w:t xml:space="preserve"> </w:t>
      </w:r>
      <w:r w:rsidRPr="00F05972">
        <w:rPr>
          <w:lang w:val="en-US"/>
        </w:rPr>
        <w:t>also emphasized that he and his museum staff were exclusively responsible for manufacturing and assembling the furnishings for the display.</w:t>
      </w:r>
    </w:p>
  </w:endnote>
  <w:endnote w:id="97">
    <w:p w14:paraId="0BFF21E9" w14:textId="77777777" w:rsidR="00F2058B" w:rsidRPr="00F05972" w:rsidRDefault="00F2058B" w:rsidP="008303B6">
      <w:pPr>
        <w:widowControl w:val="0"/>
        <w:autoSpaceDE w:val="0"/>
        <w:autoSpaceDN w:val="0"/>
        <w:adjustRightInd w:val="0"/>
        <w:spacing w:line="480" w:lineRule="auto"/>
        <w:rPr>
          <w:color w:val="000000"/>
          <w:lang w:val="en-US"/>
        </w:rPr>
      </w:pPr>
      <w:r w:rsidRPr="00F05972">
        <w:rPr>
          <w:rStyle w:val="EndnoteReference"/>
          <w:lang w:val="en-US"/>
        </w:rPr>
        <w:endnoteRef/>
      </w:r>
      <w:r w:rsidRPr="00F05972">
        <w:rPr>
          <w:lang w:val="en-US"/>
        </w:rPr>
        <w:t xml:space="preserve"> Hermann Schnitzler, ed., </w:t>
      </w:r>
      <w:r w:rsidRPr="00F05972">
        <w:rPr>
          <w:i/>
          <w:lang w:val="en-US"/>
        </w:rPr>
        <w:t>Das Schnütgen Museum</w:t>
      </w:r>
      <w:r w:rsidRPr="00F05972">
        <w:rPr>
          <w:lang w:val="en-US"/>
        </w:rPr>
        <w:t xml:space="preserve"> (Cologne: Druckhaus Deutz, 1964), 11.</w:t>
      </w:r>
      <w:r w:rsidRPr="00F05972">
        <w:rPr>
          <w:color w:val="000000"/>
          <w:lang w:val="en-US"/>
        </w:rPr>
        <w:t xml:space="preserve"> </w:t>
      </w:r>
    </w:p>
  </w:endnote>
  <w:endnote w:id="98">
    <w:p w14:paraId="40FFE2D4" w14:textId="0B68937A" w:rsidR="00F2058B" w:rsidRPr="00F05972" w:rsidRDefault="00F2058B" w:rsidP="008303B6">
      <w:pPr>
        <w:pStyle w:val="Heading2"/>
        <w:spacing w:before="0" w:line="480" w:lineRule="auto"/>
        <w:rPr>
          <w:rFonts w:ascii="Times New Roman" w:eastAsia="Times New Roman" w:hAnsi="Times New Roman" w:cs="Times New Roman"/>
          <w:b w:val="0"/>
          <w:bCs w:val="0"/>
          <w:color w:val="auto"/>
          <w:sz w:val="24"/>
          <w:szCs w:val="24"/>
          <w:lang w:val="en-US"/>
        </w:rPr>
      </w:pPr>
      <w:r w:rsidRPr="00F05972">
        <w:rPr>
          <w:rStyle w:val="EndnoteReference"/>
          <w:rFonts w:ascii="Times New Roman" w:hAnsi="Times New Roman" w:cs="Times New Roman"/>
          <w:b w:val="0"/>
          <w:color w:val="auto"/>
          <w:sz w:val="24"/>
          <w:szCs w:val="24"/>
          <w:lang w:val="en-US"/>
        </w:rPr>
        <w:endnoteRef/>
      </w:r>
      <w:r w:rsidRPr="00F05972">
        <w:rPr>
          <w:rFonts w:ascii="Times New Roman" w:hAnsi="Times New Roman" w:cs="Times New Roman"/>
          <w:b w:val="0"/>
          <w:color w:val="auto"/>
          <w:sz w:val="24"/>
          <w:szCs w:val="24"/>
          <w:lang w:val="en-US"/>
        </w:rPr>
        <w:t xml:space="preserve"> </w:t>
      </w:r>
      <w:bookmarkStart w:id="141" w:name="OLE_LINK92"/>
      <w:bookmarkStart w:id="142" w:name="OLE_LINK93"/>
      <w:r w:rsidRPr="00F05972">
        <w:rPr>
          <w:rFonts w:ascii="Times New Roman" w:eastAsia="Times New Roman" w:hAnsi="Times New Roman" w:cs="Times New Roman"/>
          <w:b w:val="0"/>
          <w:bCs w:val="0"/>
          <w:color w:val="auto"/>
          <w:sz w:val="24"/>
          <w:szCs w:val="24"/>
          <w:lang w:val="en-US"/>
        </w:rPr>
        <w:t xml:space="preserve">Sally Anne Duncan and Andrew McClellan, eds., </w:t>
      </w:r>
      <w:r w:rsidRPr="00F05972">
        <w:rPr>
          <w:rFonts w:ascii="Times New Roman" w:eastAsia="Times New Roman" w:hAnsi="Times New Roman" w:cs="Times New Roman"/>
          <w:b w:val="0"/>
          <w:bCs w:val="0"/>
          <w:i/>
          <w:color w:val="auto"/>
          <w:sz w:val="24"/>
          <w:szCs w:val="24"/>
          <w:lang w:val="en-US"/>
        </w:rPr>
        <w:t>The Art of Curating: Paul J. Sachs and the Museum Course at Harvard</w:t>
      </w:r>
      <w:r w:rsidRPr="00F05972">
        <w:rPr>
          <w:rFonts w:ascii="Times New Roman" w:eastAsia="Times New Roman" w:hAnsi="Times New Roman" w:cs="Times New Roman"/>
          <w:b w:val="0"/>
          <w:bCs w:val="0"/>
          <w:color w:val="auto"/>
          <w:sz w:val="24"/>
          <w:szCs w:val="24"/>
          <w:lang w:val="en-US"/>
        </w:rPr>
        <w:t xml:space="preserve"> </w:t>
      </w:r>
      <w:bookmarkEnd w:id="141"/>
      <w:bookmarkEnd w:id="142"/>
      <w:r w:rsidRPr="00F05972">
        <w:rPr>
          <w:rFonts w:ascii="Times New Roman" w:hAnsi="Times New Roman" w:cs="Times New Roman"/>
          <w:b w:val="0"/>
          <w:color w:val="auto"/>
          <w:sz w:val="24"/>
          <w:szCs w:val="24"/>
          <w:lang w:val="en-US"/>
        </w:rPr>
        <w:t>(Los Angeles: Getty Institute, 2018), 230.</w:t>
      </w:r>
    </w:p>
  </w:endnote>
  <w:endnote w:id="99">
    <w:p w14:paraId="6922DE04" w14:textId="44195215" w:rsidR="00F2058B" w:rsidRPr="00F05972" w:rsidRDefault="00F2058B" w:rsidP="008303B6">
      <w:pPr>
        <w:pStyle w:val="EndnoteText"/>
        <w:spacing w:line="480" w:lineRule="auto"/>
        <w:rPr>
          <w:lang w:val="en-US"/>
        </w:rPr>
      </w:pPr>
      <w:r w:rsidRPr="00F05972">
        <w:rPr>
          <w:rStyle w:val="EndnoteReference"/>
          <w:lang w:val="en-US"/>
        </w:rPr>
        <w:endnoteRef/>
      </w:r>
      <w:r w:rsidRPr="00F05972">
        <w:rPr>
          <w:lang w:val="en-US"/>
        </w:rPr>
        <w:t xml:space="preserve"> Schmidt, </w:t>
      </w:r>
      <w:r w:rsidRPr="00F05972">
        <w:rPr>
          <w:i/>
          <w:lang w:val="en-US" w:eastAsia="en-GB"/>
        </w:rPr>
        <w:t>“2000 Jahre k</w:t>
      </w:r>
      <w:r w:rsidRPr="00F05972">
        <w:rPr>
          <w:i/>
          <w:lang w:val="en-US"/>
        </w:rPr>
        <w:t>atholisches Schriftum,”</w:t>
      </w:r>
      <w:r w:rsidRPr="00F05972">
        <w:rPr>
          <w:lang w:val="en-US"/>
        </w:rPr>
        <w:t xml:space="preserve"> 167–68.</w:t>
      </w:r>
    </w:p>
  </w:endnote>
  <w:endnote w:id="100">
    <w:p w14:paraId="19CDFA2C" w14:textId="2913821E" w:rsidR="00F2058B" w:rsidRPr="00F05972" w:rsidRDefault="00F2058B" w:rsidP="008303B6">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211–14.</w:t>
      </w:r>
    </w:p>
  </w:endnote>
  <w:endnote w:id="101">
    <w:p w14:paraId="0BE77815" w14:textId="6C05481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“Was wir wollen.”</w:t>
      </w:r>
    </w:p>
  </w:endnote>
  <w:endnote w:id="102">
    <w:p w14:paraId="2EC49F99" w14:textId="265D7FB3" w:rsidR="00F2058B" w:rsidRPr="00F05972" w:rsidRDefault="00F2058B" w:rsidP="002D39E3">
      <w:pPr>
        <w:widowControl w:val="0"/>
        <w:autoSpaceDE w:val="0"/>
        <w:autoSpaceDN w:val="0"/>
        <w:adjustRightInd w:val="0"/>
        <w:spacing w:line="480" w:lineRule="auto"/>
        <w:rPr>
          <w:b/>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230–34.</w:t>
      </w:r>
    </w:p>
  </w:endnote>
  <w:endnote w:id="103">
    <w:p w14:paraId="2EB54CF1" w14:textId="6FE34A95" w:rsidR="00F2058B" w:rsidRPr="00F05972" w:rsidRDefault="00F2058B" w:rsidP="002D39E3">
      <w:pPr>
        <w:pStyle w:val="EndnoteText"/>
        <w:spacing w:line="480" w:lineRule="auto"/>
        <w:rPr>
          <w:lang w:val="en-US"/>
        </w:rPr>
      </w:pPr>
      <w:r w:rsidRPr="00F05972">
        <w:rPr>
          <w:rStyle w:val="EndnoteReference"/>
          <w:lang w:val="en-US"/>
        </w:rPr>
        <w:endnoteRef/>
      </w:r>
      <w:bookmarkStart w:id="145" w:name="OLE_LINK281"/>
      <w:bookmarkStart w:id="146" w:name="OLE_LINK282"/>
      <w:r w:rsidRPr="00F05972">
        <w:rPr>
          <w:lang w:val="en-US"/>
        </w:rPr>
        <w:t xml:space="preserve"> Ibid.,</w:t>
      </w:r>
      <w:bookmarkEnd w:id="145"/>
      <w:bookmarkEnd w:id="146"/>
      <w:r w:rsidRPr="00F05972">
        <w:rPr>
          <w:lang w:val="en-US"/>
        </w:rPr>
        <w:t xml:space="preserve"> 215–17. There is evidence of a parallel developing preference for the white wall in the cultural-historical museum, too. A particularly early example would be the refurbished Amarna Hall in the Neue Museum, Berlin. See Astrid Bähr, “</w:t>
      </w:r>
      <w:r w:rsidRPr="00F05972">
        <w:rPr>
          <w:color w:val="000000"/>
          <w:lang w:val="en-US"/>
        </w:rPr>
        <w:t>Zwischen kulturgeschichtlicher Erhellung und räumlicher Enge: Die Sammlungen im Neuen Museum 1855–</w:t>
      </w:r>
      <w:r w:rsidRPr="00F05972">
        <w:rPr>
          <w:lang w:val="en-US"/>
        </w:rPr>
        <w:t xml:space="preserve">1939,” in </w:t>
      </w:r>
      <w:r w:rsidRPr="00F05972">
        <w:rPr>
          <w:i/>
          <w:lang w:val="en-US"/>
        </w:rPr>
        <w:t>Neues Museum: Architektur, Sammlung, Geschichte</w:t>
      </w:r>
      <w:r w:rsidRPr="00F05972">
        <w:rPr>
          <w:lang w:val="en-US"/>
        </w:rPr>
        <w:t>, ed. Elke Blauert and Bähr (Berlin: Staatliche Museen zu Berlin, 2010), 82–83.</w:t>
      </w:r>
    </w:p>
  </w:endnote>
  <w:endnote w:id="104">
    <w:p w14:paraId="45343367" w14:textId="1BEDF8D7" w:rsidR="00F2058B" w:rsidRPr="00F05972" w:rsidRDefault="00F2058B" w:rsidP="002D39E3">
      <w:pPr>
        <w:pStyle w:val="EndnoteText"/>
        <w:spacing w:line="480" w:lineRule="auto"/>
        <w:rPr>
          <w:lang w:val="en-US"/>
        </w:rPr>
      </w:pPr>
      <w:r w:rsidRPr="00F05972">
        <w:rPr>
          <w:rStyle w:val="EndnoteReference"/>
          <w:lang w:val="en-US"/>
        </w:rPr>
        <w:endnoteRef/>
      </w:r>
      <w:r w:rsidRPr="00F05972">
        <w:rPr>
          <w:i/>
          <w:lang w:val="en-US"/>
        </w:rPr>
        <w:t xml:space="preserve"> </w:t>
      </w:r>
      <w:r w:rsidRPr="00F05972">
        <w:rPr>
          <w:lang w:val="en-US"/>
        </w:rPr>
        <w:t xml:space="preserve">Joachimides, </w:t>
      </w:r>
      <w:r w:rsidRPr="00F05972">
        <w:rPr>
          <w:i/>
          <w:lang w:val="en-US"/>
        </w:rPr>
        <w:t>Museumsreformbewegung</w:t>
      </w:r>
      <w:r w:rsidRPr="00F05972">
        <w:rPr>
          <w:lang w:val="en-US"/>
        </w:rPr>
        <w:t>, 136–38.</w:t>
      </w:r>
    </w:p>
  </w:endnote>
  <w:endnote w:id="105">
    <w:p w14:paraId="7EA4DAAB" w14:textId="7777777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Karl </w:t>
      </w:r>
      <w:bookmarkStart w:id="150" w:name="OLE_LINK98"/>
      <w:bookmarkStart w:id="151" w:name="OLE_LINK99"/>
      <w:r w:rsidRPr="00F05972">
        <w:rPr>
          <w:lang w:val="en-US"/>
        </w:rPr>
        <w:t xml:space="preserve">Scheffler, </w:t>
      </w:r>
      <w:r w:rsidRPr="00F05972">
        <w:rPr>
          <w:i/>
          <w:lang w:val="en-US" w:eastAsia="en-GB"/>
        </w:rPr>
        <w:t>Berliner Museumskriege</w:t>
      </w:r>
      <w:bookmarkEnd w:id="150"/>
      <w:bookmarkEnd w:id="151"/>
      <w:r w:rsidRPr="00F05972">
        <w:rPr>
          <w:lang w:val="en-US" w:eastAsia="en-GB"/>
        </w:rPr>
        <w:t xml:space="preserve"> (Berlin: Bruno Cassirer, 1921), 52.</w:t>
      </w:r>
    </w:p>
  </w:endnote>
  <w:endnote w:id="106">
    <w:p w14:paraId="1565D3AD" w14:textId="44A0A4C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16.</w:t>
      </w:r>
    </w:p>
  </w:endnote>
  <w:endnote w:id="107">
    <w:p w14:paraId="7E764991" w14:textId="3BE9B13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Karl Scheffler, “Der Ausbau der Nationalgalerie,” </w:t>
      </w:r>
      <w:r w:rsidRPr="00F05972">
        <w:rPr>
          <w:i/>
          <w:lang w:val="en-US"/>
        </w:rPr>
        <w:t>Vossische Zeitung</w:t>
      </w:r>
      <w:r w:rsidRPr="00F05972">
        <w:rPr>
          <w:lang w:val="en-US"/>
        </w:rPr>
        <w:t xml:space="preserve">, March 14, 1914, cited in Joachimides, </w:t>
      </w:r>
      <w:r w:rsidRPr="00F05972">
        <w:rPr>
          <w:i/>
          <w:lang w:val="en-US"/>
        </w:rPr>
        <w:t>Museumsreformbewegung</w:t>
      </w:r>
      <w:r w:rsidRPr="00F05972">
        <w:rPr>
          <w:lang w:val="en-US"/>
        </w:rPr>
        <w:t>, 212.</w:t>
      </w:r>
    </w:p>
  </w:endnote>
  <w:endnote w:id="108">
    <w:p w14:paraId="1BD61E84" w14:textId="09D5C9B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252–53.</w:t>
      </w:r>
    </w:p>
  </w:endnote>
  <w:endnote w:id="109">
    <w:p w14:paraId="1AF148F2" w14:textId="720EE32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“Umbau des Kuppelsaales im Provinzial-Museum, Hannover,” </w:t>
      </w:r>
      <w:r w:rsidRPr="00F05972">
        <w:rPr>
          <w:i/>
          <w:lang w:val="en-US"/>
        </w:rPr>
        <w:t>Museum der Gegenwart</w:t>
      </w:r>
      <w:r w:rsidRPr="00F05972">
        <w:rPr>
          <w:lang w:val="en-US"/>
        </w:rPr>
        <w:t xml:space="preserve"> 1 (1930): 34–35.</w:t>
      </w:r>
    </w:p>
  </w:endnote>
  <w:endnote w:id="110">
    <w:p w14:paraId="401B86F5" w14:textId="105CB25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243–45.</w:t>
      </w:r>
    </w:p>
  </w:endnote>
  <w:endnote w:id="111">
    <w:p w14:paraId="08605B30" w14:textId="08A6FA6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52" w:name="OLE_LINK100"/>
      <w:bookmarkStart w:id="153" w:name="OLE_LINK101"/>
      <w:r w:rsidRPr="00F05972">
        <w:rPr>
          <w:i/>
          <w:lang w:val="en-US"/>
        </w:rPr>
        <w:t>Muséographie: Architecture et aménagement des musées d’art; Conférence international d’études</w:t>
      </w:r>
      <w:bookmarkEnd w:id="152"/>
      <w:bookmarkEnd w:id="153"/>
      <w:r w:rsidRPr="00F05972">
        <w:rPr>
          <w:lang w:val="en-US"/>
        </w:rPr>
        <w:t xml:space="preserve"> (Madrid: Office International des Musées d’Art, 1934), 1:52.</w:t>
      </w:r>
    </w:p>
  </w:endnote>
  <w:endnote w:id="112">
    <w:p w14:paraId="4D962697" w14:textId="68B54C57" w:rsidR="00F2058B" w:rsidRPr="00F05972" w:rsidRDefault="00F2058B" w:rsidP="002D39E3">
      <w:pPr>
        <w:widowControl w:val="0"/>
        <w:autoSpaceDE w:val="0"/>
        <w:autoSpaceDN w:val="0"/>
        <w:adjustRightInd w:val="0"/>
        <w:spacing w:line="480" w:lineRule="auto"/>
        <w:rPr>
          <w:lang w:val="en-US" w:eastAsia="en-GB"/>
        </w:rPr>
      </w:pPr>
      <w:r w:rsidRPr="00F05972">
        <w:rPr>
          <w:rStyle w:val="EndnoteReference"/>
          <w:lang w:val="en-US"/>
        </w:rPr>
        <w:endnoteRef/>
      </w:r>
      <w:r w:rsidRPr="00F05972">
        <w:rPr>
          <w:lang w:val="en-US"/>
        </w:rPr>
        <w:t xml:space="preserve"> </w:t>
      </w:r>
      <w:r w:rsidRPr="00F05972">
        <w:rPr>
          <w:lang w:val="en-US" w:eastAsia="en-GB"/>
        </w:rPr>
        <w:t xml:space="preserve">Timothy B. Husband, “Creating the Cloisters,” </w:t>
      </w:r>
      <w:r w:rsidRPr="00F05972">
        <w:rPr>
          <w:i/>
          <w:lang w:val="en-US" w:eastAsia="en-GB"/>
        </w:rPr>
        <w:t>Metropolitan Museum of Art Bulletin</w:t>
      </w:r>
      <w:r w:rsidRPr="00F05972">
        <w:rPr>
          <w:lang w:val="en-US" w:eastAsia="en-GB"/>
        </w:rPr>
        <w:t> 70, no. 4 (2013): 1–48.</w:t>
      </w:r>
    </w:p>
  </w:endnote>
  <w:endnote w:id="113">
    <w:p w14:paraId="7FFEEDCF" w14:textId="0AEB7B4D"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Thome, “Museumsarchitektur,” 233.</w:t>
      </w:r>
    </w:p>
  </w:endnote>
  <w:endnote w:id="114">
    <w:p w14:paraId="582F6D65" w14:textId="4F58DD5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Westermann-Angerhausen and Beer,</w:t>
      </w:r>
      <w:bookmarkStart w:id="156" w:name="OLE_LINK77"/>
      <w:bookmarkStart w:id="157" w:name="OLE_LINK78"/>
      <w:r w:rsidRPr="00F05972">
        <w:rPr>
          <w:lang w:val="en-US"/>
        </w:rPr>
        <w:t xml:space="preserve"> </w:t>
      </w:r>
      <w:r w:rsidRPr="00F05972">
        <w:rPr>
          <w:i/>
          <w:lang w:val="en-US"/>
        </w:rPr>
        <w:t>100 Jahre</w:t>
      </w:r>
      <w:bookmarkEnd w:id="156"/>
      <w:bookmarkEnd w:id="157"/>
      <w:r w:rsidRPr="00F05972">
        <w:rPr>
          <w:lang w:val="en-US"/>
        </w:rPr>
        <w:t xml:space="preserve"> </w:t>
      </w:r>
      <w:r w:rsidRPr="00F05972">
        <w:rPr>
          <w:i/>
          <w:lang w:val="en-US"/>
        </w:rPr>
        <w:t>Schenkung Schnütgen</w:t>
      </w:r>
      <w:r w:rsidRPr="00F05972">
        <w:rPr>
          <w:lang w:val="en-US"/>
        </w:rPr>
        <w:t xml:space="preserve">, 21. In a later report, Witte once more emphasizes the positive international reception; Fritz Witte, “Museumsberichte: Schnütgen-Museum, Köln,” </w:t>
      </w:r>
      <w:r w:rsidRPr="00F05972">
        <w:rPr>
          <w:i/>
          <w:iCs/>
          <w:color w:val="353535"/>
          <w:lang w:val="en-US"/>
        </w:rPr>
        <w:t>Wallraf-Richartz-Jahrbuch</w:t>
      </w:r>
      <w:r w:rsidRPr="00F05972">
        <w:rPr>
          <w:color w:val="353535"/>
          <w:lang w:val="en-US"/>
        </w:rPr>
        <w:t xml:space="preserve"> 9 (1936): 262.</w:t>
      </w:r>
    </w:p>
  </w:endnote>
  <w:endnote w:id="115">
    <w:p w14:paraId="4131E451" w14:textId="1F310211"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Westermann-Angerhausen and Beer, </w:t>
      </w:r>
      <w:r w:rsidRPr="00F05972">
        <w:rPr>
          <w:i/>
          <w:lang w:val="en-US"/>
        </w:rPr>
        <w:t>100 Jahre</w:t>
      </w:r>
      <w:r w:rsidRPr="00F05972">
        <w:rPr>
          <w:lang w:val="en-US"/>
        </w:rPr>
        <w:t xml:space="preserve"> </w:t>
      </w:r>
      <w:r w:rsidRPr="00F05972">
        <w:rPr>
          <w:i/>
          <w:lang w:val="en-US"/>
        </w:rPr>
        <w:t>Schenkung Schnütgen</w:t>
      </w:r>
      <w:r w:rsidRPr="00F05972">
        <w:rPr>
          <w:lang w:val="en-US"/>
        </w:rPr>
        <w:t>, 21.</w:t>
      </w:r>
    </w:p>
  </w:endnote>
  <w:endnote w:id="116">
    <w:p w14:paraId="2C57F940" w14:textId="0FEFF0C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underlined the importance of flexibility, of rooms capable of adapting to future changes. Witte, “Was wir wollen,” had himself experienced the difficulties of using a permanent architectural mise-en-scène designed for the collection at a particular moment in time when the collection itself was continually expanding and when curators required temporary exhibition spaces and needed to respond to shifting public interests. On the importance of flexibility in curators’ adoption of the white cube, see Joachimides, </w:t>
      </w:r>
      <w:r w:rsidRPr="00F05972">
        <w:rPr>
          <w:i/>
          <w:lang w:val="en-US"/>
        </w:rPr>
        <w:t>Museumsreformbewegung</w:t>
      </w:r>
      <w:r w:rsidRPr="00F05972">
        <w:rPr>
          <w:lang w:val="en-US"/>
        </w:rPr>
        <w:t xml:space="preserve">, 219, 242–43. On the wider emphasis on process rather than static vision in the German avant-garde, see </w:t>
      </w:r>
      <w:bookmarkStart w:id="158" w:name="OLE_LINK104"/>
      <w:bookmarkStart w:id="159" w:name="OLE_LINK105"/>
      <w:bookmarkStart w:id="160" w:name="OLE_LINK106"/>
      <w:r w:rsidRPr="00F05972">
        <w:rPr>
          <w:lang w:val="en-US"/>
        </w:rPr>
        <w:t xml:space="preserve">Iain Boyd Whyte, </w:t>
      </w:r>
      <w:r w:rsidRPr="00F05972">
        <w:rPr>
          <w:i/>
          <w:lang w:val="en-US"/>
        </w:rPr>
        <w:t>Bruno Taut and the Architecture of Activism</w:t>
      </w:r>
      <w:bookmarkEnd w:id="158"/>
      <w:bookmarkEnd w:id="159"/>
      <w:bookmarkEnd w:id="160"/>
      <w:r w:rsidRPr="00F05972">
        <w:rPr>
          <w:lang w:val="en-US"/>
        </w:rPr>
        <w:t xml:space="preserve"> (Cambridge: Cambridge University Press, 1982), 227. </w:t>
      </w:r>
    </w:p>
  </w:endnote>
  <w:endnote w:id="117">
    <w:p w14:paraId="6602D0D0" w14:textId="1C87A76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135.</w:t>
      </w:r>
    </w:p>
  </w:endnote>
  <w:endnote w:id="118">
    <w:p w14:paraId="587C01C3" w14:textId="312DCC8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r w:rsidRPr="00F05972">
        <w:rPr>
          <w:rFonts w:eastAsia="Times New Roman"/>
          <w:lang w:val="en-US"/>
        </w:rPr>
        <w:t xml:space="preserve">Le Corbusier, </w:t>
      </w:r>
      <w:r w:rsidRPr="00F05972">
        <w:rPr>
          <w:rFonts w:eastAsia="Times New Roman"/>
          <w:i/>
          <w:lang w:val="en-US"/>
        </w:rPr>
        <w:t>The Decorative Art of Today</w:t>
      </w:r>
      <w:r w:rsidRPr="00F05972">
        <w:rPr>
          <w:rFonts w:eastAsia="Times New Roman"/>
          <w:lang w:val="en-US"/>
        </w:rPr>
        <w:t xml:space="preserve"> (London: Architectural Press, 1987), 188. On Le Corbusier’s engagement with sacrality and spirituality, see </w:t>
      </w:r>
      <w:bookmarkStart w:id="161" w:name="OLE_LINK107"/>
      <w:bookmarkStart w:id="162" w:name="OLE_LINK108"/>
      <w:r w:rsidRPr="00F05972">
        <w:rPr>
          <w:rFonts w:eastAsia="Times New Roman"/>
          <w:lang w:val="en-US"/>
        </w:rPr>
        <w:t xml:space="preserve">Flora Samuel and Inge Linder-Gaillard, </w:t>
      </w:r>
      <w:r w:rsidRPr="00F05972">
        <w:rPr>
          <w:rFonts w:eastAsia="Times New Roman"/>
          <w:i/>
          <w:lang w:val="en-US"/>
        </w:rPr>
        <w:t>Sacred Concrete: The Churches of Le Corbusier</w:t>
      </w:r>
      <w:r w:rsidRPr="00F05972">
        <w:rPr>
          <w:rFonts w:eastAsia="Times New Roman"/>
          <w:lang w:val="en-US"/>
        </w:rPr>
        <w:t xml:space="preserve"> </w:t>
      </w:r>
      <w:bookmarkEnd w:id="161"/>
      <w:bookmarkEnd w:id="162"/>
      <w:r w:rsidRPr="00F05972">
        <w:rPr>
          <w:rFonts w:eastAsia="Times New Roman"/>
          <w:lang w:val="en-US"/>
        </w:rPr>
        <w:t xml:space="preserve">(Basel: Birkäuser, 2013). </w:t>
      </w:r>
    </w:p>
  </w:endnote>
  <w:endnote w:id="119">
    <w:p w14:paraId="709F7748" w14:textId="7C43FEBC" w:rsidR="00F2058B" w:rsidRPr="00F05972" w:rsidRDefault="00F2058B" w:rsidP="002D39E3">
      <w:pPr>
        <w:widowControl w:val="0"/>
        <w:autoSpaceDE w:val="0"/>
        <w:autoSpaceDN w:val="0"/>
        <w:adjustRightInd w:val="0"/>
        <w:spacing w:line="480" w:lineRule="auto"/>
        <w:rPr>
          <w:color w:val="262626"/>
          <w:lang w:val="en-US"/>
        </w:rPr>
      </w:pPr>
      <w:r w:rsidRPr="00F05972">
        <w:rPr>
          <w:rStyle w:val="EndnoteReference"/>
          <w:lang w:val="en-US"/>
        </w:rPr>
        <w:endnoteRef/>
      </w:r>
      <w:r w:rsidRPr="00F05972">
        <w:rPr>
          <w:lang w:val="en-US"/>
        </w:rPr>
        <w:t xml:space="preserve"> Witte, “Was wir wollen.” This is consistent with the narrative presented in his introduction to his scholarly monograph </w:t>
      </w:r>
      <w:r w:rsidRPr="00F05972">
        <w:rPr>
          <w:i/>
          <w:color w:val="262626"/>
          <w:lang w:val="en-US"/>
        </w:rPr>
        <w:t>Meisterwerke kirchlicher Kunst aus dem Schnütgen-Museum in Köln</w:t>
      </w:r>
      <w:r w:rsidRPr="00F05972">
        <w:rPr>
          <w:color w:val="262626"/>
          <w:lang w:val="en-US"/>
        </w:rPr>
        <w:t xml:space="preserve"> (Cologne: Schnütgen-Museum, 1932), 2–3.</w:t>
      </w:r>
    </w:p>
  </w:endnote>
  <w:endnote w:id="120">
    <w:p w14:paraId="2888CB0C" w14:textId="267CA383" w:rsidR="00F2058B" w:rsidRPr="00F05972" w:rsidRDefault="00F2058B" w:rsidP="002D39E3">
      <w:pPr>
        <w:widowControl w:val="0"/>
        <w:autoSpaceDE w:val="0"/>
        <w:autoSpaceDN w:val="0"/>
        <w:adjustRightInd w:val="0"/>
        <w:spacing w:line="480" w:lineRule="auto"/>
        <w:rPr>
          <w:color w:val="262626"/>
          <w:lang w:val="en-US"/>
        </w:rPr>
      </w:pPr>
      <w:r w:rsidRPr="00F05972">
        <w:rPr>
          <w:rStyle w:val="EndnoteReference"/>
          <w:lang w:val="en-US"/>
        </w:rPr>
        <w:endnoteRef/>
      </w:r>
      <w:r w:rsidRPr="00F05972">
        <w:rPr>
          <w:lang w:val="en-US"/>
        </w:rPr>
        <w:t xml:space="preserve"> Fritz Witte, </w:t>
      </w:r>
      <w:r w:rsidRPr="00F05972">
        <w:rPr>
          <w:color w:val="262626"/>
          <w:lang w:val="en-US"/>
        </w:rPr>
        <w:t xml:space="preserve">“Ein ernstes Wort über Restaurierung,” </w:t>
      </w:r>
      <w:r w:rsidRPr="00F05972">
        <w:rPr>
          <w:i/>
          <w:lang w:val="en-US"/>
        </w:rPr>
        <w:t>Zeitschrift für christliche Kunst</w:t>
      </w:r>
      <w:r w:rsidRPr="00F05972">
        <w:rPr>
          <w:lang w:val="en-US"/>
        </w:rPr>
        <w:t xml:space="preserve"> 33, no. 4 </w:t>
      </w:r>
      <w:r w:rsidRPr="00F05972">
        <w:rPr>
          <w:color w:val="262626"/>
          <w:lang w:val="en-US"/>
        </w:rPr>
        <w:t>(1920): 58.</w:t>
      </w:r>
    </w:p>
  </w:endnote>
  <w:endnote w:id="121">
    <w:p w14:paraId="3EB49434" w14:textId="67101A8D"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Bernhard Marschall, ed., </w:t>
      </w:r>
      <w:r w:rsidRPr="00F05972">
        <w:rPr>
          <w:i/>
          <w:lang w:val="en-US"/>
        </w:rPr>
        <w:t>Führer durch die katholische Sonderschau der Pressa</w:t>
      </w:r>
      <w:r w:rsidRPr="00F05972">
        <w:rPr>
          <w:lang w:val="en-US"/>
        </w:rPr>
        <w:t xml:space="preserve"> (Cologne: Verlag des I. K. C., 1928), 69.</w:t>
      </w:r>
    </w:p>
  </w:endnote>
  <w:endnote w:id="122">
    <w:p w14:paraId="49AA81A6" w14:textId="5790706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The affinity of the white-cube gallery with a medieval church more generally is discussed in the classic study of Brian O’Doherty, </w:t>
      </w:r>
      <w:r w:rsidRPr="00F05972">
        <w:rPr>
          <w:i/>
          <w:lang w:val="en-US"/>
        </w:rPr>
        <w:t>Inside the White Cube</w:t>
      </w:r>
      <w:r w:rsidRPr="00F05972">
        <w:rPr>
          <w:lang w:val="en-US"/>
        </w:rPr>
        <w:t xml:space="preserve"> (Berkeley: University of California Press, 1986), 14–15.</w:t>
      </w:r>
    </w:p>
  </w:endnote>
  <w:endnote w:id="123">
    <w:p w14:paraId="25020329" w14:textId="01EC02B7" w:rsidR="00F2058B" w:rsidRPr="00F05972" w:rsidRDefault="00F2058B" w:rsidP="00EF6DFB">
      <w:pPr>
        <w:pStyle w:val="EndnoteText"/>
        <w:spacing w:line="480" w:lineRule="auto"/>
        <w:rPr>
          <w:lang w:val="en-US"/>
        </w:rPr>
      </w:pPr>
      <w:r w:rsidRPr="00F05972">
        <w:rPr>
          <w:rStyle w:val="EndnoteReference"/>
          <w:lang w:val="en-US"/>
        </w:rPr>
        <w:endnoteRef/>
      </w:r>
      <w:r w:rsidRPr="00F05972">
        <w:rPr>
          <w:lang w:val="en-US"/>
        </w:rPr>
        <w:t xml:space="preserve"> Nancy Netzer, “Collecting, Re/collecting, Contextualizing and Recontextualizing: Devotion to Fragments of the Middle Ages,” in </w:t>
      </w:r>
      <w:bookmarkStart w:id="163" w:name="OLE_LINK109"/>
      <w:bookmarkStart w:id="164" w:name="OLE_LINK110"/>
      <w:r w:rsidRPr="00F05972">
        <w:rPr>
          <w:i/>
          <w:lang w:val="en-US"/>
        </w:rPr>
        <w:t>Fragmented Devotion: Medieval Objects from the Schnütgen Museum</w:t>
      </w:r>
      <w:bookmarkEnd w:id="163"/>
      <w:bookmarkEnd w:id="164"/>
      <w:r w:rsidRPr="00F05972">
        <w:rPr>
          <w:i/>
          <w:lang w:val="en-US"/>
        </w:rPr>
        <w:t>, Cologne</w:t>
      </w:r>
      <w:r w:rsidRPr="00F05972">
        <w:rPr>
          <w:lang w:val="en-US"/>
        </w:rPr>
        <w:t>, ed. Netzer and Virginia Reinburg (Chicago: University of Chicago Press, 2000), 28.</w:t>
      </w:r>
    </w:p>
  </w:endnote>
  <w:endnote w:id="124">
    <w:p w14:paraId="0A53BB3B" w14:textId="05CC99F5" w:rsidR="00F2058B" w:rsidRPr="00F05972" w:rsidRDefault="00F2058B" w:rsidP="00EF6DFB">
      <w:pPr>
        <w:pStyle w:val="EndnoteText"/>
        <w:spacing w:line="480" w:lineRule="auto"/>
        <w:rPr>
          <w:lang w:val="en-US"/>
        </w:rPr>
      </w:pPr>
      <w:r w:rsidRPr="00F05972">
        <w:rPr>
          <w:rStyle w:val="EndnoteReference"/>
          <w:lang w:val="en-US"/>
        </w:rPr>
        <w:endnoteRef/>
      </w:r>
      <w:r w:rsidRPr="00F05972">
        <w:rPr>
          <w:lang w:val="en-US"/>
        </w:rPr>
        <w:t xml:space="preserve"> Fur surveys of the widespread modernist reception of medieval art and Gothic architecture in particular in Weimar Germany, see </w:t>
      </w:r>
      <w:bookmarkStart w:id="165" w:name="OLE_LINK111"/>
      <w:bookmarkStart w:id="166" w:name="OLE_LINK112"/>
      <w:r w:rsidRPr="00F05972">
        <w:rPr>
          <w:lang w:val="en-US"/>
        </w:rPr>
        <w:t>Alexander Nagel, “Cathedral Thinking,”</w:t>
      </w:r>
      <w:r w:rsidR="00252DFA" w:rsidRPr="00F05972">
        <w:rPr>
          <w:lang w:val="en-US"/>
        </w:rPr>
        <w:t xml:space="preserve"> chap. 18</w:t>
      </w:r>
      <w:r w:rsidRPr="00F05972">
        <w:rPr>
          <w:lang w:val="en-US"/>
        </w:rPr>
        <w:t xml:space="preserve"> in </w:t>
      </w:r>
      <w:r w:rsidRPr="00F05972">
        <w:rPr>
          <w:i/>
          <w:lang w:val="en-US"/>
        </w:rPr>
        <w:t>Medieval Modern: Art out of Time</w:t>
      </w:r>
      <w:r w:rsidRPr="00F05972">
        <w:rPr>
          <w:lang w:val="en-US"/>
        </w:rPr>
        <w:t xml:space="preserve"> </w:t>
      </w:r>
      <w:bookmarkEnd w:id="165"/>
      <w:bookmarkEnd w:id="166"/>
      <w:r w:rsidRPr="00F05972">
        <w:rPr>
          <w:lang w:val="en-US"/>
        </w:rPr>
        <w:t xml:space="preserve">(London: Thames &amp; Hudson, 2012); and Otto Gerhard Oexle, </w:t>
      </w:r>
      <w:r w:rsidRPr="00F05972">
        <w:rPr>
          <w:i/>
          <w:lang w:val="en-US"/>
        </w:rPr>
        <w:t>Die Gegenwart des Mittelalters</w:t>
      </w:r>
      <w:r w:rsidRPr="00F05972">
        <w:rPr>
          <w:lang w:val="en-US"/>
        </w:rPr>
        <w:t xml:space="preserve"> (Berlin: Akademie Verlag, 2013), 29–43. </w:t>
      </w:r>
    </w:p>
  </w:endnote>
  <w:endnote w:id="125">
    <w:p w14:paraId="3C98F0CD" w14:textId="54436D74" w:rsidR="00F2058B" w:rsidRPr="00F05972" w:rsidRDefault="00F2058B" w:rsidP="00EF6DFB">
      <w:pPr>
        <w:pStyle w:val="EndnoteText"/>
        <w:spacing w:line="480" w:lineRule="auto"/>
        <w:rPr>
          <w:lang w:val="en-US"/>
        </w:rPr>
      </w:pPr>
      <w:r w:rsidRPr="00F05972">
        <w:rPr>
          <w:rStyle w:val="EndnoteReference"/>
          <w:lang w:val="en-US"/>
        </w:rPr>
        <w:endnoteRef/>
      </w:r>
      <w:r w:rsidRPr="00F05972">
        <w:rPr>
          <w:lang w:val="en-US"/>
        </w:rPr>
        <w:t xml:space="preserve"> </w:t>
      </w:r>
      <w:r w:rsidRPr="00F05972">
        <w:rPr>
          <w:color w:val="000000"/>
          <w:lang w:val="en-US"/>
        </w:rPr>
        <w:t xml:space="preserve">Alvar Aalto, “Finnish Church Art,” in </w:t>
      </w:r>
      <w:r w:rsidRPr="00F05972">
        <w:rPr>
          <w:i/>
          <w:color w:val="000000"/>
          <w:lang w:val="en-US"/>
        </w:rPr>
        <w:t>Alvar Aalto in His Own Words</w:t>
      </w:r>
      <w:r w:rsidRPr="00F05972">
        <w:rPr>
          <w:color w:val="000000"/>
          <w:lang w:val="en-US"/>
        </w:rPr>
        <w:t>, ed. Göran Schildt (Helsinki: Otava, 1997), 38.</w:t>
      </w:r>
    </w:p>
  </w:endnote>
  <w:endnote w:id="126">
    <w:p w14:paraId="58428C7C" w14:textId="1A32025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As a legacy of the nineteenth century, art historical museums in Germany were still essentially aiming to appeal to the </w:t>
      </w:r>
      <w:r w:rsidRPr="00F05972">
        <w:rPr>
          <w:i/>
          <w:lang w:val="en-US"/>
        </w:rPr>
        <w:t xml:space="preserve">Bildungsbürgertum </w:t>
      </w:r>
      <w:r w:rsidRPr="00F05972">
        <w:rPr>
          <w:lang w:val="en-US"/>
        </w:rPr>
        <w:t xml:space="preserve">(educated bourgeoisie); Joachimides, </w:t>
      </w:r>
      <w:r w:rsidRPr="00F05972">
        <w:rPr>
          <w:i/>
          <w:lang w:val="en-US"/>
        </w:rPr>
        <w:t>Museumsreformbewegung</w:t>
      </w:r>
      <w:r w:rsidRPr="00F05972">
        <w:rPr>
          <w:lang w:val="en-US"/>
        </w:rPr>
        <w:t>, 17–19.</w:t>
      </w:r>
    </w:p>
  </w:endnote>
  <w:endnote w:id="127">
    <w:p w14:paraId="2EFDD4F4" w14:textId="774186A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72" w:name="OLE_LINK113"/>
      <w:bookmarkStart w:id="173" w:name="OLE_LINK114"/>
      <w:r w:rsidRPr="00F05972">
        <w:rPr>
          <w:lang w:val="en-US"/>
        </w:rPr>
        <w:t xml:space="preserve">Richard Kieckhefer, </w:t>
      </w:r>
      <w:r w:rsidRPr="00F05972">
        <w:rPr>
          <w:i/>
          <w:lang w:val="en-US"/>
        </w:rPr>
        <w:t>Theology in Stone: Church Architecture from Byzantium to Berkeley</w:t>
      </w:r>
      <w:r w:rsidRPr="00F05972">
        <w:rPr>
          <w:lang w:val="en-US"/>
        </w:rPr>
        <w:t xml:space="preserve"> </w:t>
      </w:r>
      <w:bookmarkEnd w:id="172"/>
      <w:bookmarkEnd w:id="173"/>
      <w:r w:rsidRPr="00F05972">
        <w:rPr>
          <w:lang w:val="en-US"/>
        </w:rPr>
        <w:t>(Oxford: Oxford University Press, 2008), 234–39.</w:t>
      </w:r>
    </w:p>
  </w:endnote>
  <w:endnote w:id="128">
    <w:p w14:paraId="68E82F3F" w14:textId="120FF76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Rudolf Schwarz, “Erneuerung des Kirchenbaus?,” </w:t>
      </w:r>
      <w:r w:rsidRPr="00F05972">
        <w:rPr>
          <w:i/>
          <w:lang w:val="en-US"/>
        </w:rPr>
        <w:t xml:space="preserve">Die Form </w:t>
      </w:r>
      <w:r w:rsidRPr="00F05972">
        <w:rPr>
          <w:lang w:val="en-US"/>
        </w:rPr>
        <w:t>21–22 (1930): 546.</w:t>
      </w:r>
    </w:p>
  </w:endnote>
  <w:endnote w:id="129">
    <w:p w14:paraId="60FEE0DB" w14:textId="1955A416" w:rsidR="00F2058B" w:rsidRPr="00F05972" w:rsidRDefault="00F2058B" w:rsidP="002D39E3">
      <w:pPr>
        <w:pStyle w:val="EndnoteText"/>
        <w:spacing w:line="480" w:lineRule="auto"/>
        <w:rPr>
          <w:lang w:val="en-US"/>
        </w:rPr>
      </w:pPr>
      <w:r w:rsidRPr="00F05972">
        <w:rPr>
          <w:rStyle w:val="EndnoteReference"/>
          <w:lang w:val="en-US"/>
        </w:rPr>
        <w:endnoteRef/>
      </w:r>
      <w:bookmarkStart w:id="174" w:name="OLE_LINK181"/>
      <w:bookmarkStart w:id="175" w:name="OLE_LINK182"/>
      <w:r w:rsidRPr="00F05972">
        <w:rPr>
          <w:lang w:val="en-US"/>
        </w:rPr>
        <w:t xml:space="preserve"> </w:t>
      </w:r>
      <w:r w:rsidRPr="00F05972">
        <w:rPr>
          <w:rFonts w:eastAsia="Times New Roman"/>
          <w:lang w:val="en-US"/>
        </w:rPr>
        <w:t xml:space="preserve">Wolfgang Pehnt, “Die ganze Raumform: Dominikus Böhm und Rudolf Schwarz, ein Doppelportrait,” </w:t>
      </w:r>
      <w:bookmarkEnd w:id="174"/>
      <w:bookmarkEnd w:id="175"/>
      <w:r w:rsidRPr="00F05972">
        <w:rPr>
          <w:rFonts w:eastAsia="Times New Roman"/>
          <w:lang w:val="en-US"/>
        </w:rPr>
        <w:t xml:space="preserve">in </w:t>
      </w:r>
      <w:r w:rsidRPr="00F05972">
        <w:rPr>
          <w:rFonts w:eastAsia="Times New Roman"/>
          <w:i/>
          <w:lang w:val="en-US"/>
        </w:rPr>
        <w:t>Dominikus Böhm: 1880–1955</w:t>
      </w:r>
      <w:r w:rsidRPr="00F05972">
        <w:rPr>
          <w:rFonts w:eastAsia="Times New Roman"/>
          <w:lang w:val="en-US"/>
        </w:rPr>
        <w:t>, ed. Wolfgang Voigt and Ingebord Flagge (Tübingen: Ernst Wasmuth, 2003), 29–43.</w:t>
      </w:r>
    </w:p>
  </w:endnote>
  <w:endnote w:id="130">
    <w:p w14:paraId="319AAD36" w14:textId="12BC743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78" w:name="OLE_LINK115"/>
      <w:bookmarkStart w:id="179" w:name="OLE_LINK116"/>
      <w:r w:rsidRPr="00F05972">
        <w:rPr>
          <w:lang w:val="en-US"/>
        </w:rPr>
        <w:t xml:space="preserve">Kieckhefer, </w:t>
      </w:r>
      <w:r w:rsidRPr="00F05972">
        <w:rPr>
          <w:i/>
          <w:lang w:val="en-US"/>
        </w:rPr>
        <w:t>Theology in Stone</w:t>
      </w:r>
      <w:r w:rsidRPr="00F05972">
        <w:rPr>
          <w:lang w:val="en-US"/>
        </w:rPr>
        <w:t xml:space="preserve">, </w:t>
      </w:r>
      <w:bookmarkEnd w:id="178"/>
      <w:bookmarkEnd w:id="179"/>
      <w:r w:rsidRPr="00F05972">
        <w:rPr>
          <w:lang w:val="en-US"/>
        </w:rPr>
        <w:t>234–35.</w:t>
      </w:r>
    </w:p>
  </w:endnote>
  <w:endnote w:id="131">
    <w:p w14:paraId="1D7FB492" w14:textId="77777777" w:rsidR="00F2058B" w:rsidRPr="00F05972" w:rsidRDefault="00F2058B" w:rsidP="00D62239">
      <w:pPr>
        <w:pStyle w:val="EndnoteText"/>
        <w:spacing w:line="480" w:lineRule="auto"/>
        <w:rPr>
          <w:lang w:val="en-US"/>
        </w:rPr>
      </w:pPr>
      <w:r w:rsidRPr="00F05972">
        <w:rPr>
          <w:rStyle w:val="EndnoteReference"/>
          <w:lang w:val="en-US"/>
        </w:rPr>
        <w:endnoteRef/>
      </w:r>
      <w:r w:rsidRPr="00F05972">
        <w:rPr>
          <w:lang w:val="en-US"/>
        </w:rPr>
        <w:t xml:space="preserve"> Wolfgang Pehnt and Hild Strohl, </w:t>
      </w:r>
      <w:r w:rsidRPr="00F05972">
        <w:rPr>
          <w:i/>
          <w:lang w:val="en-US"/>
        </w:rPr>
        <w:t>Rudolf Schwarz: Architekt einer anderen Moderne</w:t>
      </w:r>
      <w:r w:rsidRPr="00F05972">
        <w:rPr>
          <w:lang w:val="en-US"/>
        </w:rPr>
        <w:t xml:space="preserve"> (Ostfildern: G. Hatje, 1997), 36–43.</w:t>
      </w:r>
    </w:p>
  </w:endnote>
  <w:endnote w:id="132">
    <w:p w14:paraId="30BB2B81" w14:textId="62C2ED8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François Amy de la Bretèque, </w:t>
      </w:r>
      <w:r w:rsidRPr="00F05972">
        <w:rPr>
          <w:i/>
          <w:lang w:val="en-US"/>
        </w:rPr>
        <w:t>Le Moyen Âge au Cinéma</w:t>
      </w:r>
      <w:r w:rsidRPr="00F05972">
        <w:rPr>
          <w:lang w:val="en-US"/>
        </w:rPr>
        <w:t xml:space="preserve"> (Paris: Armand Colin, 2015), 55–57.</w:t>
      </w:r>
    </w:p>
  </w:endnote>
  <w:endnote w:id="133">
    <w:p w14:paraId="62A9335B" w14:textId="1FCC3A02"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80" w:name="OLE_LINK117"/>
      <w:bookmarkStart w:id="181" w:name="OLE_LINK118"/>
      <w:r w:rsidRPr="00F05972">
        <w:rPr>
          <w:lang w:val="en-US"/>
        </w:rPr>
        <w:t xml:space="preserve">Clemen, “Randglossen </w:t>
      </w:r>
      <w:r w:rsidRPr="00F05972">
        <w:rPr>
          <w:color w:val="262626"/>
          <w:lang w:val="en-US"/>
        </w:rPr>
        <w:t>und Zeitstimmen</w:t>
      </w:r>
      <w:r w:rsidRPr="00F05972">
        <w:rPr>
          <w:lang w:val="en-US"/>
        </w:rPr>
        <w:t>.”</w:t>
      </w:r>
      <w:bookmarkEnd w:id="180"/>
      <w:bookmarkEnd w:id="181"/>
    </w:p>
  </w:endnote>
  <w:endnote w:id="134">
    <w:p w14:paraId="732957A1" w14:textId="03504EE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Fritz Witte, </w:t>
      </w:r>
      <w:r w:rsidRPr="00F05972">
        <w:rPr>
          <w:i/>
          <w:color w:val="262626"/>
          <w:lang w:val="en-US"/>
        </w:rPr>
        <w:t xml:space="preserve">Köln 1900 </w:t>
      </w:r>
      <w:bookmarkStart w:id="182" w:name="OLE_LINK122"/>
      <w:r w:rsidRPr="00F05972">
        <w:rPr>
          <w:i/>
          <w:color w:val="262626"/>
          <w:lang w:val="en-US"/>
        </w:rPr>
        <w:t>Jahre deutsche Stadt</w:t>
      </w:r>
      <w:bookmarkEnd w:id="182"/>
      <w:r w:rsidRPr="00F05972">
        <w:rPr>
          <w:color w:val="262626"/>
          <w:lang w:val="en-US"/>
        </w:rPr>
        <w:t xml:space="preserve"> (Cologne: J. P. Bachem, 1936), 111.</w:t>
      </w:r>
    </w:p>
  </w:endnote>
  <w:endnote w:id="135">
    <w:p w14:paraId="1513B628" w14:textId="71E9DE1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here followed a trend in German museum reform emerging at the outbreak of World War I. From that point the public facades of museums were treated separately from the design of the interior display rooms themselves. Previously, architects had placed more emphasis on continuities between external and internal appearance. Thome, “Museumsarchitektur,” 226–27.</w:t>
      </w:r>
    </w:p>
  </w:endnote>
  <w:endnote w:id="136">
    <w:p w14:paraId="6CA40AB5" w14:textId="6EB317E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183" w:name="OLE_LINK119"/>
      <w:r w:rsidRPr="00F05972">
        <w:rPr>
          <w:lang w:val="en-US"/>
        </w:rPr>
        <w:t xml:space="preserve">Witte, </w:t>
      </w:r>
      <w:bookmarkStart w:id="184" w:name="OLE_LINK183"/>
      <w:bookmarkStart w:id="185" w:name="OLE_LINK184"/>
      <w:r w:rsidRPr="00F05972">
        <w:rPr>
          <w:lang w:val="en-US"/>
        </w:rPr>
        <w:t>foreword to Witte and Schitzler,</w:t>
      </w:r>
      <w:bookmarkEnd w:id="184"/>
      <w:bookmarkEnd w:id="185"/>
      <w:r w:rsidRPr="00F05972">
        <w:rPr>
          <w:lang w:val="en-US"/>
        </w:rPr>
        <w:t xml:space="preserve"> </w:t>
      </w:r>
      <w:r w:rsidRPr="00F05972">
        <w:rPr>
          <w:i/>
          <w:lang w:val="en-US"/>
        </w:rPr>
        <w:t>Führer</w:t>
      </w:r>
      <w:r w:rsidRPr="00F05972">
        <w:rPr>
          <w:lang w:val="en-US"/>
        </w:rPr>
        <w:t>,</w:t>
      </w:r>
      <w:bookmarkEnd w:id="183"/>
      <w:r w:rsidRPr="00F05972">
        <w:rPr>
          <w:lang w:val="en-US"/>
        </w:rPr>
        <w:t xml:space="preserve"> 7.</w:t>
      </w:r>
    </w:p>
  </w:endnote>
  <w:endnote w:id="137">
    <w:p w14:paraId="3757E031" w14:textId="12B1293F"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6–7.</w:t>
      </w:r>
    </w:p>
  </w:endnote>
  <w:endnote w:id="138">
    <w:p w14:paraId="0B8676C0" w14:textId="6257D6C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Clemen, “Randglossen </w:t>
      </w:r>
      <w:r w:rsidRPr="00F05972">
        <w:rPr>
          <w:color w:val="262626"/>
          <w:lang w:val="en-US"/>
        </w:rPr>
        <w:t>und Zeitstimmen</w:t>
      </w:r>
      <w:r w:rsidRPr="00F05972">
        <w:rPr>
          <w:lang w:val="en-US"/>
        </w:rPr>
        <w:t>.”</w:t>
      </w:r>
    </w:p>
  </w:endnote>
  <w:endnote w:id="139">
    <w:p w14:paraId="6F72456A" w14:textId="31881C05" w:rsidR="00F2058B" w:rsidRPr="00F05972" w:rsidRDefault="00F2058B" w:rsidP="00FA3927">
      <w:pPr>
        <w:widowControl w:val="0"/>
        <w:autoSpaceDE w:val="0"/>
        <w:autoSpaceDN w:val="0"/>
        <w:adjustRightInd w:val="0"/>
        <w:spacing w:line="480" w:lineRule="auto"/>
        <w:rPr>
          <w:color w:val="262626"/>
          <w:lang w:val="en-US"/>
        </w:rPr>
      </w:pPr>
      <w:r w:rsidRPr="00F05972">
        <w:rPr>
          <w:rStyle w:val="EndnoteReference"/>
          <w:lang w:val="en-US"/>
        </w:rPr>
        <w:endnoteRef/>
      </w:r>
      <w:r w:rsidRPr="00F05972">
        <w:rPr>
          <w:lang w:val="en-US"/>
        </w:rPr>
        <w:t xml:space="preserve"> </w:t>
      </w:r>
      <w:r w:rsidRPr="00F05972">
        <w:rPr>
          <w:color w:val="262626"/>
          <w:lang w:val="en-US"/>
        </w:rPr>
        <w:t xml:space="preserve">Graf Wolf-Metternich, “Schnütgen-Museum und Denkmalpflege,” </w:t>
      </w:r>
      <w:r w:rsidRPr="00F05972">
        <w:rPr>
          <w:i/>
          <w:color w:val="262626"/>
          <w:lang w:val="en-US"/>
        </w:rPr>
        <w:t>Kölnische Volkszeitung</w:t>
      </w:r>
      <w:r w:rsidRPr="00F05972">
        <w:rPr>
          <w:color w:val="262626"/>
          <w:lang w:val="en-US"/>
        </w:rPr>
        <w:t xml:space="preserve">, </w:t>
      </w:r>
      <w:r w:rsidRPr="00F05972">
        <w:rPr>
          <w:lang w:val="en-US"/>
        </w:rPr>
        <w:t>March 19, 1932</w:t>
      </w:r>
      <w:r w:rsidRPr="00F05972">
        <w:rPr>
          <w:color w:val="262626"/>
          <w:lang w:val="en-US"/>
        </w:rPr>
        <w:t>.</w:t>
      </w:r>
    </w:p>
  </w:endnote>
  <w:endnote w:id="140">
    <w:p w14:paraId="69358780" w14:textId="510DE363" w:rsidR="00F2058B" w:rsidRPr="00F05972" w:rsidRDefault="00F2058B" w:rsidP="00FA3927">
      <w:pPr>
        <w:pStyle w:val="EndnoteText"/>
        <w:spacing w:line="480" w:lineRule="auto"/>
        <w:rPr>
          <w:lang w:val="en-US"/>
        </w:rPr>
      </w:pPr>
      <w:r w:rsidRPr="00F05972">
        <w:rPr>
          <w:rStyle w:val="EndnoteReference"/>
          <w:lang w:val="en-US"/>
        </w:rPr>
        <w:endnoteRef/>
      </w:r>
      <w:r w:rsidRPr="00F05972">
        <w:rPr>
          <w:lang w:val="en-US"/>
        </w:rPr>
        <w:t xml:space="preserve"> </w:t>
      </w:r>
      <w:bookmarkStart w:id="186" w:name="OLE_LINK120"/>
      <w:bookmarkStart w:id="187" w:name="OLE_LINK121"/>
      <w:r w:rsidRPr="00F05972">
        <w:rPr>
          <w:lang w:val="en-US"/>
        </w:rPr>
        <w:t>Rademacher, “Römerkastel.”</w:t>
      </w:r>
      <w:bookmarkEnd w:id="186"/>
      <w:bookmarkEnd w:id="187"/>
    </w:p>
  </w:endnote>
  <w:endnote w:id="141">
    <w:p w14:paraId="02B53A8E" w14:textId="4D0925C0" w:rsidR="00F2058B" w:rsidRPr="00F05972" w:rsidRDefault="00F2058B" w:rsidP="00FA3927">
      <w:pPr>
        <w:spacing w:line="480" w:lineRule="auto"/>
        <w:rPr>
          <w:b/>
          <w:i/>
          <w:lang w:val="en-US"/>
        </w:rPr>
      </w:pPr>
      <w:r w:rsidRPr="00F05972">
        <w:rPr>
          <w:rStyle w:val="EndnoteReference"/>
          <w:lang w:val="en-US"/>
        </w:rPr>
        <w:endnoteRef/>
      </w:r>
      <w:r w:rsidRPr="00F05972">
        <w:rPr>
          <w:lang w:val="en-US"/>
        </w:rPr>
        <w:t xml:space="preserve"> “Das Schnürgen-Museum: Neuaufstellung vor der Vollendung; Die größte Sammlung mittelalterlicher Kunst in Westdeutschland,” </w:t>
      </w:r>
      <w:r w:rsidRPr="00F05972">
        <w:rPr>
          <w:i/>
          <w:lang w:val="en-US"/>
        </w:rPr>
        <w:t>Kölnische Volkszeitung</w:t>
      </w:r>
      <w:r w:rsidRPr="00F05972">
        <w:rPr>
          <w:lang w:val="en-US"/>
        </w:rPr>
        <w:t>, March 6, 1932.</w:t>
      </w:r>
    </w:p>
  </w:endnote>
  <w:endnote w:id="142">
    <w:p w14:paraId="44B8C74B" w14:textId="56AFF448" w:rsidR="00F2058B" w:rsidRPr="00F05972" w:rsidRDefault="00F2058B" w:rsidP="00FA3927">
      <w:pPr>
        <w:pStyle w:val="EndnoteText"/>
        <w:spacing w:line="480" w:lineRule="auto"/>
        <w:rPr>
          <w:lang w:val="en-US"/>
        </w:rPr>
      </w:pPr>
      <w:r w:rsidRPr="00F05972">
        <w:rPr>
          <w:rStyle w:val="EndnoteReference"/>
          <w:lang w:val="en-US"/>
        </w:rPr>
        <w:endnoteRef/>
      </w:r>
      <w:r w:rsidRPr="00F05972">
        <w:rPr>
          <w:lang w:val="en-US"/>
        </w:rPr>
        <w:t xml:space="preserve"> </w:t>
      </w:r>
      <w:bookmarkStart w:id="188" w:name="OLE_LINK123"/>
      <w:bookmarkStart w:id="189" w:name="OLE_LINK124"/>
      <w:r w:rsidRPr="00F05972">
        <w:rPr>
          <w:lang w:val="en-US"/>
        </w:rPr>
        <w:t xml:space="preserve">Witte, </w:t>
      </w:r>
      <w:r w:rsidRPr="00F05972">
        <w:rPr>
          <w:i/>
          <w:lang w:val="en-US"/>
        </w:rPr>
        <w:t xml:space="preserve">Köln 1900 </w:t>
      </w:r>
      <w:r w:rsidRPr="00F05972">
        <w:rPr>
          <w:i/>
          <w:color w:val="262626"/>
          <w:lang w:val="en-US"/>
        </w:rPr>
        <w:t>Jahre deutsche Stadt</w:t>
      </w:r>
      <w:r w:rsidRPr="00F05972">
        <w:rPr>
          <w:lang w:val="en-US"/>
        </w:rPr>
        <w:t>,</w:t>
      </w:r>
      <w:bookmarkEnd w:id="188"/>
      <w:bookmarkEnd w:id="189"/>
      <w:r w:rsidRPr="00F05972">
        <w:rPr>
          <w:lang w:val="en-US"/>
        </w:rPr>
        <w:t xml:space="preserve"> 99.</w:t>
      </w:r>
    </w:p>
  </w:endnote>
  <w:endnote w:id="143">
    <w:p w14:paraId="0183D122" w14:textId="53B587AA" w:rsidR="00F2058B" w:rsidRPr="00F05972" w:rsidRDefault="00F2058B" w:rsidP="00FA3927">
      <w:pPr>
        <w:pStyle w:val="EndnoteText"/>
        <w:spacing w:line="480" w:lineRule="auto"/>
        <w:rPr>
          <w:lang w:val="en-US"/>
        </w:rPr>
      </w:pPr>
      <w:r w:rsidRPr="00F05972">
        <w:rPr>
          <w:rStyle w:val="EndnoteReference"/>
          <w:lang w:val="en-US"/>
        </w:rPr>
        <w:endnoteRef/>
      </w:r>
      <w:r w:rsidRPr="00F05972">
        <w:rPr>
          <w:lang w:val="en-US"/>
        </w:rPr>
        <w:t xml:space="preserve"> Fritz Witte, </w:t>
      </w:r>
      <w:r w:rsidRPr="00F05972">
        <w:rPr>
          <w:i/>
          <w:color w:val="262626"/>
          <w:lang w:val="en-US"/>
        </w:rPr>
        <w:t>Der Goldene Schrein: Ein Buch über Köln</w:t>
      </w:r>
      <w:r w:rsidRPr="00F05972">
        <w:rPr>
          <w:color w:val="262626"/>
          <w:lang w:val="en-US"/>
        </w:rPr>
        <w:t xml:space="preserve"> (Cologne: City of Cologne, 1928), 222.</w:t>
      </w:r>
    </w:p>
  </w:endnote>
  <w:endnote w:id="144">
    <w:p w14:paraId="73C1BAD9" w14:textId="132FA39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Exhibition board, memorandum for the Catholic section of the </w:t>
      </w:r>
      <w:r w:rsidRPr="00F05972">
        <w:rPr>
          <w:i/>
          <w:lang w:val="en-US"/>
        </w:rPr>
        <w:t>Pressa</w:t>
      </w:r>
      <w:r w:rsidRPr="00F05972">
        <w:rPr>
          <w:lang w:val="en-US"/>
        </w:rPr>
        <w:t xml:space="preserve">, quoted in </w:t>
      </w:r>
      <w:bookmarkStart w:id="190" w:name="OLE_LINK126"/>
      <w:r w:rsidRPr="00F05972">
        <w:rPr>
          <w:lang w:val="en-US"/>
        </w:rPr>
        <w:t xml:space="preserve">Schmidt, </w:t>
      </w:r>
      <w:bookmarkStart w:id="191" w:name="OLE_LINK94"/>
      <w:bookmarkStart w:id="192" w:name="OLE_LINK95"/>
      <w:r w:rsidRPr="00F05972">
        <w:rPr>
          <w:i/>
          <w:lang w:val="en-US" w:eastAsia="en-GB"/>
        </w:rPr>
        <w:t>“2000 Jahre k</w:t>
      </w:r>
      <w:bookmarkEnd w:id="191"/>
      <w:bookmarkEnd w:id="192"/>
      <w:r w:rsidRPr="00F05972">
        <w:rPr>
          <w:i/>
          <w:lang w:val="en-US"/>
        </w:rPr>
        <w:t>atholisches Schrifttum,”</w:t>
      </w:r>
      <w:bookmarkEnd w:id="190"/>
      <w:r w:rsidRPr="00F05972">
        <w:rPr>
          <w:lang w:val="en-US"/>
        </w:rPr>
        <w:t xml:space="preserve"> 131. </w:t>
      </w:r>
    </w:p>
  </w:endnote>
  <w:endnote w:id="145">
    <w:p w14:paraId="746E3595" w14:textId="53B22149"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r w:rsidRPr="00F05972">
        <w:rPr>
          <w:rFonts w:eastAsia="Times New Roman"/>
          <w:lang w:val="en-US"/>
        </w:rPr>
        <w:t xml:space="preserve">Gretchen </w:t>
      </w:r>
      <w:r w:rsidRPr="00F05972">
        <w:rPr>
          <w:rFonts w:eastAsia="Times New Roman"/>
          <w:iCs/>
          <w:color w:val="333333"/>
          <w:shd w:val="clear" w:color="auto" w:fill="FFFFFF"/>
          <w:lang w:val="en-US"/>
        </w:rPr>
        <w:t>Townsend</w:t>
      </w:r>
      <w:r w:rsidRPr="00F05972">
        <w:rPr>
          <w:rFonts w:eastAsia="Times New Roman"/>
          <w:lang w:val="en-US"/>
        </w:rPr>
        <w:t xml:space="preserve"> Buggeln,</w:t>
      </w:r>
      <w:r w:rsidRPr="00F05972">
        <w:rPr>
          <w:rStyle w:val="Strong"/>
          <w:rFonts w:eastAsia="Times New Roman"/>
          <w:lang w:val="en-US"/>
        </w:rPr>
        <w:t xml:space="preserve"> </w:t>
      </w:r>
      <w:r w:rsidRPr="00F05972">
        <w:rPr>
          <w:rStyle w:val="Strong"/>
          <w:rFonts w:eastAsia="Times New Roman"/>
          <w:b w:val="0"/>
          <w:lang w:val="en-US"/>
        </w:rPr>
        <w:t>“Museum Architecture and the Sacred,”</w:t>
      </w:r>
      <w:r w:rsidRPr="00F05972">
        <w:rPr>
          <w:lang w:val="en-US"/>
        </w:rPr>
        <w:t xml:space="preserve"> in </w:t>
      </w:r>
      <w:bookmarkStart w:id="193" w:name="OLE_LINK127"/>
      <w:bookmarkStart w:id="194" w:name="OLE_LINK128"/>
      <w:r w:rsidRPr="00F05972">
        <w:rPr>
          <w:lang w:val="en-US"/>
        </w:rPr>
        <w:t xml:space="preserve">Buggeln et al., </w:t>
      </w:r>
      <w:r w:rsidRPr="00F05972">
        <w:rPr>
          <w:rFonts w:eastAsia="Times New Roman"/>
          <w:i/>
          <w:color w:val="000000"/>
          <w:lang w:val="en-US"/>
        </w:rPr>
        <w:t>Religion in Museums</w:t>
      </w:r>
      <w:r w:rsidRPr="00F05972">
        <w:rPr>
          <w:rFonts w:eastAsia="Times New Roman"/>
          <w:color w:val="000000"/>
          <w:lang w:val="en-US"/>
        </w:rPr>
        <w:t xml:space="preserve">, </w:t>
      </w:r>
      <w:bookmarkEnd w:id="193"/>
      <w:bookmarkEnd w:id="194"/>
      <w:r w:rsidRPr="00F05972">
        <w:rPr>
          <w:rFonts w:eastAsia="Times New Roman"/>
          <w:color w:val="000000"/>
          <w:lang w:val="en-US"/>
        </w:rPr>
        <w:t>11.</w:t>
      </w:r>
    </w:p>
  </w:endnote>
  <w:endnote w:id="146">
    <w:p w14:paraId="5CEA7803" w14:textId="426F5051"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foreword to </w:t>
      </w:r>
      <w:bookmarkStart w:id="195" w:name="OLE_LINK185"/>
      <w:bookmarkStart w:id="196" w:name="OLE_LINK186"/>
      <w:r w:rsidRPr="00F05972">
        <w:rPr>
          <w:lang w:val="en-US"/>
        </w:rPr>
        <w:t>Witte and Schitzler,</w:t>
      </w:r>
      <w:bookmarkEnd w:id="195"/>
      <w:bookmarkEnd w:id="196"/>
      <w:r w:rsidRPr="00F05972">
        <w:rPr>
          <w:lang w:val="en-US"/>
        </w:rPr>
        <w:t xml:space="preserve"> </w:t>
      </w:r>
      <w:r w:rsidRPr="00F05972">
        <w:rPr>
          <w:i/>
          <w:lang w:val="en-US"/>
        </w:rPr>
        <w:t>Führer</w:t>
      </w:r>
      <w:r w:rsidRPr="00F05972">
        <w:rPr>
          <w:lang w:val="en-US"/>
        </w:rPr>
        <w:t>, 7.</w:t>
      </w:r>
    </w:p>
  </w:endnote>
  <w:endnote w:id="147">
    <w:p w14:paraId="3E8EBC60" w14:textId="511D77F5" w:rsidR="00F2058B" w:rsidRPr="00F05972" w:rsidRDefault="00F2058B" w:rsidP="00DD1F09">
      <w:pPr>
        <w:pStyle w:val="EndnoteText"/>
        <w:spacing w:line="480" w:lineRule="auto"/>
        <w:rPr>
          <w:lang w:val="en-US"/>
        </w:rPr>
      </w:pPr>
      <w:r w:rsidRPr="00F05972">
        <w:rPr>
          <w:rStyle w:val="EndnoteReference"/>
          <w:lang w:val="en-US"/>
        </w:rPr>
        <w:endnoteRef/>
      </w:r>
      <w:r w:rsidRPr="00F05972">
        <w:rPr>
          <w:lang w:val="en-US"/>
        </w:rPr>
        <w:t xml:space="preserve"> </w:t>
      </w:r>
      <w:bookmarkStart w:id="197" w:name="OLE_LINK129"/>
      <w:bookmarkStart w:id="198" w:name="OLE_LINK130"/>
      <w:r w:rsidRPr="00F05972">
        <w:rPr>
          <w:lang w:val="en-US"/>
        </w:rPr>
        <w:t>Netzer, “Collecting, Re/collecting,”</w:t>
      </w:r>
      <w:bookmarkEnd w:id="197"/>
      <w:bookmarkEnd w:id="198"/>
      <w:r w:rsidRPr="00F05972">
        <w:rPr>
          <w:lang w:val="en-US"/>
        </w:rPr>
        <w:t xml:space="preserve"> 28. </w:t>
      </w:r>
    </w:p>
  </w:endnote>
  <w:endnote w:id="148">
    <w:p w14:paraId="61855A27" w14:textId="25A30177" w:rsidR="00F2058B" w:rsidRPr="00F05972" w:rsidRDefault="00F2058B" w:rsidP="00DD1F09">
      <w:pPr>
        <w:pStyle w:val="EndnoteText"/>
        <w:spacing w:line="480" w:lineRule="auto"/>
        <w:rPr>
          <w:lang w:val="en-US"/>
        </w:rPr>
      </w:pPr>
      <w:r w:rsidRPr="00F05972">
        <w:rPr>
          <w:rStyle w:val="EndnoteReference"/>
          <w:lang w:val="en-US"/>
        </w:rPr>
        <w:endnoteRef/>
      </w:r>
      <w:r w:rsidRPr="00F05972">
        <w:rPr>
          <w:lang w:val="en-US"/>
        </w:rPr>
        <w:t xml:space="preserve"> Bock, “Sammlungskonzeptionen,” 282.</w:t>
      </w:r>
    </w:p>
  </w:endnote>
  <w:endnote w:id="149">
    <w:p w14:paraId="41712504" w14:textId="12980E27" w:rsidR="00F2058B" w:rsidRPr="00F05972" w:rsidRDefault="00F2058B" w:rsidP="00DD1F09">
      <w:pPr>
        <w:pStyle w:val="EndnoteText"/>
        <w:spacing w:line="480" w:lineRule="auto"/>
        <w:rPr>
          <w:lang w:val="en-US"/>
        </w:rPr>
      </w:pPr>
      <w:r w:rsidRPr="00F05972">
        <w:rPr>
          <w:rStyle w:val="EndnoteReference"/>
          <w:lang w:val="en-US"/>
        </w:rPr>
        <w:endnoteRef/>
      </w:r>
      <w:r w:rsidRPr="00F05972">
        <w:rPr>
          <w:lang w:val="en-US"/>
        </w:rPr>
        <w:t xml:space="preserve"> Witte,</w:t>
      </w:r>
      <w:bookmarkStart w:id="199" w:name="OLE_LINK187"/>
      <w:bookmarkStart w:id="200" w:name="OLE_LINK188"/>
      <w:r w:rsidRPr="00F05972">
        <w:rPr>
          <w:lang w:val="en-US"/>
        </w:rPr>
        <w:t xml:space="preserve"> “Von Rheinischer Art und Kunst,” in Witte and Schitzler, </w:t>
      </w:r>
      <w:bookmarkEnd w:id="199"/>
      <w:bookmarkEnd w:id="200"/>
      <w:r w:rsidRPr="00F05972">
        <w:rPr>
          <w:i/>
          <w:lang w:val="en-US"/>
        </w:rPr>
        <w:t>Führer</w:t>
      </w:r>
      <w:r w:rsidRPr="00F05972">
        <w:rPr>
          <w:lang w:val="en-US"/>
        </w:rPr>
        <w:t>, 71.</w:t>
      </w:r>
    </w:p>
  </w:endnote>
  <w:endnote w:id="150">
    <w:p w14:paraId="6FD640F9" w14:textId="5CC1265E" w:rsidR="00F2058B" w:rsidRPr="00F05972" w:rsidRDefault="00F2058B" w:rsidP="00573FF4">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226.</w:t>
      </w:r>
    </w:p>
  </w:endnote>
  <w:endnote w:id="151">
    <w:p w14:paraId="7DE83A82" w14:textId="7C3CF29E" w:rsidR="00F2058B" w:rsidRPr="00F05972" w:rsidRDefault="00F2058B" w:rsidP="00573FF4">
      <w:pPr>
        <w:pStyle w:val="EndnoteText"/>
        <w:spacing w:line="480" w:lineRule="auto"/>
        <w:rPr>
          <w:lang w:val="en-US"/>
        </w:rPr>
      </w:pPr>
      <w:r w:rsidRPr="00F05972">
        <w:rPr>
          <w:rStyle w:val="EndnoteReference"/>
          <w:lang w:val="en-US"/>
        </w:rPr>
        <w:endnoteRef/>
      </w:r>
      <w:r w:rsidRPr="00F05972">
        <w:rPr>
          <w:lang w:val="en-US"/>
        </w:rPr>
        <w:t xml:space="preserve"> Werner Durth, </w:t>
      </w:r>
      <w:r w:rsidRPr="00F05972">
        <w:rPr>
          <w:i/>
          <w:lang w:val="en-US"/>
        </w:rPr>
        <w:t>Deutsche Architekten: Biographische Verflechtungen 1900–1970</w:t>
      </w:r>
      <w:r w:rsidRPr="00F05972">
        <w:rPr>
          <w:lang w:val="en-US"/>
        </w:rPr>
        <w:t xml:space="preserve"> (Munich: DTV, 1992); and Winfried Nerdinger, </w:t>
      </w:r>
      <w:r w:rsidRPr="00F05972">
        <w:rPr>
          <w:i/>
          <w:lang w:val="en-US"/>
        </w:rPr>
        <w:t>Bauhaus-Moderne im National-Sozialismus: Zwischen Anbiederung und Verfolgung</w:t>
      </w:r>
      <w:r w:rsidRPr="00F05972">
        <w:rPr>
          <w:lang w:val="en-US"/>
        </w:rPr>
        <w:t xml:space="preserve"> (Munich: Prestel, 1993).</w:t>
      </w:r>
    </w:p>
  </w:endnote>
  <w:endnote w:id="152">
    <w:p w14:paraId="22CAFF81" w14:textId="79EC8B33" w:rsidR="00F2058B" w:rsidRPr="00F05972" w:rsidRDefault="00F2058B" w:rsidP="00573FF4">
      <w:pPr>
        <w:pStyle w:val="EndnoteText"/>
        <w:spacing w:line="480" w:lineRule="auto"/>
        <w:rPr>
          <w:lang w:val="en-US"/>
        </w:rPr>
      </w:pPr>
      <w:r w:rsidRPr="00F05972">
        <w:rPr>
          <w:rStyle w:val="EndnoteReference"/>
          <w:lang w:val="en-US"/>
        </w:rPr>
        <w:endnoteRef/>
      </w:r>
      <w:r w:rsidRPr="00F05972">
        <w:rPr>
          <w:lang w:val="en-US"/>
        </w:rPr>
        <w:t xml:space="preserve"> </w:t>
      </w:r>
      <w:bookmarkStart w:id="201" w:name="OLE_LINK290"/>
      <w:bookmarkStart w:id="202" w:name="OLE_LINK291"/>
      <w:r w:rsidRPr="00F05972">
        <w:rPr>
          <w:lang w:val="en-US"/>
        </w:rPr>
        <w:t>Witte, “Von Rheinischer Art und Kunst,”</w:t>
      </w:r>
      <w:bookmarkEnd w:id="201"/>
      <w:bookmarkEnd w:id="202"/>
      <w:r w:rsidRPr="00F05972">
        <w:rPr>
          <w:lang w:val="en-US"/>
        </w:rPr>
        <w:t xml:space="preserve"> 71.</w:t>
      </w:r>
    </w:p>
  </w:endnote>
  <w:endnote w:id="153">
    <w:p w14:paraId="0228BCEE" w14:textId="12B2019F" w:rsidR="00F2058B" w:rsidRPr="00F05972" w:rsidRDefault="00F2058B" w:rsidP="00573FF4">
      <w:pPr>
        <w:pStyle w:val="EndnoteText"/>
        <w:spacing w:line="480" w:lineRule="auto"/>
        <w:rPr>
          <w:lang w:val="en-US"/>
        </w:rPr>
      </w:pPr>
      <w:r w:rsidRPr="00F05972">
        <w:rPr>
          <w:rStyle w:val="EndnoteReference"/>
          <w:lang w:val="en-US"/>
        </w:rPr>
        <w:endnoteRef/>
      </w:r>
      <w:r w:rsidRPr="00F05972">
        <w:rPr>
          <w:lang w:val="en-US"/>
        </w:rPr>
        <w:t xml:space="preserve"> Ibid., 71.</w:t>
      </w:r>
    </w:p>
  </w:endnote>
  <w:endnote w:id="154">
    <w:p w14:paraId="6B7C85DE" w14:textId="60451703"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Joachimides, </w:t>
      </w:r>
      <w:r w:rsidRPr="00F05972">
        <w:rPr>
          <w:i/>
          <w:lang w:val="en-US"/>
        </w:rPr>
        <w:t>Museumsreformbewegung</w:t>
      </w:r>
      <w:r w:rsidRPr="00F05972">
        <w:rPr>
          <w:lang w:val="en-US"/>
        </w:rPr>
        <w:t>, 237–38.</w:t>
      </w:r>
    </w:p>
  </w:endnote>
  <w:endnote w:id="155">
    <w:p w14:paraId="75D2F2E3" w14:textId="3D765B5A" w:rsidR="00F2058B" w:rsidRPr="00F05972" w:rsidRDefault="00F2058B" w:rsidP="002D39E3">
      <w:pPr>
        <w:spacing w:line="480" w:lineRule="auto"/>
        <w:rPr>
          <w:rFonts w:eastAsia="Times New Roman"/>
          <w:lang w:val="en-US"/>
        </w:rPr>
      </w:pPr>
      <w:r w:rsidRPr="00F05972">
        <w:rPr>
          <w:rStyle w:val="EndnoteReference"/>
          <w:lang w:val="en-US"/>
        </w:rPr>
        <w:endnoteRef/>
      </w:r>
      <w:r w:rsidRPr="00F05972">
        <w:rPr>
          <w:lang w:val="en-US"/>
        </w:rPr>
        <w:t xml:space="preserve"> See for instance </w:t>
      </w:r>
      <w:r w:rsidRPr="00F05972">
        <w:rPr>
          <w:rFonts w:eastAsia="Times New Roman"/>
          <w:color w:val="333333"/>
          <w:shd w:val="clear" w:color="auto" w:fill="FFFFFF"/>
          <w:lang w:val="en-US"/>
        </w:rPr>
        <w:t xml:space="preserve">Joshua Hagen, “The Most German of Towns: Creating an Ideal Nazi </w:t>
      </w:r>
      <w:r w:rsidRPr="00F05972">
        <w:rPr>
          <w:rFonts w:eastAsia="Times New Roman"/>
          <w:shd w:val="clear" w:color="auto" w:fill="FFFFFF"/>
          <w:lang w:val="en-US"/>
        </w:rPr>
        <w:t xml:space="preserve">Community in </w:t>
      </w:r>
      <w:bookmarkStart w:id="203" w:name="OLE_LINK189"/>
      <w:bookmarkStart w:id="204" w:name="OLE_LINK190"/>
      <w:r w:rsidRPr="00F05972">
        <w:rPr>
          <w:rFonts w:eastAsia="Times New Roman"/>
          <w:shd w:val="clear" w:color="auto" w:fill="FFFFFF"/>
          <w:lang w:val="en-US"/>
        </w:rPr>
        <w:t>Rothenburg ob der Tauber</w:t>
      </w:r>
      <w:bookmarkEnd w:id="203"/>
      <w:bookmarkEnd w:id="204"/>
      <w:r w:rsidRPr="00F05972">
        <w:rPr>
          <w:rFonts w:eastAsia="Times New Roman"/>
          <w:shd w:val="clear" w:color="auto" w:fill="FFFFFF"/>
          <w:lang w:val="en-US"/>
        </w:rPr>
        <w:t>,” </w:t>
      </w:r>
      <w:r w:rsidRPr="00F05972">
        <w:rPr>
          <w:rFonts w:eastAsia="Times New Roman"/>
          <w:i/>
          <w:iCs/>
          <w:lang w:val="en-US"/>
        </w:rPr>
        <w:t>Annals of the Association of American Geographers</w:t>
      </w:r>
      <w:r w:rsidRPr="00F05972">
        <w:rPr>
          <w:rFonts w:eastAsia="Times New Roman"/>
          <w:shd w:val="clear" w:color="auto" w:fill="FFFFFF"/>
          <w:lang w:val="en-US"/>
        </w:rPr>
        <w:t xml:space="preserve"> 94, no. 1 (2004): 207–27; and </w:t>
      </w:r>
      <w:r w:rsidRPr="00F05972">
        <w:rPr>
          <w:rFonts w:eastAsia="Times New Roman"/>
          <w:color w:val="000000"/>
          <w:lang w:val="en-US"/>
        </w:rPr>
        <w:t>Jens-Fietje Dwars, “Fortgesetzte Spiegelungen: Kontinuitäten und Brüche in der Rezeptionsgeschichte des Naumburger Meisters,” in </w:t>
      </w:r>
      <w:r w:rsidRPr="00F05972">
        <w:rPr>
          <w:rFonts w:eastAsia="Times New Roman"/>
          <w:i/>
          <w:iCs/>
          <w:color w:val="000000"/>
          <w:lang w:val="en-US"/>
        </w:rPr>
        <w:t>Der Naumburger Meister: Bildhauer und Architekt im Europa der Kathedralen</w:t>
      </w:r>
      <w:r w:rsidRPr="00F05972">
        <w:rPr>
          <w:rFonts w:eastAsia="Times New Roman"/>
          <w:color w:val="000000"/>
          <w:lang w:val="en-US"/>
        </w:rPr>
        <w:t xml:space="preserve">, ed. Hartmut Krohm and Holger Kunde (Petersberg: Michael Imhof, 2011), 1:43–64. An overview may be found in Olaf Peters, Ruth Heftrig, and Barbara Schellewald, eds., </w:t>
      </w:r>
      <w:r w:rsidRPr="00F05972">
        <w:rPr>
          <w:rFonts w:eastAsia="Times New Roman"/>
          <w:i/>
          <w:color w:val="000000"/>
          <w:lang w:val="en-US"/>
        </w:rPr>
        <w:t>Kunstgeschichte im “Dritten Reich”: Theorien, Methoden, Praktiken </w:t>
      </w:r>
      <w:r w:rsidRPr="00F05972">
        <w:rPr>
          <w:rFonts w:eastAsia="Times New Roman"/>
          <w:color w:val="000000"/>
          <w:lang w:val="en-US"/>
        </w:rPr>
        <w:t>(Berlin: Akademie Verlag, 2012).</w:t>
      </w:r>
    </w:p>
  </w:endnote>
  <w:endnote w:id="156">
    <w:p w14:paraId="31BD4ECB" w14:textId="61DE499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w:t>
      </w:r>
      <w:bookmarkStart w:id="205" w:name="OLE_LINK294"/>
      <w:bookmarkStart w:id="206" w:name="OLE_LINK295"/>
      <w:r w:rsidRPr="00F05972">
        <w:rPr>
          <w:lang w:val="en-US"/>
        </w:rPr>
        <w:t>“Von Rheinischer Art und Kunst,”</w:t>
      </w:r>
      <w:bookmarkEnd w:id="205"/>
      <w:bookmarkEnd w:id="206"/>
      <w:r w:rsidRPr="00F05972">
        <w:rPr>
          <w:lang w:val="en-US"/>
        </w:rPr>
        <w:t xml:space="preserve"> 71.</w:t>
      </w:r>
    </w:p>
  </w:endnote>
  <w:endnote w:id="157">
    <w:p w14:paraId="43F43AF5" w14:textId="5CE3B5A2" w:rsidR="00F2058B" w:rsidRPr="00F05972" w:rsidRDefault="00F2058B" w:rsidP="002D39E3">
      <w:pPr>
        <w:widowControl w:val="0"/>
        <w:autoSpaceDE w:val="0"/>
        <w:autoSpaceDN w:val="0"/>
        <w:adjustRightInd w:val="0"/>
        <w:spacing w:line="480" w:lineRule="auto"/>
        <w:rPr>
          <w:lang w:val="en-US"/>
        </w:rPr>
      </w:pPr>
      <w:r w:rsidRPr="00F05972">
        <w:rPr>
          <w:rStyle w:val="EndnoteReference"/>
          <w:lang w:val="en-US"/>
        </w:rPr>
        <w:endnoteRef/>
      </w:r>
      <w:r w:rsidRPr="00F05972">
        <w:rPr>
          <w:lang w:val="en-US"/>
        </w:rPr>
        <w:t xml:space="preserve"> The emphasis on how architecture and national mentalities are rooted in regional cultural and environmental conditions was characteristic of German modern architectural discourse from the Wilhelmine into the Weimer periods; see Kenny Cupers, “Bodenständigkeit: The Environmental Epistemology of Modernism,” </w:t>
      </w:r>
      <w:r w:rsidRPr="00F05972">
        <w:rPr>
          <w:i/>
          <w:lang w:val="en-US"/>
        </w:rPr>
        <w:t>Journal of Architecture</w:t>
      </w:r>
      <w:r w:rsidRPr="00F05972">
        <w:rPr>
          <w:lang w:val="en-US"/>
        </w:rPr>
        <w:t xml:space="preserve"> 21, no. 8 (2016): 1226–52.</w:t>
      </w:r>
    </w:p>
  </w:endnote>
  <w:endnote w:id="158">
    <w:p w14:paraId="4E915076" w14:textId="04E13186"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An early and influential example was Julius </w:t>
      </w:r>
      <w:r w:rsidRPr="00F05972">
        <w:rPr>
          <w:rFonts w:eastAsia="Times New Roman"/>
          <w:lang w:val="en-US"/>
        </w:rPr>
        <w:t xml:space="preserve">Langbehn’s </w:t>
      </w:r>
      <w:r w:rsidRPr="00F05972">
        <w:rPr>
          <w:rFonts w:eastAsia="Times New Roman"/>
          <w:i/>
          <w:lang w:val="en-US"/>
        </w:rPr>
        <w:t>Rembrandt als Erzieher</w:t>
      </w:r>
      <w:r w:rsidRPr="00F05972">
        <w:rPr>
          <w:rFonts w:eastAsia="Times New Roman"/>
          <w:lang w:val="en-US"/>
        </w:rPr>
        <w:t xml:space="preserve">, published in 1890; see </w:t>
      </w:r>
      <w:r w:rsidRPr="00F05972">
        <w:rPr>
          <w:lang w:val="en-US"/>
        </w:rPr>
        <w:t xml:space="preserve">Schlüter, </w:t>
      </w:r>
      <w:r w:rsidRPr="00F05972">
        <w:rPr>
          <w:i/>
          <w:lang w:val="en-US"/>
        </w:rPr>
        <w:t>Explodierende Altertümlichkeit</w:t>
      </w:r>
      <w:r w:rsidRPr="00F05972">
        <w:rPr>
          <w:lang w:val="en-US"/>
        </w:rPr>
        <w:t>, 37.</w:t>
      </w:r>
    </w:p>
  </w:endnote>
  <w:endnote w:id="159">
    <w:p w14:paraId="091518E5" w14:textId="3A52A4C2"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41.</w:t>
      </w:r>
      <w:r w:rsidRPr="00F05972">
        <w:rPr>
          <w:i/>
          <w:lang w:val="en-US"/>
        </w:rPr>
        <w:t xml:space="preserve"> </w:t>
      </w:r>
    </w:p>
  </w:endnote>
  <w:endnote w:id="160">
    <w:p w14:paraId="7EFA7726" w14:textId="5BF6793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“Von Rheinischer Art und Kunst,” </w:t>
      </w:r>
      <w:r w:rsidRPr="00F05972">
        <w:rPr>
          <w:color w:val="262626"/>
          <w:lang w:val="en-US"/>
        </w:rPr>
        <w:t>83.</w:t>
      </w:r>
    </w:p>
  </w:endnote>
  <w:endnote w:id="161">
    <w:p w14:paraId="4D0A872F" w14:textId="5C3DA552"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Schlüter, </w:t>
      </w:r>
      <w:r w:rsidRPr="00F05972">
        <w:rPr>
          <w:i/>
          <w:lang w:val="en-US"/>
        </w:rPr>
        <w:t>Explodierende Altertümlichkeit</w:t>
      </w:r>
      <w:r w:rsidRPr="00F05972">
        <w:rPr>
          <w:lang w:val="en-US"/>
        </w:rPr>
        <w:t>, 45–50.</w:t>
      </w:r>
    </w:p>
  </w:endnote>
  <w:endnote w:id="162">
    <w:p w14:paraId="61A46FB6" w14:textId="254AFEB2"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Ibid., 47.</w:t>
      </w:r>
    </w:p>
  </w:endnote>
  <w:endnote w:id="163">
    <w:p w14:paraId="2C116BEE" w14:textId="4919BC05" w:rsidR="00F2058B" w:rsidRPr="00F05972" w:rsidRDefault="00F2058B" w:rsidP="002D39E3">
      <w:pPr>
        <w:widowControl w:val="0"/>
        <w:autoSpaceDE w:val="0"/>
        <w:autoSpaceDN w:val="0"/>
        <w:adjustRightInd w:val="0"/>
        <w:spacing w:line="480" w:lineRule="auto"/>
        <w:rPr>
          <w:color w:val="000000"/>
          <w:lang w:val="en-US"/>
        </w:rPr>
      </w:pPr>
      <w:r w:rsidRPr="00F05972">
        <w:rPr>
          <w:rStyle w:val="EndnoteReference"/>
          <w:lang w:val="en-US"/>
        </w:rPr>
        <w:endnoteRef/>
      </w:r>
      <w:r w:rsidRPr="00F05972">
        <w:rPr>
          <w:lang w:val="en-US"/>
        </w:rPr>
        <w:t xml:space="preserve"> For a skeptical response to Pinder’s thesis, see </w:t>
      </w:r>
      <w:r w:rsidRPr="00F05972">
        <w:rPr>
          <w:color w:val="000000"/>
          <w:lang w:val="en-US"/>
        </w:rPr>
        <w:t xml:space="preserve">Gustav F. Hartlaub, “Ethos des Neuen Bauens,” </w:t>
      </w:r>
      <w:r w:rsidRPr="00F05972">
        <w:rPr>
          <w:i/>
          <w:color w:val="000000"/>
          <w:lang w:val="en-US"/>
        </w:rPr>
        <w:t>Die Form: Zeitschrift für gestaltende Arbeit</w:t>
      </w:r>
      <w:r w:rsidRPr="00F05972">
        <w:rPr>
          <w:color w:val="000000"/>
          <w:lang w:val="en-US"/>
        </w:rPr>
        <w:t xml:space="preserve"> 4, no. 11 (June 1929): 273–77.</w:t>
      </w:r>
    </w:p>
  </w:endnote>
  <w:endnote w:id="164">
    <w:p w14:paraId="1E489B05" w14:textId="278AA2A8" w:rsidR="00F2058B" w:rsidRPr="00F05972" w:rsidRDefault="00F2058B" w:rsidP="002D39E3">
      <w:pPr>
        <w:widowControl w:val="0"/>
        <w:autoSpaceDE w:val="0"/>
        <w:autoSpaceDN w:val="0"/>
        <w:adjustRightInd w:val="0"/>
        <w:spacing w:line="480" w:lineRule="auto"/>
        <w:rPr>
          <w:lang w:val="en-US"/>
        </w:rPr>
      </w:pPr>
      <w:r w:rsidRPr="00F05972">
        <w:rPr>
          <w:rStyle w:val="EndnoteReference"/>
          <w:lang w:val="en-US"/>
        </w:rPr>
        <w:endnoteRef/>
      </w:r>
      <w:r w:rsidRPr="00F05972">
        <w:rPr>
          <w:lang w:val="en-US"/>
        </w:rPr>
        <w:t xml:space="preserve"> Joseph Masheck, “Raw Art: ‘Primitive’ Authenticity and German Expressionism,” </w:t>
      </w:r>
      <w:r w:rsidRPr="00F05972">
        <w:rPr>
          <w:i/>
          <w:lang w:val="en-US"/>
        </w:rPr>
        <w:t>RES: Anthropology and Aesthetics</w:t>
      </w:r>
      <w:r w:rsidRPr="00F05972">
        <w:rPr>
          <w:lang w:val="en-US"/>
        </w:rPr>
        <w:t xml:space="preserve"> 4 (1982): 92–117.</w:t>
      </w:r>
    </w:p>
  </w:endnote>
  <w:endnote w:id="165">
    <w:p w14:paraId="6744B6A0" w14:textId="1BCD5B37"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Witte, “Von Rheinischer Art und Kunst,” 72, 74.</w:t>
      </w:r>
    </w:p>
  </w:endnote>
  <w:endnote w:id="166">
    <w:p w14:paraId="49C7DBDA" w14:textId="1082792E" w:rsidR="00F2058B" w:rsidRPr="00F05972" w:rsidRDefault="00F2058B" w:rsidP="001050F2">
      <w:pPr>
        <w:pStyle w:val="EndnoteText"/>
        <w:spacing w:line="480" w:lineRule="auto"/>
        <w:rPr>
          <w:lang w:val="en-US"/>
        </w:rPr>
      </w:pPr>
      <w:r w:rsidRPr="00F05972">
        <w:rPr>
          <w:rStyle w:val="EndnoteReference"/>
          <w:lang w:val="en-US"/>
        </w:rPr>
        <w:endnoteRef/>
      </w:r>
      <w:r w:rsidRPr="00F05972">
        <w:rPr>
          <w:lang w:val="en-US"/>
        </w:rPr>
        <w:t xml:space="preserve"> </w:t>
      </w:r>
      <w:r w:rsidRPr="00F05972">
        <w:rPr>
          <w:lang w:val="en-US" w:eastAsia="en-GB"/>
        </w:rPr>
        <w:t>Frederic J. Schwartz, “Ernst Bloch and Wilhelm Pinder: Out of Sync,” </w:t>
      </w:r>
      <w:r w:rsidRPr="00F05972">
        <w:rPr>
          <w:i/>
          <w:lang w:val="en-US" w:eastAsia="en-GB"/>
        </w:rPr>
        <w:t>Grey Room</w:t>
      </w:r>
      <w:r w:rsidRPr="00F05972">
        <w:rPr>
          <w:lang w:val="en-US" w:eastAsia="en-GB"/>
        </w:rPr>
        <w:t xml:space="preserve"> 3 (2001): 55–89.</w:t>
      </w:r>
    </w:p>
  </w:endnote>
  <w:endnote w:id="167">
    <w:p w14:paraId="70F6A1DF" w14:textId="6615F5B4" w:rsidR="00F2058B" w:rsidRPr="00F05972" w:rsidRDefault="00F2058B" w:rsidP="001050F2">
      <w:pPr>
        <w:pStyle w:val="EndnoteText"/>
        <w:spacing w:line="480" w:lineRule="auto"/>
        <w:rPr>
          <w:lang w:val="en-US"/>
        </w:rPr>
      </w:pPr>
      <w:r w:rsidRPr="00F05972">
        <w:rPr>
          <w:rStyle w:val="EndnoteReference"/>
          <w:lang w:val="en-US"/>
        </w:rPr>
        <w:endnoteRef/>
      </w:r>
      <w:r w:rsidRPr="00F05972">
        <w:rPr>
          <w:lang w:val="en-US"/>
        </w:rPr>
        <w:t xml:space="preserve"> Witte, “Von Rheinischer Art und Kunst,” 87.</w:t>
      </w:r>
    </w:p>
  </w:endnote>
  <w:endnote w:id="168">
    <w:p w14:paraId="1359893B" w14:textId="3C40C0AE" w:rsidR="00F2058B" w:rsidRPr="00F05972" w:rsidRDefault="00F2058B" w:rsidP="001050F2">
      <w:pPr>
        <w:pStyle w:val="EndnoteText"/>
        <w:spacing w:line="480" w:lineRule="auto"/>
        <w:rPr>
          <w:lang w:val="en-US"/>
        </w:rPr>
      </w:pPr>
      <w:r w:rsidRPr="00F05972">
        <w:rPr>
          <w:rStyle w:val="EndnoteReference"/>
          <w:lang w:val="en-US"/>
        </w:rPr>
        <w:endnoteRef/>
      </w:r>
      <w:r w:rsidRPr="00F05972">
        <w:rPr>
          <w:lang w:val="en-US"/>
        </w:rPr>
        <w:t xml:space="preserve"> Paul Landsberg, </w:t>
      </w:r>
      <w:r w:rsidRPr="00F05972">
        <w:rPr>
          <w:i/>
          <w:lang w:val="en-US"/>
        </w:rPr>
        <w:t>Die Welt des Mittelaters und Wir</w:t>
      </w:r>
      <w:r w:rsidRPr="00F05972">
        <w:rPr>
          <w:lang w:val="en-US"/>
        </w:rPr>
        <w:t xml:space="preserve"> </w:t>
      </w:r>
      <w:r w:rsidRPr="00F05972">
        <w:rPr>
          <w:lang w:val="en-US" w:eastAsia="en-GB"/>
        </w:rPr>
        <w:t xml:space="preserve">(Bonn: F. Cohen, 1922), 7. Landsberg was a student of Max Scheler, who held a chair in the University of Cologne; both had secular Jewish backgrounds and converted to Catholicism. Paul Clemen, </w:t>
      </w:r>
      <w:r w:rsidRPr="00F05972">
        <w:rPr>
          <w:lang w:val="en-US"/>
        </w:rPr>
        <w:t xml:space="preserve">“Randglossen </w:t>
      </w:r>
      <w:r w:rsidRPr="00F05972">
        <w:rPr>
          <w:color w:val="262626"/>
          <w:lang w:val="en-US"/>
        </w:rPr>
        <w:t>und Zeitstimmen</w:t>
      </w:r>
      <w:r w:rsidRPr="00F05972">
        <w:rPr>
          <w:lang w:val="en-US"/>
        </w:rPr>
        <w:t xml:space="preserve">,” </w:t>
      </w:r>
      <w:r w:rsidRPr="00F05972">
        <w:rPr>
          <w:lang w:val="en-US" w:eastAsia="en-GB"/>
        </w:rPr>
        <w:t>pays tribute to the public intellectual influence of Scheler in Cologne</w:t>
      </w:r>
      <w:r w:rsidRPr="00F05972">
        <w:rPr>
          <w:lang w:val="en-US"/>
        </w:rPr>
        <w:t xml:space="preserve">. </w:t>
      </w:r>
    </w:p>
  </w:endnote>
  <w:endnote w:id="169">
    <w:p w14:paraId="7AD96B89" w14:textId="3948B24B"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Le Corbusier, </w:t>
      </w:r>
      <w:r w:rsidRPr="00F05972">
        <w:rPr>
          <w:i/>
          <w:lang w:val="en-US"/>
        </w:rPr>
        <w:t>When the Cathedrals Were White</w:t>
      </w:r>
      <w:r w:rsidRPr="00F05972">
        <w:rPr>
          <w:lang w:val="en-US"/>
        </w:rPr>
        <w:t xml:space="preserve"> (</w:t>
      </w:r>
      <w:r w:rsidRPr="00F05972">
        <w:rPr>
          <w:rFonts w:eastAsia="Times New Roman"/>
          <w:lang w:val="en-US"/>
        </w:rPr>
        <w:t>New York: Reynal and Hitchcock</w:t>
      </w:r>
      <w:r w:rsidRPr="00F05972">
        <w:rPr>
          <w:lang w:val="en-US"/>
        </w:rPr>
        <w:t>, 1947), 4.</w:t>
      </w:r>
    </w:p>
  </w:endnote>
  <w:endnote w:id="170">
    <w:p w14:paraId="37EDD9B5" w14:textId="1B2CA303" w:rsidR="00F2058B" w:rsidRPr="00F05972" w:rsidRDefault="00F2058B" w:rsidP="000D5ECD">
      <w:pPr>
        <w:pStyle w:val="EndnoteText"/>
        <w:spacing w:line="480" w:lineRule="auto"/>
        <w:rPr>
          <w:lang w:val="en-US"/>
        </w:rPr>
      </w:pPr>
      <w:r w:rsidRPr="00F05972">
        <w:rPr>
          <w:rStyle w:val="EndnoteReference"/>
          <w:lang w:val="en-US"/>
        </w:rPr>
        <w:endnoteRef/>
      </w:r>
      <w:r w:rsidRPr="00F05972">
        <w:rPr>
          <w:lang w:val="en-US"/>
        </w:rPr>
        <w:t xml:space="preserve"> Iain Boyd Whyte, ed., </w:t>
      </w:r>
      <w:r w:rsidRPr="00F05972">
        <w:rPr>
          <w:i/>
          <w:lang w:val="en-US"/>
        </w:rPr>
        <w:t>Modernism and the Spirit of the City</w:t>
      </w:r>
      <w:r w:rsidRPr="00F05972">
        <w:rPr>
          <w:lang w:val="en-US"/>
        </w:rPr>
        <w:t xml:space="preserve"> (London: Routledge, 2003), </w:t>
      </w:r>
      <w:r w:rsidRPr="00F05972">
        <w:rPr>
          <w:rFonts w:eastAsia="Times New Roman"/>
          <w:lang w:val="en-US"/>
        </w:rPr>
        <w:t>5.</w:t>
      </w:r>
    </w:p>
  </w:endnote>
  <w:endnote w:id="171">
    <w:p w14:paraId="2A0DB20C" w14:textId="40A81E36" w:rsidR="00F2058B" w:rsidRPr="00F05972" w:rsidRDefault="00F2058B" w:rsidP="007D3D79">
      <w:pPr>
        <w:pStyle w:val="EndnoteText"/>
        <w:spacing w:line="480" w:lineRule="auto"/>
        <w:rPr>
          <w:lang w:val="en-US"/>
        </w:rPr>
      </w:pPr>
      <w:r w:rsidRPr="00F05972">
        <w:rPr>
          <w:rStyle w:val="EndnoteReference"/>
          <w:lang w:val="en-US"/>
        </w:rPr>
        <w:endnoteRef/>
      </w:r>
      <w:r w:rsidRPr="00F05972">
        <w:rPr>
          <w:lang w:val="en-US"/>
        </w:rPr>
        <w:t xml:space="preserve"> Astrid Swenson, </w:t>
      </w:r>
      <w:r w:rsidRPr="00F05972">
        <w:rPr>
          <w:i/>
          <w:lang w:val="en-US"/>
        </w:rPr>
        <w:t xml:space="preserve">The Rise of Heritage: Preserving the Past in France, Germany and England, 1789-1914 </w:t>
      </w:r>
      <w:r w:rsidRPr="00F05972">
        <w:rPr>
          <w:lang w:val="en-US"/>
        </w:rPr>
        <w:t>(Cambridge: Cambridge University Press, 2013), 117–18.</w:t>
      </w:r>
    </w:p>
  </w:endnote>
  <w:endnote w:id="172">
    <w:p w14:paraId="517C1DAB" w14:textId="29F5B8B4" w:rsidR="00F2058B" w:rsidRPr="00F05972" w:rsidRDefault="00F2058B" w:rsidP="000D5ECD">
      <w:pPr>
        <w:widowControl w:val="0"/>
        <w:autoSpaceDE w:val="0"/>
        <w:autoSpaceDN w:val="0"/>
        <w:adjustRightInd w:val="0"/>
        <w:spacing w:line="480" w:lineRule="auto"/>
        <w:rPr>
          <w:lang w:val="en-US" w:eastAsia="en-GB"/>
        </w:rPr>
      </w:pPr>
      <w:r w:rsidRPr="00F05972">
        <w:rPr>
          <w:rStyle w:val="EndnoteReference"/>
          <w:lang w:val="en-US"/>
        </w:rPr>
        <w:endnoteRef/>
      </w:r>
      <w:r w:rsidRPr="00F05972">
        <w:rPr>
          <w:lang w:val="en-US"/>
        </w:rPr>
        <w:t xml:space="preserve"> </w:t>
      </w:r>
      <w:bookmarkStart w:id="209" w:name="OLE_LINK191"/>
      <w:bookmarkStart w:id="210" w:name="OLE_LINK192"/>
      <w:r w:rsidRPr="00F05972">
        <w:rPr>
          <w:lang w:val="en-US" w:eastAsia="en-GB"/>
        </w:rPr>
        <w:t xml:space="preserve">Annette Gilbert, “Die ‘ästhetische Kirche’: Zur Entstehung des Museums am Schnittpunkt von Kunstautonomie und Kunstreligion,” </w:t>
      </w:r>
      <w:bookmarkEnd w:id="209"/>
      <w:bookmarkEnd w:id="210"/>
      <w:r w:rsidRPr="00F05972">
        <w:rPr>
          <w:i/>
          <w:lang w:val="en-US" w:eastAsia="en-GB"/>
        </w:rPr>
        <w:t xml:space="preserve">Athenäum </w:t>
      </w:r>
      <w:r w:rsidRPr="00F05972">
        <w:rPr>
          <w:lang w:val="en-US" w:eastAsia="en-GB"/>
        </w:rPr>
        <w:t>19 (2009): 45–85.</w:t>
      </w:r>
    </w:p>
  </w:endnote>
  <w:endnote w:id="173">
    <w:p w14:paraId="7F4DF062" w14:textId="6E41BCA8"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Schlüter, </w:t>
      </w:r>
      <w:r w:rsidRPr="00F05972">
        <w:rPr>
          <w:i/>
          <w:lang w:val="en-US"/>
        </w:rPr>
        <w:t>Explodierende Altertümlichkeit</w:t>
      </w:r>
      <w:r w:rsidRPr="00F05972">
        <w:rPr>
          <w:lang w:val="en-US"/>
        </w:rPr>
        <w:t>, 19.</w:t>
      </w:r>
    </w:p>
  </w:endnote>
  <w:endnote w:id="174">
    <w:p w14:paraId="64655433" w14:textId="73B3C4BC" w:rsidR="00F2058B" w:rsidRPr="00F05972" w:rsidRDefault="00F2058B" w:rsidP="002D39E3">
      <w:pPr>
        <w:pStyle w:val="EndnoteText"/>
        <w:spacing w:line="480" w:lineRule="auto"/>
        <w:rPr>
          <w:b/>
          <w:lang w:val="en-US"/>
        </w:rPr>
      </w:pPr>
      <w:r w:rsidRPr="00F05972">
        <w:rPr>
          <w:rStyle w:val="EndnoteReference"/>
          <w:lang w:val="en-US"/>
        </w:rPr>
        <w:endnoteRef/>
      </w:r>
      <w:r w:rsidRPr="00F05972">
        <w:rPr>
          <w:lang w:val="en-US"/>
        </w:rPr>
        <w:t xml:space="preserve"> </w:t>
      </w:r>
      <w:r w:rsidRPr="00F05972">
        <w:rPr>
          <w:rStyle w:val="Strong"/>
          <w:rFonts w:eastAsia="Times New Roman"/>
          <w:b w:val="0"/>
          <w:lang w:val="en-US"/>
        </w:rPr>
        <w:t xml:space="preserve">Karla C. Britton, “Toward a Theology of the Art Museum,” in Buggeln et al., </w:t>
      </w:r>
      <w:r w:rsidRPr="00F05972">
        <w:rPr>
          <w:rStyle w:val="Strong"/>
          <w:rFonts w:eastAsia="Times New Roman"/>
          <w:b w:val="0"/>
          <w:i/>
          <w:lang w:val="en-US"/>
        </w:rPr>
        <w:t>Religion in Museums</w:t>
      </w:r>
      <w:r w:rsidRPr="00F05972">
        <w:rPr>
          <w:rStyle w:val="Strong"/>
          <w:rFonts w:eastAsia="Times New Roman"/>
          <w:b w:val="0"/>
          <w:lang w:val="en-US"/>
        </w:rPr>
        <w:t>, 23.</w:t>
      </w:r>
    </w:p>
  </w:endnote>
  <w:endnote w:id="175">
    <w:p w14:paraId="3B0A0318" w14:textId="30D87C1D"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Ross Anderson, “The Appian Way,”</w:t>
      </w:r>
      <w:r w:rsidRPr="00F05972">
        <w:rPr>
          <w:i/>
          <w:lang w:val="en-US"/>
        </w:rPr>
        <w:t xml:space="preserve"> AA Files</w:t>
      </w:r>
      <w:r w:rsidRPr="00F05972">
        <w:rPr>
          <w:lang w:val="en-US"/>
        </w:rPr>
        <w:t xml:space="preserve"> 75 (2017): 163–82. </w:t>
      </w:r>
    </w:p>
  </w:endnote>
  <w:endnote w:id="176">
    <w:p w14:paraId="62887241" w14:textId="31724FF4"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Kuenzli, “Birth of the Modernist Art Museum,” 522–23.</w:t>
      </w:r>
    </w:p>
  </w:endnote>
  <w:endnote w:id="177">
    <w:p w14:paraId="3678D81F" w14:textId="09721E3C"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w:t>
      </w:r>
      <w:bookmarkStart w:id="211" w:name="OLE_LINK131"/>
      <w:r w:rsidRPr="00F05972">
        <w:rPr>
          <w:lang w:val="en-US"/>
        </w:rPr>
        <w:t xml:space="preserve">D’Arcens, </w:t>
      </w:r>
      <w:r w:rsidRPr="00F05972">
        <w:rPr>
          <w:i/>
          <w:lang w:val="en-US"/>
        </w:rPr>
        <w:t>Cambridge Companion to Medievalism</w:t>
      </w:r>
      <w:r w:rsidRPr="00F05972">
        <w:rPr>
          <w:lang w:val="en-US"/>
        </w:rPr>
        <w:t xml:space="preserve">, </w:t>
      </w:r>
      <w:bookmarkEnd w:id="211"/>
      <w:r w:rsidRPr="00F05972">
        <w:rPr>
          <w:lang w:val="en-US"/>
        </w:rPr>
        <w:t>3–6.</w:t>
      </w:r>
    </w:p>
  </w:endnote>
  <w:endnote w:id="178">
    <w:p w14:paraId="1CABCE19" w14:textId="52BB8E15" w:rsidR="00F2058B" w:rsidRPr="00F05972" w:rsidRDefault="00F2058B" w:rsidP="002D39E3">
      <w:pPr>
        <w:pStyle w:val="EndnoteText"/>
        <w:spacing w:line="480" w:lineRule="auto"/>
        <w:rPr>
          <w:lang w:val="en-US"/>
        </w:rPr>
      </w:pPr>
      <w:r w:rsidRPr="00F05972">
        <w:rPr>
          <w:rStyle w:val="EndnoteReference"/>
          <w:lang w:val="en-US"/>
        </w:rPr>
        <w:endnoteRef/>
      </w:r>
      <w:r w:rsidRPr="00F05972">
        <w:rPr>
          <w:lang w:val="en-US"/>
        </w:rPr>
        <w:t xml:space="preserve"> Bernd Carqué, “Epistemische Dinge: Zur bildlichen Aneignung mittelalterlicher Artefakte in der Moderne,” in Oexle et al. </w:t>
      </w:r>
      <w:r w:rsidRPr="00F05972">
        <w:rPr>
          <w:i/>
          <w:lang w:val="en-US"/>
        </w:rPr>
        <w:t>Bilder gedeuteter Geschichte</w:t>
      </w:r>
      <w:r w:rsidRPr="00F05972">
        <w:rPr>
          <w:lang w:val="en-US"/>
        </w:rPr>
        <w:t>, 160–61.</w:t>
      </w:r>
    </w:p>
  </w:endnote>
  <w:endnote w:id="179">
    <w:p w14:paraId="1ACD2D99" w14:textId="65C92DAE" w:rsidR="00F2058B" w:rsidRPr="00F05972" w:rsidRDefault="00F2058B" w:rsidP="002D39E3">
      <w:pPr>
        <w:spacing w:line="480" w:lineRule="auto"/>
        <w:rPr>
          <w:rFonts w:eastAsia="Times New Roman"/>
          <w:lang w:val="en-US"/>
        </w:rPr>
      </w:pPr>
      <w:r w:rsidRPr="00F05972">
        <w:rPr>
          <w:rStyle w:val="EndnoteReference"/>
          <w:lang w:val="en-US"/>
        </w:rPr>
        <w:endnoteRef/>
      </w:r>
      <w:r w:rsidRPr="00F05972">
        <w:rPr>
          <w:lang w:val="en-US"/>
        </w:rPr>
        <w:t xml:space="preserve"> </w:t>
      </w:r>
      <w:r w:rsidRPr="00F05972">
        <w:rPr>
          <w:rFonts w:eastAsia="Times New Roman"/>
          <w:color w:val="000000"/>
          <w:lang w:val="en-US"/>
        </w:rPr>
        <w:t xml:space="preserve">Daniela Mondini, “Purismus oder Evokation?: Beiträge von Franco Albini und BBPR zur Inszenierung mittelalterlicher Exponate in italienischen Museen der Nachkriegszeit,” in Brückle et al., </w:t>
      </w:r>
      <w:r w:rsidRPr="00F05972">
        <w:rPr>
          <w:rFonts w:eastAsia="Times New Roman"/>
          <w:i/>
          <w:color w:val="000000"/>
          <w:lang w:val="en-US"/>
        </w:rPr>
        <w:t>Musealisierung</w:t>
      </w:r>
      <w:r w:rsidRPr="00F05972">
        <w:rPr>
          <w:rFonts w:eastAsia="Times New Roman"/>
          <w:color w:val="000000"/>
          <w:lang w:val="en-US"/>
        </w:rPr>
        <w:t>, 211–34.</w:t>
      </w:r>
      <w:r w:rsidR="00F22924" w:rsidRPr="00F05972">
        <w:rPr>
          <w:b/>
          <w:lang w:val="en-US"/>
        </w:rPr>
        <w:t xml:space="preserve"> &lt;/EN&gt;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Rockwell">
    <w:panose1 w:val="020606030202050204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8339C" w14:textId="77777777" w:rsidR="00F2058B" w:rsidRDefault="00F2058B" w:rsidP="007910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8A8C60" w14:textId="77777777" w:rsidR="00F2058B" w:rsidRDefault="00F2058B" w:rsidP="00D020F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68E61" w14:textId="6D954247" w:rsidR="00F2058B" w:rsidRDefault="00F2058B" w:rsidP="00D020F9">
    <w:pPr>
      <w:pStyle w:val="Footer"/>
      <w:ind w:right="360"/>
    </w:pPr>
    <w:r>
      <w:rPr>
        <w:noProof/>
        <w:lang w:val="en-US"/>
      </w:rPr>
      <mc:AlternateContent>
        <mc:Choice Requires="wps">
          <w:drawing>
            <wp:anchor distT="0" distB="0" distL="114300" distR="114300" simplePos="0" relativeHeight="251659264" behindDoc="0" locked="0" layoutInCell="0" allowOverlap="1" wp14:anchorId="121C924F" wp14:editId="26728D16">
              <wp:simplePos x="0" y="0"/>
              <wp:positionH relativeFrom="page">
                <wp:posOffset>0</wp:posOffset>
              </wp:positionH>
              <wp:positionV relativeFrom="page">
                <wp:posOffset>9601200</wp:posOffset>
              </wp:positionV>
              <wp:extent cx="7772400" cy="266700"/>
              <wp:effectExtent l="0" t="0" r="0" b="0"/>
              <wp:wrapNone/>
              <wp:docPr id="1" name="MSIPCM76734bf7a13b7955c2f0e279" descr="{&quot;HashCode&quot;:156159341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1B744" w14:textId="63720ECA" w:rsidR="00F2058B" w:rsidRPr="007D318D" w:rsidRDefault="00F2058B" w:rsidP="007D318D">
                          <w:pPr>
                            <w:rPr>
                              <w:rFonts w:ascii="Rockwell" w:hAnsi="Rockwell"/>
                              <w:color w:val="0078D7"/>
                              <w:sz w:val="18"/>
                            </w:rPr>
                          </w:pPr>
                          <w:r w:rsidRPr="007D318D">
                            <w:rPr>
                              <w:rFonts w:ascii="Rockwell" w:hAnsi="Rockwell"/>
                              <w:color w:val="0078D7"/>
                              <w:sz w:val="18"/>
                            </w:rPr>
                            <w:t>Information Classification: 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5="http://schemas.microsoft.com/office/word/2012/wordml">
          <w:pict>
            <v:shapetype w14:anchorId="121C924F" id="_x0000_t202" coordsize="21600,21600" o:spt="202" path="m0,0l0,21600,21600,21600,21600,0xe">
              <v:stroke joinstyle="miter"/>
              <v:path gradientshapeok="t" o:connecttype="rect"/>
            </v:shapetype>
            <v:shape id="MSIPCM76734bf7a13b7955c2f0e279" o:spid="_x0000_s1026" type="#_x0000_t202" alt="{&quot;HashCode&quot;:1561593418,&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" o:allowincell="f" filled="f" stroked="f" strokeweight=".5pt">
              <v:textbox inset="20pt,0,,0">
                <w:txbxContent>
                  <w:p w14:paraId="0DF1B744" w14:textId="63720ECA" w:rsidR="00F2058B" w:rsidRPr="007D318D" w:rsidRDefault="00F2058B" w:rsidP="007D318D">
                    <w:pPr>
                      <w:rPr>
                        <w:rFonts w:ascii="Rockwell" w:hAnsi="Rockwell"/>
                        <w:color w:val="0078D7"/>
                        <w:sz w:val="18"/>
                      </w:rPr>
                    </w:pPr>
                    <w:r w:rsidRPr="007D318D">
                      <w:rPr>
                        <w:rFonts w:ascii="Rockwell" w:hAnsi="Rockwell"/>
                        <w:color w:val="0078D7"/>
                        <w:sz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6F5C5" w14:textId="77777777" w:rsidR="00F2058B" w:rsidRDefault="00F2058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B9004" w14:textId="77777777" w:rsidR="00B10844" w:rsidRDefault="00B10844" w:rsidP="001802B2">
      <w:r>
        <w:separator/>
      </w:r>
    </w:p>
  </w:footnote>
  <w:footnote w:type="continuationSeparator" w:id="0">
    <w:p w14:paraId="6CD5DCA9" w14:textId="77777777" w:rsidR="00B10844" w:rsidRDefault="00B10844" w:rsidP="001802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EAAE5" w14:textId="77777777" w:rsidR="00F2058B" w:rsidRDefault="00F2058B" w:rsidP="006441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C18E59" w14:textId="77777777" w:rsidR="00F2058B" w:rsidRDefault="00F2058B" w:rsidP="0064415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B70A6" w14:textId="3D9BDD16" w:rsidR="00F2058B" w:rsidRDefault="00F2058B" w:rsidP="006441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1DD8">
      <w:rPr>
        <w:rStyle w:val="PageNumber"/>
        <w:noProof/>
      </w:rPr>
      <w:t>59</w:t>
    </w:r>
    <w:r>
      <w:rPr>
        <w:rStyle w:val="PageNumber"/>
      </w:rPr>
      <w:fldChar w:fldCharType="end"/>
    </w:r>
  </w:p>
  <w:p w14:paraId="41621138" w14:textId="77777777" w:rsidR="00F2058B" w:rsidRDefault="00F2058B" w:rsidP="00644158">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D714D" w14:textId="77777777" w:rsidR="00F2058B" w:rsidRDefault="00F2058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93"/>
    <w:rsid w:val="00001AAD"/>
    <w:rsid w:val="000022AE"/>
    <w:rsid w:val="000023D5"/>
    <w:rsid w:val="0000393B"/>
    <w:rsid w:val="00003EB3"/>
    <w:rsid w:val="00007657"/>
    <w:rsid w:val="00011FD2"/>
    <w:rsid w:val="00013432"/>
    <w:rsid w:val="00015204"/>
    <w:rsid w:val="0002102C"/>
    <w:rsid w:val="000215E0"/>
    <w:rsid w:val="00022501"/>
    <w:rsid w:val="000245DD"/>
    <w:rsid w:val="000257EF"/>
    <w:rsid w:val="00026509"/>
    <w:rsid w:val="00031573"/>
    <w:rsid w:val="00033ED6"/>
    <w:rsid w:val="0003771E"/>
    <w:rsid w:val="00041930"/>
    <w:rsid w:val="00041E78"/>
    <w:rsid w:val="0004357A"/>
    <w:rsid w:val="00043C76"/>
    <w:rsid w:val="00045E51"/>
    <w:rsid w:val="000464A1"/>
    <w:rsid w:val="00046572"/>
    <w:rsid w:val="00050CF8"/>
    <w:rsid w:val="00051A86"/>
    <w:rsid w:val="00051D46"/>
    <w:rsid w:val="000552AA"/>
    <w:rsid w:val="00057F82"/>
    <w:rsid w:val="00061EF3"/>
    <w:rsid w:val="00064F89"/>
    <w:rsid w:val="00065168"/>
    <w:rsid w:val="000657BE"/>
    <w:rsid w:val="00066DD7"/>
    <w:rsid w:val="0007076A"/>
    <w:rsid w:val="00070809"/>
    <w:rsid w:val="00070BDA"/>
    <w:rsid w:val="00071037"/>
    <w:rsid w:val="00072D45"/>
    <w:rsid w:val="00072D46"/>
    <w:rsid w:val="00073062"/>
    <w:rsid w:val="00074639"/>
    <w:rsid w:val="00076559"/>
    <w:rsid w:val="00077096"/>
    <w:rsid w:val="00081BB4"/>
    <w:rsid w:val="0008226E"/>
    <w:rsid w:val="00083E20"/>
    <w:rsid w:val="00085092"/>
    <w:rsid w:val="00086575"/>
    <w:rsid w:val="0009069A"/>
    <w:rsid w:val="000916F4"/>
    <w:rsid w:val="00091CDB"/>
    <w:rsid w:val="000925E6"/>
    <w:rsid w:val="00094267"/>
    <w:rsid w:val="00094928"/>
    <w:rsid w:val="00094C10"/>
    <w:rsid w:val="00095154"/>
    <w:rsid w:val="00096D1F"/>
    <w:rsid w:val="000A11D9"/>
    <w:rsid w:val="000A133E"/>
    <w:rsid w:val="000A1FD8"/>
    <w:rsid w:val="000A3235"/>
    <w:rsid w:val="000B21E6"/>
    <w:rsid w:val="000B3D46"/>
    <w:rsid w:val="000B4DBE"/>
    <w:rsid w:val="000B7CDB"/>
    <w:rsid w:val="000C0434"/>
    <w:rsid w:val="000C0C8F"/>
    <w:rsid w:val="000C4C8D"/>
    <w:rsid w:val="000C6479"/>
    <w:rsid w:val="000C6F48"/>
    <w:rsid w:val="000D0DBF"/>
    <w:rsid w:val="000D1142"/>
    <w:rsid w:val="000D1C8A"/>
    <w:rsid w:val="000D3878"/>
    <w:rsid w:val="000D3956"/>
    <w:rsid w:val="000D5897"/>
    <w:rsid w:val="000D5ECD"/>
    <w:rsid w:val="000D66DD"/>
    <w:rsid w:val="000E0366"/>
    <w:rsid w:val="000E0D35"/>
    <w:rsid w:val="000E140E"/>
    <w:rsid w:val="000E21A3"/>
    <w:rsid w:val="000E2B97"/>
    <w:rsid w:val="000E3C0B"/>
    <w:rsid w:val="000E40F9"/>
    <w:rsid w:val="000E4290"/>
    <w:rsid w:val="000E4D69"/>
    <w:rsid w:val="000E6E5D"/>
    <w:rsid w:val="000E7E47"/>
    <w:rsid w:val="000F0079"/>
    <w:rsid w:val="000F0A66"/>
    <w:rsid w:val="000F2321"/>
    <w:rsid w:val="000F3015"/>
    <w:rsid w:val="000F343F"/>
    <w:rsid w:val="000F41F9"/>
    <w:rsid w:val="000F529E"/>
    <w:rsid w:val="000F596C"/>
    <w:rsid w:val="000F656E"/>
    <w:rsid w:val="000F68E6"/>
    <w:rsid w:val="001037A8"/>
    <w:rsid w:val="001050F2"/>
    <w:rsid w:val="0010539A"/>
    <w:rsid w:val="00105870"/>
    <w:rsid w:val="00106F1A"/>
    <w:rsid w:val="00110274"/>
    <w:rsid w:val="0011088D"/>
    <w:rsid w:val="0011134B"/>
    <w:rsid w:val="0011278B"/>
    <w:rsid w:val="00115C08"/>
    <w:rsid w:val="00116491"/>
    <w:rsid w:val="001177EC"/>
    <w:rsid w:val="0011780C"/>
    <w:rsid w:val="001218B4"/>
    <w:rsid w:val="00124C73"/>
    <w:rsid w:val="00125A6C"/>
    <w:rsid w:val="00127484"/>
    <w:rsid w:val="00130898"/>
    <w:rsid w:val="001375F9"/>
    <w:rsid w:val="00137CB5"/>
    <w:rsid w:val="001400CE"/>
    <w:rsid w:val="00143994"/>
    <w:rsid w:val="00144345"/>
    <w:rsid w:val="001446EA"/>
    <w:rsid w:val="00144F69"/>
    <w:rsid w:val="00146DE1"/>
    <w:rsid w:val="00150A56"/>
    <w:rsid w:val="001510BD"/>
    <w:rsid w:val="001538C3"/>
    <w:rsid w:val="0015638B"/>
    <w:rsid w:val="001563C8"/>
    <w:rsid w:val="0016433F"/>
    <w:rsid w:val="00166286"/>
    <w:rsid w:val="00170039"/>
    <w:rsid w:val="00170340"/>
    <w:rsid w:val="001715DC"/>
    <w:rsid w:val="00173AA5"/>
    <w:rsid w:val="0017435A"/>
    <w:rsid w:val="001757DA"/>
    <w:rsid w:val="00176001"/>
    <w:rsid w:val="001761C6"/>
    <w:rsid w:val="001802B2"/>
    <w:rsid w:val="00182EF8"/>
    <w:rsid w:val="0018375E"/>
    <w:rsid w:val="00183801"/>
    <w:rsid w:val="00183DEB"/>
    <w:rsid w:val="00183EA2"/>
    <w:rsid w:val="001840BC"/>
    <w:rsid w:val="00184C4B"/>
    <w:rsid w:val="00184F9F"/>
    <w:rsid w:val="00186279"/>
    <w:rsid w:val="001876B3"/>
    <w:rsid w:val="001879DE"/>
    <w:rsid w:val="00195F54"/>
    <w:rsid w:val="001974CA"/>
    <w:rsid w:val="001A1EDC"/>
    <w:rsid w:val="001A2771"/>
    <w:rsid w:val="001A3211"/>
    <w:rsid w:val="001A4DEA"/>
    <w:rsid w:val="001A67AD"/>
    <w:rsid w:val="001A6F5A"/>
    <w:rsid w:val="001A79D4"/>
    <w:rsid w:val="001B192A"/>
    <w:rsid w:val="001B19DF"/>
    <w:rsid w:val="001B1BB5"/>
    <w:rsid w:val="001B283F"/>
    <w:rsid w:val="001B5C81"/>
    <w:rsid w:val="001B6404"/>
    <w:rsid w:val="001B7545"/>
    <w:rsid w:val="001B770C"/>
    <w:rsid w:val="001C198E"/>
    <w:rsid w:val="001C1A7C"/>
    <w:rsid w:val="001C3BFC"/>
    <w:rsid w:val="001C4357"/>
    <w:rsid w:val="001C4790"/>
    <w:rsid w:val="001C5BAA"/>
    <w:rsid w:val="001C6058"/>
    <w:rsid w:val="001D055C"/>
    <w:rsid w:val="001D1CE4"/>
    <w:rsid w:val="001D251B"/>
    <w:rsid w:val="001D33A9"/>
    <w:rsid w:val="001D370F"/>
    <w:rsid w:val="001D37CF"/>
    <w:rsid w:val="001D5233"/>
    <w:rsid w:val="001D5446"/>
    <w:rsid w:val="001D55E3"/>
    <w:rsid w:val="001D6559"/>
    <w:rsid w:val="001D74EC"/>
    <w:rsid w:val="001D7F26"/>
    <w:rsid w:val="001E0904"/>
    <w:rsid w:val="001E0C19"/>
    <w:rsid w:val="001E5E6D"/>
    <w:rsid w:val="001E6723"/>
    <w:rsid w:val="001F0D6D"/>
    <w:rsid w:val="001F1C69"/>
    <w:rsid w:val="001F2437"/>
    <w:rsid w:val="001F60A6"/>
    <w:rsid w:val="001F6309"/>
    <w:rsid w:val="002012EF"/>
    <w:rsid w:val="002027D2"/>
    <w:rsid w:val="00204F4E"/>
    <w:rsid w:val="002068BD"/>
    <w:rsid w:val="00206978"/>
    <w:rsid w:val="00210C47"/>
    <w:rsid w:val="002111BD"/>
    <w:rsid w:val="00211EEA"/>
    <w:rsid w:val="00212B5E"/>
    <w:rsid w:val="002137F4"/>
    <w:rsid w:val="00214FA5"/>
    <w:rsid w:val="00217CD6"/>
    <w:rsid w:val="00220CB9"/>
    <w:rsid w:val="00221661"/>
    <w:rsid w:val="0022269D"/>
    <w:rsid w:val="0022414D"/>
    <w:rsid w:val="00230874"/>
    <w:rsid w:val="0023138D"/>
    <w:rsid w:val="00231DBB"/>
    <w:rsid w:val="00232B26"/>
    <w:rsid w:val="00232BF1"/>
    <w:rsid w:val="00233085"/>
    <w:rsid w:val="00233115"/>
    <w:rsid w:val="00233486"/>
    <w:rsid w:val="0023450E"/>
    <w:rsid w:val="002350EE"/>
    <w:rsid w:val="002359F0"/>
    <w:rsid w:val="002362C6"/>
    <w:rsid w:val="00236733"/>
    <w:rsid w:val="00242246"/>
    <w:rsid w:val="00243CF4"/>
    <w:rsid w:val="00245683"/>
    <w:rsid w:val="00245A43"/>
    <w:rsid w:val="00247F77"/>
    <w:rsid w:val="00251A56"/>
    <w:rsid w:val="002522CF"/>
    <w:rsid w:val="00252DFA"/>
    <w:rsid w:val="00255387"/>
    <w:rsid w:val="00256D8B"/>
    <w:rsid w:val="00261714"/>
    <w:rsid w:val="002620ED"/>
    <w:rsid w:val="0026283C"/>
    <w:rsid w:val="00263484"/>
    <w:rsid w:val="00264CBC"/>
    <w:rsid w:val="0026549F"/>
    <w:rsid w:val="002668A5"/>
    <w:rsid w:val="002670F0"/>
    <w:rsid w:val="00270766"/>
    <w:rsid w:val="002721B4"/>
    <w:rsid w:val="0027239D"/>
    <w:rsid w:val="00273F67"/>
    <w:rsid w:val="0027476A"/>
    <w:rsid w:val="00277010"/>
    <w:rsid w:val="00280C94"/>
    <w:rsid w:val="002817FE"/>
    <w:rsid w:val="00282E7E"/>
    <w:rsid w:val="00283370"/>
    <w:rsid w:val="002834CF"/>
    <w:rsid w:val="00285511"/>
    <w:rsid w:val="00285699"/>
    <w:rsid w:val="00285AFC"/>
    <w:rsid w:val="002865F4"/>
    <w:rsid w:val="00286A2E"/>
    <w:rsid w:val="00286E5F"/>
    <w:rsid w:val="002870FE"/>
    <w:rsid w:val="00290C6F"/>
    <w:rsid w:val="00290EF6"/>
    <w:rsid w:val="00290FDD"/>
    <w:rsid w:val="002915D8"/>
    <w:rsid w:val="00291640"/>
    <w:rsid w:val="002933B9"/>
    <w:rsid w:val="002956B4"/>
    <w:rsid w:val="0029584F"/>
    <w:rsid w:val="00297066"/>
    <w:rsid w:val="0029760A"/>
    <w:rsid w:val="002A1DD6"/>
    <w:rsid w:val="002A716C"/>
    <w:rsid w:val="002B0BE9"/>
    <w:rsid w:val="002B2FD9"/>
    <w:rsid w:val="002B3387"/>
    <w:rsid w:val="002B3C22"/>
    <w:rsid w:val="002B4488"/>
    <w:rsid w:val="002B7096"/>
    <w:rsid w:val="002B76E2"/>
    <w:rsid w:val="002B7E9A"/>
    <w:rsid w:val="002C029A"/>
    <w:rsid w:val="002C0DF1"/>
    <w:rsid w:val="002C22A9"/>
    <w:rsid w:val="002C249D"/>
    <w:rsid w:val="002C509A"/>
    <w:rsid w:val="002C592A"/>
    <w:rsid w:val="002D0805"/>
    <w:rsid w:val="002D0AB6"/>
    <w:rsid w:val="002D2459"/>
    <w:rsid w:val="002D2544"/>
    <w:rsid w:val="002D39E3"/>
    <w:rsid w:val="002D5A69"/>
    <w:rsid w:val="002E2031"/>
    <w:rsid w:val="002E7299"/>
    <w:rsid w:val="002F0D2C"/>
    <w:rsid w:val="002F29D6"/>
    <w:rsid w:val="002F3F8E"/>
    <w:rsid w:val="002F4EA7"/>
    <w:rsid w:val="002F56B6"/>
    <w:rsid w:val="002F5A64"/>
    <w:rsid w:val="002F79C8"/>
    <w:rsid w:val="00300B6B"/>
    <w:rsid w:val="003010FF"/>
    <w:rsid w:val="003037DD"/>
    <w:rsid w:val="003125D1"/>
    <w:rsid w:val="00312651"/>
    <w:rsid w:val="0031274A"/>
    <w:rsid w:val="00312FC0"/>
    <w:rsid w:val="0031744C"/>
    <w:rsid w:val="00320C61"/>
    <w:rsid w:val="0032313C"/>
    <w:rsid w:val="00325430"/>
    <w:rsid w:val="003261BD"/>
    <w:rsid w:val="00327ACF"/>
    <w:rsid w:val="00330364"/>
    <w:rsid w:val="0033608E"/>
    <w:rsid w:val="003424DC"/>
    <w:rsid w:val="0034250A"/>
    <w:rsid w:val="00343663"/>
    <w:rsid w:val="00343821"/>
    <w:rsid w:val="00343F92"/>
    <w:rsid w:val="00344662"/>
    <w:rsid w:val="00345773"/>
    <w:rsid w:val="00346187"/>
    <w:rsid w:val="003468B6"/>
    <w:rsid w:val="0034751E"/>
    <w:rsid w:val="003525A0"/>
    <w:rsid w:val="00353128"/>
    <w:rsid w:val="00353DA0"/>
    <w:rsid w:val="00353DC6"/>
    <w:rsid w:val="00357ABB"/>
    <w:rsid w:val="00361660"/>
    <w:rsid w:val="0036279B"/>
    <w:rsid w:val="003628AA"/>
    <w:rsid w:val="00362BD3"/>
    <w:rsid w:val="00362C52"/>
    <w:rsid w:val="003632CA"/>
    <w:rsid w:val="0036373D"/>
    <w:rsid w:val="00365DB1"/>
    <w:rsid w:val="00367059"/>
    <w:rsid w:val="003676B3"/>
    <w:rsid w:val="00367A89"/>
    <w:rsid w:val="00370991"/>
    <w:rsid w:val="003711A0"/>
    <w:rsid w:val="00374483"/>
    <w:rsid w:val="003757B9"/>
    <w:rsid w:val="00381897"/>
    <w:rsid w:val="00383139"/>
    <w:rsid w:val="00383C9B"/>
    <w:rsid w:val="003841A0"/>
    <w:rsid w:val="00386C4F"/>
    <w:rsid w:val="003874FF"/>
    <w:rsid w:val="00387643"/>
    <w:rsid w:val="003905BD"/>
    <w:rsid w:val="00390884"/>
    <w:rsid w:val="00390F5F"/>
    <w:rsid w:val="0039108A"/>
    <w:rsid w:val="0039438C"/>
    <w:rsid w:val="00396530"/>
    <w:rsid w:val="003A1372"/>
    <w:rsid w:val="003A18FB"/>
    <w:rsid w:val="003A1D08"/>
    <w:rsid w:val="003A43E3"/>
    <w:rsid w:val="003A75A7"/>
    <w:rsid w:val="003A7B9D"/>
    <w:rsid w:val="003B010C"/>
    <w:rsid w:val="003B0BAD"/>
    <w:rsid w:val="003B0BBE"/>
    <w:rsid w:val="003B146B"/>
    <w:rsid w:val="003B37AE"/>
    <w:rsid w:val="003B4393"/>
    <w:rsid w:val="003B4F19"/>
    <w:rsid w:val="003B5195"/>
    <w:rsid w:val="003B724C"/>
    <w:rsid w:val="003B772A"/>
    <w:rsid w:val="003B7A4F"/>
    <w:rsid w:val="003B7E14"/>
    <w:rsid w:val="003C1162"/>
    <w:rsid w:val="003C1A6D"/>
    <w:rsid w:val="003C2484"/>
    <w:rsid w:val="003C5067"/>
    <w:rsid w:val="003D0048"/>
    <w:rsid w:val="003D0CE9"/>
    <w:rsid w:val="003D2394"/>
    <w:rsid w:val="003D2F6E"/>
    <w:rsid w:val="003D44B2"/>
    <w:rsid w:val="003D4EC3"/>
    <w:rsid w:val="003D5306"/>
    <w:rsid w:val="003D6D57"/>
    <w:rsid w:val="003D7E9C"/>
    <w:rsid w:val="003E08E5"/>
    <w:rsid w:val="003E33CF"/>
    <w:rsid w:val="003E6115"/>
    <w:rsid w:val="003E6697"/>
    <w:rsid w:val="003E6DDA"/>
    <w:rsid w:val="003F0D58"/>
    <w:rsid w:val="003F149A"/>
    <w:rsid w:val="003F16FB"/>
    <w:rsid w:val="003F2B05"/>
    <w:rsid w:val="003F447E"/>
    <w:rsid w:val="00400182"/>
    <w:rsid w:val="00402B40"/>
    <w:rsid w:val="00403605"/>
    <w:rsid w:val="0040427F"/>
    <w:rsid w:val="00405C14"/>
    <w:rsid w:val="004062B8"/>
    <w:rsid w:val="00406799"/>
    <w:rsid w:val="004067DC"/>
    <w:rsid w:val="0040787D"/>
    <w:rsid w:val="004111E8"/>
    <w:rsid w:val="00413A02"/>
    <w:rsid w:val="00414B73"/>
    <w:rsid w:val="00417800"/>
    <w:rsid w:val="0041780A"/>
    <w:rsid w:val="00420168"/>
    <w:rsid w:val="004212F8"/>
    <w:rsid w:val="004213B5"/>
    <w:rsid w:val="004227AF"/>
    <w:rsid w:val="00425242"/>
    <w:rsid w:val="00426287"/>
    <w:rsid w:val="00426624"/>
    <w:rsid w:val="00427627"/>
    <w:rsid w:val="00427B86"/>
    <w:rsid w:val="00433BB4"/>
    <w:rsid w:val="004350B1"/>
    <w:rsid w:val="0043651C"/>
    <w:rsid w:val="004373D2"/>
    <w:rsid w:val="00440190"/>
    <w:rsid w:val="00440637"/>
    <w:rsid w:val="004419A6"/>
    <w:rsid w:val="00444005"/>
    <w:rsid w:val="004469DA"/>
    <w:rsid w:val="004507FD"/>
    <w:rsid w:val="00451422"/>
    <w:rsid w:val="0045472D"/>
    <w:rsid w:val="00456B17"/>
    <w:rsid w:val="00456D8A"/>
    <w:rsid w:val="00457B85"/>
    <w:rsid w:val="00461A3D"/>
    <w:rsid w:val="00461D89"/>
    <w:rsid w:val="004630DB"/>
    <w:rsid w:val="0046472F"/>
    <w:rsid w:val="004648ED"/>
    <w:rsid w:val="004700DA"/>
    <w:rsid w:val="00470ADA"/>
    <w:rsid w:val="00471979"/>
    <w:rsid w:val="00472902"/>
    <w:rsid w:val="00473EF8"/>
    <w:rsid w:val="004759FD"/>
    <w:rsid w:val="00480AE9"/>
    <w:rsid w:val="00481AAA"/>
    <w:rsid w:val="004826FD"/>
    <w:rsid w:val="00482811"/>
    <w:rsid w:val="00486CA0"/>
    <w:rsid w:val="00487538"/>
    <w:rsid w:val="004905BC"/>
    <w:rsid w:val="00491089"/>
    <w:rsid w:val="0049134A"/>
    <w:rsid w:val="00492579"/>
    <w:rsid w:val="00492D16"/>
    <w:rsid w:val="00494787"/>
    <w:rsid w:val="00494C76"/>
    <w:rsid w:val="00495756"/>
    <w:rsid w:val="00495B27"/>
    <w:rsid w:val="00495DA4"/>
    <w:rsid w:val="00496ADB"/>
    <w:rsid w:val="004A04F0"/>
    <w:rsid w:val="004A05CE"/>
    <w:rsid w:val="004A2277"/>
    <w:rsid w:val="004A23FE"/>
    <w:rsid w:val="004A32F8"/>
    <w:rsid w:val="004A3BC3"/>
    <w:rsid w:val="004A4CAB"/>
    <w:rsid w:val="004A50E4"/>
    <w:rsid w:val="004A6500"/>
    <w:rsid w:val="004A7262"/>
    <w:rsid w:val="004A75F0"/>
    <w:rsid w:val="004B03D5"/>
    <w:rsid w:val="004B08EC"/>
    <w:rsid w:val="004B196A"/>
    <w:rsid w:val="004B24AF"/>
    <w:rsid w:val="004B3165"/>
    <w:rsid w:val="004B3FF8"/>
    <w:rsid w:val="004B5651"/>
    <w:rsid w:val="004B6D3C"/>
    <w:rsid w:val="004B7322"/>
    <w:rsid w:val="004B793D"/>
    <w:rsid w:val="004C042E"/>
    <w:rsid w:val="004C1BD0"/>
    <w:rsid w:val="004C1CDC"/>
    <w:rsid w:val="004C1E34"/>
    <w:rsid w:val="004C2059"/>
    <w:rsid w:val="004C27D2"/>
    <w:rsid w:val="004C2EAD"/>
    <w:rsid w:val="004C362E"/>
    <w:rsid w:val="004C4575"/>
    <w:rsid w:val="004C5200"/>
    <w:rsid w:val="004C565F"/>
    <w:rsid w:val="004C5FF4"/>
    <w:rsid w:val="004C66B2"/>
    <w:rsid w:val="004D2275"/>
    <w:rsid w:val="004D2B3C"/>
    <w:rsid w:val="004D3EE1"/>
    <w:rsid w:val="004D5740"/>
    <w:rsid w:val="004D698C"/>
    <w:rsid w:val="004D699E"/>
    <w:rsid w:val="004D6E7F"/>
    <w:rsid w:val="004E0FCE"/>
    <w:rsid w:val="004E1175"/>
    <w:rsid w:val="004E17E1"/>
    <w:rsid w:val="004E1D89"/>
    <w:rsid w:val="004E1EEA"/>
    <w:rsid w:val="004E32D8"/>
    <w:rsid w:val="004E4177"/>
    <w:rsid w:val="004E4980"/>
    <w:rsid w:val="004E4E7B"/>
    <w:rsid w:val="004E5332"/>
    <w:rsid w:val="004E5814"/>
    <w:rsid w:val="004F1F32"/>
    <w:rsid w:val="004F4AB9"/>
    <w:rsid w:val="004F599E"/>
    <w:rsid w:val="004F615A"/>
    <w:rsid w:val="004F62C4"/>
    <w:rsid w:val="00500804"/>
    <w:rsid w:val="005009D2"/>
    <w:rsid w:val="00500C8A"/>
    <w:rsid w:val="00500F68"/>
    <w:rsid w:val="00501648"/>
    <w:rsid w:val="005041E7"/>
    <w:rsid w:val="00504FA5"/>
    <w:rsid w:val="00505B16"/>
    <w:rsid w:val="00510586"/>
    <w:rsid w:val="00510C95"/>
    <w:rsid w:val="0051149C"/>
    <w:rsid w:val="00511642"/>
    <w:rsid w:val="00513F47"/>
    <w:rsid w:val="00513FEA"/>
    <w:rsid w:val="0051733B"/>
    <w:rsid w:val="00517E3D"/>
    <w:rsid w:val="00521EE7"/>
    <w:rsid w:val="00523FC3"/>
    <w:rsid w:val="00524A6B"/>
    <w:rsid w:val="00524C5A"/>
    <w:rsid w:val="00525935"/>
    <w:rsid w:val="0052792C"/>
    <w:rsid w:val="00530596"/>
    <w:rsid w:val="00530792"/>
    <w:rsid w:val="00533317"/>
    <w:rsid w:val="00535A20"/>
    <w:rsid w:val="00536BAD"/>
    <w:rsid w:val="00540F7E"/>
    <w:rsid w:val="00545B6D"/>
    <w:rsid w:val="00546030"/>
    <w:rsid w:val="005469F1"/>
    <w:rsid w:val="00550F85"/>
    <w:rsid w:val="005510C7"/>
    <w:rsid w:val="00551F0B"/>
    <w:rsid w:val="00551FCC"/>
    <w:rsid w:val="00552525"/>
    <w:rsid w:val="005539BA"/>
    <w:rsid w:val="00555516"/>
    <w:rsid w:val="00555BA9"/>
    <w:rsid w:val="00560F6A"/>
    <w:rsid w:val="00562FC7"/>
    <w:rsid w:val="00564AC6"/>
    <w:rsid w:val="0056544D"/>
    <w:rsid w:val="00565BD0"/>
    <w:rsid w:val="005667AB"/>
    <w:rsid w:val="00567738"/>
    <w:rsid w:val="00570989"/>
    <w:rsid w:val="00571342"/>
    <w:rsid w:val="00572AC7"/>
    <w:rsid w:val="00573FF4"/>
    <w:rsid w:val="005756E3"/>
    <w:rsid w:val="005817AB"/>
    <w:rsid w:val="00582640"/>
    <w:rsid w:val="00582E2F"/>
    <w:rsid w:val="00583ED3"/>
    <w:rsid w:val="00584267"/>
    <w:rsid w:val="0058499C"/>
    <w:rsid w:val="00584A01"/>
    <w:rsid w:val="005859E8"/>
    <w:rsid w:val="00585EFD"/>
    <w:rsid w:val="0059072F"/>
    <w:rsid w:val="0059168A"/>
    <w:rsid w:val="00592950"/>
    <w:rsid w:val="005929D4"/>
    <w:rsid w:val="0059534E"/>
    <w:rsid w:val="00597202"/>
    <w:rsid w:val="005A2882"/>
    <w:rsid w:val="005A30B3"/>
    <w:rsid w:val="005A3502"/>
    <w:rsid w:val="005B0272"/>
    <w:rsid w:val="005B4508"/>
    <w:rsid w:val="005B5766"/>
    <w:rsid w:val="005B5E42"/>
    <w:rsid w:val="005B61D4"/>
    <w:rsid w:val="005B673C"/>
    <w:rsid w:val="005B774A"/>
    <w:rsid w:val="005C2361"/>
    <w:rsid w:val="005C241A"/>
    <w:rsid w:val="005C2850"/>
    <w:rsid w:val="005C2A9C"/>
    <w:rsid w:val="005C3AD1"/>
    <w:rsid w:val="005C5C28"/>
    <w:rsid w:val="005C6561"/>
    <w:rsid w:val="005C6705"/>
    <w:rsid w:val="005C6A65"/>
    <w:rsid w:val="005D0406"/>
    <w:rsid w:val="005D0839"/>
    <w:rsid w:val="005D150D"/>
    <w:rsid w:val="005D187D"/>
    <w:rsid w:val="005D37EA"/>
    <w:rsid w:val="005D3AE5"/>
    <w:rsid w:val="005D6A9B"/>
    <w:rsid w:val="005E021F"/>
    <w:rsid w:val="005E0D7E"/>
    <w:rsid w:val="005E1A9D"/>
    <w:rsid w:val="005E1C9B"/>
    <w:rsid w:val="005E7267"/>
    <w:rsid w:val="005F07AB"/>
    <w:rsid w:val="005F104D"/>
    <w:rsid w:val="005F425E"/>
    <w:rsid w:val="005F4699"/>
    <w:rsid w:val="005F4A14"/>
    <w:rsid w:val="005F4EF9"/>
    <w:rsid w:val="005F50A5"/>
    <w:rsid w:val="005F5ADA"/>
    <w:rsid w:val="005F6055"/>
    <w:rsid w:val="005F7686"/>
    <w:rsid w:val="005F7DF0"/>
    <w:rsid w:val="0060118A"/>
    <w:rsid w:val="0060265D"/>
    <w:rsid w:val="006049C3"/>
    <w:rsid w:val="00605A90"/>
    <w:rsid w:val="006077C7"/>
    <w:rsid w:val="006106AE"/>
    <w:rsid w:val="0061149B"/>
    <w:rsid w:val="006114EC"/>
    <w:rsid w:val="00611B03"/>
    <w:rsid w:val="00613886"/>
    <w:rsid w:val="0061413B"/>
    <w:rsid w:val="006229F7"/>
    <w:rsid w:val="00624A5D"/>
    <w:rsid w:val="00624FD3"/>
    <w:rsid w:val="00627E3A"/>
    <w:rsid w:val="0063024A"/>
    <w:rsid w:val="006304D4"/>
    <w:rsid w:val="00632779"/>
    <w:rsid w:val="00640323"/>
    <w:rsid w:val="00641313"/>
    <w:rsid w:val="00643628"/>
    <w:rsid w:val="00644158"/>
    <w:rsid w:val="00644FEE"/>
    <w:rsid w:val="006460CA"/>
    <w:rsid w:val="00650545"/>
    <w:rsid w:val="00651ED6"/>
    <w:rsid w:val="0065480C"/>
    <w:rsid w:val="00654919"/>
    <w:rsid w:val="006550EA"/>
    <w:rsid w:val="0066064F"/>
    <w:rsid w:val="00661090"/>
    <w:rsid w:val="00662B67"/>
    <w:rsid w:val="006633DA"/>
    <w:rsid w:val="0066455E"/>
    <w:rsid w:val="00665A2D"/>
    <w:rsid w:val="00665CFC"/>
    <w:rsid w:val="00667C70"/>
    <w:rsid w:val="00670689"/>
    <w:rsid w:val="00670D06"/>
    <w:rsid w:val="00671936"/>
    <w:rsid w:val="006731EC"/>
    <w:rsid w:val="006732FE"/>
    <w:rsid w:val="006800E2"/>
    <w:rsid w:val="00684117"/>
    <w:rsid w:val="0068425D"/>
    <w:rsid w:val="00684BD7"/>
    <w:rsid w:val="00685F43"/>
    <w:rsid w:val="00686BFD"/>
    <w:rsid w:val="006872E0"/>
    <w:rsid w:val="0069038B"/>
    <w:rsid w:val="006915F4"/>
    <w:rsid w:val="00692D3E"/>
    <w:rsid w:val="006941B2"/>
    <w:rsid w:val="00696F43"/>
    <w:rsid w:val="00697321"/>
    <w:rsid w:val="00697869"/>
    <w:rsid w:val="006A12F3"/>
    <w:rsid w:val="006A19DB"/>
    <w:rsid w:val="006A444F"/>
    <w:rsid w:val="006A50C8"/>
    <w:rsid w:val="006A56E7"/>
    <w:rsid w:val="006A5F3D"/>
    <w:rsid w:val="006A61B0"/>
    <w:rsid w:val="006A6BA3"/>
    <w:rsid w:val="006B1A9F"/>
    <w:rsid w:val="006B21B8"/>
    <w:rsid w:val="006B2D10"/>
    <w:rsid w:val="006B4613"/>
    <w:rsid w:val="006B54F5"/>
    <w:rsid w:val="006B66ED"/>
    <w:rsid w:val="006B7CAF"/>
    <w:rsid w:val="006C0584"/>
    <w:rsid w:val="006C05B9"/>
    <w:rsid w:val="006C3723"/>
    <w:rsid w:val="006C3C14"/>
    <w:rsid w:val="006C62C7"/>
    <w:rsid w:val="006C7BFB"/>
    <w:rsid w:val="006D031E"/>
    <w:rsid w:val="006D1DA4"/>
    <w:rsid w:val="006D3650"/>
    <w:rsid w:val="006D36D2"/>
    <w:rsid w:val="006D3A91"/>
    <w:rsid w:val="006D490F"/>
    <w:rsid w:val="006D57B2"/>
    <w:rsid w:val="006D63B9"/>
    <w:rsid w:val="006D6CED"/>
    <w:rsid w:val="006D785C"/>
    <w:rsid w:val="006E317B"/>
    <w:rsid w:val="006E3615"/>
    <w:rsid w:val="006E369A"/>
    <w:rsid w:val="006E4770"/>
    <w:rsid w:val="006E611B"/>
    <w:rsid w:val="006E61F6"/>
    <w:rsid w:val="006E67A5"/>
    <w:rsid w:val="006E7FF3"/>
    <w:rsid w:val="006F3101"/>
    <w:rsid w:val="006F38B3"/>
    <w:rsid w:val="006F39C6"/>
    <w:rsid w:val="006F5A4D"/>
    <w:rsid w:val="006F66C3"/>
    <w:rsid w:val="006F6F25"/>
    <w:rsid w:val="00700652"/>
    <w:rsid w:val="007016DA"/>
    <w:rsid w:val="007025B9"/>
    <w:rsid w:val="00702D89"/>
    <w:rsid w:val="00702DE2"/>
    <w:rsid w:val="007066CC"/>
    <w:rsid w:val="00710635"/>
    <w:rsid w:val="00711F8E"/>
    <w:rsid w:val="007133CE"/>
    <w:rsid w:val="007137E4"/>
    <w:rsid w:val="0071389F"/>
    <w:rsid w:val="007147F4"/>
    <w:rsid w:val="0071707B"/>
    <w:rsid w:val="0071712E"/>
    <w:rsid w:val="00717E39"/>
    <w:rsid w:val="00722E11"/>
    <w:rsid w:val="007233BF"/>
    <w:rsid w:val="00725B74"/>
    <w:rsid w:val="007268CD"/>
    <w:rsid w:val="00727456"/>
    <w:rsid w:val="00731395"/>
    <w:rsid w:val="007321F6"/>
    <w:rsid w:val="00734318"/>
    <w:rsid w:val="007347ED"/>
    <w:rsid w:val="00736BB1"/>
    <w:rsid w:val="007421EB"/>
    <w:rsid w:val="00742E7C"/>
    <w:rsid w:val="0074527F"/>
    <w:rsid w:val="007457C0"/>
    <w:rsid w:val="00746FAD"/>
    <w:rsid w:val="00750DA1"/>
    <w:rsid w:val="00751665"/>
    <w:rsid w:val="00751FD6"/>
    <w:rsid w:val="007550DF"/>
    <w:rsid w:val="00755954"/>
    <w:rsid w:val="007559E9"/>
    <w:rsid w:val="00755AC8"/>
    <w:rsid w:val="00760B07"/>
    <w:rsid w:val="0076325A"/>
    <w:rsid w:val="0076405B"/>
    <w:rsid w:val="0076431F"/>
    <w:rsid w:val="00765A5F"/>
    <w:rsid w:val="00766585"/>
    <w:rsid w:val="00767875"/>
    <w:rsid w:val="00767F8D"/>
    <w:rsid w:val="00771B9F"/>
    <w:rsid w:val="00772AEC"/>
    <w:rsid w:val="0077426A"/>
    <w:rsid w:val="00774560"/>
    <w:rsid w:val="007807E2"/>
    <w:rsid w:val="00780AB4"/>
    <w:rsid w:val="00781007"/>
    <w:rsid w:val="00781C19"/>
    <w:rsid w:val="00781E53"/>
    <w:rsid w:val="0078353F"/>
    <w:rsid w:val="00783C58"/>
    <w:rsid w:val="007846B1"/>
    <w:rsid w:val="007868FA"/>
    <w:rsid w:val="00787B7A"/>
    <w:rsid w:val="00787E86"/>
    <w:rsid w:val="00791017"/>
    <w:rsid w:val="0079205A"/>
    <w:rsid w:val="007925AC"/>
    <w:rsid w:val="00793489"/>
    <w:rsid w:val="00793AEA"/>
    <w:rsid w:val="00794705"/>
    <w:rsid w:val="00795BFB"/>
    <w:rsid w:val="00797C58"/>
    <w:rsid w:val="007A02D0"/>
    <w:rsid w:val="007A36D4"/>
    <w:rsid w:val="007A6196"/>
    <w:rsid w:val="007A7D9D"/>
    <w:rsid w:val="007B5993"/>
    <w:rsid w:val="007B63E1"/>
    <w:rsid w:val="007B6A73"/>
    <w:rsid w:val="007C0ACE"/>
    <w:rsid w:val="007C1716"/>
    <w:rsid w:val="007C3110"/>
    <w:rsid w:val="007C6139"/>
    <w:rsid w:val="007D296F"/>
    <w:rsid w:val="007D318D"/>
    <w:rsid w:val="007D378B"/>
    <w:rsid w:val="007D3A34"/>
    <w:rsid w:val="007D3B78"/>
    <w:rsid w:val="007D3D79"/>
    <w:rsid w:val="007D4A64"/>
    <w:rsid w:val="007D579F"/>
    <w:rsid w:val="007E1DDF"/>
    <w:rsid w:val="007E28AB"/>
    <w:rsid w:val="007E3226"/>
    <w:rsid w:val="007E50D8"/>
    <w:rsid w:val="007E79FF"/>
    <w:rsid w:val="007F09E8"/>
    <w:rsid w:val="007F0AEE"/>
    <w:rsid w:val="007F0F9D"/>
    <w:rsid w:val="007F17DB"/>
    <w:rsid w:val="007F3E9C"/>
    <w:rsid w:val="007F49E3"/>
    <w:rsid w:val="007F6237"/>
    <w:rsid w:val="00800249"/>
    <w:rsid w:val="00801827"/>
    <w:rsid w:val="00801ECD"/>
    <w:rsid w:val="0080231E"/>
    <w:rsid w:val="00803AA2"/>
    <w:rsid w:val="00805CD0"/>
    <w:rsid w:val="00807517"/>
    <w:rsid w:val="008079E6"/>
    <w:rsid w:val="00810EB4"/>
    <w:rsid w:val="0081238F"/>
    <w:rsid w:val="00813677"/>
    <w:rsid w:val="00813B3A"/>
    <w:rsid w:val="00814B55"/>
    <w:rsid w:val="0081658F"/>
    <w:rsid w:val="008214A3"/>
    <w:rsid w:val="00821B94"/>
    <w:rsid w:val="008233C5"/>
    <w:rsid w:val="00824570"/>
    <w:rsid w:val="0082537C"/>
    <w:rsid w:val="008303B6"/>
    <w:rsid w:val="00831EAA"/>
    <w:rsid w:val="00834728"/>
    <w:rsid w:val="00835B1A"/>
    <w:rsid w:val="0083735D"/>
    <w:rsid w:val="00837B6C"/>
    <w:rsid w:val="008412F0"/>
    <w:rsid w:val="0084132A"/>
    <w:rsid w:val="008417DA"/>
    <w:rsid w:val="008423A6"/>
    <w:rsid w:val="00845589"/>
    <w:rsid w:val="00846994"/>
    <w:rsid w:val="00850A2B"/>
    <w:rsid w:val="008521C3"/>
    <w:rsid w:val="00852214"/>
    <w:rsid w:val="00853394"/>
    <w:rsid w:val="0085434D"/>
    <w:rsid w:val="008547A4"/>
    <w:rsid w:val="008569C2"/>
    <w:rsid w:val="008576ED"/>
    <w:rsid w:val="008605A8"/>
    <w:rsid w:val="008615F6"/>
    <w:rsid w:val="00863490"/>
    <w:rsid w:val="008637D4"/>
    <w:rsid w:val="00863816"/>
    <w:rsid w:val="00864ADF"/>
    <w:rsid w:val="00864DB7"/>
    <w:rsid w:val="008650DF"/>
    <w:rsid w:val="00865E0D"/>
    <w:rsid w:val="008665EE"/>
    <w:rsid w:val="0087010C"/>
    <w:rsid w:val="00871195"/>
    <w:rsid w:val="00872283"/>
    <w:rsid w:val="00873258"/>
    <w:rsid w:val="0087468F"/>
    <w:rsid w:val="008777A4"/>
    <w:rsid w:val="00880B8D"/>
    <w:rsid w:val="008845B0"/>
    <w:rsid w:val="008856D5"/>
    <w:rsid w:val="00885CA3"/>
    <w:rsid w:val="00886A2A"/>
    <w:rsid w:val="00891A4C"/>
    <w:rsid w:val="008946B4"/>
    <w:rsid w:val="008954D5"/>
    <w:rsid w:val="008A111D"/>
    <w:rsid w:val="008A14C7"/>
    <w:rsid w:val="008A262B"/>
    <w:rsid w:val="008A2B03"/>
    <w:rsid w:val="008A6031"/>
    <w:rsid w:val="008A6123"/>
    <w:rsid w:val="008B1FC0"/>
    <w:rsid w:val="008B5365"/>
    <w:rsid w:val="008B658C"/>
    <w:rsid w:val="008C1407"/>
    <w:rsid w:val="008C2878"/>
    <w:rsid w:val="008C2CEC"/>
    <w:rsid w:val="008C3375"/>
    <w:rsid w:val="008C394B"/>
    <w:rsid w:val="008C7554"/>
    <w:rsid w:val="008D1F0D"/>
    <w:rsid w:val="008D7CE0"/>
    <w:rsid w:val="008E0473"/>
    <w:rsid w:val="008E2225"/>
    <w:rsid w:val="008E30EC"/>
    <w:rsid w:val="008E3A21"/>
    <w:rsid w:val="008E4087"/>
    <w:rsid w:val="008E7898"/>
    <w:rsid w:val="008F03B0"/>
    <w:rsid w:val="008F0CC3"/>
    <w:rsid w:val="008F14FD"/>
    <w:rsid w:val="008F1598"/>
    <w:rsid w:val="008F61DA"/>
    <w:rsid w:val="008F6AD3"/>
    <w:rsid w:val="009000F2"/>
    <w:rsid w:val="00900CB2"/>
    <w:rsid w:val="00902FF3"/>
    <w:rsid w:val="009031E3"/>
    <w:rsid w:val="00907641"/>
    <w:rsid w:val="00907646"/>
    <w:rsid w:val="00911769"/>
    <w:rsid w:val="009124D5"/>
    <w:rsid w:val="00912740"/>
    <w:rsid w:val="009141DB"/>
    <w:rsid w:val="009203D9"/>
    <w:rsid w:val="00920430"/>
    <w:rsid w:val="00921C81"/>
    <w:rsid w:val="00922C9C"/>
    <w:rsid w:val="0092676B"/>
    <w:rsid w:val="00927E38"/>
    <w:rsid w:val="00930F36"/>
    <w:rsid w:val="0093139C"/>
    <w:rsid w:val="00932BD2"/>
    <w:rsid w:val="00933035"/>
    <w:rsid w:val="009369F3"/>
    <w:rsid w:val="00940994"/>
    <w:rsid w:val="0094230B"/>
    <w:rsid w:val="00944B66"/>
    <w:rsid w:val="00945623"/>
    <w:rsid w:val="00946F91"/>
    <w:rsid w:val="0094766C"/>
    <w:rsid w:val="0095007B"/>
    <w:rsid w:val="00952676"/>
    <w:rsid w:val="009526C8"/>
    <w:rsid w:val="009527CA"/>
    <w:rsid w:val="00954666"/>
    <w:rsid w:val="009547F9"/>
    <w:rsid w:val="00954827"/>
    <w:rsid w:val="00955012"/>
    <w:rsid w:val="00955B23"/>
    <w:rsid w:val="00955FA7"/>
    <w:rsid w:val="00960416"/>
    <w:rsid w:val="009610F4"/>
    <w:rsid w:val="009629F0"/>
    <w:rsid w:val="0096487B"/>
    <w:rsid w:val="00965B6F"/>
    <w:rsid w:val="00966E78"/>
    <w:rsid w:val="00971758"/>
    <w:rsid w:val="00972194"/>
    <w:rsid w:val="009736FB"/>
    <w:rsid w:val="00973B3E"/>
    <w:rsid w:val="00977AF3"/>
    <w:rsid w:val="00981F44"/>
    <w:rsid w:val="00982666"/>
    <w:rsid w:val="00982B9C"/>
    <w:rsid w:val="009853C5"/>
    <w:rsid w:val="00985DC8"/>
    <w:rsid w:val="00986D55"/>
    <w:rsid w:val="00990FEA"/>
    <w:rsid w:val="009911F7"/>
    <w:rsid w:val="009913C2"/>
    <w:rsid w:val="00994B28"/>
    <w:rsid w:val="009A146E"/>
    <w:rsid w:val="009A153C"/>
    <w:rsid w:val="009A19E8"/>
    <w:rsid w:val="009A1C06"/>
    <w:rsid w:val="009A1FE9"/>
    <w:rsid w:val="009A3477"/>
    <w:rsid w:val="009A42EE"/>
    <w:rsid w:val="009A47DC"/>
    <w:rsid w:val="009A4CB3"/>
    <w:rsid w:val="009A515E"/>
    <w:rsid w:val="009A5302"/>
    <w:rsid w:val="009A5345"/>
    <w:rsid w:val="009A5BA3"/>
    <w:rsid w:val="009A5E17"/>
    <w:rsid w:val="009A73A5"/>
    <w:rsid w:val="009B185E"/>
    <w:rsid w:val="009B373C"/>
    <w:rsid w:val="009B4A2B"/>
    <w:rsid w:val="009B4C3D"/>
    <w:rsid w:val="009B7EC9"/>
    <w:rsid w:val="009C15C8"/>
    <w:rsid w:val="009C1F4C"/>
    <w:rsid w:val="009C2ABE"/>
    <w:rsid w:val="009C5E19"/>
    <w:rsid w:val="009D2B51"/>
    <w:rsid w:val="009D3F3B"/>
    <w:rsid w:val="009D544A"/>
    <w:rsid w:val="009D5B50"/>
    <w:rsid w:val="009E1B34"/>
    <w:rsid w:val="009E2B1E"/>
    <w:rsid w:val="009E2CC1"/>
    <w:rsid w:val="009E4232"/>
    <w:rsid w:val="009E4E20"/>
    <w:rsid w:val="009F0B18"/>
    <w:rsid w:val="009F0F20"/>
    <w:rsid w:val="009F15E7"/>
    <w:rsid w:val="009F2C29"/>
    <w:rsid w:val="009F33FE"/>
    <w:rsid w:val="009F6311"/>
    <w:rsid w:val="009F6E37"/>
    <w:rsid w:val="00A01044"/>
    <w:rsid w:val="00A01553"/>
    <w:rsid w:val="00A02D45"/>
    <w:rsid w:val="00A11BF6"/>
    <w:rsid w:val="00A11CAE"/>
    <w:rsid w:val="00A131C0"/>
    <w:rsid w:val="00A13BD0"/>
    <w:rsid w:val="00A14323"/>
    <w:rsid w:val="00A17D9F"/>
    <w:rsid w:val="00A236B5"/>
    <w:rsid w:val="00A23B7A"/>
    <w:rsid w:val="00A255E0"/>
    <w:rsid w:val="00A25B59"/>
    <w:rsid w:val="00A3113D"/>
    <w:rsid w:val="00A32BDB"/>
    <w:rsid w:val="00A34130"/>
    <w:rsid w:val="00A3644D"/>
    <w:rsid w:val="00A374CA"/>
    <w:rsid w:val="00A4000D"/>
    <w:rsid w:val="00A40DC4"/>
    <w:rsid w:val="00A429FA"/>
    <w:rsid w:val="00A42CAD"/>
    <w:rsid w:val="00A42D48"/>
    <w:rsid w:val="00A436F8"/>
    <w:rsid w:val="00A43DEA"/>
    <w:rsid w:val="00A46161"/>
    <w:rsid w:val="00A470C1"/>
    <w:rsid w:val="00A50820"/>
    <w:rsid w:val="00A51BFF"/>
    <w:rsid w:val="00A52766"/>
    <w:rsid w:val="00A5279F"/>
    <w:rsid w:val="00A54275"/>
    <w:rsid w:val="00A573BE"/>
    <w:rsid w:val="00A57F31"/>
    <w:rsid w:val="00A61B66"/>
    <w:rsid w:val="00A6360A"/>
    <w:rsid w:val="00A64319"/>
    <w:rsid w:val="00A65634"/>
    <w:rsid w:val="00A65E69"/>
    <w:rsid w:val="00A664DC"/>
    <w:rsid w:val="00A67333"/>
    <w:rsid w:val="00A67A54"/>
    <w:rsid w:val="00A7017A"/>
    <w:rsid w:val="00A703D1"/>
    <w:rsid w:val="00A7041F"/>
    <w:rsid w:val="00A71AD6"/>
    <w:rsid w:val="00A73AB8"/>
    <w:rsid w:val="00A73C14"/>
    <w:rsid w:val="00A74063"/>
    <w:rsid w:val="00A77FE4"/>
    <w:rsid w:val="00A825F8"/>
    <w:rsid w:val="00A8268F"/>
    <w:rsid w:val="00A829F7"/>
    <w:rsid w:val="00A83230"/>
    <w:rsid w:val="00A836A0"/>
    <w:rsid w:val="00A83737"/>
    <w:rsid w:val="00A85248"/>
    <w:rsid w:val="00A85732"/>
    <w:rsid w:val="00A85A06"/>
    <w:rsid w:val="00A87B81"/>
    <w:rsid w:val="00A91084"/>
    <w:rsid w:val="00A91BAB"/>
    <w:rsid w:val="00A92379"/>
    <w:rsid w:val="00A93575"/>
    <w:rsid w:val="00A93D0D"/>
    <w:rsid w:val="00A94384"/>
    <w:rsid w:val="00A95EC1"/>
    <w:rsid w:val="00A95FC7"/>
    <w:rsid w:val="00A96C33"/>
    <w:rsid w:val="00AA23C1"/>
    <w:rsid w:val="00AA298B"/>
    <w:rsid w:val="00AA31D1"/>
    <w:rsid w:val="00AB1A55"/>
    <w:rsid w:val="00AB3CFD"/>
    <w:rsid w:val="00AB48CF"/>
    <w:rsid w:val="00AB61EE"/>
    <w:rsid w:val="00AB6A38"/>
    <w:rsid w:val="00AC1122"/>
    <w:rsid w:val="00AC25E5"/>
    <w:rsid w:val="00AC3A1B"/>
    <w:rsid w:val="00AC6F38"/>
    <w:rsid w:val="00AC74E3"/>
    <w:rsid w:val="00AD0560"/>
    <w:rsid w:val="00AD0D9C"/>
    <w:rsid w:val="00AD0EC0"/>
    <w:rsid w:val="00AD132C"/>
    <w:rsid w:val="00AD52A6"/>
    <w:rsid w:val="00AD59A5"/>
    <w:rsid w:val="00AD65FA"/>
    <w:rsid w:val="00AE3A77"/>
    <w:rsid w:val="00AE3ABB"/>
    <w:rsid w:val="00AE571A"/>
    <w:rsid w:val="00AE74D8"/>
    <w:rsid w:val="00AF1407"/>
    <w:rsid w:val="00AF213F"/>
    <w:rsid w:val="00AF2258"/>
    <w:rsid w:val="00AF2A76"/>
    <w:rsid w:val="00AF4007"/>
    <w:rsid w:val="00AF50A9"/>
    <w:rsid w:val="00AF5F64"/>
    <w:rsid w:val="00AF636C"/>
    <w:rsid w:val="00AF7D15"/>
    <w:rsid w:val="00B00608"/>
    <w:rsid w:val="00B00709"/>
    <w:rsid w:val="00B00B86"/>
    <w:rsid w:val="00B0166F"/>
    <w:rsid w:val="00B03233"/>
    <w:rsid w:val="00B051D2"/>
    <w:rsid w:val="00B057B7"/>
    <w:rsid w:val="00B06F59"/>
    <w:rsid w:val="00B0729A"/>
    <w:rsid w:val="00B101AA"/>
    <w:rsid w:val="00B10844"/>
    <w:rsid w:val="00B145C5"/>
    <w:rsid w:val="00B14D25"/>
    <w:rsid w:val="00B15A6A"/>
    <w:rsid w:val="00B1601E"/>
    <w:rsid w:val="00B20058"/>
    <w:rsid w:val="00B21E51"/>
    <w:rsid w:val="00B26437"/>
    <w:rsid w:val="00B277FB"/>
    <w:rsid w:val="00B309D4"/>
    <w:rsid w:val="00B33DB0"/>
    <w:rsid w:val="00B3472F"/>
    <w:rsid w:val="00B35B79"/>
    <w:rsid w:val="00B379FD"/>
    <w:rsid w:val="00B406A4"/>
    <w:rsid w:val="00B429E7"/>
    <w:rsid w:val="00B43D19"/>
    <w:rsid w:val="00B45097"/>
    <w:rsid w:val="00B45482"/>
    <w:rsid w:val="00B45B35"/>
    <w:rsid w:val="00B4621A"/>
    <w:rsid w:val="00B46D2A"/>
    <w:rsid w:val="00B46FDC"/>
    <w:rsid w:val="00B4727A"/>
    <w:rsid w:val="00B524A2"/>
    <w:rsid w:val="00B528BE"/>
    <w:rsid w:val="00B52E64"/>
    <w:rsid w:val="00B5386A"/>
    <w:rsid w:val="00B53DEA"/>
    <w:rsid w:val="00B5643E"/>
    <w:rsid w:val="00B572AB"/>
    <w:rsid w:val="00B6017F"/>
    <w:rsid w:val="00B6397B"/>
    <w:rsid w:val="00B649E7"/>
    <w:rsid w:val="00B65E44"/>
    <w:rsid w:val="00B67F83"/>
    <w:rsid w:val="00B72A31"/>
    <w:rsid w:val="00B73451"/>
    <w:rsid w:val="00B738B2"/>
    <w:rsid w:val="00B7657A"/>
    <w:rsid w:val="00B7787F"/>
    <w:rsid w:val="00B77E16"/>
    <w:rsid w:val="00B808A2"/>
    <w:rsid w:val="00B85483"/>
    <w:rsid w:val="00B85C0F"/>
    <w:rsid w:val="00B86283"/>
    <w:rsid w:val="00B86317"/>
    <w:rsid w:val="00B92404"/>
    <w:rsid w:val="00B92A41"/>
    <w:rsid w:val="00B93490"/>
    <w:rsid w:val="00B95827"/>
    <w:rsid w:val="00B97167"/>
    <w:rsid w:val="00BA067D"/>
    <w:rsid w:val="00BA3FBC"/>
    <w:rsid w:val="00BA4FC6"/>
    <w:rsid w:val="00BB0A09"/>
    <w:rsid w:val="00BB12AD"/>
    <w:rsid w:val="00BB16A1"/>
    <w:rsid w:val="00BB18F0"/>
    <w:rsid w:val="00BB1F95"/>
    <w:rsid w:val="00BB3D1A"/>
    <w:rsid w:val="00BB3D43"/>
    <w:rsid w:val="00BB3D8E"/>
    <w:rsid w:val="00BB680B"/>
    <w:rsid w:val="00BB6C58"/>
    <w:rsid w:val="00BC2009"/>
    <w:rsid w:val="00BC2795"/>
    <w:rsid w:val="00BC7CED"/>
    <w:rsid w:val="00BC7F29"/>
    <w:rsid w:val="00BD0AC1"/>
    <w:rsid w:val="00BD187E"/>
    <w:rsid w:val="00BD4A21"/>
    <w:rsid w:val="00BD4CDB"/>
    <w:rsid w:val="00BD55C9"/>
    <w:rsid w:val="00BD7798"/>
    <w:rsid w:val="00BE0491"/>
    <w:rsid w:val="00BE0E65"/>
    <w:rsid w:val="00BE1112"/>
    <w:rsid w:val="00BE4BF4"/>
    <w:rsid w:val="00BE5B3C"/>
    <w:rsid w:val="00BE6743"/>
    <w:rsid w:val="00BF0583"/>
    <w:rsid w:val="00BF3B3B"/>
    <w:rsid w:val="00BF4156"/>
    <w:rsid w:val="00BF4D57"/>
    <w:rsid w:val="00BF56F7"/>
    <w:rsid w:val="00BF7401"/>
    <w:rsid w:val="00C05672"/>
    <w:rsid w:val="00C063C8"/>
    <w:rsid w:val="00C1048A"/>
    <w:rsid w:val="00C11C8C"/>
    <w:rsid w:val="00C11D29"/>
    <w:rsid w:val="00C134AD"/>
    <w:rsid w:val="00C135E9"/>
    <w:rsid w:val="00C15192"/>
    <w:rsid w:val="00C156DC"/>
    <w:rsid w:val="00C177D5"/>
    <w:rsid w:val="00C2222D"/>
    <w:rsid w:val="00C22549"/>
    <w:rsid w:val="00C2265E"/>
    <w:rsid w:val="00C25C16"/>
    <w:rsid w:val="00C26B20"/>
    <w:rsid w:val="00C26E13"/>
    <w:rsid w:val="00C27D1E"/>
    <w:rsid w:val="00C30C01"/>
    <w:rsid w:val="00C3150C"/>
    <w:rsid w:val="00C32930"/>
    <w:rsid w:val="00C3315A"/>
    <w:rsid w:val="00C36354"/>
    <w:rsid w:val="00C36A71"/>
    <w:rsid w:val="00C36DF8"/>
    <w:rsid w:val="00C4307B"/>
    <w:rsid w:val="00C440B6"/>
    <w:rsid w:val="00C45F44"/>
    <w:rsid w:val="00C46172"/>
    <w:rsid w:val="00C462D3"/>
    <w:rsid w:val="00C51C71"/>
    <w:rsid w:val="00C52594"/>
    <w:rsid w:val="00C526EC"/>
    <w:rsid w:val="00C53D50"/>
    <w:rsid w:val="00C5612F"/>
    <w:rsid w:val="00C60D78"/>
    <w:rsid w:val="00C60DF2"/>
    <w:rsid w:val="00C6334B"/>
    <w:rsid w:val="00C63352"/>
    <w:rsid w:val="00C649D8"/>
    <w:rsid w:val="00C6629D"/>
    <w:rsid w:val="00C667C0"/>
    <w:rsid w:val="00C66FA4"/>
    <w:rsid w:val="00C677ED"/>
    <w:rsid w:val="00C67957"/>
    <w:rsid w:val="00C67B25"/>
    <w:rsid w:val="00C72B90"/>
    <w:rsid w:val="00C7302F"/>
    <w:rsid w:val="00C75248"/>
    <w:rsid w:val="00C7654B"/>
    <w:rsid w:val="00C77313"/>
    <w:rsid w:val="00C80629"/>
    <w:rsid w:val="00C814CE"/>
    <w:rsid w:val="00C8171B"/>
    <w:rsid w:val="00C8249D"/>
    <w:rsid w:val="00C82587"/>
    <w:rsid w:val="00C877A9"/>
    <w:rsid w:val="00C907F7"/>
    <w:rsid w:val="00C91384"/>
    <w:rsid w:val="00C915E3"/>
    <w:rsid w:val="00C91F9B"/>
    <w:rsid w:val="00C9354B"/>
    <w:rsid w:val="00C9445F"/>
    <w:rsid w:val="00C95882"/>
    <w:rsid w:val="00C97FDB"/>
    <w:rsid w:val="00CA2555"/>
    <w:rsid w:val="00CA2946"/>
    <w:rsid w:val="00CA532B"/>
    <w:rsid w:val="00CA5E14"/>
    <w:rsid w:val="00CA745B"/>
    <w:rsid w:val="00CB0590"/>
    <w:rsid w:val="00CB1C8D"/>
    <w:rsid w:val="00CB5367"/>
    <w:rsid w:val="00CB5D38"/>
    <w:rsid w:val="00CB79C5"/>
    <w:rsid w:val="00CB7EFE"/>
    <w:rsid w:val="00CC2EFB"/>
    <w:rsid w:val="00CC36AD"/>
    <w:rsid w:val="00CC40EB"/>
    <w:rsid w:val="00CC4B3F"/>
    <w:rsid w:val="00CC6B2E"/>
    <w:rsid w:val="00CD12B6"/>
    <w:rsid w:val="00CD2448"/>
    <w:rsid w:val="00CD3A1C"/>
    <w:rsid w:val="00CD572F"/>
    <w:rsid w:val="00CD598B"/>
    <w:rsid w:val="00CD5A11"/>
    <w:rsid w:val="00CE158C"/>
    <w:rsid w:val="00CE1641"/>
    <w:rsid w:val="00CE2382"/>
    <w:rsid w:val="00CE3CA2"/>
    <w:rsid w:val="00CE5446"/>
    <w:rsid w:val="00CF035F"/>
    <w:rsid w:val="00CF077E"/>
    <w:rsid w:val="00CF1048"/>
    <w:rsid w:val="00CF17B1"/>
    <w:rsid w:val="00CF2FD6"/>
    <w:rsid w:val="00CF305A"/>
    <w:rsid w:val="00CF3EDA"/>
    <w:rsid w:val="00CF3F60"/>
    <w:rsid w:val="00CF7B51"/>
    <w:rsid w:val="00D020F9"/>
    <w:rsid w:val="00D033E7"/>
    <w:rsid w:val="00D03A76"/>
    <w:rsid w:val="00D06DC3"/>
    <w:rsid w:val="00D1033B"/>
    <w:rsid w:val="00D10CA0"/>
    <w:rsid w:val="00D117A3"/>
    <w:rsid w:val="00D1210B"/>
    <w:rsid w:val="00D1234E"/>
    <w:rsid w:val="00D12F1A"/>
    <w:rsid w:val="00D13797"/>
    <w:rsid w:val="00D14380"/>
    <w:rsid w:val="00D14DEB"/>
    <w:rsid w:val="00D157CF"/>
    <w:rsid w:val="00D21456"/>
    <w:rsid w:val="00D21B2A"/>
    <w:rsid w:val="00D21BE5"/>
    <w:rsid w:val="00D2283F"/>
    <w:rsid w:val="00D30EB1"/>
    <w:rsid w:val="00D321D2"/>
    <w:rsid w:val="00D321F5"/>
    <w:rsid w:val="00D351AF"/>
    <w:rsid w:val="00D36E02"/>
    <w:rsid w:val="00D400E1"/>
    <w:rsid w:val="00D40533"/>
    <w:rsid w:val="00D4156A"/>
    <w:rsid w:val="00D41DD8"/>
    <w:rsid w:val="00D437FF"/>
    <w:rsid w:val="00D4770E"/>
    <w:rsid w:val="00D5112B"/>
    <w:rsid w:val="00D5330A"/>
    <w:rsid w:val="00D56F4A"/>
    <w:rsid w:val="00D62239"/>
    <w:rsid w:val="00D63174"/>
    <w:rsid w:val="00D6393B"/>
    <w:rsid w:val="00D63BC6"/>
    <w:rsid w:val="00D671EE"/>
    <w:rsid w:val="00D71000"/>
    <w:rsid w:val="00D72577"/>
    <w:rsid w:val="00D74D49"/>
    <w:rsid w:val="00D8084E"/>
    <w:rsid w:val="00D8088A"/>
    <w:rsid w:val="00D80ABA"/>
    <w:rsid w:val="00D8119C"/>
    <w:rsid w:val="00D85233"/>
    <w:rsid w:val="00D858A3"/>
    <w:rsid w:val="00D85E6F"/>
    <w:rsid w:val="00D87071"/>
    <w:rsid w:val="00D87F7B"/>
    <w:rsid w:val="00D935E3"/>
    <w:rsid w:val="00D9404A"/>
    <w:rsid w:val="00DA1495"/>
    <w:rsid w:val="00DA2B56"/>
    <w:rsid w:val="00DA2E77"/>
    <w:rsid w:val="00DA5934"/>
    <w:rsid w:val="00DA62F1"/>
    <w:rsid w:val="00DA791E"/>
    <w:rsid w:val="00DA7B73"/>
    <w:rsid w:val="00DB035A"/>
    <w:rsid w:val="00DB049E"/>
    <w:rsid w:val="00DB0CB7"/>
    <w:rsid w:val="00DB0DCA"/>
    <w:rsid w:val="00DB2902"/>
    <w:rsid w:val="00DB2F36"/>
    <w:rsid w:val="00DB7847"/>
    <w:rsid w:val="00DC0847"/>
    <w:rsid w:val="00DC1196"/>
    <w:rsid w:val="00DC145F"/>
    <w:rsid w:val="00DC166F"/>
    <w:rsid w:val="00DC17AC"/>
    <w:rsid w:val="00DC1DFD"/>
    <w:rsid w:val="00DC2CCC"/>
    <w:rsid w:val="00DC42BE"/>
    <w:rsid w:val="00DC513F"/>
    <w:rsid w:val="00DC5C34"/>
    <w:rsid w:val="00DC6C50"/>
    <w:rsid w:val="00DC6F23"/>
    <w:rsid w:val="00DD1F09"/>
    <w:rsid w:val="00DD3176"/>
    <w:rsid w:val="00DD392E"/>
    <w:rsid w:val="00DD3BA1"/>
    <w:rsid w:val="00DD4F3C"/>
    <w:rsid w:val="00DD67AF"/>
    <w:rsid w:val="00DD68D5"/>
    <w:rsid w:val="00DD6DC0"/>
    <w:rsid w:val="00DE258A"/>
    <w:rsid w:val="00DE35C5"/>
    <w:rsid w:val="00DE4C6D"/>
    <w:rsid w:val="00DE77A1"/>
    <w:rsid w:val="00DF0482"/>
    <w:rsid w:val="00DF208F"/>
    <w:rsid w:val="00DF32AB"/>
    <w:rsid w:val="00DF3E54"/>
    <w:rsid w:val="00DF48EB"/>
    <w:rsid w:val="00DF578F"/>
    <w:rsid w:val="00DF5DDC"/>
    <w:rsid w:val="00DF6581"/>
    <w:rsid w:val="00DF6A17"/>
    <w:rsid w:val="00DF709C"/>
    <w:rsid w:val="00DF78A9"/>
    <w:rsid w:val="00E0025A"/>
    <w:rsid w:val="00E00331"/>
    <w:rsid w:val="00E021FA"/>
    <w:rsid w:val="00E1189C"/>
    <w:rsid w:val="00E1229E"/>
    <w:rsid w:val="00E1497E"/>
    <w:rsid w:val="00E16035"/>
    <w:rsid w:val="00E16922"/>
    <w:rsid w:val="00E179E0"/>
    <w:rsid w:val="00E20242"/>
    <w:rsid w:val="00E22596"/>
    <w:rsid w:val="00E2456B"/>
    <w:rsid w:val="00E24FF2"/>
    <w:rsid w:val="00E26117"/>
    <w:rsid w:val="00E303E2"/>
    <w:rsid w:val="00E31093"/>
    <w:rsid w:val="00E326CC"/>
    <w:rsid w:val="00E32945"/>
    <w:rsid w:val="00E32A21"/>
    <w:rsid w:val="00E33A73"/>
    <w:rsid w:val="00E343AB"/>
    <w:rsid w:val="00E354E7"/>
    <w:rsid w:val="00E35AF8"/>
    <w:rsid w:val="00E35C5E"/>
    <w:rsid w:val="00E36985"/>
    <w:rsid w:val="00E36BB0"/>
    <w:rsid w:val="00E37423"/>
    <w:rsid w:val="00E42399"/>
    <w:rsid w:val="00E424F5"/>
    <w:rsid w:val="00E439FC"/>
    <w:rsid w:val="00E46EB0"/>
    <w:rsid w:val="00E5589F"/>
    <w:rsid w:val="00E5733E"/>
    <w:rsid w:val="00E57600"/>
    <w:rsid w:val="00E64935"/>
    <w:rsid w:val="00E649D2"/>
    <w:rsid w:val="00E649F6"/>
    <w:rsid w:val="00E65D64"/>
    <w:rsid w:val="00E66108"/>
    <w:rsid w:val="00E665FA"/>
    <w:rsid w:val="00E66B8E"/>
    <w:rsid w:val="00E67BE2"/>
    <w:rsid w:val="00E67F6A"/>
    <w:rsid w:val="00E67F9D"/>
    <w:rsid w:val="00E70286"/>
    <w:rsid w:val="00E71EB2"/>
    <w:rsid w:val="00E725E1"/>
    <w:rsid w:val="00E72F05"/>
    <w:rsid w:val="00E74323"/>
    <w:rsid w:val="00E749E9"/>
    <w:rsid w:val="00E75A2C"/>
    <w:rsid w:val="00E77535"/>
    <w:rsid w:val="00E779BC"/>
    <w:rsid w:val="00E8049B"/>
    <w:rsid w:val="00E80F39"/>
    <w:rsid w:val="00E80F9D"/>
    <w:rsid w:val="00E81030"/>
    <w:rsid w:val="00E81899"/>
    <w:rsid w:val="00E8232D"/>
    <w:rsid w:val="00E82BA1"/>
    <w:rsid w:val="00E83C97"/>
    <w:rsid w:val="00E83DA8"/>
    <w:rsid w:val="00E84B1D"/>
    <w:rsid w:val="00E84CA2"/>
    <w:rsid w:val="00E850A4"/>
    <w:rsid w:val="00E866E0"/>
    <w:rsid w:val="00E86B2A"/>
    <w:rsid w:val="00E90072"/>
    <w:rsid w:val="00E94278"/>
    <w:rsid w:val="00E953A8"/>
    <w:rsid w:val="00E96608"/>
    <w:rsid w:val="00EA003A"/>
    <w:rsid w:val="00EA02DF"/>
    <w:rsid w:val="00EA1087"/>
    <w:rsid w:val="00EA1B28"/>
    <w:rsid w:val="00EA26CC"/>
    <w:rsid w:val="00EA2E5F"/>
    <w:rsid w:val="00EA5427"/>
    <w:rsid w:val="00EA5E22"/>
    <w:rsid w:val="00EA685F"/>
    <w:rsid w:val="00EA69A3"/>
    <w:rsid w:val="00EA7976"/>
    <w:rsid w:val="00EB192F"/>
    <w:rsid w:val="00EB1F1A"/>
    <w:rsid w:val="00EB3E34"/>
    <w:rsid w:val="00EB67C0"/>
    <w:rsid w:val="00EB7846"/>
    <w:rsid w:val="00EB790B"/>
    <w:rsid w:val="00EB7C24"/>
    <w:rsid w:val="00EB7D57"/>
    <w:rsid w:val="00EC0418"/>
    <w:rsid w:val="00EC2446"/>
    <w:rsid w:val="00EC2BB8"/>
    <w:rsid w:val="00EC30D5"/>
    <w:rsid w:val="00EC3797"/>
    <w:rsid w:val="00EC4B77"/>
    <w:rsid w:val="00ED05D9"/>
    <w:rsid w:val="00ED14E3"/>
    <w:rsid w:val="00ED556E"/>
    <w:rsid w:val="00ED7171"/>
    <w:rsid w:val="00ED73FC"/>
    <w:rsid w:val="00EE5FE8"/>
    <w:rsid w:val="00EE6792"/>
    <w:rsid w:val="00EF0D3E"/>
    <w:rsid w:val="00EF3069"/>
    <w:rsid w:val="00EF6DC7"/>
    <w:rsid w:val="00EF6DFB"/>
    <w:rsid w:val="00EF6EC4"/>
    <w:rsid w:val="00F018C9"/>
    <w:rsid w:val="00F028B5"/>
    <w:rsid w:val="00F02BAC"/>
    <w:rsid w:val="00F03603"/>
    <w:rsid w:val="00F05972"/>
    <w:rsid w:val="00F0614F"/>
    <w:rsid w:val="00F0700E"/>
    <w:rsid w:val="00F114C3"/>
    <w:rsid w:val="00F11B56"/>
    <w:rsid w:val="00F12C7B"/>
    <w:rsid w:val="00F14851"/>
    <w:rsid w:val="00F167CF"/>
    <w:rsid w:val="00F16886"/>
    <w:rsid w:val="00F173E1"/>
    <w:rsid w:val="00F2058B"/>
    <w:rsid w:val="00F20B22"/>
    <w:rsid w:val="00F21B8C"/>
    <w:rsid w:val="00F21D38"/>
    <w:rsid w:val="00F22924"/>
    <w:rsid w:val="00F23375"/>
    <w:rsid w:val="00F261AE"/>
    <w:rsid w:val="00F276A9"/>
    <w:rsid w:val="00F30D64"/>
    <w:rsid w:val="00F333AC"/>
    <w:rsid w:val="00F3498D"/>
    <w:rsid w:val="00F35940"/>
    <w:rsid w:val="00F36FB9"/>
    <w:rsid w:val="00F429FD"/>
    <w:rsid w:val="00F443AA"/>
    <w:rsid w:val="00F44689"/>
    <w:rsid w:val="00F4553E"/>
    <w:rsid w:val="00F51DE4"/>
    <w:rsid w:val="00F520CB"/>
    <w:rsid w:val="00F52614"/>
    <w:rsid w:val="00F55E1C"/>
    <w:rsid w:val="00F566CF"/>
    <w:rsid w:val="00F56EFC"/>
    <w:rsid w:val="00F579A6"/>
    <w:rsid w:val="00F60A16"/>
    <w:rsid w:val="00F61490"/>
    <w:rsid w:val="00F61A88"/>
    <w:rsid w:val="00F62EBB"/>
    <w:rsid w:val="00F63018"/>
    <w:rsid w:val="00F639D8"/>
    <w:rsid w:val="00F72B72"/>
    <w:rsid w:val="00F72CC6"/>
    <w:rsid w:val="00F73AEE"/>
    <w:rsid w:val="00F74E43"/>
    <w:rsid w:val="00F75774"/>
    <w:rsid w:val="00F77462"/>
    <w:rsid w:val="00F808B1"/>
    <w:rsid w:val="00F80B2E"/>
    <w:rsid w:val="00F84C2B"/>
    <w:rsid w:val="00F84CBD"/>
    <w:rsid w:val="00F87116"/>
    <w:rsid w:val="00F874EB"/>
    <w:rsid w:val="00F91B5E"/>
    <w:rsid w:val="00F95752"/>
    <w:rsid w:val="00F96A9A"/>
    <w:rsid w:val="00F9740D"/>
    <w:rsid w:val="00FA11FC"/>
    <w:rsid w:val="00FA2557"/>
    <w:rsid w:val="00FA2984"/>
    <w:rsid w:val="00FA2E49"/>
    <w:rsid w:val="00FA35D9"/>
    <w:rsid w:val="00FA3927"/>
    <w:rsid w:val="00FA580D"/>
    <w:rsid w:val="00FA6F10"/>
    <w:rsid w:val="00FA6FCF"/>
    <w:rsid w:val="00FA7656"/>
    <w:rsid w:val="00FB02E0"/>
    <w:rsid w:val="00FB0B7F"/>
    <w:rsid w:val="00FB242E"/>
    <w:rsid w:val="00FB3BD3"/>
    <w:rsid w:val="00FB4CF8"/>
    <w:rsid w:val="00FB5687"/>
    <w:rsid w:val="00FB61B5"/>
    <w:rsid w:val="00FC10EC"/>
    <w:rsid w:val="00FC15BC"/>
    <w:rsid w:val="00FC33D1"/>
    <w:rsid w:val="00FC63C4"/>
    <w:rsid w:val="00FC66BE"/>
    <w:rsid w:val="00FC687B"/>
    <w:rsid w:val="00FD0424"/>
    <w:rsid w:val="00FD0A02"/>
    <w:rsid w:val="00FD2C44"/>
    <w:rsid w:val="00FD2E9C"/>
    <w:rsid w:val="00FD3B28"/>
    <w:rsid w:val="00FD48F2"/>
    <w:rsid w:val="00FE0375"/>
    <w:rsid w:val="00FE05A3"/>
    <w:rsid w:val="00FE3CE6"/>
    <w:rsid w:val="00FE3D52"/>
    <w:rsid w:val="00FE40D3"/>
    <w:rsid w:val="00FE4A33"/>
    <w:rsid w:val="00FE4B81"/>
    <w:rsid w:val="00FE5E8C"/>
    <w:rsid w:val="00FE7A7B"/>
    <w:rsid w:val="00FF16FB"/>
    <w:rsid w:val="00FF183B"/>
    <w:rsid w:val="00FF1AF6"/>
    <w:rsid w:val="00FF2A4E"/>
    <w:rsid w:val="00FF2ACF"/>
    <w:rsid w:val="00FF2ECF"/>
    <w:rsid w:val="00FF3349"/>
    <w:rsid w:val="00FF4D59"/>
    <w:rsid w:val="00FF5034"/>
    <w:rsid w:val="00FF6144"/>
    <w:rsid w:val="00FF61E1"/>
    <w:rsid w:val="00FF62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61F26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707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8303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802B2"/>
  </w:style>
  <w:style w:type="character" w:customStyle="1" w:styleId="FootnoteTextChar">
    <w:name w:val="Footnote Text Char"/>
    <w:basedOn w:val="DefaultParagraphFont"/>
    <w:link w:val="FootnoteText"/>
    <w:uiPriority w:val="99"/>
    <w:rsid w:val="001802B2"/>
  </w:style>
  <w:style w:type="character" w:styleId="FootnoteReference">
    <w:name w:val="footnote reference"/>
    <w:basedOn w:val="DefaultParagraphFont"/>
    <w:uiPriority w:val="99"/>
    <w:unhideWhenUsed/>
    <w:rsid w:val="001802B2"/>
    <w:rPr>
      <w:vertAlign w:val="superscript"/>
    </w:rPr>
  </w:style>
  <w:style w:type="paragraph" w:styleId="Header">
    <w:name w:val="header"/>
    <w:basedOn w:val="Normal"/>
    <w:link w:val="HeaderChar"/>
    <w:uiPriority w:val="99"/>
    <w:unhideWhenUsed/>
    <w:rsid w:val="00CF3F60"/>
    <w:pPr>
      <w:tabs>
        <w:tab w:val="center" w:pos="4320"/>
        <w:tab w:val="right" w:pos="8640"/>
      </w:tabs>
    </w:pPr>
  </w:style>
  <w:style w:type="character" w:customStyle="1" w:styleId="HeaderChar">
    <w:name w:val="Header Char"/>
    <w:basedOn w:val="DefaultParagraphFont"/>
    <w:link w:val="Header"/>
    <w:uiPriority w:val="99"/>
    <w:rsid w:val="00CF3F60"/>
  </w:style>
  <w:style w:type="paragraph" w:styleId="Footer">
    <w:name w:val="footer"/>
    <w:basedOn w:val="Normal"/>
    <w:link w:val="FooterChar"/>
    <w:uiPriority w:val="99"/>
    <w:unhideWhenUsed/>
    <w:rsid w:val="00CF3F60"/>
    <w:pPr>
      <w:tabs>
        <w:tab w:val="center" w:pos="4320"/>
        <w:tab w:val="right" w:pos="8640"/>
      </w:tabs>
    </w:pPr>
  </w:style>
  <w:style w:type="character" w:customStyle="1" w:styleId="FooterChar">
    <w:name w:val="Footer Char"/>
    <w:basedOn w:val="DefaultParagraphFont"/>
    <w:link w:val="Footer"/>
    <w:uiPriority w:val="99"/>
    <w:rsid w:val="00CF3F60"/>
  </w:style>
  <w:style w:type="character" w:styleId="PageNumber">
    <w:name w:val="page number"/>
    <w:basedOn w:val="DefaultParagraphFont"/>
    <w:uiPriority w:val="99"/>
    <w:semiHidden/>
    <w:unhideWhenUsed/>
    <w:rsid w:val="00D020F9"/>
  </w:style>
  <w:style w:type="character" w:styleId="CommentReference">
    <w:name w:val="annotation reference"/>
    <w:basedOn w:val="DefaultParagraphFont"/>
    <w:uiPriority w:val="99"/>
    <w:semiHidden/>
    <w:unhideWhenUsed/>
    <w:rsid w:val="003125D1"/>
    <w:rPr>
      <w:sz w:val="18"/>
      <w:szCs w:val="18"/>
    </w:rPr>
  </w:style>
  <w:style w:type="paragraph" w:styleId="CommentText">
    <w:name w:val="annotation text"/>
    <w:basedOn w:val="Normal"/>
    <w:link w:val="CommentTextChar"/>
    <w:uiPriority w:val="99"/>
    <w:semiHidden/>
    <w:unhideWhenUsed/>
    <w:rsid w:val="003125D1"/>
  </w:style>
  <w:style w:type="character" w:customStyle="1" w:styleId="CommentTextChar">
    <w:name w:val="Comment Text Char"/>
    <w:basedOn w:val="DefaultParagraphFont"/>
    <w:link w:val="CommentText"/>
    <w:uiPriority w:val="99"/>
    <w:semiHidden/>
    <w:rsid w:val="003125D1"/>
  </w:style>
  <w:style w:type="paragraph" w:styleId="CommentSubject">
    <w:name w:val="annotation subject"/>
    <w:basedOn w:val="CommentText"/>
    <w:next w:val="CommentText"/>
    <w:link w:val="CommentSubjectChar"/>
    <w:uiPriority w:val="99"/>
    <w:semiHidden/>
    <w:unhideWhenUsed/>
    <w:rsid w:val="003125D1"/>
    <w:rPr>
      <w:b/>
      <w:bCs/>
      <w:sz w:val="20"/>
      <w:szCs w:val="20"/>
    </w:rPr>
  </w:style>
  <w:style w:type="character" w:customStyle="1" w:styleId="CommentSubjectChar">
    <w:name w:val="Comment Subject Char"/>
    <w:basedOn w:val="CommentTextChar"/>
    <w:link w:val="CommentSubject"/>
    <w:uiPriority w:val="99"/>
    <w:semiHidden/>
    <w:rsid w:val="003125D1"/>
    <w:rPr>
      <w:b/>
      <w:bCs/>
      <w:sz w:val="20"/>
      <w:szCs w:val="20"/>
    </w:rPr>
  </w:style>
  <w:style w:type="paragraph" w:styleId="BalloonText">
    <w:name w:val="Balloon Text"/>
    <w:basedOn w:val="Normal"/>
    <w:link w:val="BalloonTextChar"/>
    <w:uiPriority w:val="99"/>
    <w:semiHidden/>
    <w:unhideWhenUsed/>
    <w:rsid w:val="003125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25D1"/>
    <w:rPr>
      <w:rFonts w:ascii="Lucida Grande" w:hAnsi="Lucida Grande" w:cs="Lucida Grande"/>
      <w:sz w:val="18"/>
      <w:szCs w:val="18"/>
    </w:rPr>
  </w:style>
  <w:style w:type="paragraph" w:styleId="Revision">
    <w:name w:val="Revision"/>
    <w:hidden/>
    <w:uiPriority w:val="99"/>
    <w:semiHidden/>
    <w:rsid w:val="00CA5E14"/>
  </w:style>
  <w:style w:type="character" w:customStyle="1" w:styleId="apple-converted-space">
    <w:name w:val="apple-converted-space"/>
    <w:basedOn w:val="DefaultParagraphFont"/>
    <w:rsid w:val="003525A0"/>
  </w:style>
  <w:style w:type="character" w:styleId="Emphasis">
    <w:name w:val="Emphasis"/>
    <w:basedOn w:val="DefaultParagraphFont"/>
    <w:uiPriority w:val="20"/>
    <w:qFormat/>
    <w:rsid w:val="008946B4"/>
    <w:rPr>
      <w:i/>
      <w:iCs/>
    </w:rPr>
  </w:style>
  <w:style w:type="character" w:customStyle="1" w:styleId="Heading1Char">
    <w:name w:val="Heading 1 Char"/>
    <w:basedOn w:val="DefaultParagraphFont"/>
    <w:link w:val="Heading1"/>
    <w:uiPriority w:val="9"/>
    <w:rsid w:val="0071707B"/>
    <w:rPr>
      <w:b/>
      <w:bCs/>
      <w:kern w:val="36"/>
      <w:sz w:val="48"/>
      <w:szCs w:val="48"/>
    </w:rPr>
  </w:style>
  <w:style w:type="paragraph" w:styleId="NormalWeb">
    <w:name w:val="Normal (Web)"/>
    <w:basedOn w:val="Normal"/>
    <w:uiPriority w:val="99"/>
    <w:semiHidden/>
    <w:unhideWhenUsed/>
    <w:rsid w:val="00C814CE"/>
    <w:pPr>
      <w:spacing w:before="100" w:beforeAutospacing="1" w:after="100" w:afterAutospacing="1"/>
    </w:pPr>
    <w:rPr>
      <w:sz w:val="20"/>
      <w:szCs w:val="20"/>
    </w:rPr>
  </w:style>
  <w:style w:type="character" w:styleId="Strong">
    <w:name w:val="Strong"/>
    <w:basedOn w:val="DefaultParagraphFont"/>
    <w:uiPriority w:val="22"/>
    <w:qFormat/>
    <w:rsid w:val="00BD7798"/>
    <w:rPr>
      <w:b/>
      <w:bCs/>
    </w:rPr>
  </w:style>
  <w:style w:type="paragraph" w:styleId="EndnoteText">
    <w:name w:val="endnote text"/>
    <w:basedOn w:val="Normal"/>
    <w:link w:val="EndnoteTextChar"/>
    <w:uiPriority w:val="99"/>
    <w:unhideWhenUsed/>
    <w:rsid w:val="002F0D2C"/>
  </w:style>
  <w:style w:type="character" w:customStyle="1" w:styleId="EndnoteTextChar">
    <w:name w:val="Endnote Text Char"/>
    <w:basedOn w:val="DefaultParagraphFont"/>
    <w:link w:val="EndnoteText"/>
    <w:uiPriority w:val="99"/>
    <w:rsid w:val="002F0D2C"/>
  </w:style>
  <w:style w:type="character" w:styleId="EndnoteReference">
    <w:name w:val="endnote reference"/>
    <w:basedOn w:val="DefaultParagraphFont"/>
    <w:uiPriority w:val="99"/>
    <w:unhideWhenUsed/>
    <w:rsid w:val="002F0D2C"/>
    <w:rPr>
      <w:vertAlign w:val="superscript"/>
    </w:rPr>
  </w:style>
  <w:style w:type="character" w:customStyle="1" w:styleId="Heading2Char">
    <w:name w:val="Heading 2 Char"/>
    <w:basedOn w:val="DefaultParagraphFont"/>
    <w:link w:val="Heading2"/>
    <w:uiPriority w:val="9"/>
    <w:rsid w:val="008303B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707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8303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802B2"/>
  </w:style>
  <w:style w:type="character" w:customStyle="1" w:styleId="FootnoteTextChar">
    <w:name w:val="Footnote Text Char"/>
    <w:basedOn w:val="DefaultParagraphFont"/>
    <w:link w:val="FootnoteText"/>
    <w:uiPriority w:val="99"/>
    <w:rsid w:val="001802B2"/>
  </w:style>
  <w:style w:type="character" w:styleId="FootnoteReference">
    <w:name w:val="footnote reference"/>
    <w:basedOn w:val="DefaultParagraphFont"/>
    <w:uiPriority w:val="99"/>
    <w:unhideWhenUsed/>
    <w:rsid w:val="001802B2"/>
    <w:rPr>
      <w:vertAlign w:val="superscript"/>
    </w:rPr>
  </w:style>
  <w:style w:type="paragraph" w:styleId="Header">
    <w:name w:val="header"/>
    <w:basedOn w:val="Normal"/>
    <w:link w:val="HeaderChar"/>
    <w:uiPriority w:val="99"/>
    <w:unhideWhenUsed/>
    <w:rsid w:val="00CF3F60"/>
    <w:pPr>
      <w:tabs>
        <w:tab w:val="center" w:pos="4320"/>
        <w:tab w:val="right" w:pos="8640"/>
      </w:tabs>
    </w:pPr>
  </w:style>
  <w:style w:type="character" w:customStyle="1" w:styleId="HeaderChar">
    <w:name w:val="Header Char"/>
    <w:basedOn w:val="DefaultParagraphFont"/>
    <w:link w:val="Header"/>
    <w:uiPriority w:val="99"/>
    <w:rsid w:val="00CF3F60"/>
  </w:style>
  <w:style w:type="paragraph" w:styleId="Footer">
    <w:name w:val="footer"/>
    <w:basedOn w:val="Normal"/>
    <w:link w:val="FooterChar"/>
    <w:uiPriority w:val="99"/>
    <w:unhideWhenUsed/>
    <w:rsid w:val="00CF3F60"/>
    <w:pPr>
      <w:tabs>
        <w:tab w:val="center" w:pos="4320"/>
        <w:tab w:val="right" w:pos="8640"/>
      </w:tabs>
    </w:pPr>
  </w:style>
  <w:style w:type="character" w:customStyle="1" w:styleId="FooterChar">
    <w:name w:val="Footer Char"/>
    <w:basedOn w:val="DefaultParagraphFont"/>
    <w:link w:val="Footer"/>
    <w:uiPriority w:val="99"/>
    <w:rsid w:val="00CF3F60"/>
  </w:style>
  <w:style w:type="character" w:styleId="PageNumber">
    <w:name w:val="page number"/>
    <w:basedOn w:val="DefaultParagraphFont"/>
    <w:uiPriority w:val="99"/>
    <w:semiHidden/>
    <w:unhideWhenUsed/>
    <w:rsid w:val="00D020F9"/>
  </w:style>
  <w:style w:type="character" w:styleId="CommentReference">
    <w:name w:val="annotation reference"/>
    <w:basedOn w:val="DefaultParagraphFont"/>
    <w:uiPriority w:val="99"/>
    <w:semiHidden/>
    <w:unhideWhenUsed/>
    <w:rsid w:val="003125D1"/>
    <w:rPr>
      <w:sz w:val="18"/>
      <w:szCs w:val="18"/>
    </w:rPr>
  </w:style>
  <w:style w:type="paragraph" w:styleId="CommentText">
    <w:name w:val="annotation text"/>
    <w:basedOn w:val="Normal"/>
    <w:link w:val="CommentTextChar"/>
    <w:uiPriority w:val="99"/>
    <w:semiHidden/>
    <w:unhideWhenUsed/>
    <w:rsid w:val="003125D1"/>
  </w:style>
  <w:style w:type="character" w:customStyle="1" w:styleId="CommentTextChar">
    <w:name w:val="Comment Text Char"/>
    <w:basedOn w:val="DefaultParagraphFont"/>
    <w:link w:val="CommentText"/>
    <w:uiPriority w:val="99"/>
    <w:semiHidden/>
    <w:rsid w:val="003125D1"/>
  </w:style>
  <w:style w:type="paragraph" w:styleId="CommentSubject">
    <w:name w:val="annotation subject"/>
    <w:basedOn w:val="CommentText"/>
    <w:next w:val="CommentText"/>
    <w:link w:val="CommentSubjectChar"/>
    <w:uiPriority w:val="99"/>
    <w:semiHidden/>
    <w:unhideWhenUsed/>
    <w:rsid w:val="003125D1"/>
    <w:rPr>
      <w:b/>
      <w:bCs/>
      <w:sz w:val="20"/>
      <w:szCs w:val="20"/>
    </w:rPr>
  </w:style>
  <w:style w:type="character" w:customStyle="1" w:styleId="CommentSubjectChar">
    <w:name w:val="Comment Subject Char"/>
    <w:basedOn w:val="CommentTextChar"/>
    <w:link w:val="CommentSubject"/>
    <w:uiPriority w:val="99"/>
    <w:semiHidden/>
    <w:rsid w:val="003125D1"/>
    <w:rPr>
      <w:b/>
      <w:bCs/>
      <w:sz w:val="20"/>
      <w:szCs w:val="20"/>
    </w:rPr>
  </w:style>
  <w:style w:type="paragraph" w:styleId="BalloonText">
    <w:name w:val="Balloon Text"/>
    <w:basedOn w:val="Normal"/>
    <w:link w:val="BalloonTextChar"/>
    <w:uiPriority w:val="99"/>
    <w:semiHidden/>
    <w:unhideWhenUsed/>
    <w:rsid w:val="003125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25D1"/>
    <w:rPr>
      <w:rFonts w:ascii="Lucida Grande" w:hAnsi="Lucida Grande" w:cs="Lucida Grande"/>
      <w:sz w:val="18"/>
      <w:szCs w:val="18"/>
    </w:rPr>
  </w:style>
  <w:style w:type="paragraph" w:styleId="Revision">
    <w:name w:val="Revision"/>
    <w:hidden/>
    <w:uiPriority w:val="99"/>
    <w:semiHidden/>
    <w:rsid w:val="00CA5E14"/>
  </w:style>
  <w:style w:type="character" w:customStyle="1" w:styleId="apple-converted-space">
    <w:name w:val="apple-converted-space"/>
    <w:basedOn w:val="DefaultParagraphFont"/>
    <w:rsid w:val="003525A0"/>
  </w:style>
  <w:style w:type="character" w:styleId="Emphasis">
    <w:name w:val="Emphasis"/>
    <w:basedOn w:val="DefaultParagraphFont"/>
    <w:uiPriority w:val="20"/>
    <w:qFormat/>
    <w:rsid w:val="008946B4"/>
    <w:rPr>
      <w:i/>
      <w:iCs/>
    </w:rPr>
  </w:style>
  <w:style w:type="character" w:customStyle="1" w:styleId="Heading1Char">
    <w:name w:val="Heading 1 Char"/>
    <w:basedOn w:val="DefaultParagraphFont"/>
    <w:link w:val="Heading1"/>
    <w:uiPriority w:val="9"/>
    <w:rsid w:val="0071707B"/>
    <w:rPr>
      <w:b/>
      <w:bCs/>
      <w:kern w:val="36"/>
      <w:sz w:val="48"/>
      <w:szCs w:val="48"/>
    </w:rPr>
  </w:style>
  <w:style w:type="paragraph" w:styleId="NormalWeb">
    <w:name w:val="Normal (Web)"/>
    <w:basedOn w:val="Normal"/>
    <w:uiPriority w:val="99"/>
    <w:semiHidden/>
    <w:unhideWhenUsed/>
    <w:rsid w:val="00C814CE"/>
    <w:pPr>
      <w:spacing w:before="100" w:beforeAutospacing="1" w:after="100" w:afterAutospacing="1"/>
    </w:pPr>
    <w:rPr>
      <w:sz w:val="20"/>
      <w:szCs w:val="20"/>
    </w:rPr>
  </w:style>
  <w:style w:type="character" w:styleId="Strong">
    <w:name w:val="Strong"/>
    <w:basedOn w:val="DefaultParagraphFont"/>
    <w:uiPriority w:val="22"/>
    <w:qFormat/>
    <w:rsid w:val="00BD7798"/>
    <w:rPr>
      <w:b/>
      <w:bCs/>
    </w:rPr>
  </w:style>
  <w:style w:type="paragraph" w:styleId="EndnoteText">
    <w:name w:val="endnote text"/>
    <w:basedOn w:val="Normal"/>
    <w:link w:val="EndnoteTextChar"/>
    <w:uiPriority w:val="99"/>
    <w:unhideWhenUsed/>
    <w:rsid w:val="002F0D2C"/>
  </w:style>
  <w:style w:type="character" w:customStyle="1" w:styleId="EndnoteTextChar">
    <w:name w:val="Endnote Text Char"/>
    <w:basedOn w:val="DefaultParagraphFont"/>
    <w:link w:val="EndnoteText"/>
    <w:uiPriority w:val="99"/>
    <w:rsid w:val="002F0D2C"/>
  </w:style>
  <w:style w:type="character" w:styleId="EndnoteReference">
    <w:name w:val="endnote reference"/>
    <w:basedOn w:val="DefaultParagraphFont"/>
    <w:uiPriority w:val="99"/>
    <w:unhideWhenUsed/>
    <w:rsid w:val="002F0D2C"/>
    <w:rPr>
      <w:vertAlign w:val="superscript"/>
    </w:rPr>
  </w:style>
  <w:style w:type="character" w:customStyle="1" w:styleId="Heading2Char">
    <w:name w:val="Heading 2 Char"/>
    <w:basedOn w:val="DefaultParagraphFont"/>
    <w:link w:val="Heading2"/>
    <w:uiPriority w:val="9"/>
    <w:rsid w:val="008303B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5913">
      <w:bodyDiv w:val="1"/>
      <w:marLeft w:val="0"/>
      <w:marRight w:val="0"/>
      <w:marTop w:val="0"/>
      <w:marBottom w:val="0"/>
      <w:divBdr>
        <w:top w:val="none" w:sz="0" w:space="0" w:color="auto"/>
        <w:left w:val="none" w:sz="0" w:space="0" w:color="auto"/>
        <w:bottom w:val="none" w:sz="0" w:space="0" w:color="auto"/>
        <w:right w:val="none" w:sz="0" w:space="0" w:color="auto"/>
      </w:divBdr>
    </w:div>
    <w:div w:id="226770436">
      <w:bodyDiv w:val="1"/>
      <w:marLeft w:val="0"/>
      <w:marRight w:val="0"/>
      <w:marTop w:val="0"/>
      <w:marBottom w:val="0"/>
      <w:divBdr>
        <w:top w:val="none" w:sz="0" w:space="0" w:color="auto"/>
        <w:left w:val="none" w:sz="0" w:space="0" w:color="auto"/>
        <w:bottom w:val="none" w:sz="0" w:space="0" w:color="auto"/>
        <w:right w:val="none" w:sz="0" w:space="0" w:color="auto"/>
      </w:divBdr>
    </w:div>
    <w:div w:id="253125868">
      <w:bodyDiv w:val="1"/>
      <w:marLeft w:val="0"/>
      <w:marRight w:val="0"/>
      <w:marTop w:val="0"/>
      <w:marBottom w:val="0"/>
      <w:divBdr>
        <w:top w:val="none" w:sz="0" w:space="0" w:color="auto"/>
        <w:left w:val="none" w:sz="0" w:space="0" w:color="auto"/>
        <w:bottom w:val="none" w:sz="0" w:space="0" w:color="auto"/>
        <w:right w:val="none" w:sz="0" w:space="0" w:color="auto"/>
      </w:divBdr>
    </w:div>
    <w:div w:id="378825591">
      <w:bodyDiv w:val="1"/>
      <w:marLeft w:val="0"/>
      <w:marRight w:val="0"/>
      <w:marTop w:val="0"/>
      <w:marBottom w:val="0"/>
      <w:divBdr>
        <w:top w:val="none" w:sz="0" w:space="0" w:color="auto"/>
        <w:left w:val="none" w:sz="0" w:space="0" w:color="auto"/>
        <w:bottom w:val="none" w:sz="0" w:space="0" w:color="auto"/>
        <w:right w:val="none" w:sz="0" w:space="0" w:color="auto"/>
      </w:divBdr>
    </w:div>
    <w:div w:id="392779587">
      <w:bodyDiv w:val="1"/>
      <w:marLeft w:val="0"/>
      <w:marRight w:val="0"/>
      <w:marTop w:val="0"/>
      <w:marBottom w:val="0"/>
      <w:divBdr>
        <w:top w:val="none" w:sz="0" w:space="0" w:color="auto"/>
        <w:left w:val="none" w:sz="0" w:space="0" w:color="auto"/>
        <w:bottom w:val="none" w:sz="0" w:space="0" w:color="auto"/>
        <w:right w:val="none" w:sz="0" w:space="0" w:color="auto"/>
      </w:divBdr>
    </w:div>
    <w:div w:id="528759961">
      <w:bodyDiv w:val="1"/>
      <w:marLeft w:val="0"/>
      <w:marRight w:val="0"/>
      <w:marTop w:val="0"/>
      <w:marBottom w:val="0"/>
      <w:divBdr>
        <w:top w:val="none" w:sz="0" w:space="0" w:color="auto"/>
        <w:left w:val="none" w:sz="0" w:space="0" w:color="auto"/>
        <w:bottom w:val="none" w:sz="0" w:space="0" w:color="auto"/>
        <w:right w:val="none" w:sz="0" w:space="0" w:color="auto"/>
      </w:divBdr>
    </w:div>
    <w:div w:id="610209694">
      <w:bodyDiv w:val="1"/>
      <w:marLeft w:val="0"/>
      <w:marRight w:val="0"/>
      <w:marTop w:val="0"/>
      <w:marBottom w:val="0"/>
      <w:divBdr>
        <w:top w:val="none" w:sz="0" w:space="0" w:color="auto"/>
        <w:left w:val="none" w:sz="0" w:space="0" w:color="auto"/>
        <w:bottom w:val="none" w:sz="0" w:space="0" w:color="auto"/>
        <w:right w:val="none" w:sz="0" w:space="0" w:color="auto"/>
      </w:divBdr>
    </w:div>
    <w:div w:id="762147887">
      <w:bodyDiv w:val="1"/>
      <w:marLeft w:val="0"/>
      <w:marRight w:val="0"/>
      <w:marTop w:val="0"/>
      <w:marBottom w:val="0"/>
      <w:divBdr>
        <w:top w:val="none" w:sz="0" w:space="0" w:color="auto"/>
        <w:left w:val="none" w:sz="0" w:space="0" w:color="auto"/>
        <w:bottom w:val="none" w:sz="0" w:space="0" w:color="auto"/>
        <w:right w:val="none" w:sz="0" w:space="0" w:color="auto"/>
      </w:divBdr>
    </w:div>
    <w:div w:id="843200566">
      <w:bodyDiv w:val="1"/>
      <w:marLeft w:val="0"/>
      <w:marRight w:val="0"/>
      <w:marTop w:val="0"/>
      <w:marBottom w:val="0"/>
      <w:divBdr>
        <w:top w:val="none" w:sz="0" w:space="0" w:color="auto"/>
        <w:left w:val="none" w:sz="0" w:space="0" w:color="auto"/>
        <w:bottom w:val="none" w:sz="0" w:space="0" w:color="auto"/>
        <w:right w:val="none" w:sz="0" w:space="0" w:color="auto"/>
      </w:divBdr>
    </w:div>
    <w:div w:id="926382104">
      <w:bodyDiv w:val="1"/>
      <w:marLeft w:val="0"/>
      <w:marRight w:val="0"/>
      <w:marTop w:val="0"/>
      <w:marBottom w:val="0"/>
      <w:divBdr>
        <w:top w:val="none" w:sz="0" w:space="0" w:color="auto"/>
        <w:left w:val="none" w:sz="0" w:space="0" w:color="auto"/>
        <w:bottom w:val="none" w:sz="0" w:space="0" w:color="auto"/>
        <w:right w:val="none" w:sz="0" w:space="0" w:color="auto"/>
      </w:divBdr>
    </w:div>
    <w:div w:id="952131210">
      <w:bodyDiv w:val="1"/>
      <w:marLeft w:val="0"/>
      <w:marRight w:val="0"/>
      <w:marTop w:val="0"/>
      <w:marBottom w:val="0"/>
      <w:divBdr>
        <w:top w:val="none" w:sz="0" w:space="0" w:color="auto"/>
        <w:left w:val="none" w:sz="0" w:space="0" w:color="auto"/>
        <w:bottom w:val="none" w:sz="0" w:space="0" w:color="auto"/>
        <w:right w:val="none" w:sz="0" w:space="0" w:color="auto"/>
      </w:divBdr>
    </w:div>
    <w:div w:id="971057640">
      <w:bodyDiv w:val="1"/>
      <w:marLeft w:val="0"/>
      <w:marRight w:val="0"/>
      <w:marTop w:val="0"/>
      <w:marBottom w:val="0"/>
      <w:divBdr>
        <w:top w:val="none" w:sz="0" w:space="0" w:color="auto"/>
        <w:left w:val="none" w:sz="0" w:space="0" w:color="auto"/>
        <w:bottom w:val="none" w:sz="0" w:space="0" w:color="auto"/>
        <w:right w:val="none" w:sz="0" w:space="0" w:color="auto"/>
      </w:divBdr>
    </w:div>
    <w:div w:id="974801141">
      <w:bodyDiv w:val="1"/>
      <w:marLeft w:val="0"/>
      <w:marRight w:val="0"/>
      <w:marTop w:val="0"/>
      <w:marBottom w:val="0"/>
      <w:divBdr>
        <w:top w:val="none" w:sz="0" w:space="0" w:color="auto"/>
        <w:left w:val="none" w:sz="0" w:space="0" w:color="auto"/>
        <w:bottom w:val="none" w:sz="0" w:space="0" w:color="auto"/>
        <w:right w:val="none" w:sz="0" w:space="0" w:color="auto"/>
      </w:divBdr>
    </w:div>
    <w:div w:id="1014839924">
      <w:bodyDiv w:val="1"/>
      <w:marLeft w:val="0"/>
      <w:marRight w:val="0"/>
      <w:marTop w:val="0"/>
      <w:marBottom w:val="0"/>
      <w:divBdr>
        <w:top w:val="none" w:sz="0" w:space="0" w:color="auto"/>
        <w:left w:val="none" w:sz="0" w:space="0" w:color="auto"/>
        <w:bottom w:val="none" w:sz="0" w:space="0" w:color="auto"/>
        <w:right w:val="none" w:sz="0" w:space="0" w:color="auto"/>
      </w:divBdr>
    </w:div>
    <w:div w:id="1122453949">
      <w:bodyDiv w:val="1"/>
      <w:marLeft w:val="0"/>
      <w:marRight w:val="0"/>
      <w:marTop w:val="0"/>
      <w:marBottom w:val="0"/>
      <w:divBdr>
        <w:top w:val="none" w:sz="0" w:space="0" w:color="auto"/>
        <w:left w:val="none" w:sz="0" w:space="0" w:color="auto"/>
        <w:bottom w:val="none" w:sz="0" w:space="0" w:color="auto"/>
        <w:right w:val="none" w:sz="0" w:space="0" w:color="auto"/>
      </w:divBdr>
    </w:div>
    <w:div w:id="1134254214">
      <w:bodyDiv w:val="1"/>
      <w:marLeft w:val="0"/>
      <w:marRight w:val="0"/>
      <w:marTop w:val="0"/>
      <w:marBottom w:val="0"/>
      <w:divBdr>
        <w:top w:val="none" w:sz="0" w:space="0" w:color="auto"/>
        <w:left w:val="none" w:sz="0" w:space="0" w:color="auto"/>
        <w:bottom w:val="none" w:sz="0" w:space="0" w:color="auto"/>
        <w:right w:val="none" w:sz="0" w:space="0" w:color="auto"/>
      </w:divBdr>
    </w:div>
    <w:div w:id="1142312133">
      <w:bodyDiv w:val="1"/>
      <w:marLeft w:val="0"/>
      <w:marRight w:val="0"/>
      <w:marTop w:val="0"/>
      <w:marBottom w:val="0"/>
      <w:divBdr>
        <w:top w:val="none" w:sz="0" w:space="0" w:color="auto"/>
        <w:left w:val="none" w:sz="0" w:space="0" w:color="auto"/>
        <w:bottom w:val="none" w:sz="0" w:space="0" w:color="auto"/>
        <w:right w:val="none" w:sz="0" w:space="0" w:color="auto"/>
      </w:divBdr>
    </w:div>
    <w:div w:id="1258171955">
      <w:bodyDiv w:val="1"/>
      <w:marLeft w:val="0"/>
      <w:marRight w:val="0"/>
      <w:marTop w:val="0"/>
      <w:marBottom w:val="0"/>
      <w:divBdr>
        <w:top w:val="none" w:sz="0" w:space="0" w:color="auto"/>
        <w:left w:val="none" w:sz="0" w:space="0" w:color="auto"/>
        <w:bottom w:val="none" w:sz="0" w:space="0" w:color="auto"/>
        <w:right w:val="none" w:sz="0" w:space="0" w:color="auto"/>
      </w:divBdr>
    </w:div>
    <w:div w:id="1453741798">
      <w:bodyDiv w:val="1"/>
      <w:marLeft w:val="0"/>
      <w:marRight w:val="0"/>
      <w:marTop w:val="0"/>
      <w:marBottom w:val="0"/>
      <w:divBdr>
        <w:top w:val="none" w:sz="0" w:space="0" w:color="auto"/>
        <w:left w:val="none" w:sz="0" w:space="0" w:color="auto"/>
        <w:bottom w:val="none" w:sz="0" w:space="0" w:color="auto"/>
        <w:right w:val="none" w:sz="0" w:space="0" w:color="auto"/>
      </w:divBdr>
    </w:div>
    <w:div w:id="1461220350">
      <w:bodyDiv w:val="1"/>
      <w:marLeft w:val="0"/>
      <w:marRight w:val="0"/>
      <w:marTop w:val="0"/>
      <w:marBottom w:val="0"/>
      <w:divBdr>
        <w:top w:val="none" w:sz="0" w:space="0" w:color="auto"/>
        <w:left w:val="none" w:sz="0" w:space="0" w:color="auto"/>
        <w:bottom w:val="none" w:sz="0" w:space="0" w:color="auto"/>
        <w:right w:val="none" w:sz="0" w:space="0" w:color="auto"/>
      </w:divBdr>
    </w:div>
    <w:div w:id="1561407678">
      <w:bodyDiv w:val="1"/>
      <w:marLeft w:val="0"/>
      <w:marRight w:val="0"/>
      <w:marTop w:val="0"/>
      <w:marBottom w:val="0"/>
      <w:divBdr>
        <w:top w:val="none" w:sz="0" w:space="0" w:color="auto"/>
        <w:left w:val="none" w:sz="0" w:space="0" w:color="auto"/>
        <w:bottom w:val="none" w:sz="0" w:space="0" w:color="auto"/>
        <w:right w:val="none" w:sz="0" w:space="0" w:color="auto"/>
      </w:divBdr>
    </w:div>
    <w:div w:id="1566263602">
      <w:bodyDiv w:val="1"/>
      <w:marLeft w:val="0"/>
      <w:marRight w:val="0"/>
      <w:marTop w:val="0"/>
      <w:marBottom w:val="0"/>
      <w:divBdr>
        <w:top w:val="none" w:sz="0" w:space="0" w:color="auto"/>
        <w:left w:val="none" w:sz="0" w:space="0" w:color="auto"/>
        <w:bottom w:val="none" w:sz="0" w:space="0" w:color="auto"/>
        <w:right w:val="none" w:sz="0" w:space="0" w:color="auto"/>
      </w:divBdr>
    </w:div>
    <w:div w:id="1627394140">
      <w:bodyDiv w:val="1"/>
      <w:marLeft w:val="0"/>
      <w:marRight w:val="0"/>
      <w:marTop w:val="0"/>
      <w:marBottom w:val="0"/>
      <w:divBdr>
        <w:top w:val="none" w:sz="0" w:space="0" w:color="auto"/>
        <w:left w:val="none" w:sz="0" w:space="0" w:color="auto"/>
        <w:bottom w:val="none" w:sz="0" w:space="0" w:color="auto"/>
        <w:right w:val="none" w:sz="0" w:space="0" w:color="auto"/>
      </w:divBdr>
    </w:div>
    <w:div w:id="1664897613">
      <w:bodyDiv w:val="1"/>
      <w:marLeft w:val="0"/>
      <w:marRight w:val="0"/>
      <w:marTop w:val="0"/>
      <w:marBottom w:val="0"/>
      <w:divBdr>
        <w:top w:val="none" w:sz="0" w:space="0" w:color="auto"/>
        <w:left w:val="none" w:sz="0" w:space="0" w:color="auto"/>
        <w:bottom w:val="none" w:sz="0" w:space="0" w:color="auto"/>
        <w:right w:val="none" w:sz="0" w:space="0" w:color="auto"/>
      </w:divBdr>
    </w:div>
    <w:div w:id="1678997869">
      <w:bodyDiv w:val="1"/>
      <w:marLeft w:val="0"/>
      <w:marRight w:val="0"/>
      <w:marTop w:val="0"/>
      <w:marBottom w:val="0"/>
      <w:divBdr>
        <w:top w:val="none" w:sz="0" w:space="0" w:color="auto"/>
        <w:left w:val="none" w:sz="0" w:space="0" w:color="auto"/>
        <w:bottom w:val="none" w:sz="0" w:space="0" w:color="auto"/>
        <w:right w:val="none" w:sz="0" w:space="0" w:color="auto"/>
      </w:divBdr>
    </w:div>
    <w:div w:id="1730227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1605</TotalTime>
  <Pages>59</Pages>
  <Words>13142</Words>
  <Characters>73045</Characters>
  <Application>Microsoft Macintosh Word</Application>
  <DocSecurity>0</DocSecurity>
  <Lines>962</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Sternberg</dc:creator>
  <cp:keywords/>
  <dc:description/>
  <cp:lastModifiedBy>Max Sternberg</cp:lastModifiedBy>
  <cp:revision>205</cp:revision>
  <dcterms:created xsi:type="dcterms:W3CDTF">2019-05-29T16:31:00Z</dcterms:created>
  <dcterms:modified xsi:type="dcterms:W3CDTF">2019-10-10T15:06:00Z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1c070e-054b-4d1c-ba4c-fc70b099192e_Enabled">
    <vt:lpwstr>True</vt:lpwstr>
  </property>
  <property fmtid="{D5CDD505-2E9C-101B-9397-08002B2CF9AE}" pid="3" name="MSIP_Label_181c070e-054b-4d1c-ba4c-fc70b099192e_SiteId">
    <vt:lpwstr>2567d566-604c-408a-8a60-55d0dc9d9d6b</vt:lpwstr>
  </property>
  <property fmtid="{D5CDD505-2E9C-101B-9397-08002B2CF9AE}" pid="4" name="MSIP_Label_181c070e-054b-4d1c-ba4c-fc70b099192e_Owner">
    <vt:lpwstr>Joanne.Reider@informa.com</vt:lpwstr>
  </property>
  <property fmtid="{D5CDD505-2E9C-101B-9397-08002B2CF9AE}" pid="5" name="MSIP_Label_181c070e-054b-4d1c-ba4c-fc70b099192e_SetDate">
    <vt:lpwstr>2019-07-03T15:18:11.5318654Z</vt:lpwstr>
  </property>
  <property fmtid="{D5CDD505-2E9C-101B-9397-08002B2CF9AE}" pid="6" name="MSIP_Label_181c070e-054b-4d1c-ba4c-fc70b099192e_Name">
    <vt:lpwstr>General</vt:lpwstr>
  </property>
  <property fmtid="{D5CDD505-2E9C-101B-9397-08002B2CF9AE}" pid="7" name="MSIP_Label_181c070e-054b-4d1c-ba4c-fc70b099192e_Application">
    <vt:lpwstr>Microsoft Azure Information Protection</vt:lpwstr>
  </property>
  <property fmtid="{D5CDD505-2E9C-101B-9397-08002B2CF9AE}" pid="8" name="MSIP_Label_181c070e-054b-4d1c-ba4c-fc70b099192e_Extended_MSFT_Method">
    <vt:lpwstr>Automatic</vt:lpwstr>
  </property>
  <property fmtid="{D5CDD505-2E9C-101B-9397-08002B2CF9AE}" pid="9" name="MSIP_Label_2bbab825-a111-45e4-86a1-18cee0005896_Enabled">
    <vt:lpwstr>True</vt:lpwstr>
  </property>
  <property fmtid="{D5CDD505-2E9C-101B-9397-08002B2CF9AE}" pid="10" name="MSIP_Label_2bbab825-a111-45e4-86a1-18cee0005896_SiteId">
    <vt:lpwstr>2567d566-604c-408a-8a60-55d0dc9d9d6b</vt:lpwstr>
  </property>
  <property fmtid="{D5CDD505-2E9C-101B-9397-08002B2CF9AE}" pid="11" name="MSIP_Label_2bbab825-a111-45e4-86a1-18cee0005896_Owner">
    <vt:lpwstr>Joanne.Reider@informa.com</vt:lpwstr>
  </property>
  <property fmtid="{D5CDD505-2E9C-101B-9397-08002B2CF9AE}" pid="12" name="MSIP_Label_2bbab825-a111-45e4-86a1-18cee0005896_SetDate">
    <vt:lpwstr>2019-07-03T15:18:11.5318654Z</vt:lpwstr>
  </property>
  <property fmtid="{D5CDD505-2E9C-101B-9397-08002B2CF9AE}" pid="13" name="MSIP_Label_2bbab825-a111-45e4-86a1-18cee0005896_Name">
    <vt:lpwstr>Un-restricted</vt:lpwstr>
  </property>
  <property fmtid="{D5CDD505-2E9C-101B-9397-08002B2CF9AE}" pid="14" name="MSIP_Label_2bbab825-a111-45e4-86a1-18cee0005896_Application">
    <vt:lpwstr>Microsoft Azure Information Protection</vt:lpwstr>
  </property>
  <property fmtid="{D5CDD505-2E9C-101B-9397-08002B2CF9AE}" pid="15" name="MSIP_Label_2bbab825-a111-45e4-86a1-18cee0005896_Parent">
    <vt:lpwstr>181c070e-054b-4d1c-ba4c-fc70b099192e</vt:lpwstr>
  </property>
  <property fmtid="{D5CDD505-2E9C-101B-9397-08002B2CF9AE}" pid="16" name="MSIP_Label_2bbab825-a111-45e4-86a1-18cee0005896_Extended_MSFT_Method">
    <vt:lpwstr>Automatic</vt:lpwstr>
  </property>
  <property fmtid="{D5CDD505-2E9C-101B-9397-08002B2CF9AE}" pid="17" name="Sensitivity">
    <vt:lpwstr>General Un-restricted</vt:lpwstr>
  </property>
</Properties>
</file>