
<file path=[Content_Types].xml><?xml version="1.0" encoding="utf-8"?>
<Types xmlns="http://schemas.openxmlformats.org/package/2006/content-types">
  <Default Extension="bin" ContentType="application/vnd.ms-word.attachedToolbar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C7795C" w14:textId="437854B4" w:rsidR="00C316B6" w:rsidRPr="00555FB9" w:rsidRDefault="007F456A" w:rsidP="009447D2">
      <w:pPr>
        <w:autoSpaceDE w:val="0"/>
        <w:autoSpaceDN w:val="0"/>
        <w:adjustRightInd w:val="0"/>
        <w:spacing w:line="480" w:lineRule="auto"/>
        <w:jc w:val="both"/>
        <w:outlineLvl w:val="0"/>
        <w:rPr>
          <w:rFonts w:ascii="Arial" w:hAnsi="Arial" w:cs="Arial"/>
          <w:b/>
          <w:bCs/>
          <w:color w:val="000000"/>
        </w:rPr>
      </w:pPr>
      <w:r w:rsidRPr="00555FB9">
        <w:rPr>
          <w:rFonts w:ascii="Arial" w:hAnsi="Arial" w:cs="Arial"/>
          <w:b/>
          <w:bCs/>
          <w:color w:val="000000"/>
        </w:rPr>
        <w:t>Title Page</w:t>
      </w:r>
    </w:p>
    <w:p w14:paraId="0B831CB0" w14:textId="77777777" w:rsidR="007F456A" w:rsidRPr="00555FB9" w:rsidRDefault="007F456A" w:rsidP="009447D2">
      <w:pPr>
        <w:autoSpaceDE w:val="0"/>
        <w:autoSpaceDN w:val="0"/>
        <w:adjustRightInd w:val="0"/>
        <w:spacing w:line="480" w:lineRule="auto"/>
        <w:jc w:val="both"/>
        <w:outlineLvl w:val="0"/>
        <w:rPr>
          <w:rFonts w:ascii="Arial" w:hAnsi="Arial" w:cs="Arial"/>
          <w:b/>
          <w:bCs/>
          <w:color w:val="000000"/>
        </w:rPr>
      </w:pPr>
    </w:p>
    <w:p w14:paraId="317498C1" w14:textId="0ECAD128" w:rsidR="00EC1A90" w:rsidRPr="00555FB9" w:rsidRDefault="007F456A" w:rsidP="009447D2">
      <w:pPr>
        <w:autoSpaceDE w:val="0"/>
        <w:autoSpaceDN w:val="0"/>
        <w:adjustRightInd w:val="0"/>
        <w:spacing w:line="480" w:lineRule="auto"/>
        <w:jc w:val="both"/>
        <w:outlineLvl w:val="0"/>
        <w:rPr>
          <w:rFonts w:ascii="Arial" w:hAnsi="Arial" w:cs="Arial"/>
          <w:color w:val="000000"/>
        </w:rPr>
      </w:pPr>
      <w:r w:rsidRPr="00555FB9">
        <w:rPr>
          <w:rFonts w:ascii="Arial" w:hAnsi="Arial" w:cs="Arial"/>
          <w:b/>
          <w:bCs/>
          <w:color w:val="000000"/>
        </w:rPr>
        <w:t xml:space="preserve">Full </w:t>
      </w:r>
      <w:r w:rsidR="00EC1A90" w:rsidRPr="00555FB9">
        <w:rPr>
          <w:rFonts w:ascii="Arial" w:hAnsi="Arial" w:cs="Arial"/>
          <w:b/>
          <w:bCs/>
          <w:color w:val="000000"/>
        </w:rPr>
        <w:t>Title</w:t>
      </w:r>
    </w:p>
    <w:p w14:paraId="6114F363" w14:textId="590D8CFF" w:rsidR="00EC1A90" w:rsidRPr="00555FB9" w:rsidRDefault="00EC1A90" w:rsidP="004C621D">
      <w:pPr>
        <w:autoSpaceDE w:val="0"/>
        <w:autoSpaceDN w:val="0"/>
        <w:adjustRightInd w:val="0"/>
        <w:spacing w:line="480" w:lineRule="auto"/>
        <w:jc w:val="both"/>
        <w:rPr>
          <w:rFonts w:ascii="Arial" w:hAnsi="Arial" w:cs="Arial"/>
          <w:color w:val="000000"/>
        </w:rPr>
      </w:pPr>
      <w:r w:rsidRPr="00555FB9">
        <w:rPr>
          <w:rFonts w:ascii="Arial" w:hAnsi="Arial" w:cs="Arial"/>
          <w:color w:val="000000"/>
        </w:rPr>
        <w:t>The ADAMTS13-VW</w:t>
      </w:r>
      <w:r w:rsidR="00E164B6" w:rsidRPr="00555FB9">
        <w:rPr>
          <w:rFonts w:ascii="Arial" w:hAnsi="Arial" w:cs="Arial"/>
          <w:color w:val="000000"/>
        </w:rPr>
        <w:t>F</w:t>
      </w:r>
      <w:r w:rsidRPr="00555FB9">
        <w:rPr>
          <w:rFonts w:ascii="Arial" w:hAnsi="Arial" w:cs="Arial"/>
          <w:color w:val="000000"/>
        </w:rPr>
        <w:t xml:space="preserve"> axis is dysregulated in chronic thromboembolic pulmonary hypertension</w:t>
      </w:r>
    </w:p>
    <w:p w14:paraId="68E602B6" w14:textId="5B02DCBA" w:rsidR="0025392A" w:rsidRPr="00555FB9" w:rsidRDefault="0025392A" w:rsidP="004C621D">
      <w:pPr>
        <w:autoSpaceDE w:val="0"/>
        <w:autoSpaceDN w:val="0"/>
        <w:adjustRightInd w:val="0"/>
        <w:spacing w:line="480" w:lineRule="auto"/>
        <w:jc w:val="both"/>
        <w:rPr>
          <w:rFonts w:ascii="Arial" w:hAnsi="Arial" w:cs="Arial"/>
          <w:color w:val="000000"/>
        </w:rPr>
      </w:pPr>
    </w:p>
    <w:p w14:paraId="25653DDB" w14:textId="6967C2C7" w:rsidR="00C77C13" w:rsidRPr="00555FB9" w:rsidRDefault="00C77C13" w:rsidP="00C77C13">
      <w:pPr>
        <w:spacing w:line="480" w:lineRule="auto"/>
        <w:rPr>
          <w:rFonts w:ascii="Arial" w:hAnsi="Arial" w:cs="Arial"/>
          <w:color w:val="000000"/>
          <w:u w:color="000000"/>
        </w:rPr>
      </w:pPr>
      <w:r w:rsidRPr="00555FB9">
        <w:rPr>
          <w:rFonts w:ascii="Arial" w:hAnsi="Arial" w:cs="Arial"/>
          <w:b/>
          <w:bCs/>
          <w:color w:val="000000"/>
        </w:rPr>
        <w:t>Authors and affiliations</w:t>
      </w:r>
    </w:p>
    <w:p w14:paraId="0D6CE3A1" w14:textId="4DE04F54" w:rsidR="00C77C13" w:rsidRPr="00555FB9" w:rsidRDefault="00C77C13" w:rsidP="004C621D">
      <w:pPr>
        <w:autoSpaceDE w:val="0"/>
        <w:autoSpaceDN w:val="0"/>
        <w:adjustRightInd w:val="0"/>
        <w:spacing w:line="480" w:lineRule="auto"/>
        <w:jc w:val="both"/>
        <w:rPr>
          <w:rFonts w:ascii="Arial" w:hAnsi="Arial" w:cs="Arial"/>
          <w:b/>
          <w:color w:val="000000"/>
        </w:rPr>
      </w:pPr>
      <w:r w:rsidRPr="00555FB9">
        <w:rPr>
          <w:rFonts w:ascii="Arial" w:hAnsi="Arial" w:cs="Arial"/>
          <w:color w:val="000000"/>
        </w:rPr>
        <w:t>Michael Newnham</w:t>
      </w:r>
      <w:r w:rsidRPr="00555FB9">
        <w:rPr>
          <w:rFonts w:ascii="Arial" w:hAnsi="Arial" w:cs="Arial"/>
          <w:color w:val="000000"/>
          <w:vertAlign w:val="superscript"/>
        </w:rPr>
        <w:t>1</w:t>
      </w:r>
      <w:r w:rsidR="00456B61" w:rsidRPr="00555FB9">
        <w:rPr>
          <w:rFonts w:ascii="Arial" w:hAnsi="Arial" w:cs="Arial"/>
          <w:color w:val="000000"/>
          <w:vertAlign w:val="superscript"/>
        </w:rPr>
        <w:t>,2</w:t>
      </w:r>
      <w:r w:rsidRPr="00555FB9">
        <w:rPr>
          <w:rFonts w:ascii="Arial" w:hAnsi="Arial" w:cs="Arial"/>
          <w:color w:val="000000"/>
        </w:rPr>
        <w:t>, Kieron South</w:t>
      </w:r>
      <w:r w:rsidR="00456B61" w:rsidRPr="00555FB9">
        <w:rPr>
          <w:rFonts w:ascii="Arial" w:hAnsi="Arial" w:cs="Arial"/>
          <w:color w:val="000000"/>
          <w:vertAlign w:val="superscript"/>
        </w:rPr>
        <w:t>3</w:t>
      </w:r>
      <w:r w:rsidRPr="00555FB9">
        <w:rPr>
          <w:rFonts w:ascii="Arial" w:hAnsi="Arial" w:cs="Arial"/>
          <w:color w:val="000000"/>
        </w:rPr>
        <w:t>, Marta Bleda</w:t>
      </w:r>
      <w:r w:rsidRPr="00555FB9">
        <w:rPr>
          <w:rFonts w:ascii="Arial" w:hAnsi="Arial" w:cs="Arial"/>
          <w:color w:val="000000"/>
          <w:vertAlign w:val="superscript"/>
        </w:rPr>
        <w:t>1</w:t>
      </w:r>
      <w:r w:rsidRPr="00555FB9">
        <w:rPr>
          <w:rFonts w:ascii="Arial" w:hAnsi="Arial" w:cs="Arial"/>
          <w:color w:val="000000"/>
        </w:rPr>
        <w:t>, William R. Auger</w:t>
      </w:r>
      <w:r w:rsidR="00456B61" w:rsidRPr="00555FB9">
        <w:rPr>
          <w:rFonts w:ascii="Arial" w:hAnsi="Arial" w:cs="Arial"/>
          <w:color w:val="000000"/>
          <w:vertAlign w:val="superscript"/>
        </w:rPr>
        <w:t>4</w:t>
      </w:r>
      <w:r w:rsidRPr="00555FB9">
        <w:rPr>
          <w:rFonts w:ascii="Arial" w:hAnsi="Arial" w:cs="Arial"/>
          <w:color w:val="000000"/>
        </w:rPr>
        <w:t>, Joan A. Barberà</w:t>
      </w:r>
      <w:r w:rsidR="00456B61" w:rsidRPr="00555FB9">
        <w:rPr>
          <w:rFonts w:ascii="Arial" w:hAnsi="Arial" w:cs="Arial"/>
          <w:color w:val="000000"/>
          <w:vertAlign w:val="superscript"/>
        </w:rPr>
        <w:t>5</w:t>
      </w:r>
      <w:r w:rsidRPr="00555FB9">
        <w:rPr>
          <w:rFonts w:ascii="Arial" w:hAnsi="Arial" w:cs="Arial"/>
          <w:color w:val="000000"/>
        </w:rPr>
        <w:t>, Harm Bogaard</w:t>
      </w:r>
      <w:r w:rsidR="00456B61" w:rsidRPr="00555FB9">
        <w:rPr>
          <w:rFonts w:ascii="Arial" w:hAnsi="Arial" w:cs="Arial"/>
          <w:color w:val="000000"/>
          <w:vertAlign w:val="superscript"/>
        </w:rPr>
        <w:t>6</w:t>
      </w:r>
      <w:r w:rsidRPr="00555FB9">
        <w:rPr>
          <w:rFonts w:ascii="Arial" w:hAnsi="Arial" w:cs="Arial"/>
          <w:color w:val="000000"/>
        </w:rPr>
        <w:t>, Katherine Bunclark</w:t>
      </w:r>
      <w:r w:rsidR="00456B61" w:rsidRPr="00555FB9">
        <w:rPr>
          <w:rFonts w:ascii="Arial" w:hAnsi="Arial" w:cs="Arial"/>
          <w:color w:val="000000"/>
          <w:vertAlign w:val="superscript"/>
        </w:rPr>
        <w:t>2</w:t>
      </w:r>
      <w:r w:rsidRPr="00555FB9">
        <w:rPr>
          <w:rFonts w:ascii="Arial" w:hAnsi="Arial" w:cs="Arial"/>
          <w:color w:val="000000"/>
        </w:rPr>
        <w:t>, John E. Cannon</w:t>
      </w:r>
      <w:r w:rsidR="00456B61" w:rsidRPr="00555FB9">
        <w:rPr>
          <w:rFonts w:ascii="Arial" w:hAnsi="Arial" w:cs="Arial"/>
          <w:color w:val="000000"/>
          <w:vertAlign w:val="superscript"/>
        </w:rPr>
        <w:t>2</w:t>
      </w:r>
      <w:r w:rsidRPr="00555FB9">
        <w:rPr>
          <w:rFonts w:ascii="Arial" w:hAnsi="Arial" w:cs="Arial"/>
          <w:color w:val="000000"/>
        </w:rPr>
        <w:t>, Marion Delcroix</w:t>
      </w:r>
      <w:r w:rsidR="00456B61" w:rsidRPr="00555FB9">
        <w:rPr>
          <w:rFonts w:ascii="Arial" w:hAnsi="Arial" w:cs="Arial"/>
          <w:color w:val="000000"/>
          <w:vertAlign w:val="superscript"/>
        </w:rPr>
        <w:t>7</w:t>
      </w:r>
      <w:r w:rsidRPr="00555FB9">
        <w:rPr>
          <w:rFonts w:ascii="Arial" w:hAnsi="Arial" w:cs="Arial"/>
          <w:color w:val="000000"/>
        </w:rPr>
        <w:t>, Charaka Hadinnapola</w:t>
      </w:r>
      <w:r w:rsidRPr="00555FB9">
        <w:rPr>
          <w:rFonts w:ascii="Arial" w:hAnsi="Arial" w:cs="Arial"/>
          <w:color w:val="000000"/>
          <w:vertAlign w:val="superscript"/>
        </w:rPr>
        <w:t>1</w:t>
      </w:r>
      <w:r w:rsidRPr="00555FB9">
        <w:rPr>
          <w:rFonts w:ascii="Arial" w:hAnsi="Arial" w:cs="Arial"/>
          <w:color w:val="000000"/>
        </w:rPr>
        <w:t>, Luke S. Howard</w:t>
      </w:r>
      <w:r w:rsidR="00456B61" w:rsidRPr="00555FB9">
        <w:rPr>
          <w:rFonts w:ascii="Arial" w:hAnsi="Arial" w:cs="Arial"/>
          <w:color w:val="000000"/>
          <w:vertAlign w:val="superscript"/>
        </w:rPr>
        <w:t>8</w:t>
      </w:r>
      <w:r w:rsidRPr="00555FB9">
        <w:rPr>
          <w:rFonts w:ascii="Arial" w:hAnsi="Arial" w:cs="Arial"/>
          <w:color w:val="000000"/>
        </w:rPr>
        <w:t>, David Jenkins</w:t>
      </w:r>
      <w:r w:rsidR="00456B61" w:rsidRPr="00555FB9">
        <w:rPr>
          <w:rFonts w:ascii="Arial" w:hAnsi="Arial" w:cs="Arial"/>
          <w:color w:val="000000"/>
          <w:vertAlign w:val="superscript"/>
        </w:rPr>
        <w:t>2</w:t>
      </w:r>
      <w:r w:rsidRPr="00555FB9">
        <w:rPr>
          <w:rFonts w:ascii="Arial" w:hAnsi="Arial" w:cs="Arial"/>
          <w:color w:val="000000"/>
        </w:rPr>
        <w:t>, Eckhard Mayer</w:t>
      </w:r>
      <w:r w:rsidR="00456B61" w:rsidRPr="00555FB9">
        <w:rPr>
          <w:rFonts w:ascii="Arial" w:hAnsi="Arial" w:cs="Arial"/>
          <w:color w:val="000000"/>
          <w:vertAlign w:val="superscript"/>
        </w:rPr>
        <w:t>9</w:t>
      </w:r>
      <w:r w:rsidRPr="00555FB9">
        <w:rPr>
          <w:rFonts w:ascii="Arial" w:hAnsi="Arial" w:cs="Arial"/>
          <w:color w:val="000000"/>
        </w:rPr>
        <w:t>, Choo Ng</w:t>
      </w:r>
      <w:r w:rsidR="00456B61" w:rsidRPr="00555FB9">
        <w:rPr>
          <w:rFonts w:ascii="Arial" w:hAnsi="Arial" w:cs="Arial"/>
          <w:color w:val="000000"/>
          <w:vertAlign w:val="superscript"/>
        </w:rPr>
        <w:t>2</w:t>
      </w:r>
      <w:r w:rsidRPr="00555FB9">
        <w:rPr>
          <w:rFonts w:ascii="Arial" w:hAnsi="Arial" w:cs="Arial"/>
          <w:color w:val="000000"/>
        </w:rPr>
        <w:t>, Christopher J. Rhodes</w:t>
      </w:r>
      <w:r w:rsidR="00456B61" w:rsidRPr="00555FB9">
        <w:rPr>
          <w:rFonts w:ascii="Arial" w:hAnsi="Arial" w:cs="Arial"/>
          <w:color w:val="000000"/>
          <w:vertAlign w:val="superscript"/>
        </w:rPr>
        <w:t>10</w:t>
      </w:r>
      <w:r w:rsidRPr="00555FB9">
        <w:rPr>
          <w:rFonts w:ascii="Arial" w:hAnsi="Arial" w:cs="Arial"/>
          <w:color w:val="000000"/>
        </w:rPr>
        <w:t>, Nicholas Screaton</w:t>
      </w:r>
      <w:r w:rsidR="00456B61" w:rsidRPr="00555FB9">
        <w:rPr>
          <w:rFonts w:ascii="Arial" w:hAnsi="Arial" w:cs="Arial"/>
          <w:color w:val="000000"/>
          <w:vertAlign w:val="superscript"/>
        </w:rPr>
        <w:t>2</w:t>
      </w:r>
      <w:r w:rsidRPr="00555FB9">
        <w:rPr>
          <w:rFonts w:ascii="Arial" w:hAnsi="Arial" w:cs="Arial"/>
          <w:color w:val="000000"/>
        </w:rPr>
        <w:t>, Karen Sheares</w:t>
      </w:r>
      <w:r w:rsidR="00456B61" w:rsidRPr="00555FB9">
        <w:rPr>
          <w:rFonts w:ascii="Arial" w:hAnsi="Arial" w:cs="Arial"/>
          <w:color w:val="000000"/>
          <w:vertAlign w:val="superscript"/>
        </w:rPr>
        <w:t>2</w:t>
      </w:r>
      <w:r w:rsidRPr="00555FB9">
        <w:rPr>
          <w:rFonts w:ascii="Arial" w:hAnsi="Arial" w:cs="Arial"/>
          <w:color w:val="000000"/>
        </w:rPr>
        <w:t>, Michael A. Simpson</w:t>
      </w:r>
      <w:r w:rsidR="00456B61" w:rsidRPr="00555FB9">
        <w:rPr>
          <w:rFonts w:ascii="Arial" w:hAnsi="Arial" w:cs="Arial"/>
          <w:color w:val="000000"/>
          <w:vertAlign w:val="superscript"/>
        </w:rPr>
        <w:t>11</w:t>
      </w:r>
      <w:r w:rsidRPr="00555FB9">
        <w:rPr>
          <w:rFonts w:ascii="Arial" w:hAnsi="Arial" w:cs="Arial"/>
          <w:color w:val="000000"/>
        </w:rPr>
        <w:t>, Mark Southwood</w:t>
      </w:r>
      <w:r w:rsidR="00456B61" w:rsidRPr="00555FB9">
        <w:rPr>
          <w:rFonts w:ascii="Arial" w:hAnsi="Arial" w:cs="Arial"/>
          <w:color w:val="000000"/>
          <w:vertAlign w:val="superscript"/>
        </w:rPr>
        <w:t>2</w:t>
      </w:r>
      <w:r w:rsidRPr="00555FB9">
        <w:rPr>
          <w:rFonts w:ascii="Arial" w:hAnsi="Arial" w:cs="Arial"/>
          <w:color w:val="000000"/>
        </w:rPr>
        <w:t>, Li Su</w:t>
      </w:r>
      <w:r w:rsidR="00456B61" w:rsidRPr="00555FB9">
        <w:rPr>
          <w:rFonts w:ascii="Arial" w:hAnsi="Arial" w:cs="Arial"/>
          <w:color w:val="000000"/>
          <w:vertAlign w:val="superscript"/>
        </w:rPr>
        <w:t>13</w:t>
      </w:r>
      <w:r w:rsidRPr="00555FB9">
        <w:rPr>
          <w:rFonts w:ascii="Arial" w:hAnsi="Arial" w:cs="Arial"/>
          <w:color w:val="000000"/>
        </w:rPr>
        <w:t>, Dolores Taboada</w:t>
      </w:r>
      <w:r w:rsidR="00456B61" w:rsidRPr="00555FB9">
        <w:rPr>
          <w:rFonts w:ascii="Arial" w:hAnsi="Arial" w:cs="Arial"/>
          <w:color w:val="000000"/>
          <w:vertAlign w:val="superscript"/>
        </w:rPr>
        <w:t>2</w:t>
      </w:r>
      <w:r w:rsidRPr="00555FB9">
        <w:rPr>
          <w:rFonts w:ascii="Arial" w:hAnsi="Arial" w:cs="Arial"/>
          <w:color w:val="000000"/>
        </w:rPr>
        <w:t>, Matthew Traylor</w:t>
      </w:r>
      <w:r w:rsidR="00456B61" w:rsidRPr="00555FB9">
        <w:rPr>
          <w:rFonts w:ascii="Arial" w:hAnsi="Arial" w:cs="Arial"/>
          <w:color w:val="000000"/>
          <w:vertAlign w:val="superscript"/>
        </w:rPr>
        <w:t>12</w:t>
      </w:r>
      <w:r w:rsidRPr="00555FB9">
        <w:rPr>
          <w:rFonts w:ascii="Arial" w:hAnsi="Arial" w:cs="Arial"/>
          <w:color w:val="000000"/>
        </w:rPr>
        <w:t>, Richard C. Trembath</w:t>
      </w:r>
      <w:r w:rsidR="00456B61" w:rsidRPr="00555FB9">
        <w:rPr>
          <w:rFonts w:ascii="Arial" w:hAnsi="Arial" w:cs="Arial"/>
          <w:color w:val="000000"/>
          <w:vertAlign w:val="superscript"/>
        </w:rPr>
        <w:t>11</w:t>
      </w:r>
      <w:r w:rsidRPr="00555FB9">
        <w:rPr>
          <w:rFonts w:ascii="Arial" w:hAnsi="Arial" w:cs="Arial"/>
          <w:color w:val="000000"/>
          <w:lang w:val="en-US"/>
        </w:rPr>
        <w:t>,</w:t>
      </w:r>
      <w:r w:rsidRPr="00555FB9">
        <w:rPr>
          <w:rFonts w:ascii="Arial" w:hAnsi="Arial" w:cs="Arial"/>
          <w:color w:val="000000"/>
        </w:rPr>
        <w:t xml:space="preserve"> Sofia S. Villar</w:t>
      </w:r>
      <w:r w:rsidR="00456B61" w:rsidRPr="00555FB9">
        <w:rPr>
          <w:rFonts w:ascii="Arial" w:hAnsi="Arial" w:cs="Arial"/>
          <w:color w:val="000000"/>
          <w:vertAlign w:val="superscript"/>
        </w:rPr>
        <w:t>13</w:t>
      </w:r>
      <w:r w:rsidRPr="00555FB9">
        <w:rPr>
          <w:rFonts w:ascii="Arial" w:hAnsi="Arial" w:cs="Arial"/>
          <w:color w:val="000000"/>
        </w:rPr>
        <w:t>, Martin R. Wilkins</w:t>
      </w:r>
      <w:r w:rsidR="00456B61" w:rsidRPr="00555FB9">
        <w:rPr>
          <w:rFonts w:ascii="Arial" w:hAnsi="Arial" w:cs="Arial"/>
          <w:color w:val="000000"/>
          <w:vertAlign w:val="superscript"/>
          <w:lang w:val="en-US"/>
        </w:rPr>
        <w:t>10</w:t>
      </w:r>
      <w:r w:rsidRPr="00555FB9">
        <w:rPr>
          <w:rFonts w:ascii="Arial" w:hAnsi="Arial" w:cs="Arial"/>
          <w:color w:val="000000"/>
        </w:rPr>
        <w:t>, John Wharton</w:t>
      </w:r>
      <w:r w:rsidR="00456B61" w:rsidRPr="00555FB9">
        <w:rPr>
          <w:rFonts w:ascii="Arial" w:hAnsi="Arial" w:cs="Arial"/>
          <w:color w:val="000000"/>
          <w:vertAlign w:val="superscript"/>
        </w:rPr>
        <w:t>10</w:t>
      </w:r>
      <w:r w:rsidRPr="00555FB9">
        <w:rPr>
          <w:rFonts w:ascii="Arial" w:hAnsi="Arial" w:cs="Arial"/>
          <w:color w:val="000000"/>
        </w:rPr>
        <w:t>, Stefan Gräf</w:t>
      </w:r>
      <w:r w:rsidRPr="00555FB9">
        <w:rPr>
          <w:rFonts w:ascii="Arial" w:hAnsi="Arial" w:cs="Arial"/>
          <w:color w:val="000000"/>
          <w:vertAlign w:val="superscript"/>
        </w:rPr>
        <w:t>1</w:t>
      </w:r>
      <w:r w:rsidR="00456B61" w:rsidRPr="00555FB9">
        <w:rPr>
          <w:rFonts w:ascii="Arial" w:hAnsi="Arial" w:cs="Arial"/>
          <w:color w:val="000000"/>
          <w:vertAlign w:val="superscript"/>
        </w:rPr>
        <w:t>,14,15</w:t>
      </w:r>
      <w:r w:rsidRPr="00555FB9">
        <w:rPr>
          <w:rFonts w:ascii="Arial" w:hAnsi="Arial" w:cs="Arial"/>
          <w:color w:val="000000"/>
        </w:rPr>
        <w:t>, Joanna Pepke-Zaba</w:t>
      </w:r>
      <w:r w:rsidR="00456B61" w:rsidRPr="00555FB9">
        <w:rPr>
          <w:rFonts w:ascii="Arial" w:hAnsi="Arial" w:cs="Arial"/>
          <w:color w:val="000000"/>
          <w:vertAlign w:val="superscript"/>
        </w:rPr>
        <w:t>2</w:t>
      </w:r>
      <w:r w:rsidRPr="00555FB9">
        <w:rPr>
          <w:rFonts w:ascii="Arial" w:hAnsi="Arial" w:cs="Arial"/>
          <w:color w:val="000000"/>
        </w:rPr>
        <w:t>, Michael Laffan</w:t>
      </w:r>
      <w:r w:rsidR="00456B61" w:rsidRPr="00555FB9">
        <w:rPr>
          <w:rFonts w:ascii="Arial" w:hAnsi="Arial" w:cs="Arial"/>
          <w:color w:val="000000"/>
          <w:vertAlign w:val="superscript"/>
        </w:rPr>
        <w:t>3</w:t>
      </w:r>
      <w:r w:rsidRPr="00555FB9">
        <w:rPr>
          <w:rFonts w:ascii="Arial" w:hAnsi="Arial" w:cs="Arial"/>
          <w:color w:val="000000"/>
        </w:rPr>
        <w:t>, David A. Lane</w:t>
      </w:r>
      <w:r w:rsidR="00456B61" w:rsidRPr="00555FB9">
        <w:rPr>
          <w:rFonts w:ascii="Arial" w:hAnsi="Arial" w:cs="Arial"/>
          <w:color w:val="000000"/>
          <w:vertAlign w:val="superscript"/>
        </w:rPr>
        <w:t>3</w:t>
      </w:r>
      <w:r w:rsidRPr="00555FB9">
        <w:rPr>
          <w:rFonts w:ascii="Arial" w:hAnsi="Arial" w:cs="Arial"/>
          <w:color w:val="000000"/>
        </w:rPr>
        <w:t>, Nicholas W. Morrell</w:t>
      </w:r>
      <w:r w:rsidR="00456B61" w:rsidRPr="00555FB9">
        <w:rPr>
          <w:rFonts w:ascii="Arial" w:hAnsi="Arial" w:cs="Arial"/>
          <w:color w:val="000000"/>
          <w:vertAlign w:val="superscript"/>
        </w:rPr>
        <w:t>1</w:t>
      </w:r>
      <w:r w:rsidRPr="00555FB9">
        <w:rPr>
          <w:rFonts w:ascii="Arial" w:hAnsi="Arial" w:cs="Arial"/>
          <w:color w:val="000000"/>
          <w:lang w:val="en-US"/>
        </w:rPr>
        <w:t>,</w:t>
      </w:r>
      <w:r w:rsidRPr="00555FB9">
        <w:rPr>
          <w:rFonts w:ascii="Arial" w:hAnsi="Arial" w:cs="Arial"/>
          <w:color w:val="000000"/>
        </w:rPr>
        <w:t xml:space="preserve"> Mark Toshner</w:t>
      </w:r>
      <w:r w:rsidRPr="00555FB9">
        <w:rPr>
          <w:rFonts w:ascii="Arial" w:hAnsi="Arial" w:cs="Arial"/>
          <w:color w:val="000000"/>
          <w:vertAlign w:val="superscript"/>
        </w:rPr>
        <w:t>1</w:t>
      </w:r>
      <w:r w:rsidR="00456B61" w:rsidRPr="00555FB9">
        <w:rPr>
          <w:rFonts w:ascii="Arial" w:hAnsi="Arial" w:cs="Arial"/>
          <w:color w:val="000000"/>
          <w:vertAlign w:val="superscript"/>
        </w:rPr>
        <w:t>,2</w:t>
      </w:r>
    </w:p>
    <w:p w14:paraId="4459C1A6" w14:textId="0C7A38A4" w:rsidR="00456B61" w:rsidRPr="00555FB9" w:rsidRDefault="00456B61" w:rsidP="00C77C13">
      <w:pPr>
        <w:autoSpaceDE w:val="0"/>
        <w:autoSpaceDN w:val="0"/>
        <w:adjustRightInd w:val="0"/>
        <w:jc w:val="both"/>
        <w:outlineLvl w:val="0"/>
        <w:rPr>
          <w:rFonts w:ascii="Arial" w:hAnsi="Arial" w:cs="Arial"/>
          <w:b/>
          <w:color w:val="000000"/>
        </w:rPr>
      </w:pPr>
    </w:p>
    <w:p w14:paraId="3D14887F" w14:textId="77777777" w:rsidR="00C86277" w:rsidRPr="00555FB9" w:rsidRDefault="00C86277" w:rsidP="00C77C13">
      <w:pPr>
        <w:autoSpaceDE w:val="0"/>
        <w:autoSpaceDN w:val="0"/>
        <w:adjustRightInd w:val="0"/>
        <w:jc w:val="both"/>
        <w:outlineLvl w:val="0"/>
        <w:rPr>
          <w:rFonts w:ascii="Arial" w:hAnsi="Arial" w:cs="Arial"/>
          <w:b/>
          <w:color w:val="000000"/>
        </w:rPr>
      </w:pPr>
    </w:p>
    <w:p w14:paraId="721E0657" w14:textId="4B9C0FBC" w:rsidR="00C77C13" w:rsidRPr="00555FB9" w:rsidRDefault="00456B61" w:rsidP="00C77C13">
      <w:pPr>
        <w:autoSpaceDE w:val="0"/>
        <w:autoSpaceDN w:val="0"/>
        <w:adjustRightInd w:val="0"/>
        <w:jc w:val="both"/>
        <w:outlineLvl w:val="0"/>
        <w:rPr>
          <w:rFonts w:ascii="Arial" w:hAnsi="Arial" w:cs="Arial"/>
          <w:color w:val="000000"/>
        </w:rPr>
      </w:pPr>
      <w:r w:rsidRPr="00555FB9">
        <w:rPr>
          <w:rFonts w:ascii="Arial" w:hAnsi="Arial" w:cs="Arial"/>
          <w:color w:val="000000"/>
          <w:vertAlign w:val="superscript"/>
        </w:rPr>
        <w:t>1</w:t>
      </w:r>
      <w:r w:rsidR="00C77C13" w:rsidRPr="00555FB9">
        <w:rPr>
          <w:rFonts w:ascii="Arial" w:hAnsi="Arial" w:cs="Arial"/>
          <w:color w:val="000000"/>
        </w:rPr>
        <w:t>Dept. of Medicine, University of Cambridge, Addenbrooke’s Hospital, Cambridge, UK</w:t>
      </w:r>
    </w:p>
    <w:p w14:paraId="04E63EB5" w14:textId="77777777" w:rsidR="00C77C13" w:rsidRPr="00555FB9" w:rsidRDefault="00C77C13" w:rsidP="00C77C13">
      <w:pPr>
        <w:autoSpaceDE w:val="0"/>
        <w:autoSpaceDN w:val="0"/>
        <w:adjustRightInd w:val="0"/>
        <w:jc w:val="both"/>
        <w:rPr>
          <w:rFonts w:ascii="Arial" w:hAnsi="Arial" w:cs="Arial"/>
          <w:color w:val="000000"/>
        </w:rPr>
      </w:pPr>
    </w:p>
    <w:p w14:paraId="1000460D" w14:textId="781F66A5" w:rsidR="00C77C13" w:rsidRPr="00555FB9" w:rsidRDefault="00456B61" w:rsidP="00C77C13">
      <w:pPr>
        <w:autoSpaceDE w:val="0"/>
        <w:autoSpaceDN w:val="0"/>
        <w:adjustRightInd w:val="0"/>
        <w:jc w:val="both"/>
        <w:rPr>
          <w:rFonts w:ascii="Arial" w:hAnsi="Arial" w:cs="Arial"/>
          <w:color w:val="000000"/>
        </w:rPr>
      </w:pPr>
      <w:r w:rsidRPr="00555FB9">
        <w:rPr>
          <w:rFonts w:ascii="Arial" w:hAnsi="Arial" w:cs="Arial"/>
          <w:color w:val="000000"/>
          <w:vertAlign w:val="superscript"/>
        </w:rPr>
        <w:t>2</w:t>
      </w:r>
      <w:r w:rsidR="00C77C13" w:rsidRPr="00555FB9">
        <w:rPr>
          <w:rFonts w:ascii="Arial" w:hAnsi="Arial" w:cs="Arial"/>
          <w:color w:val="000000"/>
        </w:rPr>
        <w:t>Royal Papworth Hospital, Cambridge, UK</w:t>
      </w:r>
    </w:p>
    <w:p w14:paraId="758C1F36" w14:textId="77777777" w:rsidR="00C77C13" w:rsidRPr="00555FB9" w:rsidRDefault="00C77C13" w:rsidP="00C77C13">
      <w:pPr>
        <w:autoSpaceDE w:val="0"/>
        <w:autoSpaceDN w:val="0"/>
        <w:adjustRightInd w:val="0"/>
        <w:jc w:val="both"/>
        <w:rPr>
          <w:rFonts w:ascii="Arial" w:hAnsi="Arial" w:cs="Arial"/>
          <w:color w:val="000000"/>
        </w:rPr>
      </w:pPr>
    </w:p>
    <w:p w14:paraId="1B964731" w14:textId="67B1B2B6" w:rsidR="00C77C13" w:rsidRPr="00555FB9" w:rsidRDefault="00456B61" w:rsidP="00C77C13">
      <w:pPr>
        <w:autoSpaceDE w:val="0"/>
        <w:autoSpaceDN w:val="0"/>
        <w:adjustRightInd w:val="0"/>
        <w:jc w:val="both"/>
        <w:rPr>
          <w:rFonts w:ascii="Arial" w:hAnsi="Arial" w:cs="Arial"/>
          <w:color w:val="000000"/>
        </w:rPr>
      </w:pPr>
      <w:r w:rsidRPr="00555FB9">
        <w:rPr>
          <w:rFonts w:ascii="Arial" w:hAnsi="Arial" w:cs="Arial"/>
          <w:color w:val="000000"/>
          <w:vertAlign w:val="superscript"/>
        </w:rPr>
        <w:t>3</w:t>
      </w:r>
      <w:r w:rsidR="00C77C13" w:rsidRPr="00555FB9">
        <w:rPr>
          <w:rFonts w:ascii="Arial" w:hAnsi="Arial" w:cs="Arial"/>
          <w:color w:val="000000"/>
        </w:rPr>
        <w:t>Centre for Haematology, Imperial College London, London, UK</w:t>
      </w:r>
    </w:p>
    <w:p w14:paraId="6F35DDEB" w14:textId="77777777" w:rsidR="00C77C13" w:rsidRPr="00555FB9" w:rsidRDefault="00C77C13" w:rsidP="00C77C13">
      <w:pPr>
        <w:autoSpaceDE w:val="0"/>
        <w:autoSpaceDN w:val="0"/>
        <w:adjustRightInd w:val="0"/>
        <w:jc w:val="both"/>
        <w:rPr>
          <w:rFonts w:ascii="Arial" w:hAnsi="Arial" w:cs="Arial"/>
          <w:color w:val="000000"/>
        </w:rPr>
      </w:pPr>
    </w:p>
    <w:p w14:paraId="008F6647" w14:textId="2721EA2D" w:rsidR="00C77C13" w:rsidRPr="00555FB9" w:rsidRDefault="00456B61" w:rsidP="00C77C13">
      <w:pPr>
        <w:autoSpaceDE w:val="0"/>
        <w:autoSpaceDN w:val="0"/>
        <w:adjustRightInd w:val="0"/>
        <w:jc w:val="both"/>
        <w:rPr>
          <w:rFonts w:ascii="Arial" w:hAnsi="Arial" w:cs="Arial"/>
          <w:color w:val="000000"/>
        </w:rPr>
      </w:pPr>
      <w:r w:rsidRPr="00555FB9">
        <w:rPr>
          <w:rFonts w:ascii="Arial" w:hAnsi="Arial" w:cs="Arial"/>
          <w:color w:val="000000"/>
          <w:vertAlign w:val="superscript"/>
        </w:rPr>
        <w:t>4</w:t>
      </w:r>
      <w:r w:rsidR="00C77C13" w:rsidRPr="00555FB9">
        <w:rPr>
          <w:rFonts w:ascii="Arial" w:hAnsi="Arial" w:cs="Arial"/>
          <w:color w:val="000000"/>
        </w:rPr>
        <w:t>University of California, San Diego, USA</w:t>
      </w:r>
    </w:p>
    <w:p w14:paraId="18536678" w14:textId="77777777" w:rsidR="00C77C13" w:rsidRPr="00555FB9" w:rsidRDefault="00C77C13" w:rsidP="00C77C13">
      <w:pPr>
        <w:autoSpaceDE w:val="0"/>
        <w:autoSpaceDN w:val="0"/>
        <w:adjustRightInd w:val="0"/>
        <w:jc w:val="both"/>
        <w:rPr>
          <w:rFonts w:ascii="Arial" w:hAnsi="Arial" w:cs="Arial"/>
          <w:color w:val="000000"/>
        </w:rPr>
      </w:pPr>
    </w:p>
    <w:p w14:paraId="528ED7AB" w14:textId="5B219610" w:rsidR="00C77C13" w:rsidRPr="00555FB9" w:rsidRDefault="00456B61" w:rsidP="00C77C13">
      <w:pPr>
        <w:autoSpaceDE w:val="0"/>
        <w:autoSpaceDN w:val="0"/>
        <w:adjustRightInd w:val="0"/>
        <w:jc w:val="both"/>
        <w:rPr>
          <w:rFonts w:ascii="Arial" w:hAnsi="Arial" w:cs="Arial"/>
          <w:color w:val="000000"/>
        </w:rPr>
      </w:pPr>
      <w:r w:rsidRPr="00555FB9">
        <w:rPr>
          <w:rFonts w:ascii="Arial" w:hAnsi="Arial" w:cs="Arial"/>
          <w:color w:val="000000"/>
          <w:vertAlign w:val="superscript"/>
        </w:rPr>
        <w:t>5</w:t>
      </w:r>
      <w:r w:rsidR="00C77C13" w:rsidRPr="00555FB9">
        <w:rPr>
          <w:rFonts w:ascii="Arial" w:hAnsi="Arial" w:cs="Arial"/>
          <w:color w:val="000000"/>
        </w:rPr>
        <w:t>Hospital Clínic - IDIBAPS-CIBER Enfermedades Respiratorias, University of Barcelona, Spain</w:t>
      </w:r>
    </w:p>
    <w:p w14:paraId="4CF4AACD" w14:textId="77777777" w:rsidR="00C77C13" w:rsidRPr="00555FB9" w:rsidRDefault="00C77C13" w:rsidP="00C77C13">
      <w:pPr>
        <w:autoSpaceDE w:val="0"/>
        <w:autoSpaceDN w:val="0"/>
        <w:adjustRightInd w:val="0"/>
        <w:jc w:val="both"/>
        <w:rPr>
          <w:rFonts w:ascii="Arial" w:hAnsi="Arial" w:cs="Arial"/>
          <w:color w:val="000000"/>
        </w:rPr>
      </w:pPr>
    </w:p>
    <w:p w14:paraId="61495D60" w14:textId="5847FFBB" w:rsidR="00C77C13" w:rsidRPr="00555FB9" w:rsidRDefault="00456B61" w:rsidP="00C77C13">
      <w:pPr>
        <w:autoSpaceDE w:val="0"/>
        <w:autoSpaceDN w:val="0"/>
        <w:adjustRightInd w:val="0"/>
        <w:jc w:val="both"/>
        <w:rPr>
          <w:rFonts w:ascii="Arial" w:hAnsi="Arial" w:cs="Arial"/>
          <w:color w:val="000000" w:themeColor="text1"/>
        </w:rPr>
      </w:pPr>
      <w:r w:rsidRPr="00555FB9">
        <w:rPr>
          <w:rFonts w:ascii="Arial" w:hAnsi="Arial" w:cs="Arial"/>
          <w:color w:val="000000"/>
          <w:vertAlign w:val="superscript"/>
        </w:rPr>
        <w:t>6</w:t>
      </w:r>
      <w:r w:rsidR="00C77C13" w:rsidRPr="00555FB9">
        <w:rPr>
          <w:rFonts w:ascii="Arial" w:hAnsi="Arial" w:cs="Arial"/>
          <w:color w:val="000000"/>
        </w:rPr>
        <w:t>VU University Medical Centre, Amsterdam, Netherlands</w:t>
      </w:r>
    </w:p>
    <w:p w14:paraId="56902316" w14:textId="77777777" w:rsidR="00C77C13" w:rsidRPr="00555FB9" w:rsidRDefault="00C77C13" w:rsidP="00C77C13">
      <w:pPr>
        <w:autoSpaceDE w:val="0"/>
        <w:autoSpaceDN w:val="0"/>
        <w:adjustRightInd w:val="0"/>
        <w:jc w:val="both"/>
        <w:rPr>
          <w:rFonts w:ascii="Arial" w:hAnsi="Arial" w:cs="Arial"/>
          <w:color w:val="000000"/>
        </w:rPr>
      </w:pPr>
    </w:p>
    <w:p w14:paraId="729EDC74" w14:textId="5D2AA0BE" w:rsidR="00C77C13" w:rsidRPr="00555FB9" w:rsidRDefault="00456B61" w:rsidP="00C77C13">
      <w:pPr>
        <w:autoSpaceDE w:val="0"/>
        <w:autoSpaceDN w:val="0"/>
        <w:adjustRightInd w:val="0"/>
        <w:jc w:val="both"/>
        <w:rPr>
          <w:rFonts w:ascii="Arial" w:hAnsi="Arial" w:cs="Arial"/>
          <w:color w:val="000000" w:themeColor="text1"/>
        </w:rPr>
      </w:pPr>
      <w:r w:rsidRPr="00555FB9">
        <w:rPr>
          <w:rFonts w:ascii="Arial" w:hAnsi="Arial" w:cs="Arial"/>
          <w:color w:val="000000"/>
          <w:vertAlign w:val="superscript"/>
        </w:rPr>
        <w:t>7</w:t>
      </w:r>
      <w:r w:rsidR="00C77C13" w:rsidRPr="00555FB9">
        <w:rPr>
          <w:rFonts w:ascii="Arial" w:hAnsi="Arial" w:cs="Arial"/>
          <w:color w:val="000000"/>
        </w:rPr>
        <w:t>KU Leuven - University of Leuven, Leuven, Belgium</w:t>
      </w:r>
    </w:p>
    <w:p w14:paraId="537C49B2" w14:textId="77777777" w:rsidR="00C77C13" w:rsidRPr="00555FB9" w:rsidRDefault="00C77C13" w:rsidP="00C77C13">
      <w:pPr>
        <w:autoSpaceDE w:val="0"/>
        <w:autoSpaceDN w:val="0"/>
        <w:adjustRightInd w:val="0"/>
        <w:jc w:val="both"/>
        <w:rPr>
          <w:rFonts w:ascii="Arial" w:hAnsi="Arial" w:cs="Arial"/>
          <w:color w:val="000000"/>
        </w:rPr>
      </w:pPr>
    </w:p>
    <w:p w14:paraId="62241FBB" w14:textId="476583DF" w:rsidR="00C77C13" w:rsidRPr="00555FB9" w:rsidRDefault="00456B61" w:rsidP="00C77C13">
      <w:pPr>
        <w:autoSpaceDE w:val="0"/>
        <w:autoSpaceDN w:val="0"/>
        <w:adjustRightInd w:val="0"/>
        <w:jc w:val="both"/>
        <w:rPr>
          <w:rFonts w:ascii="Arial" w:hAnsi="Arial" w:cs="Arial"/>
          <w:color w:val="000000"/>
        </w:rPr>
      </w:pPr>
      <w:r w:rsidRPr="00555FB9">
        <w:rPr>
          <w:rFonts w:ascii="Arial" w:hAnsi="Arial" w:cs="Arial"/>
          <w:color w:val="000000"/>
          <w:vertAlign w:val="superscript"/>
        </w:rPr>
        <w:t>8</w:t>
      </w:r>
      <w:r w:rsidR="00C77C13" w:rsidRPr="00555FB9">
        <w:rPr>
          <w:rFonts w:ascii="Arial" w:hAnsi="Arial" w:cs="Arial"/>
          <w:color w:val="000000"/>
        </w:rPr>
        <w:t>Hammersmith Hospital, Imperial College Healthcare NHS Trust, London, UK</w:t>
      </w:r>
    </w:p>
    <w:p w14:paraId="1EE2429F" w14:textId="77777777" w:rsidR="00C77C13" w:rsidRPr="00555FB9" w:rsidRDefault="00C77C13" w:rsidP="00C77C13">
      <w:pPr>
        <w:autoSpaceDE w:val="0"/>
        <w:autoSpaceDN w:val="0"/>
        <w:adjustRightInd w:val="0"/>
        <w:ind w:left="-360"/>
        <w:jc w:val="both"/>
        <w:rPr>
          <w:rFonts w:ascii="Arial" w:hAnsi="Arial" w:cs="Arial"/>
          <w:color w:val="000000"/>
        </w:rPr>
      </w:pPr>
    </w:p>
    <w:p w14:paraId="692280A3" w14:textId="1C80DC9A" w:rsidR="00C77C13" w:rsidRPr="00555FB9" w:rsidRDefault="00456B61" w:rsidP="00C77C13">
      <w:pPr>
        <w:autoSpaceDE w:val="0"/>
        <w:autoSpaceDN w:val="0"/>
        <w:adjustRightInd w:val="0"/>
        <w:jc w:val="both"/>
        <w:rPr>
          <w:rFonts w:ascii="Arial" w:hAnsi="Arial" w:cs="Arial"/>
          <w:color w:val="000000"/>
        </w:rPr>
      </w:pPr>
      <w:r w:rsidRPr="00555FB9">
        <w:rPr>
          <w:rFonts w:ascii="Arial" w:hAnsi="Arial" w:cs="Arial"/>
          <w:color w:val="000000"/>
          <w:vertAlign w:val="superscript"/>
        </w:rPr>
        <w:t>9</w:t>
      </w:r>
      <w:r w:rsidR="00C77C13" w:rsidRPr="00555FB9">
        <w:rPr>
          <w:rFonts w:ascii="Arial" w:hAnsi="Arial" w:cs="Arial"/>
          <w:color w:val="000000"/>
        </w:rPr>
        <w:t>Kerckhoff Heart and Lung Centre, Bad Nauheim, Germany</w:t>
      </w:r>
    </w:p>
    <w:p w14:paraId="6BADD3DD" w14:textId="77777777" w:rsidR="00C77C13" w:rsidRPr="00555FB9" w:rsidRDefault="00C77C13" w:rsidP="00C77C13">
      <w:pPr>
        <w:autoSpaceDE w:val="0"/>
        <w:autoSpaceDN w:val="0"/>
        <w:adjustRightInd w:val="0"/>
        <w:jc w:val="both"/>
        <w:rPr>
          <w:rFonts w:ascii="Arial" w:hAnsi="Arial" w:cs="Arial"/>
          <w:color w:val="000000"/>
        </w:rPr>
      </w:pPr>
    </w:p>
    <w:p w14:paraId="06A5BFA6" w14:textId="71B73FF1" w:rsidR="00C77C13" w:rsidRPr="00555FB9" w:rsidRDefault="00456B61" w:rsidP="00C77C13">
      <w:pPr>
        <w:autoSpaceDE w:val="0"/>
        <w:autoSpaceDN w:val="0"/>
        <w:adjustRightInd w:val="0"/>
        <w:jc w:val="both"/>
        <w:rPr>
          <w:rFonts w:ascii="Arial" w:hAnsi="Arial" w:cs="Arial"/>
          <w:color w:val="000000"/>
        </w:rPr>
      </w:pPr>
      <w:r w:rsidRPr="00555FB9">
        <w:rPr>
          <w:rFonts w:ascii="Arial" w:hAnsi="Arial" w:cs="Arial"/>
          <w:color w:val="000000"/>
          <w:vertAlign w:val="superscript"/>
        </w:rPr>
        <w:t>10</w:t>
      </w:r>
      <w:r w:rsidR="00C77C13" w:rsidRPr="00555FB9">
        <w:rPr>
          <w:rFonts w:ascii="Arial" w:hAnsi="Arial" w:cs="Arial"/>
          <w:color w:val="000000"/>
        </w:rPr>
        <w:t>Centre for Pharmacology &amp; Therapeutics, Department of Medicine, Hammersmith Campus, Imperial College London, London, UK</w:t>
      </w:r>
    </w:p>
    <w:p w14:paraId="1FB5E83F" w14:textId="77777777" w:rsidR="00C77C13" w:rsidRPr="00555FB9" w:rsidRDefault="00C77C13" w:rsidP="00C77C13">
      <w:pPr>
        <w:autoSpaceDE w:val="0"/>
        <w:autoSpaceDN w:val="0"/>
        <w:adjustRightInd w:val="0"/>
        <w:jc w:val="both"/>
        <w:rPr>
          <w:rFonts w:ascii="Arial" w:hAnsi="Arial" w:cs="Arial"/>
          <w:color w:val="000000"/>
        </w:rPr>
      </w:pPr>
    </w:p>
    <w:p w14:paraId="209B816B" w14:textId="1E1CF8E3" w:rsidR="00C77C13" w:rsidRPr="00555FB9" w:rsidRDefault="00456B61" w:rsidP="00C77C13">
      <w:pPr>
        <w:autoSpaceDE w:val="0"/>
        <w:autoSpaceDN w:val="0"/>
        <w:adjustRightInd w:val="0"/>
        <w:jc w:val="both"/>
        <w:rPr>
          <w:rFonts w:ascii="Arial" w:hAnsi="Arial" w:cs="Arial"/>
          <w:color w:val="000000"/>
        </w:rPr>
      </w:pPr>
      <w:r w:rsidRPr="00555FB9">
        <w:rPr>
          <w:rFonts w:ascii="Arial" w:hAnsi="Arial" w:cs="Arial"/>
          <w:color w:val="000000"/>
          <w:vertAlign w:val="superscript"/>
        </w:rPr>
        <w:t>11</w:t>
      </w:r>
      <w:r w:rsidR="00C77C13" w:rsidRPr="00555FB9">
        <w:rPr>
          <w:rFonts w:ascii="Arial" w:hAnsi="Arial" w:cs="Arial"/>
          <w:color w:val="000000"/>
        </w:rPr>
        <w:t>Dept. of Medical and Molecular Genetics, King’s College London School of Basic and Medical Biosciences, London, UK</w:t>
      </w:r>
    </w:p>
    <w:p w14:paraId="08C0B91F" w14:textId="77777777" w:rsidR="00C77C13" w:rsidRPr="00555FB9" w:rsidRDefault="00C77C13" w:rsidP="00C77C13">
      <w:pPr>
        <w:autoSpaceDE w:val="0"/>
        <w:autoSpaceDN w:val="0"/>
        <w:adjustRightInd w:val="0"/>
        <w:jc w:val="both"/>
        <w:rPr>
          <w:rFonts w:ascii="Arial" w:hAnsi="Arial" w:cs="Arial"/>
          <w:color w:val="000000"/>
        </w:rPr>
      </w:pPr>
    </w:p>
    <w:p w14:paraId="648A862B" w14:textId="3286DC39" w:rsidR="00C77C13" w:rsidRPr="00555FB9" w:rsidRDefault="00456B61" w:rsidP="00C77C13">
      <w:pPr>
        <w:autoSpaceDE w:val="0"/>
        <w:autoSpaceDN w:val="0"/>
        <w:adjustRightInd w:val="0"/>
        <w:jc w:val="both"/>
        <w:rPr>
          <w:rFonts w:ascii="Arial" w:hAnsi="Arial" w:cs="Arial"/>
          <w:color w:val="000000"/>
        </w:rPr>
      </w:pPr>
      <w:r w:rsidRPr="00555FB9">
        <w:rPr>
          <w:rFonts w:ascii="Arial" w:hAnsi="Arial" w:cs="Arial"/>
          <w:color w:val="000000"/>
          <w:vertAlign w:val="superscript"/>
        </w:rPr>
        <w:t>12</w:t>
      </w:r>
      <w:r w:rsidR="00C77C13" w:rsidRPr="00555FB9">
        <w:rPr>
          <w:rFonts w:ascii="Arial" w:hAnsi="Arial" w:cs="Arial"/>
          <w:color w:val="000000"/>
        </w:rPr>
        <w:t xml:space="preserve">Dept. of Clinical Neurosciences, University of Cambridge, UK </w:t>
      </w:r>
    </w:p>
    <w:p w14:paraId="314A0A65" w14:textId="77777777" w:rsidR="00C77C13" w:rsidRPr="00555FB9" w:rsidRDefault="00C77C13" w:rsidP="00C77C13">
      <w:pPr>
        <w:autoSpaceDE w:val="0"/>
        <w:autoSpaceDN w:val="0"/>
        <w:adjustRightInd w:val="0"/>
        <w:jc w:val="both"/>
        <w:rPr>
          <w:rFonts w:ascii="Arial" w:hAnsi="Arial" w:cs="Arial"/>
        </w:rPr>
      </w:pPr>
    </w:p>
    <w:p w14:paraId="007D9851" w14:textId="5884EB83" w:rsidR="00C77C13" w:rsidRPr="00555FB9" w:rsidRDefault="00456B61" w:rsidP="00C77C13">
      <w:pPr>
        <w:autoSpaceDE w:val="0"/>
        <w:autoSpaceDN w:val="0"/>
        <w:adjustRightInd w:val="0"/>
        <w:jc w:val="both"/>
        <w:rPr>
          <w:rFonts w:ascii="Arial" w:hAnsi="Arial" w:cs="Arial"/>
          <w:color w:val="000000" w:themeColor="text1"/>
        </w:rPr>
      </w:pPr>
      <w:r w:rsidRPr="00555FB9">
        <w:rPr>
          <w:rFonts w:ascii="Arial" w:hAnsi="Arial" w:cs="Arial"/>
          <w:vertAlign w:val="superscript"/>
        </w:rPr>
        <w:t>13</w:t>
      </w:r>
      <w:r w:rsidR="00C77C13" w:rsidRPr="00555FB9">
        <w:rPr>
          <w:rFonts w:ascii="Arial" w:hAnsi="Arial" w:cs="Arial"/>
        </w:rPr>
        <w:t>MRC Biostatistics Unit, School of Clinical Medicine, University of Cambridge, Cambridge, UK</w:t>
      </w:r>
    </w:p>
    <w:p w14:paraId="6D4903CF" w14:textId="77777777" w:rsidR="00C77C13" w:rsidRPr="00555FB9" w:rsidRDefault="00C77C13" w:rsidP="00C77C13">
      <w:pPr>
        <w:autoSpaceDE w:val="0"/>
        <w:autoSpaceDN w:val="0"/>
        <w:adjustRightInd w:val="0"/>
        <w:jc w:val="both"/>
        <w:rPr>
          <w:rFonts w:ascii="Arial" w:hAnsi="Arial" w:cs="Arial"/>
          <w:color w:val="010202"/>
        </w:rPr>
      </w:pPr>
    </w:p>
    <w:p w14:paraId="252418BC" w14:textId="7ABB4C92" w:rsidR="00C77C13" w:rsidRPr="00555FB9" w:rsidRDefault="00456B61" w:rsidP="00C77C13">
      <w:pPr>
        <w:autoSpaceDE w:val="0"/>
        <w:autoSpaceDN w:val="0"/>
        <w:adjustRightInd w:val="0"/>
        <w:jc w:val="both"/>
        <w:rPr>
          <w:rFonts w:ascii="Arial" w:hAnsi="Arial" w:cs="Arial"/>
          <w:color w:val="010202"/>
        </w:rPr>
      </w:pPr>
      <w:r w:rsidRPr="00555FB9">
        <w:rPr>
          <w:rFonts w:ascii="Arial" w:hAnsi="Arial" w:cs="Arial"/>
          <w:color w:val="010202"/>
          <w:vertAlign w:val="superscript"/>
        </w:rPr>
        <w:t>14</w:t>
      </w:r>
      <w:r w:rsidR="00C77C13" w:rsidRPr="00555FB9">
        <w:rPr>
          <w:rFonts w:ascii="Arial" w:hAnsi="Arial" w:cs="Arial"/>
          <w:color w:val="010202"/>
        </w:rPr>
        <w:t xml:space="preserve">Dept. of Haematology, University of Cambridge, </w:t>
      </w:r>
      <w:r w:rsidR="00C77C13" w:rsidRPr="00555FB9">
        <w:rPr>
          <w:rFonts w:ascii="Arial" w:hAnsi="Arial" w:cs="Arial"/>
          <w:color w:val="000000"/>
        </w:rPr>
        <w:t>NHS Blood and Transplant,</w:t>
      </w:r>
      <w:r w:rsidR="006437DB" w:rsidRPr="00555FB9">
        <w:rPr>
          <w:rFonts w:ascii="Arial" w:hAnsi="Arial" w:cs="Arial"/>
          <w:color w:val="010202"/>
        </w:rPr>
        <w:t xml:space="preserve"> </w:t>
      </w:r>
      <w:r w:rsidR="00C77C13" w:rsidRPr="00555FB9">
        <w:rPr>
          <w:rFonts w:ascii="Arial" w:hAnsi="Arial" w:cs="Arial"/>
          <w:color w:val="010202"/>
        </w:rPr>
        <w:t>Cambridge, UK</w:t>
      </w:r>
    </w:p>
    <w:p w14:paraId="74D59EF6" w14:textId="77777777" w:rsidR="00C77C13" w:rsidRPr="00555FB9" w:rsidRDefault="00C77C13" w:rsidP="00C77C13">
      <w:pPr>
        <w:autoSpaceDE w:val="0"/>
        <w:autoSpaceDN w:val="0"/>
        <w:adjustRightInd w:val="0"/>
        <w:jc w:val="both"/>
        <w:rPr>
          <w:rFonts w:ascii="Arial" w:hAnsi="Arial" w:cs="Arial"/>
          <w:color w:val="010202"/>
        </w:rPr>
      </w:pPr>
    </w:p>
    <w:p w14:paraId="102B6BE1" w14:textId="42A7F5DC" w:rsidR="00C77C13" w:rsidRPr="00555FB9" w:rsidRDefault="00456B61" w:rsidP="00A74BDF">
      <w:pPr>
        <w:autoSpaceDE w:val="0"/>
        <w:autoSpaceDN w:val="0"/>
        <w:adjustRightInd w:val="0"/>
        <w:jc w:val="both"/>
        <w:rPr>
          <w:rFonts w:ascii="Arial" w:hAnsi="Arial" w:cs="Arial"/>
          <w:b/>
          <w:color w:val="000000"/>
        </w:rPr>
      </w:pPr>
      <w:r w:rsidRPr="00555FB9">
        <w:rPr>
          <w:rFonts w:ascii="Arial" w:hAnsi="Arial" w:cs="Arial"/>
          <w:color w:val="000000"/>
          <w:vertAlign w:val="superscript"/>
        </w:rPr>
        <w:t>15</w:t>
      </w:r>
      <w:r w:rsidR="00C77C13" w:rsidRPr="00555FB9">
        <w:rPr>
          <w:rFonts w:ascii="Arial" w:hAnsi="Arial" w:cs="Arial"/>
          <w:color w:val="000000"/>
        </w:rPr>
        <w:t>NIHR BioResource for Translational Research, Cambridge Biomedical Campus, Cambridge, UK</w:t>
      </w:r>
    </w:p>
    <w:p w14:paraId="7EC38D6C" w14:textId="77777777" w:rsidR="007F456A" w:rsidRPr="00555FB9" w:rsidRDefault="007F456A" w:rsidP="004C621D">
      <w:pPr>
        <w:autoSpaceDE w:val="0"/>
        <w:autoSpaceDN w:val="0"/>
        <w:adjustRightInd w:val="0"/>
        <w:spacing w:line="480" w:lineRule="auto"/>
        <w:jc w:val="both"/>
        <w:rPr>
          <w:rFonts w:ascii="Arial" w:hAnsi="Arial" w:cs="Arial"/>
          <w:color w:val="000000"/>
        </w:rPr>
      </w:pPr>
    </w:p>
    <w:p w14:paraId="1C3C8B77" w14:textId="5CEC36E6" w:rsidR="004C621D" w:rsidRPr="00555FB9" w:rsidRDefault="004C621D" w:rsidP="009447D2">
      <w:pPr>
        <w:autoSpaceDE w:val="0"/>
        <w:autoSpaceDN w:val="0"/>
        <w:adjustRightInd w:val="0"/>
        <w:spacing w:line="480" w:lineRule="auto"/>
        <w:jc w:val="both"/>
        <w:outlineLvl w:val="0"/>
        <w:rPr>
          <w:rFonts w:ascii="Arial" w:hAnsi="Arial" w:cs="Arial"/>
          <w:color w:val="000000"/>
        </w:rPr>
      </w:pPr>
      <w:r w:rsidRPr="00555FB9">
        <w:rPr>
          <w:rFonts w:ascii="Arial" w:hAnsi="Arial" w:cs="Arial"/>
          <w:b/>
          <w:bCs/>
          <w:color w:val="010302"/>
        </w:rPr>
        <w:t>Address for Correspondence</w:t>
      </w:r>
    </w:p>
    <w:p w14:paraId="59BF041C" w14:textId="77777777" w:rsidR="004C621D" w:rsidRPr="00555FB9" w:rsidRDefault="004C621D" w:rsidP="009447D2">
      <w:pPr>
        <w:autoSpaceDE w:val="0"/>
        <w:autoSpaceDN w:val="0"/>
        <w:adjustRightInd w:val="0"/>
        <w:spacing w:line="480" w:lineRule="auto"/>
        <w:jc w:val="both"/>
        <w:outlineLvl w:val="0"/>
        <w:rPr>
          <w:rFonts w:ascii="Arial" w:hAnsi="Arial" w:cs="Arial"/>
          <w:color w:val="000000"/>
          <w:u w:color="010302"/>
        </w:rPr>
      </w:pPr>
      <w:r w:rsidRPr="00555FB9">
        <w:rPr>
          <w:rFonts w:ascii="Arial" w:hAnsi="Arial" w:cs="Arial"/>
          <w:color w:val="000000"/>
          <w:u w:color="010302"/>
        </w:rPr>
        <w:t>Mark Toshner, MD</w:t>
      </w:r>
    </w:p>
    <w:p w14:paraId="100D82A3" w14:textId="77777777" w:rsidR="004C621D" w:rsidRPr="00555FB9" w:rsidRDefault="004C621D" w:rsidP="004C621D">
      <w:pPr>
        <w:autoSpaceDE w:val="0"/>
        <w:autoSpaceDN w:val="0"/>
        <w:adjustRightInd w:val="0"/>
        <w:spacing w:line="480" w:lineRule="auto"/>
        <w:jc w:val="both"/>
        <w:rPr>
          <w:rFonts w:ascii="Arial" w:hAnsi="Arial" w:cs="Arial"/>
          <w:color w:val="000000"/>
          <w:u w:color="010302"/>
        </w:rPr>
      </w:pPr>
      <w:r w:rsidRPr="00555FB9">
        <w:rPr>
          <w:rFonts w:ascii="Arial" w:hAnsi="Arial" w:cs="Arial"/>
          <w:color w:val="010302"/>
          <w:u w:color="010302"/>
        </w:rPr>
        <w:t>Department of Medicine</w:t>
      </w:r>
    </w:p>
    <w:p w14:paraId="7159603C" w14:textId="37261846" w:rsidR="004C621D" w:rsidRPr="00555FB9" w:rsidRDefault="004C621D" w:rsidP="004C621D">
      <w:pPr>
        <w:autoSpaceDE w:val="0"/>
        <w:autoSpaceDN w:val="0"/>
        <w:adjustRightInd w:val="0"/>
        <w:spacing w:line="480" w:lineRule="auto"/>
        <w:jc w:val="both"/>
        <w:rPr>
          <w:rFonts w:ascii="Arial" w:hAnsi="Arial" w:cs="Arial"/>
          <w:color w:val="000000"/>
          <w:u w:color="010302"/>
        </w:rPr>
      </w:pPr>
      <w:r w:rsidRPr="00555FB9">
        <w:rPr>
          <w:rFonts w:ascii="Arial" w:hAnsi="Arial" w:cs="Arial"/>
          <w:color w:val="010302"/>
          <w:u w:color="010302"/>
        </w:rPr>
        <w:t>University of Cambridg</w:t>
      </w:r>
      <w:r w:rsidR="003C2AF7" w:rsidRPr="00555FB9">
        <w:rPr>
          <w:rFonts w:ascii="Arial" w:hAnsi="Arial" w:cs="Arial"/>
          <w:color w:val="010302"/>
          <w:u w:color="010302"/>
        </w:rPr>
        <w:t>e</w:t>
      </w:r>
    </w:p>
    <w:p w14:paraId="0CCDC068" w14:textId="77777777" w:rsidR="004C621D" w:rsidRPr="00555FB9" w:rsidRDefault="004C621D" w:rsidP="004C621D">
      <w:pPr>
        <w:autoSpaceDE w:val="0"/>
        <w:autoSpaceDN w:val="0"/>
        <w:adjustRightInd w:val="0"/>
        <w:spacing w:line="480" w:lineRule="auto"/>
        <w:jc w:val="both"/>
        <w:rPr>
          <w:rFonts w:ascii="Arial" w:hAnsi="Arial" w:cs="Arial"/>
          <w:color w:val="000000"/>
          <w:u w:color="010302"/>
        </w:rPr>
      </w:pPr>
      <w:r w:rsidRPr="00555FB9">
        <w:rPr>
          <w:rFonts w:ascii="Arial" w:hAnsi="Arial" w:cs="Arial"/>
          <w:color w:val="010302"/>
          <w:u w:color="010302"/>
        </w:rPr>
        <w:t>School of Clinical Medicine</w:t>
      </w:r>
    </w:p>
    <w:p w14:paraId="4C5B0AC1" w14:textId="77777777" w:rsidR="004C621D" w:rsidRPr="00555FB9" w:rsidRDefault="004C621D" w:rsidP="004C621D">
      <w:pPr>
        <w:autoSpaceDE w:val="0"/>
        <w:autoSpaceDN w:val="0"/>
        <w:adjustRightInd w:val="0"/>
        <w:spacing w:line="480" w:lineRule="auto"/>
        <w:jc w:val="both"/>
        <w:rPr>
          <w:rFonts w:ascii="Arial" w:hAnsi="Arial" w:cs="Arial"/>
          <w:color w:val="000000"/>
          <w:u w:color="010302"/>
        </w:rPr>
      </w:pPr>
      <w:r w:rsidRPr="00555FB9">
        <w:rPr>
          <w:rFonts w:ascii="Arial" w:hAnsi="Arial" w:cs="Arial"/>
          <w:color w:val="010302"/>
          <w:u w:color="010302"/>
        </w:rPr>
        <w:t>Box 157, Addenbrooke's Hospital</w:t>
      </w:r>
    </w:p>
    <w:p w14:paraId="5BB8780F" w14:textId="77777777" w:rsidR="004C621D" w:rsidRPr="00555FB9" w:rsidRDefault="004C621D" w:rsidP="004C621D">
      <w:pPr>
        <w:autoSpaceDE w:val="0"/>
        <w:autoSpaceDN w:val="0"/>
        <w:adjustRightInd w:val="0"/>
        <w:spacing w:line="480" w:lineRule="auto"/>
        <w:jc w:val="both"/>
        <w:rPr>
          <w:rFonts w:ascii="Arial" w:hAnsi="Arial" w:cs="Arial"/>
          <w:color w:val="000000"/>
          <w:u w:color="010302"/>
        </w:rPr>
      </w:pPr>
      <w:r w:rsidRPr="00555FB9">
        <w:rPr>
          <w:rFonts w:ascii="Arial" w:hAnsi="Arial" w:cs="Arial"/>
          <w:color w:val="010302"/>
          <w:u w:color="010302"/>
        </w:rPr>
        <w:t>Hills Road, Cambridge, CB2 0QQ, UK</w:t>
      </w:r>
    </w:p>
    <w:p w14:paraId="4EE2D182" w14:textId="4C557BF6" w:rsidR="004C621D" w:rsidRPr="00555FB9" w:rsidRDefault="004C621D" w:rsidP="004C621D">
      <w:pPr>
        <w:autoSpaceDE w:val="0"/>
        <w:autoSpaceDN w:val="0"/>
        <w:adjustRightInd w:val="0"/>
        <w:spacing w:line="480" w:lineRule="auto"/>
        <w:jc w:val="both"/>
        <w:rPr>
          <w:rFonts w:ascii="Arial" w:hAnsi="Arial" w:cs="Arial"/>
          <w:color w:val="000000"/>
          <w:u w:color="010302"/>
        </w:rPr>
      </w:pPr>
      <w:r w:rsidRPr="00555FB9">
        <w:rPr>
          <w:rFonts w:ascii="Arial" w:hAnsi="Arial" w:cs="Arial"/>
          <w:color w:val="010302"/>
          <w:u w:color="010302"/>
        </w:rPr>
        <w:t>Tel: </w:t>
      </w:r>
      <w:r w:rsidR="007F456A" w:rsidRPr="00555FB9">
        <w:rPr>
          <w:rFonts w:ascii="Arial" w:hAnsi="Arial" w:cs="Arial"/>
          <w:lang w:val="en-US"/>
        </w:rPr>
        <w:t>+44 1223 331666</w:t>
      </w:r>
    </w:p>
    <w:p w14:paraId="6E8C3DF1" w14:textId="7F5E7E5E" w:rsidR="004C621D" w:rsidRPr="00555FB9" w:rsidRDefault="004C621D" w:rsidP="004C621D">
      <w:pPr>
        <w:autoSpaceDE w:val="0"/>
        <w:autoSpaceDN w:val="0"/>
        <w:adjustRightInd w:val="0"/>
        <w:spacing w:line="480" w:lineRule="auto"/>
        <w:jc w:val="both"/>
        <w:rPr>
          <w:rFonts w:ascii="Arial" w:hAnsi="Arial" w:cs="Arial"/>
          <w:color w:val="000000"/>
          <w:u w:color="010302"/>
        </w:rPr>
      </w:pPr>
      <w:r w:rsidRPr="00555FB9">
        <w:rPr>
          <w:rFonts w:ascii="Arial" w:hAnsi="Arial" w:cs="Arial"/>
          <w:color w:val="010302"/>
          <w:u w:color="010302"/>
        </w:rPr>
        <w:t>Fax: </w:t>
      </w:r>
      <w:r w:rsidR="007F456A" w:rsidRPr="00555FB9">
        <w:rPr>
          <w:rFonts w:ascii="Arial" w:hAnsi="Arial" w:cs="Arial"/>
          <w:lang w:val="en-US"/>
        </w:rPr>
        <w:t>+44 1223 336846</w:t>
      </w:r>
    </w:p>
    <w:p w14:paraId="79F1B64B" w14:textId="77777777" w:rsidR="0025392A" w:rsidRPr="00555FB9" w:rsidRDefault="004C621D" w:rsidP="009447D2">
      <w:pPr>
        <w:autoSpaceDE w:val="0"/>
        <w:autoSpaceDN w:val="0"/>
        <w:adjustRightInd w:val="0"/>
        <w:spacing w:line="480" w:lineRule="auto"/>
        <w:jc w:val="both"/>
        <w:outlineLvl w:val="0"/>
        <w:rPr>
          <w:rFonts w:ascii="Arial" w:hAnsi="Arial" w:cs="Arial"/>
          <w:color w:val="010302"/>
          <w:u w:val="single" w:color="010302"/>
        </w:rPr>
      </w:pPr>
      <w:r w:rsidRPr="00555FB9">
        <w:rPr>
          <w:rFonts w:ascii="Arial" w:hAnsi="Arial" w:cs="Arial"/>
          <w:color w:val="010302"/>
          <w:u w:color="010302"/>
        </w:rPr>
        <w:t>Email: </w:t>
      </w:r>
      <w:r w:rsidRPr="00555FB9">
        <w:rPr>
          <w:rFonts w:ascii="Arial" w:hAnsi="Arial" w:cs="Arial"/>
          <w:color w:val="010302"/>
          <w:u w:val="single" w:color="010302"/>
        </w:rPr>
        <w:t>mrt34@medschl.cam.ac.uk</w:t>
      </w:r>
    </w:p>
    <w:p w14:paraId="072EA764" w14:textId="77777777" w:rsidR="00D03BC5" w:rsidRPr="00555FB9" w:rsidRDefault="00D03BC5" w:rsidP="009447D2">
      <w:pPr>
        <w:autoSpaceDE w:val="0"/>
        <w:autoSpaceDN w:val="0"/>
        <w:adjustRightInd w:val="0"/>
        <w:spacing w:line="480" w:lineRule="auto"/>
        <w:jc w:val="both"/>
        <w:outlineLvl w:val="0"/>
        <w:rPr>
          <w:rFonts w:ascii="Arial" w:hAnsi="Arial" w:cs="Arial"/>
          <w:color w:val="010302"/>
          <w:u w:val="single" w:color="010302"/>
        </w:rPr>
      </w:pPr>
    </w:p>
    <w:p w14:paraId="3F3CF5B4" w14:textId="77777777" w:rsidR="00D03BC5" w:rsidRPr="00555FB9" w:rsidRDefault="00D03BC5" w:rsidP="009447D2">
      <w:pPr>
        <w:autoSpaceDE w:val="0"/>
        <w:autoSpaceDN w:val="0"/>
        <w:adjustRightInd w:val="0"/>
        <w:spacing w:line="480" w:lineRule="auto"/>
        <w:jc w:val="both"/>
        <w:outlineLvl w:val="0"/>
        <w:rPr>
          <w:rFonts w:ascii="Arial" w:hAnsi="Arial" w:cs="Arial"/>
          <w:color w:val="010302"/>
          <w:u w:val="single" w:color="010302"/>
        </w:rPr>
      </w:pPr>
    </w:p>
    <w:p w14:paraId="056343A7" w14:textId="23D86239" w:rsidR="00D03BC5" w:rsidRPr="00555FB9" w:rsidRDefault="00D03BC5" w:rsidP="009447D2">
      <w:pPr>
        <w:autoSpaceDE w:val="0"/>
        <w:autoSpaceDN w:val="0"/>
        <w:adjustRightInd w:val="0"/>
        <w:spacing w:line="480" w:lineRule="auto"/>
        <w:jc w:val="both"/>
        <w:outlineLvl w:val="0"/>
        <w:rPr>
          <w:rFonts w:ascii="Arial" w:hAnsi="Arial" w:cs="Arial"/>
          <w:b/>
          <w:bCs/>
          <w:color w:val="000000"/>
        </w:rPr>
        <w:sectPr w:rsidR="00D03BC5" w:rsidRPr="00555FB9" w:rsidSect="00F605ED">
          <w:footerReference w:type="even" r:id="rId9"/>
          <w:pgSz w:w="12240" w:h="15840"/>
          <w:pgMar w:top="1440" w:right="1440" w:bottom="1440" w:left="1440" w:header="720" w:footer="720" w:gutter="0"/>
          <w:cols w:space="720"/>
          <w:noEndnote/>
        </w:sectPr>
      </w:pPr>
    </w:p>
    <w:p w14:paraId="3CCFC335" w14:textId="1A724347" w:rsidR="005C7722" w:rsidRPr="00555FB9" w:rsidRDefault="005C7722" w:rsidP="009447D2">
      <w:pPr>
        <w:spacing w:line="480" w:lineRule="auto"/>
        <w:jc w:val="both"/>
        <w:outlineLvl w:val="0"/>
        <w:rPr>
          <w:rFonts w:ascii="Arial" w:hAnsi="Arial" w:cs="Arial"/>
          <w:b/>
          <w:color w:val="000000"/>
        </w:rPr>
      </w:pPr>
      <w:r w:rsidRPr="00555FB9">
        <w:rPr>
          <w:rFonts w:ascii="Arial" w:hAnsi="Arial" w:cs="Arial"/>
          <w:b/>
          <w:color w:val="000000"/>
        </w:rPr>
        <w:lastRenderedPageBreak/>
        <w:t>Take home message</w:t>
      </w:r>
    </w:p>
    <w:p w14:paraId="64A8C6F2" w14:textId="08AEFE21" w:rsidR="00586F7E" w:rsidRPr="00555FB9" w:rsidRDefault="005C7722" w:rsidP="009447D2">
      <w:pPr>
        <w:spacing w:line="480" w:lineRule="auto"/>
        <w:jc w:val="both"/>
        <w:outlineLvl w:val="0"/>
        <w:rPr>
          <w:rFonts w:ascii="Arial" w:hAnsi="Arial" w:cs="Arial"/>
          <w:b/>
          <w:color w:val="000000"/>
        </w:rPr>
      </w:pPr>
      <w:r w:rsidRPr="00555FB9">
        <w:rPr>
          <w:rFonts w:ascii="Arial" w:hAnsi="Arial" w:cs="Arial"/>
          <w:color w:val="000000"/>
        </w:rPr>
        <w:t>The ADAMTS-13 VWF axis is dysregulated in chronic thromboembolic disease with and without pulmonary hypertension and implicated in th</w:t>
      </w:r>
      <w:r w:rsidR="00EF0C81" w:rsidRPr="00555FB9">
        <w:rPr>
          <w:rFonts w:ascii="Arial" w:hAnsi="Arial" w:cs="Arial"/>
          <w:color w:val="000000"/>
        </w:rPr>
        <w:t>eir pathogenesis.</w:t>
      </w:r>
    </w:p>
    <w:p w14:paraId="460E38AD" w14:textId="2C2750C2" w:rsidR="00DE6ABE" w:rsidRPr="00555FB9" w:rsidRDefault="00DE6ABE" w:rsidP="009447D2">
      <w:pPr>
        <w:spacing w:line="480" w:lineRule="auto"/>
        <w:jc w:val="both"/>
        <w:outlineLvl w:val="0"/>
        <w:rPr>
          <w:rFonts w:ascii="Arial" w:hAnsi="Arial" w:cs="Arial"/>
          <w:b/>
          <w:color w:val="000000"/>
        </w:rPr>
      </w:pPr>
    </w:p>
    <w:p w14:paraId="50E8B6D5" w14:textId="7F54FE63" w:rsidR="003C2AF7" w:rsidRPr="00555FB9" w:rsidRDefault="003C2AF7" w:rsidP="003C2AF7">
      <w:pPr>
        <w:spacing w:line="480" w:lineRule="auto"/>
        <w:jc w:val="both"/>
        <w:rPr>
          <w:rFonts w:ascii="Arial" w:hAnsi="Arial" w:cs="Arial"/>
        </w:rPr>
      </w:pPr>
      <w:r w:rsidRPr="00555FB9">
        <w:rPr>
          <w:rFonts w:ascii="Arial" w:hAnsi="Arial" w:cs="Arial"/>
          <w:b/>
        </w:rPr>
        <w:t>Word Count</w:t>
      </w:r>
      <w:r w:rsidRPr="00555FB9">
        <w:rPr>
          <w:rFonts w:ascii="Arial" w:hAnsi="Arial" w:cs="Arial"/>
        </w:rPr>
        <w:t xml:space="preserve"> (Not including title page, abstract, references, tables and figure legends</w:t>
      </w:r>
      <w:r w:rsidR="00DC7B5C" w:rsidRPr="00555FB9">
        <w:rPr>
          <w:rFonts w:ascii="Arial" w:hAnsi="Arial" w:cs="Arial"/>
        </w:rPr>
        <w:t>, acknowledgements</w:t>
      </w:r>
      <w:r w:rsidRPr="00555FB9">
        <w:rPr>
          <w:rFonts w:ascii="Arial" w:hAnsi="Arial" w:cs="Arial"/>
        </w:rPr>
        <w:t>)</w:t>
      </w:r>
    </w:p>
    <w:p w14:paraId="0ABAFB0C" w14:textId="2783C4E0" w:rsidR="003C2AF7" w:rsidRPr="00555FB9" w:rsidRDefault="00BA28D5" w:rsidP="003C2AF7">
      <w:pPr>
        <w:autoSpaceDE w:val="0"/>
        <w:autoSpaceDN w:val="0"/>
        <w:adjustRightInd w:val="0"/>
        <w:spacing w:line="480" w:lineRule="auto"/>
        <w:jc w:val="both"/>
        <w:outlineLvl w:val="0"/>
        <w:rPr>
          <w:rFonts w:ascii="Arial" w:hAnsi="Arial" w:cs="Arial"/>
          <w:b/>
          <w:bCs/>
          <w:color w:val="000000"/>
        </w:rPr>
      </w:pPr>
      <w:r w:rsidRPr="00555FB9">
        <w:rPr>
          <w:rFonts w:ascii="Arial" w:hAnsi="Arial" w:cs="Arial"/>
          <w:b/>
          <w:bCs/>
          <w:color w:val="000000"/>
        </w:rPr>
        <w:t>3055</w:t>
      </w:r>
      <w:r w:rsidR="003C2AF7" w:rsidRPr="00555FB9">
        <w:rPr>
          <w:rFonts w:ascii="Arial" w:hAnsi="Arial" w:cs="Arial"/>
          <w:b/>
          <w:bCs/>
          <w:color w:val="000000"/>
        </w:rPr>
        <w:t xml:space="preserve"> (Max 3000)</w:t>
      </w:r>
    </w:p>
    <w:p w14:paraId="7B51EEC0" w14:textId="0448748D" w:rsidR="003C2AF7" w:rsidRPr="00555FB9" w:rsidRDefault="003C2AF7" w:rsidP="009447D2">
      <w:pPr>
        <w:spacing w:line="480" w:lineRule="auto"/>
        <w:jc w:val="both"/>
        <w:outlineLvl w:val="0"/>
        <w:rPr>
          <w:rFonts w:ascii="Arial" w:hAnsi="Arial" w:cs="Arial"/>
          <w:b/>
          <w:color w:val="000000"/>
        </w:rPr>
      </w:pPr>
    </w:p>
    <w:p w14:paraId="375D591B" w14:textId="190527A6" w:rsidR="00DA19B7" w:rsidRPr="00555FB9" w:rsidRDefault="00DA19B7" w:rsidP="00DA19B7">
      <w:pPr>
        <w:autoSpaceDE w:val="0"/>
        <w:autoSpaceDN w:val="0"/>
        <w:adjustRightInd w:val="0"/>
        <w:spacing w:line="480" w:lineRule="auto"/>
        <w:jc w:val="both"/>
        <w:rPr>
          <w:rFonts w:ascii="Arial" w:hAnsi="Arial" w:cs="Arial"/>
          <w:b/>
          <w:bCs/>
          <w:color w:val="000000"/>
          <w:u w:color="000000"/>
        </w:rPr>
      </w:pPr>
      <w:r w:rsidRPr="00555FB9">
        <w:rPr>
          <w:rFonts w:ascii="Arial" w:hAnsi="Arial" w:cs="Arial"/>
          <w:b/>
          <w:bCs/>
          <w:color w:val="000000"/>
          <w:u w:color="000000"/>
        </w:rPr>
        <w:t>Abstract word count =</w:t>
      </w:r>
      <w:r w:rsidR="0073282F" w:rsidRPr="00555FB9">
        <w:rPr>
          <w:rFonts w:ascii="Arial" w:hAnsi="Arial" w:cs="Arial"/>
          <w:b/>
          <w:bCs/>
          <w:color w:val="000000"/>
          <w:u w:color="000000"/>
        </w:rPr>
        <w:t xml:space="preserve"> </w:t>
      </w:r>
      <w:r w:rsidR="00227450" w:rsidRPr="00555FB9">
        <w:rPr>
          <w:rFonts w:ascii="Arial" w:hAnsi="Arial" w:cs="Arial"/>
          <w:b/>
          <w:bCs/>
          <w:color w:val="000000"/>
          <w:u w:color="000000"/>
        </w:rPr>
        <w:t>200</w:t>
      </w:r>
      <w:r w:rsidRPr="00555FB9">
        <w:rPr>
          <w:rFonts w:ascii="Arial" w:hAnsi="Arial" w:cs="Arial"/>
          <w:b/>
          <w:bCs/>
          <w:color w:val="000000"/>
          <w:u w:color="000000"/>
        </w:rPr>
        <w:t xml:space="preserve"> (Max 200)</w:t>
      </w:r>
    </w:p>
    <w:p w14:paraId="16AA733E" w14:textId="2413D184" w:rsidR="00783321" w:rsidRPr="00555FB9" w:rsidRDefault="00783321" w:rsidP="00DA19B7">
      <w:pPr>
        <w:autoSpaceDE w:val="0"/>
        <w:autoSpaceDN w:val="0"/>
        <w:adjustRightInd w:val="0"/>
        <w:spacing w:line="480" w:lineRule="auto"/>
        <w:jc w:val="both"/>
        <w:rPr>
          <w:rFonts w:ascii="Arial" w:hAnsi="Arial" w:cs="Arial"/>
          <w:b/>
          <w:bCs/>
          <w:color w:val="000000"/>
          <w:u w:color="000000"/>
        </w:rPr>
      </w:pPr>
    </w:p>
    <w:p w14:paraId="27596D14" w14:textId="2CBA4D9E" w:rsidR="00783321" w:rsidRPr="00555FB9" w:rsidRDefault="00783321" w:rsidP="00DA19B7">
      <w:pPr>
        <w:autoSpaceDE w:val="0"/>
        <w:autoSpaceDN w:val="0"/>
        <w:adjustRightInd w:val="0"/>
        <w:spacing w:line="480" w:lineRule="auto"/>
        <w:jc w:val="both"/>
        <w:rPr>
          <w:rFonts w:ascii="Arial" w:hAnsi="Arial" w:cs="Arial"/>
          <w:b/>
          <w:bCs/>
          <w:color w:val="000000"/>
          <w:u w:color="000000"/>
        </w:rPr>
      </w:pPr>
    </w:p>
    <w:p w14:paraId="02406677" w14:textId="7BA7A251" w:rsidR="00783321" w:rsidRPr="00555FB9" w:rsidRDefault="00783321" w:rsidP="00DA19B7">
      <w:pPr>
        <w:autoSpaceDE w:val="0"/>
        <w:autoSpaceDN w:val="0"/>
        <w:adjustRightInd w:val="0"/>
        <w:spacing w:line="480" w:lineRule="auto"/>
        <w:jc w:val="both"/>
        <w:rPr>
          <w:rFonts w:ascii="Arial" w:hAnsi="Arial" w:cs="Arial"/>
          <w:b/>
          <w:bCs/>
          <w:color w:val="000000"/>
          <w:u w:color="000000"/>
        </w:rPr>
      </w:pPr>
    </w:p>
    <w:p w14:paraId="690AFB61" w14:textId="655AB60A" w:rsidR="00783321" w:rsidRPr="00555FB9" w:rsidRDefault="00783321" w:rsidP="00DA19B7">
      <w:pPr>
        <w:autoSpaceDE w:val="0"/>
        <w:autoSpaceDN w:val="0"/>
        <w:adjustRightInd w:val="0"/>
        <w:spacing w:line="480" w:lineRule="auto"/>
        <w:jc w:val="both"/>
        <w:rPr>
          <w:rFonts w:ascii="Arial" w:hAnsi="Arial" w:cs="Arial"/>
          <w:b/>
          <w:bCs/>
          <w:color w:val="000000"/>
          <w:u w:color="000000"/>
        </w:rPr>
      </w:pPr>
    </w:p>
    <w:p w14:paraId="64069CDC" w14:textId="6CBC8E18" w:rsidR="00783321" w:rsidRPr="00555FB9" w:rsidRDefault="00783321" w:rsidP="00DA19B7">
      <w:pPr>
        <w:autoSpaceDE w:val="0"/>
        <w:autoSpaceDN w:val="0"/>
        <w:adjustRightInd w:val="0"/>
        <w:spacing w:line="480" w:lineRule="auto"/>
        <w:jc w:val="both"/>
        <w:rPr>
          <w:rFonts w:ascii="Arial" w:hAnsi="Arial" w:cs="Arial"/>
          <w:b/>
          <w:bCs/>
          <w:color w:val="000000"/>
          <w:u w:color="000000"/>
        </w:rPr>
      </w:pPr>
    </w:p>
    <w:p w14:paraId="18A41752" w14:textId="6A1F6E24" w:rsidR="00783321" w:rsidRPr="00555FB9" w:rsidRDefault="00783321" w:rsidP="00DA19B7">
      <w:pPr>
        <w:autoSpaceDE w:val="0"/>
        <w:autoSpaceDN w:val="0"/>
        <w:adjustRightInd w:val="0"/>
        <w:spacing w:line="480" w:lineRule="auto"/>
        <w:jc w:val="both"/>
        <w:rPr>
          <w:rFonts w:ascii="Arial" w:hAnsi="Arial" w:cs="Arial"/>
          <w:b/>
          <w:bCs/>
          <w:color w:val="000000"/>
          <w:u w:color="000000"/>
        </w:rPr>
      </w:pPr>
    </w:p>
    <w:p w14:paraId="52D1549C" w14:textId="43A7D657" w:rsidR="00783321" w:rsidRPr="00555FB9" w:rsidRDefault="00783321" w:rsidP="00DA19B7">
      <w:pPr>
        <w:autoSpaceDE w:val="0"/>
        <w:autoSpaceDN w:val="0"/>
        <w:adjustRightInd w:val="0"/>
        <w:spacing w:line="480" w:lineRule="auto"/>
        <w:jc w:val="both"/>
        <w:rPr>
          <w:rFonts w:ascii="Arial" w:hAnsi="Arial" w:cs="Arial"/>
          <w:b/>
          <w:bCs/>
          <w:color w:val="000000"/>
          <w:u w:color="000000"/>
        </w:rPr>
      </w:pPr>
    </w:p>
    <w:p w14:paraId="18D69024" w14:textId="7A6461F5" w:rsidR="00783321" w:rsidRPr="00555FB9" w:rsidRDefault="00783321" w:rsidP="00DA19B7">
      <w:pPr>
        <w:autoSpaceDE w:val="0"/>
        <w:autoSpaceDN w:val="0"/>
        <w:adjustRightInd w:val="0"/>
        <w:spacing w:line="480" w:lineRule="auto"/>
        <w:jc w:val="both"/>
        <w:rPr>
          <w:rFonts w:ascii="Arial" w:hAnsi="Arial" w:cs="Arial"/>
          <w:b/>
          <w:bCs/>
          <w:color w:val="000000"/>
          <w:u w:color="000000"/>
        </w:rPr>
      </w:pPr>
    </w:p>
    <w:p w14:paraId="780EECA3" w14:textId="6F991423" w:rsidR="00783321" w:rsidRPr="00555FB9" w:rsidRDefault="00783321" w:rsidP="00DA19B7">
      <w:pPr>
        <w:autoSpaceDE w:val="0"/>
        <w:autoSpaceDN w:val="0"/>
        <w:adjustRightInd w:val="0"/>
        <w:spacing w:line="480" w:lineRule="auto"/>
        <w:jc w:val="both"/>
        <w:rPr>
          <w:rFonts w:ascii="Arial" w:hAnsi="Arial" w:cs="Arial"/>
          <w:b/>
          <w:bCs/>
          <w:color w:val="000000"/>
          <w:u w:color="000000"/>
        </w:rPr>
      </w:pPr>
    </w:p>
    <w:p w14:paraId="5EA66458" w14:textId="306477E2" w:rsidR="00783321" w:rsidRPr="00555FB9" w:rsidRDefault="00783321" w:rsidP="00DA19B7">
      <w:pPr>
        <w:autoSpaceDE w:val="0"/>
        <w:autoSpaceDN w:val="0"/>
        <w:adjustRightInd w:val="0"/>
        <w:spacing w:line="480" w:lineRule="auto"/>
        <w:jc w:val="both"/>
        <w:rPr>
          <w:rFonts w:ascii="Arial" w:hAnsi="Arial" w:cs="Arial"/>
          <w:b/>
          <w:bCs/>
          <w:color w:val="000000"/>
          <w:u w:color="000000"/>
        </w:rPr>
      </w:pPr>
    </w:p>
    <w:p w14:paraId="1957F2DE" w14:textId="5E0CF95A" w:rsidR="00783321" w:rsidRPr="00555FB9" w:rsidRDefault="00783321" w:rsidP="00DA19B7">
      <w:pPr>
        <w:autoSpaceDE w:val="0"/>
        <w:autoSpaceDN w:val="0"/>
        <w:adjustRightInd w:val="0"/>
        <w:spacing w:line="480" w:lineRule="auto"/>
        <w:jc w:val="both"/>
        <w:rPr>
          <w:rFonts w:ascii="Arial" w:hAnsi="Arial" w:cs="Arial"/>
          <w:b/>
          <w:bCs/>
          <w:color w:val="000000"/>
          <w:u w:color="000000"/>
        </w:rPr>
      </w:pPr>
    </w:p>
    <w:p w14:paraId="32C6CF35" w14:textId="1007F21C" w:rsidR="00783321" w:rsidRPr="00555FB9" w:rsidRDefault="00783321" w:rsidP="00DA19B7">
      <w:pPr>
        <w:autoSpaceDE w:val="0"/>
        <w:autoSpaceDN w:val="0"/>
        <w:adjustRightInd w:val="0"/>
        <w:spacing w:line="480" w:lineRule="auto"/>
        <w:jc w:val="both"/>
        <w:rPr>
          <w:rFonts w:ascii="Arial" w:hAnsi="Arial" w:cs="Arial"/>
          <w:b/>
          <w:bCs/>
          <w:color w:val="000000"/>
          <w:u w:color="000000"/>
        </w:rPr>
      </w:pPr>
    </w:p>
    <w:p w14:paraId="1BDFC516" w14:textId="72989735" w:rsidR="00783321" w:rsidRPr="00555FB9" w:rsidRDefault="00783321" w:rsidP="00DA19B7">
      <w:pPr>
        <w:autoSpaceDE w:val="0"/>
        <w:autoSpaceDN w:val="0"/>
        <w:adjustRightInd w:val="0"/>
        <w:spacing w:line="480" w:lineRule="auto"/>
        <w:jc w:val="both"/>
        <w:rPr>
          <w:rFonts w:ascii="Arial" w:hAnsi="Arial" w:cs="Arial"/>
          <w:b/>
          <w:bCs/>
          <w:color w:val="000000"/>
          <w:u w:color="000000"/>
        </w:rPr>
      </w:pPr>
    </w:p>
    <w:p w14:paraId="1FC20032" w14:textId="708E3FE0" w:rsidR="00783321" w:rsidRPr="00555FB9" w:rsidRDefault="00783321" w:rsidP="00DA19B7">
      <w:pPr>
        <w:autoSpaceDE w:val="0"/>
        <w:autoSpaceDN w:val="0"/>
        <w:adjustRightInd w:val="0"/>
        <w:spacing w:line="480" w:lineRule="auto"/>
        <w:jc w:val="both"/>
        <w:rPr>
          <w:rFonts w:ascii="Arial" w:hAnsi="Arial" w:cs="Arial"/>
          <w:b/>
          <w:bCs/>
          <w:color w:val="000000"/>
          <w:u w:color="000000"/>
        </w:rPr>
      </w:pPr>
    </w:p>
    <w:p w14:paraId="5F7CBEB6" w14:textId="15E7257F" w:rsidR="00DA19B7" w:rsidRPr="00555FB9" w:rsidRDefault="00DA19B7" w:rsidP="00DA19B7">
      <w:pPr>
        <w:autoSpaceDE w:val="0"/>
        <w:autoSpaceDN w:val="0"/>
        <w:adjustRightInd w:val="0"/>
        <w:spacing w:line="480" w:lineRule="auto"/>
        <w:jc w:val="both"/>
        <w:rPr>
          <w:rFonts w:ascii="Arial" w:hAnsi="Arial" w:cs="Arial"/>
          <w:color w:val="000000"/>
          <w:u w:color="000000"/>
        </w:rPr>
        <w:sectPr w:rsidR="00DA19B7" w:rsidRPr="00555FB9" w:rsidSect="00F605ED">
          <w:pgSz w:w="12240" w:h="15840"/>
          <w:pgMar w:top="1440" w:right="1440" w:bottom="1440" w:left="1440" w:header="720" w:footer="720" w:gutter="0"/>
          <w:cols w:space="720"/>
          <w:noEndnote/>
        </w:sectPr>
      </w:pPr>
    </w:p>
    <w:p w14:paraId="2D5367E5" w14:textId="3C57DB0E" w:rsidR="00183EC2" w:rsidRPr="00555FB9" w:rsidRDefault="00DE6ABE" w:rsidP="009447D2">
      <w:pPr>
        <w:spacing w:line="480" w:lineRule="auto"/>
        <w:jc w:val="both"/>
        <w:outlineLvl w:val="0"/>
        <w:rPr>
          <w:rFonts w:ascii="Arial" w:hAnsi="Arial" w:cs="Arial"/>
          <w:b/>
          <w:color w:val="000000"/>
        </w:rPr>
      </w:pPr>
      <w:r w:rsidRPr="00555FB9">
        <w:rPr>
          <w:rFonts w:ascii="Arial" w:hAnsi="Arial" w:cs="Arial"/>
          <w:b/>
          <w:color w:val="000000"/>
        </w:rPr>
        <w:lastRenderedPageBreak/>
        <w:t>Abstract</w:t>
      </w:r>
    </w:p>
    <w:p w14:paraId="192B93BB" w14:textId="7ACA688B" w:rsidR="004C621D" w:rsidRPr="00555FB9" w:rsidRDefault="004C621D" w:rsidP="00EB709E">
      <w:pPr>
        <w:spacing w:line="480" w:lineRule="auto"/>
        <w:jc w:val="both"/>
        <w:outlineLvl w:val="0"/>
        <w:rPr>
          <w:rFonts w:ascii="Arial" w:hAnsi="Arial" w:cs="Arial"/>
          <w:color w:val="000000"/>
          <w:u w:color="000000"/>
        </w:rPr>
      </w:pPr>
      <w:r w:rsidRPr="00555FB9">
        <w:rPr>
          <w:rFonts w:ascii="Arial" w:hAnsi="Arial" w:cs="Arial"/>
          <w:color w:val="000000"/>
          <w:u w:color="000000"/>
        </w:rPr>
        <w:t>Chronic thromboembolic pulmonary hypertension (CTEPH) is an important consequence of pulmonary embolism (PE)</w:t>
      </w:r>
      <w:r w:rsidR="00F003A3" w:rsidRPr="00555FB9">
        <w:rPr>
          <w:rFonts w:ascii="Arial" w:hAnsi="Arial" w:cs="Arial"/>
          <w:color w:val="000000"/>
          <w:u w:color="000000"/>
        </w:rPr>
        <w:t xml:space="preserve"> that is associated with</w:t>
      </w:r>
      <w:r w:rsidR="00680F96" w:rsidRPr="00555FB9">
        <w:rPr>
          <w:rFonts w:ascii="Arial" w:hAnsi="Arial" w:cs="Arial"/>
          <w:color w:val="000000"/>
          <w:u w:color="000000"/>
        </w:rPr>
        <w:t xml:space="preserve"> a</w:t>
      </w:r>
      <w:r w:rsidRPr="00555FB9">
        <w:rPr>
          <w:rFonts w:ascii="Arial" w:hAnsi="Arial" w:cs="Arial"/>
          <w:color w:val="000000"/>
          <w:u w:color="000000"/>
        </w:rPr>
        <w:t>bnormalities in haemostasis</w:t>
      </w:r>
      <w:r w:rsidR="00AB581E" w:rsidRPr="00555FB9">
        <w:rPr>
          <w:rFonts w:ascii="Arial" w:hAnsi="Arial" w:cs="Arial"/>
          <w:color w:val="000000"/>
          <w:u w:color="000000"/>
        </w:rPr>
        <w:t xml:space="preserve">.  </w:t>
      </w:r>
      <w:r w:rsidR="00152DD6" w:rsidRPr="00555FB9">
        <w:rPr>
          <w:rFonts w:ascii="Arial" w:hAnsi="Arial" w:cs="Arial"/>
          <w:color w:val="000000"/>
          <w:u w:color="000000"/>
        </w:rPr>
        <w:t>W</w:t>
      </w:r>
      <w:r w:rsidR="001E49AE" w:rsidRPr="00555FB9">
        <w:rPr>
          <w:rFonts w:ascii="Arial" w:hAnsi="Arial" w:cs="Arial"/>
          <w:color w:val="000000"/>
          <w:u w:color="000000"/>
        </w:rPr>
        <w:t>e investigate</w:t>
      </w:r>
      <w:r w:rsidR="00F003A3" w:rsidRPr="00555FB9">
        <w:rPr>
          <w:rFonts w:ascii="Arial" w:hAnsi="Arial" w:cs="Arial"/>
          <w:color w:val="000000"/>
          <w:u w:color="000000"/>
        </w:rPr>
        <w:t>d</w:t>
      </w:r>
      <w:r w:rsidR="001E49AE" w:rsidRPr="00555FB9">
        <w:rPr>
          <w:rFonts w:ascii="Arial" w:hAnsi="Arial" w:cs="Arial"/>
          <w:color w:val="000000"/>
          <w:u w:color="000000"/>
        </w:rPr>
        <w:t xml:space="preserve"> the ADAMTS13-VWF axis in CTEPH</w:t>
      </w:r>
      <w:r w:rsidR="003158C5" w:rsidRPr="00555FB9">
        <w:rPr>
          <w:rFonts w:ascii="Arial" w:hAnsi="Arial" w:cs="Arial"/>
          <w:color w:val="000000"/>
          <w:u w:color="000000"/>
        </w:rPr>
        <w:t>,</w:t>
      </w:r>
      <w:r w:rsidR="001E49AE" w:rsidRPr="00555FB9">
        <w:rPr>
          <w:rFonts w:ascii="Arial" w:hAnsi="Arial" w:cs="Arial"/>
          <w:color w:val="000000"/>
          <w:u w:color="000000"/>
        </w:rPr>
        <w:t xml:space="preserve"> including its relationship to</w:t>
      </w:r>
      <w:r w:rsidR="00AB581E" w:rsidRPr="00555FB9">
        <w:rPr>
          <w:rFonts w:ascii="Arial" w:hAnsi="Arial" w:cs="Arial"/>
          <w:color w:val="000000"/>
          <w:u w:color="000000"/>
        </w:rPr>
        <w:t xml:space="preserve"> disease severity, inflammation,</w:t>
      </w:r>
      <w:r w:rsidR="00B56D59" w:rsidRPr="00555FB9">
        <w:rPr>
          <w:rFonts w:ascii="Arial" w:hAnsi="Arial" w:cs="Arial"/>
          <w:color w:val="000000"/>
          <w:u w:color="000000"/>
        </w:rPr>
        <w:t xml:space="preserve"> </w:t>
      </w:r>
      <w:r w:rsidR="00B56D59" w:rsidRPr="00555FB9">
        <w:rPr>
          <w:rFonts w:ascii="Arial" w:hAnsi="Arial" w:cs="Arial"/>
          <w:i/>
          <w:color w:val="000000"/>
          <w:u w:color="000000"/>
        </w:rPr>
        <w:t>ABO</w:t>
      </w:r>
      <w:r w:rsidR="001E49AE" w:rsidRPr="00555FB9">
        <w:rPr>
          <w:rFonts w:ascii="Arial" w:hAnsi="Arial" w:cs="Arial"/>
          <w:color w:val="000000"/>
          <w:u w:color="000000"/>
        </w:rPr>
        <w:t xml:space="preserve"> groups and </w:t>
      </w:r>
      <w:r w:rsidR="001E49AE" w:rsidRPr="00555FB9">
        <w:rPr>
          <w:rFonts w:ascii="Arial" w:hAnsi="Arial" w:cs="Arial"/>
          <w:i/>
          <w:color w:val="000000"/>
          <w:u w:color="000000"/>
        </w:rPr>
        <w:t>ADAMTS1</w:t>
      </w:r>
      <w:r w:rsidR="001E49AE" w:rsidRPr="00555FB9">
        <w:rPr>
          <w:rFonts w:ascii="Arial" w:hAnsi="Arial" w:cs="Arial"/>
          <w:color w:val="000000"/>
          <w:u w:color="000000"/>
        </w:rPr>
        <w:t>3 genetic variants.</w:t>
      </w:r>
    </w:p>
    <w:p w14:paraId="37CF36F7" w14:textId="77777777" w:rsidR="004C621D" w:rsidRPr="00555FB9" w:rsidRDefault="004C621D" w:rsidP="004C621D">
      <w:pPr>
        <w:autoSpaceDE w:val="0"/>
        <w:autoSpaceDN w:val="0"/>
        <w:adjustRightInd w:val="0"/>
        <w:spacing w:line="480" w:lineRule="auto"/>
        <w:jc w:val="both"/>
        <w:rPr>
          <w:rFonts w:ascii="Arial" w:hAnsi="Arial" w:cs="Arial"/>
          <w:color w:val="000000"/>
          <w:u w:color="000000"/>
        </w:rPr>
      </w:pPr>
    </w:p>
    <w:p w14:paraId="76840567" w14:textId="1BD51E27" w:rsidR="004C621D" w:rsidRPr="00555FB9" w:rsidRDefault="004C621D" w:rsidP="004C621D">
      <w:pPr>
        <w:autoSpaceDE w:val="0"/>
        <w:autoSpaceDN w:val="0"/>
        <w:adjustRightInd w:val="0"/>
        <w:spacing w:line="480" w:lineRule="auto"/>
        <w:jc w:val="both"/>
        <w:rPr>
          <w:rFonts w:ascii="Arial" w:hAnsi="Arial" w:cs="Arial"/>
          <w:color w:val="000000"/>
          <w:u w:color="000000"/>
        </w:rPr>
      </w:pPr>
      <w:r w:rsidRPr="00555FB9">
        <w:rPr>
          <w:rFonts w:ascii="Arial" w:hAnsi="Arial" w:cs="Arial"/>
          <w:color w:val="000000"/>
          <w:u w:color="000000"/>
        </w:rPr>
        <w:t>ADAMTS13 and VWF plasma antigen levels were measured</w:t>
      </w:r>
      <w:r w:rsidR="0073282F" w:rsidRPr="00555FB9">
        <w:rPr>
          <w:rFonts w:ascii="Arial" w:hAnsi="Arial" w:cs="Arial"/>
          <w:color w:val="000000"/>
          <w:u w:color="000000"/>
        </w:rPr>
        <w:t xml:space="preserve"> in patients with CTEPH (n=208)</w:t>
      </w:r>
      <w:r w:rsidR="006959FC" w:rsidRPr="00555FB9">
        <w:rPr>
          <w:rFonts w:ascii="Arial" w:hAnsi="Arial" w:cs="Arial"/>
          <w:color w:val="000000"/>
          <w:u w:color="000000"/>
        </w:rPr>
        <w:t>,</w:t>
      </w:r>
      <w:r w:rsidRPr="00555FB9">
        <w:rPr>
          <w:rFonts w:ascii="Arial" w:hAnsi="Arial" w:cs="Arial"/>
          <w:color w:val="000000"/>
          <w:u w:color="000000"/>
        </w:rPr>
        <w:t xml:space="preserve"> chronic thromboembolic disease without pulmona</w:t>
      </w:r>
      <w:r w:rsidR="00F8481A" w:rsidRPr="00555FB9">
        <w:rPr>
          <w:rFonts w:ascii="Arial" w:hAnsi="Arial" w:cs="Arial"/>
          <w:color w:val="000000"/>
          <w:u w:color="000000"/>
        </w:rPr>
        <w:t>ry hypertension (CTED; n=35),</w:t>
      </w:r>
      <w:r w:rsidRPr="00555FB9">
        <w:rPr>
          <w:rFonts w:ascii="Arial" w:hAnsi="Arial" w:cs="Arial"/>
          <w:color w:val="000000"/>
          <w:u w:color="000000"/>
        </w:rPr>
        <w:t xml:space="preserve"> </w:t>
      </w:r>
      <w:r w:rsidR="00A74E18" w:rsidRPr="00555FB9">
        <w:rPr>
          <w:rFonts w:ascii="Arial" w:hAnsi="Arial" w:cs="Arial"/>
          <w:color w:val="000000"/>
          <w:u w:color="000000"/>
        </w:rPr>
        <w:t>resolved</w:t>
      </w:r>
      <w:r w:rsidR="006959FC" w:rsidRPr="00555FB9">
        <w:rPr>
          <w:rFonts w:ascii="Arial" w:hAnsi="Arial" w:cs="Arial"/>
          <w:color w:val="000000"/>
          <w:u w:color="000000"/>
        </w:rPr>
        <w:t xml:space="preserve"> </w:t>
      </w:r>
      <w:r w:rsidRPr="00555FB9">
        <w:rPr>
          <w:rFonts w:ascii="Arial" w:hAnsi="Arial" w:cs="Arial"/>
          <w:color w:val="000000"/>
          <w:u w:color="000000"/>
        </w:rPr>
        <w:t>PE (n=28)</w:t>
      </w:r>
      <w:r w:rsidR="0073282F" w:rsidRPr="00555FB9">
        <w:rPr>
          <w:rFonts w:ascii="Arial" w:hAnsi="Arial" w:cs="Arial"/>
          <w:color w:val="000000"/>
          <w:u w:color="000000"/>
        </w:rPr>
        <w:t xml:space="preserve">, </w:t>
      </w:r>
      <w:r w:rsidR="00F8481A" w:rsidRPr="00555FB9">
        <w:rPr>
          <w:rFonts w:ascii="Arial" w:hAnsi="Arial" w:cs="Arial"/>
          <w:color w:val="000000"/>
          <w:u w:color="000000"/>
        </w:rPr>
        <w:t>idiopathic pulmonary arterial hypertension (n=30)</w:t>
      </w:r>
      <w:r w:rsidR="0073282F" w:rsidRPr="00555FB9">
        <w:rPr>
          <w:rFonts w:ascii="Arial" w:hAnsi="Arial" w:cs="Arial"/>
          <w:color w:val="000000"/>
          <w:u w:color="000000"/>
        </w:rPr>
        <w:t xml:space="preserve"> and healthy controls (n=68)</w:t>
      </w:r>
      <w:r w:rsidRPr="00555FB9">
        <w:rPr>
          <w:rFonts w:ascii="Arial" w:hAnsi="Arial" w:cs="Arial"/>
          <w:color w:val="000000"/>
          <w:u w:color="000000"/>
        </w:rPr>
        <w:t>.</w:t>
      </w:r>
      <w:r w:rsidR="00680F96" w:rsidRPr="00555FB9">
        <w:rPr>
          <w:rFonts w:ascii="Arial" w:hAnsi="Arial" w:cs="Arial"/>
          <w:color w:val="000000"/>
          <w:u w:color="000000"/>
        </w:rPr>
        <w:t xml:space="preserve">  </w:t>
      </w:r>
      <w:r w:rsidRPr="00555FB9">
        <w:rPr>
          <w:rFonts w:ascii="Arial" w:hAnsi="Arial" w:cs="Arial"/>
          <w:color w:val="000000"/>
          <w:u w:color="000000"/>
        </w:rPr>
        <w:t xml:space="preserve">CTEPH genetic </w:t>
      </w:r>
      <w:r w:rsidRPr="00555FB9">
        <w:rPr>
          <w:rFonts w:ascii="Arial" w:hAnsi="Arial" w:cs="Arial"/>
          <w:i/>
          <w:iCs/>
          <w:color w:val="000000"/>
          <w:u w:color="000000"/>
        </w:rPr>
        <w:t>ABO</w:t>
      </w:r>
      <w:r w:rsidRPr="00555FB9">
        <w:rPr>
          <w:rFonts w:ascii="Arial" w:hAnsi="Arial" w:cs="Arial"/>
          <w:color w:val="000000"/>
          <w:u w:color="000000"/>
        </w:rPr>
        <w:t xml:space="preserve"> associations and protein quantitative trait loci were investigated.</w:t>
      </w:r>
      <w:r w:rsidR="00AB581E" w:rsidRPr="00555FB9">
        <w:rPr>
          <w:rFonts w:ascii="Arial" w:hAnsi="Arial" w:cs="Arial"/>
          <w:color w:val="000000"/>
          <w:u w:color="000000"/>
        </w:rPr>
        <w:t xml:space="preserve">  </w:t>
      </w:r>
      <w:r w:rsidRPr="00555FB9">
        <w:rPr>
          <w:rFonts w:ascii="Arial" w:hAnsi="Arial" w:cs="Arial"/>
          <w:color w:val="000000"/>
          <w:u w:color="000000"/>
        </w:rPr>
        <w:t xml:space="preserve">ADAMTS-VWF axis </w:t>
      </w:r>
      <w:r w:rsidR="00AB581E" w:rsidRPr="00555FB9">
        <w:rPr>
          <w:rFonts w:ascii="Arial" w:hAnsi="Arial" w:cs="Arial"/>
          <w:color w:val="000000"/>
          <w:u w:color="000000"/>
        </w:rPr>
        <w:t xml:space="preserve">abnormalities </w:t>
      </w:r>
      <w:r w:rsidR="0073282F" w:rsidRPr="00555FB9">
        <w:rPr>
          <w:rFonts w:ascii="Arial" w:hAnsi="Arial" w:cs="Arial"/>
          <w:color w:val="000000"/>
          <w:u w:color="000000"/>
        </w:rPr>
        <w:t>were assessed in</w:t>
      </w:r>
      <w:r w:rsidRPr="00555FB9">
        <w:rPr>
          <w:rFonts w:ascii="Arial" w:hAnsi="Arial" w:cs="Arial"/>
          <w:color w:val="000000"/>
          <w:u w:color="000000"/>
        </w:rPr>
        <w:t xml:space="preserve"> CTEPH an</w:t>
      </w:r>
      <w:r w:rsidR="0073282F" w:rsidRPr="00555FB9">
        <w:rPr>
          <w:rFonts w:ascii="Arial" w:hAnsi="Arial" w:cs="Arial"/>
          <w:color w:val="000000"/>
          <w:u w:color="000000"/>
        </w:rPr>
        <w:t>d healthy control subsets</w:t>
      </w:r>
      <w:r w:rsidRPr="00555FB9">
        <w:rPr>
          <w:rFonts w:ascii="Arial" w:hAnsi="Arial" w:cs="Arial"/>
          <w:color w:val="000000"/>
          <w:u w:color="000000"/>
        </w:rPr>
        <w:t xml:space="preserve"> by </w:t>
      </w:r>
      <w:r w:rsidR="006959FC" w:rsidRPr="00555FB9">
        <w:rPr>
          <w:rFonts w:ascii="Arial" w:hAnsi="Arial" w:cs="Arial"/>
          <w:color w:val="000000"/>
          <w:u w:color="000000"/>
        </w:rPr>
        <w:t>measur</w:t>
      </w:r>
      <w:r w:rsidR="00227450" w:rsidRPr="00555FB9">
        <w:rPr>
          <w:rFonts w:ascii="Arial" w:hAnsi="Arial" w:cs="Arial"/>
          <w:color w:val="000000"/>
          <w:u w:color="000000"/>
        </w:rPr>
        <w:t>ing</w:t>
      </w:r>
      <w:r w:rsidR="006959FC" w:rsidRPr="00555FB9">
        <w:rPr>
          <w:rFonts w:ascii="Arial" w:hAnsi="Arial" w:cs="Arial"/>
          <w:color w:val="000000"/>
          <w:u w:color="000000"/>
        </w:rPr>
        <w:t xml:space="preserve"> </w:t>
      </w:r>
      <w:r w:rsidRPr="00555FB9">
        <w:rPr>
          <w:rFonts w:ascii="Arial" w:hAnsi="Arial" w:cs="Arial"/>
          <w:color w:val="000000"/>
          <w:u w:color="000000"/>
        </w:rPr>
        <w:t xml:space="preserve">ADAMTS13 activity, </w:t>
      </w:r>
      <w:r w:rsidR="00AD7B89" w:rsidRPr="00555FB9">
        <w:rPr>
          <w:rFonts w:ascii="Arial" w:hAnsi="Arial" w:cs="Arial"/>
          <w:color w:val="000000"/>
          <w:u w:color="000000"/>
        </w:rPr>
        <w:t>D-dimers and VWF-multimeric size</w:t>
      </w:r>
      <w:r w:rsidRPr="00555FB9">
        <w:rPr>
          <w:rFonts w:ascii="Arial" w:hAnsi="Arial" w:cs="Arial"/>
          <w:color w:val="000000"/>
          <w:u w:color="000000"/>
        </w:rPr>
        <w:t xml:space="preserve">. </w:t>
      </w:r>
    </w:p>
    <w:p w14:paraId="3C856878" w14:textId="77777777" w:rsidR="00AB581E" w:rsidRPr="00555FB9" w:rsidRDefault="00AB581E" w:rsidP="004C621D">
      <w:pPr>
        <w:autoSpaceDE w:val="0"/>
        <w:autoSpaceDN w:val="0"/>
        <w:adjustRightInd w:val="0"/>
        <w:spacing w:line="480" w:lineRule="auto"/>
        <w:jc w:val="both"/>
        <w:rPr>
          <w:rFonts w:ascii="Arial" w:hAnsi="Arial" w:cs="Arial"/>
          <w:b/>
          <w:color w:val="000000"/>
        </w:rPr>
      </w:pPr>
    </w:p>
    <w:p w14:paraId="6F302094" w14:textId="115427DE" w:rsidR="00227450" w:rsidRPr="00555FB9" w:rsidRDefault="00382A6D" w:rsidP="004C621D">
      <w:pPr>
        <w:autoSpaceDE w:val="0"/>
        <w:autoSpaceDN w:val="0"/>
        <w:adjustRightInd w:val="0"/>
        <w:spacing w:line="480" w:lineRule="auto"/>
        <w:jc w:val="both"/>
        <w:rPr>
          <w:rFonts w:ascii="Arial" w:hAnsi="Arial" w:cs="Arial"/>
          <w:color w:val="000000"/>
          <w:u w:color="000000"/>
        </w:rPr>
      </w:pPr>
      <w:r w:rsidRPr="00555FB9">
        <w:rPr>
          <w:rFonts w:ascii="Arial" w:hAnsi="Arial" w:cs="Arial"/>
          <w:color w:val="000000"/>
          <w:u w:color="000000"/>
        </w:rPr>
        <w:t xml:space="preserve">CTEPH </w:t>
      </w:r>
      <w:r w:rsidR="00680F96" w:rsidRPr="00555FB9">
        <w:rPr>
          <w:rFonts w:ascii="Arial" w:hAnsi="Arial" w:cs="Arial"/>
          <w:color w:val="000000"/>
          <w:u w:color="000000"/>
        </w:rPr>
        <w:t>patients had</w:t>
      </w:r>
      <w:r w:rsidR="004C621D" w:rsidRPr="00555FB9">
        <w:rPr>
          <w:rFonts w:ascii="Arial" w:hAnsi="Arial" w:cs="Arial"/>
          <w:color w:val="000000"/>
          <w:u w:color="000000"/>
        </w:rPr>
        <w:t xml:space="preserve"> decrease</w:t>
      </w:r>
      <w:r w:rsidR="00FA7B19" w:rsidRPr="00555FB9">
        <w:rPr>
          <w:rFonts w:ascii="Arial" w:hAnsi="Arial" w:cs="Arial"/>
          <w:color w:val="000000"/>
          <w:u w:color="000000"/>
        </w:rPr>
        <w:t>d</w:t>
      </w:r>
      <w:r w:rsidR="00AB581E" w:rsidRPr="00555FB9">
        <w:rPr>
          <w:rFonts w:ascii="Arial" w:hAnsi="Arial" w:cs="Arial"/>
          <w:color w:val="000000"/>
          <w:u w:color="000000"/>
        </w:rPr>
        <w:t xml:space="preserve"> </w:t>
      </w:r>
      <w:r w:rsidR="004C621D" w:rsidRPr="00555FB9">
        <w:rPr>
          <w:rFonts w:ascii="Arial" w:hAnsi="Arial" w:cs="Arial"/>
          <w:color w:val="000000"/>
          <w:u w:color="000000"/>
        </w:rPr>
        <w:t xml:space="preserve">ADAMTS13 </w:t>
      </w:r>
      <w:r w:rsidR="00AC1FE7" w:rsidRPr="00555FB9">
        <w:rPr>
          <w:rFonts w:ascii="Arial" w:hAnsi="Arial" w:cs="Arial"/>
          <w:color w:val="000000"/>
          <w:u w:color="000000"/>
        </w:rPr>
        <w:t>(adjusted β</w:t>
      </w:r>
      <w:r w:rsidR="00FA7B19" w:rsidRPr="00555FB9">
        <w:rPr>
          <w:rFonts w:ascii="Arial" w:hAnsi="Arial" w:cs="Arial"/>
          <w:color w:val="000000"/>
          <w:u w:color="000000"/>
        </w:rPr>
        <w:t xml:space="preserve"> (95% CI)</w:t>
      </w:r>
      <w:r w:rsidR="00AC1FE7" w:rsidRPr="00555FB9">
        <w:rPr>
          <w:rFonts w:ascii="Arial" w:hAnsi="Arial" w:cs="Arial"/>
          <w:color w:val="000000"/>
          <w:u w:color="000000"/>
        </w:rPr>
        <w:t xml:space="preserve"> = -23.4</w:t>
      </w:r>
      <w:r w:rsidR="00FA7B19" w:rsidRPr="00555FB9">
        <w:rPr>
          <w:rFonts w:ascii="Arial" w:hAnsi="Arial" w:cs="Arial"/>
          <w:color w:val="000000"/>
          <w:u w:color="000000"/>
        </w:rPr>
        <w:t xml:space="preserve"> (</w:t>
      </w:r>
      <w:r w:rsidR="00227450" w:rsidRPr="00555FB9">
        <w:rPr>
          <w:rFonts w:ascii="Arial" w:hAnsi="Arial" w:cs="Arial"/>
          <w:color w:val="000000"/>
          <w:u w:color="000000"/>
        </w:rPr>
        <w:t>-30.9 to</w:t>
      </w:r>
      <w:r w:rsidR="00FA7B19" w:rsidRPr="00555FB9">
        <w:rPr>
          <w:rFonts w:ascii="Arial" w:hAnsi="Arial" w:cs="Arial"/>
          <w:color w:val="000000"/>
          <w:u w:color="000000"/>
        </w:rPr>
        <w:t xml:space="preserve"> </w:t>
      </w:r>
    </w:p>
    <w:p w14:paraId="74879CEB" w14:textId="5D00516F" w:rsidR="004C621D" w:rsidRPr="00555FB9" w:rsidRDefault="00FA7B19" w:rsidP="004C621D">
      <w:pPr>
        <w:autoSpaceDE w:val="0"/>
        <w:autoSpaceDN w:val="0"/>
        <w:adjustRightInd w:val="0"/>
        <w:spacing w:line="480" w:lineRule="auto"/>
        <w:jc w:val="both"/>
        <w:rPr>
          <w:rFonts w:ascii="Arial" w:hAnsi="Arial" w:cs="Arial"/>
          <w:u w:color="000000"/>
        </w:rPr>
      </w:pPr>
      <w:r w:rsidRPr="00555FB9">
        <w:rPr>
          <w:rFonts w:ascii="Arial" w:hAnsi="Arial" w:cs="Arial"/>
          <w:color w:val="000000"/>
          <w:u w:color="000000"/>
        </w:rPr>
        <w:t>-15.1)</w:t>
      </w:r>
      <w:r w:rsidR="00AC1FE7" w:rsidRPr="00555FB9">
        <w:rPr>
          <w:rFonts w:ascii="Arial" w:hAnsi="Arial" w:cs="Arial"/>
          <w:color w:val="000000"/>
          <w:u w:color="000000"/>
        </w:rPr>
        <w:t>%</w:t>
      </w:r>
      <w:r w:rsidRPr="00555FB9">
        <w:rPr>
          <w:rFonts w:ascii="Arial" w:hAnsi="Arial" w:cs="Arial"/>
          <w:color w:val="000000"/>
          <w:u w:color="000000"/>
        </w:rPr>
        <w:t>,</w:t>
      </w:r>
      <w:r w:rsidR="004C621D" w:rsidRPr="00555FB9">
        <w:rPr>
          <w:rFonts w:ascii="Arial" w:hAnsi="Arial" w:cs="Arial"/>
          <w:color w:val="000000"/>
          <w:u w:color="000000"/>
        </w:rPr>
        <w:t xml:space="preserve"> </w:t>
      </w:r>
      <w:r w:rsidR="004C621D" w:rsidRPr="00555FB9">
        <w:rPr>
          <w:rFonts w:ascii="Arial" w:hAnsi="Arial" w:cs="Arial"/>
          <w:i/>
          <w:iCs/>
          <w:color w:val="000000"/>
          <w:u w:color="000000"/>
        </w:rPr>
        <w:t>p</w:t>
      </w:r>
      <w:r w:rsidR="004C621D" w:rsidRPr="00555FB9">
        <w:rPr>
          <w:rFonts w:ascii="Arial" w:hAnsi="Arial" w:cs="Arial"/>
          <w:color w:val="000000"/>
          <w:u w:color="000000"/>
        </w:rPr>
        <w:t>&lt;0.001) and increased VWF levels (β=+75.5</w:t>
      </w:r>
      <w:r w:rsidR="00227450" w:rsidRPr="00555FB9">
        <w:rPr>
          <w:rFonts w:ascii="Arial" w:hAnsi="Arial" w:cs="Arial"/>
          <w:color w:val="000000"/>
          <w:u w:color="000000"/>
        </w:rPr>
        <w:t xml:space="preserve"> </w:t>
      </w:r>
      <w:r w:rsidRPr="00555FB9">
        <w:rPr>
          <w:rFonts w:ascii="Arial" w:hAnsi="Arial" w:cs="Arial"/>
          <w:color w:val="000000"/>
          <w:u w:color="000000"/>
        </w:rPr>
        <w:t>(</w:t>
      </w:r>
      <w:r w:rsidR="00227450" w:rsidRPr="00555FB9">
        <w:rPr>
          <w:rFonts w:ascii="Arial" w:hAnsi="Arial" w:cs="Arial"/>
          <w:color w:val="000000"/>
          <w:u w:color="000000"/>
        </w:rPr>
        <w:t>44.8 to</w:t>
      </w:r>
      <w:r w:rsidRPr="00555FB9">
        <w:rPr>
          <w:rFonts w:ascii="Arial" w:hAnsi="Arial" w:cs="Arial"/>
          <w:color w:val="000000"/>
          <w:u w:color="000000"/>
        </w:rPr>
        <w:t xml:space="preserve"> 113)</w:t>
      </w:r>
      <w:r w:rsidR="004C621D" w:rsidRPr="00555FB9">
        <w:rPr>
          <w:rFonts w:ascii="Arial" w:hAnsi="Arial" w:cs="Arial"/>
          <w:color w:val="000000"/>
          <w:u w:color="000000"/>
        </w:rPr>
        <w:t xml:space="preserve">%, </w:t>
      </w:r>
      <w:r w:rsidR="004C621D" w:rsidRPr="00555FB9">
        <w:rPr>
          <w:rFonts w:ascii="Arial" w:hAnsi="Arial" w:cs="Arial"/>
          <w:i/>
          <w:iCs/>
          <w:color w:val="000000"/>
          <w:u w:color="000000"/>
        </w:rPr>
        <w:t>p</w:t>
      </w:r>
      <w:r w:rsidR="004C621D" w:rsidRPr="00555FB9">
        <w:rPr>
          <w:rFonts w:ascii="Arial" w:hAnsi="Arial" w:cs="Arial"/>
          <w:color w:val="000000"/>
          <w:u w:color="000000"/>
        </w:rPr>
        <w:t>&lt;0.001) compared to healthy controls</w:t>
      </w:r>
      <w:r w:rsidR="00AB581E" w:rsidRPr="00555FB9">
        <w:rPr>
          <w:rFonts w:ascii="Arial" w:hAnsi="Arial" w:cs="Arial"/>
          <w:color w:val="000000"/>
          <w:u w:color="000000"/>
        </w:rPr>
        <w:t xml:space="preserve">.  </w:t>
      </w:r>
      <w:r w:rsidR="00DF789C" w:rsidRPr="00555FB9">
        <w:rPr>
          <w:rFonts w:ascii="Arial" w:hAnsi="Arial" w:cs="Arial"/>
          <w:color w:val="000000"/>
          <w:u w:color="000000"/>
        </w:rPr>
        <w:t xml:space="preserve">ADAMTS13 levels remained low after reversal of pulmonary hypertension by </w:t>
      </w:r>
      <w:r w:rsidR="00AB581E" w:rsidRPr="00555FB9">
        <w:rPr>
          <w:rFonts w:ascii="Arial" w:hAnsi="Arial" w:cs="Arial"/>
          <w:color w:val="000000"/>
          <w:u w:color="000000"/>
        </w:rPr>
        <w:t xml:space="preserve">pulmonary endarterectomy </w:t>
      </w:r>
      <w:r w:rsidR="00BA4A53" w:rsidRPr="00555FB9">
        <w:rPr>
          <w:rFonts w:ascii="Arial" w:hAnsi="Arial" w:cs="Arial"/>
          <w:color w:val="000000"/>
          <w:u w:color="000000"/>
        </w:rPr>
        <w:t>surgery and</w:t>
      </w:r>
      <w:r w:rsidR="00AB581E" w:rsidRPr="00555FB9">
        <w:rPr>
          <w:rFonts w:ascii="Arial" w:hAnsi="Arial" w:cs="Arial"/>
          <w:color w:val="000000"/>
          <w:u w:color="000000"/>
        </w:rPr>
        <w:t xml:space="preserve"> were equally reduced in CTED.  </w:t>
      </w:r>
      <w:r w:rsidR="004C621D" w:rsidRPr="00555FB9">
        <w:rPr>
          <w:rFonts w:ascii="Arial" w:hAnsi="Arial" w:cs="Arial"/>
          <w:color w:val="000000"/>
          <w:u w:color="000000"/>
        </w:rPr>
        <w:t>We identify a genetic variant near</w:t>
      </w:r>
      <w:r w:rsidR="00F003A3" w:rsidRPr="00555FB9">
        <w:rPr>
          <w:rFonts w:ascii="Arial" w:hAnsi="Arial" w:cs="Arial"/>
          <w:color w:val="000000"/>
          <w:u w:color="000000"/>
        </w:rPr>
        <w:t xml:space="preserve"> </w:t>
      </w:r>
      <w:r w:rsidR="004C621D" w:rsidRPr="00555FB9">
        <w:rPr>
          <w:rFonts w:ascii="Arial" w:hAnsi="Arial" w:cs="Arial"/>
          <w:color w:val="000000"/>
          <w:u w:color="000000"/>
        </w:rPr>
        <w:t xml:space="preserve">the </w:t>
      </w:r>
      <w:r w:rsidR="004C621D" w:rsidRPr="00555FB9">
        <w:rPr>
          <w:rFonts w:ascii="Arial" w:hAnsi="Arial" w:cs="Arial"/>
          <w:i/>
          <w:iCs/>
          <w:color w:val="000000"/>
          <w:u w:color="000000"/>
        </w:rPr>
        <w:t>ADAMTS13</w:t>
      </w:r>
      <w:r w:rsidR="004C621D" w:rsidRPr="00555FB9">
        <w:rPr>
          <w:rFonts w:ascii="Arial" w:hAnsi="Arial" w:cs="Arial"/>
          <w:color w:val="000000"/>
          <w:u w:color="000000"/>
        </w:rPr>
        <w:t xml:space="preserve"> gene associated with ADAMTS</w:t>
      </w:r>
      <w:r w:rsidR="00AC1FE7" w:rsidRPr="00555FB9">
        <w:rPr>
          <w:rFonts w:ascii="Arial" w:hAnsi="Arial" w:cs="Arial"/>
          <w:color w:val="000000"/>
          <w:u w:color="000000"/>
        </w:rPr>
        <w:t xml:space="preserve">13 protein </w:t>
      </w:r>
      <w:r w:rsidR="0073282F" w:rsidRPr="00555FB9">
        <w:rPr>
          <w:rFonts w:ascii="Arial" w:hAnsi="Arial" w:cs="Arial"/>
          <w:color w:val="000000"/>
          <w:u w:color="000000"/>
        </w:rPr>
        <w:t>that</w:t>
      </w:r>
      <w:r w:rsidR="004C621D" w:rsidRPr="00555FB9">
        <w:rPr>
          <w:rFonts w:ascii="Arial" w:hAnsi="Arial" w:cs="Arial"/>
          <w:color w:val="000000"/>
          <w:u w:color="000000"/>
        </w:rPr>
        <w:t xml:space="preserve"> account</w:t>
      </w:r>
      <w:r w:rsidR="0073282F" w:rsidRPr="00555FB9">
        <w:rPr>
          <w:rFonts w:ascii="Arial" w:hAnsi="Arial" w:cs="Arial"/>
          <w:color w:val="000000"/>
          <w:u w:color="000000"/>
        </w:rPr>
        <w:t>ed</w:t>
      </w:r>
      <w:r w:rsidR="004C621D" w:rsidRPr="00555FB9">
        <w:rPr>
          <w:rFonts w:ascii="Arial" w:hAnsi="Arial" w:cs="Arial"/>
          <w:color w:val="000000"/>
          <w:u w:color="000000"/>
        </w:rPr>
        <w:t xml:space="preserve"> for ~8% of the variation in levels</w:t>
      </w:r>
      <w:r w:rsidR="00BA4A53" w:rsidRPr="00555FB9">
        <w:rPr>
          <w:rFonts w:ascii="Arial" w:hAnsi="Arial" w:cs="Arial"/>
          <w:u w:color="000000"/>
        </w:rPr>
        <w:t>.</w:t>
      </w:r>
    </w:p>
    <w:p w14:paraId="22065B9B" w14:textId="77777777" w:rsidR="00FA7B19" w:rsidRPr="00555FB9" w:rsidRDefault="00FA7B19" w:rsidP="00DA19B7">
      <w:pPr>
        <w:autoSpaceDE w:val="0"/>
        <w:autoSpaceDN w:val="0"/>
        <w:adjustRightInd w:val="0"/>
        <w:spacing w:line="480" w:lineRule="auto"/>
        <w:jc w:val="both"/>
        <w:rPr>
          <w:rFonts w:ascii="Arial" w:hAnsi="Arial" w:cs="Arial"/>
          <w:color w:val="000000"/>
          <w:u w:color="000000"/>
        </w:rPr>
      </w:pPr>
    </w:p>
    <w:p w14:paraId="76EB8034" w14:textId="63185F66" w:rsidR="0073282F" w:rsidRPr="00555FB9" w:rsidRDefault="004C621D" w:rsidP="00CE6D14">
      <w:pPr>
        <w:autoSpaceDE w:val="0"/>
        <w:autoSpaceDN w:val="0"/>
        <w:adjustRightInd w:val="0"/>
        <w:spacing w:line="480" w:lineRule="auto"/>
        <w:jc w:val="both"/>
        <w:rPr>
          <w:rFonts w:ascii="Arial" w:hAnsi="Arial" w:cs="Arial"/>
          <w:color w:val="000000"/>
          <w:u w:color="000000"/>
        </w:rPr>
      </w:pPr>
      <w:r w:rsidRPr="00555FB9">
        <w:rPr>
          <w:rFonts w:ascii="Arial" w:hAnsi="Arial" w:cs="Arial"/>
          <w:color w:val="000000"/>
          <w:u w:color="000000"/>
        </w:rPr>
        <w:t>The ADAMTS13-VWF axis is dysregulated in CTEPH</w:t>
      </w:r>
      <w:r w:rsidR="00720EB4" w:rsidRPr="00555FB9">
        <w:rPr>
          <w:rFonts w:ascii="Arial" w:hAnsi="Arial" w:cs="Arial"/>
          <w:color w:val="000000"/>
          <w:u w:color="000000"/>
        </w:rPr>
        <w:t xml:space="preserve">. This </w:t>
      </w:r>
      <w:r w:rsidRPr="00555FB9">
        <w:rPr>
          <w:rFonts w:ascii="Arial" w:hAnsi="Arial" w:cs="Arial"/>
          <w:color w:val="000000"/>
          <w:u w:color="000000"/>
        </w:rPr>
        <w:t xml:space="preserve">is unrelated to pulmonary hypertension, </w:t>
      </w:r>
      <w:r w:rsidRPr="00555FB9">
        <w:rPr>
          <w:rFonts w:ascii="Arial" w:hAnsi="Arial" w:cs="Arial"/>
          <w:u w:color="000000"/>
        </w:rPr>
        <w:t xml:space="preserve">disease severity or </w:t>
      </w:r>
      <w:r w:rsidR="00F64449" w:rsidRPr="00555FB9">
        <w:rPr>
          <w:rFonts w:ascii="Arial" w:hAnsi="Arial" w:cs="Arial"/>
          <w:u w:color="000000"/>
        </w:rPr>
        <w:t xml:space="preserve">markers of </w:t>
      </w:r>
      <w:r w:rsidRPr="00555FB9">
        <w:rPr>
          <w:rFonts w:ascii="Arial" w:hAnsi="Arial" w:cs="Arial"/>
          <w:u w:color="000000"/>
        </w:rPr>
        <w:t>systemic inflammation</w:t>
      </w:r>
      <w:r w:rsidRPr="00555FB9">
        <w:rPr>
          <w:rFonts w:ascii="Arial" w:hAnsi="Arial" w:cs="Arial"/>
          <w:color w:val="000000"/>
          <w:u w:color="000000"/>
        </w:rPr>
        <w:t xml:space="preserve"> and implicates the ADAMTS13-VWF axis in CTEPH patho</w:t>
      </w:r>
      <w:r w:rsidR="00796F6F" w:rsidRPr="00555FB9">
        <w:rPr>
          <w:rFonts w:ascii="Arial" w:hAnsi="Arial" w:cs="Arial"/>
          <w:color w:val="000000"/>
          <w:u w:color="000000"/>
        </w:rPr>
        <w:t>biology</w:t>
      </w:r>
      <w:r w:rsidRPr="00555FB9">
        <w:rPr>
          <w:rFonts w:ascii="Arial" w:hAnsi="Arial" w:cs="Arial"/>
          <w:color w:val="000000"/>
          <w:u w:color="000000"/>
        </w:rPr>
        <w:t>.  </w:t>
      </w:r>
      <w:r w:rsidR="0073282F" w:rsidRPr="00555FB9">
        <w:rPr>
          <w:rFonts w:ascii="Arial" w:hAnsi="Arial" w:cs="Arial"/>
          <w:b/>
          <w:color w:val="000000"/>
          <w:u w:color="000000"/>
        </w:rPr>
        <w:br w:type="page"/>
      </w:r>
    </w:p>
    <w:p w14:paraId="1009F9FE" w14:textId="77777777" w:rsidR="004A20D4" w:rsidRPr="00555FB9" w:rsidRDefault="004A20D4" w:rsidP="00D10105">
      <w:pPr>
        <w:spacing w:line="480" w:lineRule="auto"/>
        <w:rPr>
          <w:rFonts w:ascii="Arial" w:hAnsi="Arial" w:cs="Arial"/>
          <w:b/>
          <w:color w:val="000000"/>
          <w:u w:color="000000"/>
        </w:rPr>
      </w:pPr>
    </w:p>
    <w:p w14:paraId="3BCC4F9E" w14:textId="05B8726A" w:rsidR="004C621D" w:rsidRPr="00555FB9" w:rsidRDefault="004C621D" w:rsidP="00D10105">
      <w:pPr>
        <w:spacing w:line="480" w:lineRule="auto"/>
        <w:rPr>
          <w:rFonts w:ascii="Arial" w:hAnsi="Arial" w:cs="Arial"/>
          <w:b/>
          <w:color w:val="000000"/>
          <w:u w:color="000000"/>
        </w:rPr>
      </w:pPr>
      <w:r w:rsidRPr="00555FB9">
        <w:rPr>
          <w:rFonts w:ascii="Arial" w:hAnsi="Arial" w:cs="Arial"/>
          <w:b/>
          <w:color w:val="000000"/>
          <w:u w:color="000000"/>
        </w:rPr>
        <w:t>Introduction</w:t>
      </w:r>
    </w:p>
    <w:p w14:paraId="28173D03" w14:textId="0F66690D" w:rsidR="004C621D" w:rsidRPr="00555FB9" w:rsidRDefault="004C621D" w:rsidP="00D10105">
      <w:pPr>
        <w:autoSpaceDE w:val="0"/>
        <w:autoSpaceDN w:val="0"/>
        <w:adjustRightInd w:val="0"/>
        <w:spacing w:line="480" w:lineRule="auto"/>
        <w:jc w:val="both"/>
        <w:rPr>
          <w:rFonts w:ascii="Arial" w:hAnsi="Arial" w:cs="Arial"/>
          <w:color w:val="000000"/>
          <w:u w:color="000000"/>
        </w:rPr>
      </w:pPr>
      <w:r w:rsidRPr="00555FB9">
        <w:rPr>
          <w:rFonts w:ascii="Arial" w:hAnsi="Arial" w:cs="Arial"/>
          <w:color w:val="000000"/>
          <w:u w:color="000000"/>
        </w:rPr>
        <w:t>Chronic thromboembolic pu</w:t>
      </w:r>
      <w:r w:rsidR="0073282F" w:rsidRPr="00555FB9">
        <w:rPr>
          <w:rFonts w:ascii="Arial" w:hAnsi="Arial" w:cs="Arial"/>
          <w:color w:val="000000"/>
          <w:u w:color="000000"/>
        </w:rPr>
        <w:t>lmonary hypertension (CTEPH)</w:t>
      </w:r>
      <w:r w:rsidRPr="00555FB9">
        <w:rPr>
          <w:rFonts w:ascii="Arial" w:hAnsi="Arial" w:cs="Arial"/>
          <w:color w:val="000000"/>
          <w:u w:color="000000"/>
        </w:rPr>
        <w:t xml:space="preserve"> result</w:t>
      </w:r>
      <w:r w:rsidR="0073282F" w:rsidRPr="00555FB9">
        <w:rPr>
          <w:rFonts w:ascii="Arial" w:hAnsi="Arial" w:cs="Arial"/>
          <w:color w:val="000000"/>
          <w:u w:color="000000"/>
        </w:rPr>
        <w:t>s</w:t>
      </w:r>
      <w:r w:rsidRPr="00555FB9">
        <w:rPr>
          <w:rFonts w:ascii="Arial" w:hAnsi="Arial" w:cs="Arial"/>
          <w:color w:val="000000"/>
          <w:u w:color="000000"/>
        </w:rPr>
        <w:t xml:space="preserve"> from </w:t>
      </w:r>
      <w:r w:rsidR="00EB709E" w:rsidRPr="00555FB9">
        <w:rPr>
          <w:rFonts w:ascii="Arial" w:hAnsi="Arial" w:cs="Arial"/>
          <w:color w:val="000000"/>
          <w:u w:color="000000"/>
        </w:rPr>
        <w:t>failure</w:t>
      </w:r>
      <w:r w:rsidRPr="00555FB9">
        <w:rPr>
          <w:rFonts w:ascii="Arial" w:hAnsi="Arial" w:cs="Arial"/>
          <w:color w:val="000000"/>
          <w:u w:color="000000"/>
        </w:rPr>
        <w:t xml:space="preserve"> of thrombus resolution in the pulmonary arteries following acute pulmonary embolism (PE)</w:t>
      </w:r>
      <w:r w:rsidR="004C6A55" w:rsidRPr="00555FB9">
        <w:rPr>
          <w:rFonts w:ascii="Arial" w:hAnsi="Arial" w:cs="Arial"/>
          <w:color w:val="000000"/>
          <w:u w:color="000000"/>
        </w:rPr>
        <w:t xml:space="preserve"> in ~3%</w:t>
      </w:r>
      <w:r w:rsidR="00590FF3" w:rsidRPr="00555FB9">
        <w:rPr>
          <w:rFonts w:ascii="Arial" w:hAnsi="Arial" w:cs="Arial"/>
          <w:color w:val="000000"/>
          <w:u w:color="000000"/>
        </w:rPr>
        <w:t xml:space="preserve"> [1]</w:t>
      </w:r>
      <w:r w:rsidRPr="00555FB9">
        <w:rPr>
          <w:rFonts w:ascii="Arial" w:hAnsi="Arial" w:cs="Arial"/>
          <w:color w:val="000000"/>
          <w:u w:color="000000"/>
        </w:rPr>
        <w:t>.  Organisation and fibrosis of thrombotic material leads to obstruction of proximal pulmonary arteries and the subsequent development of a secondary small vessel vascu</w:t>
      </w:r>
      <w:r w:rsidR="002B3FC3" w:rsidRPr="00555FB9">
        <w:rPr>
          <w:rFonts w:ascii="Arial" w:hAnsi="Arial" w:cs="Arial"/>
          <w:color w:val="000000"/>
          <w:u w:color="000000"/>
        </w:rPr>
        <w:t>lopathy</w:t>
      </w:r>
      <w:r w:rsidR="00487223" w:rsidRPr="00555FB9">
        <w:rPr>
          <w:rFonts w:ascii="Arial" w:hAnsi="Arial" w:cs="Arial"/>
          <w:color w:val="000000"/>
          <w:u w:color="000000"/>
        </w:rPr>
        <w:t xml:space="preserve">, both of which contribute </w:t>
      </w:r>
      <w:r w:rsidRPr="00555FB9">
        <w:rPr>
          <w:rFonts w:ascii="Arial" w:hAnsi="Arial" w:cs="Arial"/>
          <w:color w:val="000000"/>
          <w:u w:color="000000"/>
        </w:rPr>
        <w:t xml:space="preserve">to pulmonary hypertension and </w:t>
      </w:r>
      <w:r w:rsidR="00C277CC" w:rsidRPr="00555FB9">
        <w:rPr>
          <w:rFonts w:ascii="Arial" w:hAnsi="Arial" w:cs="Arial"/>
          <w:color w:val="000000"/>
          <w:u w:color="000000"/>
        </w:rPr>
        <w:t xml:space="preserve">subsequent </w:t>
      </w:r>
      <w:r w:rsidRPr="00555FB9">
        <w:rPr>
          <w:rFonts w:ascii="Arial" w:hAnsi="Arial" w:cs="Arial"/>
          <w:color w:val="000000"/>
          <w:u w:color="000000"/>
        </w:rPr>
        <w:t>right heart failure</w:t>
      </w:r>
      <w:r w:rsidR="00590FF3" w:rsidRPr="00555FB9">
        <w:rPr>
          <w:rFonts w:ascii="Arial" w:hAnsi="Arial" w:cs="Arial"/>
          <w:color w:val="000000"/>
          <w:u w:color="000000"/>
        </w:rPr>
        <w:t xml:space="preserve"> [2, 3]</w:t>
      </w:r>
      <w:r w:rsidR="002B3FC3" w:rsidRPr="00555FB9">
        <w:rPr>
          <w:rFonts w:ascii="Arial" w:hAnsi="Arial" w:cs="Arial"/>
          <w:color w:val="000000"/>
          <w:u w:color="000000"/>
        </w:rPr>
        <w:t>.</w:t>
      </w:r>
      <w:r w:rsidR="00381D4E" w:rsidRPr="00555FB9">
        <w:rPr>
          <w:rFonts w:ascii="Arial" w:hAnsi="Arial" w:cs="Arial"/>
          <w:color w:val="000000"/>
          <w:u w:color="000000"/>
        </w:rPr>
        <w:t xml:space="preserve"> </w:t>
      </w:r>
    </w:p>
    <w:p w14:paraId="1E8C630D" w14:textId="77777777" w:rsidR="004C621D" w:rsidRPr="00555FB9" w:rsidRDefault="004C621D" w:rsidP="004C621D">
      <w:pPr>
        <w:autoSpaceDE w:val="0"/>
        <w:autoSpaceDN w:val="0"/>
        <w:adjustRightInd w:val="0"/>
        <w:spacing w:line="480" w:lineRule="auto"/>
        <w:jc w:val="both"/>
        <w:rPr>
          <w:rFonts w:ascii="Arial" w:hAnsi="Arial" w:cs="Arial"/>
          <w:color w:val="000000"/>
          <w:u w:color="000000"/>
        </w:rPr>
      </w:pPr>
    </w:p>
    <w:p w14:paraId="0AC09DBA" w14:textId="7DC75614" w:rsidR="004C621D" w:rsidRPr="00555FB9" w:rsidRDefault="004C621D" w:rsidP="004C621D">
      <w:pPr>
        <w:autoSpaceDE w:val="0"/>
        <w:autoSpaceDN w:val="0"/>
        <w:adjustRightInd w:val="0"/>
        <w:spacing w:line="480" w:lineRule="auto"/>
        <w:jc w:val="both"/>
        <w:rPr>
          <w:rFonts w:ascii="Arial" w:hAnsi="Arial" w:cs="Arial"/>
          <w:color w:val="000000"/>
          <w:u w:color="000000"/>
        </w:rPr>
      </w:pPr>
      <w:r w:rsidRPr="00555FB9">
        <w:rPr>
          <w:rFonts w:ascii="Arial" w:hAnsi="Arial" w:cs="Arial"/>
          <w:color w:val="000000"/>
          <w:u w:color="000000"/>
        </w:rPr>
        <w:t>Abnormalities in haemostasis are implicated in CTEPH pathobiology</w:t>
      </w:r>
      <w:r w:rsidR="00590FF3" w:rsidRPr="00555FB9">
        <w:rPr>
          <w:rFonts w:ascii="Arial" w:hAnsi="Arial" w:cs="Arial"/>
          <w:color w:val="000000"/>
          <w:u w:color="000000"/>
        </w:rPr>
        <w:t xml:space="preserve"> [4, 5]</w:t>
      </w:r>
      <w:r w:rsidR="002B3FC3" w:rsidRPr="00555FB9">
        <w:rPr>
          <w:rFonts w:ascii="Arial" w:hAnsi="Arial" w:cs="Arial"/>
          <w:color w:val="000000"/>
          <w:u w:color="000000"/>
        </w:rPr>
        <w:t>.</w:t>
      </w:r>
      <w:r w:rsidR="000B669E" w:rsidRPr="00555FB9">
        <w:rPr>
          <w:rFonts w:ascii="Arial" w:hAnsi="Arial" w:cs="Arial"/>
          <w:color w:val="000000"/>
          <w:u w:color="000000"/>
        </w:rPr>
        <w:t xml:space="preserve">  This includes</w:t>
      </w:r>
      <w:r w:rsidRPr="00555FB9">
        <w:rPr>
          <w:rFonts w:ascii="Arial" w:hAnsi="Arial" w:cs="Arial"/>
          <w:color w:val="000000"/>
          <w:u w:color="000000"/>
        </w:rPr>
        <w:t xml:space="preserve"> elevated von Willebran</w:t>
      </w:r>
      <w:r w:rsidR="002B3FC3" w:rsidRPr="00555FB9">
        <w:rPr>
          <w:rFonts w:ascii="Arial" w:hAnsi="Arial" w:cs="Arial"/>
          <w:color w:val="000000"/>
          <w:u w:color="000000"/>
        </w:rPr>
        <w:t>d factor (VWF)</w:t>
      </w:r>
      <w:r w:rsidRPr="00555FB9">
        <w:rPr>
          <w:rFonts w:ascii="Arial" w:hAnsi="Arial" w:cs="Arial"/>
          <w:color w:val="000000"/>
          <w:u w:color="000000"/>
        </w:rPr>
        <w:t>, a</w:t>
      </w:r>
      <w:r w:rsidR="00AD7CA0" w:rsidRPr="00555FB9">
        <w:rPr>
          <w:rFonts w:ascii="Arial" w:hAnsi="Arial" w:cs="Arial"/>
          <w:color w:val="000000"/>
          <w:u w:color="000000"/>
        </w:rPr>
        <w:t xml:space="preserve"> multimeric</w:t>
      </w:r>
      <w:r w:rsidRPr="00555FB9">
        <w:rPr>
          <w:rFonts w:ascii="Arial" w:hAnsi="Arial" w:cs="Arial"/>
          <w:color w:val="000000"/>
          <w:u w:color="000000"/>
        </w:rPr>
        <w:t xml:space="preserve"> plasma glycoprotein that is synthesized by vascular endothelial cells and megakaryocytes</w:t>
      </w:r>
      <w:r w:rsidR="00590FF3" w:rsidRPr="00555FB9">
        <w:rPr>
          <w:rFonts w:ascii="Arial" w:hAnsi="Arial" w:cs="Arial"/>
          <w:color w:val="000000"/>
          <w:u w:color="000000"/>
        </w:rPr>
        <w:t xml:space="preserve"> [6, 7]</w:t>
      </w:r>
      <w:r w:rsidR="002B3FC3" w:rsidRPr="00555FB9">
        <w:rPr>
          <w:rFonts w:ascii="Arial" w:hAnsi="Arial" w:cs="Arial"/>
          <w:color w:val="000000"/>
          <w:u w:color="000000"/>
        </w:rPr>
        <w:t>.</w:t>
      </w:r>
      <w:r w:rsidRPr="00555FB9">
        <w:rPr>
          <w:rFonts w:ascii="Arial" w:hAnsi="Arial" w:cs="Arial"/>
          <w:color w:val="000000"/>
          <w:u w:color="000000"/>
        </w:rPr>
        <w:t xml:space="preserve">  </w:t>
      </w:r>
      <w:r w:rsidR="00071F86" w:rsidRPr="00555FB9">
        <w:rPr>
          <w:rFonts w:ascii="Arial" w:hAnsi="Arial" w:cs="Arial"/>
          <w:color w:val="000000"/>
          <w:u w:color="000000"/>
        </w:rPr>
        <w:t>VWF</w:t>
      </w:r>
      <w:r w:rsidRPr="00555FB9">
        <w:rPr>
          <w:rFonts w:ascii="Arial" w:hAnsi="Arial" w:cs="Arial"/>
          <w:color w:val="000000"/>
          <w:u w:color="000000"/>
        </w:rPr>
        <w:t xml:space="preserve"> </w:t>
      </w:r>
      <w:r w:rsidR="00071F86" w:rsidRPr="00555FB9">
        <w:rPr>
          <w:rFonts w:ascii="Arial" w:hAnsi="Arial" w:cs="Arial"/>
          <w:color w:val="000000"/>
          <w:u w:color="000000"/>
        </w:rPr>
        <w:t xml:space="preserve">plays </w:t>
      </w:r>
      <w:r w:rsidRPr="00555FB9">
        <w:rPr>
          <w:rFonts w:ascii="Arial" w:hAnsi="Arial" w:cs="Arial"/>
          <w:color w:val="000000"/>
          <w:u w:color="000000"/>
        </w:rPr>
        <w:t xml:space="preserve">an important </w:t>
      </w:r>
      <w:r w:rsidR="00071F86" w:rsidRPr="00555FB9">
        <w:rPr>
          <w:rFonts w:ascii="Arial" w:hAnsi="Arial" w:cs="Arial"/>
          <w:color w:val="000000"/>
          <w:u w:color="000000"/>
        </w:rPr>
        <w:t xml:space="preserve">role </w:t>
      </w:r>
      <w:r w:rsidRPr="00555FB9">
        <w:rPr>
          <w:rFonts w:ascii="Arial" w:hAnsi="Arial" w:cs="Arial"/>
          <w:color w:val="000000"/>
          <w:u w:color="000000"/>
        </w:rPr>
        <w:t>in platelet recruitment by mediating adhesion of platelets to the endothelium and is also a carrier protein for the pro-coagulant blood clotting factor VIII</w:t>
      </w:r>
      <w:r w:rsidR="00590FF3" w:rsidRPr="00555FB9">
        <w:rPr>
          <w:rFonts w:ascii="Arial" w:hAnsi="Arial" w:cs="Arial"/>
          <w:color w:val="000000"/>
          <w:u w:color="000000"/>
        </w:rPr>
        <w:t xml:space="preserve"> [7]</w:t>
      </w:r>
      <w:r w:rsidR="002B3FC3" w:rsidRPr="00555FB9">
        <w:rPr>
          <w:rFonts w:ascii="Arial" w:hAnsi="Arial" w:cs="Arial"/>
          <w:color w:val="000000"/>
          <w:u w:color="000000"/>
        </w:rPr>
        <w:t>.</w:t>
      </w:r>
      <w:r w:rsidRPr="00555FB9">
        <w:rPr>
          <w:rFonts w:ascii="Arial" w:hAnsi="Arial" w:cs="Arial"/>
          <w:color w:val="000000"/>
          <w:u w:color="000000"/>
        </w:rPr>
        <w:t xml:space="preserve">  VWF</w:t>
      </w:r>
      <w:r w:rsidR="00B2568E" w:rsidRPr="00555FB9">
        <w:rPr>
          <w:rFonts w:ascii="Arial" w:hAnsi="Arial" w:cs="Arial"/>
          <w:color w:val="000000"/>
          <w:u w:color="000000"/>
        </w:rPr>
        <w:t xml:space="preserve"> activity is</w:t>
      </w:r>
      <w:r w:rsidR="00071F86" w:rsidRPr="00555FB9">
        <w:rPr>
          <w:rFonts w:ascii="Arial" w:hAnsi="Arial" w:cs="Arial"/>
          <w:color w:val="000000"/>
          <w:u w:color="000000"/>
        </w:rPr>
        <w:t xml:space="preserve"> </w:t>
      </w:r>
      <w:r w:rsidRPr="00555FB9">
        <w:rPr>
          <w:rFonts w:ascii="Arial" w:hAnsi="Arial" w:cs="Arial"/>
          <w:color w:val="000000"/>
          <w:u w:color="000000"/>
        </w:rPr>
        <w:t>normally regulated by ADAMTS13 (a disintegrin and metalloproteinase with a thrombospondin type 1 motif, member 13), a plasma protein that specifically cleaves the more active high molecular weight VWF multimers</w:t>
      </w:r>
      <w:r w:rsidR="00590FF3" w:rsidRPr="00555FB9">
        <w:rPr>
          <w:rFonts w:ascii="Arial" w:hAnsi="Arial" w:cs="Arial"/>
          <w:color w:val="000000"/>
          <w:u w:color="000000"/>
        </w:rPr>
        <w:t xml:space="preserve"> [8]</w:t>
      </w:r>
      <w:r w:rsidR="002B3FC3" w:rsidRPr="00555FB9">
        <w:rPr>
          <w:rFonts w:ascii="Arial" w:hAnsi="Arial" w:cs="Arial"/>
          <w:color w:val="000000"/>
          <w:u w:color="000000"/>
        </w:rPr>
        <w:t>.</w:t>
      </w:r>
      <w:r w:rsidRPr="00555FB9">
        <w:rPr>
          <w:rFonts w:ascii="Arial" w:hAnsi="Arial" w:cs="Arial"/>
          <w:color w:val="000000"/>
          <w:u w:color="000000"/>
        </w:rPr>
        <w:t xml:space="preserve">  ADAMTS13 is predominately produced by hepatic stellate cells, </w:t>
      </w:r>
      <w:r w:rsidR="00071F86" w:rsidRPr="00555FB9">
        <w:rPr>
          <w:rFonts w:ascii="Arial" w:hAnsi="Arial" w:cs="Arial"/>
          <w:color w:val="000000"/>
          <w:u w:color="000000"/>
        </w:rPr>
        <w:t xml:space="preserve">in addition to </w:t>
      </w:r>
      <w:r w:rsidRPr="00555FB9">
        <w:rPr>
          <w:rFonts w:ascii="Arial" w:hAnsi="Arial" w:cs="Arial"/>
          <w:color w:val="000000"/>
          <w:u w:color="000000"/>
        </w:rPr>
        <w:t>vascular endothelial cells and megakaryocytes</w:t>
      </w:r>
      <w:r w:rsidR="00590FF3" w:rsidRPr="00555FB9">
        <w:rPr>
          <w:rFonts w:ascii="Arial" w:hAnsi="Arial" w:cs="Arial"/>
          <w:color w:val="000000"/>
          <w:u w:color="000000"/>
        </w:rPr>
        <w:t xml:space="preserve"> [9]</w:t>
      </w:r>
      <w:r w:rsidR="002B3FC3" w:rsidRPr="00555FB9">
        <w:rPr>
          <w:rFonts w:ascii="Arial" w:hAnsi="Arial" w:cs="Arial"/>
          <w:color w:val="000000"/>
          <w:u w:color="000000"/>
        </w:rPr>
        <w:t>.</w:t>
      </w:r>
      <w:r w:rsidRPr="00555FB9">
        <w:rPr>
          <w:rFonts w:ascii="Arial" w:hAnsi="Arial" w:cs="Arial"/>
          <w:color w:val="000000"/>
          <w:u w:color="000000"/>
        </w:rPr>
        <w:t xml:space="preserve">  </w:t>
      </w:r>
      <w:r w:rsidR="00071F86" w:rsidRPr="00555FB9">
        <w:rPr>
          <w:rFonts w:ascii="Arial" w:hAnsi="Arial" w:cs="Arial"/>
          <w:color w:val="000000"/>
          <w:u w:color="000000"/>
        </w:rPr>
        <w:t>The critical</w:t>
      </w:r>
      <w:r w:rsidRPr="00555FB9">
        <w:rPr>
          <w:rFonts w:ascii="Arial" w:hAnsi="Arial" w:cs="Arial"/>
          <w:color w:val="000000"/>
          <w:u w:color="000000"/>
        </w:rPr>
        <w:t xml:space="preserve"> role </w:t>
      </w:r>
      <w:r w:rsidR="00071F86" w:rsidRPr="00555FB9">
        <w:rPr>
          <w:rFonts w:ascii="Arial" w:hAnsi="Arial" w:cs="Arial"/>
          <w:color w:val="000000"/>
          <w:u w:color="000000"/>
        </w:rPr>
        <w:t xml:space="preserve">of ADAMTS13 levels </w:t>
      </w:r>
      <w:r w:rsidRPr="00555FB9">
        <w:rPr>
          <w:rFonts w:ascii="Arial" w:hAnsi="Arial" w:cs="Arial"/>
          <w:color w:val="000000"/>
          <w:u w:color="000000"/>
        </w:rPr>
        <w:t>in haemostasis</w:t>
      </w:r>
      <w:r w:rsidR="00071F86" w:rsidRPr="00555FB9">
        <w:rPr>
          <w:rFonts w:ascii="Arial" w:hAnsi="Arial" w:cs="Arial"/>
          <w:color w:val="000000"/>
          <w:u w:color="000000"/>
        </w:rPr>
        <w:t xml:space="preserve"> is exemplified by thrombotic thrombocytopenic purpura (TTP), characterised by mi</w:t>
      </w:r>
      <w:r w:rsidR="00B5552F" w:rsidRPr="00555FB9">
        <w:rPr>
          <w:rFonts w:ascii="Arial" w:hAnsi="Arial" w:cs="Arial"/>
          <w:color w:val="000000"/>
          <w:u w:color="000000"/>
        </w:rPr>
        <w:t>cro-angiopathic thrombosis</w:t>
      </w:r>
      <w:r w:rsidR="00071F86" w:rsidRPr="00555FB9">
        <w:rPr>
          <w:rFonts w:ascii="Arial" w:hAnsi="Arial" w:cs="Arial"/>
          <w:color w:val="000000"/>
          <w:u w:color="000000"/>
        </w:rPr>
        <w:t xml:space="preserve">, in which </w:t>
      </w:r>
      <w:r w:rsidRPr="00555FB9">
        <w:rPr>
          <w:rFonts w:ascii="Arial" w:hAnsi="Arial" w:cs="Arial"/>
          <w:color w:val="000000"/>
          <w:u w:color="000000"/>
        </w:rPr>
        <w:t xml:space="preserve">plasma levels </w:t>
      </w:r>
      <w:r w:rsidR="00071F86" w:rsidRPr="00555FB9">
        <w:rPr>
          <w:rFonts w:ascii="Arial" w:hAnsi="Arial" w:cs="Arial"/>
          <w:color w:val="000000"/>
          <w:u w:color="000000"/>
        </w:rPr>
        <w:t xml:space="preserve">of ADAMTS13 </w:t>
      </w:r>
      <w:r w:rsidRPr="00555FB9">
        <w:rPr>
          <w:rFonts w:ascii="Arial" w:hAnsi="Arial" w:cs="Arial"/>
          <w:color w:val="000000"/>
          <w:u w:color="000000"/>
        </w:rPr>
        <w:t>are severely reduced by autoantibodies or</w:t>
      </w:r>
      <w:r w:rsidR="00071F86" w:rsidRPr="00555FB9">
        <w:rPr>
          <w:rFonts w:ascii="Arial" w:hAnsi="Arial" w:cs="Arial"/>
          <w:color w:val="000000"/>
          <w:u w:color="000000"/>
        </w:rPr>
        <w:t xml:space="preserve"> rare</w:t>
      </w:r>
      <w:r w:rsidRPr="00555FB9">
        <w:rPr>
          <w:rFonts w:ascii="Arial" w:hAnsi="Arial" w:cs="Arial"/>
          <w:color w:val="000000"/>
          <w:u w:color="000000"/>
        </w:rPr>
        <w:t xml:space="preserve"> </w:t>
      </w:r>
      <w:r w:rsidR="00A827C0" w:rsidRPr="00555FB9">
        <w:rPr>
          <w:rFonts w:ascii="Arial" w:hAnsi="Arial" w:cs="Arial"/>
          <w:i/>
          <w:color w:val="000000"/>
          <w:u w:color="000000"/>
        </w:rPr>
        <w:t>ADAMTS13</w:t>
      </w:r>
      <w:r w:rsidRPr="00555FB9">
        <w:rPr>
          <w:rFonts w:ascii="Arial" w:hAnsi="Arial" w:cs="Arial"/>
          <w:color w:val="000000"/>
          <w:u w:color="000000"/>
        </w:rPr>
        <w:t xml:space="preserve"> mutations</w:t>
      </w:r>
      <w:r w:rsidR="00590FF3" w:rsidRPr="00555FB9">
        <w:rPr>
          <w:rFonts w:ascii="Arial" w:hAnsi="Arial" w:cs="Arial"/>
          <w:color w:val="000000"/>
          <w:u w:color="000000"/>
        </w:rPr>
        <w:t xml:space="preserve"> [10]</w:t>
      </w:r>
      <w:r w:rsidR="00B5552F" w:rsidRPr="00555FB9">
        <w:rPr>
          <w:rFonts w:ascii="Arial" w:hAnsi="Arial" w:cs="Arial"/>
          <w:color w:val="000000"/>
          <w:u w:color="000000"/>
        </w:rPr>
        <w:t>.</w:t>
      </w:r>
      <w:r w:rsidR="00381D4E" w:rsidRPr="00555FB9">
        <w:rPr>
          <w:rFonts w:ascii="Arial" w:hAnsi="Arial" w:cs="Arial"/>
          <w:color w:val="000000"/>
          <w:u w:color="000000"/>
        </w:rPr>
        <w:t xml:space="preserve"> </w:t>
      </w:r>
    </w:p>
    <w:p w14:paraId="633E2C28" w14:textId="77777777" w:rsidR="005403B1" w:rsidRPr="00555FB9" w:rsidRDefault="005403B1" w:rsidP="004C621D">
      <w:pPr>
        <w:autoSpaceDE w:val="0"/>
        <w:autoSpaceDN w:val="0"/>
        <w:adjustRightInd w:val="0"/>
        <w:spacing w:line="480" w:lineRule="auto"/>
        <w:jc w:val="both"/>
        <w:rPr>
          <w:rFonts w:ascii="Arial" w:hAnsi="Arial" w:cs="Arial"/>
          <w:color w:val="000000"/>
          <w:u w:color="000000"/>
        </w:rPr>
      </w:pPr>
    </w:p>
    <w:p w14:paraId="23C764BF" w14:textId="77777777" w:rsidR="004C6A55" w:rsidRPr="00555FB9" w:rsidRDefault="004C6A55" w:rsidP="004C621D">
      <w:pPr>
        <w:autoSpaceDE w:val="0"/>
        <w:autoSpaceDN w:val="0"/>
        <w:adjustRightInd w:val="0"/>
        <w:spacing w:line="480" w:lineRule="auto"/>
        <w:jc w:val="both"/>
        <w:rPr>
          <w:rFonts w:ascii="Arial" w:hAnsi="Arial" w:cs="Arial"/>
          <w:color w:val="000000"/>
          <w:u w:color="000000"/>
        </w:rPr>
      </w:pPr>
    </w:p>
    <w:p w14:paraId="47188627" w14:textId="25F277C9" w:rsidR="004C621D" w:rsidRPr="00555FB9" w:rsidRDefault="004C621D" w:rsidP="004C621D">
      <w:pPr>
        <w:autoSpaceDE w:val="0"/>
        <w:autoSpaceDN w:val="0"/>
        <w:adjustRightInd w:val="0"/>
        <w:spacing w:line="480" w:lineRule="auto"/>
        <w:jc w:val="both"/>
        <w:rPr>
          <w:rFonts w:ascii="Arial" w:hAnsi="Arial" w:cs="Arial"/>
          <w:color w:val="000000"/>
          <w:u w:color="000000"/>
        </w:rPr>
      </w:pPr>
      <w:r w:rsidRPr="00555FB9">
        <w:rPr>
          <w:rFonts w:ascii="Arial" w:hAnsi="Arial" w:cs="Arial"/>
          <w:color w:val="000000"/>
          <w:u w:color="000000"/>
        </w:rPr>
        <w:t>Plasma VWF is increased in a range of thrombotic conditions including coronary artery disease (CAD), ischaemic st</w:t>
      </w:r>
      <w:r w:rsidR="00C50B95" w:rsidRPr="00555FB9">
        <w:rPr>
          <w:rFonts w:ascii="Arial" w:hAnsi="Arial" w:cs="Arial"/>
          <w:color w:val="000000"/>
          <w:u w:color="000000"/>
        </w:rPr>
        <w:t>roke</w:t>
      </w:r>
      <w:r w:rsidRPr="00555FB9">
        <w:rPr>
          <w:rFonts w:ascii="Arial" w:hAnsi="Arial" w:cs="Arial"/>
          <w:color w:val="000000"/>
          <w:u w:color="000000"/>
        </w:rPr>
        <w:t xml:space="preserve"> and venous </w:t>
      </w:r>
      <w:r w:rsidR="00356C53" w:rsidRPr="00555FB9">
        <w:rPr>
          <w:rFonts w:ascii="Arial" w:hAnsi="Arial" w:cs="Arial"/>
          <w:color w:val="000000"/>
          <w:u w:color="000000"/>
        </w:rPr>
        <w:t>thromboembolism</w:t>
      </w:r>
      <w:r w:rsidRPr="00555FB9">
        <w:rPr>
          <w:rFonts w:ascii="Arial" w:hAnsi="Arial" w:cs="Arial"/>
          <w:color w:val="000000"/>
          <w:u w:color="000000"/>
        </w:rPr>
        <w:t xml:space="preserve"> (VTE)</w:t>
      </w:r>
      <w:r w:rsidR="00590FF3" w:rsidRPr="00555FB9">
        <w:rPr>
          <w:rFonts w:ascii="Arial" w:hAnsi="Arial" w:cs="Arial"/>
          <w:color w:val="000000"/>
          <w:u w:color="000000"/>
        </w:rPr>
        <w:t xml:space="preserve"> [11, 12]</w:t>
      </w:r>
      <w:r w:rsidR="00C50B95" w:rsidRPr="00555FB9">
        <w:rPr>
          <w:rFonts w:ascii="Arial" w:hAnsi="Arial" w:cs="Arial"/>
          <w:color w:val="000000"/>
          <w:u w:color="000000"/>
        </w:rPr>
        <w:t>.</w:t>
      </w:r>
      <w:r w:rsidRPr="00555FB9">
        <w:rPr>
          <w:rFonts w:ascii="Arial" w:hAnsi="Arial" w:cs="Arial"/>
          <w:color w:val="000000"/>
          <w:u w:color="000000"/>
        </w:rPr>
        <w:t xml:space="preserve">  Conversely, plasma ADAMTS13 is</w:t>
      </w:r>
      <w:r w:rsidR="00C50B95" w:rsidRPr="00555FB9">
        <w:rPr>
          <w:rFonts w:ascii="Arial" w:hAnsi="Arial" w:cs="Arial"/>
          <w:color w:val="000000"/>
          <w:u w:color="000000"/>
        </w:rPr>
        <w:t xml:space="preserve"> modestly reduced in CAD</w:t>
      </w:r>
      <w:r w:rsidRPr="00555FB9">
        <w:rPr>
          <w:rFonts w:ascii="Arial" w:hAnsi="Arial" w:cs="Arial"/>
          <w:color w:val="000000"/>
          <w:u w:color="000000"/>
        </w:rPr>
        <w:t xml:space="preserve"> and ischaemic stroke</w:t>
      </w:r>
      <w:r w:rsidR="00590FF3" w:rsidRPr="00555FB9">
        <w:rPr>
          <w:rFonts w:ascii="Arial" w:hAnsi="Arial" w:cs="Arial"/>
          <w:color w:val="000000"/>
          <w:u w:color="000000"/>
        </w:rPr>
        <w:t xml:space="preserve"> </w:t>
      </w:r>
      <w:bookmarkStart w:id="0" w:name="_GoBack"/>
      <w:r w:rsidR="00590FF3" w:rsidRPr="00555FB9">
        <w:rPr>
          <w:rFonts w:ascii="Arial" w:hAnsi="Arial" w:cs="Arial"/>
          <w:color w:val="000000"/>
          <w:u w:color="000000"/>
        </w:rPr>
        <w:t>[11, 13]</w:t>
      </w:r>
      <w:r w:rsidR="00C50B95" w:rsidRPr="00555FB9">
        <w:rPr>
          <w:rFonts w:ascii="Arial" w:hAnsi="Arial" w:cs="Arial"/>
          <w:color w:val="000000"/>
          <w:u w:color="000000"/>
        </w:rPr>
        <w:t xml:space="preserve">.  </w:t>
      </w:r>
      <w:r w:rsidR="001069C2" w:rsidRPr="00555FB9">
        <w:rPr>
          <w:rFonts w:ascii="Arial" w:hAnsi="Arial" w:cs="Arial"/>
          <w:color w:val="000000"/>
          <w:u w:color="000000"/>
        </w:rPr>
        <w:t>T</w:t>
      </w:r>
      <w:r w:rsidRPr="00555FB9">
        <w:rPr>
          <w:rFonts w:ascii="Arial" w:hAnsi="Arial" w:cs="Arial"/>
          <w:color w:val="000000"/>
          <w:u w:color="000000"/>
        </w:rPr>
        <w:t xml:space="preserve">here are discordant findings in </w:t>
      </w:r>
      <w:r w:rsidR="001069C2" w:rsidRPr="00555FB9">
        <w:rPr>
          <w:rFonts w:ascii="Arial" w:hAnsi="Arial" w:cs="Arial"/>
          <w:color w:val="000000"/>
          <w:u w:color="000000"/>
        </w:rPr>
        <w:t xml:space="preserve">patients with acute </w:t>
      </w:r>
      <w:r w:rsidRPr="00555FB9">
        <w:rPr>
          <w:rFonts w:ascii="Arial" w:hAnsi="Arial" w:cs="Arial"/>
          <w:color w:val="000000"/>
          <w:u w:color="000000"/>
        </w:rPr>
        <w:t>PE</w:t>
      </w:r>
      <w:r w:rsidR="001069C2" w:rsidRPr="00555FB9">
        <w:rPr>
          <w:rFonts w:ascii="Arial" w:hAnsi="Arial" w:cs="Arial"/>
          <w:color w:val="000000"/>
          <w:u w:color="000000"/>
        </w:rPr>
        <w:t>,</w:t>
      </w:r>
      <w:r w:rsidRPr="00555FB9">
        <w:rPr>
          <w:rFonts w:ascii="Arial" w:hAnsi="Arial" w:cs="Arial"/>
          <w:color w:val="000000"/>
          <w:u w:color="000000"/>
        </w:rPr>
        <w:t xml:space="preserve"> with increased, no </w:t>
      </w:r>
      <w:bookmarkEnd w:id="0"/>
      <w:r w:rsidRPr="00555FB9">
        <w:rPr>
          <w:rFonts w:ascii="Arial" w:hAnsi="Arial" w:cs="Arial"/>
          <w:color w:val="000000"/>
          <w:u w:color="000000"/>
        </w:rPr>
        <w:t>difference a</w:t>
      </w:r>
      <w:r w:rsidR="00AC1FE7" w:rsidRPr="00555FB9">
        <w:rPr>
          <w:rFonts w:ascii="Arial" w:hAnsi="Arial" w:cs="Arial"/>
          <w:color w:val="000000"/>
          <w:u w:color="000000"/>
        </w:rPr>
        <w:t>nd decreased ADAMTS13 reported</w:t>
      </w:r>
      <w:r w:rsidR="00590FF3" w:rsidRPr="00555FB9">
        <w:rPr>
          <w:rFonts w:ascii="Arial" w:hAnsi="Arial" w:cs="Arial"/>
          <w:color w:val="000000"/>
          <w:u w:color="000000"/>
        </w:rPr>
        <w:t xml:space="preserve"> [14-16]</w:t>
      </w:r>
      <w:r w:rsidR="00C50B95" w:rsidRPr="00555FB9">
        <w:rPr>
          <w:rFonts w:ascii="Arial" w:hAnsi="Arial" w:cs="Arial"/>
          <w:color w:val="000000"/>
          <w:u w:color="000000"/>
        </w:rPr>
        <w:t xml:space="preserve">.  </w:t>
      </w:r>
      <w:r w:rsidRPr="00555FB9">
        <w:rPr>
          <w:rFonts w:ascii="Arial" w:hAnsi="Arial" w:cs="Arial"/>
          <w:color w:val="000000"/>
          <w:u w:color="000000"/>
        </w:rPr>
        <w:t xml:space="preserve">VWF and Factor VIII are </w:t>
      </w:r>
      <w:r w:rsidR="001069C2" w:rsidRPr="00555FB9">
        <w:rPr>
          <w:rFonts w:ascii="Arial" w:hAnsi="Arial" w:cs="Arial"/>
          <w:color w:val="000000"/>
          <w:u w:color="000000"/>
        </w:rPr>
        <w:t xml:space="preserve">known to be </w:t>
      </w:r>
      <w:r w:rsidRPr="00555FB9">
        <w:rPr>
          <w:rFonts w:ascii="Arial" w:hAnsi="Arial" w:cs="Arial"/>
          <w:color w:val="000000"/>
          <w:u w:color="000000"/>
        </w:rPr>
        <w:t>elevated in CTEPH and do not change following pulmonary endarterectomy (PEA) suggesting a role in patho</w:t>
      </w:r>
      <w:r w:rsidR="00AD11C2" w:rsidRPr="00555FB9">
        <w:rPr>
          <w:rFonts w:ascii="Arial" w:hAnsi="Arial" w:cs="Arial"/>
          <w:color w:val="000000"/>
          <w:u w:color="000000"/>
        </w:rPr>
        <w:t>genesis</w:t>
      </w:r>
      <w:r w:rsidR="00590FF3" w:rsidRPr="00555FB9">
        <w:rPr>
          <w:rFonts w:ascii="Arial" w:hAnsi="Arial" w:cs="Arial"/>
          <w:color w:val="000000"/>
          <w:u w:color="000000"/>
        </w:rPr>
        <w:t xml:space="preserve"> [6]</w:t>
      </w:r>
      <w:r w:rsidR="00C50B95" w:rsidRPr="00555FB9">
        <w:rPr>
          <w:rFonts w:ascii="Arial" w:hAnsi="Arial" w:cs="Arial"/>
          <w:color w:val="000000"/>
          <w:u w:color="000000"/>
        </w:rPr>
        <w:t>.</w:t>
      </w:r>
      <w:r w:rsidR="00B77EF7" w:rsidRPr="00555FB9">
        <w:rPr>
          <w:rFonts w:ascii="Arial" w:hAnsi="Arial" w:cs="Arial"/>
          <w:color w:val="000000"/>
          <w:u w:color="000000"/>
        </w:rPr>
        <w:t xml:space="preserve">  Whilst VWF cleaving protease has been indirectly assessed in CTEPH</w:t>
      </w:r>
      <w:r w:rsidRPr="00555FB9">
        <w:rPr>
          <w:rFonts w:ascii="Arial" w:hAnsi="Arial" w:cs="Arial"/>
          <w:color w:val="000000"/>
          <w:u w:color="000000"/>
        </w:rPr>
        <w:t xml:space="preserve"> the</w:t>
      </w:r>
      <w:r w:rsidR="00B77EF7" w:rsidRPr="00555FB9">
        <w:rPr>
          <w:rFonts w:ascii="Arial" w:hAnsi="Arial" w:cs="Arial"/>
          <w:color w:val="000000"/>
          <w:u w:color="000000"/>
        </w:rPr>
        <w:t xml:space="preserve"> direct</w:t>
      </w:r>
      <w:r w:rsidRPr="00555FB9">
        <w:rPr>
          <w:rFonts w:ascii="Arial" w:hAnsi="Arial" w:cs="Arial"/>
          <w:color w:val="000000"/>
          <w:u w:color="000000"/>
        </w:rPr>
        <w:t xml:space="preserve"> role of ADAMTS13</w:t>
      </w:r>
      <w:r w:rsidR="001069C2" w:rsidRPr="00555FB9">
        <w:rPr>
          <w:rFonts w:ascii="Arial" w:hAnsi="Arial" w:cs="Arial"/>
          <w:color w:val="000000"/>
          <w:u w:color="000000"/>
        </w:rPr>
        <w:t xml:space="preserve"> </w:t>
      </w:r>
      <w:r w:rsidRPr="00555FB9">
        <w:rPr>
          <w:rFonts w:ascii="Arial" w:hAnsi="Arial" w:cs="Arial"/>
          <w:color w:val="000000"/>
          <w:u w:color="000000"/>
        </w:rPr>
        <w:t>has not been</w:t>
      </w:r>
      <w:r w:rsidR="00AD7CA0" w:rsidRPr="00555FB9">
        <w:rPr>
          <w:rFonts w:ascii="Arial" w:hAnsi="Arial" w:cs="Arial"/>
          <w:color w:val="000000"/>
          <w:u w:color="000000"/>
        </w:rPr>
        <w:t xml:space="preserve"> investigated to date</w:t>
      </w:r>
      <w:r w:rsidR="00590FF3" w:rsidRPr="00555FB9">
        <w:rPr>
          <w:rFonts w:ascii="Arial" w:hAnsi="Arial" w:cs="Arial"/>
          <w:color w:val="000000"/>
          <w:u w:color="000000"/>
        </w:rPr>
        <w:t xml:space="preserve"> [6]</w:t>
      </w:r>
      <w:r w:rsidRPr="00555FB9">
        <w:rPr>
          <w:rFonts w:ascii="Arial" w:hAnsi="Arial" w:cs="Arial"/>
          <w:color w:val="000000"/>
          <w:u w:color="000000"/>
        </w:rPr>
        <w:t>.  </w:t>
      </w:r>
    </w:p>
    <w:p w14:paraId="12DF5705" w14:textId="77777777" w:rsidR="004C621D" w:rsidRPr="00555FB9" w:rsidRDefault="004C621D" w:rsidP="004C621D">
      <w:pPr>
        <w:autoSpaceDE w:val="0"/>
        <w:autoSpaceDN w:val="0"/>
        <w:adjustRightInd w:val="0"/>
        <w:spacing w:line="480" w:lineRule="auto"/>
        <w:jc w:val="both"/>
        <w:rPr>
          <w:rFonts w:ascii="Arial" w:hAnsi="Arial" w:cs="Arial"/>
          <w:color w:val="000000"/>
          <w:u w:color="000000"/>
        </w:rPr>
      </w:pPr>
    </w:p>
    <w:p w14:paraId="476A51F4" w14:textId="50721430" w:rsidR="000A4DF6" w:rsidRPr="00555FB9" w:rsidRDefault="004C621D" w:rsidP="000A4DF6">
      <w:pPr>
        <w:autoSpaceDE w:val="0"/>
        <w:autoSpaceDN w:val="0"/>
        <w:adjustRightInd w:val="0"/>
        <w:spacing w:line="480" w:lineRule="auto"/>
        <w:jc w:val="both"/>
        <w:rPr>
          <w:rFonts w:ascii="Arial" w:hAnsi="Arial" w:cs="Arial"/>
          <w:color w:val="000000"/>
          <w:u w:color="000000"/>
        </w:rPr>
      </w:pPr>
      <w:r w:rsidRPr="00555FB9">
        <w:rPr>
          <w:rFonts w:ascii="Arial" w:hAnsi="Arial" w:cs="Arial"/>
          <w:color w:val="000000"/>
          <w:u w:color="000000"/>
        </w:rPr>
        <w:t>A large proportion of the variation in VWF levels is genetically deter</w:t>
      </w:r>
      <w:r w:rsidR="001D7714" w:rsidRPr="00555FB9">
        <w:rPr>
          <w:rFonts w:ascii="Arial" w:hAnsi="Arial" w:cs="Arial"/>
          <w:color w:val="000000"/>
          <w:u w:color="000000"/>
        </w:rPr>
        <w:t xml:space="preserve">mined, with 30% due to </w:t>
      </w:r>
      <w:r w:rsidR="001D7714" w:rsidRPr="00555FB9">
        <w:rPr>
          <w:rFonts w:ascii="Arial" w:hAnsi="Arial" w:cs="Arial"/>
          <w:i/>
          <w:color w:val="000000"/>
          <w:u w:color="000000"/>
        </w:rPr>
        <w:t>ABO</w:t>
      </w:r>
      <w:r w:rsidRPr="00555FB9">
        <w:rPr>
          <w:rFonts w:ascii="Arial" w:hAnsi="Arial" w:cs="Arial"/>
          <w:color w:val="000000"/>
          <w:u w:color="000000"/>
        </w:rPr>
        <w:t xml:space="preserve"> groups</w:t>
      </w:r>
      <w:r w:rsidR="00590FF3" w:rsidRPr="00555FB9">
        <w:rPr>
          <w:rFonts w:ascii="Arial" w:hAnsi="Arial" w:cs="Arial"/>
          <w:color w:val="000000"/>
          <w:u w:color="000000"/>
        </w:rPr>
        <w:t xml:space="preserve"> [17]</w:t>
      </w:r>
      <w:r w:rsidR="00C50B95" w:rsidRPr="00555FB9">
        <w:rPr>
          <w:rFonts w:ascii="Arial" w:hAnsi="Arial" w:cs="Arial"/>
          <w:color w:val="000000"/>
          <w:u w:color="000000"/>
        </w:rPr>
        <w:t xml:space="preserve">.  </w:t>
      </w:r>
      <w:r w:rsidR="003665B7" w:rsidRPr="00555FB9">
        <w:rPr>
          <w:rFonts w:ascii="Arial" w:hAnsi="Arial" w:cs="Arial"/>
          <w:color w:val="000000"/>
          <w:u w:color="000000"/>
        </w:rPr>
        <w:t xml:space="preserve">The </w:t>
      </w:r>
      <w:r w:rsidR="003878DB" w:rsidRPr="00555FB9">
        <w:rPr>
          <w:rFonts w:ascii="Arial" w:hAnsi="Arial" w:cs="Arial"/>
          <w:i/>
          <w:color w:val="000000"/>
          <w:u w:color="000000"/>
        </w:rPr>
        <w:t>ADAMTS13</w:t>
      </w:r>
      <w:r w:rsidR="003665B7" w:rsidRPr="00555FB9">
        <w:rPr>
          <w:rFonts w:ascii="Arial" w:hAnsi="Arial" w:cs="Arial"/>
          <w:color w:val="000000"/>
          <w:u w:color="000000"/>
        </w:rPr>
        <w:t xml:space="preserve"> gene</w:t>
      </w:r>
      <w:r w:rsidR="003878DB" w:rsidRPr="00555FB9">
        <w:rPr>
          <w:rFonts w:ascii="Arial" w:hAnsi="Arial" w:cs="Arial"/>
          <w:color w:val="000000"/>
          <w:u w:color="000000"/>
        </w:rPr>
        <w:t xml:space="preserve"> is situated ~200 kilobases (kb) downstream of </w:t>
      </w:r>
      <w:r w:rsidR="003878DB" w:rsidRPr="00555FB9">
        <w:rPr>
          <w:rFonts w:ascii="Arial" w:hAnsi="Arial" w:cs="Arial"/>
          <w:i/>
          <w:color w:val="000000"/>
          <w:u w:color="000000"/>
        </w:rPr>
        <w:t>ABO</w:t>
      </w:r>
      <w:r w:rsidR="003878DB" w:rsidRPr="00555FB9">
        <w:rPr>
          <w:rFonts w:ascii="Arial" w:hAnsi="Arial" w:cs="Arial"/>
          <w:color w:val="000000"/>
          <w:u w:color="000000"/>
        </w:rPr>
        <w:t xml:space="preserve"> and is genetically regulated with 20% of its variance attributable to common variants at the </w:t>
      </w:r>
      <w:r w:rsidR="003878DB" w:rsidRPr="00555FB9">
        <w:rPr>
          <w:rFonts w:ascii="Arial" w:hAnsi="Arial" w:cs="Arial"/>
          <w:i/>
          <w:iCs/>
          <w:color w:val="000000"/>
          <w:u w:color="000000"/>
        </w:rPr>
        <w:t>ADAMTS13</w:t>
      </w:r>
      <w:r w:rsidR="003878DB" w:rsidRPr="00555FB9">
        <w:rPr>
          <w:rFonts w:ascii="Arial" w:hAnsi="Arial" w:cs="Arial"/>
          <w:color w:val="000000"/>
          <w:u w:color="000000"/>
        </w:rPr>
        <w:t xml:space="preserve"> locus</w:t>
      </w:r>
      <w:r w:rsidR="00590FF3" w:rsidRPr="00555FB9">
        <w:rPr>
          <w:rFonts w:ascii="Arial" w:hAnsi="Arial" w:cs="Arial"/>
          <w:color w:val="000000"/>
          <w:u w:color="000000"/>
        </w:rPr>
        <w:t xml:space="preserve"> [18]</w:t>
      </w:r>
      <w:r w:rsidR="00C50B95" w:rsidRPr="00555FB9">
        <w:rPr>
          <w:rFonts w:ascii="Arial" w:hAnsi="Arial" w:cs="Arial"/>
          <w:color w:val="000000"/>
          <w:u w:color="000000"/>
        </w:rPr>
        <w:t>.</w:t>
      </w:r>
      <w:r w:rsidR="003878DB" w:rsidRPr="00555FB9">
        <w:rPr>
          <w:rFonts w:ascii="Arial" w:hAnsi="Arial" w:cs="Arial"/>
          <w:color w:val="000000"/>
          <w:u w:color="000000"/>
        </w:rPr>
        <w:t xml:space="preserve"> </w:t>
      </w:r>
      <w:r w:rsidR="00381D4E" w:rsidRPr="00555FB9">
        <w:rPr>
          <w:rFonts w:ascii="Arial" w:hAnsi="Arial" w:cs="Arial"/>
          <w:color w:val="000000"/>
          <w:u w:color="000000"/>
        </w:rPr>
        <w:t xml:space="preserve"> </w:t>
      </w:r>
      <w:r w:rsidR="003878DB" w:rsidRPr="00555FB9">
        <w:rPr>
          <w:rFonts w:ascii="Arial" w:hAnsi="Arial" w:cs="Arial"/>
          <w:color w:val="000000"/>
          <w:u w:color="000000"/>
        </w:rPr>
        <w:t xml:space="preserve">ADAMTS13 is not known to vary with </w:t>
      </w:r>
      <w:r w:rsidR="003878DB" w:rsidRPr="00555FB9">
        <w:rPr>
          <w:rFonts w:ascii="Arial" w:hAnsi="Arial" w:cs="Arial"/>
          <w:i/>
          <w:color w:val="000000"/>
          <w:u w:color="000000"/>
        </w:rPr>
        <w:t>ABO</w:t>
      </w:r>
      <w:r w:rsidR="003878DB" w:rsidRPr="00555FB9">
        <w:rPr>
          <w:rFonts w:ascii="Arial" w:hAnsi="Arial" w:cs="Arial"/>
          <w:color w:val="000000"/>
          <w:u w:color="000000"/>
        </w:rPr>
        <w:t xml:space="preserve"> g</w:t>
      </w:r>
      <w:r w:rsidR="00C50B95" w:rsidRPr="00555FB9">
        <w:rPr>
          <w:rFonts w:ascii="Arial" w:hAnsi="Arial" w:cs="Arial"/>
          <w:color w:val="000000"/>
          <w:u w:color="000000"/>
        </w:rPr>
        <w:t>roups in healthy cohorts</w:t>
      </w:r>
      <w:r w:rsidR="00590FF3" w:rsidRPr="00555FB9">
        <w:rPr>
          <w:rFonts w:ascii="Arial" w:hAnsi="Arial" w:cs="Arial"/>
          <w:color w:val="000000"/>
          <w:u w:color="000000"/>
        </w:rPr>
        <w:t xml:space="preserve"> [19]</w:t>
      </w:r>
      <w:r w:rsidR="00C50B95" w:rsidRPr="00555FB9">
        <w:rPr>
          <w:rFonts w:ascii="Arial" w:hAnsi="Arial" w:cs="Arial"/>
          <w:color w:val="000000"/>
          <w:u w:color="000000"/>
        </w:rPr>
        <w:t xml:space="preserve">.  </w:t>
      </w:r>
      <w:r w:rsidRPr="00555FB9">
        <w:rPr>
          <w:rFonts w:ascii="Arial" w:hAnsi="Arial" w:cs="Arial"/>
          <w:color w:val="000000"/>
          <w:u w:color="000000"/>
        </w:rPr>
        <w:t xml:space="preserve">Similar to other thrombotic </w:t>
      </w:r>
      <w:r w:rsidR="00AC1FE7" w:rsidRPr="00555FB9">
        <w:rPr>
          <w:rFonts w:ascii="Arial" w:hAnsi="Arial" w:cs="Arial"/>
          <w:color w:val="000000"/>
          <w:u w:color="000000"/>
        </w:rPr>
        <w:t>disease</w:t>
      </w:r>
      <w:r w:rsidR="006276E5" w:rsidRPr="00555FB9">
        <w:rPr>
          <w:rFonts w:ascii="Arial" w:hAnsi="Arial" w:cs="Arial"/>
          <w:color w:val="000000"/>
          <w:u w:color="000000"/>
        </w:rPr>
        <w:t>s</w:t>
      </w:r>
      <w:r w:rsidR="00AC1FE7" w:rsidRPr="00555FB9">
        <w:rPr>
          <w:rFonts w:ascii="Arial" w:hAnsi="Arial" w:cs="Arial"/>
          <w:color w:val="000000"/>
          <w:u w:color="000000"/>
        </w:rPr>
        <w:t>, the</w:t>
      </w:r>
      <w:r w:rsidRPr="00555FB9">
        <w:rPr>
          <w:rFonts w:ascii="Arial" w:hAnsi="Arial" w:cs="Arial"/>
          <w:color w:val="000000"/>
          <w:u w:color="000000"/>
        </w:rPr>
        <w:t xml:space="preserve"> non-O blood group</w:t>
      </w:r>
      <w:r w:rsidR="00AD11C2" w:rsidRPr="00555FB9">
        <w:rPr>
          <w:rFonts w:ascii="Arial" w:hAnsi="Arial" w:cs="Arial"/>
          <w:color w:val="000000"/>
          <w:u w:color="000000"/>
        </w:rPr>
        <w:t>s are</w:t>
      </w:r>
      <w:r w:rsidRPr="00555FB9">
        <w:rPr>
          <w:rFonts w:ascii="Arial" w:hAnsi="Arial" w:cs="Arial"/>
          <w:color w:val="000000"/>
          <w:u w:color="000000"/>
        </w:rPr>
        <w:t xml:space="preserve"> over-rep</w:t>
      </w:r>
      <w:r w:rsidR="00C50B95" w:rsidRPr="00555FB9">
        <w:rPr>
          <w:rFonts w:ascii="Arial" w:hAnsi="Arial" w:cs="Arial"/>
          <w:color w:val="000000"/>
          <w:u w:color="000000"/>
        </w:rPr>
        <w:t>resented in CTEPH</w:t>
      </w:r>
      <w:r w:rsidR="00EE7B61" w:rsidRPr="00555FB9">
        <w:rPr>
          <w:rFonts w:ascii="Arial" w:hAnsi="Arial" w:cs="Arial"/>
          <w:color w:val="000000"/>
          <w:u w:color="000000"/>
        </w:rPr>
        <w:t xml:space="preserve"> </w:t>
      </w:r>
      <w:r w:rsidR="006276E5" w:rsidRPr="00555FB9">
        <w:rPr>
          <w:rFonts w:ascii="Arial" w:hAnsi="Arial" w:cs="Arial"/>
          <w:color w:val="000000"/>
          <w:u w:color="000000"/>
        </w:rPr>
        <w:t xml:space="preserve">suggesting a </w:t>
      </w:r>
      <w:r w:rsidRPr="00555FB9">
        <w:rPr>
          <w:rFonts w:ascii="Arial" w:hAnsi="Arial" w:cs="Arial"/>
          <w:color w:val="000000"/>
          <w:u w:color="000000"/>
        </w:rPr>
        <w:t>mechanism by which VWF levels are increased</w:t>
      </w:r>
      <w:r w:rsidR="00590FF3" w:rsidRPr="00555FB9">
        <w:rPr>
          <w:rFonts w:ascii="Arial" w:hAnsi="Arial" w:cs="Arial"/>
          <w:color w:val="000000"/>
          <w:u w:color="000000"/>
        </w:rPr>
        <w:t xml:space="preserve"> [20]</w:t>
      </w:r>
      <w:r w:rsidR="00C50B95" w:rsidRPr="00555FB9">
        <w:rPr>
          <w:rFonts w:ascii="Arial" w:hAnsi="Arial" w:cs="Arial"/>
          <w:color w:val="000000"/>
          <w:u w:color="000000"/>
        </w:rPr>
        <w:t>.</w:t>
      </w:r>
      <w:r w:rsidR="00D03D97" w:rsidRPr="00555FB9">
        <w:rPr>
          <w:rFonts w:ascii="Arial" w:hAnsi="Arial" w:cs="Arial"/>
          <w:color w:val="000000"/>
          <w:u w:color="000000"/>
        </w:rPr>
        <w:t xml:space="preserve">  </w:t>
      </w:r>
      <w:r w:rsidR="00B00186" w:rsidRPr="00555FB9">
        <w:rPr>
          <w:rFonts w:ascii="Arial" w:hAnsi="Arial" w:cs="Arial"/>
          <w:color w:val="000000"/>
          <w:u w:color="000000"/>
        </w:rPr>
        <w:t>W</w:t>
      </w:r>
      <w:r w:rsidRPr="00555FB9">
        <w:rPr>
          <w:rFonts w:ascii="Arial" w:hAnsi="Arial" w:cs="Arial"/>
          <w:color w:val="000000"/>
          <w:u w:color="000000"/>
        </w:rPr>
        <w:t>e aim</w:t>
      </w:r>
      <w:r w:rsidR="009F0E48" w:rsidRPr="00555FB9">
        <w:rPr>
          <w:rFonts w:ascii="Arial" w:hAnsi="Arial" w:cs="Arial"/>
          <w:color w:val="000000"/>
          <w:u w:color="000000"/>
        </w:rPr>
        <w:t>ed</w:t>
      </w:r>
      <w:r w:rsidRPr="00555FB9">
        <w:rPr>
          <w:rFonts w:ascii="Arial" w:hAnsi="Arial" w:cs="Arial"/>
          <w:color w:val="000000"/>
          <w:u w:color="000000"/>
        </w:rPr>
        <w:t xml:space="preserve"> to investigate the ADAMTS13-VWF axis in CTEPH</w:t>
      </w:r>
      <w:r w:rsidR="009F0E48" w:rsidRPr="00555FB9">
        <w:rPr>
          <w:rFonts w:ascii="Arial" w:hAnsi="Arial" w:cs="Arial"/>
          <w:color w:val="000000"/>
          <w:u w:color="000000"/>
        </w:rPr>
        <w:t xml:space="preserve"> patients</w:t>
      </w:r>
      <w:r w:rsidRPr="00555FB9">
        <w:rPr>
          <w:rFonts w:ascii="Arial" w:hAnsi="Arial" w:cs="Arial"/>
          <w:color w:val="000000"/>
          <w:u w:color="000000"/>
        </w:rPr>
        <w:t xml:space="preserve"> includin</w:t>
      </w:r>
      <w:r w:rsidR="003878DB" w:rsidRPr="00555FB9">
        <w:rPr>
          <w:rFonts w:ascii="Arial" w:hAnsi="Arial" w:cs="Arial"/>
          <w:color w:val="000000"/>
          <w:u w:color="000000"/>
        </w:rPr>
        <w:t xml:space="preserve">g its relationship to </w:t>
      </w:r>
      <w:r w:rsidR="003878DB" w:rsidRPr="00555FB9">
        <w:rPr>
          <w:rFonts w:ascii="Arial" w:hAnsi="Arial" w:cs="Arial"/>
          <w:i/>
          <w:color w:val="000000"/>
          <w:u w:color="000000"/>
        </w:rPr>
        <w:t>ABO</w:t>
      </w:r>
      <w:r w:rsidR="003878DB" w:rsidRPr="00555FB9">
        <w:rPr>
          <w:rFonts w:ascii="Arial" w:hAnsi="Arial" w:cs="Arial"/>
          <w:color w:val="000000"/>
          <w:u w:color="000000"/>
        </w:rPr>
        <w:t xml:space="preserve"> </w:t>
      </w:r>
      <w:r w:rsidRPr="00555FB9">
        <w:rPr>
          <w:rFonts w:ascii="Arial" w:hAnsi="Arial" w:cs="Arial"/>
          <w:color w:val="000000"/>
          <w:u w:color="000000"/>
        </w:rPr>
        <w:t xml:space="preserve">groups and </w:t>
      </w:r>
      <w:r w:rsidR="00AA7C18" w:rsidRPr="00555FB9">
        <w:rPr>
          <w:rFonts w:ascii="Arial" w:hAnsi="Arial" w:cs="Arial"/>
          <w:i/>
          <w:color w:val="000000"/>
          <w:u w:color="000000"/>
        </w:rPr>
        <w:t>ADAMTS1</w:t>
      </w:r>
      <w:r w:rsidR="00AA7C18" w:rsidRPr="00555FB9">
        <w:rPr>
          <w:rFonts w:ascii="Arial" w:hAnsi="Arial" w:cs="Arial"/>
          <w:color w:val="000000"/>
          <w:u w:color="000000"/>
        </w:rPr>
        <w:t>3 genetic variants.</w:t>
      </w:r>
      <w:r w:rsidRPr="00555FB9">
        <w:rPr>
          <w:rFonts w:ascii="Arial" w:hAnsi="Arial" w:cs="Arial"/>
          <w:color w:val="000000"/>
          <w:u w:color="000000"/>
        </w:rPr>
        <w:t xml:space="preserve">  </w:t>
      </w:r>
    </w:p>
    <w:p w14:paraId="66F5B98C" w14:textId="7BDC2B6A" w:rsidR="000A4DF6" w:rsidRPr="00555FB9" w:rsidRDefault="000A4DF6" w:rsidP="000A4DF6">
      <w:pPr>
        <w:autoSpaceDE w:val="0"/>
        <w:autoSpaceDN w:val="0"/>
        <w:adjustRightInd w:val="0"/>
        <w:spacing w:line="480" w:lineRule="auto"/>
        <w:jc w:val="both"/>
        <w:rPr>
          <w:rFonts w:ascii="Arial" w:hAnsi="Arial" w:cs="Arial"/>
          <w:color w:val="000000"/>
          <w:u w:color="000000"/>
        </w:rPr>
      </w:pPr>
    </w:p>
    <w:p w14:paraId="487A6F81" w14:textId="44CA4AC6" w:rsidR="000A4DF6" w:rsidRPr="00555FB9" w:rsidRDefault="000A4DF6" w:rsidP="000A4DF6">
      <w:pPr>
        <w:autoSpaceDE w:val="0"/>
        <w:autoSpaceDN w:val="0"/>
        <w:adjustRightInd w:val="0"/>
        <w:spacing w:line="480" w:lineRule="auto"/>
        <w:jc w:val="both"/>
        <w:rPr>
          <w:rFonts w:ascii="Arial" w:hAnsi="Arial" w:cs="Arial"/>
          <w:color w:val="000000"/>
          <w:u w:color="000000"/>
        </w:rPr>
      </w:pPr>
    </w:p>
    <w:p w14:paraId="1FA355CA" w14:textId="21800EB3" w:rsidR="005403B1" w:rsidRPr="00555FB9" w:rsidRDefault="005403B1" w:rsidP="000A4DF6">
      <w:pPr>
        <w:autoSpaceDE w:val="0"/>
        <w:autoSpaceDN w:val="0"/>
        <w:adjustRightInd w:val="0"/>
        <w:spacing w:line="480" w:lineRule="auto"/>
        <w:jc w:val="both"/>
        <w:rPr>
          <w:rFonts w:ascii="Arial" w:hAnsi="Arial" w:cs="Arial"/>
          <w:color w:val="000000"/>
          <w:u w:color="000000"/>
        </w:rPr>
      </w:pPr>
    </w:p>
    <w:p w14:paraId="2EEE6A50" w14:textId="1E9C522B" w:rsidR="005403B1" w:rsidRPr="00555FB9" w:rsidRDefault="005403B1" w:rsidP="000A4DF6">
      <w:pPr>
        <w:autoSpaceDE w:val="0"/>
        <w:autoSpaceDN w:val="0"/>
        <w:adjustRightInd w:val="0"/>
        <w:spacing w:line="480" w:lineRule="auto"/>
        <w:jc w:val="both"/>
        <w:rPr>
          <w:rFonts w:ascii="Arial" w:hAnsi="Arial" w:cs="Arial"/>
          <w:color w:val="000000"/>
          <w:u w:color="000000"/>
        </w:rPr>
      </w:pPr>
    </w:p>
    <w:p w14:paraId="553843FE" w14:textId="77777777" w:rsidR="00A82E28" w:rsidRPr="00555FB9" w:rsidRDefault="00A82E28" w:rsidP="00471CAB">
      <w:pPr>
        <w:spacing w:line="480" w:lineRule="auto"/>
        <w:outlineLvl w:val="0"/>
        <w:rPr>
          <w:rFonts w:ascii="Arial" w:hAnsi="Arial" w:cs="Arial"/>
          <w:color w:val="000000"/>
          <w:u w:color="000000"/>
        </w:rPr>
      </w:pPr>
    </w:p>
    <w:p w14:paraId="48F4F60E" w14:textId="69C84290" w:rsidR="00641BA8" w:rsidRPr="00555FB9" w:rsidRDefault="00641BA8" w:rsidP="00471CAB">
      <w:pPr>
        <w:spacing w:line="480" w:lineRule="auto"/>
        <w:outlineLvl w:val="0"/>
        <w:rPr>
          <w:rFonts w:ascii="Arial" w:hAnsi="Arial" w:cs="Arial"/>
          <w:b/>
          <w:color w:val="000000"/>
          <w:u w:color="000000"/>
        </w:rPr>
      </w:pPr>
      <w:r w:rsidRPr="00555FB9">
        <w:rPr>
          <w:rFonts w:ascii="Arial" w:hAnsi="Arial" w:cs="Arial"/>
          <w:b/>
          <w:color w:val="000000"/>
          <w:u w:color="000000"/>
        </w:rPr>
        <w:lastRenderedPageBreak/>
        <w:t>Methods</w:t>
      </w:r>
    </w:p>
    <w:p w14:paraId="51582D15" w14:textId="0F88208C" w:rsidR="00641BA8" w:rsidRPr="00555FB9" w:rsidRDefault="00641BA8" w:rsidP="009447D2">
      <w:pPr>
        <w:spacing w:line="480" w:lineRule="auto"/>
        <w:jc w:val="both"/>
        <w:outlineLvl w:val="0"/>
        <w:rPr>
          <w:rFonts w:ascii="Arial" w:hAnsi="Arial" w:cs="Arial"/>
          <w:color w:val="000000"/>
          <w:u w:color="000000"/>
        </w:rPr>
      </w:pPr>
      <w:r w:rsidRPr="00555FB9">
        <w:rPr>
          <w:rFonts w:ascii="Arial" w:hAnsi="Arial" w:cs="Arial"/>
          <w:b/>
          <w:bCs/>
          <w:color w:val="000000"/>
          <w:u w:color="000000"/>
        </w:rPr>
        <w:t>Study samples and participants</w:t>
      </w:r>
    </w:p>
    <w:p w14:paraId="3EC66787" w14:textId="77777777" w:rsidR="00641BA8" w:rsidRPr="00555FB9" w:rsidRDefault="00641BA8" w:rsidP="00AC1FE7">
      <w:pPr>
        <w:spacing w:line="480" w:lineRule="auto"/>
        <w:jc w:val="both"/>
        <w:rPr>
          <w:rFonts w:ascii="Arial" w:hAnsi="Arial" w:cs="Arial"/>
          <w:color w:val="000000"/>
          <w:u w:color="000000"/>
        </w:rPr>
      </w:pPr>
      <w:r w:rsidRPr="00555FB9">
        <w:rPr>
          <w:rFonts w:ascii="Arial" w:hAnsi="Arial" w:cs="Arial"/>
          <w:color w:val="000000"/>
          <w:u w:color="000000"/>
        </w:rPr>
        <w:t xml:space="preserve">The study was approved by the regional ethics committee (REC no. </w:t>
      </w:r>
      <w:r w:rsidRPr="00555FB9">
        <w:rPr>
          <w:rFonts w:ascii="Arial" w:hAnsi="Arial" w:cs="Arial"/>
          <w:u w:color="000000"/>
        </w:rPr>
        <w:t>08/H0304/56 and 08/H0802/32</w:t>
      </w:r>
      <w:r w:rsidRPr="00555FB9">
        <w:rPr>
          <w:rFonts w:ascii="Arial" w:hAnsi="Arial" w:cs="Arial"/>
          <w:color w:val="000000"/>
          <w:u w:color="000000"/>
        </w:rPr>
        <w:t xml:space="preserve">) and all study participants provided written informed consent from their respective institutions. </w:t>
      </w:r>
    </w:p>
    <w:p w14:paraId="5C7E8B45" w14:textId="77777777" w:rsidR="00641BA8" w:rsidRPr="00555FB9" w:rsidRDefault="00641BA8" w:rsidP="00AC1FE7">
      <w:pPr>
        <w:spacing w:line="480" w:lineRule="auto"/>
        <w:jc w:val="both"/>
        <w:rPr>
          <w:rFonts w:ascii="Arial" w:hAnsi="Arial" w:cs="Arial"/>
          <w:color w:val="000000"/>
          <w:u w:color="000000"/>
        </w:rPr>
      </w:pPr>
    </w:p>
    <w:p w14:paraId="7DB1BF1D" w14:textId="28E23E51" w:rsidR="00641BA8" w:rsidRPr="00555FB9" w:rsidRDefault="00BD4914" w:rsidP="00AC1FE7">
      <w:pPr>
        <w:spacing w:line="480" w:lineRule="auto"/>
        <w:jc w:val="both"/>
        <w:rPr>
          <w:rFonts w:ascii="Arial" w:hAnsi="Arial" w:cs="Arial"/>
          <w:color w:val="000000"/>
          <w:u w:color="000000"/>
        </w:rPr>
      </w:pPr>
      <w:r w:rsidRPr="00555FB9">
        <w:rPr>
          <w:rFonts w:ascii="Arial" w:hAnsi="Arial" w:cs="Arial"/>
          <w:color w:val="000000"/>
          <w:u w:color="000000"/>
        </w:rPr>
        <w:t>C</w:t>
      </w:r>
      <w:r w:rsidR="00641BA8" w:rsidRPr="00555FB9">
        <w:rPr>
          <w:rFonts w:ascii="Arial" w:hAnsi="Arial" w:cs="Arial"/>
          <w:color w:val="000000"/>
          <w:u w:color="000000"/>
        </w:rPr>
        <w:t>onsecutive CTEPH patients from the national pulmonary endarterectomy (PEA) centre (</w:t>
      </w:r>
      <w:r w:rsidR="00974279" w:rsidRPr="00555FB9">
        <w:rPr>
          <w:rFonts w:ascii="Arial" w:hAnsi="Arial" w:cs="Arial"/>
          <w:color w:val="000000"/>
          <w:u w:color="000000"/>
        </w:rPr>
        <w:t xml:space="preserve">Royal </w:t>
      </w:r>
      <w:r w:rsidR="00641BA8" w:rsidRPr="00555FB9">
        <w:rPr>
          <w:rFonts w:ascii="Arial" w:hAnsi="Arial" w:cs="Arial"/>
          <w:color w:val="000000"/>
          <w:u w:color="000000"/>
        </w:rPr>
        <w:t>Papworth</w:t>
      </w:r>
      <w:r w:rsidR="00974279" w:rsidRPr="00555FB9">
        <w:rPr>
          <w:rFonts w:ascii="Arial" w:hAnsi="Arial" w:cs="Arial"/>
          <w:color w:val="000000"/>
          <w:u w:color="000000"/>
        </w:rPr>
        <w:t xml:space="preserve"> Hospital, United Kingdom</w:t>
      </w:r>
      <w:r w:rsidR="00470246" w:rsidRPr="00555FB9">
        <w:rPr>
          <w:rFonts w:ascii="Arial" w:hAnsi="Arial" w:cs="Arial"/>
          <w:color w:val="000000"/>
          <w:u w:color="000000"/>
        </w:rPr>
        <w:t xml:space="preserve"> </w:t>
      </w:r>
      <w:r w:rsidR="00974279" w:rsidRPr="00555FB9">
        <w:rPr>
          <w:rFonts w:ascii="Arial" w:hAnsi="Arial" w:cs="Arial"/>
          <w:color w:val="000000"/>
          <w:u w:color="000000"/>
        </w:rPr>
        <w:t>(UK</w:t>
      </w:r>
      <w:r w:rsidR="00641BA8" w:rsidRPr="00555FB9">
        <w:rPr>
          <w:rFonts w:ascii="Arial" w:hAnsi="Arial" w:cs="Arial"/>
          <w:color w:val="000000"/>
          <w:u w:color="000000"/>
        </w:rPr>
        <w:t>)</w:t>
      </w:r>
      <w:r w:rsidR="00974279" w:rsidRPr="00555FB9">
        <w:rPr>
          <w:rFonts w:ascii="Arial" w:hAnsi="Arial" w:cs="Arial"/>
          <w:color w:val="000000"/>
          <w:u w:color="000000"/>
        </w:rPr>
        <w:t>)</w:t>
      </w:r>
      <w:r w:rsidR="00641BA8" w:rsidRPr="00555FB9">
        <w:rPr>
          <w:rFonts w:ascii="Arial" w:hAnsi="Arial" w:cs="Arial"/>
          <w:color w:val="000000"/>
          <w:u w:color="000000"/>
        </w:rPr>
        <w:t xml:space="preserve"> </w:t>
      </w:r>
      <w:r w:rsidR="00BC069C" w:rsidRPr="00555FB9">
        <w:rPr>
          <w:rFonts w:ascii="Arial" w:hAnsi="Arial" w:cs="Arial"/>
          <w:color w:val="000000"/>
          <w:u w:color="000000"/>
        </w:rPr>
        <w:t>with available</w:t>
      </w:r>
      <w:r w:rsidR="00641BA8" w:rsidRPr="00555FB9">
        <w:rPr>
          <w:rFonts w:ascii="Arial" w:hAnsi="Arial" w:cs="Arial"/>
          <w:color w:val="000000"/>
          <w:u w:color="000000"/>
        </w:rPr>
        <w:t xml:space="preserve"> </w:t>
      </w:r>
      <w:r w:rsidR="00BC069C" w:rsidRPr="00555FB9">
        <w:rPr>
          <w:rFonts w:ascii="Arial" w:hAnsi="Arial" w:cs="Arial"/>
          <w:color w:val="000000"/>
          <w:u w:color="000000"/>
        </w:rPr>
        <w:t>plasma samples (</w:t>
      </w:r>
      <w:r w:rsidR="00AC1FE7" w:rsidRPr="00555FB9">
        <w:rPr>
          <w:rFonts w:ascii="Arial" w:hAnsi="Arial" w:cs="Arial"/>
          <w:color w:val="000000"/>
          <w:u w:color="000000"/>
        </w:rPr>
        <w:t>August 2013-December 2016</w:t>
      </w:r>
      <w:r w:rsidR="00BC069C" w:rsidRPr="00555FB9">
        <w:rPr>
          <w:rFonts w:ascii="Arial" w:hAnsi="Arial" w:cs="Arial"/>
          <w:color w:val="000000"/>
          <w:u w:color="000000"/>
        </w:rPr>
        <w:t>)</w:t>
      </w:r>
      <w:r w:rsidR="00AC1FE7" w:rsidRPr="00555FB9">
        <w:rPr>
          <w:rFonts w:ascii="Arial" w:hAnsi="Arial" w:cs="Arial"/>
          <w:color w:val="000000"/>
          <w:u w:color="000000"/>
        </w:rPr>
        <w:t xml:space="preserve"> </w:t>
      </w:r>
      <w:r w:rsidR="00641BA8" w:rsidRPr="00555FB9">
        <w:rPr>
          <w:rFonts w:ascii="Arial" w:hAnsi="Arial" w:cs="Arial"/>
          <w:color w:val="000000"/>
          <w:u w:color="000000"/>
        </w:rPr>
        <w:t>(</w:t>
      </w:r>
      <w:r w:rsidR="004A050E" w:rsidRPr="00555FB9">
        <w:rPr>
          <w:rFonts w:ascii="Arial" w:hAnsi="Arial" w:cs="Arial"/>
          <w:color w:val="000000"/>
          <w:u w:color="000000"/>
        </w:rPr>
        <w:t>s</w:t>
      </w:r>
      <w:r w:rsidR="00641BA8" w:rsidRPr="00555FB9">
        <w:rPr>
          <w:rFonts w:ascii="Arial" w:hAnsi="Arial" w:cs="Arial"/>
          <w:color w:val="000000"/>
          <w:u w:color="000000"/>
        </w:rPr>
        <w:t xml:space="preserve">upplementary </w:t>
      </w:r>
      <w:r w:rsidR="004A050E" w:rsidRPr="00555FB9">
        <w:rPr>
          <w:rFonts w:ascii="Arial" w:hAnsi="Arial" w:cs="Arial"/>
          <w:color w:val="000000"/>
          <w:u w:color="000000"/>
        </w:rPr>
        <w:t>f</w:t>
      </w:r>
      <w:r w:rsidR="00641BA8" w:rsidRPr="00555FB9">
        <w:rPr>
          <w:rFonts w:ascii="Arial" w:hAnsi="Arial" w:cs="Arial"/>
          <w:color w:val="000000"/>
          <w:u w:color="000000"/>
        </w:rPr>
        <w:t xml:space="preserve">igure </w:t>
      </w:r>
      <w:r w:rsidR="004A050E" w:rsidRPr="00555FB9">
        <w:rPr>
          <w:rFonts w:ascii="Arial" w:hAnsi="Arial" w:cs="Arial"/>
          <w:color w:val="000000"/>
          <w:u w:color="000000"/>
        </w:rPr>
        <w:t>S</w:t>
      </w:r>
      <w:r w:rsidR="00641BA8" w:rsidRPr="00555FB9">
        <w:rPr>
          <w:rFonts w:ascii="Arial" w:hAnsi="Arial" w:cs="Arial"/>
          <w:color w:val="000000"/>
          <w:u w:color="000000"/>
        </w:rPr>
        <w:t>1)</w:t>
      </w:r>
      <w:r w:rsidR="00BC069C" w:rsidRPr="00555FB9">
        <w:rPr>
          <w:rFonts w:ascii="Arial" w:hAnsi="Arial" w:cs="Arial"/>
          <w:color w:val="000000"/>
          <w:u w:color="000000"/>
        </w:rPr>
        <w:t xml:space="preserve"> and genotype data</w:t>
      </w:r>
      <w:r w:rsidR="00641BA8" w:rsidRPr="00555FB9">
        <w:rPr>
          <w:rFonts w:ascii="Arial" w:hAnsi="Arial" w:cs="Arial"/>
          <w:color w:val="000000"/>
          <w:u w:color="000000"/>
        </w:rPr>
        <w:t xml:space="preserve"> were included in the study (n=208).</w:t>
      </w:r>
      <w:r w:rsidR="0036088D" w:rsidRPr="00555FB9">
        <w:rPr>
          <w:rFonts w:ascii="Arial" w:hAnsi="Arial" w:cs="Arial"/>
          <w:color w:val="000000"/>
          <w:u w:color="000000"/>
        </w:rPr>
        <w:t xml:space="preserve">  H</w:t>
      </w:r>
      <w:r w:rsidR="00641BA8" w:rsidRPr="00555FB9">
        <w:rPr>
          <w:rFonts w:ascii="Arial" w:hAnsi="Arial" w:cs="Arial"/>
          <w:color w:val="000000"/>
          <w:u w:color="000000"/>
        </w:rPr>
        <w:t>ealthy volunteers (n=68) were used as a control group (</w:t>
      </w:r>
      <w:r w:rsidR="000A20A6" w:rsidRPr="00555FB9">
        <w:rPr>
          <w:rFonts w:ascii="Arial" w:hAnsi="Arial" w:cs="Arial"/>
          <w:color w:val="000000"/>
          <w:u w:color="000000"/>
        </w:rPr>
        <w:t>P</w:t>
      </w:r>
      <w:r w:rsidR="00641BA8" w:rsidRPr="00555FB9">
        <w:rPr>
          <w:rFonts w:ascii="Arial" w:hAnsi="Arial" w:cs="Arial"/>
          <w:color w:val="000000"/>
          <w:u w:color="000000"/>
        </w:rPr>
        <w:t>apworth and Hammersmith</w:t>
      </w:r>
      <w:r w:rsidR="00FC65D4" w:rsidRPr="00555FB9">
        <w:rPr>
          <w:rFonts w:ascii="Arial" w:hAnsi="Arial" w:cs="Arial"/>
          <w:color w:val="000000"/>
          <w:u w:color="000000"/>
        </w:rPr>
        <w:t xml:space="preserve"> Hospital</w:t>
      </w:r>
      <w:r w:rsidR="00641BA8" w:rsidRPr="00555FB9">
        <w:rPr>
          <w:rFonts w:ascii="Arial" w:hAnsi="Arial" w:cs="Arial"/>
          <w:color w:val="000000"/>
          <w:u w:color="000000"/>
        </w:rPr>
        <w:t>, UK</w:t>
      </w:r>
      <w:r w:rsidR="00AD41F1" w:rsidRPr="00555FB9">
        <w:rPr>
          <w:rFonts w:ascii="Arial" w:hAnsi="Arial" w:cs="Arial"/>
          <w:color w:val="000000"/>
          <w:u w:color="000000"/>
        </w:rPr>
        <w:t xml:space="preserve">).  </w:t>
      </w:r>
      <w:r w:rsidR="0036088D" w:rsidRPr="00555FB9">
        <w:rPr>
          <w:rFonts w:ascii="Arial" w:hAnsi="Arial" w:cs="Arial"/>
          <w:color w:val="000000"/>
          <w:u w:color="000000"/>
        </w:rPr>
        <w:t>A</w:t>
      </w:r>
      <w:r w:rsidR="004F21B8" w:rsidRPr="00555FB9">
        <w:rPr>
          <w:rFonts w:ascii="Arial" w:hAnsi="Arial" w:cs="Arial"/>
          <w:color w:val="000000"/>
          <w:u w:color="000000"/>
        </w:rPr>
        <w:t xml:space="preserve">dditional patient groups were recruited as </w:t>
      </w:r>
      <w:r w:rsidR="00641BA8" w:rsidRPr="00555FB9">
        <w:rPr>
          <w:rFonts w:ascii="Arial" w:hAnsi="Arial" w:cs="Arial"/>
          <w:color w:val="000000"/>
          <w:u w:color="000000"/>
        </w:rPr>
        <w:t>disease comparators includ</w:t>
      </w:r>
      <w:r w:rsidR="004F21B8" w:rsidRPr="00555FB9">
        <w:rPr>
          <w:rFonts w:ascii="Arial" w:hAnsi="Arial" w:cs="Arial"/>
          <w:color w:val="000000"/>
          <w:u w:color="000000"/>
        </w:rPr>
        <w:t>ing</w:t>
      </w:r>
      <w:r w:rsidR="00641BA8" w:rsidRPr="00555FB9">
        <w:rPr>
          <w:rFonts w:ascii="Arial" w:hAnsi="Arial" w:cs="Arial"/>
          <w:color w:val="000000"/>
          <w:u w:color="000000"/>
        </w:rPr>
        <w:t xml:space="preserve">: chronic thromboembolic disease (CTED, n=35), idiopathic pulmonary arterial hypertension (IPAH, n=30) and pulmonary embolism (PE, n=28).  CTED was characterised by persistent pulmonary arterial thromboembolic occlusions without pulmonary hypertension (mean pulmonary arterial pressure &lt;25mmHg) </w:t>
      </w:r>
      <w:r w:rsidR="006A23D7" w:rsidRPr="00555FB9">
        <w:rPr>
          <w:rFonts w:ascii="Arial" w:hAnsi="Arial" w:cs="Arial"/>
          <w:color w:val="000000"/>
          <w:u w:color="000000"/>
        </w:rPr>
        <w:t>in symptomatic patients</w:t>
      </w:r>
      <w:r w:rsidR="00923EBF" w:rsidRPr="00555FB9">
        <w:rPr>
          <w:rFonts w:ascii="Arial" w:hAnsi="Arial" w:cs="Arial"/>
          <w:color w:val="000000"/>
          <w:u w:color="000000"/>
        </w:rPr>
        <w:t>,</w:t>
      </w:r>
      <w:r w:rsidR="0036088D" w:rsidRPr="00555FB9">
        <w:rPr>
          <w:rFonts w:ascii="Arial" w:hAnsi="Arial" w:cs="Arial"/>
          <w:color w:val="000000"/>
          <w:u w:color="000000"/>
        </w:rPr>
        <w:t xml:space="preserve"> and other diagnoses were made</w:t>
      </w:r>
      <w:r w:rsidR="00641BA8" w:rsidRPr="00555FB9">
        <w:rPr>
          <w:rFonts w:ascii="Arial" w:hAnsi="Arial" w:cs="Arial"/>
          <w:color w:val="000000"/>
          <w:u w:color="000000"/>
        </w:rPr>
        <w:t xml:space="preserve"> using international criteria</w:t>
      </w:r>
      <w:r w:rsidR="00F7399E" w:rsidRPr="00555FB9">
        <w:rPr>
          <w:rFonts w:ascii="Arial" w:hAnsi="Arial" w:cs="Arial"/>
          <w:color w:val="000000"/>
          <w:u w:color="000000"/>
        </w:rPr>
        <w:t xml:space="preserve"> [21, 22]</w:t>
      </w:r>
      <w:r w:rsidR="00AD56DB" w:rsidRPr="00555FB9">
        <w:rPr>
          <w:rFonts w:ascii="Arial" w:hAnsi="Arial" w:cs="Arial"/>
          <w:color w:val="000000"/>
          <w:u w:color="000000"/>
        </w:rPr>
        <w:t>.</w:t>
      </w:r>
      <w:r w:rsidR="00641BA8" w:rsidRPr="00555FB9">
        <w:rPr>
          <w:rFonts w:ascii="Arial" w:hAnsi="Arial" w:cs="Arial"/>
          <w:color w:val="000000"/>
          <w:u w:color="000000"/>
        </w:rPr>
        <w:t>  </w:t>
      </w:r>
    </w:p>
    <w:p w14:paraId="68F6D7AC" w14:textId="77777777" w:rsidR="00D20B01" w:rsidRPr="00555FB9" w:rsidRDefault="00D20B01" w:rsidP="009447D2">
      <w:pPr>
        <w:spacing w:line="480" w:lineRule="auto"/>
        <w:jc w:val="both"/>
        <w:outlineLvl w:val="0"/>
        <w:rPr>
          <w:rFonts w:ascii="Arial" w:hAnsi="Arial" w:cs="Arial"/>
          <w:b/>
          <w:bCs/>
          <w:color w:val="000000"/>
          <w:u w:color="000000"/>
        </w:rPr>
      </w:pPr>
    </w:p>
    <w:p w14:paraId="6D23E9E8" w14:textId="303B68D7" w:rsidR="00641BA8" w:rsidRPr="00555FB9" w:rsidRDefault="00AD11C2" w:rsidP="009447D2">
      <w:pPr>
        <w:spacing w:line="480" w:lineRule="auto"/>
        <w:jc w:val="both"/>
        <w:outlineLvl w:val="0"/>
        <w:rPr>
          <w:rFonts w:ascii="Arial" w:hAnsi="Arial" w:cs="Arial"/>
          <w:color w:val="000000"/>
          <w:u w:color="000000"/>
        </w:rPr>
      </w:pPr>
      <w:r w:rsidRPr="00555FB9">
        <w:rPr>
          <w:rFonts w:ascii="Arial" w:hAnsi="Arial" w:cs="Arial"/>
          <w:b/>
          <w:bCs/>
          <w:color w:val="000000"/>
          <w:u w:color="000000"/>
        </w:rPr>
        <w:t>ADAMTS13 and VWF plasma</w:t>
      </w:r>
      <w:r w:rsidR="00641BA8" w:rsidRPr="00555FB9">
        <w:rPr>
          <w:rFonts w:ascii="Arial" w:hAnsi="Arial" w:cs="Arial"/>
          <w:b/>
          <w:bCs/>
          <w:color w:val="000000"/>
          <w:u w:color="000000"/>
        </w:rPr>
        <w:t xml:space="preserve"> concentrations</w:t>
      </w:r>
    </w:p>
    <w:p w14:paraId="15D1642B" w14:textId="03C298EF" w:rsidR="00641BA8" w:rsidRPr="00555FB9" w:rsidRDefault="00641BA8" w:rsidP="00AC1FE7">
      <w:pPr>
        <w:spacing w:line="480" w:lineRule="auto"/>
        <w:jc w:val="both"/>
        <w:rPr>
          <w:rFonts w:ascii="Arial" w:hAnsi="Arial" w:cs="Arial"/>
          <w:color w:val="000000"/>
          <w:u w:color="000000"/>
        </w:rPr>
      </w:pPr>
      <w:r w:rsidRPr="00555FB9">
        <w:rPr>
          <w:rFonts w:ascii="Arial" w:hAnsi="Arial" w:cs="Arial"/>
          <w:color w:val="000000"/>
          <w:u w:color="000000"/>
        </w:rPr>
        <w:t>Plasma samples were used to measure ADAMTS13 and VWF antigen</w:t>
      </w:r>
      <w:r w:rsidR="00481376" w:rsidRPr="00555FB9">
        <w:rPr>
          <w:rFonts w:ascii="Arial" w:hAnsi="Arial" w:cs="Arial"/>
          <w:color w:val="000000"/>
          <w:u w:color="000000"/>
        </w:rPr>
        <w:t xml:space="preserve"> (Ag)</w:t>
      </w:r>
      <w:r w:rsidRPr="00555FB9">
        <w:rPr>
          <w:rFonts w:ascii="Arial" w:hAnsi="Arial" w:cs="Arial"/>
          <w:color w:val="000000"/>
          <w:u w:color="000000"/>
        </w:rPr>
        <w:t xml:space="preserve"> levels by enzyme-linked immunosorbent assays (ELISA).  Samples for the CTEPH, CTED and IPAH groups were obtained closest to the time of diagnosis, and pre-operatively for the CTEPH and CTED patients undergoing PEA.  Additiona</w:t>
      </w:r>
      <w:r w:rsidR="00915036" w:rsidRPr="00555FB9">
        <w:rPr>
          <w:rFonts w:ascii="Arial" w:hAnsi="Arial" w:cs="Arial"/>
          <w:color w:val="000000"/>
          <w:u w:color="000000"/>
        </w:rPr>
        <w:t>lly</w:t>
      </w:r>
      <w:r w:rsidRPr="00555FB9">
        <w:rPr>
          <w:rFonts w:ascii="Arial" w:hAnsi="Arial" w:cs="Arial"/>
          <w:color w:val="000000"/>
          <w:u w:color="000000"/>
        </w:rPr>
        <w:t xml:space="preserve">, ADAMTS13 and VWF levels </w:t>
      </w:r>
      <w:r w:rsidRPr="00555FB9">
        <w:rPr>
          <w:rFonts w:ascii="Arial" w:hAnsi="Arial" w:cs="Arial"/>
          <w:color w:val="000000"/>
          <w:u w:color="000000"/>
        </w:rPr>
        <w:lastRenderedPageBreak/>
        <w:t>were measured in 22 paired post-PEA samples taken at a follow-up time within 1 year of surgery</w:t>
      </w:r>
      <w:r w:rsidR="00915036" w:rsidRPr="00555FB9">
        <w:rPr>
          <w:rFonts w:ascii="Arial" w:hAnsi="Arial" w:cs="Arial"/>
          <w:color w:val="000000"/>
          <w:u w:color="000000"/>
        </w:rPr>
        <w:t xml:space="preserve"> to assess the effect of PEA</w:t>
      </w:r>
      <w:r w:rsidRPr="00555FB9">
        <w:rPr>
          <w:rFonts w:ascii="Arial" w:hAnsi="Arial" w:cs="Arial"/>
          <w:color w:val="000000"/>
          <w:u w:color="000000"/>
        </w:rPr>
        <w:t>.  The PE group were sampled from a specialist PE follow-up service (Hammersmith, UK) at a median of 220</w:t>
      </w:r>
      <w:r w:rsidR="00F4029E" w:rsidRPr="00555FB9">
        <w:rPr>
          <w:rFonts w:ascii="Arial" w:hAnsi="Arial" w:cs="Arial"/>
          <w:color w:val="000000"/>
          <w:u w:color="000000"/>
        </w:rPr>
        <w:t xml:space="preserve"> (</w:t>
      </w:r>
      <w:r w:rsidR="00107FA1" w:rsidRPr="00555FB9">
        <w:rPr>
          <w:rFonts w:ascii="Arial" w:hAnsi="Arial" w:cs="Arial"/>
          <w:color w:val="000000"/>
          <w:u w:color="000000"/>
        </w:rPr>
        <w:t>interquartile range (</w:t>
      </w:r>
      <w:r w:rsidR="00F4029E" w:rsidRPr="00555FB9">
        <w:rPr>
          <w:rFonts w:ascii="Arial" w:hAnsi="Arial" w:cs="Arial"/>
          <w:color w:val="000000"/>
          <w:u w:color="000000"/>
        </w:rPr>
        <w:t>IQR</w:t>
      </w:r>
      <w:r w:rsidR="00107FA1" w:rsidRPr="00555FB9">
        <w:rPr>
          <w:rFonts w:ascii="Arial" w:hAnsi="Arial" w:cs="Arial"/>
          <w:color w:val="000000"/>
          <w:u w:color="000000"/>
        </w:rPr>
        <w:t>)</w:t>
      </w:r>
      <w:r w:rsidR="00F4029E" w:rsidRPr="00555FB9">
        <w:rPr>
          <w:rFonts w:ascii="Arial" w:hAnsi="Arial" w:cs="Arial"/>
          <w:color w:val="000000"/>
          <w:u w:color="000000"/>
        </w:rPr>
        <w:t xml:space="preserve"> 218)</w:t>
      </w:r>
      <w:r w:rsidRPr="00555FB9">
        <w:rPr>
          <w:rFonts w:ascii="Arial" w:hAnsi="Arial" w:cs="Arial"/>
          <w:color w:val="000000"/>
          <w:u w:color="000000"/>
        </w:rPr>
        <w:t xml:space="preserve"> days following an acute PE.</w:t>
      </w:r>
      <w:r w:rsidR="00BC069C" w:rsidRPr="00555FB9">
        <w:rPr>
          <w:rFonts w:ascii="Arial" w:hAnsi="Arial" w:cs="Arial"/>
          <w:color w:val="000000"/>
          <w:u w:color="000000"/>
        </w:rPr>
        <w:t xml:space="preserve">   </w:t>
      </w:r>
    </w:p>
    <w:p w14:paraId="1CFC74E7" w14:textId="77777777" w:rsidR="00641BA8" w:rsidRPr="00555FB9" w:rsidRDefault="00641BA8" w:rsidP="00AC1FE7">
      <w:pPr>
        <w:spacing w:line="480" w:lineRule="auto"/>
        <w:jc w:val="both"/>
        <w:rPr>
          <w:rFonts w:ascii="Arial" w:hAnsi="Arial" w:cs="Arial"/>
          <w:color w:val="000000"/>
          <w:u w:color="000000"/>
        </w:rPr>
      </w:pPr>
    </w:p>
    <w:p w14:paraId="1C1D8D00" w14:textId="636EEA7D" w:rsidR="00641BA8" w:rsidRPr="00555FB9" w:rsidRDefault="00641BA8" w:rsidP="00AC1FE7">
      <w:pPr>
        <w:spacing w:line="480" w:lineRule="auto"/>
        <w:jc w:val="both"/>
        <w:rPr>
          <w:rFonts w:ascii="Arial" w:hAnsi="Arial" w:cs="Arial"/>
          <w:color w:val="000000"/>
          <w:u w:color="000000"/>
        </w:rPr>
      </w:pPr>
      <w:r w:rsidRPr="00555FB9">
        <w:rPr>
          <w:rFonts w:ascii="Arial" w:hAnsi="Arial" w:cs="Arial"/>
          <w:color w:val="000000"/>
          <w:u w:color="000000"/>
        </w:rPr>
        <w:t>ADAMTS13 and VWF plasma antigen levels were quantified using polyclonal rabbit anti-ADAMTS13 and anti-VWF antibo</w:t>
      </w:r>
      <w:r w:rsidR="00D1066C" w:rsidRPr="00555FB9">
        <w:rPr>
          <w:rFonts w:ascii="Arial" w:hAnsi="Arial" w:cs="Arial"/>
          <w:color w:val="000000"/>
          <w:u w:color="000000"/>
        </w:rPr>
        <w:t xml:space="preserve">dies as previously described </w:t>
      </w:r>
      <w:r w:rsidR="00C744FC" w:rsidRPr="00555FB9">
        <w:rPr>
          <w:rFonts w:ascii="Arial" w:hAnsi="Arial" w:cs="Arial"/>
          <w:color w:val="000000"/>
          <w:u w:color="000000"/>
        </w:rPr>
        <w:t>(</w:t>
      </w:r>
      <w:r w:rsidR="00426602" w:rsidRPr="00555FB9">
        <w:rPr>
          <w:rFonts w:ascii="Arial" w:hAnsi="Arial" w:cs="Arial"/>
          <w:color w:val="000000"/>
          <w:u w:color="000000"/>
        </w:rPr>
        <w:t>s</w:t>
      </w:r>
      <w:r w:rsidR="00C744FC" w:rsidRPr="00555FB9">
        <w:rPr>
          <w:rFonts w:ascii="Arial" w:hAnsi="Arial" w:cs="Arial"/>
          <w:color w:val="000000"/>
          <w:u w:color="000000"/>
        </w:rPr>
        <w:t>upplementary</w:t>
      </w:r>
      <w:r w:rsidR="00426602" w:rsidRPr="00555FB9">
        <w:rPr>
          <w:rFonts w:ascii="Arial" w:hAnsi="Arial" w:cs="Arial"/>
          <w:color w:val="000000"/>
          <w:u w:color="000000"/>
        </w:rPr>
        <w:t xml:space="preserve"> material</w:t>
      </w:r>
      <w:r w:rsidR="00543474" w:rsidRPr="00555FB9">
        <w:rPr>
          <w:rFonts w:ascii="Arial" w:hAnsi="Arial" w:cs="Arial"/>
          <w:color w:val="000000"/>
          <w:u w:color="000000"/>
        </w:rPr>
        <w:t>)</w:t>
      </w:r>
      <w:r w:rsidR="00F7399E" w:rsidRPr="00555FB9">
        <w:rPr>
          <w:rFonts w:ascii="Arial" w:hAnsi="Arial" w:cs="Arial"/>
          <w:color w:val="000000"/>
          <w:u w:color="000000"/>
        </w:rPr>
        <w:t xml:space="preserve"> [19, 23]</w:t>
      </w:r>
      <w:r w:rsidR="00543474" w:rsidRPr="00555FB9">
        <w:rPr>
          <w:rFonts w:ascii="Arial" w:hAnsi="Arial" w:cs="Arial"/>
          <w:color w:val="000000"/>
          <w:u w:color="000000"/>
        </w:rPr>
        <w:t>.</w:t>
      </w:r>
      <w:r w:rsidR="003E059E" w:rsidRPr="00555FB9">
        <w:rPr>
          <w:rFonts w:ascii="Arial" w:hAnsi="Arial" w:cs="Arial"/>
          <w:color w:val="000000"/>
          <w:u w:color="000000"/>
        </w:rPr>
        <w:t xml:space="preserve"> </w:t>
      </w:r>
    </w:p>
    <w:p w14:paraId="34B6ECA0" w14:textId="77777777" w:rsidR="00641BA8" w:rsidRPr="00555FB9" w:rsidRDefault="00641BA8" w:rsidP="00AC1FE7">
      <w:pPr>
        <w:spacing w:line="480" w:lineRule="auto"/>
        <w:jc w:val="both"/>
        <w:rPr>
          <w:rFonts w:ascii="Arial" w:hAnsi="Arial" w:cs="Arial"/>
          <w:color w:val="000000"/>
          <w:u w:color="000000"/>
        </w:rPr>
      </w:pPr>
    </w:p>
    <w:p w14:paraId="68A095BB" w14:textId="446867E1" w:rsidR="00641BA8" w:rsidRPr="00555FB9" w:rsidRDefault="007F0A00" w:rsidP="00AC1FE7">
      <w:pPr>
        <w:spacing w:line="480" w:lineRule="auto"/>
        <w:jc w:val="both"/>
        <w:rPr>
          <w:rFonts w:ascii="Arial" w:hAnsi="Arial" w:cs="Arial"/>
          <w:color w:val="000000"/>
          <w:u w:color="000000"/>
        </w:rPr>
      </w:pPr>
      <w:r w:rsidRPr="00555FB9">
        <w:rPr>
          <w:rFonts w:ascii="Arial" w:hAnsi="Arial" w:cs="Arial"/>
          <w:b/>
          <w:bCs/>
          <w:color w:val="000000"/>
          <w:u w:color="000000"/>
        </w:rPr>
        <w:t>ADAMTS13 activity</w:t>
      </w:r>
      <w:r w:rsidR="00641BA8" w:rsidRPr="00555FB9">
        <w:rPr>
          <w:rFonts w:ascii="Arial" w:hAnsi="Arial" w:cs="Arial"/>
          <w:b/>
          <w:bCs/>
          <w:color w:val="000000"/>
          <w:u w:color="000000"/>
        </w:rPr>
        <w:t>, D-dimer</w:t>
      </w:r>
      <w:r w:rsidR="006F6154" w:rsidRPr="00555FB9">
        <w:rPr>
          <w:rFonts w:ascii="Arial" w:hAnsi="Arial" w:cs="Arial"/>
          <w:b/>
          <w:bCs/>
          <w:color w:val="000000"/>
          <w:u w:color="000000"/>
        </w:rPr>
        <w:t xml:space="preserve">, </w:t>
      </w:r>
      <w:r w:rsidR="006F6154" w:rsidRPr="00555FB9">
        <w:rPr>
          <w:rFonts w:ascii="Arial" w:hAnsi="Arial" w:cs="Arial"/>
          <w:b/>
          <w:color w:val="000000"/>
          <w:u w:color="000000"/>
        </w:rPr>
        <w:t>anti-ADAMTS13 autoantibodies</w:t>
      </w:r>
      <w:r w:rsidR="006F6154" w:rsidRPr="00555FB9">
        <w:rPr>
          <w:rFonts w:ascii="Arial" w:hAnsi="Arial" w:cs="Arial"/>
          <w:b/>
          <w:bCs/>
          <w:color w:val="000000"/>
          <w:u w:color="000000"/>
        </w:rPr>
        <w:t xml:space="preserve"> </w:t>
      </w:r>
      <w:r w:rsidR="00641BA8" w:rsidRPr="00555FB9">
        <w:rPr>
          <w:rFonts w:ascii="Arial" w:hAnsi="Arial" w:cs="Arial"/>
          <w:b/>
          <w:bCs/>
          <w:color w:val="000000"/>
          <w:u w:color="000000"/>
        </w:rPr>
        <w:t>and VWF multimeric size</w:t>
      </w:r>
    </w:p>
    <w:p w14:paraId="57CE925A" w14:textId="77539639" w:rsidR="001C4020" w:rsidRPr="00555FB9" w:rsidRDefault="00641BA8" w:rsidP="00AC1FE7">
      <w:pPr>
        <w:spacing w:line="480" w:lineRule="auto"/>
        <w:jc w:val="both"/>
        <w:rPr>
          <w:rFonts w:ascii="Arial" w:hAnsi="Arial" w:cs="Arial"/>
          <w:color w:val="000000"/>
          <w:u w:color="000000"/>
        </w:rPr>
      </w:pPr>
      <w:r w:rsidRPr="00555FB9">
        <w:rPr>
          <w:rFonts w:ascii="Arial" w:hAnsi="Arial" w:cs="Arial"/>
          <w:color w:val="000000"/>
          <w:u w:color="000000"/>
        </w:rPr>
        <w:t>Additional experiments were performed on a subset of the CTEPH (n=</w:t>
      </w:r>
      <w:r w:rsidR="00923EBF" w:rsidRPr="00555FB9">
        <w:rPr>
          <w:rFonts w:ascii="Arial" w:hAnsi="Arial" w:cs="Arial"/>
          <w:color w:val="000000"/>
          <w:u w:color="000000"/>
        </w:rPr>
        <w:t>21-</w:t>
      </w:r>
      <w:r w:rsidRPr="00555FB9">
        <w:rPr>
          <w:rFonts w:ascii="Arial" w:hAnsi="Arial" w:cs="Arial"/>
          <w:color w:val="000000"/>
          <w:u w:color="000000"/>
        </w:rPr>
        <w:t>23) and healthy control (n=14) groups to identify potential mechanisms for an</w:t>
      </w:r>
      <w:r w:rsidR="001F1C4D" w:rsidRPr="00555FB9">
        <w:rPr>
          <w:rFonts w:ascii="Arial" w:hAnsi="Arial" w:cs="Arial"/>
          <w:color w:val="000000"/>
          <w:u w:color="000000"/>
        </w:rPr>
        <w:t>y dysregulation of the ADAMTS13-</w:t>
      </w:r>
      <w:r w:rsidRPr="00555FB9">
        <w:rPr>
          <w:rFonts w:ascii="Arial" w:hAnsi="Arial" w:cs="Arial"/>
          <w:color w:val="000000"/>
          <w:u w:color="000000"/>
        </w:rPr>
        <w:t>VWF axis.  Plasma samples were used to measure ADAMTS13 act</w:t>
      </w:r>
      <w:r w:rsidR="007F0A00" w:rsidRPr="00555FB9">
        <w:rPr>
          <w:rFonts w:ascii="Arial" w:hAnsi="Arial" w:cs="Arial"/>
          <w:color w:val="000000"/>
          <w:u w:color="000000"/>
        </w:rPr>
        <w:t>ivity</w:t>
      </w:r>
      <w:r w:rsidR="00426602" w:rsidRPr="00555FB9">
        <w:rPr>
          <w:rFonts w:ascii="Arial" w:hAnsi="Arial" w:cs="Arial"/>
          <w:color w:val="000000"/>
          <w:u w:color="000000"/>
        </w:rPr>
        <w:t xml:space="preserve"> (fluorescence resonance energy transfer (FRETS) assay)</w:t>
      </w:r>
      <w:r w:rsidR="00923EBF" w:rsidRPr="00555FB9">
        <w:rPr>
          <w:rFonts w:ascii="Arial" w:hAnsi="Arial" w:cs="Arial"/>
          <w:color w:val="000000"/>
          <w:u w:color="000000"/>
        </w:rPr>
        <w:t xml:space="preserve">, </w:t>
      </w:r>
      <w:r w:rsidR="007F0A00" w:rsidRPr="00555FB9">
        <w:rPr>
          <w:rFonts w:ascii="Arial" w:hAnsi="Arial" w:cs="Arial"/>
          <w:color w:val="000000"/>
          <w:u w:color="000000"/>
        </w:rPr>
        <w:t>D-dimer concentrations</w:t>
      </w:r>
      <w:r w:rsidR="00426602" w:rsidRPr="00555FB9">
        <w:rPr>
          <w:rFonts w:ascii="Arial" w:hAnsi="Arial" w:cs="Arial"/>
          <w:color w:val="000000"/>
          <w:u w:color="000000"/>
        </w:rPr>
        <w:t xml:space="preserve"> (ELISA)</w:t>
      </w:r>
      <w:r w:rsidR="00923EBF" w:rsidRPr="00555FB9">
        <w:rPr>
          <w:rFonts w:ascii="Arial" w:hAnsi="Arial" w:cs="Arial"/>
          <w:color w:val="000000"/>
          <w:u w:color="000000"/>
        </w:rPr>
        <w:t xml:space="preserve"> and anti-ADAMTS13 autoantibodies (CTEPH: n=23)</w:t>
      </w:r>
      <w:r w:rsidR="00426602" w:rsidRPr="00555FB9">
        <w:rPr>
          <w:rFonts w:ascii="Arial" w:hAnsi="Arial" w:cs="Arial"/>
          <w:color w:val="000000"/>
          <w:u w:color="000000"/>
        </w:rPr>
        <w:t xml:space="preserve"> with further </w:t>
      </w:r>
      <w:r w:rsidR="004C6A55" w:rsidRPr="00555FB9">
        <w:rPr>
          <w:rFonts w:ascii="Arial" w:hAnsi="Arial" w:cs="Arial"/>
          <w:color w:val="000000"/>
          <w:u w:color="000000"/>
        </w:rPr>
        <w:t>d</w:t>
      </w:r>
      <w:r w:rsidR="00426602" w:rsidRPr="00555FB9">
        <w:rPr>
          <w:rFonts w:ascii="Arial" w:hAnsi="Arial" w:cs="Arial"/>
          <w:color w:val="000000"/>
          <w:u w:color="000000"/>
        </w:rPr>
        <w:t>etails in the supplementary material</w:t>
      </w:r>
      <w:r w:rsidR="00162EE5" w:rsidRPr="00555FB9">
        <w:rPr>
          <w:rFonts w:ascii="Arial" w:hAnsi="Arial" w:cs="Arial"/>
          <w:color w:val="000000"/>
          <w:u w:color="000000"/>
        </w:rPr>
        <w:t>.</w:t>
      </w:r>
      <w:r w:rsidR="002264E7" w:rsidRPr="00555FB9">
        <w:rPr>
          <w:rFonts w:ascii="Arial" w:hAnsi="Arial" w:cs="Arial"/>
          <w:color w:val="000000"/>
          <w:u w:color="000000"/>
        </w:rPr>
        <w:t xml:space="preserve">  </w:t>
      </w:r>
      <w:r w:rsidR="00326583" w:rsidRPr="00555FB9">
        <w:rPr>
          <w:rFonts w:ascii="Arial" w:hAnsi="Arial" w:cs="Arial"/>
          <w:color w:val="000000"/>
          <w:u w:color="000000"/>
        </w:rPr>
        <w:t xml:space="preserve">An estimate of </w:t>
      </w:r>
      <w:r w:rsidRPr="00555FB9">
        <w:rPr>
          <w:rFonts w:ascii="Arial" w:hAnsi="Arial" w:cs="Arial"/>
          <w:color w:val="000000"/>
          <w:u w:color="000000"/>
        </w:rPr>
        <w:t xml:space="preserve">VWF multimeric size was </w:t>
      </w:r>
      <w:r w:rsidR="00BE68EB" w:rsidRPr="00555FB9">
        <w:rPr>
          <w:rFonts w:ascii="Arial" w:hAnsi="Arial" w:cs="Arial"/>
          <w:color w:val="000000"/>
          <w:u w:color="000000"/>
        </w:rPr>
        <w:t xml:space="preserve">made </w:t>
      </w:r>
      <w:r w:rsidR="00326583" w:rsidRPr="00555FB9">
        <w:rPr>
          <w:rFonts w:ascii="Arial" w:hAnsi="Arial" w:cs="Arial"/>
          <w:color w:val="000000"/>
          <w:u w:color="000000"/>
        </w:rPr>
        <w:t xml:space="preserve">by measuring </w:t>
      </w:r>
      <w:r w:rsidR="006E63F4" w:rsidRPr="00555FB9">
        <w:rPr>
          <w:rFonts w:ascii="Arial" w:hAnsi="Arial" w:cs="Arial"/>
          <w:u w:color="000000"/>
        </w:rPr>
        <w:t>VWF collagen binding</w:t>
      </w:r>
      <w:r w:rsidR="004E2F6F" w:rsidRPr="00555FB9">
        <w:rPr>
          <w:rFonts w:ascii="Arial" w:hAnsi="Arial" w:cs="Arial"/>
          <w:u w:color="000000"/>
        </w:rPr>
        <w:t xml:space="preserve"> (VWF:CBA</w:t>
      </w:r>
      <w:r w:rsidR="005C388A" w:rsidRPr="00555FB9">
        <w:rPr>
          <w:rFonts w:ascii="Arial" w:hAnsi="Arial" w:cs="Arial"/>
          <w:u w:color="000000"/>
        </w:rPr>
        <w:t>)</w:t>
      </w:r>
      <w:r w:rsidR="00326583" w:rsidRPr="00555FB9">
        <w:rPr>
          <w:rFonts w:ascii="Arial" w:hAnsi="Arial" w:cs="Arial"/>
          <w:u w:color="000000"/>
        </w:rPr>
        <w:t xml:space="preserve"> and comparing this with VWF</w:t>
      </w:r>
      <w:r w:rsidR="006E63F4" w:rsidRPr="00555FB9">
        <w:rPr>
          <w:rFonts w:ascii="Arial" w:hAnsi="Arial" w:cs="Arial"/>
          <w:u w:color="000000"/>
        </w:rPr>
        <w:t xml:space="preserve"> </w:t>
      </w:r>
      <w:r w:rsidR="006E63F4" w:rsidRPr="00555FB9">
        <w:rPr>
          <w:rFonts w:ascii="Arial" w:hAnsi="Arial" w:cs="Arial"/>
          <w:color w:val="000000"/>
          <w:u w:color="000000"/>
        </w:rPr>
        <w:t>antigen levels</w:t>
      </w:r>
      <w:r w:rsidR="00162EE5" w:rsidRPr="00555FB9">
        <w:rPr>
          <w:rFonts w:ascii="Arial" w:hAnsi="Arial" w:cs="Arial"/>
          <w:color w:val="000000"/>
          <w:u w:color="000000"/>
        </w:rPr>
        <w:t xml:space="preserve"> (CTEPH: n=21)</w:t>
      </w:r>
      <w:r w:rsidRPr="00555FB9">
        <w:rPr>
          <w:rFonts w:ascii="Arial" w:hAnsi="Arial" w:cs="Arial"/>
          <w:color w:val="000000"/>
          <w:u w:color="000000"/>
        </w:rPr>
        <w:t xml:space="preserve">. </w:t>
      </w:r>
    </w:p>
    <w:p w14:paraId="49650264" w14:textId="77777777" w:rsidR="002264E7" w:rsidRPr="00555FB9" w:rsidRDefault="002264E7" w:rsidP="009447D2">
      <w:pPr>
        <w:spacing w:line="480" w:lineRule="auto"/>
        <w:jc w:val="both"/>
        <w:outlineLvl w:val="0"/>
        <w:rPr>
          <w:rFonts w:ascii="Arial" w:hAnsi="Arial" w:cs="Arial"/>
          <w:color w:val="000000"/>
          <w:u w:color="000000"/>
        </w:rPr>
      </w:pPr>
    </w:p>
    <w:p w14:paraId="57EE741F" w14:textId="32783A65" w:rsidR="00641BA8" w:rsidRPr="00555FB9" w:rsidRDefault="00641BA8" w:rsidP="009447D2">
      <w:pPr>
        <w:spacing w:line="480" w:lineRule="auto"/>
        <w:jc w:val="both"/>
        <w:outlineLvl w:val="0"/>
        <w:rPr>
          <w:rFonts w:ascii="Arial" w:hAnsi="Arial" w:cs="Arial"/>
          <w:color w:val="000000"/>
          <w:u w:color="000000"/>
        </w:rPr>
      </w:pPr>
      <w:r w:rsidRPr="00555FB9">
        <w:rPr>
          <w:rFonts w:ascii="Arial" w:hAnsi="Arial" w:cs="Arial"/>
          <w:b/>
          <w:bCs/>
          <w:color w:val="000000"/>
          <w:u w:color="000000"/>
        </w:rPr>
        <w:t>Clinical phenotype data</w:t>
      </w:r>
    </w:p>
    <w:p w14:paraId="71E99D8E" w14:textId="64567963" w:rsidR="00641BA8" w:rsidRPr="00555FB9" w:rsidRDefault="00641BA8" w:rsidP="00AC1FE7">
      <w:pPr>
        <w:spacing w:line="480" w:lineRule="auto"/>
        <w:jc w:val="both"/>
        <w:rPr>
          <w:rFonts w:ascii="Arial" w:hAnsi="Arial" w:cs="Arial"/>
          <w:color w:val="000000"/>
          <w:u w:color="000000"/>
        </w:rPr>
      </w:pPr>
      <w:r w:rsidRPr="00555FB9">
        <w:rPr>
          <w:rFonts w:ascii="Arial" w:hAnsi="Arial" w:cs="Arial"/>
          <w:color w:val="000000"/>
          <w:u w:color="000000"/>
        </w:rPr>
        <w:t>Phenotype data for the</w:t>
      </w:r>
      <w:r w:rsidR="00EE3E7F" w:rsidRPr="00555FB9">
        <w:rPr>
          <w:rFonts w:ascii="Arial" w:hAnsi="Arial" w:cs="Arial"/>
          <w:color w:val="000000"/>
          <w:u w:color="000000"/>
        </w:rPr>
        <w:t xml:space="preserve"> CTEPH, CTED and IPAH groups were</w:t>
      </w:r>
      <w:r w:rsidRPr="00555FB9">
        <w:rPr>
          <w:rFonts w:ascii="Arial" w:hAnsi="Arial" w:cs="Arial"/>
          <w:color w:val="000000"/>
          <w:u w:color="000000"/>
        </w:rPr>
        <w:t xml:space="preserve"> recorded closest to the time of diagnosis and pre-operatively for the CTEPH and CTED patients undergoing </w:t>
      </w:r>
      <w:r w:rsidRPr="00555FB9">
        <w:rPr>
          <w:rFonts w:ascii="Arial" w:hAnsi="Arial" w:cs="Arial"/>
          <w:color w:val="000000"/>
          <w:u w:color="000000"/>
        </w:rPr>
        <w:lastRenderedPageBreak/>
        <w:t>PEA.  This included demographics, haemodynamics, WHO functional class, 6-minute walk distance (6mwd), clinical blood tests, smoking history and anticoagulation therapy usage.  </w:t>
      </w:r>
      <w:r w:rsidR="00BF1952" w:rsidRPr="00555FB9">
        <w:rPr>
          <w:rFonts w:ascii="Arial" w:hAnsi="Arial" w:cs="Arial"/>
          <w:color w:val="000000"/>
          <w:u w:color="000000"/>
        </w:rPr>
        <w:t>   </w:t>
      </w:r>
    </w:p>
    <w:p w14:paraId="391D3117" w14:textId="77777777" w:rsidR="00E0481B" w:rsidRPr="00555FB9" w:rsidRDefault="00E0481B" w:rsidP="00445553">
      <w:pPr>
        <w:spacing w:line="480" w:lineRule="auto"/>
        <w:jc w:val="both"/>
        <w:outlineLvl w:val="0"/>
        <w:rPr>
          <w:rFonts w:ascii="Arial" w:hAnsi="Arial" w:cs="Arial"/>
          <w:color w:val="000000"/>
          <w:u w:color="000000"/>
        </w:rPr>
      </w:pPr>
    </w:p>
    <w:p w14:paraId="0EB9FD11" w14:textId="6EA908CA" w:rsidR="00E0481B" w:rsidRPr="00555FB9" w:rsidRDefault="00B861D8" w:rsidP="00E0481B">
      <w:pPr>
        <w:spacing w:line="480" w:lineRule="auto"/>
        <w:jc w:val="both"/>
        <w:outlineLvl w:val="0"/>
        <w:rPr>
          <w:rFonts w:ascii="Arial" w:hAnsi="Arial" w:cs="Arial"/>
          <w:b/>
          <w:color w:val="000000"/>
          <w:u w:color="000000"/>
        </w:rPr>
      </w:pPr>
      <w:r w:rsidRPr="00555FB9">
        <w:rPr>
          <w:rFonts w:ascii="Arial" w:hAnsi="Arial" w:cs="Arial"/>
          <w:b/>
          <w:color w:val="000000"/>
          <w:u w:color="000000"/>
        </w:rPr>
        <w:t>Genotype data</w:t>
      </w:r>
    </w:p>
    <w:p w14:paraId="506E7D65" w14:textId="614E6B17" w:rsidR="00445553" w:rsidRPr="00555FB9" w:rsidRDefault="0081568D" w:rsidP="00E0481B">
      <w:pPr>
        <w:spacing w:line="480" w:lineRule="auto"/>
        <w:jc w:val="both"/>
        <w:outlineLvl w:val="0"/>
        <w:rPr>
          <w:rFonts w:ascii="Arial" w:hAnsi="Arial" w:cs="Arial"/>
          <w:b/>
          <w:color w:val="000000"/>
          <w:u w:color="000000"/>
        </w:rPr>
      </w:pPr>
      <w:r w:rsidRPr="00555FB9">
        <w:rPr>
          <w:rFonts w:ascii="Arial" w:hAnsi="Arial" w:cs="Arial"/>
          <w:color w:val="000000"/>
          <w:u w:color="000000"/>
        </w:rPr>
        <w:t xml:space="preserve">Imputed genotype dosages were available from an ongoing international GWAS in CTEPH that will be published separately on recruitment of a validation cohort.  All individuals were genotyped on commercially available Illumina assays and imputed to the </w:t>
      </w:r>
      <w:r w:rsidR="002264E7" w:rsidRPr="00555FB9">
        <w:rPr>
          <w:rFonts w:ascii="Arial" w:hAnsi="Arial" w:cs="Arial"/>
          <w:color w:val="000000"/>
          <w:u w:color="000000"/>
        </w:rPr>
        <w:t>Haplotype Reference Consortium b</w:t>
      </w:r>
      <w:r w:rsidRPr="00555FB9">
        <w:rPr>
          <w:rFonts w:ascii="Arial" w:hAnsi="Arial" w:cs="Arial"/>
          <w:color w:val="000000"/>
          <w:u w:color="000000"/>
        </w:rPr>
        <w:t>uild 1.1</w:t>
      </w:r>
      <w:r w:rsidR="00445553" w:rsidRPr="00555FB9">
        <w:rPr>
          <w:rFonts w:ascii="Arial" w:hAnsi="Arial" w:cs="Arial"/>
          <w:color w:val="000000"/>
          <w:u w:color="000000"/>
        </w:rPr>
        <w:t xml:space="preserve">.  Additional details and quality controls steps are described in the </w:t>
      </w:r>
      <w:r w:rsidR="00426602" w:rsidRPr="00555FB9">
        <w:rPr>
          <w:rFonts w:ascii="Arial" w:hAnsi="Arial" w:cs="Arial"/>
          <w:color w:val="000000"/>
          <w:u w:color="000000"/>
        </w:rPr>
        <w:t>s</w:t>
      </w:r>
      <w:r w:rsidR="00445553" w:rsidRPr="00555FB9">
        <w:rPr>
          <w:rFonts w:ascii="Arial" w:hAnsi="Arial" w:cs="Arial"/>
          <w:color w:val="000000"/>
          <w:u w:color="000000"/>
        </w:rPr>
        <w:t xml:space="preserve">upplementary </w:t>
      </w:r>
      <w:r w:rsidR="00426602" w:rsidRPr="00555FB9">
        <w:rPr>
          <w:rFonts w:ascii="Arial" w:hAnsi="Arial" w:cs="Arial"/>
          <w:color w:val="000000"/>
          <w:u w:color="000000"/>
        </w:rPr>
        <w:t>material</w:t>
      </w:r>
      <w:r w:rsidR="00445553" w:rsidRPr="00555FB9">
        <w:rPr>
          <w:rFonts w:ascii="Arial" w:hAnsi="Arial" w:cs="Arial"/>
          <w:color w:val="000000"/>
          <w:u w:color="000000"/>
        </w:rPr>
        <w:t xml:space="preserve">.  </w:t>
      </w:r>
    </w:p>
    <w:p w14:paraId="1673AB9F" w14:textId="0E543B2A" w:rsidR="00641BA8" w:rsidRPr="00555FB9" w:rsidRDefault="00641BA8" w:rsidP="00445553">
      <w:pPr>
        <w:spacing w:line="480" w:lineRule="auto"/>
        <w:jc w:val="both"/>
        <w:outlineLvl w:val="0"/>
        <w:rPr>
          <w:rFonts w:ascii="Arial" w:hAnsi="Arial" w:cs="Arial"/>
          <w:color w:val="000000"/>
          <w:u w:color="000000"/>
        </w:rPr>
      </w:pPr>
      <w:r w:rsidRPr="00555FB9">
        <w:rPr>
          <w:rFonts w:ascii="Arial" w:hAnsi="Arial" w:cs="Arial"/>
          <w:color w:val="000000"/>
          <w:u w:color="000000"/>
        </w:rPr>
        <w:t xml:space="preserve"> </w:t>
      </w:r>
    </w:p>
    <w:p w14:paraId="6E8BB4FF" w14:textId="7E92869B" w:rsidR="00641BA8" w:rsidRPr="00555FB9" w:rsidRDefault="00641BA8" w:rsidP="00AC1FE7">
      <w:pPr>
        <w:spacing w:line="480" w:lineRule="auto"/>
        <w:jc w:val="both"/>
        <w:rPr>
          <w:rFonts w:ascii="Arial" w:hAnsi="Arial" w:cs="Arial"/>
          <w:color w:val="000000"/>
          <w:u w:color="000000"/>
        </w:rPr>
      </w:pPr>
      <w:r w:rsidRPr="00555FB9">
        <w:rPr>
          <w:rFonts w:ascii="Arial" w:hAnsi="Arial" w:cs="Arial"/>
          <w:color w:val="000000"/>
          <w:u w:color="000000"/>
        </w:rPr>
        <w:t>Genot</w:t>
      </w:r>
      <w:r w:rsidR="00D50BE3" w:rsidRPr="00555FB9">
        <w:rPr>
          <w:rFonts w:ascii="Arial" w:hAnsi="Arial" w:cs="Arial"/>
          <w:color w:val="000000"/>
          <w:u w:color="000000"/>
        </w:rPr>
        <w:t>ypes were available for 207 (185 CTEPH; 22</w:t>
      </w:r>
      <w:r w:rsidRPr="00555FB9">
        <w:rPr>
          <w:rFonts w:ascii="Arial" w:hAnsi="Arial" w:cs="Arial"/>
          <w:color w:val="000000"/>
          <w:u w:color="000000"/>
        </w:rPr>
        <w:t xml:space="preserve"> CTED) after GWAS quality control exclusions.</w:t>
      </w:r>
      <w:r w:rsidR="004B04EC" w:rsidRPr="00555FB9">
        <w:rPr>
          <w:rFonts w:ascii="Arial" w:hAnsi="Arial" w:cs="Arial"/>
          <w:color w:val="000000"/>
          <w:u w:color="000000"/>
        </w:rPr>
        <w:t xml:space="preserve">  These patients were included in the genetic </w:t>
      </w:r>
      <w:r w:rsidR="004B04EC" w:rsidRPr="00555FB9">
        <w:rPr>
          <w:rFonts w:ascii="Arial" w:hAnsi="Arial" w:cs="Arial"/>
          <w:i/>
          <w:color w:val="000000"/>
          <w:u w:color="000000"/>
        </w:rPr>
        <w:t>ABO</w:t>
      </w:r>
      <w:r w:rsidR="004B04EC" w:rsidRPr="00555FB9">
        <w:rPr>
          <w:rFonts w:ascii="Arial" w:hAnsi="Arial" w:cs="Arial"/>
          <w:color w:val="000000"/>
          <w:u w:color="000000"/>
        </w:rPr>
        <w:t xml:space="preserve"> group and protein quantitative trait loci (pQTL) analyses.  </w:t>
      </w:r>
      <w:r w:rsidRPr="00555FB9">
        <w:rPr>
          <w:rFonts w:ascii="Arial" w:hAnsi="Arial" w:cs="Arial"/>
          <w:color w:val="000000"/>
          <w:u w:color="000000"/>
        </w:rPr>
        <w:t>Matched genotypes and ADAMTS</w:t>
      </w:r>
      <w:r w:rsidR="00B861D8" w:rsidRPr="00555FB9">
        <w:rPr>
          <w:rFonts w:ascii="Arial" w:hAnsi="Arial" w:cs="Arial"/>
          <w:color w:val="000000"/>
          <w:u w:color="000000"/>
        </w:rPr>
        <w:t xml:space="preserve"> </w:t>
      </w:r>
      <w:r w:rsidRPr="00555FB9">
        <w:rPr>
          <w:rFonts w:ascii="Arial" w:hAnsi="Arial" w:cs="Arial"/>
          <w:color w:val="000000"/>
          <w:u w:color="000000"/>
        </w:rPr>
        <w:t>/</w:t>
      </w:r>
      <w:r w:rsidR="00B861D8" w:rsidRPr="00555FB9">
        <w:rPr>
          <w:rFonts w:ascii="Arial" w:hAnsi="Arial" w:cs="Arial"/>
          <w:color w:val="000000"/>
          <w:u w:color="000000"/>
        </w:rPr>
        <w:t xml:space="preserve"> </w:t>
      </w:r>
      <w:r w:rsidRPr="00555FB9">
        <w:rPr>
          <w:rFonts w:ascii="Arial" w:hAnsi="Arial" w:cs="Arial"/>
          <w:color w:val="000000"/>
          <w:u w:color="000000"/>
        </w:rPr>
        <w:t>VWF antigen levels were not available for the healthy control, IPAH or PE groups. </w:t>
      </w:r>
    </w:p>
    <w:p w14:paraId="00AB8A5C" w14:textId="77777777" w:rsidR="00641BA8" w:rsidRPr="00555FB9" w:rsidRDefault="00641BA8" w:rsidP="00AC1FE7">
      <w:pPr>
        <w:spacing w:line="480" w:lineRule="auto"/>
        <w:jc w:val="both"/>
        <w:rPr>
          <w:rFonts w:ascii="Arial" w:hAnsi="Arial" w:cs="Arial"/>
          <w:color w:val="000000"/>
          <w:u w:color="000000"/>
        </w:rPr>
      </w:pPr>
    </w:p>
    <w:p w14:paraId="4FE7984E" w14:textId="77777777" w:rsidR="00641BA8" w:rsidRPr="00555FB9" w:rsidRDefault="00641BA8" w:rsidP="009447D2">
      <w:pPr>
        <w:spacing w:line="480" w:lineRule="auto"/>
        <w:jc w:val="both"/>
        <w:outlineLvl w:val="0"/>
        <w:rPr>
          <w:rFonts w:ascii="Arial" w:hAnsi="Arial" w:cs="Arial"/>
          <w:color w:val="000000"/>
          <w:u w:color="000000"/>
        </w:rPr>
      </w:pPr>
      <w:r w:rsidRPr="00555FB9">
        <w:rPr>
          <w:rFonts w:ascii="Arial" w:hAnsi="Arial" w:cs="Arial"/>
          <w:b/>
          <w:bCs/>
          <w:color w:val="000000"/>
          <w:u w:color="000000"/>
        </w:rPr>
        <w:t>Genetic</w:t>
      </w:r>
      <w:r w:rsidRPr="00555FB9">
        <w:rPr>
          <w:rFonts w:ascii="Arial" w:hAnsi="Arial" w:cs="Arial"/>
          <w:color w:val="000000"/>
          <w:u w:color="000000"/>
        </w:rPr>
        <w:t xml:space="preserve"> </w:t>
      </w:r>
      <w:r w:rsidRPr="00555FB9">
        <w:rPr>
          <w:rFonts w:ascii="Arial" w:hAnsi="Arial" w:cs="Arial"/>
          <w:b/>
          <w:bCs/>
          <w:i/>
          <w:iCs/>
          <w:color w:val="000000"/>
          <w:u w:color="000000"/>
        </w:rPr>
        <w:t>ABO</w:t>
      </w:r>
      <w:r w:rsidRPr="00555FB9">
        <w:rPr>
          <w:rFonts w:ascii="Arial" w:hAnsi="Arial" w:cs="Arial"/>
          <w:color w:val="000000"/>
          <w:u w:color="000000"/>
        </w:rPr>
        <w:t xml:space="preserve"> </w:t>
      </w:r>
      <w:r w:rsidRPr="00555FB9">
        <w:rPr>
          <w:rFonts w:ascii="Arial" w:hAnsi="Arial" w:cs="Arial"/>
          <w:b/>
          <w:bCs/>
          <w:color w:val="000000"/>
          <w:u w:color="000000"/>
        </w:rPr>
        <w:t>groups</w:t>
      </w:r>
      <w:r w:rsidRPr="00555FB9">
        <w:rPr>
          <w:rFonts w:ascii="Arial" w:hAnsi="Arial" w:cs="Arial"/>
          <w:color w:val="000000"/>
          <w:u w:color="000000"/>
        </w:rPr>
        <w:t xml:space="preserve"> </w:t>
      </w:r>
    </w:p>
    <w:p w14:paraId="02CABA9D" w14:textId="2F2B7DD3" w:rsidR="00641BA8" w:rsidRPr="00555FB9" w:rsidRDefault="00641BA8" w:rsidP="00AC1FE7">
      <w:pPr>
        <w:spacing w:line="480" w:lineRule="auto"/>
        <w:jc w:val="both"/>
        <w:rPr>
          <w:rFonts w:ascii="Arial" w:hAnsi="Arial" w:cs="Arial"/>
          <w:color w:val="000000"/>
          <w:u w:color="000000"/>
        </w:rPr>
      </w:pPr>
      <w:r w:rsidRPr="00555FB9">
        <w:rPr>
          <w:rFonts w:ascii="Arial" w:hAnsi="Arial" w:cs="Arial"/>
          <w:color w:val="000000"/>
          <w:u w:color="000000"/>
        </w:rPr>
        <w:t xml:space="preserve">The </w:t>
      </w:r>
      <w:r w:rsidRPr="00555FB9">
        <w:rPr>
          <w:rFonts w:ascii="Arial" w:hAnsi="Arial" w:cs="Arial"/>
          <w:i/>
          <w:color w:val="000000"/>
          <w:u w:color="000000"/>
        </w:rPr>
        <w:t>ABO</w:t>
      </w:r>
      <w:r w:rsidRPr="00555FB9">
        <w:rPr>
          <w:rFonts w:ascii="Arial" w:hAnsi="Arial" w:cs="Arial"/>
          <w:color w:val="000000"/>
          <w:u w:color="000000"/>
        </w:rPr>
        <w:t xml:space="preserve"> groups A1, A2, B and O were reconstructed using haplotypes from phased data and a described list of tagging </w:t>
      </w:r>
      <w:r w:rsidRPr="00555FB9">
        <w:rPr>
          <w:rFonts w:ascii="Arial" w:hAnsi="Arial" w:cs="Arial"/>
          <w:i/>
          <w:iCs/>
          <w:color w:val="000000"/>
          <w:u w:color="000000"/>
        </w:rPr>
        <w:t>ABO</w:t>
      </w:r>
      <w:r w:rsidR="00C85821" w:rsidRPr="00555FB9">
        <w:rPr>
          <w:rFonts w:ascii="Arial" w:hAnsi="Arial" w:cs="Arial"/>
          <w:color w:val="000000"/>
          <w:u w:color="000000"/>
        </w:rPr>
        <w:t xml:space="preserve"> SNPs (</w:t>
      </w:r>
      <w:r w:rsidR="00426602" w:rsidRPr="00555FB9">
        <w:rPr>
          <w:rFonts w:ascii="Arial" w:hAnsi="Arial" w:cs="Arial"/>
          <w:color w:val="000000"/>
          <w:u w:color="000000"/>
        </w:rPr>
        <w:t>s</w:t>
      </w:r>
      <w:r w:rsidR="00C85821" w:rsidRPr="00555FB9">
        <w:rPr>
          <w:rFonts w:ascii="Arial" w:hAnsi="Arial" w:cs="Arial"/>
          <w:color w:val="000000"/>
          <w:u w:color="000000"/>
        </w:rPr>
        <w:t xml:space="preserve">upplementary </w:t>
      </w:r>
      <w:r w:rsidR="00426602" w:rsidRPr="00555FB9">
        <w:rPr>
          <w:rFonts w:ascii="Arial" w:hAnsi="Arial" w:cs="Arial"/>
          <w:color w:val="000000"/>
          <w:u w:color="000000"/>
        </w:rPr>
        <w:t>materials</w:t>
      </w:r>
      <w:r w:rsidR="000F195B" w:rsidRPr="00555FB9">
        <w:rPr>
          <w:rFonts w:ascii="Arial" w:hAnsi="Arial" w:cs="Arial"/>
          <w:color w:val="000000"/>
          <w:u w:color="000000"/>
        </w:rPr>
        <w:t>)</w:t>
      </w:r>
      <w:r w:rsidRPr="00555FB9">
        <w:rPr>
          <w:rFonts w:ascii="Arial" w:hAnsi="Arial" w:cs="Arial"/>
          <w:color w:val="000000"/>
          <w:u w:color="000000"/>
        </w:rPr>
        <w:t>.  This resulted in 10 groups (A1A1, A1A2, A1B, A1O, A2A2, A2B, A2O, BB, BO, OO)</w:t>
      </w:r>
      <w:r w:rsidR="004612EF" w:rsidRPr="00555FB9">
        <w:rPr>
          <w:rFonts w:ascii="Arial" w:hAnsi="Arial" w:cs="Arial"/>
          <w:color w:val="000000"/>
          <w:u w:color="000000"/>
        </w:rPr>
        <w:t xml:space="preserve">, </w:t>
      </w:r>
      <w:r w:rsidR="00C90D94" w:rsidRPr="00555FB9">
        <w:rPr>
          <w:rFonts w:ascii="Arial" w:hAnsi="Arial" w:cs="Arial"/>
          <w:color w:val="000000"/>
          <w:u w:color="000000"/>
        </w:rPr>
        <w:t>from which</w:t>
      </w:r>
      <w:r w:rsidRPr="00555FB9">
        <w:rPr>
          <w:rFonts w:ascii="Arial" w:hAnsi="Arial" w:cs="Arial"/>
          <w:color w:val="000000"/>
          <w:u w:color="000000"/>
        </w:rPr>
        <w:t xml:space="preserve"> blood groups A, B, AB and O</w:t>
      </w:r>
      <w:r w:rsidR="00C90D94" w:rsidRPr="00555FB9">
        <w:rPr>
          <w:rFonts w:ascii="Arial" w:hAnsi="Arial" w:cs="Arial"/>
          <w:color w:val="000000"/>
          <w:u w:color="000000"/>
        </w:rPr>
        <w:t xml:space="preserve"> were inferred</w:t>
      </w:r>
      <w:r w:rsidRPr="00555FB9">
        <w:rPr>
          <w:rFonts w:ascii="Arial" w:hAnsi="Arial" w:cs="Arial"/>
          <w:color w:val="000000"/>
          <w:u w:color="000000"/>
        </w:rPr>
        <w:t xml:space="preserve">.   </w:t>
      </w:r>
    </w:p>
    <w:p w14:paraId="6782307B" w14:textId="77777777" w:rsidR="00CE6D14" w:rsidRPr="00555FB9" w:rsidRDefault="00CE6D14" w:rsidP="009447D2">
      <w:pPr>
        <w:spacing w:line="480" w:lineRule="auto"/>
        <w:jc w:val="both"/>
        <w:outlineLvl w:val="0"/>
        <w:rPr>
          <w:rFonts w:ascii="Arial" w:hAnsi="Arial" w:cs="Arial"/>
          <w:color w:val="000000"/>
          <w:u w:color="000000"/>
        </w:rPr>
      </w:pPr>
    </w:p>
    <w:p w14:paraId="78E54076" w14:textId="6A234E5D" w:rsidR="00641BA8" w:rsidRPr="00555FB9" w:rsidRDefault="00641BA8" w:rsidP="009447D2">
      <w:pPr>
        <w:spacing w:line="480" w:lineRule="auto"/>
        <w:jc w:val="both"/>
        <w:outlineLvl w:val="0"/>
        <w:rPr>
          <w:rFonts w:ascii="Arial" w:hAnsi="Arial" w:cs="Arial"/>
          <w:color w:val="000000"/>
          <w:u w:color="000000"/>
        </w:rPr>
      </w:pPr>
      <w:r w:rsidRPr="00555FB9">
        <w:rPr>
          <w:rFonts w:ascii="Arial" w:hAnsi="Arial" w:cs="Arial"/>
          <w:b/>
          <w:bCs/>
          <w:color w:val="000000"/>
          <w:u w:color="000000"/>
        </w:rPr>
        <w:t>Protein quantitative trait loci</w:t>
      </w:r>
    </w:p>
    <w:p w14:paraId="0DE6EA47" w14:textId="5BD6FFD4" w:rsidR="00641BA8" w:rsidRPr="00555FB9" w:rsidRDefault="00641BA8" w:rsidP="00AC1FE7">
      <w:pPr>
        <w:spacing w:line="480" w:lineRule="auto"/>
        <w:jc w:val="both"/>
        <w:rPr>
          <w:rFonts w:ascii="Arial" w:hAnsi="Arial" w:cs="Arial"/>
          <w:color w:val="000000"/>
          <w:u w:color="000000"/>
        </w:rPr>
      </w:pPr>
      <w:r w:rsidRPr="00555FB9">
        <w:rPr>
          <w:rFonts w:ascii="Arial" w:hAnsi="Arial" w:cs="Arial"/>
          <w:color w:val="000000"/>
          <w:u w:color="000000"/>
        </w:rPr>
        <w:lastRenderedPageBreak/>
        <w:t xml:space="preserve">Associations between genetic variants in the </w:t>
      </w:r>
      <w:r w:rsidRPr="00555FB9">
        <w:rPr>
          <w:rFonts w:ascii="Arial" w:hAnsi="Arial" w:cs="Arial"/>
          <w:i/>
          <w:iCs/>
          <w:color w:val="000000"/>
          <w:u w:color="000000"/>
        </w:rPr>
        <w:t>ADAMTS13</w:t>
      </w:r>
      <w:r w:rsidR="003546D2" w:rsidRPr="00555FB9">
        <w:rPr>
          <w:rFonts w:ascii="Arial" w:hAnsi="Arial" w:cs="Arial"/>
          <w:color w:val="000000"/>
          <w:u w:color="000000"/>
        </w:rPr>
        <w:t xml:space="preserve"> gene ± 40kb</w:t>
      </w:r>
      <w:r w:rsidR="00695A62" w:rsidRPr="00555FB9">
        <w:rPr>
          <w:rFonts w:ascii="Arial" w:hAnsi="Arial" w:cs="Arial"/>
          <w:color w:val="000000"/>
          <w:u w:color="000000"/>
        </w:rPr>
        <w:t xml:space="preserve"> (n=396</w:t>
      </w:r>
      <w:r w:rsidR="00691FF1" w:rsidRPr="00555FB9">
        <w:rPr>
          <w:rFonts w:ascii="Arial" w:hAnsi="Arial" w:cs="Arial"/>
          <w:color w:val="000000"/>
          <w:u w:color="000000"/>
        </w:rPr>
        <w:t xml:space="preserve"> variants</w:t>
      </w:r>
      <w:r w:rsidR="00695A62" w:rsidRPr="00555FB9">
        <w:rPr>
          <w:rFonts w:ascii="Arial" w:hAnsi="Arial" w:cs="Arial"/>
          <w:color w:val="000000"/>
          <w:u w:color="000000"/>
        </w:rPr>
        <w:t>), and ADAMTS13 protein</w:t>
      </w:r>
      <w:r w:rsidR="00686EDF" w:rsidRPr="00555FB9">
        <w:rPr>
          <w:rFonts w:ascii="Arial" w:hAnsi="Arial" w:cs="Arial"/>
          <w:color w:val="000000"/>
          <w:u w:color="000000"/>
        </w:rPr>
        <w:t xml:space="preserve"> levels were</w:t>
      </w:r>
      <w:r w:rsidR="00BE1A98" w:rsidRPr="00555FB9">
        <w:rPr>
          <w:rFonts w:ascii="Arial" w:hAnsi="Arial" w:cs="Arial"/>
          <w:color w:val="000000"/>
          <w:u w:color="000000"/>
        </w:rPr>
        <w:t xml:space="preserve"> evaluated using</w:t>
      </w:r>
      <w:r w:rsidRPr="00555FB9">
        <w:rPr>
          <w:rFonts w:ascii="Arial" w:hAnsi="Arial" w:cs="Arial"/>
          <w:color w:val="000000"/>
          <w:u w:color="000000"/>
        </w:rPr>
        <w:t xml:space="preserve"> multivariable</w:t>
      </w:r>
      <w:r w:rsidR="00BE1A98" w:rsidRPr="00555FB9">
        <w:rPr>
          <w:rFonts w:ascii="Arial" w:hAnsi="Arial" w:cs="Arial"/>
          <w:color w:val="000000"/>
          <w:u w:color="000000"/>
        </w:rPr>
        <w:t xml:space="preserve"> linear</w:t>
      </w:r>
      <w:r w:rsidRPr="00555FB9">
        <w:rPr>
          <w:rFonts w:ascii="Arial" w:hAnsi="Arial" w:cs="Arial"/>
          <w:color w:val="000000"/>
          <w:u w:color="000000"/>
        </w:rPr>
        <w:t xml:space="preserve"> regr</w:t>
      </w:r>
      <w:r w:rsidR="0023407F" w:rsidRPr="00555FB9">
        <w:rPr>
          <w:rFonts w:ascii="Arial" w:hAnsi="Arial" w:cs="Arial"/>
          <w:color w:val="000000"/>
          <w:u w:color="000000"/>
        </w:rPr>
        <w:t>ession</w:t>
      </w:r>
      <w:r w:rsidR="006F0547" w:rsidRPr="00555FB9">
        <w:rPr>
          <w:rFonts w:ascii="Arial" w:hAnsi="Arial" w:cs="Arial"/>
          <w:color w:val="000000"/>
          <w:u w:color="000000"/>
        </w:rPr>
        <w:t>.  The</w:t>
      </w:r>
      <w:r w:rsidR="001F5130" w:rsidRPr="00555FB9">
        <w:rPr>
          <w:rFonts w:ascii="Arial" w:hAnsi="Arial" w:cs="Arial"/>
          <w:color w:val="000000"/>
          <w:u w:color="000000"/>
        </w:rPr>
        <w:t xml:space="preserve"> model was</w:t>
      </w:r>
      <w:r w:rsidR="008F6923" w:rsidRPr="00555FB9">
        <w:rPr>
          <w:rFonts w:ascii="Arial" w:hAnsi="Arial" w:cs="Arial"/>
          <w:color w:val="000000"/>
          <w:u w:color="000000"/>
        </w:rPr>
        <w:t xml:space="preserve"> adjusted for age, sex and</w:t>
      </w:r>
      <w:r w:rsidR="001F5130" w:rsidRPr="00555FB9">
        <w:rPr>
          <w:rFonts w:ascii="Arial" w:hAnsi="Arial" w:cs="Arial"/>
          <w:color w:val="000000"/>
          <w:u w:color="000000"/>
        </w:rPr>
        <w:t xml:space="preserve"> ADAMTS13</w:t>
      </w:r>
      <w:r w:rsidR="006632D2" w:rsidRPr="00555FB9">
        <w:rPr>
          <w:rFonts w:ascii="Arial" w:hAnsi="Arial" w:cs="Arial"/>
          <w:color w:val="000000"/>
          <w:u w:color="000000"/>
        </w:rPr>
        <w:t xml:space="preserve"> </w:t>
      </w:r>
      <w:r w:rsidR="00F04236" w:rsidRPr="00555FB9">
        <w:rPr>
          <w:rFonts w:ascii="Arial" w:hAnsi="Arial" w:cs="Arial"/>
          <w:color w:val="000000"/>
          <w:u w:color="000000"/>
        </w:rPr>
        <w:t>plasma antigen</w:t>
      </w:r>
      <w:r w:rsidR="006F0547" w:rsidRPr="00555FB9">
        <w:rPr>
          <w:rFonts w:ascii="Arial" w:hAnsi="Arial" w:cs="Arial"/>
          <w:color w:val="000000"/>
          <w:u w:color="000000"/>
        </w:rPr>
        <w:t xml:space="preserve"> experimental</w:t>
      </w:r>
      <w:r w:rsidR="006632D2" w:rsidRPr="00555FB9">
        <w:rPr>
          <w:rFonts w:ascii="Arial" w:hAnsi="Arial" w:cs="Arial"/>
          <w:color w:val="000000"/>
          <w:u w:color="000000"/>
        </w:rPr>
        <w:t xml:space="preserve"> </w:t>
      </w:r>
      <w:r w:rsidRPr="00555FB9">
        <w:rPr>
          <w:rFonts w:ascii="Arial" w:hAnsi="Arial" w:cs="Arial"/>
          <w:color w:val="000000"/>
          <w:u w:color="000000"/>
        </w:rPr>
        <w:t>batch</w:t>
      </w:r>
      <w:r w:rsidR="008F6923" w:rsidRPr="00555FB9">
        <w:rPr>
          <w:rFonts w:ascii="Arial" w:hAnsi="Arial" w:cs="Arial"/>
          <w:color w:val="000000"/>
          <w:u w:color="000000"/>
        </w:rPr>
        <w:t>.  A</w:t>
      </w:r>
      <w:r w:rsidR="001F5130" w:rsidRPr="00555FB9">
        <w:rPr>
          <w:rFonts w:ascii="Arial" w:hAnsi="Arial" w:cs="Arial"/>
          <w:color w:val="000000"/>
          <w:u w:color="000000"/>
        </w:rPr>
        <w:t>dditional models were adjusted for</w:t>
      </w:r>
      <w:r w:rsidR="00530768" w:rsidRPr="00555FB9">
        <w:rPr>
          <w:rFonts w:ascii="Arial" w:hAnsi="Arial" w:cs="Arial"/>
          <w:color w:val="000000"/>
          <w:u w:color="000000"/>
        </w:rPr>
        <w:t xml:space="preserve"> VWF antigen levels and</w:t>
      </w:r>
      <w:r w:rsidR="0023407F" w:rsidRPr="00555FB9">
        <w:rPr>
          <w:rFonts w:ascii="Arial" w:hAnsi="Arial" w:cs="Arial"/>
          <w:color w:val="000000"/>
          <w:u w:color="000000"/>
        </w:rPr>
        <w:t xml:space="preserve"> </w:t>
      </w:r>
      <w:r w:rsidR="001F5130" w:rsidRPr="00555FB9">
        <w:rPr>
          <w:rFonts w:ascii="Arial" w:hAnsi="Arial" w:cs="Arial"/>
          <w:color w:val="000000"/>
          <w:u w:color="000000"/>
        </w:rPr>
        <w:t>the first</w:t>
      </w:r>
      <w:r w:rsidR="003546D2" w:rsidRPr="00555FB9">
        <w:rPr>
          <w:rFonts w:ascii="Arial" w:hAnsi="Arial" w:cs="Arial"/>
          <w:color w:val="000000"/>
          <w:u w:color="000000"/>
        </w:rPr>
        <w:t xml:space="preserve"> 5 </w:t>
      </w:r>
      <w:r w:rsidR="003546D2" w:rsidRPr="00555FB9">
        <w:rPr>
          <w:rFonts w:ascii="Arial" w:hAnsi="Arial" w:cs="Arial"/>
          <w:color w:val="000000" w:themeColor="text1"/>
          <w:u w:color="000000"/>
        </w:rPr>
        <w:t>ancestry informative principal components</w:t>
      </w:r>
      <w:r w:rsidR="001F5130" w:rsidRPr="00555FB9">
        <w:rPr>
          <w:rFonts w:ascii="Arial" w:hAnsi="Arial" w:cs="Arial"/>
          <w:color w:val="000000" w:themeColor="text1"/>
          <w:u w:color="000000"/>
        </w:rPr>
        <w:t xml:space="preserve"> used in the GWAS analysis</w:t>
      </w:r>
      <w:r w:rsidR="001F5130" w:rsidRPr="00555FB9">
        <w:rPr>
          <w:rFonts w:ascii="Arial" w:hAnsi="Arial" w:cs="Arial"/>
          <w:color w:val="000000"/>
          <w:u w:color="000000"/>
        </w:rPr>
        <w:t xml:space="preserve">.  The </w:t>
      </w:r>
      <w:r w:rsidR="001F5130" w:rsidRPr="00555FB9">
        <w:rPr>
          <w:rFonts w:ascii="Arial" w:hAnsi="Arial" w:cs="Arial"/>
          <w:i/>
          <w:color w:val="000000"/>
          <w:u w:color="000000"/>
        </w:rPr>
        <w:t>ADAMTS13</w:t>
      </w:r>
      <w:r w:rsidR="001F5130" w:rsidRPr="00555FB9">
        <w:rPr>
          <w:rFonts w:ascii="Arial" w:hAnsi="Arial" w:cs="Arial"/>
          <w:color w:val="000000"/>
          <w:u w:color="000000"/>
        </w:rPr>
        <w:t xml:space="preserve"> ± 40</w:t>
      </w:r>
      <w:r w:rsidR="003546D2" w:rsidRPr="00555FB9">
        <w:rPr>
          <w:rFonts w:ascii="Arial" w:hAnsi="Arial" w:cs="Arial"/>
          <w:color w:val="000000"/>
          <w:u w:color="000000"/>
        </w:rPr>
        <w:t>k</w:t>
      </w:r>
      <w:r w:rsidR="001F5130" w:rsidRPr="00555FB9">
        <w:rPr>
          <w:rFonts w:ascii="Arial" w:hAnsi="Arial" w:cs="Arial"/>
          <w:color w:val="000000"/>
          <w:u w:color="000000"/>
        </w:rPr>
        <w:t>b</w:t>
      </w:r>
      <w:r w:rsidRPr="00555FB9">
        <w:rPr>
          <w:rFonts w:ascii="Arial" w:hAnsi="Arial" w:cs="Arial"/>
          <w:color w:val="000000"/>
          <w:u w:color="000000"/>
        </w:rPr>
        <w:t xml:space="preserve"> region included the </w:t>
      </w:r>
      <w:r w:rsidRPr="00555FB9">
        <w:rPr>
          <w:rFonts w:ascii="Arial" w:hAnsi="Arial" w:cs="Arial"/>
          <w:i/>
          <w:iCs/>
          <w:color w:val="000000"/>
          <w:u w:color="000000"/>
        </w:rPr>
        <w:t>ADAMTS13</w:t>
      </w:r>
      <w:r w:rsidR="004B04EC" w:rsidRPr="00555FB9">
        <w:rPr>
          <w:rFonts w:ascii="Arial" w:hAnsi="Arial" w:cs="Arial"/>
          <w:color w:val="000000"/>
          <w:u w:color="000000"/>
        </w:rPr>
        <w:t xml:space="preserve"> </w:t>
      </w:r>
      <w:r w:rsidR="004B04EC" w:rsidRPr="00555FB9">
        <w:rPr>
          <w:rFonts w:ascii="Arial" w:hAnsi="Arial" w:cs="Arial"/>
          <w:u w:color="000000"/>
        </w:rPr>
        <w:t>cis-pQTL</w:t>
      </w:r>
      <w:r w:rsidR="004F2055" w:rsidRPr="00555FB9">
        <w:rPr>
          <w:rFonts w:ascii="Arial" w:hAnsi="Arial" w:cs="Arial"/>
          <w:u w:color="000000"/>
        </w:rPr>
        <w:t>s</w:t>
      </w:r>
      <w:r w:rsidRPr="00555FB9">
        <w:rPr>
          <w:rFonts w:ascii="Arial" w:hAnsi="Arial" w:cs="Arial"/>
          <w:u w:color="000000"/>
        </w:rPr>
        <w:t xml:space="preserve"> </w:t>
      </w:r>
      <w:r w:rsidRPr="00555FB9">
        <w:rPr>
          <w:rFonts w:ascii="Arial" w:hAnsi="Arial" w:cs="Arial"/>
          <w:color w:val="000000"/>
          <w:u w:color="000000"/>
        </w:rPr>
        <w:t>that have previously been</w:t>
      </w:r>
      <w:r w:rsidR="000F195B" w:rsidRPr="00555FB9">
        <w:rPr>
          <w:rFonts w:ascii="Arial" w:hAnsi="Arial" w:cs="Arial"/>
          <w:color w:val="000000"/>
          <w:u w:color="000000"/>
        </w:rPr>
        <w:t xml:space="preserve"> described</w:t>
      </w:r>
      <w:r w:rsidR="00F7399E" w:rsidRPr="00555FB9">
        <w:rPr>
          <w:rFonts w:ascii="Arial" w:hAnsi="Arial" w:cs="Arial"/>
          <w:color w:val="000000"/>
          <w:u w:color="000000"/>
        </w:rPr>
        <w:t xml:space="preserve"> [18, 24, 25]</w:t>
      </w:r>
      <w:r w:rsidRPr="00555FB9">
        <w:rPr>
          <w:rFonts w:ascii="Arial" w:hAnsi="Arial" w:cs="Arial"/>
          <w:color w:val="000000"/>
          <w:u w:color="000000"/>
        </w:rPr>
        <w:t>. </w:t>
      </w:r>
    </w:p>
    <w:p w14:paraId="5B2EFDDD" w14:textId="77777777" w:rsidR="002A3B04" w:rsidRPr="00555FB9" w:rsidRDefault="002A3B04" w:rsidP="009447D2">
      <w:pPr>
        <w:spacing w:line="480" w:lineRule="auto"/>
        <w:jc w:val="both"/>
        <w:outlineLvl w:val="0"/>
        <w:rPr>
          <w:rFonts w:ascii="Arial" w:hAnsi="Arial" w:cs="Arial"/>
          <w:color w:val="000000"/>
          <w:u w:color="000000"/>
        </w:rPr>
      </w:pPr>
    </w:p>
    <w:p w14:paraId="2D9171CF" w14:textId="454EE52E" w:rsidR="00641BA8" w:rsidRPr="00555FB9" w:rsidRDefault="00641BA8" w:rsidP="009447D2">
      <w:pPr>
        <w:spacing w:line="480" w:lineRule="auto"/>
        <w:jc w:val="both"/>
        <w:outlineLvl w:val="0"/>
        <w:rPr>
          <w:rFonts w:ascii="Arial" w:hAnsi="Arial" w:cs="Arial"/>
          <w:color w:val="000000"/>
          <w:u w:color="000000"/>
        </w:rPr>
      </w:pPr>
      <w:r w:rsidRPr="00555FB9">
        <w:rPr>
          <w:rFonts w:ascii="Arial" w:hAnsi="Arial" w:cs="Arial"/>
          <w:b/>
          <w:bCs/>
          <w:color w:val="000000"/>
          <w:u w:color="000000"/>
        </w:rPr>
        <w:t>Statistical analysis</w:t>
      </w:r>
    </w:p>
    <w:p w14:paraId="3FC7DA6E" w14:textId="75B38B26" w:rsidR="00641BA8" w:rsidRPr="00555FB9" w:rsidRDefault="00641BA8" w:rsidP="00AC1FE7">
      <w:pPr>
        <w:spacing w:line="480" w:lineRule="auto"/>
        <w:jc w:val="both"/>
        <w:rPr>
          <w:rFonts w:ascii="Arial" w:hAnsi="Arial" w:cs="Arial"/>
          <w:color w:val="000000"/>
          <w:u w:color="000000"/>
        </w:rPr>
      </w:pPr>
      <w:r w:rsidRPr="00555FB9">
        <w:rPr>
          <w:rFonts w:ascii="Arial" w:hAnsi="Arial" w:cs="Arial"/>
          <w:color w:val="000000"/>
          <w:u w:color="000000"/>
        </w:rPr>
        <w:t xml:space="preserve">Group differences in ADAMTS13 and VWF antigen levels were </w:t>
      </w:r>
      <w:r w:rsidR="00974279" w:rsidRPr="00555FB9">
        <w:rPr>
          <w:rFonts w:ascii="Arial" w:hAnsi="Arial" w:cs="Arial"/>
          <w:color w:val="000000"/>
          <w:u w:color="000000"/>
        </w:rPr>
        <w:t>assessed using multivariable</w:t>
      </w:r>
      <w:r w:rsidR="00402E37" w:rsidRPr="00555FB9">
        <w:rPr>
          <w:rFonts w:ascii="Arial" w:hAnsi="Arial" w:cs="Arial"/>
          <w:color w:val="000000"/>
          <w:u w:color="000000"/>
        </w:rPr>
        <w:t xml:space="preserve"> </w:t>
      </w:r>
      <w:r w:rsidRPr="00555FB9">
        <w:rPr>
          <w:rFonts w:ascii="Arial" w:hAnsi="Arial" w:cs="Arial"/>
          <w:color w:val="000000"/>
          <w:u w:color="000000"/>
        </w:rPr>
        <w:t>linear regression adjusted fo</w:t>
      </w:r>
      <w:r w:rsidR="00695A62" w:rsidRPr="00555FB9">
        <w:rPr>
          <w:rFonts w:ascii="Arial" w:hAnsi="Arial" w:cs="Arial"/>
          <w:color w:val="000000"/>
          <w:u w:color="000000"/>
        </w:rPr>
        <w:t xml:space="preserve">r age, sex, </w:t>
      </w:r>
      <w:r w:rsidR="00E40B1B" w:rsidRPr="00555FB9">
        <w:rPr>
          <w:rFonts w:ascii="Arial" w:hAnsi="Arial" w:cs="Arial"/>
          <w:color w:val="000000"/>
          <w:u w:color="000000"/>
        </w:rPr>
        <w:t xml:space="preserve">experimental </w:t>
      </w:r>
      <w:r w:rsidR="00695A62" w:rsidRPr="00555FB9">
        <w:rPr>
          <w:rFonts w:ascii="Arial" w:hAnsi="Arial" w:cs="Arial"/>
          <w:color w:val="000000"/>
          <w:u w:color="000000"/>
        </w:rPr>
        <w:t>batch</w:t>
      </w:r>
      <w:r w:rsidR="008E51B4" w:rsidRPr="00555FB9">
        <w:rPr>
          <w:rFonts w:ascii="Arial" w:hAnsi="Arial" w:cs="Arial"/>
          <w:color w:val="000000"/>
          <w:u w:color="000000"/>
        </w:rPr>
        <w:t xml:space="preserve"> (batch1 vs. batch2)</w:t>
      </w:r>
      <w:r w:rsidR="00695A62" w:rsidRPr="00555FB9">
        <w:rPr>
          <w:rFonts w:ascii="Arial" w:hAnsi="Arial" w:cs="Arial"/>
          <w:color w:val="000000"/>
          <w:u w:color="000000"/>
        </w:rPr>
        <w:t xml:space="preserve"> and</w:t>
      </w:r>
      <w:r w:rsidR="005C3A4E" w:rsidRPr="00555FB9">
        <w:rPr>
          <w:rFonts w:ascii="Arial" w:hAnsi="Arial" w:cs="Arial"/>
          <w:color w:val="000000"/>
          <w:u w:color="000000"/>
        </w:rPr>
        <w:t xml:space="preserve"> self-reported</w:t>
      </w:r>
      <w:r w:rsidRPr="00555FB9">
        <w:rPr>
          <w:rFonts w:ascii="Arial" w:hAnsi="Arial" w:cs="Arial"/>
          <w:color w:val="000000"/>
          <w:u w:color="000000"/>
        </w:rPr>
        <w:t xml:space="preserve"> ethnicity</w:t>
      </w:r>
      <w:r w:rsidR="008E51B4" w:rsidRPr="00555FB9">
        <w:rPr>
          <w:rFonts w:ascii="Arial" w:hAnsi="Arial" w:cs="Arial"/>
          <w:color w:val="000000"/>
          <w:u w:color="000000"/>
        </w:rPr>
        <w:t xml:space="preserve"> (Caucasian vs. non-Caucasian)</w:t>
      </w:r>
      <w:r w:rsidRPr="00555FB9">
        <w:rPr>
          <w:rFonts w:ascii="Arial" w:hAnsi="Arial" w:cs="Arial"/>
          <w:color w:val="000000"/>
          <w:u w:color="000000"/>
        </w:rPr>
        <w:t>.  The β coefficients and confidence intervals</w:t>
      </w:r>
      <w:r w:rsidR="009F4F7F" w:rsidRPr="00555FB9">
        <w:rPr>
          <w:rFonts w:ascii="Arial" w:hAnsi="Arial" w:cs="Arial"/>
          <w:color w:val="000000"/>
          <w:u w:color="000000"/>
        </w:rPr>
        <w:t xml:space="preserve"> (CI)</w:t>
      </w:r>
      <w:r w:rsidRPr="00555FB9">
        <w:rPr>
          <w:rFonts w:ascii="Arial" w:hAnsi="Arial" w:cs="Arial"/>
          <w:color w:val="000000"/>
          <w:u w:color="000000"/>
        </w:rPr>
        <w:t xml:space="preserve"> are presented as percentage change</w:t>
      </w:r>
      <w:r w:rsidR="00B5130F" w:rsidRPr="00555FB9">
        <w:rPr>
          <w:rFonts w:ascii="Arial" w:hAnsi="Arial" w:cs="Arial"/>
          <w:color w:val="000000"/>
          <w:u w:color="000000"/>
        </w:rPr>
        <w:t>.</w:t>
      </w:r>
      <w:r w:rsidR="00B5130F" w:rsidRPr="00555FB9">
        <w:rPr>
          <w:rFonts w:ascii="Arial" w:hAnsi="Arial" w:cs="Arial"/>
        </w:rPr>
        <w:t xml:space="preserve">  </w:t>
      </w:r>
      <w:r w:rsidRPr="00555FB9">
        <w:rPr>
          <w:rFonts w:ascii="Arial" w:hAnsi="Arial" w:cs="Arial"/>
          <w:color w:val="000000"/>
          <w:u w:color="000000"/>
        </w:rPr>
        <w:t> </w:t>
      </w:r>
    </w:p>
    <w:p w14:paraId="71138BB2" w14:textId="1684037D" w:rsidR="00641BA8" w:rsidRPr="00555FB9" w:rsidRDefault="00641BA8" w:rsidP="00AC1FE7">
      <w:pPr>
        <w:spacing w:line="480" w:lineRule="auto"/>
        <w:jc w:val="both"/>
        <w:rPr>
          <w:rFonts w:ascii="Arial" w:hAnsi="Arial" w:cs="Arial"/>
          <w:color w:val="000000"/>
          <w:u w:color="000000"/>
        </w:rPr>
      </w:pPr>
      <w:r w:rsidRPr="00555FB9">
        <w:rPr>
          <w:rFonts w:ascii="Arial" w:hAnsi="Arial" w:cs="Arial"/>
          <w:color w:val="000000"/>
          <w:u w:color="000000"/>
        </w:rPr>
        <w:t> </w:t>
      </w:r>
    </w:p>
    <w:p w14:paraId="15E30E6C" w14:textId="03EE2A91" w:rsidR="00641BA8" w:rsidRPr="00555FB9" w:rsidRDefault="009F4F7F" w:rsidP="00AC1FE7">
      <w:pPr>
        <w:spacing w:line="480" w:lineRule="auto"/>
        <w:jc w:val="both"/>
        <w:rPr>
          <w:rFonts w:ascii="Arial" w:hAnsi="Arial" w:cs="Arial"/>
          <w:color w:val="000000"/>
          <w:u w:color="000000"/>
        </w:rPr>
      </w:pPr>
      <w:r w:rsidRPr="00555FB9">
        <w:rPr>
          <w:rFonts w:ascii="Arial" w:hAnsi="Arial" w:cs="Arial"/>
          <w:color w:val="000000"/>
          <w:u w:color="000000"/>
        </w:rPr>
        <w:t>Data is presented as median ±</w:t>
      </w:r>
      <w:r w:rsidR="000F1F57" w:rsidRPr="00555FB9">
        <w:rPr>
          <w:rFonts w:ascii="Arial" w:hAnsi="Arial" w:cs="Arial"/>
          <w:color w:val="000000"/>
          <w:u w:color="000000"/>
        </w:rPr>
        <w:t xml:space="preserve"> interquartile range</w:t>
      </w:r>
      <w:r w:rsidRPr="00555FB9">
        <w:rPr>
          <w:rFonts w:ascii="Arial" w:hAnsi="Arial" w:cs="Arial"/>
          <w:color w:val="000000"/>
          <w:u w:color="000000"/>
        </w:rPr>
        <w:t xml:space="preserve">.  </w:t>
      </w:r>
      <w:r w:rsidR="00641BA8" w:rsidRPr="00555FB9">
        <w:rPr>
          <w:rFonts w:ascii="Arial" w:hAnsi="Arial" w:cs="Arial"/>
          <w:color w:val="000000"/>
          <w:u w:color="000000"/>
        </w:rPr>
        <w:t>Spearman's rank correlation coefficients were used to describe assoc</w:t>
      </w:r>
      <w:r w:rsidR="00AC1FE7" w:rsidRPr="00555FB9">
        <w:rPr>
          <w:rFonts w:ascii="Arial" w:hAnsi="Arial" w:cs="Arial"/>
          <w:color w:val="000000"/>
          <w:u w:color="000000"/>
        </w:rPr>
        <w:t>iations between ADAMTS13 or VWF</w:t>
      </w:r>
      <w:r w:rsidR="00641BA8" w:rsidRPr="00555FB9">
        <w:rPr>
          <w:rFonts w:ascii="Arial" w:hAnsi="Arial" w:cs="Arial"/>
          <w:color w:val="000000"/>
          <w:u w:color="000000"/>
        </w:rPr>
        <w:t xml:space="preserve"> protein levels and clinical phenotypes associated with disease severity and </w:t>
      </w:r>
      <w:r w:rsidR="003665B7" w:rsidRPr="00555FB9">
        <w:rPr>
          <w:rFonts w:ascii="Arial" w:hAnsi="Arial" w:cs="Arial"/>
          <w:color w:val="000000"/>
          <w:u w:color="000000"/>
        </w:rPr>
        <w:t>blood markers of inflammation</w:t>
      </w:r>
      <w:r w:rsidR="00B54140" w:rsidRPr="00555FB9">
        <w:rPr>
          <w:rFonts w:ascii="Arial" w:hAnsi="Arial" w:cs="Arial"/>
          <w:color w:val="000000"/>
          <w:u w:color="000000"/>
        </w:rPr>
        <w:t>.</w:t>
      </w:r>
    </w:p>
    <w:p w14:paraId="42AD084C" w14:textId="3CF29712" w:rsidR="00641BA8" w:rsidRPr="00555FB9" w:rsidRDefault="00641BA8" w:rsidP="00DB377E">
      <w:pPr>
        <w:spacing w:line="480" w:lineRule="auto"/>
        <w:jc w:val="both"/>
        <w:rPr>
          <w:rFonts w:ascii="Arial" w:hAnsi="Arial" w:cs="Arial"/>
          <w:color w:val="000000"/>
          <w:u w:color="000000"/>
        </w:rPr>
      </w:pPr>
    </w:p>
    <w:p w14:paraId="419A6954" w14:textId="77777777" w:rsidR="005403B1" w:rsidRPr="00555FB9" w:rsidRDefault="005403B1" w:rsidP="00DB377E">
      <w:pPr>
        <w:spacing w:line="480" w:lineRule="auto"/>
        <w:jc w:val="both"/>
        <w:rPr>
          <w:rFonts w:ascii="Arial" w:hAnsi="Arial" w:cs="Arial"/>
          <w:color w:val="000000"/>
          <w:u w:color="000000"/>
        </w:rPr>
      </w:pPr>
    </w:p>
    <w:p w14:paraId="33EA7A9D" w14:textId="16CB7937" w:rsidR="005403B1" w:rsidRPr="00555FB9" w:rsidRDefault="005403B1">
      <w:pPr>
        <w:rPr>
          <w:rFonts w:ascii="Arial" w:hAnsi="Arial" w:cs="Arial"/>
          <w:b/>
          <w:color w:val="000000"/>
          <w:u w:color="000000"/>
        </w:rPr>
      </w:pPr>
      <w:r w:rsidRPr="00555FB9">
        <w:rPr>
          <w:rFonts w:ascii="Arial" w:hAnsi="Arial" w:cs="Arial"/>
          <w:b/>
          <w:color w:val="000000"/>
          <w:u w:color="000000"/>
        </w:rPr>
        <w:br w:type="page"/>
      </w:r>
    </w:p>
    <w:p w14:paraId="0C0BA90B" w14:textId="42757D60" w:rsidR="009A61E7" w:rsidRPr="00555FB9" w:rsidRDefault="009A61E7" w:rsidP="00B95644">
      <w:pPr>
        <w:spacing w:line="480" w:lineRule="auto"/>
        <w:rPr>
          <w:rFonts w:ascii="Arial" w:hAnsi="Arial" w:cs="Arial"/>
          <w:color w:val="000000"/>
          <w:u w:color="000000"/>
        </w:rPr>
      </w:pPr>
      <w:r w:rsidRPr="00555FB9">
        <w:rPr>
          <w:rFonts w:ascii="Arial" w:hAnsi="Arial" w:cs="Arial"/>
          <w:b/>
          <w:color w:val="000000"/>
          <w:u w:color="000000"/>
        </w:rPr>
        <w:lastRenderedPageBreak/>
        <w:t>Results</w:t>
      </w:r>
    </w:p>
    <w:p w14:paraId="3660B27C" w14:textId="135F2711" w:rsidR="009A61E7" w:rsidRPr="00555FB9" w:rsidRDefault="009A61E7" w:rsidP="00B95644">
      <w:pPr>
        <w:spacing w:line="480" w:lineRule="auto"/>
        <w:jc w:val="both"/>
        <w:rPr>
          <w:rFonts w:ascii="Arial" w:hAnsi="Arial" w:cs="Arial"/>
          <w:color w:val="000000"/>
          <w:u w:color="000000"/>
        </w:rPr>
      </w:pPr>
      <w:r w:rsidRPr="00555FB9">
        <w:rPr>
          <w:rFonts w:ascii="Arial" w:hAnsi="Arial" w:cs="Arial"/>
          <w:color w:val="000000"/>
          <w:u w:color="000000"/>
        </w:rPr>
        <w:t>Baseline group characteristics are summarise</w:t>
      </w:r>
      <w:r w:rsidR="00C744FC" w:rsidRPr="00555FB9">
        <w:rPr>
          <w:rFonts w:ascii="Arial" w:hAnsi="Arial" w:cs="Arial"/>
          <w:color w:val="000000"/>
          <w:u w:color="000000"/>
        </w:rPr>
        <w:t xml:space="preserve">d in </w:t>
      </w:r>
      <w:r w:rsidR="00C32C81" w:rsidRPr="00555FB9">
        <w:rPr>
          <w:rFonts w:ascii="Arial" w:hAnsi="Arial" w:cs="Arial"/>
          <w:color w:val="000000"/>
          <w:u w:color="000000"/>
        </w:rPr>
        <w:t>t</w:t>
      </w:r>
      <w:r w:rsidR="00C744FC" w:rsidRPr="00555FB9">
        <w:rPr>
          <w:rFonts w:ascii="Arial" w:hAnsi="Arial" w:cs="Arial"/>
          <w:color w:val="000000"/>
          <w:u w:color="000000"/>
        </w:rPr>
        <w:t xml:space="preserve">able 1 and </w:t>
      </w:r>
      <w:r w:rsidR="00C32C81" w:rsidRPr="00555FB9">
        <w:rPr>
          <w:rFonts w:ascii="Arial" w:hAnsi="Arial" w:cs="Arial"/>
          <w:color w:val="000000"/>
          <w:u w:color="000000"/>
        </w:rPr>
        <w:t>s</w:t>
      </w:r>
      <w:r w:rsidR="00C744FC" w:rsidRPr="00555FB9">
        <w:rPr>
          <w:rFonts w:ascii="Arial" w:hAnsi="Arial" w:cs="Arial"/>
          <w:color w:val="000000"/>
          <w:u w:color="000000"/>
        </w:rPr>
        <w:t xml:space="preserve">upplementary </w:t>
      </w:r>
      <w:r w:rsidR="00C32C81" w:rsidRPr="00555FB9">
        <w:rPr>
          <w:rFonts w:ascii="Arial" w:hAnsi="Arial" w:cs="Arial"/>
          <w:color w:val="000000"/>
          <w:u w:color="000000"/>
        </w:rPr>
        <w:t>t</w:t>
      </w:r>
      <w:r w:rsidR="00577781" w:rsidRPr="00555FB9">
        <w:rPr>
          <w:rFonts w:ascii="Arial" w:hAnsi="Arial" w:cs="Arial"/>
          <w:color w:val="000000"/>
          <w:u w:color="000000"/>
        </w:rPr>
        <w:t xml:space="preserve">able </w:t>
      </w:r>
      <w:r w:rsidR="00074E98" w:rsidRPr="00555FB9">
        <w:rPr>
          <w:rFonts w:ascii="Arial" w:hAnsi="Arial" w:cs="Arial"/>
          <w:color w:val="000000"/>
          <w:u w:color="000000"/>
        </w:rPr>
        <w:t>S</w:t>
      </w:r>
      <w:r w:rsidR="00577781" w:rsidRPr="00555FB9">
        <w:rPr>
          <w:rFonts w:ascii="Arial" w:hAnsi="Arial" w:cs="Arial"/>
          <w:color w:val="000000"/>
          <w:u w:color="000000"/>
        </w:rPr>
        <w:t>1.  Age and sex</w:t>
      </w:r>
      <w:r w:rsidRPr="00555FB9">
        <w:rPr>
          <w:rFonts w:ascii="Arial" w:hAnsi="Arial" w:cs="Arial"/>
          <w:color w:val="000000"/>
          <w:u w:color="000000"/>
        </w:rPr>
        <w:t xml:space="preserve"> differed across the groups (</w:t>
      </w:r>
      <w:r w:rsidRPr="00555FB9">
        <w:rPr>
          <w:rFonts w:ascii="Arial" w:hAnsi="Arial" w:cs="Arial"/>
          <w:i/>
          <w:iCs/>
          <w:color w:val="000000"/>
          <w:u w:color="000000"/>
        </w:rPr>
        <w:t>p</w:t>
      </w:r>
      <w:r w:rsidRPr="00555FB9">
        <w:rPr>
          <w:rFonts w:ascii="Arial" w:hAnsi="Arial" w:cs="Arial"/>
          <w:color w:val="000000"/>
          <w:u w:color="000000"/>
        </w:rPr>
        <w:t xml:space="preserve">&lt;0.001 and </w:t>
      </w:r>
      <w:r w:rsidRPr="00555FB9">
        <w:rPr>
          <w:rFonts w:ascii="Arial" w:hAnsi="Arial" w:cs="Arial"/>
          <w:i/>
          <w:iCs/>
          <w:color w:val="000000"/>
          <w:u w:color="000000"/>
        </w:rPr>
        <w:t>p</w:t>
      </w:r>
      <w:r w:rsidRPr="00555FB9">
        <w:rPr>
          <w:rFonts w:ascii="Arial" w:hAnsi="Arial" w:cs="Arial"/>
          <w:color w:val="000000"/>
          <w:u w:color="000000"/>
        </w:rPr>
        <w:t>=0.014) with CTEPH patients being older (median</w:t>
      </w:r>
      <w:r w:rsidR="007F508C" w:rsidRPr="00555FB9">
        <w:rPr>
          <w:rFonts w:ascii="Arial" w:hAnsi="Arial" w:cs="Arial"/>
          <w:color w:val="000000"/>
          <w:u w:color="000000"/>
        </w:rPr>
        <w:t xml:space="preserve"> </w:t>
      </w:r>
      <w:r w:rsidRPr="00555FB9">
        <w:rPr>
          <w:rFonts w:ascii="Arial" w:hAnsi="Arial" w:cs="Arial"/>
          <w:color w:val="000000"/>
          <w:u w:color="000000"/>
        </w:rPr>
        <w:t>±</w:t>
      </w:r>
      <w:r w:rsidR="007F508C" w:rsidRPr="00555FB9">
        <w:rPr>
          <w:rFonts w:ascii="Arial" w:hAnsi="Arial" w:cs="Arial"/>
          <w:color w:val="000000"/>
          <w:u w:color="000000"/>
        </w:rPr>
        <w:t xml:space="preserve"> </w:t>
      </w:r>
      <w:r w:rsidRPr="00555FB9">
        <w:rPr>
          <w:rFonts w:ascii="Arial" w:hAnsi="Arial" w:cs="Arial"/>
          <w:color w:val="000000"/>
          <w:u w:color="000000"/>
        </w:rPr>
        <w:t>IQR: 64</w:t>
      </w:r>
      <w:r w:rsidR="00EB4C91" w:rsidRPr="00555FB9">
        <w:rPr>
          <w:rFonts w:ascii="Arial" w:hAnsi="Arial" w:cs="Arial"/>
          <w:color w:val="000000"/>
          <w:u w:color="000000"/>
        </w:rPr>
        <w:t xml:space="preserve"> </w:t>
      </w:r>
      <w:r w:rsidRPr="00555FB9">
        <w:rPr>
          <w:rFonts w:ascii="Arial" w:hAnsi="Arial" w:cs="Arial"/>
          <w:color w:val="000000"/>
          <w:u w:color="000000"/>
        </w:rPr>
        <w:t>±</w:t>
      </w:r>
      <w:r w:rsidR="00EB4C91" w:rsidRPr="00555FB9">
        <w:rPr>
          <w:rFonts w:ascii="Arial" w:hAnsi="Arial" w:cs="Arial"/>
          <w:color w:val="000000"/>
          <w:u w:color="000000"/>
        </w:rPr>
        <w:t xml:space="preserve"> </w:t>
      </w:r>
      <w:r w:rsidRPr="00555FB9">
        <w:rPr>
          <w:rFonts w:ascii="Arial" w:hAnsi="Arial" w:cs="Arial"/>
          <w:color w:val="000000"/>
          <w:u w:color="000000"/>
        </w:rPr>
        <w:t>19years) than healthy controls (49</w:t>
      </w:r>
      <w:r w:rsidR="00EB4C91" w:rsidRPr="00555FB9">
        <w:rPr>
          <w:rFonts w:ascii="Arial" w:hAnsi="Arial" w:cs="Arial"/>
          <w:color w:val="000000"/>
          <w:u w:color="000000"/>
        </w:rPr>
        <w:t xml:space="preserve"> </w:t>
      </w:r>
      <w:r w:rsidRPr="00555FB9">
        <w:rPr>
          <w:rFonts w:ascii="Arial" w:hAnsi="Arial" w:cs="Arial"/>
          <w:color w:val="000000"/>
          <w:u w:color="000000"/>
        </w:rPr>
        <w:t>±</w:t>
      </w:r>
      <w:r w:rsidR="00EB4C91" w:rsidRPr="00555FB9">
        <w:rPr>
          <w:rFonts w:ascii="Arial" w:hAnsi="Arial" w:cs="Arial"/>
          <w:color w:val="000000"/>
          <w:u w:color="000000"/>
        </w:rPr>
        <w:t xml:space="preserve"> </w:t>
      </w:r>
      <w:r w:rsidRPr="00555FB9">
        <w:rPr>
          <w:rFonts w:ascii="Arial" w:hAnsi="Arial" w:cs="Arial"/>
          <w:color w:val="000000"/>
          <w:u w:color="000000"/>
        </w:rPr>
        <w:t>24years).  Ethnicity also differed (</w:t>
      </w:r>
      <w:r w:rsidRPr="00555FB9">
        <w:rPr>
          <w:rFonts w:ascii="Arial" w:hAnsi="Arial" w:cs="Arial"/>
          <w:i/>
          <w:iCs/>
          <w:color w:val="000000"/>
          <w:u w:color="000000"/>
        </w:rPr>
        <w:t>p</w:t>
      </w:r>
      <w:r w:rsidRPr="00555FB9">
        <w:rPr>
          <w:rFonts w:ascii="Arial" w:hAnsi="Arial" w:cs="Arial"/>
          <w:color w:val="000000"/>
          <w:u w:color="000000"/>
        </w:rPr>
        <w:t>&lt;0.001) with more non-Caucasians in the PE group</w:t>
      </w:r>
      <w:r w:rsidR="00767075" w:rsidRPr="00555FB9">
        <w:rPr>
          <w:rFonts w:ascii="Arial" w:hAnsi="Arial" w:cs="Arial"/>
          <w:color w:val="000000"/>
          <w:u w:color="000000"/>
        </w:rPr>
        <w:t>.  In the whole CTEPH group, 176</w:t>
      </w:r>
      <w:r w:rsidRPr="00555FB9">
        <w:rPr>
          <w:rFonts w:ascii="Arial" w:hAnsi="Arial" w:cs="Arial"/>
          <w:color w:val="000000"/>
          <w:u w:color="000000"/>
        </w:rPr>
        <w:t xml:space="preserve"> (87%) had a proximal </w:t>
      </w:r>
      <w:r w:rsidR="00E263AC" w:rsidRPr="00555FB9">
        <w:rPr>
          <w:rFonts w:ascii="Arial" w:hAnsi="Arial" w:cs="Arial"/>
          <w:color w:val="000000"/>
          <w:u w:color="000000"/>
        </w:rPr>
        <w:t xml:space="preserve">distribution of </w:t>
      </w:r>
      <w:r w:rsidRPr="00555FB9">
        <w:rPr>
          <w:rFonts w:ascii="Arial" w:hAnsi="Arial" w:cs="Arial"/>
          <w:color w:val="000000"/>
          <w:u w:color="000000"/>
        </w:rPr>
        <w:t xml:space="preserve">pulmonary arterial </w:t>
      </w:r>
      <w:r w:rsidR="00E263AC" w:rsidRPr="00555FB9">
        <w:rPr>
          <w:rFonts w:ascii="Arial" w:hAnsi="Arial" w:cs="Arial"/>
          <w:color w:val="000000"/>
          <w:u w:color="000000"/>
        </w:rPr>
        <w:t xml:space="preserve">obstruction </w:t>
      </w:r>
      <w:r w:rsidRPr="00555FB9">
        <w:rPr>
          <w:rFonts w:ascii="Arial" w:hAnsi="Arial" w:cs="Arial"/>
          <w:color w:val="000000"/>
          <w:u w:color="000000"/>
        </w:rPr>
        <w:t xml:space="preserve">deemed </w:t>
      </w:r>
      <w:r w:rsidR="00E263AC" w:rsidRPr="00555FB9">
        <w:rPr>
          <w:rFonts w:ascii="Arial" w:hAnsi="Arial" w:cs="Arial"/>
          <w:color w:val="000000"/>
          <w:u w:color="000000"/>
        </w:rPr>
        <w:t xml:space="preserve">to be </w:t>
      </w:r>
      <w:r w:rsidRPr="00555FB9">
        <w:rPr>
          <w:rFonts w:ascii="Arial" w:hAnsi="Arial" w:cs="Arial"/>
          <w:color w:val="000000"/>
          <w:u w:color="000000"/>
        </w:rPr>
        <w:t>surgically accessible and 150 (72%) underwent pulmonary endarterectomy. </w:t>
      </w:r>
    </w:p>
    <w:p w14:paraId="36AC0E52" w14:textId="77777777" w:rsidR="009A61E7" w:rsidRPr="00555FB9" w:rsidRDefault="009A61E7" w:rsidP="00B95644">
      <w:pPr>
        <w:spacing w:line="480" w:lineRule="auto"/>
        <w:jc w:val="both"/>
        <w:rPr>
          <w:rFonts w:ascii="Arial" w:hAnsi="Arial" w:cs="Arial"/>
          <w:color w:val="000000"/>
          <w:u w:color="000000"/>
        </w:rPr>
      </w:pPr>
    </w:p>
    <w:p w14:paraId="01AE4060" w14:textId="287F2E35" w:rsidR="009A61E7" w:rsidRPr="00555FB9" w:rsidRDefault="00686EDF" w:rsidP="00B95644">
      <w:pPr>
        <w:spacing w:line="480" w:lineRule="auto"/>
        <w:jc w:val="both"/>
        <w:outlineLvl w:val="0"/>
        <w:rPr>
          <w:rFonts w:ascii="Arial" w:hAnsi="Arial" w:cs="Arial"/>
          <w:color w:val="000000"/>
          <w:u w:color="000000"/>
        </w:rPr>
      </w:pPr>
      <w:r w:rsidRPr="00555FB9">
        <w:rPr>
          <w:rFonts w:ascii="Arial" w:hAnsi="Arial" w:cs="Arial"/>
          <w:b/>
          <w:bCs/>
          <w:color w:val="000000"/>
          <w:u w:color="000000"/>
        </w:rPr>
        <w:t>ADAMTS13 plasma</w:t>
      </w:r>
      <w:r w:rsidR="009A61E7" w:rsidRPr="00555FB9">
        <w:rPr>
          <w:rFonts w:ascii="Arial" w:hAnsi="Arial" w:cs="Arial"/>
          <w:b/>
          <w:bCs/>
          <w:color w:val="000000"/>
          <w:u w:color="000000"/>
        </w:rPr>
        <w:t xml:space="preserve"> concentrations</w:t>
      </w:r>
    </w:p>
    <w:p w14:paraId="47BE5AA7" w14:textId="2D008F46" w:rsidR="007F508C" w:rsidRPr="00555FB9" w:rsidRDefault="009A61E7" w:rsidP="00467104">
      <w:pPr>
        <w:spacing w:line="480" w:lineRule="auto"/>
        <w:jc w:val="both"/>
        <w:rPr>
          <w:rFonts w:ascii="Arial" w:hAnsi="Arial" w:cs="Arial"/>
          <w:color w:val="000000"/>
          <w:u w:color="000000"/>
        </w:rPr>
      </w:pPr>
      <w:r w:rsidRPr="00555FB9">
        <w:rPr>
          <w:rFonts w:ascii="Arial" w:hAnsi="Arial" w:cs="Arial"/>
          <w:color w:val="000000"/>
          <w:u w:color="000000"/>
        </w:rPr>
        <w:t>ADAMTS13 antigen levels were decreased in CTEPH</w:t>
      </w:r>
      <w:r w:rsidR="00595A03" w:rsidRPr="00555FB9">
        <w:rPr>
          <w:rFonts w:ascii="Arial" w:hAnsi="Arial" w:cs="Arial"/>
          <w:color w:val="000000"/>
          <w:u w:color="000000"/>
        </w:rPr>
        <w:t xml:space="preserve"> patients</w:t>
      </w:r>
      <w:r w:rsidR="007F508C" w:rsidRPr="00555FB9">
        <w:rPr>
          <w:rFonts w:ascii="Arial" w:hAnsi="Arial" w:cs="Arial"/>
          <w:color w:val="000000"/>
          <w:u w:color="000000"/>
        </w:rPr>
        <w:t xml:space="preserve"> (0.889 ± 0.397</w:t>
      </w:r>
      <w:r w:rsidRPr="00555FB9">
        <w:rPr>
          <w:rFonts w:ascii="Arial" w:hAnsi="Arial" w:cs="Arial"/>
          <w:color w:val="000000"/>
          <w:u w:color="000000"/>
        </w:rPr>
        <w:t xml:space="preserve">μg/mL; </w:t>
      </w:r>
      <w:r w:rsidRPr="00555FB9">
        <w:rPr>
          <w:rFonts w:ascii="Arial" w:hAnsi="Arial" w:cs="Arial"/>
          <w:i/>
          <w:iCs/>
          <w:color w:val="000000"/>
          <w:u w:color="000000"/>
        </w:rPr>
        <w:t>p</w:t>
      </w:r>
      <w:r w:rsidRPr="00555FB9">
        <w:rPr>
          <w:rFonts w:ascii="Arial" w:hAnsi="Arial" w:cs="Arial"/>
          <w:color w:val="000000"/>
          <w:u w:color="000000"/>
        </w:rPr>
        <w:t xml:space="preserve">&lt;0.001) compared to healthy controls (1.15 ± </w:t>
      </w:r>
      <w:r w:rsidR="007F508C" w:rsidRPr="00555FB9">
        <w:rPr>
          <w:rFonts w:ascii="Arial" w:hAnsi="Arial" w:cs="Arial"/>
          <w:color w:val="000000"/>
          <w:u w:color="000000"/>
        </w:rPr>
        <w:t>0.300</w:t>
      </w:r>
      <w:r w:rsidRPr="00555FB9">
        <w:rPr>
          <w:rFonts w:ascii="Arial" w:hAnsi="Arial" w:cs="Arial"/>
          <w:color w:val="000000"/>
          <w:u w:color="000000"/>
        </w:rPr>
        <w:t>μg/mL) (</w:t>
      </w:r>
      <w:r w:rsidR="00C32C81" w:rsidRPr="00555FB9">
        <w:rPr>
          <w:rFonts w:ascii="Arial" w:hAnsi="Arial" w:cs="Arial"/>
          <w:color w:val="000000"/>
          <w:u w:color="000000"/>
        </w:rPr>
        <w:t>f</w:t>
      </w:r>
      <w:r w:rsidRPr="00555FB9">
        <w:rPr>
          <w:rFonts w:ascii="Arial" w:hAnsi="Arial" w:cs="Arial"/>
          <w:color w:val="000000"/>
          <w:u w:color="000000"/>
        </w:rPr>
        <w:t>igure 1</w:t>
      </w:r>
      <w:r w:rsidR="004A050E" w:rsidRPr="00555FB9">
        <w:rPr>
          <w:rFonts w:ascii="Arial" w:hAnsi="Arial" w:cs="Arial"/>
          <w:color w:val="000000"/>
          <w:u w:color="000000"/>
        </w:rPr>
        <w:t>a</w:t>
      </w:r>
      <w:r w:rsidRPr="00555FB9">
        <w:rPr>
          <w:rFonts w:ascii="Arial" w:hAnsi="Arial" w:cs="Arial"/>
          <w:color w:val="000000"/>
          <w:u w:color="000000"/>
        </w:rPr>
        <w:t>)</w:t>
      </w:r>
      <w:r w:rsidR="0086246F" w:rsidRPr="00555FB9">
        <w:rPr>
          <w:rFonts w:ascii="Arial" w:hAnsi="Arial" w:cs="Arial"/>
          <w:color w:val="000000"/>
          <w:u w:color="000000"/>
        </w:rPr>
        <w:t xml:space="preserve">.  </w:t>
      </w:r>
      <w:r w:rsidRPr="00555FB9">
        <w:rPr>
          <w:rFonts w:ascii="Arial" w:hAnsi="Arial" w:cs="Arial"/>
          <w:color w:val="000000"/>
          <w:u w:color="000000"/>
        </w:rPr>
        <w:t>ADAMTS13 was</w:t>
      </w:r>
      <w:r w:rsidR="0086246F" w:rsidRPr="00555FB9">
        <w:rPr>
          <w:rFonts w:ascii="Arial" w:hAnsi="Arial" w:cs="Arial"/>
          <w:color w:val="000000"/>
          <w:u w:color="000000"/>
        </w:rPr>
        <w:t xml:space="preserve"> also</w:t>
      </w:r>
      <w:r w:rsidRPr="00555FB9">
        <w:rPr>
          <w:rFonts w:ascii="Arial" w:hAnsi="Arial" w:cs="Arial"/>
          <w:color w:val="000000"/>
          <w:u w:color="000000"/>
        </w:rPr>
        <w:t xml:space="preserve"> reduced in CTED (0.83</w:t>
      </w:r>
      <w:r w:rsidR="007F508C" w:rsidRPr="00555FB9">
        <w:rPr>
          <w:rFonts w:ascii="Arial" w:hAnsi="Arial" w:cs="Arial"/>
          <w:color w:val="000000"/>
          <w:u w:color="000000"/>
        </w:rPr>
        <w:t xml:space="preserve">1 </w:t>
      </w:r>
      <w:r w:rsidRPr="00555FB9">
        <w:rPr>
          <w:rFonts w:ascii="Arial" w:hAnsi="Arial" w:cs="Arial"/>
          <w:color w:val="000000"/>
          <w:u w:color="000000"/>
        </w:rPr>
        <w:t>±</w:t>
      </w:r>
      <w:r w:rsidR="007F508C" w:rsidRPr="00555FB9">
        <w:rPr>
          <w:rFonts w:ascii="Arial" w:hAnsi="Arial" w:cs="Arial"/>
          <w:color w:val="000000"/>
          <w:u w:color="000000"/>
        </w:rPr>
        <w:t xml:space="preserve"> </w:t>
      </w:r>
      <w:r w:rsidRPr="00555FB9">
        <w:rPr>
          <w:rFonts w:ascii="Arial" w:hAnsi="Arial" w:cs="Arial"/>
          <w:color w:val="000000"/>
          <w:u w:color="000000"/>
        </w:rPr>
        <w:t>0.22</w:t>
      </w:r>
      <w:r w:rsidR="007F508C" w:rsidRPr="00555FB9">
        <w:rPr>
          <w:rFonts w:ascii="Arial" w:hAnsi="Arial" w:cs="Arial"/>
          <w:color w:val="000000"/>
          <w:u w:color="000000"/>
        </w:rPr>
        <w:t>4</w:t>
      </w:r>
      <w:r w:rsidRPr="00555FB9">
        <w:rPr>
          <w:rFonts w:ascii="Arial" w:hAnsi="Arial" w:cs="Arial"/>
          <w:color w:val="000000"/>
          <w:u w:color="000000"/>
        </w:rPr>
        <w:t xml:space="preserve">μg/ml, </w:t>
      </w:r>
      <w:r w:rsidRPr="00555FB9">
        <w:rPr>
          <w:rFonts w:ascii="Arial" w:hAnsi="Arial" w:cs="Arial"/>
          <w:i/>
          <w:iCs/>
          <w:color w:val="000000"/>
          <w:u w:color="000000"/>
        </w:rPr>
        <w:t>p</w:t>
      </w:r>
      <w:r w:rsidRPr="00555FB9">
        <w:rPr>
          <w:rFonts w:ascii="Arial" w:hAnsi="Arial" w:cs="Arial"/>
          <w:color w:val="000000"/>
          <w:u w:color="000000"/>
        </w:rPr>
        <w:t xml:space="preserve">&lt;0.001) but </w:t>
      </w:r>
      <w:r w:rsidR="00595A03" w:rsidRPr="00555FB9">
        <w:rPr>
          <w:rFonts w:ascii="Arial" w:hAnsi="Arial" w:cs="Arial"/>
          <w:color w:val="000000"/>
          <w:u w:color="000000"/>
        </w:rPr>
        <w:t xml:space="preserve">levels were similar to </w:t>
      </w:r>
      <w:r w:rsidRPr="00555FB9">
        <w:rPr>
          <w:rFonts w:ascii="Arial" w:hAnsi="Arial" w:cs="Arial"/>
          <w:color w:val="000000"/>
          <w:u w:color="000000"/>
        </w:rPr>
        <w:t>CTEPH (</w:t>
      </w:r>
      <w:r w:rsidRPr="00555FB9">
        <w:rPr>
          <w:rFonts w:ascii="Arial" w:hAnsi="Arial" w:cs="Arial"/>
          <w:i/>
          <w:iCs/>
          <w:color w:val="000000"/>
          <w:u w:color="000000"/>
        </w:rPr>
        <w:t>p</w:t>
      </w:r>
      <w:r w:rsidR="00026894" w:rsidRPr="00555FB9">
        <w:rPr>
          <w:rFonts w:ascii="Arial" w:hAnsi="Arial" w:cs="Arial"/>
          <w:color w:val="000000"/>
          <w:u w:color="000000"/>
        </w:rPr>
        <w:t>=0.205) (</w:t>
      </w:r>
      <w:r w:rsidR="00C32C81" w:rsidRPr="00555FB9">
        <w:rPr>
          <w:rFonts w:ascii="Arial" w:hAnsi="Arial" w:cs="Arial"/>
          <w:color w:val="000000"/>
          <w:u w:color="000000"/>
        </w:rPr>
        <w:t>s</w:t>
      </w:r>
      <w:r w:rsidR="00026894" w:rsidRPr="00555FB9">
        <w:rPr>
          <w:rFonts w:ascii="Arial" w:hAnsi="Arial" w:cs="Arial"/>
          <w:color w:val="000000"/>
          <w:u w:color="000000"/>
        </w:rPr>
        <w:t xml:space="preserve">upplementary </w:t>
      </w:r>
      <w:r w:rsidR="00C32C81" w:rsidRPr="00555FB9">
        <w:rPr>
          <w:rFonts w:ascii="Arial" w:hAnsi="Arial" w:cs="Arial"/>
          <w:color w:val="000000"/>
          <w:u w:color="000000"/>
        </w:rPr>
        <w:t>t</w:t>
      </w:r>
      <w:r w:rsidR="00026894" w:rsidRPr="00555FB9">
        <w:rPr>
          <w:rFonts w:ascii="Arial" w:hAnsi="Arial" w:cs="Arial"/>
          <w:color w:val="000000"/>
          <w:u w:color="000000"/>
        </w:rPr>
        <w:t xml:space="preserve">able </w:t>
      </w:r>
      <w:r w:rsidR="004A050E" w:rsidRPr="00555FB9">
        <w:rPr>
          <w:rFonts w:ascii="Arial" w:hAnsi="Arial" w:cs="Arial"/>
          <w:color w:val="000000"/>
          <w:u w:color="000000"/>
        </w:rPr>
        <w:t>S</w:t>
      </w:r>
      <w:r w:rsidR="00026894" w:rsidRPr="00555FB9">
        <w:rPr>
          <w:rFonts w:ascii="Arial" w:hAnsi="Arial" w:cs="Arial"/>
          <w:color w:val="000000"/>
          <w:u w:color="000000"/>
        </w:rPr>
        <w:t>2</w:t>
      </w:r>
      <w:r w:rsidRPr="00555FB9">
        <w:rPr>
          <w:rFonts w:ascii="Arial" w:hAnsi="Arial" w:cs="Arial"/>
          <w:color w:val="000000"/>
          <w:u w:color="000000"/>
        </w:rPr>
        <w:t xml:space="preserve">).  There </w:t>
      </w:r>
      <w:r w:rsidR="0015659E" w:rsidRPr="00555FB9">
        <w:rPr>
          <w:rFonts w:ascii="Arial" w:hAnsi="Arial" w:cs="Arial"/>
          <w:color w:val="000000"/>
          <w:u w:color="000000"/>
        </w:rPr>
        <w:t>was</w:t>
      </w:r>
      <w:r w:rsidR="00595A03" w:rsidRPr="00555FB9">
        <w:rPr>
          <w:rFonts w:ascii="Arial" w:hAnsi="Arial" w:cs="Arial"/>
          <w:color w:val="000000"/>
          <w:u w:color="000000"/>
        </w:rPr>
        <w:t xml:space="preserve"> </w:t>
      </w:r>
      <w:r w:rsidRPr="00555FB9">
        <w:rPr>
          <w:rFonts w:ascii="Arial" w:hAnsi="Arial" w:cs="Arial"/>
          <w:color w:val="000000"/>
          <w:u w:color="000000"/>
        </w:rPr>
        <w:t xml:space="preserve">no difference in ADAMTS13 </w:t>
      </w:r>
      <w:r w:rsidR="00595A03" w:rsidRPr="00555FB9">
        <w:rPr>
          <w:rFonts w:ascii="Arial" w:hAnsi="Arial" w:cs="Arial"/>
          <w:color w:val="000000"/>
          <w:u w:color="000000"/>
        </w:rPr>
        <w:t xml:space="preserve">levels </w:t>
      </w:r>
      <w:r w:rsidRPr="00555FB9">
        <w:rPr>
          <w:rFonts w:ascii="Arial" w:hAnsi="Arial" w:cs="Arial"/>
          <w:color w:val="000000"/>
          <w:u w:color="000000"/>
        </w:rPr>
        <w:t>between IPAH (</w:t>
      </w:r>
      <w:r w:rsidR="007F508C" w:rsidRPr="00555FB9">
        <w:rPr>
          <w:rFonts w:ascii="Arial" w:hAnsi="Arial" w:cs="Arial"/>
          <w:color w:val="000000"/>
          <w:u w:color="000000"/>
        </w:rPr>
        <w:t>1.12</w:t>
      </w:r>
      <w:r w:rsidR="00EB4C91" w:rsidRPr="00555FB9">
        <w:rPr>
          <w:rFonts w:ascii="Arial" w:hAnsi="Arial" w:cs="Arial"/>
          <w:color w:val="000000"/>
          <w:u w:color="000000"/>
        </w:rPr>
        <w:t xml:space="preserve"> </w:t>
      </w:r>
      <w:r w:rsidRPr="00555FB9">
        <w:rPr>
          <w:rFonts w:ascii="Arial" w:hAnsi="Arial" w:cs="Arial"/>
          <w:color w:val="000000"/>
          <w:u w:color="000000"/>
        </w:rPr>
        <w:t>±</w:t>
      </w:r>
      <w:r w:rsidR="00EB4C91" w:rsidRPr="00555FB9">
        <w:rPr>
          <w:rFonts w:ascii="Arial" w:hAnsi="Arial" w:cs="Arial"/>
          <w:color w:val="000000"/>
          <w:u w:color="000000"/>
        </w:rPr>
        <w:t xml:space="preserve"> </w:t>
      </w:r>
      <w:r w:rsidRPr="00555FB9">
        <w:rPr>
          <w:rFonts w:ascii="Arial" w:hAnsi="Arial" w:cs="Arial"/>
          <w:color w:val="000000"/>
          <w:u w:color="000000"/>
        </w:rPr>
        <w:t>0.41</w:t>
      </w:r>
      <w:r w:rsidR="007F508C" w:rsidRPr="00555FB9">
        <w:rPr>
          <w:rFonts w:ascii="Arial" w:hAnsi="Arial" w:cs="Arial"/>
          <w:color w:val="000000"/>
          <w:u w:color="000000"/>
        </w:rPr>
        <w:t>3</w:t>
      </w:r>
      <w:r w:rsidRPr="00555FB9">
        <w:rPr>
          <w:rFonts w:ascii="Arial" w:hAnsi="Arial" w:cs="Arial"/>
          <w:color w:val="000000"/>
          <w:u w:color="000000"/>
        </w:rPr>
        <w:t xml:space="preserve">μg/mL; </w:t>
      </w:r>
      <w:r w:rsidRPr="00555FB9">
        <w:rPr>
          <w:rFonts w:ascii="Arial" w:hAnsi="Arial" w:cs="Arial"/>
          <w:i/>
          <w:iCs/>
          <w:color w:val="000000"/>
          <w:u w:color="000000"/>
        </w:rPr>
        <w:t>p</w:t>
      </w:r>
      <w:r w:rsidRPr="00555FB9">
        <w:rPr>
          <w:rFonts w:ascii="Arial" w:hAnsi="Arial" w:cs="Arial"/>
          <w:color w:val="000000"/>
          <w:u w:color="000000"/>
        </w:rPr>
        <w:t xml:space="preserve">=0.373) and healthy controls, </w:t>
      </w:r>
      <w:r w:rsidR="00595A03" w:rsidRPr="00555FB9">
        <w:rPr>
          <w:rFonts w:ascii="Arial" w:hAnsi="Arial" w:cs="Arial"/>
          <w:color w:val="000000"/>
          <w:u w:color="000000"/>
        </w:rPr>
        <w:t xml:space="preserve">though </w:t>
      </w:r>
      <w:r w:rsidRPr="00555FB9">
        <w:rPr>
          <w:rFonts w:ascii="Arial" w:hAnsi="Arial" w:cs="Arial"/>
          <w:color w:val="000000"/>
          <w:u w:color="000000"/>
        </w:rPr>
        <w:t xml:space="preserve">the PE group </w:t>
      </w:r>
      <w:r w:rsidR="00595A03" w:rsidRPr="00555FB9">
        <w:rPr>
          <w:rFonts w:ascii="Arial" w:hAnsi="Arial" w:cs="Arial"/>
          <w:color w:val="000000"/>
          <w:u w:color="000000"/>
        </w:rPr>
        <w:t xml:space="preserve">did exhibit slightly </w:t>
      </w:r>
      <w:r w:rsidRPr="00555FB9">
        <w:rPr>
          <w:rFonts w:ascii="Arial" w:hAnsi="Arial" w:cs="Arial"/>
          <w:color w:val="000000"/>
          <w:u w:color="000000"/>
        </w:rPr>
        <w:t>lower levels (</w:t>
      </w:r>
      <w:r w:rsidR="007F508C" w:rsidRPr="00555FB9">
        <w:rPr>
          <w:rFonts w:ascii="Arial" w:hAnsi="Arial" w:cs="Arial"/>
          <w:color w:val="000000"/>
          <w:u w:color="000000"/>
        </w:rPr>
        <w:t>0.969</w:t>
      </w:r>
      <w:r w:rsidRPr="00555FB9">
        <w:rPr>
          <w:rFonts w:ascii="Arial" w:hAnsi="Arial" w:cs="Arial"/>
          <w:color w:val="000000"/>
          <w:u w:color="000000"/>
        </w:rPr>
        <w:t xml:space="preserve"> ± 0.70</w:t>
      </w:r>
      <w:r w:rsidR="007F508C" w:rsidRPr="00555FB9">
        <w:rPr>
          <w:rFonts w:ascii="Arial" w:hAnsi="Arial" w:cs="Arial"/>
          <w:color w:val="000000"/>
          <w:u w:color="000000"/>
        </w:rPr>
        <w:t>4</w:t>
      </w:r>
      <w:r w:rsidR="00EB4C91" w:rsidRPr="00555FB9">
        <w:rPr>
          <w:rFonts w:ascii="Arial" w:hAnsi="Arial" w:cs="Arial"/>
          <w:color w:val="000000"/>
          <w:u w:color="000000"/>
        </w:rPr>
        <w:t>μg/ml</w:t>
      </w:r>
      <w:r w:rsidRPr="00555FB9">
        <w:rPr>
          <w:rFonts w:ascii="Arial" w:hAnsi="Arial" w:cs="Arial"/>
          <w:color w:val="000000"/>
          <w:u w:color="000000"/>
        </w:rPr>
        <w:t xml:space="preserve">; </w:t>
      </w:r>
      <w:r w:rsidRPr="00555FB9">
        <w:rPr>
          <w:rFonts w:ascii="Arial" w:hAnsi="Arial" w:cs="Arial"/>
          <w:i/>
          <w:iCs/>
          <w:color w:val="000000"/>
          <w:u w:color="000000"/>
        </w:rPr>
        <w:t>p</w:t>
      </w:r>
      <w:r w:rsidRPr="00555FB9">
        <w:rPr>
          <w:rFonts w:ascii="Arial" w:hAnsi="Arial" w:cs="Arial"/>
          <w:color w:val="000000"/>
          <w:u w:color="000000"/>
        </w:rPr>
        <w:t xml:space="preserve">=0.049). </w:t>
      </w:r>
    </w:p>
    <w:p w14:paraId="7784A36E" w14:textId="77777777" w:rsidR="00880C6C" w:rsidRPr="00555FB9" w:rsidRDefault="00880C6C" w:rsidP="009A61E7">
      <w:pPr>
        <w:spacing w:line="480" w:lineRule="auto"/>
        <w:jc w:val="both"/>
        <w:rPr>
          <w:rFonts w:ascii="Arial" w:hAnsi="Arial" w:cs="Arial"/>
          <w:color w:val="000000"/>
          <w:u w:color="000000"/>
        </w:rPr>
      </w:pPr>
    </w:p>
    <w:p w14:paraId="5B1E351E" w14:textId="2623A2F4" w:rsidR="009A61E7" w:rsidRPr="00555FB9" w:rsidRDefault="0086246F" w:rsidP="009A61E7">
      <w:pPr>
        <w:spacing w:line="480" w:lineRule="auto"/>
        <w:jc w:val="both"/>
        <w:rPr>
          <w:rFonts w:ascii="Arial" w:hAnsi="Arial" w:cs="Arial"/>
          <w:color w:val="000000"/>
          <w:u w:color="000000"/>
        </w:rPr>
      </w:pPr>
      <w:r w:rsidRPr="00555FB9">
        <w:rPr>
          <w:rFonts w:ascii="Arial" w:hAnsi="Arial" w:cs="Arial"/>
          <w:color w:val="000000"/>
          <w:u w:color="000000"/>
        </w:rPr>
        <w:t>Multivariable linear regression</w:t>
      </w:r>
      <w:r w:rsidR="009A61E7" w:rsidRPr="00555FB9">
        <w:rPr>
          <w:rFonts w:ascii="Arial" w:hAnsi="Arial" w:cs="Arial"/>
          <w:color w:val="000000"/>
          <w:u w:color="000000"/>
        </w:rPr>
        <w:t xml:space="preserve"> confirmed that ADAMTS13 was lowest in th</w:t>
      </w:r>
      <w:r w:rsidR="00C744FC" w:rsidRPr="00555FB9">
        <w:rPr>
          <w:rFonts w:ascii="Arial" w:hAnsi="Arial" w:cs="Arial"/>
          <w:color w:val="000000"/>
          <w:u w:color="000000"/>
        </w:rPr>
        <w:t xml:space="preserve">e CTEPH (β </w:t>
      </w:r>
      <w:r w:rsidR="00296C44" w:rsidRPr="00555FB9">
        <w:rPr>
          <w:rFonts w:ascii="Arial" w:hAnsi="Arial" w:cs="Arial"/>
          <w:color w:val="000000"/>
          <w:u w:color="000000"/>
        </w:rPr>
        <w:t>(95% CI)</w:t>
      </w:r>
      <w:r w:rsidR="00FA7B19" w:rsidRPr="00555FB9">
        <w:rPr>
          <w:rFonts w:ascii="Arial" w:hAnsi="Arial" w:cs="Arial"/>
          <w:color w:val="000000"/>
          <w:u w:color="000000"/>
        </w:rPr>
        <w:t xml:space="preserve"> </w:t>
      </w:r>
      <w:r w:rsidR="00C744FC" w:rsidRPr="00555FB9">
        <w:rPr>
          <w:rFonts w:ascii="Arial" w:hAnsi="Arial" w:cs="Arial"/>
          <w:color w:val="000000"/>
          <w:u w:color="000000"/>
        </w:rPr>
        <w:t>(% change)</w:t>
      </w:r>
      <w:r w:rsidR="000F1F57" w:rsidRPr="00555FB9">
        <w:rPr>
          <w:rFonts w:ascii="Arial" w:hAnsi="Arial" w:cs="Arial"/>
          <w:color w:val="000000"/>
          <w:u w:color="000000"/>
        </w:rPr>
        <w:t xml:space="preserve"> </w:t>
      </w:r>
      <w:r w:rsidR="00C744FC" w:rsidRPr="00555FB9">
        <w:rPr>
          <w:rFonts w:ascii="Arial" w:hAnsi="Arial" w:cs="Arial"/>
          <w:color w:val="000000"/>
          <w:u w:color="000000"/>
        </w:rPr>
        <w:t>= -23.4</w:t>
      </w:r>
      <w:r w:rsidR="00FA7B19" w:rsidRPr="00555FB9">
        <w:rPr>
          <w:rFonts w:ascii="Arial" w:hAnsi="Arial" w:cs="Arial"/>
          <w:color w:val="000000"/>
          <w:u w:color="000000"/>
        </w:rPr>
        <w:t xml:space="preserve"> </w:t>
      </w:r>
      <w:r w:rsidR="009F4F7F" w:rsidRPr="00555FB9">
        <w:rPr>
          <w:rFonts w:ascii="Arial" w:hAnsi="Arial" w:cs="Arial"/>
          <w:color w:val="000000"/>
          <w:u w:color="000000"/>
        </w:rPr>
        <w:t>(</w:t>
      </w:r>
      <w:r w:rsidR="00CE6D14" w:rsidRPr="00555FB9">
        <w:rPr>
          <w:rFonts w:ascii="Arial" w:hAnsi="Arial" w:cs="Arial"/>
          <w:color w:val="000000"/>
          <w:u w:color="000000"/>
        </w:rPr>
        <w:t>-30.9 to</w:t>
      </w:r>
      <w:r w:rsidR="009F4F7F" w:rsidRPr="00555FB9">
        <w:rPr>
          <w:rFonts w:ascii="Arial" w:hAnsi="Arial" w:cs="Arial"/>
          <w:color w:val="000000"/>
          <w:u w:color="000000"/>
        </w:rPr>
        <w:t xml:space="preserve"> -15.1)</w:t>
      </w:r>
      <w:r w:rsidR="00296C44" w:rsidRPr="00555FB9">
        <w:rPr>
          <w:rFonts w:ascii="Arial" w:hAnsi="Arial" w:cs="Arial"/>
          <w:color w:val="000000"/>
          <w:u w:color="000000"/>
        </w:rPr>
        <w:t>%</w:t>
      </w:r>
      <w:r w:rsidR="009A61E7" w:rsidRPr="00555FB9">
        <w:rPr>
          <w:rFonts w:ascii="Arial" w:hAnsi="Arial" w:cs="Arial"/>
          <w:color w:val="000000"/>
          <w:u w:color="000000"/>
        </w:rPr>
        <w:t xml:space="preserve">, </w:t>
      </w:r>
      <w:r w:rsidR="009A61E7" w:rsidRPr="00555FB9">
        <w:rPr>
          <w:rFonts w:ascii="Arial" w:hAnsi="Arial" w:cs="Arial"/>
          <w:i/>
          <w:iCs/>
          <w:color w:val="000000"/>
          <w:u w:color="000000"/>
        </w:rPr>
        <w:t>p</w:t>
      </w:r>
      <w:r w:rsidR="009A61E7" w:rsidRPr="00555FB9">
        <w:rPr>
          <w:rFonts w:ascii="Arial" w:hAnsi="Arial" w:cs="Arial"/>
          <w:color w:val="000000"/>
          <w:u w:color="000000"/>
        </w:rPr>
        <w:t>&lt;0.001) and CTED groups (β = -25.9</w:t>
      </w:r>
      <w:r w:rsidR="009F4F7F" w:rsidRPr="00555FB9">
        <w:rPr>
          <w:rFonts w:ascii="Arial" w:hAnsi="Arial" w:cs="Arial"/>
          <w:color w:val="000000"/>
          <w:u w:color="000000"/>
        </w:rPr>
        <w:t xml:space="preserve"> (</w:t>
      </w:r>
      <w:r w:rsidR="00CE6D14" w:rsidRPr="00555FB9">
        <w:rPr>
          <w:rFonts w:ascii="Arial" w:hAnsi="Arial" w:cs="Arial"/>
          <w:color w:val="000000"/>
          <w:u w:color="000000"/>
        </w:rPr>
        <w:t>-35.1 to</w:t>
      </w:r>
      <w:r w:rsidR="009F4F7F" w:rsidRPr="00555FB9">
        <w:rPr>
          <w:rFonts w:ascii="Arial" w:hAnsi="Arial" w:cs="Arial"/>
          <w:color w:val="000000"/>
          <w:u w:color="000000"/>
        </w:rPr>
        <w:t xml:space="preserve"> -15.4)</w:t>
      </w:r>
      <w:r w:rsidR="00FA7B19" w:rsidRPr="00555FB9">
        <w:rPr>
          <w:rFonts w:ascii="Arial" w:hAnsi="Arial" w:cs="Arial"/>
          <w:color w:val="000000"/>
          <w:u w:color="000000"/>
        </w:rPr>
        <w:t>%</w:t>
      </w:r>
      <w:r w:rsidR="009A61E7" w:rsidRPr="00555FB9">
        <w:rPr>
          <w:rFonts w:ascii="Arial" w:hAnsi="Arial" w:cs="Arial"/>
          <w:color w:val="000000"/>
          <w:u w:color="000000"/>
        </w:rPr>
        <w:t xml:space="preserve">, </w:t>
      </w:r>
      <w:r w:rsidR="009A61E7" w:rsidRPr="00555FB9">
        <w:rPr>
          <w:rFonts w:ascii="Arial" w:hAnsi="Arial" w:cs="Arial"/>
          <w:i/>
          <w:iCs/>
          <w:color w:val="000000"/>
          <w:u w:color="000000"/>
        </w:rPr>
        <w:t>p</w:t>
      </w:r>
      <w:r w:rsidR="009A61E7" w:rsidRPr="00555FB9">
        <w:rPr>
          <w:rFonts w:ascii="Arial" w:hAnsi="Arial" w:cs="Arial"/>
          <w:color w:val="000000"/>
          <w:u w:color="000000"/>
        </w:rPr>
        <w:t>&lt;0.001)</w:t>
      </w:r>
      <w:r w:rsidRPr="00555FB9">
        <w:rPr>
          <w:rFonts w:ascii="Arial" w:hAnsi="Arial" w:cs="Arial"/>
          <w:color w:val="000000"/>
          <w:u w:color="000000"/>
        </w:rPr>
        <w:t xml:space="preserve"> (supplementary table </w:t>
      </w:r>
      <w:r w:rsidR="004A050E" w:rsidRPr="00555FB9">
        <w:rPr>
          <w:rFonts w:ascii="Arial" w:hAnsi="Arial" w:cs="Arial"/>
          <w:color w:val="000000"/>
          <w:u w:color="000000"/>
        </w:rPr>
        <w:t>S</w:t>
      </w:r>
      <w:r w:rsidRPr="00555FB9">
        <w:rPr>
          <w:rFonts w:ascii="Arial" w:hAnsi="Arial" w:cs="Arial"/>
          <w:color w:val="000000"/>
          <w:u w:color="000000"/>
        </w:rPr>
        <w:t>3)</w:t>
      </w:r>
      <w:r w:rsidR="009A61E7" w:rsidRPr="00555FB9">
        <w:rPr>
          <w:rFonts w:ascii="Arial" w:hAnsi="Arial" w:cs="Arial"/>
          <w:color w:val="000000"/>
          <w:u w:color="000000"/>
        </w:rPr>
        <w:t>.</w:t>
      </w:r>
      <w:r w:rsidR="00B5130F" w:rsidRPr="00555FB9">
        <w:rPr>
          <w:rFonts w:ascii="Arial" w:hAnsi="Arial" w:cs="Arial"/>
          <w:color w:val="000000"/>
          <w:u w:color="000000"/>
        </w:rPr>
        <w:t xml:space="preserve">  These observations should be interpreted</w:t>
      </w:r>
      <w:r w:rsidR="008E51B4" w:rsidRPr="00555FB9">
        <w:rPr>
          <w:rFonts w:ascii="Arial" w:hAnsi="Arial" w:cs="Arial"/>
          <w:color w:val="000000"/>
          <w:u w:color="000000"/>
        </w:rPr>
        <w:t xml:space="preserve"> </w:t>
      </w:r>
      <w:r w:rsidR="00B5130F" w:rsidRPr="00555FB9">
        <w:rPr>
          <w:rFonts w:ascii="Arial" w:hAnsi="Arial" w:cs="Arial"/>
          <w:color w:val="000000"/>
          <w:u w:color="000000"/>
        </w:rPr>
        <w:t>with the additional models utilis</w:t>
      </w:r>
      <w:r w:rsidRPr="00555FB9">
        <w:rPr>
          <w:rFonts w:ascii="Arial" w:hAnsi="Arial" w:cs="Arial"/>
          <w:color w:val="000000"/>
          <w:u w:color="000000"/>
        </w:rPr>
        <w:t>ing</w:t>
      </w:r>
      <w:r w:rsidR="00B5130F" w:rsidRPr="00555FB9">
        <w:rPr>
          <w:rFonts w:ascii="Arial" w:hAnsi="Arial" w:cs="Arial"/>
          <w:color w:val="000000"/>
          <w:u w:color="000000"/>
        </w:rPr>
        <w:t xml:space="preserve"> interaction terms presented in the </w:t>
      </w:r>
      <w:r w:rsidRPr="00555FB9">
        <w:rPr>
          <w:rFonts w:ascii="Arial" w:hAnsi="Arial" w:cs="Arial"/>
          <w:color w:val="000000"/>
          <w:u w:color="000000"/>
        </w:rPr>
        <w:t>s</w:t>
      </w:r>
      <w:r w:rsidR="00B5130F" w:rsidRPr="00555FB9">
        <w:rPr>
          <w:rFonts w:ascii="Arial" w:hAnsi="Arial" w:cs="Arial"/>
          <w:color w:val="000000"/>
          <w:u w:color="000000"/>
        </w:rPr>
        <w:t xml:space="preserve">upplementary </w:t>
      </w:r>
      <w:r w:rsidRPr="00555FB9">
        <w:rPr>
          <w:rFonts w:ascii="Arial" w:hAnsi="Arial" w:cs="Arial"/>
          <w:color w:val="000000"/>
          <w:u w:color="000000"/>
        </w:rPr>
        <w:t>m</w:t>
      </w:r>
      <w:r w:rsidR="00B5130F" w:rsidRPr="00555FB9">
        <w:rPr>
          <w:rFonts w:ascii="Arial" w:hAnsi="Arial" w:cs="Arial"/>
          <w:color w:val="000000"/>
          <w:u w:color="000000"/>
        </w:rPr>
        <w:t>aterials.</w:t>
      </w:r>
      <w:r w:rsidRPr="00555FB9">
        <w:rPr>
          <w:rFonts w:ascii="Arial" w:hAnsi="Arial" w:cs="Arial"/>
          <w:color w:val="000000"/>
          <w:u w:color="000000"/>
        </w:rPr>
        <w:t xml:space="preserve">  I</w:t>
      </w:r>
      <w:r w:rsidR="009A61E7" w:rsidRPr="00555FB9">
        <w:rPr>
          <w:rFonts w:ascii="Arial" w:hAnsi="Arial" w:cs="Arial"/>
          <w:color w:val="000000"/>
          <w:u w:color="000000"/>
        </w:rPr>
        <w:t>ncreasing age was also associate</w:t>
      </w:r>
      <w:r w:rsidR="006F5CC1" w:rsidRPr="00555FB9">
        <w:rPr>
          <w:rFonts w:ascii="Arial" w:hAnsi="Arial" w:cs="Arial"/>
          <w:color w:val="000000"/>
          <w:u w:color="000000"/>
        </w:rPr>
        <w:t>d with lower ADAMTS13 (β = -5</w:t>
      </w:r>
      <w:r w:rsidR="000F1F57" w:rsidRPr="00555FB9">
        <w:rPr>
          <w:rFonts w:ascii="Arial" w:hAnsi="Arial" w:cs="Arial"/>
          <w:color w:val="000000"/>
          <w:u w:color="000000"/>
        </w:rPr>
        <w:t>.06</w:t>
      </w:r>
      <w:r w:rsidR="00FA7B19" w:rsidRPr="00555FB9">
        <w:rPr>
          <w:rFonts w:ascii="Arial" w:hAnsi="Arial" w:cs="Arial"/>
          <w:color w:val="000000"/>
          <w:u w:color="000000"/>
        </w:rPr>
        <w:t xml:space="preserve"> </w:t>
      </w:r>
      <w:r w:rsidR="000F1F57" w:rsidRPr="00555FB9">
        <w:rPr>
          <w:rFonts w:ascii="Arial" w:hAnsi="Arial" w:cs="Arial"/>
          <w:color w:val="000000"/>
          <w:u w:color="000000"/>
        </w:rPr>
        <w:t>(-2.99</w:t>
      </w:r>
      <w:r w:rsidR="00CE6D14" w:rsidRPr="00555FB9">
        <w:rPr>
          <w:rFonts w:ascii="Arial" w:hAnsi="Arial" w:cs="Arial"/>
          <w:color w:val="000000"/>
          <w:u w:color="000000"/>
        </w:rPr>
        <w:t xml:space="preserve"> to</w:t>
      </w:r>
      <w:r w:rsidR="000F1F57" w:rsidRPr="00555FB9">
        <w:rPr>
          <w:rFonts w:ascii="Arial" w:hAnsi="Arial" w:cs="Arial"/>
          <w:color w:val="000000"/>
          <w:u w:color="000000"/>
        </w:rPr>
        <w:t xml:space="preserve"> -7.08)</w:t>
      </w:r>
      <w:r w:rsidR="00FA7B19" w:rsidRPr="00555FB9">
        <w:rPr>
          <w:rFonts w:ascii="Arial" w:hAnsi="Arial" w:cs="Arial"/>
          <w:color w:val="000000"/>
          <w:u w:color="000000"/>
        </w:rPr>
        <w:t>%</w:t>
      </w:r>
      <w:r w:rsidR="00604313" w:rsidRPr="00555FB9">
        <w:rPr>
          <w:rFonts w:ascii="Arial" w:hAnsi="Arial" w:cs="Arial"/>
          <w:color w:val="000000"/>
          <w:u w:color="000000"/>
        </w:rPr>
        <w:t xml:space="preserve"> </w:t>
      </w:r>
      <w:r w:rsidR="009A61E7" w:rsidRPr="00555FB9">
        <w:rPr>
          <w:rFonts w:ascii="Arial" w:hAnsi="Arial" w:cs="Arial"/>
          <w:color w:val="000000"/>
          <w:u w:color="000000"/>
        </w:rPr>
        <w:t xml:space="preserve">per 10 years, </w:t>
      </w:r>
      <w:r w:rsidR="009A61E7" w:rsidRPr="00555FB9">
        <w:rPr>
          <w:rFonts w:ascii="Arial" w:hAnsi="Arial" w:cs="Arial"/>
          <w:i/>
          <w:iCs/>
          <w:color w:val="000000"/>
          <w:u w:color="000000"/>
        </w:rPr>
        <w:t>p</w:t>
      </w:r>
      <w:r w:rsidR="009A61E7" w:rsidRPr="00555FB9">
        <w:rPr>
          <w:rFonts w:ascii="Arial" w:hAnsi="Arial" w:cs="Arial"/>
          <w:color w:val="000000"/>
          <w:u w:color="000000"/>
        </w:rPr>
        <w:t xml:space="preserve">&lt;0.001).  ADAMTS13 antigen levels were not </w:t>
      </w:r>
      <w:r w:rsidR="009A61E7" w:rsidRPr="00555FB9">
        <w:rPr>
          <w:rFonts w:ascii="Arial" w:hAnsi="Arial" w:cs="Arial"/>
          <w:color w:val="000000"/>
          <w:u w:color="000000"/>
        </w:rPr>
        <w:lastRenderedPageBreak/>
        <w:t>significantly associated with the PE group (β = -12</w:t>
      </w:r>
      <w:r w:rsidR="000F1F57" w:rsidRPr="00555FB9">
        <w:rPr>
          <w:rFonts w:ascii="Arial" w:hAnsi="Arial" w:cs="Arial"/>
          <w:color w:val="000000"/>
          <w:u w:color="000000"/>
        </w:rPr>
        <w:t>.0</w:t>
      </w:r>
      <w:r w:rsidR="00FA7B19" w:rsidRPr="00555FB9">
        <w:rPr>
          <w:rFonts w:ascii="Arial" w:hAnsi="Arial" w:cs="Arial"/>
          <w:color w:val="000000"/>
          <w:u w:color="000000"/>
        </w:rPr>
        <w:t xml:space="preserve"> </w:t>
      </w:r>
      <w:r w:rsidR="000F1F57" w:rsidRPr="00555FB9">
        <w:rPr>
          <w:rFonts w:ascii="Arial" w:hAnsi="Arial" w:cs="Arial"/>
          <w:color w:val="000000"/>
          <w:u w:color="000000"/>
        </w:rPr>
        <w:t>(</w:t>
      </w:r>
      <w:r w:rsidR="00CE6D14" w:rsidRPr="00555FB9">
        <w:rPr>
          <w:rFonts w:ascii="Arial" w:hAnsi="Arial" w:cs="Arial"/>
          <w:color w:val="000000"/>
          <w:u w:color="000000"/>
        </w:rPr>
        <w:t>-24.0 to</w:t>
      </w:r>
      <w:r w:rsidR="000F1F57" w:rsidRPr="00555FB9">
        <w:rPr>
          <w:rFonts w:ascii="Arial" w:hAnsi="Arial" w:cs="Arial"/>
          <w:color w:val="000000"/>
          <w:u w:color="000000"/>
        </w:rPr>
        <w:t xml:space="preserve"> 1.97)</w:t>
      </w:r>
      <w:r w:rsidR="00FA7B19" w:rsidRPr="00555FB9">
        <w:rPr>
          <w:rFonts w:ascii="Arial" w:hAnsi="Arial" w:cs="Arial"/>
          <w:color w:val="000000"/>
          <w:u w:color="000000"/>
        </w:rPr>
        <w:t>%</w:t>
      </w:r>
      <w:r w:rsidR="009A61E7" w:rsidRPr="00555FB9">
        <w:rPr>
          <w:rFonts w:ascii="Arial" w:hAnsi="Arial" w:cs="Arial"/>
          <w:color w:val="000000"/>
          <w:u w:color="000000"/>
        </w:rPr>
        <w:t xml:space="preserve">, </w:t>
      </w:r>
      <w:r w:rsidR="009A61E7" w:rsidRPr="00555FB9">
        <w:rPr>
          <w:rFonts w:ascii="Arial" w:hAnsi="Arial" w:cs="Arial"/>
          <w:i/>
          <w:iCs/>
          <w:color w:val="000000"/>
          <w:u w:color="000000"/>
        </w:rPr>
        <w:t>p=</w:t>
      </w:r>
      <w:r w:rsidR="009A61E7" w:rsidRPr="00555FB9">
        <w:rPr>
          <w:rFonts w:ascii="Arial" w:hAnsi="Arial" w:cs="Arial"/>
          <w:color w:val="000000"/>
          <w:u w:color="000000"/>
        </w:rPr>
        <w:t xml:space="preserve">0.089), nor were they associated with IPAH, sex or ethnicity.     </w:t>
      </w:r>
    </w:p>
    <w:p w14:paraId="5AEC8A23" w14:textId="77777777" w:rsidR="00685B96" w:rsidRPr="00555FB9" w:rsidRDefault="00685B96" w:rsidP="009447D2">
      <w:pPr>
        <w:spacing w:line="480" w:lineRule="auto"/>
        <w:jc w:val="both"/>
        <w:outlineLvl w:val="0"/>
        <w:rPr>
          <w:rFonts w:ascii="Arial" w:hAnsi="Arial" w:cs="Arial"/>
          <w:b/>
          <w:bCs/>
          <w:color w:val="000000"/>
          <w:u w:color="000000"/>
        </w:rPr>
      </w:pPr>
    </w:p>
    <w:p w14:paraId="30E8A7FA" w14:textId="3AA8059F" w:rsidR="009A61E7" w:rsidRPr="00555FB9" w:rsidRDefault="00686EDF" w:rsidP="009447D2">
      <w:pPr>
        <w:spacing w:line="480" w:lineRule="auto"/>
        <w:jc w:val="both"/>
        <w:outlineLvl w:val="0"/>
        <w:rPr>
          <w:rFonts w:ascii="Arial" w:hAnsi="Arial" w:cs="Arial"/>
          <w:color w:val="000000"/>
          <w:u w:color="000000"/>
        </w:rPr>
      </w:pPr>
      <w:r w:rsidRPr="00555FB9">
        <w:rPr>
          <w:rFonts w:ascii="Arial" w:hAnsi="Arial" w:cs="Arial"/>
          <w:b/>
          <w:bCs/>
          <w:color w:val="000000"/>
          <w:u w:color="000000"/>
        </w:rPr>
        <w:t>VWF plasma</w:t>
      </w:r>
      <w:r w:rsidR="009A61E7" w:rsidRPr="00555FB9">
        <w:rPr>
          <w:rFonts w:ascii="Arial" w:hAnsi="Arial" w:cs="Arial"/>
          <w:b/>
          <w:bCs/>
          <w:color w:val="000000"/>
          <w:u w:color="000000"/>
        </w:rPr>
        <w:t xml:space="preserve"> concentrations</w:t>
      </w:r>
    </w:p>
    <w:p w14:paraId="07331D68" w14:textId="1A75C3FD" w:rsidR="00467104" w:rsidRPr="00555FB9" w:rsidRDefault="009A61E7" w:rsidP="00467104">
      <w:pPr>
        <w:spacing w:line="480" w:lineRule="auto"/>
        <w:jc w:val="both"/>
        <w:rPr>
          <w:rFonts w:ascii="Arial" w:hAnsi="Arial" w:cs="Arial"/>
          <w:color w:val="000000"/>
          <w:u w:color="000000"/>
        </w:rPr>
      </w:pPr>
      <w:r w:rsidRPr="00555FB9">
        <w:rPr>
          <w:rFonts w:ascii="Arial" w:hAnsi="Arial" w:cs="Arial"/>
          <w:color w:val="000000"/>
          <w:u w:color="000000"/>
        </w:rPr>
        <w:t>We confirmed that VWF antigen leve</w:t>
      </w:r>
      <w:r w:rsidR="00F05C9F" w:rsidRPr="00555FB9">
        <w:rPr>
          <w:rFonts w:ascii="Arial" w:hAnsi="Arial" w:cs="Arial"/>
          <w:color w:val="000000"/>
          <w:u w:color="000000"/>
        </w:rPr>
        <w:t>ls are increased in CTEPH (16.7 ± 15.2</w:t>
      </w:r>
      <w:r w:rsidRPr="00555FB9">
        <w:rPr>
          <w:rFonts w:ascii="Arial" w:hAnsi="Arial" w:cs="Arial"/>
          <w:color w:val="000000"/>
          <w:u w:color="000000"/>
        </w:rPr>
        <w:t xml:space="preserve">μg/mL; </w:t>
      </w:r>
      <w:r w:rsidRPr="00555FB9">
        <w:rPr>
          <w:rFonts w:ascii="Arial" w:hAnsi="Arial" w:cs="Arial"/>
          <w:i/>
          <w:iCs/>
          <w:color w:val="000000"/>
          <w:u w:color="000000"/>
        </w:rPr>
        <w:t>p</w:t>
      </w:r>
      <w:r w:rsidR="001D7C2A" w:rsidRPr="00555FB9">
        <w:rPr>
          <w:rFonts w:ascii="Arial" w:hAnsi="Arial" w:cs="Arial"/>
          <w:color w:val="000000"/>
          <w:u w:color="000000"/>
        </w:rPr>
        <w:t xml:space="preserve">&lt;0.001) </w:t>
      </w:r>
      <w:r w:rsidRPr="00555FB9">
        <w:rPr>
          <w:rFonts w:ascii="Arial" w:hAnsi="Arial" w:cs="Arial"/>
          <w:color w:val="000000"/>
          <w:u w:color="000000"/>
        </w:rPr>
        <w:t>compared to healthy controls (8.45 ± 8.77μg/mL) (</w:t>
      </w:r>
      <w:r w:rsidR="00C32C81" w:rsidRPr="00555FB9">
        <w:rPr>
          <w:rFonts w:ascii="Arial" w:hAnsi="Arial" w:cs="Arial"/>
          <w:color w:val="000000"/>
          <w:u w:color="000000"/>
        </w:rPr>
        <w:t>f</w:t>
      </w:r>
      <w:r w:rsidRPr="00555FB9">
        <w:rPr>
          <w:rFonts w:ascii="Arial" w:hAnsi="Arial" w:cs="Arial"/>
          <w:color w:val="000000"/>
          <w:u w:color="000000"/>
        </w:rPr>
        <w:t>igure 1</w:t>
      </w:r>
      <w:r w:rsidR="004A050E" w:rsidRPr="00555FB9">
        <w:rPr>
          <w:rFonts w:ascii="Arial" w:hAnsi="Arial" w:cs="Arial"/>
          <w:color w:val="000000"/>
          <w:u w:color="000000"/>
        </w:rPr>
        <w:t>b</w:t>
      </w:r>
      <w:r w:rsidRPr="00555FB9">
        <w:rPr>
          <w:rFonts w:ascii="Arial" w:hAnsi="Arial" w:cs="Arial"/>
          <w:color w:val="000000"/>
          <w:u w:color="000000"/>
        </w:rPr>
        <w:t xml:space="preserve">).  Furthermore, VWF was increased in </w:t>
      </w:r>
      <w:r w:rsidR="00F05C9F" w:rsidRPr="00555FB9">
        <w:rPr>
          <w:rFonts w:ascii="Arial" w:hAnsi="Arial" w:cs="Arial"/>
          <w:color w:val="000000"/>
          <w:u w:color="000000"/>
        </w:rPr>
        <w:t>CTED (17.0 ± 10.1</w:t>
      </w:r>
      <w:r w:rsidRPr="00555FB9">
        <w:rPr>
          <w:rFonts w:ascii="Arial" w:hAnsi="Arial" w:cs="Arial"/>
          <w:color w:val="000000"/>
          <w:u w:color="000000"/>
        </w:rPr>
        <w:t xml:space="preserve">μg/mL, </w:t>
      </w:r>
      <w:r w:rsidRPr="00555FB9">
        <w:rPr>
          <w:rFonts w:ascii="Arial" w:hAnsi="Arial" w:cs="Arial"/>
          <w:i/>
          <w:iCs/>
          <w:color w:val="000000"/>
          <w:u w:color="000000"/>
        </w:rPr>
        <w:t>p</w:t>
      </w:r>
      <w:r w:rsidRPr="00555FB9">
        <w:rPr>
          <w:rFonts w:ascii="Arial" w:hAnsi="Arial" w:cs="Arial"/>
          <w:color w:val="000000"/>
          <w:u w:color="000000"/>
        </w:rPr>
        <w:t>&lt;0.001) compared to healthy controls, but was no different to CTEPH (</w:t>
      </w:r>
      <w:r w:rsidRPr="00555FB9">
        <w:rPr>
          <w:rFonts w:ascii="Arial" w:hAnsi="Arial" w:cs="Arial"/>
          <w:i/>
          <w:iCs/>
          <w:color w:val="000000"/>
          <w:u w:color="000000"/>
        </w:rPr>
        <w:t>p</w:t>
      </w:r>
      <w:r w:rsidR="00026894" w:rsidRPr="00555FB9">
        <w:rPr>
          <w:rFonts w:ascii="Arial" w:hAnsi="Arial" w:cs="Arial"/>
          <w:color w:val="000000"/>
          <w:u w:color="000000"/>
        </w:rPr>
        <w:t>=0.834) (</w:t>
      </w:r>
      <w:r w:rsidR="00C32C81" w:rsidRPr="00555FB9">
        <w:rPr>
          <w:rFonts w:ascii="Arial" w:hAnsi="Arial" w:cs="Arial"/>
          <w:color w:val="000000"/>
          <w:u w:color="000000"/>
        </w:rPr>
        <w:t>s</w:t>
      </w:r>
      <w:r w:rsidR="00026894" w:rsidRPr="00555FB9">
        <w:rPr>
          <w:rFonts w:ascii="Arial" w:hAnsi="Arial" w:cs="Arial"/>
          <w:color w:val="000000"/>
          <w:u w:color="000000"/>
        </w:rPr>
        <w:t xml:space="preserve">upplementary </w:t>
      </w:r>
      <w:r w:rsidR="00C32C81" w:rsidRPr="00555FB9">
        <w:rPr>
          <w:rFonts w:ascii="Arial" w:hAnsi="Arial" w:cs="Arial"/>
          <w:color w:val="000000"/>
          <w:u w:color="000000"/>
        </w:rPr>
        <w:t>t</w:t>
      </w:r>
      <w:r w:rsidR="00026894" w:rsidRPr="00555FB9">
        <w:rPr>
          <w:rFonts w:ascii="Arial" w:hAnsi="Arial" w:cs="Arial"/>
          <w:color w:val="000000"/>
          <w:u w:color="000000"/>
        </w:rPr>
        <w:t xml:space="preserve">able </w:t>
      </w:r>
      <w:r w:rsidR="004A050E" w:rsidRPr="00555FB9">
        <w:rPr>
          <w:rFonts w:ascii="Arial" w:hAnsi="Arial" w:cs="Arial"/>
          <w:color w:val="000000"/>
          <w:u w:color="000000"/>
        </w:rPr>
        <w:t>S</w:t>
      </w:r>
      <w:r w:rsidR="00026894" w:rsidRPr="00555FB9">
        <w:rPr>
          <w:rFonts w:ascii="Arial" w:hAnsi="Arial" w:cs="Arial"/>
          <w:color w:val="000000"/>
          <w:u w:color="000000"/>
        </w:rPr>
        <w:t>2</w:t>
      </w:r>
      <w:r w:rsidRPr="00555FB9">
        <w:rPr>
          <w:rFonts w:ascii="Arial" w:hAnsi="Arial" w:cs="Arial"/>
          <w:color w:val="000000"/>
          <w:u w:color="000000"/>
        </w:rPr>
        <w:t>).  There was no difference in</w:t>
      </w:r>
      <w:r w:rsidR="002D1D16" w:rsidRPr="00555FB9">
        <w:rPr>
          <w:rFonts w:ascii="Arial" w:hAnsi="Arial" w:cs="Arial"/>
          <w:color w:val="000000"/>
          <w:u w:color="000000"/>
        </w:rPr>
        <w:t xml:space="preserve"> VWF </w:t>
      </w:r>
      <w:r w:rsidR="00903F7E" w:rsidRPr="00555FB9">
        <w:rPr>
          <w:rFonts w:ascii="Arial" w:hAnsi="Arial" w:cs="Arial"/>
          <w:color w:val="000000"/>
          <w:u w:color="000000"/>
        </w:rPr>
        <w:t xml:space="preserve">antigen levels </w:t>
      </w:r>
      <w:r w:rsidR="002D1D16" w:rsidRPr="00555FB9">
        <w:rPr>
          <w:rFonts w:ascii="Arial" w:hAnsi="Arial" w:cs="Arial"/>
          <w:color w:val="000000"/>
          <w:u w:color="000000"/>
        </w:rPr>
        <w:t>between IPAH (11.6 ± 12.3</w:t>
      </w:r>
      <w:r w:rsidRPr="00555FB9">
        <w:rPr>
          <w:rFonts w:ascii="Arial" w:hAnsi="Arial" w:cs="Arial"/>
          <w:color w:val="000000"/>
          <w:u w:color="000000"/>
        </w:rPr>
        <w:t xml:space="preserve">μg/mL; </w:t>
      </w:r>
      <w:r w:rsidRPr="00555FB9">
        <w:rPr>
          <w:rFonts w:ascii="Arial" w:hAnsi="Arial" w:cs="Arial"/>
          <w:i/>
          <w:iCs/>
          <w:color w:val="000000"/>
          <w:u w:color="000000"/>
        </w:rPr>
        <w:t>p</w:t>
      </w:r>
      <w:r w:rsidRPr="00555FB9">
        <w:rPr>
          <w:rFonts w:ascii="Arial" w:hAnsi="Arial" w:cs="Arial"/>
          <w:color w:val="000000"/>
          <w:u w:color="000000"/>
        </w:rPr>
        <w:t xml:space="preserve">=0.071) or PE (9.23 ± 9.82μg/mL; </w:t>
      </w:r>
      <w:r w:rsidRPr="00555FB9">
        <w:rPr>
          <w:rFonts w:ascii="Arial" w:hAnsi="Arial" w:cs="Arial"/>
          <w:i/>
          <w:iCs/>
          <w:color w:val="000000"/>
          <w:u w:color="000000"/>
        </w:rPr>
        <w:t>p</w:t>
      </w:r>
      <w:r w:rsidRPr="00555FB9">
        <w:rPr>
          <w:rFonts w:ascii="Arial" w:hAnsi="Arial" w:cs="Arial"/>
          <w:color w:val="000000"/>
          <w:u w:color="000000"/>
        </w:rPr>
        <w:t>=0.433) and healthy controls.</w:t>
      </w:r>
    </w:p>
    <w:p w14:paraId="5ED760F7" w14:textId="5FBD9E52" w:rsidR="00467104" w:rsidRPr="00555FB9" w:rsidRDefault="00467104" w:rsidP="009A61E7">
      <w:pPr>
        <w:spacing w:line="480" w:lineRule="auto"/>
        <w:jc w:val="both"/>
        <w:rPr>
          <w:rFonts w:ascii="Arial" w:hAnsi="Arial" w:cs="Arial"/>
          <w:color w:val="000000"/>
          <w:u w:color="000000"/>
        </w:rPr>
      </w:pPr>
    </w:p>
    <w:p w14:paraId="009CE48D" w14:textId="243B437F" w:rsidR="006E63F4" w:rsidRPr="00555FB9" w:rsidRDefault="00402E37" w:rsidP="003A4BBA">
      <w:pPr>
        <w:spacing w:line="480" w:lineRule="auto"/>
        <w:jc w:val="both"/>
        <w:rPr>
          <w:rFonts w:ascii="Arial" w:hAnsi="Arial" w:cs="Arial"/>
          <w:color w:val="000000"/>
          <w:u w:color="000000"/>
        </w:rPr>
      </w:pPr>
      <w:r w:rsidRPr="00555FB9">
        <w:rPr>
          <w:rFonts w:ascii="Arial" w:hAnsi="Arial" w:cs="Arial"/>
          <w:color w:val="000000"/>
          <w:u w:color="000000"/>
        </w:rPr>
        <w:t>Multivariable l</w:t>
      </w:r>
      <w:r w:rsidR="009A61E7" w:rsidRPr="00555FB9">
        <w:rPr>
          <w:rFonts w:ascii="Arial" w:hAnsi="Arial" w:cs="Arial"/>
          <w:color w:val="000000"/>
          <w:u w:color="000000"/>
        </w:rPr>
        <w:t>inear regressi</w:t>
      </w:r>
      <w:r w:rsidR="00FA33CC" w:rsidRPr="00555FB9">
        <w:rPr>
          <w:rFonts w:ascii="Arial" w:hAnsi="Arial" w:cs="Arial"/>
          <w:color w:val="000000"/>
          <w:u w:color="000000"/>
        </w:rPr>
        <w:t>on was also used for VWF plasma</w:t>
      </w:r>
      <w:r w:rsidR="009A61E7" w:rsidRPr="00555FB9">
        <w:rPr>
          <w:rFonts w:ascii="Arial" w:hAnsi="Arial" w:cs="Arial"/>
          <w:color w:val="000000"/>
          <w:u w:color="000000"/>
        </w:rPr>
        <w:t xml:space="preserve"> concentrations as described for ADAMTS13.  This confirmed that VWF was significantly increased in the CTEPH (β=+75.5</w:t>
      </w:r>
      <w:r w:rsidR="00676A90" w:rsidRPr="00555FB9">
        <w:rPr>
          <w:rFonts w:ascii="Arial" w:hAnsi="Arial" w:cs="Arial"/>
          <w:color w:val="000000"/>
          <w:u w:color="000000"/>
        </w:rPr>
        <w:t xml:space="preserve"> (</w:t>
      </w:r>
      <w:r w:rsidR="00CE6D14" w:rsidRPr="00555FB9">
        <w:rPr>
          <w:rFonts w:ascii="Arial" w:hAnsi="Arial" w:cs="Arial"/>
          <w:color w:val="000000"/>
          <w:u w:color="000000"/>
        </w:rPr>
        <w:t>44.8 to</w:t>
      </w:r>
      <w:r w:rsidR="00676A90" w:rsidRPr="00555FB9">
        <w:rPr>
          <w:rFonts w:ascii="Arial" w:hAnsi="Arial" w:cs="Arial"/>
          <w:color w:val="000000"/>
          <w:u w:color="000000"/>
        </w:rPr>
        <w:t xml:space="preserve"> 113)</w:t>
      </w:r>
      <w:r w:rsidR="00FA7B19" w:rsidRPr="00555FB9">
        <w:rPr>
          <w:rFonts w:ascii="Arial" w:hAnsi="Arial" w:cs="Arial"/>
          <w:color w:val="000000"/>
          <w:u w:color="000000"/>
        </w:rPr>
        <w:t>%</w:t>
      </w:r>
      <w:r w:rsidR="009A61E7" w:rsidRPr="00555FB9">
        <w:rPr>
          <w:rFonts w:ascii="Arial" w:hAnsi="Arial" w:cs="Arial"/>
          <w:color w:val="000000"/>
          <w:u w:color="000000"/>
        </w:rPr>
        <w:t xml:space="preserve">, </w:t>
      </w:r>
      <w:r w:rsidR="00751B01" w:rsidRPr="00555FB9">
        <w:rPr>
          <w:rFonts w:ascii="Arial" w:hAnsi="Arial" w:cs="Arial"/>
          <w:i/>
          <w:iCs/>
          <w:color w:val="000000"/>
          <w:u w:color="000000"/>
        </w:rPr>
        <w:t>p</w:t>
      </w:r>
      <w:r w:rsidR="009A61E7" w:rsidRPr="00555FB9">
        <w:rPr>
          <w:rFonts w:ascii="Arial" w:hAnsi="Arial" w:cs="Arial"/>
          <w:color w:val="000000"/>
          <w:u w:color="000000"/>
        </w:rPr>
        <w:t>&lt;0.001) and CTED groups (β=+89.5</w:t>
      </w:r>
      <w:r w:rsidR="00676A90" w:rsidRPr="00555FB9">
        <w:rPr>
          <w:rFonts w:ascii="Arial" w:hAnsi="Arial" w:cs="Arial"/>
          <w:color w:val="000000"/>
          <w:u w:color="000000"/>
        </w:rPr>
        <w:t xml:space="preserve"> (</w:t>
      </w:r>
      <w:r w:rsidR="00CE6D14" w:rsidRPr="00555FB9">
        <w:rPr>
          <w:rFonts w:ascii="Arial" w:hAnsi="Arial" w:cs="Arial"/>
          <w:color w:val="000000"/>
          <w:u w:color="000000"/>
        </w:rPr>
        <w:t>48.0 to</w:t>
      </w:r>
      <w:r w:rsidR="00676A90" w:rsidRPr="00555FB9">
        <w:rPr>
          <w:rFonts w:ascii="Arial" w:hAnsi="Arial" w:cs="Arial"/>
          <w:color w:val="000000"/>
          <w:u w:color="000000"/>
        </w:rPr>
        <w:t xml:space="preserve"> 143)</w:t>
      </w:r>
      <w:r w:rsidR="00FA7B19" w:rsidRPr="00555FB9">
        <w:rPr>
          <w:rFonts w:ascii="Arial" w:hAnsi="Arial" w:cs="Arial"/>
          <w:color w:val="000000"/>
          <w:u w:color="000000"/>
        </w:rPr>
        <w:t>%</w:t>
      </w:r>
      <w:r w:rsidR="009A61E7" w:rsidRPr="00555FB9">
        <w:rPr>
          <w:rFonts w:ascii="Arial" w:hAnsi="Arial" w:cs="Arial"/>
          <w:color w:val="000000"/>
          <w:u w:color="000000"/>
        </w:rPr>
        <w:t xml:space="preserve">, </w:t>
      </w:r>
      <w:r w:rsidR="009A61E7" w:rsidRPr="00555FB9">
        <w:rPr>
          <w:rFonts w:ascii="Arial" w:hAnsi="Arial" w:cs="Arial"/>
          <w:i/>
          <w:iCs/>
          <w:color w:val="000000"/>
          <w:u w:color="000000"/>
        </w:rPr>
        <w:t>p</w:t>
      </w:r>
      <w:r w:rsidR="009A61E7" w:rsidRPr="00555FB9">
        <w:rPr>
          <w:rFonts w:ascii="Arial" w:hAnsi="Arial" w:cs="Arial"/>
          <w:color w:val="000000"/>
          <w:u w:color="000000"/>
        </w:rPr>
        <w:t>&lt;0.001)</w:t>
      </w:r>
      <w:r w:rsidR="00C82327" w:rsidRPr="00555FB9">
        <w:rPr>
          <w:rFonts w:ascii="Arial" w:hAnsi="Arial" w:cs="Arial"/>
          <w:color w:val="000000"/>
          <w:u w:color="000000"/>
        </w:rPr>
        <w:t xml:space="preserve"> (</w:t>
      </w:r>
      <w:r w:rsidR="00C32C81" w:rsidRPr="00555FB9">
        <w:rPr>
          <w:rFonts w:ascii="Arial" w:hAnsi="Arial" w:cs="Arial"/>
          <w:color w:val="000000"/>
          <w:u w:color="000000"/>
        </w:rPr>
        <w:t>s</w:t>
      </w:r>
      <w:r w:rsidR="00C82327" w:rsidRPr="00555FB9">
        <w:rPr>
          <w:rFonts w:ascii="Arial" w:hAnsi="Arial" w:cs="Arial"/>
          <w:color w:val="000000"/>
          <w:u w:color="000000"/>
        </w:rPr>
        <w:t>upplemen</w:t>
      </w:r>
      <w:r w:rsidR="00026894" w:rsidRPr="00555FB9">
        <w:rPr>
          <w:rFonts w:ascii="Arial" w:hAnsi="Arial" w:cs="Arial"/>
          <w:color w:val="000000"/>
          <w:u w:color="000000"/>
        </w:rPr>
        <w:t xml:space="preserve">tary </w:t>
      </w:r>
      <w:r w:rsidR="00C32C81" w:rsidRPr="00555FB9">
        <w:rPr>
          <w:rFonts w:ascii="Arial" w:hAnsi="Arial" w:cs="Arial"/>
          <w:color w:val="000000"/>
          <w:u w:color="000000"/>
        </w:rPr>
        <w:t>t</w:t>
      </w:r>
      <w:r w:rsidR="00026894" w:rsidRPr="00555FB9">
        <w:rPr>
          <w:rFonts w:ascii="Arial" w:hAnsi="Arial" w:cs="Arial"/>
          <w:color w:val="000000"/>
          <w:u w:color="000000"/>
        </w:rPr>
        <w:t xml:space="preserve">able </w:t>
      </w:r>
      <w:r w:rsidR="004A050E" w:rsidRPr="00555FB9">
        <w:rPr>
          <w:rFonts w:ascii="Arial" w:hAnsi="Arial" w:cs="Arial"/>
          <w:color w:val="000000"/>
          <w:u w:color="000000"/>
        </w:rPr>
        <w:t>S</w:t>
      </w:r>
      <w:r w:rsidR="00026894" w:rsidRPr="00555FB9">
        <w:rPr>
          <w:rFonts w:ascii="Arial" w:hAnsi="Arial" w:cs="Arial"/>
          <w:color w:val="000000"/>
          <w:u w:color="000000"/>
        </w:rPr>
        <w:t>4</w:t>
      </w:r>
      <w:r w:rsidR="00C82327" w:rsidRPr="00555FB9">
        <w:rPr>
          <w:rFonts w:ascii="Arial" w:hAnsi="Arial" w:cs="Arial"/>
          <w:color w:val="000000"/>
          <w:u w:color="000000"/>
        </w:rPr>
        <w:t>)</w:t>
      </w:r>
      <w:r w:rsidR="009A61E7" w:rsidRPr="00555FB9">
        <w:rPr>
          <w:rFonts w:ascii="Arial" w:hAnsi="Arial" w:cs="Arial"/>
          <w:color w:val="000000"/>
          <w:u w:color="000000"/>
        </w:rPr>
        <w:t>.</w:t>
      </w:r>
      <w:r w:rsidR="00C32C81" w:rsidRPr="00555FB9">
        <w:rPr>
          <w:rFonts w:ascii="Arial" w:hAnsi="Arial" w:cs="Arial"/>
          <w:color w:val="000000"/>
          <w:u w:color="000000"/>
        </w:rPr>
        <w:t xml:space="preserve">  </w:t>
      </w:r>
      <w:r w:rsidR="009A61E7" w:rsidRPr="00555FB9">
        <w:rPr>
          <w:rFonts w:ascii="Arial" w:hAnsi="Arial" w:cs="Arial"/>
          <w:color w:val="000000"/>
          <w:u w:color="000000"/>
        </w:rPr>
        <w:t>VWF p</w:t>
      </w:r>
      <w:r w:rsidR="00FA33CC" w:rsidRPr="00555FB9">
        <w:rPr>
          <w:rFonts w:ascii="Arial" w:hAnsi="Arial" w:cs="Arial"/>
          <w:color w:val="000000"/>
          <w:u w:color="000000"/>
        </w:rPr>
        <w:t>lasma</w:t>
      </w:r>
      <w:r w:rsidR="001D7C2A" w:rsidRPr="00555FB9">
        <w:rPr>
          <w:rFonts w:ascii="Arial" w:hAnsi="Arial" w:cs="Arial"/>
          <w:color w:val="000000"/>
          <w:u w:color="000000"/>
        </w:rPr>
        <w:t xml:space="preserve"> concentrations were not </w:t>
      </w:r>
      <w:r w:rsidR="009A61E7" w:rsidRPr="00555FB9">
        <w:rPr>
          <w:rFonts w:ascii="Arial" w:hAnsi="Arial" w:cs="Arial"/>
          <w:color w:val="000000"/>
          <w:u w:color="000000"/>
        </w:rPr>
        <w:t xml:space="preserve">significantly associated with the IPAH or PE groups, sex or ethnicity.   </w:t>
      </w:r>
    </w:p>
    <w:p w14:paraId="5373E850" w14:textId="77777777" w:rsidR="003A4BBA" w:rsidRPr="00555FB9" w:rsidRDefault="003A4BBA" w:rsidP="009A61E7">
      <w:pPr>
        <w:spacing w:line="480" w:lineRule="auto"/>
        <w:jc w:val="both"/>
        <w:rPr>
          <w:rFonts w:ascii="Arial" w:hAnsi="Arial" w:cs="Arial"/>
          <w:color w:val="000000"/>
          <w:u w:color="000000"/>
        </w:rPr>
      </w:pPr>
    </w:p>
    <w:p w14:paraId="12F2A899" w14:textId="1DE545D8" w:rsidR="00F47A57" w:rsidRPr="00555FB9" w:rsidRDefault="00F47A57" w:rsidP="009A61E7">
      <w:pPr>
        <w:spacing w:line="480" w:lineRule="auto"/>
        <w:jc w:val="both"/>
        <w:rPr>
          <w:rFonts w:ascii="Arial" w:hAnsi="Arial" w:cs="Arial"/>
          <w:color w:val="000000"/>
          <w:u w:color="000000"/>
        </w:rPr>
      </w:pPr>
      <w:r w:rsidRPr="00555FB9">
        <w:rPr>
          <w:rFonts w:ascii="Arial" w:hAnsi="Arial" w:cs="Arial"/>
          <w:color w:val="000000"/>
          <w:u w:color="000000"/>
        </w:rPr>
        <w:t>The combination of low ADAMTS13</w:t>
      </w:r>
      <w:r w:rsidR="007F7807" w:rsidRPr="00555FB9">
        <w:rPr>
          <w:rFonts w:ascii="Arial" w:hAnsi="Arial" w:cs="Arial"/>
          <w:color w:val="000000"/>
          <w:u w:color="000000"/>
        </w:rPr>
        <w:t xml:space="preserve"> and high VWF antigen levels had</w:t>
      </w:r>
      <w:r w:rsidRPr="00555FB9">
        <w:rPr>
          <w:rFonts w:ascii="Arial" w:hAnsi="Arial" w:cs="Arial"/>
          <w:color w:val="000000"/>
          <w:u w:color="000000"/>
        </w:rPr>
        <w:t xml:space="preserve"> a synergistic effect on the odds o</w:t>
      </w:r>
      <w:r w:rsidR="00C513CC" w:rsidRPr="00555FB9">
        <w:rPr>
          <w:rFonts w:ascii="Arial" w:hAnsi="Arial" w:cs="Arial"/>
          <w:color w:val="000000"/>
          <w:u w:color="000000"/>
        </w:rPr>
        <w:t>f CTEPH (Odds ratio (OR) = 14.5</w:t>
      </w:r>
      <w:r w:rsidR="00CE6D14" w:rsidRPr="00555FB9">
        <w:rPr>
          <w:rFonts w:ascii="Arial" w:hAnsi="Arial" w:cs="Arial"/>
          <w:color w:val="000000"/>
          <w:u w:color="000000"/>
        </w:rPr>
        <w:t xml:space="preserve"> (5.33 to</w:t>
      </w:r>
      <w:r w:rsidR="00491410" w:rsidRPr="00555FB9">
        <w:rPr>
          <w:rFonts w:ascii="Arial" w:hAnsi="Arial" w:cs="Arial"/>
          <w:color w:val="000000"/>
          <w:u w:color="000000"/>
        </w:rPr>
        <w:t xml:space="preserve"> 47.4)</w:t>
      </w:r>
      <w:r w:rsidRPr="00555FB9">
        <w:rPr>
          <w:rFonts w:ascii="Arial" w:hAnsi="Arial" w:cs="Arial"/>
          <w:color w:val="000000"/>
          <w:u w:color="000000"/>
        </w:rPr>
        <w:t>,</w:t>
      </w:r>
      <w:r w:rsidRPr="00555FB9">
        <w:rPr>
          <w:rFonts w:ascii="Arial" w:hAnsi="Arial" w:cs="Arial"/>
          <w:i/>
          <w:color w:val="000000"/>
          <w:u w:color="000000"/>
        </w:rPr>
        <w:t xml:space="preserve"> </w:t>
      </w:r>
      <w:r w:rsidR="00C40EC9" w:rsidRPr="00555FB9">
        <w:rPr>
          <w:rFonts w:ascii="Arial" w:hAnsi="Arial" w:cs="Arial"/>
          <w:i/>
          <w:color w:val="000000"/>
          <w:u w:color="000000"/>
        </w:rPr>
        <w:t>p</w:t>
      </w:r>
      <w:r w:rsidR="00C40EC9" w:rsidRPr="00555FB9">
        <w:rPr>
          <w:rFonts w:ascii="Arial" w:hAnsi="Arial" w:cs="Arial"/>
          <w:color w:val="000000"/>
          <w:u w:color="000000"/>
        </w:rPr>
        <w:t>&lt;0.001) compared with healthy c</w:t>
      </w:r>
      <w:r w:rsidR="001974FE" w:rsidRPr="00555FB9">
        <w:rPr>
          <w:rFonts w:ascii="Arial" w:hAnsi="Arial" w:cs="Arial"/>
          <w:color w:val="000000"/>
          <w:u w:color="000000"/>
        </w:rPr>
        <w:t>ontrols (</w:t>
      </w:r>
      <w:r w:rsidR="00C32C81" w:rsidRPr="00555FB9">
        <w:rPr>
          <w:rFonts w:ascii="Arial" w:hAnsi="Arial" w:cs="Arial"/>
          <w:color w:val="000000"/>
          <w:u w:color="000000"/>
        </w:rPr>
        <w:t>s</w:t>
      </w:r>
      <w:r w:rsidR="00AC05CA" w:rsidRPr="00555FB9">
        <w:rPr>
          <w:rFonts w:ascii="Arial" w:hAnsi="Arial" w:cs="Arial"/>
          <w:color w:val="000000"/>
          <w:u w:color="000000"/>
        </w:rPr>
        <w:t xml:space="preserve">upplementary </w:t>
      </w:r>
      <w:r w:rsidR="00C32C81" w:rsidRPr="00555FB9">
        <w:rPr>
          <w:rFonts w:ascii="Arial" w:hAnsi="Arial" w:cs="Arial"/>
          <w:color w:val="000000"/>
          <w:u w:color="000000"/>
        </w:rPr>
        <w:t>f</w:t>
      </w:r>
      <w:r w:rsidR="00AC05CA" w:rsidRPr="00555FB9">
        <w:rPr>
          <w:rFonts w:ascii="Arial" w:hAnsi="Arial" w:cs="Arial"/>
          <w:color w:val="000000"/>
          <w:u w:color="000000"/>
        </w:rPr>
        <w:t xml:space="preserve">igure </w:t>
      </w:r>
      <w:r w:rsidR="004A050E" w:rsidRPr="00555FB9">
        <w:rPr>
          <w:rFonts w:ascii="Arial" w:hAnsi="Arial" w:cs="Arial"/>
          <w:color w:val="000000"/>
          <w:u w:color="000000"/>
        </w:rPr>
        <w:t>S</w:t>
      </w:r>
      <w:r w:rsidR="004718CE" w:rsidRPr="00555FB9">
        <w:rPr>
          <w:rFonts w:ascii="Arial" w:hAnsi="Arial" w:cs="Arial"/>
          <w:color w:val="000000"/>
          <w:u w:color="000000"/>
        </w:rPr>
        <w:t>2</w:t>
      </w:r>
      <w:r w:rsidR="00AC05CA" w:rsidRPr="00555FB9">
        <w:rPr>
          <w:rFonts w:ascii="Arial" w:hAnsi="Arial" w:cs="Arial"/>
          <w:color w:val="000000"/>
          <w:u w:color="000000"/>
        </w:rPr>
        <w:t xml:space="preserve"> and </w:t>
      </w:r>
      <w:r w:rsidR="00C32C81" w:rsidRPr="00555FB9">
        <w:rPr>
          <w:rFonts w:ascii="Arial" w:hAnsi="Arial" w:cs="Arial"/>
          <w:color w:val="000000"/>
          <w:u w:color="000000"/>
        </w:rPr>
        <w:t>s</w:t>
      </w:r>
      <w:r w:rsidR="00AC05CA" w:rsidRPr="00555FB9">
        <w:rPr>
          <w:rFonts w:ascii="Arial" w:hAnsi="Arial" w:cs="Arial"/>
          <w:color w:val="000000"/>
          <w:u w:color="000000"/>
        </w:rPr>
        <w:t xml:space="preserve">upplementary </w:t>
      </w:r>
      <w:r w:rsidR="00C32C81" w:rsidRPr="00555FB9">
        <w:rPr>
          <w:rFonts w:ascii="Arial" w:hAnsi="Arial" w:cs="Arial"/>
          <w:color w:val="000000"/>
          <w:u w:color="000000"/>
        </w:rPr>
        <w:t>t</w:t>
      </w:r>
      <w:r w:rsidR="00AC05CA" w:rsidRPr="00555FB9">
        <w:rPr>
          <w:rFonts w:ascii="Arial" w:hAnsi="Arial" w:cs="Arial"/>
          <w:color w:val="000000"/>
          <w:u w:color="000000"/>
        </w:rPr>
        <w:t xml:space="preserve">able </w:t>
      </w:r>
      <w:r w:rsidR="004A050E" w:rsidRPr="00555FB9">
        <w:rPr>
          <w:rFonts w:ascii="Arial" w:hAnsi="Arial" w:cs="Arial"/>
          <w:color w:val="000000"/>
          <w:u w:color="000000"/>
        </w:rPr>
        <w:t>S</w:t>
      </w:r>
      <w:r w:rsidR="00AC05CA" w:rsidRPr="00555FB9">
        <w:rPr>
          <w:rFonts w:ascii="Arial" w:hAnsi="Arial" w:cs="Arial"/>
          <w:color w:val="000000"/>
          <w:u w:color="000000"/>
        </w:rPr>
        <w:t>5</w:t>
      </w:r>
      <w:r w:rsidR="00C40EC9" w:rsidRPr="00555FB9">
        <w:rPr>
          <w:rFonts w:ascii="Arial" w:hAnsi="Arial" w:cs="Arial"/>
          <w:color w:val="000000"/>
          <w:u w:color="000000"/>
        </w:rPr>
        <w:t>).</w:t>
      </w:r>
    </w:p>
    <w:p w14:paraId="4979BF1C" w14:textId="77777777" w:rsidR="004718CE" w:rsidRPr="00555FB9" w:rsidRDefault="004718CE" w:rsidP="009447D2">
      <w:pPr>
        <w:spacing w:line="480" w:lineRule="auto"/>
        <w:jc w:val="both"/>
        <w:outlineLvl w:val="0"/>
        <w:rPr>
          <w:rFonts w:ascii="Arial" w:hAnsi="Arial" w:cs="Arial"/>
          <w:color w:val="000000"/>
          <w:u w:color="000000"/>
        </w:rPr>
      </w:pPr>
    </w:p>
    <w:p w14:paraId="4F986C34" w14:textId="049E2B04" w:rsidR="004718CE" w:rsidRPr="00555FB9" w:rsidRDefault="009A61E7" w:rsidP="004718CE">
      <w:pPr>
        <w:spacing w:line="480" w:lineRule="auto"/>
        <w:jc w:val="both"/>
        <w:outlineLvl w:val="0"/>
        <w:rPr>
          <w:rFonts w:ascii="Arial" w:hAnsi="Arial" w:cs="Arial"/>
          <w:color w:val="000000"/>
          <w:u w:color="000000"/>
        </w:rPr>
      </w:pPr>
      <w:r w:rsidRPr="00555FB9">
        <w:rPr>
          <w:rFonts w:ascii="Arial" w:hAnsi="Arial" w:cs="Arial"/>
          <w:b/>
          <w:bCs/>
          <w:color w:val="000000"/>
          <w:u w:color="000000"/>
        </w:rPr>
        <w:t>ADAMTS13 and VWF: Pre- and post-pulmonary endarterectomy</w:t>
      </w:r>
    </w:p>
    <w:p w14:paraId="404B8FD5" w14:textId="10D44886" w:rsidR="000F3016" w:rsidRPr="00555FB9" w:rsidRDefault="00796F6F" w:rsidP="004718CE">
      <w:pPr>
        <w:spacing w:line="480" w:lineRule="auto"/>
        <w:jc w:val="both"/>
        <w:outlineLvl w:val="0"/>
        <w:rPr>
          <w:rFonts w:ascii="Arial" w:hAnsi="Arial" w:cs="Arial"/>
          <w:color w:val="000000"/>
          <w:u w:color="000000"/>
        </w:rPr>
      </w:pPr>
      <w:r w:rsidRPr="00555FB9">
        <w:rPr>
          <w:rFonts w:ascii="Arial" w:hAnsi="Arial" w:cs="Arial"/>
          <w:color w:val="000000"/>
          <w:u w:color="000000"/>
        </w:rPr>
        <w:lastRenderedPageBreak/>
        <w:t xml:space="preserve">In </w:t>
      </w:r>
      <w:r w:rsidR="009A61E7" w:rsidRPr="00555FB9">
        <w:rPr>
          <w:rFonts w:ascii="Arial" w:hAnsi="Arial" w:cs="Arial"/>
          <w:color w:val="000000"/>
          <w:u w:color="000000"/>
        </w:rPr>
        <w:t xml:space="preserve">22 CTEPH patients </w:t>
      </w:r>
      <w:r w:rsidRPr="00555FB9">
        <w:rPr>
          <w:rFonts w:ascii="Arial" w:hAnsi="Arial" w:cs="Arial"/>
          <w:color w:val="000000"/>
          <w:u w:color="000000"/>
        </w:rPr>
        <w:t>m</w:t>
      </w:r>
      <w:r w:rsidR="006F5CC1" w:rsidRPr="00555FB9">
        <w:rPr>
          <w:rFonts w:ascii="Arial" w:hAnsi="Arial" w:cs="Arial"/>
          <w:color w:val="000000"/>
          <w:u w:color="000000"/>
        </w:rPr>
        <w:t>atched samples</w:t>
      </w:r>
      <w:r w:rsidRPr="00555FB9">
        <w:rPr>
          <w:rFonts w:ascii="Arial" w:hAnsi="Arial" w:cs="Arial"/>
          <w:color w:val="000000"/>
          <w:u w:color="000000"/>
        </w:rPr>
        <w:t xml:space="preserve"> </w:t>
      </w:r>
      <w:r w:rsidR="009A61E7" w:rsidRPr="00555FB9">
        <w:rPr>
          <w:rFonts w:ascii="Arial" w:hAnsi="Arial" w:cs="Arial"/>
          <w:color w:val="000000"/>
          <w:u w:color="000000"/>
        </w:rPr>
        <w:t>were taken</w:t>
      </w:r>
      <w:r w:rsidRPr="00555FB9">
        <w:rPr>
          <w:rFonts w:ascii="Arial" w:hAnsi="Arial" w:cs="Arial"/>
          <w:color w:val="000000"/>
          <w:u w:color="000000"/>
        </w:rPr>
        <w:t xml:space="preserve"> post-PEA,</w:t>
      </w:r>
      <w:r w:rsidR="009A61E7" w:rsidRPr="00555FB9">
        <w:rPr>
          <w:rFonts w:ascii="Arial" w:hAnsi="Arial" w:cs="Arial"/>
          <w:color w:val="000000"/>
          <w:u w:color="000000"/>
        </w:rPr>
        <w:t xml:space="preserve"> after a median of 343</w:t>
      </w:r>
      <w:r w:rsidR="00F4029E" w:rsidRPr="00555FB9">
        <w:rPr>
          <w:rFonts w:ascii="Arial" w:hAnsi="Arial" w:cs="Arial"/>
          <w:color w:val="000000"/>
          <w:u w:color="000000"/>
        </w:rPr>
        <w:t xml:space="preserve"> (IQR 216)</w:t>
      </w:r>
      <w:r w:rsidR="009A61E7" w:rsidRPr="00555FB9">
        <w:rPr>
          <w:rFonts w:ascii="Arial" w:hAnsi="Arial" w:cs="Arial"/>
          <w:color w:val="000000"/>
          <w:u w:color="000000"/>
        </w:rPr>
        <w:t xml:space="preserve"> days.  There </w:t>
      </w:r>
      <w:r w:rsidRPr="00555FB9">
        <w:rPr>
          <w:rFonts w:ascii="Arial" w:hAnsi="Arial" w:cs="Arial"/>
          <w:color w:val="000000"/>
          <w:u w:color="000000"/>
        </w:rPr>
        <w:t xml:space="preserve">were </w:t>
      </w:r>
      <w:r w:rsidR="009A61E7" w:rsidRPr="00555FB9">
        <w:rPr>
          <w:rFonts w:ascii="Arial" w:hAnsi="Arial" w:cs="Arial"/>
          <w:color w:val="000000"/>
          <w:u w:color="000000"/>
        </w:rPr>
        <w:t>no difference</w:t>
      </w:r>
      <w:r w:rsidRPr="00555FB9">
        <w:rPr>
          <w:rFonts w:ascii="Arial" w:hAnsi="Arial" w:cs="Arial"/>
          <w:color w:val="000000"/>
          <w:u w:color="000000"/>
        </w:rPr>
        <w:t>s</w:t>
      </w:r>
      <w:r w:rsidR="009A61E7" w:rsidRPr="00555FB9">
        <w:rPr>
          <w:rFonts w:ascii="Arial" w:hAnsi="Arial" w:cs="Arial"/>
          <w:color w:val="000000"/>
          <w:u w:color="000000"/>
        </w:rPr>
        <w:t xml:space="preserve"> in ADAMTS13 (</w:t>
      </w:r>
      <w:r w:rsidR="00577781" w:rsidRPr="00555FB9">
        <w:rPr>
          <w:rFonts w:ascii="Arial" w:hAnsi="Arial" w:cs="Arial"/>
          <w:color w:val="000000"/>
          <w:u w:color="000000"/>
        </w:rPr>
        <w:t xml:space="preserve">median of differences ± IQR: </w:t>
      </w:r>
      <w:r w:rsidR="009A61E7" w:rsidRPr="00555FB9">
        <w:rPr>
          <w:rFonts w:ascii="Arial" w:hAnsi="Arial" w:cs="Arial"/>
          <w:color w:val="000000"/>
          <w:u w:color="000000"/>
        </w:rPr>
        <w:t>-0.03</w:t>
      </w:r>
      <w:r w:rsidR="00D7175F" w:rsidRPr="00555FB9">
        <w:rPr>
          <w:rFonts w:ascii="Arial" w:hAnsi="Arial" w:cs="Arial"/>
          <w:color w:val="000000"/>
          <w:u w:color="000000"/>
        </w:rPr>
        <w:t>28</w:t>
      </w:r>
      <w:r w:rsidR="009A61E7" w:rsidRPr="00555FB9">
        <w:rPr>
          <w:rFonts w:ascii="Arial" w:hAnsi="Arial" w:cs="Arial"/>
          <w:color w:val="000000"/>
          <w:u w:color="000000"/>
        </w:rPr>
        <w:t xml:space="preserve"> ± 0.25</w:t>
      </w:r>
      <w:r w:rsidR="00D7175F" w:rsidRPr="00555FB9">
        <w:rPr>
          <w:rFonts w:ascii="Arial" w:hAnsi="Arial" w:cs="Arial"/>
          <w:color w:val="000000"/>
          <w:u w:color="000000"/>
        </w:rPr>
        <w:t>0</w:t>
      </w:r>
      <w:r w:rsidR="009A61E7" w:rsidRPr="00555FB9">
        <w:rPr>
          <w:rFonts w:ascii="Arial" w:hAnsi="Arial" w:cs="Arial"/>
          <w:color w:val="000000"/>
          <w:u w:color="000000"/>
        </w:rPr>
        <w:t xml:space="preserve">μg/mL, </w:t>
      </w:r>
      <w:r w:rsidR="009A61E7" w:rsidRPr="00555FB9">
        <w:rPr>
          <w:rFonts w:ascii="Arial" w:hAnsi="Arial" w:cs="Arial"/>
          <w:i/>
          <w:iCs/>
          <w:color w:val="000000"/>
          <w:u w:color="000000"/>
        </w:rPr>
        <w:t>p</w:t>
      </w:r>
      <w:r w:rsidR="009A61E7" w:rsidRPr="00555FB9">
        <w:rPr>
          <w:rFonts w:ascii="Arial" w:hAnsi="Arial" w:cs="Arial"/>
          <w:color w:val="000000"/>
          <w:u w:color="000000"/>
        </w:rPr>
        <w:t>=0.777) or V</w:t>
      </w:r>
      <w:r w:rsidR="002D1D16" w:rsidRPr="00555FB9">
        <w:rPr>
          <w:rFonts w:ascii="Arial" w:hAnsi="Arial" w:cs="Arial"/>
          <w:color w:val="000000"/>
          <w:u w:color="000000"/>
        </w:rPr>
        <w:t>WF protein levels (-3.05 ± 10.7</w:t>
      </w:r>
      <w:r w:rsidR="009A61E7" w:rsidRPr="00555FB9">
        <w:rPr>
          <w:rFonts w:ascii="Arial" w:hAnsi="Arial" w:cs="Arial"/>
          <w:color w:val="000000"/>
          <w:u w:color="000000"/>
        </w:rPr>
        <w:t xml:space="preserve">μg/mL, </w:t>
      </w:r>
      <w:r w:rsidR="009A61E7" w:rsidRPr="00555FB9">
        <w:rPr>
          <w:rFonts w:ascii="Arial" w:hAnsi="Arial" w:cs="Arial"/>
          <w:i/>
          <w:iCs/>
          <w:color w:val="000000"/>
          <w:u w:color="000000"/>
        </w:rPr>
        <w:t>p</w:t>
      </w:r>
      <w:r w:rsidR="009A61E7" w:rsidRPr="00555FB9">
        <w:rPr>
          <w:rFonts w:ascii="Arial" w:hAnsi="Arial" w:cs="Arial"/>
          <w:color w:val="000000"/>
          <w:u w:color="000000"/>
        </w:rPr>
        <w:t xml:space="preserve">=0.777) following removal of proximal </w:t>
      </w:r>
      <w:r w:rsidRPr="00555FB9">
        <w:rPr>
          <w:rFonts w:ascii="Arial" w:hAnsi="Arial" w:cs="Arial"/>
          <w:color w:val="000000"/>
          <w:u w:color="000000"/>
        </w:rPr>
        <w:t xml:space="preserve">organised thrombus </w:t>
      </w:r>
      <w:r w:rsidR="009A61E7" w:rsidRPr="00555FB9">
        <w:rPr>
          <w:rFonts w:ascii="Arial" w:hAnsi="Arial" w:cs="Arial"/>
          <w:color w:val="000000"/>
          <w:u w:color="000000"/>
        </w:rPr>
        <w:t xml:space="preserve">material </w:t>
      </w:r>
      <w:r w:rsidRPr="00555FB9">
        <w:rPr>
          <w:rFonts w:ascii="Arial" w:hAnsi="Arial" w:cs="Arial"/>
          <w:color w:val="000000"/>
          <w:u w:color="000000"/>
        </w:rPr>
        <w:t xml:space="preserve">by </w:t>
      </w:r>
      <w:r w:rsidR="009A61E7" w:rsidRPr="00555FB9">
        <w:rPr>
          <w:rFonts w:ascii="Arial" w:hAnsi="Arial" w:cs="Arial"/>
          <w:color w:val="000000"/>
          <w:u w:color="000000"/>
        </w:rPr>
        <w:t>pulmonary endarterectomy (</w:t>
      </w:r>
      <w:r w:rsidR="00C32C81" w:rsidRPr="00555FB9">
        <w:rPr>
          <w:rFonts w:ascii="Arial" w:hAnsi="Arial" w:cs="Arial"/>
          <w:color w:val="000000"/>
          <w:u w:color="000000"/>
        </w:rPr>
        <w:t>f</w:t>
      </w:r>
      <w:r w:rsidR="009A61E7" w:rsidRPr="00555FB9">
        <w:rPr>
          <w:rFonts w:ascii="Arial" w:hAnsi="Arial" w:cs="Arial"/>
          <w:color w:val="000000"/>
          <w:u w:color="000000"/>
        </w:rPr>
        <w:t>igure 2).</w:t>
      </w:r>
    </w:p>
    <w:p w14:paraId="43F2F409" w14:textId="77777777" w:rsidR="000F3016" w:rsidRPr="00555FB9" w:rsidRDefault="000F3016" w:rsidP="009A61E7">
      <w:pPr>
        <w:spacing w:line="480" w:lineRule="auto"/>
        <w:jc w:val="both"/>
        <w:rPr>
          <w:rFonts w:ascii="Arial" w:hAnsi="Arial" w:cs="Arial"/>
          <w:color w:val="000000"/>
          <w:u w:color="000000"/>
        </w:rPr>
      </w:pPr>
    </w:p>
    <w:p w14:paraId="314FAF65" w14:textId="23C5FADC" w:rsidR="009A61E7" w:rsidRPr="00555FB9" w:rsidRDefault="009A61E7" w:rsidP="009447D2">
      <w:pPr>
        <w:spacing w:line="480" w:lineRule="auto"/>
        <w:jc w:val="both"/>
        <w:outlineLvl w:val="0"/>
        <w:rPr>
          <w:rFonts w:ascii="Arial" w:hAnsi="Arial" w:cs="Arial"/>
          <w:color w:val="000000"/>
          <w:u w:color="000000"/>
        </w:rPr>
      </w:pPr>
      <w:r w:rsidRPr="00555FB9">
        <w:rPr>
          <w:rFonts w:ascii="Arial" w:hAnsi="Arial" w:cs="Arial"/>
          <w:b/>
          <w:bCs/>
          <w:color w:val="000000"/>
          <w:u w:color="000000"/>
        </w:rPr>
        <w:t>A</w:t>
      </w:r>
      <w:r w:rsidR="007F0A00" w:rsidRPr="00555FB9">
        <w:rPr>
          <w:rFonts w:ascii="Arial" w:hAnsi="Arial" w:cs="Arial"/>
          <w:b/>
          <w:bCs/>
          <w:color w:val="000000"/>
          <w:u w:color="000000"/>
        </w:rPr>
        <w:t>DAMTS13 activity</w:t>
      </w:r>
      <w:r w:rsidRPr="00555FB9">
        <w:rPr>
          <w:rFonts w:ascii="Arial" w:hAnsi="Arial" w:cs="Arial"/>
          <w:b/>
          <w:bCs/>
          <w:color w:val="000000"/>
          <w:u w:color="000000"/>
        </w:rPr>
        <w:t>, D-dimer</w:t>
      </w:r>
      <w:r w:rsidR="00F24379" w:rsidRPr="00555FB9">
        <w:rPr>
          <w:rFonts w:ascii="Arial" w:hAnsi="Arial" w:cs="Arial"/>
          <w:b/>
          <w:bCs/>
          <w:color w:val="000000"/>
          <w:u w:color="000000"/>
        </w:rPr>
        <w:t>, anti-ADAMTS13 autoantibodies</w:t>
      </w:r>
      <w:r w:rsidRPr="00555FB9">
        <w:rPr>
          <w:rFonts w:ascii="Arial" w:hAnsi="Arial" w:cs="Arial"/>
          <w:b/>
          <w:bCs/>
          <w:color w:val="000000"/>
          <w:u w:color="000000"/>
        </w:rPr>
        <w:t xml:space="preserve"> and </w:t>
      </w:r>
      <w:r w:rsidR="00C82327" w:rsidRPr="00555FB9">
        <w:rPr>
          <w:rFonts w:ascii="Arial" w:hAnsi="Arial" w:cs="Arial"/>
          <w:b/>
          <w:bCs/>
          <w:color w:val="000000"/>
          <w:u w:color="000000"/>
        </w:rPr>
        <w:t>VWF multimer</w:t>
      </w:r>
      <w:r w:rsidR="00FF37A8" w:rsidRPr="00555FB9">
        <w:rPr>
          <w:rFonts w:ascii="Arial" w:hAnsi="Arial" w:cs="Arial"/>
          <w:b/>
          <w:bCs/>
          <w:color w:val="000000"/>
          <w:u w:color="000000"/>
        </w:rPr>
        <w:t>s</w:t>
      </w:r>
    </w:p>
    <w:p w14:paraId="590886D6" w14:textId="0079F120" w:rsidR="009A61E7" w:rsidRPr="00555FB9" w:rsidRDefault="00B702DF" w:rsidP="00B95644">
      <w:pPr>
        <w:spacing w:line="480" w:lineRule="auto"/>
        <w:jc w:val="both"/>
        <w:rPr>
          <w:rFonts w:ascii="Arial" w:hAnsi="Arial" w:cs="Arial"/>
          <w:color w:val="000000"/>
          <w:u w:color="000000"/>
        </w:rPr>
      </w:pPr>
      <w:r w:rsidRPr="00555FB9">
        <w:rPr>
          <w:rFonts w:ascii="Arial" w:hAnsi="Arial" w:cs="Arial"/>
          <w:color w:val="000000" w:themeColor="text1"/>
          <w:u w:color="000000"/>
        </w:rPr>
        <w:t xml:space="preserve">Specific </w:t>
      </w:r>
      <w:r w:rsidR="009A61E7" w:rsidRPr="00555FB9">
        <w:rPr>
          <w:rFonts w:ascii="Arial" w:hAnsi="Arial" w:cs="Arial"/>
          <w:color w:val="000000" w:themeColor="text1"/>
          <w:u w:color="000000"/>
        </w:rPr>
        <w:t>ADAMTS13 activity</w:t>
      </w:r>
      <w:r w:rsidRPr="00555FB9">
        <w:rPr>
          <w:rFonts w:ascii="Arial" w:hAnsi="Arial" w:cs="Arial"/>
          <w:color w:val="000000" w:themeColor="text1"/>
          <w:u w:color="000000"/>
        </w:rPr>
        <w:t xml:space="preserve"> (Activity:antigen (Act:Ag) ratio)</w:t>
      </w:r>
      <w:r w:rsidR="009A61E7" w:rsidRPr="00555FB9">
        <w:rPr>
          <w:rFonts w:ascii="Arial" w:hAnsi="Arial" w:cs="Arial"/>
          <w:color w:val="000000" w:themeColor="text1"/>
          <w:u w:color="000000"/>
        </w:rPr>
        <w:t xml:space="preserve"> </w:t>
      </w:r>
      <w:r w:rsidR="00A30BF6" w:rsidRPr="00555FB9">
        <w:rPr>
          <w:rFonts w:ascii="Arial" w:hAnsi="Arial" w:cs="Arial"/>
          <w:color w:val="000000"/>
          <w:u w:color="000000"/>
        </w:rPr>
        <w:t>was increased</w:t>
      </w:r>
      <w:r w:rsidRPr="00555FB9">
        <w:rPr>
          <w:rFonts w:ascii="Arial" w:hAnsi="Arial" w:cs="Arial"/>
          <w:color w:val="000000"/>
          <w:u w:color="000000"/>
        </w:rPr>
        <w:t xml:space="preserve"> in CTEPH</w:t>
      </w:r>
      <w:r w:rsidR="00B95644" w:rsidRPr="00555FB9">
        <w:rPr>
          <w:rFonts w:ascii="Arial" w:hAnsi="Arial" w:cs="Arial"/>
          <w:color w:val="000000"/>
          <w:u w:color="000000"/>
        </w:rPr>
        <w:t xml:space="preserve"> </w:t>
      </w:r>
      <w:r w:rsidRPr="00555FB9">
        <w:rPr>
          <w:rFonts w:ascii="Arial" w:hAnsi="Arial" w:cs="Arial"/>
          <w:color w:val="000000"/>
          <w:u w:color="000000"/>
        </w:rPr>
        <w:t>(</w:t>
      </w:r>
      <w:r w:rsidR="00F25AF4" w:rsidRPr="00555FB9">
        <w:rPr>
          <w:rFonts w:ascii="Arial" w:hAnsi="Arial" w:cs="Arial"/>
          <w:color w:val="000000"/>
          <w:u w:color="000000"/>
        </w:rPr>
        <w:t xml:space="preserve">Act:Ag </w:t>
      </w:r>
      <w:r w:rsidR="009A61E7" w:rsidRPr="00555FB9">
        <w:rPr>
          <w:rFonts w:ascii="Arial" w:hAnsi="Arial" w:cs="Arial"/>
          <w:color w:val="000000"/>
          <w:u w:color="000000"/>
        </w:rPr>
        <w:t>1.57 ± 0.32) compared with healthy controls (1.05 ± 0.19</w:t>
      </w:r>
      <w:r w:rsidR="00E24A1E" w:rsidRPr="00555FB9">
        <w:rPr>
          <w:rFonts w:ascii="Arial" w:hAnsi="Arial" w:cs="Arial"/>
          <w:color w:val="000000"/>
          <w:u w:color="000000"/>
        </w:rPr>
        <w:t>0</w:t>
      </w:r>
      <w:r w:rsidR="009A61E7" w:rsidRPr="00555FB9">
        <w:rPr>
          <w:rFonts w:ascii="Arial" w:hAnsi="Arial" w:cs="Arial"/>
          <w:color w:val="000000"/>
          <w:u w:color="000000"/>
        </w:rPr>
        <w:t xml:space="preserve">; </w:t>
      </w:r>
      <w:r w:rsidR="009A61E7" w:rsidRPr="00555FB9">
        <w:rPr>
          <w:rFonts w:ascii="Arial" w:hAnsi="Arial" w:cs="Arial"/>
          <w:i/>
          <w:iCs/>
          <w:color w:val="000000"/>
          <w:u w:color="000000"/>
        </w:rPr>
        <w:t>p</w:t>
      </w:r>
      <w:r w:rsidR="005C388A" w:rsidRPr="00555FB9">
        <w:rPr>
          <w:rFonts w:ascii="Arial" w:hAnsi="Arial" w:cs="Arial"/>
          <w:color w:val="000000"/>
          <w:u w:color="000000"/>
        </w:rPr>
        <w:t>&lt;0.001) (</w:t>
      </w:r>
      <w:r w:rsidR="00AF3A60" w:rsidRPr="00555FB9">
        <w:rPr>
          <w:rFonts w:ascii="Arial" w:hAnsi="Arial" w:cs="Arial"/>
          <w:color w:val="000000"/>
          <w:u w:color="000000"/>
        </w:rPr>
        <w:t>f</w:t>
      </w:r>
      <w:r w:rsidR="005C388A" w:rsidRPr="00555FB9">
        <w:rPr>
          <w:rFonts w:ascii="Arial" w:hAnsi="Arial" w:cs="Arial"/>
          <w:color w:val="000000"/>
          <w:u w:color="000000"/>
        </w:rPr>
        <w:t>igure 3</w:t>
      </w:r>
      <w:r w:rsidR="004A050E" w:rsidRPr="00555FB9">
        <w:rPr>
          <w:rFonts w:ascii="Arial" w:hAnsi="Arial" w:cs="Arial"/>
          <w:color w:val="000000"/>
          <w:u w:color="000000"/>
        </w:rPr>
        <w:t>a</w:t>
      </w:r>
      <w:r w:rsidR="009A61E7" w:rsidRPr="00555FB9">
        <w:rPr>
          <w:rFonts w:ascii="Arial" w:hAnsi="Arial" w:cs="Arial"/>
          <w:color w:val="000000"/>
          <w:u w:color="000000"/>
        </w:rPr>
        <w:t>).</w:t>
      </w:r>
    </w:p>
    <w:p w14:paraId="3729B515" w14:textId="77777777" w:rsidR="009A61E7" w:rsidRPr="00555FB9" w:rsidRDefault="009A61E7" w:rsidP="009A61E7">
      <w:pPr>
        <w:spacing w:line="480" w:lineRule="auto"/>
        <w:jc w:val="both"/>
        <w:rPr>
          <w:rFonts w:ascii="Arial" w:hAnsi="Arial" w:cs="Arial"/>
          <w:color w:val="000000"/>
          <w:u w:color="000000"/>
        </w:rPr>
      </w:pPr>
    </w:p>
    <w:p w14:paraId="4E0FE555" w14:textId="7C07259F" w:rsidR="00742856" w:rsidRPr="00555FB9" w:rsidRDefault="009A61E7" w:rsidP="00742856">
      <w:pPr>
        <w:spacing w:line="480" w:lineRule="auto"/>
        <w:jc w:val="both"/>
        <w:rPr>
          <w:rFonts w:ascii="Arial" w:hAnsi="Arial" w:cs="Arial"/>
          <w:color w:val="000000" w:themeColor="text1"/>
        </w:rPr>
      </w:pPr>
      <w:r w:rsidRPr="00555FB9">
        <w:rPr>
          <w:rFonts w:ascii="Arial" w:hAnsi="Arial" w:cs="Arial"/>
          <w:color w:val="000000"/>
          <w:u w:color="000000"/>
        </w:rPr>
        <w:t xml:space="preserve">Plasmin and thrombin are able to inactivate ADAMTS13 </w:t>
      </w:r>
      <w:r w:rsidR="00FF37A8" w:rsidRPr="00555FB9">
        <w:rPr>
          <w:rFonts w:ascii="Arial" w:hAnsi="Arial" w:cs="Arial"/>
          <w:color w:val="000000"/>
          <w:u w:color="000000"/>
        </w:rPr>
        <w:t xml:space="preserve">proteolytically </w:t>
      </w:r>
      <w:r w:rsidRPr="00555FB9">
        <w:rPr>
          <w:rFonts w:ascii="Arial" w:hAnsi="Arial" w:cs="Arial"/>
          <w:i/>
          <w:color w:val="000000"/>
          <w:u w:color="000000"/>
        </w:rPr>
        <w:t>in vitro</w:t>
      </w:r>
      <w:r w:rsidRPr="00555FB9">
        <w:rPr>
          <w:rFonts w:ascii="Arial" w:hAnsi="Arial" w:cs="Arial"/>
          <w:color w:val="000000"/>
          <w:u w:color="000000"/>
        </w:rPr>
        <w:t xml:space="preserve"> and plasmin media</w:t>
      </w:r>
      <w:r w:rsidR="00FA33CC" w:rsidRPr="00555FB9">
        <w:rPr>
          <w:rFonts w:ascii="Arial" w:hAnsi="Arial" w:cs="Arial"/>
          <w:color w:val="000000"/>
          <w:u w:color="000000"/>
        </w:rPr>
        <w:t xml:space="preserve">ted ADAMTS13 cleavage </w:t>
      </w:r>
      <w:r w:rsidR="00AC05CA" w:rsidRPr="00555FB9">
        <w:rPr>
          <w:rFonts w:ascii="Arial" w:hAnsi="Arial" w:cs="Arial"/>
          <w:color w:val="000000"/>
          <w:u w:color="000000"/>
        </w:rPr>
        <w:t xml:space="preserve">has been </w:t>
      </w:r>
      <w:r w:rsidRPr="00555FB9">
        <w:rPr>
          <w:rFonts w:ascii="Arial" w:hAnsi="Arial" w:cs="Arial"/>
          <w:color w:val="000000"/>
          <w:u w:color="000000"/>
        </w:rPr>
        <w:t xml:space="preserve">observed in </w:t>
      </w:r>
      <w:r w:rsidR="00FD3C8C" w:rsidRPr="00555FB9">
        <w:rPr>
          <w:rFonts w:ascii="Arial" w:hAnsi="Arial" w:cs="Arial"/>
          <w:color w:val="000000"/>
          <w:u w:color="000000"/>
        </w:rPr>
        <w:t>TTP</w:t>
      </w:r>
      <w:r w:rsidR="003E059E" w:rsidRPr="00555FB9">
        <w:rPr>
          <w:rFonts w:ascii="Arial" w:hAnsi="Arial" w:cs="Arial"/>
          <w:color w:val="000000"/>
          <w:u w:color="000000"/>
        </w:rPr>
        <w:t xml:space="preserve"> [26, 27]</w:t>
      </w:r>
      <w:r w:rsidRPr="00555FB9">
        <w:rPr>
          <w:rFonts w:ascii="Arial" w:hAnsi="Arial" w:cs="Arial"/>
          <w:color w:val="000000"/>
          <w:u w:color="000000"/>
        </w:rPr>
        <w:t>.  Furthermore, abnormalities in the fibrinolysis pathway have been i</w:t>
      </w:r>
      <w:r w:rsidR="00FD3C8C" w:rsidRPr="00555FB9">
        <w:rPr>
          <w:rFonts w:ascii="Arial" w:hAnsi="Arial" w:cs="Arial"/>
          <w:color w:val="000000"/>
          <w:u w:color="000000"/>
        </w:rPr>
        <w:t>mplicated in CTEPH</w:t>
      </w:r>
      <w:r w:rsidR="003E059E" w:rsidRPr="00555FB9">
        <w:rPr>
          <w:rFonts w:ascii="Arial" w:hAnsi="Arial" w:cs="Arial"/>
          <w:color w:val="000000"/>
          <w:u w:color="000000"/>
        </w:rPr>
        <w:t xml:space="preserve"> [4]</w:t>
      </w:r>
      <w:r w:rsidRPr="00555FB9">
        <w:rPr>
          <w:rFonts w:ascii="Arial" w:hAnsi="Arial" w:cs="Arial"/>
          <w:color w:val="000000"/>
          <w:u w:color="000000"/>
        </w:rPr>
        <w:t>.  Therefore</w:t>
      </w:r>
      <w:r w:rsidR="001D7C2A" w:rsidRPr="00555FB9">
        <w:rPr>
          <w:rFonts w:ascii="Arial" w:hAnsi="Arial" w:cs="Arial"/>
          <w:color w:val="000000"/>
          <w:u w:color="000000"/>
        </w:rPr>
        <w:t>,</w:t>
      </w:r>
      <w:r w:rsidRPr="00555FB9">
        <w:rPr>
          <w:rFonts w:ascii="Arial" w:hAnsi="Arial" w:cs="Arial"/>
          <w:color w:val="000000"/>
          <w:u w:color="000000"/>
        </w:rPr>
        <w:t xml:space="preserve"> we used fibrinogen degradation products measured by D-dimer as a potential surrogate marker of plasmin and thrombin</w:t>
      </w:r>
      <w:r w:rsidR="00FF37A8" w:rsidRPr="00555FB9">
        <w:rPr>
          <w:rFonts w:ascii="Arial" w:hAnsi="Arial" w:cs="Arial"/>
          <w:color w:val="000000"/>
          <w:u w:color="000000"/>
        </w:rPr>
        <w:t xml:space="preserve"> activity</w:t>
      </w:r>
      <w:r w:rsidRPr="00555FB9">
        <w:rPr>
          <w:rFonts w:ascii="Arial" w:hAnsi="Arial" w:cs="Arial"/>
          <w:color w:val="000000"/>
          <w:u w:color="000000"/>
        </w:rPr>
        <w:t xml:space="preserve">.  D-dimer </w:t>
      </w:r>
      <w:r w:rsidR="00FF37A8" w:rsidRPr="00555FB9">
        <w:rPr>
          <w:rFonts w:ascii="Arial" w:hAnsi="Arial" w:cs="Arial"/>
          <w:color w:val="000000"/>
          <w:u w:color="000000"/>
        </w:rPr>
        <w:t xml:space="preserve">was </w:t>
      </w:r>
      <w:r w:rsidRPr="00555FB9">
        <w:rPr>
          <w:rFonts w:ascii="Arial" w:hAnsi="Arial" w:cs="Arial"/>
          <w:color w:val="000000"/>
          <w:u w:color="000000"/>
        </w:rPr>
        <w:t>increased in CTEPH (1.24 ±</w:t>
      </w:r>
      <w:r w:rsidR="00171DC5" w:rsidRPr="00555FB9">
        <w:rPr>
          <w:rFonts w:ascii="Arial" w:hAnsi="Arial" w:cs="Arial"/>
          <w:color w:val="000000"/>
          <w:u w:color="000000"/>
        </w:rPr>
        <w:t xml:space="preserve"> </w:t>
      </w:r>
      <w:r w:rsidRPr="00555FB9">
        <w:rPr>
          <w:rFonts w:ascii="Arial" w:hAnsi="Arial" w:cs="Arial"/>
          <w:color w:val="000000"/>
          <w:u w:color="000000"/>
        </w:rPr>
        <w:t>1.25μg/mL) compared to healthy controls (</w:t>
      </w:r>
      <w:r w:rsidR="00742856" w:rsidRPr="00555FB9">
        <w:rPr>
          <w:rFonts w:ascii="Arial" w:hAnsi="Arial" w:cs="Arial"/>
          <w:color w:val="000000"/>
          <w:u w:color="000000"/>
        </w:rPr>
        <w:t>0.538</w:t>
      </w:r>
      <w:r w:rsidRPr="00555FB9">
        <w:rPr>
          <w:rFonts w:ascii="Arial" w:hAnsi="Arial" w:cs="Arial"/>
          <w:color w:val="000000"/>
          <w:u w:color="000000"/>
        </w:rPr>
        <w:t xml:space="preserve"> ± 0.34</w:t>
      </w:r>
      <w:r w:rsidR="00742856" w:rsidRPr="00555FB9">
        <w:rPr>
          <w:rFonts w:ascii="Arial" w:hAnsi="Arial" w:cs="Arial"/>
          <w:color w:val="000000"/>
          <w:u w:color="000000"/>
        </w:rPr>
        <w:t>4</w:t>
      </w:r>
      <w:r w:rsidRPr="00555FB9">
        <w:rPr>
          <w:rFonts w:ascii="Arial" w:hAnsi="Arial" w:cs="Arial"/>
          <w:color w:val="000000"/>
          <w:u w:color="000000"/>
        </w:rPr>
        <w:t xml:space="preserve">μg/mL; </w:t>
      </w:r>
      <w:r w:rsidRPr="00555FB9">
        <w:rPr>
          <w:rFonts w:ascii="Arial" w:hAnsi="Arial" w:cs="Arial"/>
          <w:i/>
          <w:iCs/>
          <w:color w:val="000000"/>
          <w:u w:color="000000"/>
        </w:rPr>
        <w:t>p</w:t>
      </w:r>
      <w:r w:rsidRPr="00555FB9">
        <w:rPr>
          <w:rFonts w:ascii="Arial" w:hAnsi="Arial" w:cs="Arial"/>
          <w:color w:val="000000"/>
          <w:u w:color="000000"/>
        </w:rPr>
        <w:t>=0.030)</w:t>
      </w:r>
      <w:r w:rsidR="005C388A" w:rsidRPr="00555FB9">
        <w:rPr>
          <w:rFonts w:ascii="Arial" w:hAnsi="Arial" w:cs="Arial"/>
          <w:color w:val="000000"/>
          <w:u w:color="000000"/>
        </w:rPr>
        <w:t xml:space="preserve"> (</w:t>
      </w:r>
      <w:r w:rsidR="00AF3A60" w:rsidRPr="00555FB9">
        <w:rPr>
          <w:rFonts w:ascii="Arial" w:hAnsi="Arial" w:cs="Arial"/>
          <w:color w:val="000000"/>
          <w:u w:color="000000"/>
        </w:rPr>
        <w:t>f</w:t>
      </w:r>
      <w:r w:rsidR="005C388A" w:rsidRPr="00555FB9">
        <w:rPr>
          <w:rFonts w:ascii="Arial" w:hAnsi="Arial" w:cs="Arial"/>
          <w:color w:val="000000"/>
          <w:u w:color="000000"/>
        </w:rPr>
        <w:t>igure 3</w:t>
      </w:r>
      <w:r w:rsidR="004A050E" w:rsidRPr="00555FB9">
        <w:rPr>
          <w:rFonts w:ascii="Arial" w:hAnsi="Arial" w:cs="Arial"/>
          <w:color w:val="000000"/>
          <w:u w:color="000000"/>
        </w:rPr>
        <w:t>b</w:t>
      </w:r>
      <w:r w:rsidR="005C388A" w:rsidRPr="00555FB9">
        <w:rPr>
          <w:rFonts w:ascii="Arial" w:hAnsi="Arial" w:cs="Arial"/>
          <w:color w:val="000000"/>
          <w:u w:color="000000"/>
        </w:rPr>
        <w:t>)</w:t>
      </w:r>
      <w:r w:rsidRPr="00555FB9">
        <w:rPr>
          <w:rFonts w:ascii="Arial" w:hAnsi="Arial" w:cs="Arial"/>
          <w:color w:val="000000"/>
          <w:u w:color="000000"/>
        </w:rPr>
        <w:t>.</w:t>
      </w:r>
      <w:r w:rsidR="00B702DF" w:rsidRPr="00555FB9">
        <w:rPr>
          <w:rFonts w:ascii="Arial" w:hAnsi="Arial" w:cs="Arial"/>
          <w:color w:val="000000"/>
          <w:u w:color="000000"/>
        </w:rPr>
        <w:t xml:space="preserve">  </w:t>
      </w:r>
      <w:r w:rsidR="00F25AF4" w:rsidRPr="00555FB9">
        <w:rPr>
          <w:rFonts w:ascii="Arial" w:hAnsi="Arial" w:cs="Arial"/>
        </w:rPr>
        <w:t>Specific ADAMTS13 activity</w:t>
      </w:r>
      <w:r w:rsidR="005C388A" w:rsidRPr="00555FB9">
        <w:rPr>
          <w:rFonts w:ascii="Arial" w:hAnsi="Arial" w:cs="Arial"/>
        </w:rPr>
        <w:t xml:space="preserve"> was</w:t>
      </w:r>
      <w:r w:rsidR="00B702DF" w:rsidRPr="00555FB9">
        <w:rPr>
          <w:rFonts w:ascii="Arial" w:hAnsi="Arial" w:cs="Arial"/>
        </w:rPr>
        <w:t xml:space="preserve"> not correlated with D-dimer in the </w:t>
      </w:r>
      <w:r w:rsidR="00B702DF" w:rsidRPr="00555FB9">
        <w:rPr>
          <w:rFonts w:ascii="Arial" w:hAnsi="Arial" w:cs="Arial"/>
          <w:color w:val="000000" w:themeColor="text1"/>
        </w:rPr>
        <w:t>CTEPH (</w:t>
      </w:r>
      <w:r w:rsidR="005C388A" w:rsidRPr="00555FB9">
        <w:rPr>
          <w:rFonts w:ascii="Arial" w:hAnsi="Arial" w:cs="Arial"/>
          <w:color w:val="000000" w:themeColor="text1"/>
        </w:rPr>
        <w:t>rho=0.0938</w:t>
      </w:r>
      <w:r w:rsidR="00B702DF" w:rsidRPr="00555FB9">
        <w:rPr>
          <w:rFonts w:ascii="Arial" w:hAnsi="Arial" w:cs="Arial"/>
          <w:color w:val="000000" w:themeColor="text1"/>
        </w:rPr>
        <w:t xml:space="preserve">, </w:t>
      </w:r>
      <w:r w:rsidR="00B702DF" w:rsidRPr="00555FB9">
        <w:rPr>
          <w:rFonts w:ascii="Arial" w:hAnsi="Arial" w:cs="Arial"/>
          <w:i/>
          <w:color w:val="000000" w:themeColor="text1"/>
        </w:rPr>
        <w:t>p</w:t>
      </w:r>
      <w:r w:rsidR="00B702DF" w:rsidRPr="00555FB9">
        <w:rPr>
          <w:rFonts w:ascii="Arial" w:hAnsi="Arial" w:cs="Arial"/>
          <w:color w:val="000000" w:themeColor="text1"/>
        </w:rPr>
        <w:t>=</w:t>
      </w:r>
      <w:r w:rsidR="005C388A" w:rsidRPr="00555FB9">
        <w:rPr>
          <w:rFonts w:ascii="Arial" w:hAnsi="Arial" w:cs="Arial"/>
          <w:color w:val="000000" w:themeColor="text1"/>
        </w:rPr>
        <w:t>0.761</w:t>
      </w:r>
      <w:r w:rsidR="00B702DF" w:rsidRPr="00555FB9">
        <w:rPr>
          <w:rFonts w:ascii="Arial" w:hAnsi="Arial" w:cs="Arial"/>
          <w:color w:val="000000" w:themeColor="text1"/>
        </w:rPr>
        <w:t>) or healthy control groups (</w:t>
      </w:r>
      <w:r w:rsidR="005C388A" w:rsidRPr="00555FB9">
        <w:rPr>
          <w:rFonts w:ascii="Arial" w:hAnsi="Arial" w:cs="Arial"/>
          <w:color w:val="000000" w:themeColor="text1"/>
        </w:rPr>
        <w:t>rho=-0.220</w:t>
      </w:r>
      <w:r w:rsidR="00B702DF" w:rsidRPr="00555FB9">
        <w:rPr>
          <w:rFonts w:ascii="Arial" w:hAnsi="Arial" w:cs="Arial"/>
          <w:color w:val="000000" w:themeColor="text1"/>
        </w:rPr>
        <w:t xml:space="preserve">, </w:t>
      </w:r>
      <w:r w:rsidR="00B702DF" w:rsidRPr="00555FB9">
        <w:rPr>
          <w:rFonts w:ascii="Arial" w:hAnsi="Arial" w:cs="Arial"/>
          <w:i/>
          <w:color w:val="000000" w:themeColor="text1"/>
        </w:rPr>
        <w:t>p</w:t>
      </w:r>
      <w:r w:rsidR="00B702DF" w:rsidRPr="00555FB9">
        <w:rPr>
          <w:rFonts w:ascii="Arial" w:hAnsi="Arial" w:cs="Arial"/>
          <w:color w:val="000000" w:themeColor="text1"/>
        </w:rPr>
        <w:t>=</w:t>
      </w:r>
      <w:r w:rsidR="005C388A" w:rsidRPr="00555FB9">
        <w:rPr>
          <w:rFonts w:ascii="Arial" w:hAnsi="Arial" w:cs="Arial"/>
          <w:color w:val="000000" w:themeColor="text1"/>
        </w:rPr>
        <w:t>0.313</w:t>
      </w:r>
      <w:r w:rsidR="00B702DF" w:rsidRPr="00555FB9">
        <w:rPr>
          <w:rFonts w:ascii="Arial" w:hAnsi="Arial" w:cs="Arial"/>
          <w:color w:val="000000" w:themeColor="text1"/>
        </w:rPr>
        <w:t>) (</w:t>
      </w:r>
      <w:r w:rsidR="00AF3A60" w:rsidRPr="00555FB9">
        <w:rPr>
          <w:rFonts w:ascii="Arial" w:hAnsi="Arial" w:cs="Arial"/>
          <w:color w:val="000000" w:themeColor="text1"/>
        </w:rPr>
        <w:t>f</w:t>
      </w:r>
      <w:r w:rsidR="00B702DF" w:rsidRPr="00555FB9">
        <w:rPr>
          <w:rFonts w:ascii="Arial" w:hAnsi="Arial" w:cs="Arial"/>
          <w:color w:val="000000" w:themeColor="text1"/>
        </w:rPr>
        <w:t>igure</w:t>
      </w:r>
      <w:r w:rsidR="005C388A" w:rsidRPr="00555FB9">
        <w:rPr>
          <w:rFonts w:ascii="Arial" w:hAnsi="Arial" w:cs="Arial"/>
          <w:color w:val="000000" w:themeColor="text1"/>
        </w:rPr>
        <w:t xml:space="preserve"> 3</w:t>
      </w:r>
      <w:r w:rsidR="004A050E" w:rsidRPr="00555FB9">
        <w:rPr>
          <w:rFonts w:ascii="Arial" w:hAnsi="Arial" w:cs="Arial"/>
          <w:color w:val="000000" w:themeColor="text1"/>
        </w:rPr>
        <w:t>c</w:t>
      </w:r>
      <w:r w:rsidR="00B702DF" w:rsidRPr="00555FB9">
        <w:rPr>
          <w:rFonts w:ascii="Arial" w:hAnsi="Arial" w:cs="Arial"/>
          <w:color w:val="000000" w:themeColor="text1"/>
        </w:rPr>
        <w:t>).</w:t>
      </w:r>
    </w:p>
    <w:p w14:paraId="46F125C4" w14:textId="662525C0" w:rsidR="00F24379" w:rsidRPr="00555FB9" w:rsidRDefault="00F24379" w:rsidP="00742856">
      <w:pPr>
        <w:spacing w:line="480" w:lineRule="auto"/>
        <w:jc w:val="both"/>
        <w:rPr>
          <w:rFonts w:ascii="Arial" w:hAnsi="Arial" w:cs="Arial"/>
          <w:color w:val="000000" w:themeColor="text1"/>
        </w:rPr>
      </w:pPr>
    </w:p>
    <w:p w14:paraId="6F342E9F" w14:textId="32B4B57A" w:rsidR="00F24379" w:rsidRPr="00555FB9" w:rsidRDefault="00F24379" w:rsidP="00F24379">
      <w:pPr>
        <w:spacing w:line="480" w:lineRule="auto"/>
        <w:jc w:val="both"/>
        <w:rPr>
          <w:rFonts w:ascii="Arial" w:hAnsi="Arial" w:cs="Arial"/>
          <w:color w:val="000000" w:themeColor="text1"/>
        </w:rPr>
      </w:pPr>
      <w:r w:rsidRPr="00555FB9">
        <w:rPr>
          <w:rFonts w:ascii="Arial" w:hAnsi="Arial" w:cs="Arial"/>
          <w:color w:val="000000" w:themeColor="text1"/>
        </w:rPr>
        <w:t xml:space="preserve">As the ADAMT13 reduction in TTP has an autoimmune mechanism, we investigated whether anti-ADAMTS13 autoantibodies are increased in CTEPH.  There was no </w:t>
      </w:r>
      <w:r w:rsidR="00360AAF" w:rsidRPr="00555FB9">
        <w:rPr>
          <w:rFonts w:ascii="Arial" w:hAnsi="Arial" w:cs="Arial"/>
          <w:color w:val="000000" w:themeColor="text1"/>
        </w:rPr>
        <w:lastRenderedPageBreak/>
        <w:t xml:space="preserve">significant </w:t>
      </w:r>
      <w:r w:rsidRPr="00555FB9">
        <w:rPr>
          <w:rFonts w:ascii="Arial" w:hAnsi="Arial" w:cs="Arial"/>
          <w:color w:val="000000" w:themeColor="text1"/>
        </w:rPr>
        <w:t>difference in anti-ADAMTS13 aut</w:t>
      </w:r>
      <w:r w:rsidR="004A050E" w:rsidRPr="00555FB9">
        <w:rPr>
          <w:rFonts w:ascii="Arial" w:hAnsi="Arial" w:cs="Arial"/>
          <w:color w:val="000000" w:themeColor="text1"/>
        </w:rPr>
        <w:t>oantibodies between CTEPH (92.3</w:t>
      </w:r>
      <w:r w:rsidRPr="00555FB9">
        <w:rPr>
          <w:rFonts w:ascii="Arial" w:hAnsi="Arial" w:cs="Arial"/>
          <w:color w:val="000000" w:themeColor="text1"/>
        </w:rPr>
        <w:t xml:space="preserve"> ± 38.</w:t>
      </w:r>
      <w:r w:rsidR="004A050E" w:rsidRPr="00555FB9">
        <w:rPr>
          <w:rFonts w:ascii="Arial" w:hAnsi="Arial" w:cs="Arial"/>
          <w:color w:val="000000" w:themeColor="text1"/>
        </w:rPr>
        <w:t>9%) and healthy controls (76.0 ± 16.5</w:t>
      </w:r>
      <w:r w:rsidRPr="00555FB9">
        <w:rPr>
          <w:rFonts w:ascii="Arial" w:hAnsi="Arial" w:cs="Arial"/>
          <w:color w:val="000000" w:themeColor="text1"/>
        </w:rPr>
        <w:t xml:space="preserve">%; </w:t>
      </w:r>
      <w:r w:rsidRPr="00555FB9">
        <w:rPr>
          <w:rFonts w:ascii="Arial" w:hAnsi="Arial" w:cs="Arial"/>
          <w:i/>
          <w:iCs/>
          <w:color w:val="000000" w:themeColor="text1"/>
        </w:rPr>
        <w:t>p</w:t>
      </w:r>
      <w:r w:rsidRPr="00555FB9">
        <w:rPr>
          <w:rFonts w:ascii="Arial" w:hAnsi="Arial" w:cs="Arial"/>
          <w:color w:val="000000" w:themeColor="text1"/>
        </w:rPr>
        <w:t>=0.180) (</w:t>
      </w:r>
      <w:r w:rsidR="00880C6C" w:rsidRPr="00555FB9">
        <w:rPr>
          <w:rFonts w:ascii="Arial" w:hAnsi="Arial" w:cs="Arial"/>
          <w:color w:val="000000" w:themeColor="text1"/>
        </w:rPr>
        <w:t>supplementary</w:t>
      </w:r>
      <w:r w:rsidR="006F6154" w:rsidRPr="00555FB9">
        <w:rPr>
          <w:rFonts w:ascii="Arial" w:hAnsi="Arial" w:cs="Arial"/>
          <w:color w:val="000000" w:themeColor="text1"/>
        </w:rPr>
        <w:t xml:space="preserve"> f</w:t>
      </w:r>
      <w:r w:rsidRPr="00555FB9">
        <w:rPr>
          <w:rFonts w:ascii="Arial" w:hAnsi="Arial" w:cs="Arial"/>
          <w:color w:val="000000" w:themeColor="text1"/>
        </w:rPr>
        <w:t xml:space="preserve">igure </w:t>
      </w:r>
      <w:r w:rsidR="00074E98" w:rsidRPr="00555FB9">
        <w:rPr>
          <w:rFonts w:ascii="Arial" w:hAnsi="Arial" w:cs="Arial"/>
          <w:color w:val="000000" w:themeColor="text1"/>
        </w:rPr>
        <w:t>S3).</w:t>
      </w:r>
    </w:p>
    <w:p w14:paraId="240CD314" w14:textId="3B62299B" w:rsidR="00880C6C" w:rsidRPr="00555FB9" w:rsidRDefault="00880C6C" w:rsidP="00742856">
      <w:pPr>
        <w:spacing w:line="480" w:lineRule="auto"/>
        <w:jc w:val="both"/>
        <w:rPr>
          <w:rFonts w:ascii="Arial" w:hAnsi="Arial" w:cs="Arial"/>
          <w:color w:val="000000" w:themeColor="text1"/>
        </w:rPr>
      </w:pPr>
    </w:p>
    <w:p w14:paraId="7E8B5A7A" w14:textId="402F2190" w:rsidR="009A61E7" w:rsidRPr="00555FB9" w:rsidRDefault="009A61E7" w:rsidP="009A61E7">
      <w:pPr>
        <w:spacing w:line="480" w:lineRule="auto"/>
        <w:jc w:val="both"/>
        <w:rPr>
          <w:rFonts w:ascii="Arial" w:hAnsi="Arial" w:cs="Arial"/>
          <w:color w:val="000000"/>
          <w:u w:color="000000"/>
        </w:rPr>
      </w:pPr>
      <w:r w:rsidRPr="00555FB9">
        <w:rPr>
          <w:rFonts w:ascii="Arial" w:hAnsi="Arial" w:cs="Arial"/>
          <w:color w:val="000000"/>
          <w:u w:color="000000"/>
        </w:rPr>
        <w:t>We hypothesised that a decrease in ADAMTS13 antigen levels would result in reduced VWF cleavage and an increase in high multime</w:t>
      </w:r>
      <w:r w:rsidR="00FD3C8C" w:rsidRPr="00555FB9">
        <w:rPr>
          <w:rFonts w:ascii="Arial" w:hAnsi="Arial" w:cs="Arial"/>
          <w:color w:val="000000"/>
          <w:u w:color="000000"/>
        </w:rPr>
        <w:t>ric VWF as occurs in TTP</w:t>
      </w:r>
      <w:r w:rsidR="003E059E" w:rsidRPr="00555FB9">
        <w:rPr>
          <w:rFonts w:ascii="Arial" w:hAnsi="Arial" w:cs="Arial"/>
          <w:color w:val="000000"/>
          <w:u w:color="000000"/>
        </w:rPr>
        <w:t xml:space="preserve"> [28</w:t>
      </w:r>
      <w:r w:rsidR="00B5345C" w:rsidRPr="00555FB9">
        <w:rPr>
          <w:rFonts w:ascii="Arial" w:hAnsi="Arial" w:cs="Arial"/>
          <w:color w:val="000000"/>
          <w:u w:color="000000"/>
        </w:rPr>
        <w:t>]</w:t>
      </w:r>
      <w:r w:rsidRPr="00555FB9">
        <w:rPr>
          <w:rFonts w:ascii="Arial" w:hAnsi="Arial" w:cs="Arial"/>
          <w:color w:val="000000"/>
          <w:u w:color="000000"/>
        </w:rPr>
        <w:t>.  There was no difference in VWF multim</w:t>
      </w:r>
      <w:r w:rsidR="005C388A" w:rsidRPr="00555FB9">
        <w:rPr>
          <w:rFonts w:ascii="Arial" w:hAnsi="Arial" w:cs="Arial"/>
          <w:color w:val="000000"/>
          <w:u w:color="000000"/>
        </w:rPr>
        <w:t>eric size between CTEPH (VWF CBA:Ag</w:t>
      </w:r>
      <w:r w:rsidRPr="00555FB9">
        <w:rPr>
          <w:rFonts w:ascii="Arial" w:hAnsi="Arial" w:cs="Arial"/>
          <w:color w:val="000000"/>
          <w:u w:color="000000"/>
        </w:rPr>
        <w:t xml:space="preserve"> ratio, </w:t>
      </w:r>
      <w:r w:rsidR="00742856" w:rsidRPr="00555FB9">
        <w:rPr>
          <w:rFonts w:ascii="Arial" w:hAnsi="Arial" w:cs="Arial"/>
          <w:color w:val="000000"/>
          <w:u w:color="000000"/>
        </w:rPr>
        <w:t>0.659</w:t>
      </w:r>
      <w:r w:rsidR="002C03FE" w:rsidRPr="00555FB9">
        <w:rPr>
          <w:rFonts w:ascii="Arial" w:hAnsi="Arial" w:cs="Arial"/>
          <w:color w:val="000000"/>
          <w:u w:color="000000"/>
        </w:rPr>
        <w:t xml:space="preserve"> ± 0.537</w:t>
      </w:r>
      <w:r w:rsidRPr="00555FB9">
        <w:rPr>
          <w:rFonts w:ascii="Arial" w:hAnsi="Arial" w:cs="Arial"/>
          <w:color w:val="000000"/>
          <w:u w:color="000000"/>
        </w:rPr>
        <w:t>) and healthy controls (</w:t>
      </w:r>
      <w:r w:rsidR="002C03FE" w:rsidRPr="00555FB9">
        <w:rPr>
          <w:rFonts w:ascii="Arial" w:hAnsi="Arial" w:cs="Arial"/>
          <w:color w:val="000000"/>
          <w:u w:color="000000"/>
        </w:rPr>
        <w:t>0.866</w:t>
      </w:r>
      <w:r w:rsidRPr="00555FB9">
        <w:rPr>
          <w:rFonts w:ascii="Arial" w:hAnsi="Arial" w:cs="Arial"/>
          <w:color w:val="000000"/>
          <w:u w:color="000000"/>
        </w:rPr>
        <w:t xml:space="preserve"> ± 0.49</w:t>
      </w:r>
      <w:r w:rsidR="002C03FE" w:rsidRPr="00555FB9">
        <w:rPr>
          <w:rFonts w:ascii="Arial" w:hAnsi="Arial" w:cs="Arial"/>
          <w:color w:val="000000"/>
          <w:u w:color="000000"/>
        </w:rPr>
        <w:t>4</w:t>
      </w:r>
      <w:r w:rsidRPr="00555FB9">
        <w:rPr>
          <w:rFonts w:ascii="Arial" w:hAnsi="Arial" w:cs="Arial"/>
          <w:color w:val="000000"/>
          <w:u w:color="000000"/>
        </w:rPr>
        <w:t xml:space="preserve">; </w:t>
      </w:r>
      <w:r w:rsidRPr="00555FB9">
        <w:rPr>
          <w:rFonts w:ascii="Arial" w:hAnsi="Arial" w:cs="Arial"/>
          <w:i/>
          <w:iCs/>
          <w:color w:val="000000"/>
          <w:u w:color="000000"/>
        </w:rPr>
        <w:t>p</w:t>
      </w:r>
      <w:r w:rsidRPr="00555FB9">
        <w:rPr>
          <w:rFonts w:ascii="Arial" w:hAnsi="Arial" w:cs="Arial"/>
          <w:color w:val="000000"/>
          <w:u w:color="000000"/>
        </w:rPr>
        <w:t>=0.160)</w:t>
      </w:r>
      <w:r w:rsidR="004B4E8E" w:rsidRPr="00555FB9">
        <w:rPr>
          <w:rFonts w:ascii="Arial" w:hAnsi="Arial" w:cs="Arial"/>
          <w:color w:val="000000"/>
          <w:u w:color="000000"/>
        </w:rPr>
        <w:t xml:space="preserve"> (</w:t>
      </w:r>
      <w:r w:rsidR="00AF3A60" w:rsidRPr="00555FB9">
        <w:rPr>
          <w:rFonts w:ascii="Arial" w:hAnsi="Arial" w:cs="Arial"/>
          <w:color w:val="000000"/>
          <w:u w:color="000000"/>
        </w:rPr>
        <w:t>f</w:t>
      </w:r>
      <w:r w:rsidR="004B4E8E" w:rsidRPr="00555FB9">
        <w:rPr>
          <w:rFonts w:ascii="Arial" w:hAnsi="Arial" w:cs="Arial"/>
          <w:color w:val="000000"/>
          <w:u w:color="000000"/>
        </w:rPr>
        <w:t>igure 3</w:t>
      </w:r>
      <w:r w:rsidR="004A050E" w:rsidRPr="00555FB9">
        <w:rPr>
          <w:rFonts w:ascii="Arial" w:hAnsi="Arial" w:cs="Arial"/>
          <w:color w:val="000000"/>
          <w:u w:color="000000"/>
        </w:rPr>
        <w:t>d</w:t>
      </w:r>
      <w:r w:rsidR="00D77498" w:rsidRPr="00555FB9">
        <w:rPr>
          <w:rFonts w:ascii="Arial" w:hAnsi="Arial" w:cs="Arial"/>
          <w:color w:val="000000"/>
          <w:u w:color="000000"/>
        </w:rPr>
        <w:t>)</w:t>
      </w:r>
      <w:r w:rsidRPr="00555FB9">
        <w:rPr>
          <w:rFonts w:ascii="Arial" w:hAnsi="Arial" w:cs="Arial"/>
          <w:color w:val="000000"/>
          <w:u w:color="000000"/>
        </w:rPr>
        <w:t xml:space="preserve">. </w:t>
      </w:r>
    </w:p>
    <w:p w14:paraId="70E1B908" w14:textId="41395F7D" w:rsidR="00742856" w:rsidRPr="00555FB9" w:rsidRDefault="00742856" w:rsidP="009A61E7">
      <w:pPr>
        <w:spacing w:line="480" w:lineRule="auto"/>
        <w:jc w:val="both"/>
        <w:rPr>
          <w:rFonts w:ascii="Arial" w:hAnsi="Arial" w:cs="Arial"/>
          <w:color w:val="000000"/>
          <w:u w:color="000000"/>
        </w:rPr>
      </w:pPr>
    </w:p>
    <w:p w14:paraId="7D03F8AF" w14:textId="4268DA4A" w:rsidR="009A61E7" w:rsidRPr="00555FB9" w:rsidRDefault="009A61E7" w:rsidP="009447D2">
      <w:pPr>
        <w:spacing w:line="480" w:lineRule="auto"/>
        <w:jc w:val="both"/>
        <w:outlineLvl w:val="0"/>
        <w:rPr>
          <w:rFonts w:ascii="Arial" w:hAnsi="Arial" w:cs="Arial"/>
          <w:color w:val="000000"/>
          <w:u w:color="000000"/>
        </w:rPr>
      </w:pPr>
      <w:r w:rsidRPr="00555FB9">
        <w:rPr>
          <w:rFonts w:ascii="Arial" w:hAnsi="Arial" w:cs="Arial"/>
          <w:b/>
          <w:bCs/>
          <w:color w:val="000000"/>
          <w:u w:color="000000"/>
        </w:rPr>
        <w:t>Clinical phenotype associations with ADAMTS13 and VWF</w:t>
      </w:r>
    </w:p>
    <w:p w14:paraId="1C683A2D" w14:textId="6D28DDED" w:rsidR="009A61E7" w:rsidRPr="00555FB9" w:rsidRDefault="00AF3A60" w:rsidP="009A61E7">
      <w:pPr>
        <w:spacing w:line="480" w:lineRule="auto"/>
        <w:jc w:val="both"/>
        <w:rPr>
          <w:rFonts w:ascii="Arial" w:hAnsi="Arial" w:cs="Arial"/>
          <w:color w:val="000000"/>
          <w:u w:color="000000"/>
        </w:rPr>
      </w:pPr>
      <w:r w:rsidRPr="00555FB9">
        <w:rPr>
          <w:rFonts w:ascii="Arial" w:hAnsi="Arial" w:cs="Arial"/>
          <w:color w:val="000000"/>
          <w:u w:color="000000"/>
        </w:rPr>
        <w:t xml:space="preserve">In CTEPH, </w:t>
      </w:r>
      <w:r w:rsidR="009A61E7" w:rsidRPr="00555FB9">
        <w:rPr>
          <w:rFonts w:ascii="Arial" w:hAnsi="Arial" w:cs="Arial"/>
          <w:color w:val="000000"/>
          <w:u w:color="000000"/>
        </w:rPr>
        <w:t>ADAMTS13 and VWF did not significantly correlate with</w:t>
      </w:r>
      <w:r w:rsidRPr="00555FB9">
        <w:rPr>
          <w:rFonts w:ascii="Arial" w:hAnsi="Arial" w:cs="Arial"/>
          <w:color w:val="000000"/>
          <w:u w:color="000000"/>
        </w:rPr>
        <w:t xml:space="preserve"> markers of disease severity</w:t>
      </w:r>
      <w:r w:rsidR="00F24379" w:rsidRPr="00555FB9">
        <w:rPr>
          <w:rFonts w:ascii="Arial" w:hAnsi="Arial" w:cs="Arial"/>
          <w:color w:val="000000"/>
          <w:u w:color="000000"/>
        </w:rPr>
        <w:t xml:space="preserve"> (</w:t>
      </w:r>
      <w:r w:rsidR="000640C2" w:rsidRPr="00555FB9">
        <w:rPr>
          <w:rFonts w:ascii="Arial" w:hAnsi="Arial" w:cs="Arial"/>
          <w:color w:val="000000"/>
          <w:u w:color="000000"/>
        </w:rPr>
        <w:t>6mwd</w:t>
      </w:r>
      <w:r w:rsidR="00F24379" w:rsidRPr="00555FB9">
        <w:rPr>
          <w:rFonts w:ascii="Arial" w:hAnsi="Arial" w:cs="Arial"/>
          <w:color w:val="000000"/>
          <w:u w:color="000000"/>
        </w:rPr>
        <w:t>, pulmonary vascular resistance or N-terminal pro b-type natriuretic peptide)</w:t>
      </w:r>
      <w:r w:rsidRPr="00555FB9">
        <w:rPr>
          <w:rFonts w:ascii="Arial" w:hAnsi="Arial" w:cs="Arial"/>
          <w:color w:val="000000"/>
          <w:u w:color="000000"/>
        </w:rPr>
        <w:t xml:space="preserve"> </w:t>
      </w:r>
      <w:r w:rsidR="009A61E7" w:rsidRPr="00555FB9">
        <w:rPr>
          <w:rFonts w:ascii="Arial" w:hAnsi="Arial" w:cs="Arial"/>
          <w:color w:val="000000"/>
          <w:u w:color="000000"/>
        </w:rPr>
        <w:t>(</w:t>
      </w:r>
      <w:r w:rsidRPr="00555FB9">
        <w:rPr>
          <w:rFonts w:ascii="Arial" w:hAnsi="Arial" w:cs="Arial"/>
          <w:color w:val="000000"/>
          <w:u w:color="000000"/>
        </w:rPr>
        <w:t>s</w:t>
      </w:r>
      <w:r w:rsidR="00C82327" w:rsidRPr="00555FB9">
        <w:rPr>
          <w:rFonts w:ascii="Arial" w:hAnsi="Arial" w:cs="Arial"/>
          <w:color w:val="000000"/>
          <w:u w:color="000000"/>
        </w:rPr>
        <w:t xml:space="preserve">upplementary </w:t>
      </w:r>
      <w:r w:rsidRPr="00555FB9">
        <w:rPr>
          <w:rFonts w:ascii="Arial" w:hAnsi="Arial" w:cs="Arial"/>
          <w:color w:val="000000"/>
          <w:u w:color="000000"/>
        </w:rPr>
        <w:t>f</w:t>
      </w:r>
      <w:r w:rsidR="009A61E7" w:rsidRPr="00555FB9">
        <w:rPr>
          <w:rFonts w:ascii="Arial" w:hAnsi="Arial" w:cs="Arial"/>
          <w:color w:val="000000"/>
          <w:u w:color="000000"/>
        </w:rPr>
        <w:t xml:space="preserve">igure </w:t>
      </w:r>
      <w:r w:rsidR="004A050E" w:rsidRPr="00555FB9">
        <w:rPr>
          <w:rFonts w:ascii="Arial" w:hAnsi="Arial" w:cs="Arial"/>
          <w:color w:val="000000"/>
          <w:u w:color="000000"/>
        </w:rPr>
        <w:t>S</w:t>
      </w:r>
      <w:r w:rsidR="009B27FE" w:rsidRPr="00555FB9">
        <w:rPr>
          <w:rFonts w:ascii="Arial" w:hAnsi="Arial" w:cs="Arial"/>
          <w:color w:val="000000"/>
          <w:u w:color="000000"/>
        </w:rPr>
        <w:t>4</w:t>
      </w:r>
      <w:r w:rsidR="009A61E7" w:rsidRPr="00555FB9">
        <w:rPr>
          <w:rFonts w:ascii="Arial" w:hAnsi="Arial" w:cs="Arial"/>
          <w:color w:val="000000"/>
          <w:u w:color="000000"/>
        </w:rPr>
        <w:t>).  </w:t>
      </w:r>
      <w:r w:rsidR="009C1970" w:rsidRPr="00555FB9">
        <w:rPr>
          <w:rFonts w:ascii="Arial" w:hAnsi="Arial" w:cs="Arial"/>
          <w:color w:val="000000"/>
          <w:u w:color="000000"/>
        </w:rPr>
        <w:t xml:space="preserve">Since </w:t>
      </w:r>
      <w:r w:rsidR="009A61E7" w:rsidRPr="00555FB9">
        <w:rPr>
          <w:rFonts w:ascii="Arial" w:hAnsi="Arial" w:cs="Arial"/>
          <w:color w:val="000000"/>
          <w:u w:color="000000"/>
        </w:rPr>
        <w:t>inflammation has been associat</w:t>
      </w:r>
      <w:r w:rsidR="00FD3C8C" w:rsidRPr="00555FB9">
        <w:rPr>
          <w:rFonts w:ascii="Arial" w:hAnsi="Arial" w:cs="Arial"/>
          <w:color w:val="000000"/>
          <w:u w:color="000000"/>
        </w:rPr>
        <w:t>ed with both CTEPH</w:t>
      </w:r>
      <w:r w:rsidR="009A61E7" w:rsidRPr="00555FB9">
        <w:rPr>
          <w:rFonts w:ascii="Arial" w:hAnsi="Arial" w:cs="Arial"/>
          <w:color w:val="000000"/>
          <w:u w:color="000000"/>
        </w:rPr>
        <w:t xml:space="preserve"> and abnormalities in t</w:t>
      </w:r>
      <w:r w:rsidR="00FD3C8C" w:rsidRPr="00555FB9">
        <w:rPr>
          <w:rFonts w:ascii="Arial" w:hAnsi="Arial" w:cs="Arial"/>
          <w:color w:val="000000"/>
          <w:u w:color="000000"/>
        </w:rPr>
        <w:t>he ADAMTS13-VWF axis</w:t>
      </w:r>
      <w:r w:rsidR="009A61E7" w:rsidRPr="00555FB9">
        <w:rPr>
          <w:rFonts w:ascii="Arial" w:hAnsi="Arial" w:cs="Arial"/>
          <w:color w:val="000000"/>
          <w:u w:color="000000"/>
        </w:rPr>
        <w:t xml:space="preserve"> we investigated if they were correlated</w:t>
      </w:r>
      <w:r w:rsidR="003E059E" w:rsidRPr="00555FB9">
        <w:rPr>
          <w:rFonts w:ascii="Arial" w:hAnsi="Arial" w:cs="Arial"/>
          <w:color w:val="000000"/>
          <w:u w:color="000000"/>
        </w:rPr>
        <w:t xml:space="preserve"> [29, 30]</w:t>
      </w:r>
      <w:r w:rsidR="009A61E7" w:rsidRPr="00555FB9">
        <w:rPr>
          <w:rFonts w:ascii="Arial" w:hAnsi="Arial" w:cs="Arial"/>
          <w:color w:val="000000"/>
          <w:u w:color="000000"/>
        </w:rPr>
        <w:t>.  </w:t>
      </w:r>
      <w:r w:rsidR="00BE5537" w:rsidRPr="00555FB9">
        <w:rPr>
          <w:rFonts w:ascii="Arial" w:hAnsi="Arial" w:cs="Arial"/>
          <w:color w:val="000000"/>
          <w:u w:color="000000"/>
        </w:rPr>
        <w:t>T</w:t>
      </w:r>
      <w:r w:rsidR="009A61E7" w:rsidRPr="00555FB9">
        <w:rPr>
          <w:rFonts w:ascii="Arial" w:hAnsi="Arial" w:cs="Arial"/>
          <w:color w:val="000000"/>
          <w:u w:color="000000"/>
        </w:rPr>
        <w:t xml:space="preserve">here </w:t>
      </w:r>
      <w:r w:rsidR="00DC5448" w:rsidRPr="00555FB9">
        <w:rPr>
          <w:rFonts w:ascii="Arial" w:hAnsi="Arial" w:cs="Arial"/>
          <w:color w:val="000000"/>
          <w:u w:color="000000"/>
        </w:rPr>
        <w:t xml:space="preserve">were </w:t>
      </w:r>
      <w:r w:rsidR="009A61E7" w:rsidRPr="00555FB9">
        <w:rPr>
          <w:rFonts w:ascii="Arial" w:hAnsi="Arial" w:cs="Arial"/>
          <w:color w:val="000000"/>
          <w:u w:color="000000"/>
        </w:rPr>
        <w:t>no correlation</w:t>
      </w:r>
      <w:r w:rsidR="00DC5448" w:rsidRPr="00555FB9">
        <w:rPr>
          <w:rFonts w:ascii="Arial" w:hAnsi="Arial" w:cs="Arial"/>
          <w:color w:val="000000"/>
          <w:u w:color="000000"/>
        </w:rPr>
        <w:t>s</w:t>
      </w:r>
      <w:r w:rsidR="009A61E7" w:rsidRPr="00555FB9">
        <w:rPr>
          <w:rFonts w:ascii="Arial" w:hAnsi="Arial" w:cs="Arial"/>
          <w:color w:val="000000"/>
          <w:u w:color="000000"/>
        </w:rPr>
        <w:t xml:space="preserve"> with blood markers of inflammation (C</w:t>
      </w:r>
      <w:r w:rsidR="00F24379" w:rsidRPr="00555FB9">
        <w:rPr>
          <w:rFonts w:ascii="Arial" w:hAnsi="Arial" w:cs="Arial"/>
          <w:color w:val="000000"/>
          <w:u w:color="000000"/>
        </w:rPr>
        <w:t>-reactive protein</w:t>
      </w:r>
      <w:r w:rsidR="009A61E7" w:rsidRPr="00555FB9">
        <w:rPr>
          <w:rFonts w:ascii="Arial" w:hAnsi="Arial" w:cs="Arial"/>
          <w:color w:val="000000"/>
          <w:u w:color="000000"/>
        </w:rPr>
        <w:t>,</w:t>
      </w:r>
      <w:r w:rsidR="00F24379" w:rsidRPr="00555FB9">
        <w:rPr>
          <w:rFonts w:ascii="Arial" w:hAnsi="Arial" w:cs="Arial"/>
          <w:color w:val="000000"/>
          <w:u w:color="000000"/>
        </w:rPr>
        <w:t xml:space="preserve"> white cell count</w:t>
      </w:r>
      <w:r w:rsidR="009A61E7" w:rsidRPr="00555FB9">
        <w:rPr>
          <w:rFonts w:ascii="Arial" w:hAnsi="Arial" w:cs="Arial"/>
          <w:color w:val="000000"/>
          <w:u w:color="000000"/>
        </w:rPr>
        <w:t>, neutro</w:t>
      </w:r>
      <w:r w:rsidR="00C82327" w:rsidRPr="00555FB9">
        <w:rPr>
          <w:rFonts w:ascii="Arial" w:hAnsi="Arial" w:cs="Arial"/>
          <w:color w:val="000000"/>
          <w:u w:color="000000"/>
        </w:rPr>
        <w:t xml:space="preserve">phil and lymphocyte </w:t>
      </w:r>
      <w:r w:rsidR="00F24379" w:rsidRPr="00555FB9">
        <w:rPr>
          <w:rFonts w:ascii="Arial" w:hAnsi="Arial" w:cs="Arial"/>
          <w:color w:val="000000"/>
          <w:u w:color="000000"/>
        </w:rPr>
        <w:t>percentages</w:t>
      </w:r>
      <w:r w:rsidR="00C82327" w:rsidRPr="00555FB9">
        <w:rPr>
          <w:rFonts w:ascii="Arial" w:hAnsi="Arial" w:cs="Arial"/>
          <w:color w:val="000000"/>
          <w:u w:color="000000"/>
        </w:rPr>
        <w:t>) (</w:t>
      </w:r>
      <w:r w:rsidRPr="00555FB9">
        <w:rPr>
          <w:rFonts w:ascii="Arial" w:hAnsi="Arial" w:cs="Arial"/>
          <w:color w:val="000000"/>
          <w:u w:color="000000"/>
        </w:rPr>
        <w:t>s</w:t>
      </w:r>
      <w:r w:rsidR="00C82327" w:rsidRPr="00555FB9">
        <w:rPr>
          <w:rFonts w:ascii="Arial" w:hAnsi="Arial" w:cs="Arial"/>
          <w:color w:val="000000"/>
          <w:u w:color="000000"/>
        </w:rPr>
        <w:t xml:space="preserve">upplementary </w:t>
      </w:r>
      <w:r w:rsidRPr="00555FB9">
        <w:rPr>
          <w:rFonts w:ascii="Arial" w:hAnsi="Arial" w:cs="Arial"/>
          <w:color w:val="000000"/>
          <w:u w:color="000000"/>
        </w:rPr>
        <w:t>f</w:t>
      </w:r>
      <w:r w:rsidR="00C82327" w:rsidRPr="00555FB9">
        <w:rPr>
          <w:rFonts w:ascii="Arial" w:hAnsi="Arial" w:cs="Arial"/>
          <w:color w:val="000000"/>
          <w:u w:color="000000"/>
        </w:rPr>
        <w:t>igu</w:t>
      </w:r>
      <w:r w:rsidR="009B27FE" w:rsidRPr="00555FB9">
        <w:rPr>
          <w:rFonts w:ascii="Arial" w:hAnsi="Arial" w:cs="Arial"/>
          <w:color w:val="000000"/>
          <w:u w:color="000000"/>
        </w:rPr>
        <w:t xml:space="preserve">re </w:t>
      </w:r>
      <w:r w:rsidR="006759D0" w:rsidRPr="00555FB9">
        <w:rPr>
          <w:rFonts w:ascii="Arial" w:hAnsi="Arial" w:cs="Arial"/>
          <w:color w:val="000000"/>
          <w:u w:color="000000"/>
        </w:rPr>
        <w:t>S</w:t>
      </w:r>
      <w:r w:rsidR="009B27FE" w:rsidRPr="00555FB9">
        <w:rPr>
          <w:rFonts w:ascii="Arial" w:hAnsi="Arial" w:cs="Arial"/>
          <w:color w:val="000000"/>
          <w:u w:color="000000"/>
        </w:rPr>
        <w:t>5</w:t>
      </w:r>
      <w:r w:rsidR="009A61E7" w:rsidRPr="00555FB9">
        <w:rPr>
          <w:rFonts w:ascii="Arial" w:hAnsi="Arial" w:cs="Arial"/>
          <w:color w:val="000000"/>
          <w:u w:color="000000"/>
        </w:rPr>
        <w:t>)</w:t>
      </w:r>
      <w:r w:rsidRPr="00555FB9">
        <w:rPr>
          <w:rFonts w:ascii="Arial" w:hAnsi="Arial" w:cs="Arial"/>
          <w:color w:val="000000"/>
          <w:u w:color="000000"/>
        </w:rPr>
        <w:t>.</w:t>
      </w:r>
      <w:r w:rsidR="009A61E7" w:rsidRPr="00555FB9">
        <w:rPr>
          <w:rFonts w:ascii="Arial" w:hAnsi="Arial" w:cs="Arial"/>
          <w:color w:val="000000"/>
          <w:u w:color="000000"/>
        </w:rPr>
        <w:t>        </w:t>
      </w:r>
    </w:p>
    <w:p w14:paraId="582E8AC9" w14:textId="77777777" w:rsidR="00CC41F5" w:rsidRPr="00555FB9" w:rsidRDefault="00CC41F5" w:rsidP="009447D2">
      <w:pPr>
        <w:spacing w:line="480" w:lineRule="auto"/>
        <w:jc w:val="both"/>
        <w:outlineLvl w:val="0"/>
        <w:rPr>
          <w:rFonts w:ascii="Arial" w:hAnsi="Arial" w:cs="Arial"/>
          <w:b/>
          <w:bCs/>
          <w:i/>
          <w:color w:val="000000"/>
          <w:u w:color="000000"/>
        </w:rPr>
      </w:pPr>
    </w:p>
    <w:p w14:paraId="4C6B7AB5" w14:textId="7154AAEF" w:rsidR="009A61E7" w:rsidRPr="00555FB9" w:rsidRDefault="009A61E7" w:rsidP="009447D2">
      <w:pPr>
        <w:spacing w:line="480" w:lineRule="auto"/>
        <w:jc w:val="both"/>
        <w:outlineLvl w:val="0"/>
        <w:rPr>
          <w:rFonts w:ascii="Arial" w:hAnsi="Arial" w:cs="Arial"/>
          <w:color w:val="000000"/>
          <w:u w:color="000000"/>
        </w:rPr>
      </w:pPr>
      <w:r w:rsidRPr="00555FB9">
        <w:rPr>
          <w:rFonts w:ascii="Arial" w:hAnsi="Arial" w:cs="Arial"/>
          <w:b/>
          <w:bCs/>
          <w:i/>
          <w:color w:val="000000"/>
          <w:u w:color="000000"/>
        </w:rPr>
        <w:t>ABO</w:t>
      </w:r>
      <w:r w:rsidRPr="00555FB9">
        <w:rPr>
          <w:rFonts w:ascii="Arial" w:hAnsi="Arial" w:cs="Arial"/>
          <w:b/>
          <w:bCs/>
          <w:color w:val="000000"/>
          <w:u w:color="000000"/>
        </w:rPr>
        <w:t xml:space="preserve"> groups and ADAMTS13-VWF</w:t>
      </w:r>
    </w:p>
    <w:p w14:paraId="524F4406" w14:textId="35861417" w:rsidR="009A61E7" w:rsidRPr="00555FB9" w:rsidRDefault="009A61E7" w:rsidP="009A61E7">
      <w:pPr>
        <w:spacing w:line="480" w:lineRule="auto"/>
        <w:jc w:val="both"/>
        <w:rPr>
          <w:rFonts w:ascii="Arial" w:hAnsi="Arial" w:cs="Arial"/>
          <w:color w:val="000000"/>
          <w:u w:color="000000"/>
        </w:rPr>
      </w:pPr>
      <w:r w:rsidRPr="00555FB9">
        <w:rPr>
          <w:rFonts w:ascii="Arial" w:hAnsi="Arial" w:cs="Arial"/>
          <w:color w:val="000000"/>
          <w:u w:color="000000"/>
        </w:rPr>
        <w:t>There was no difference in ADAMTS13</w:t>
      </w:r>
      <w:r w:rsidR="003119AC" w:rsidRPr="00555FB9">
        <w:rPr>
          <w:rFonts w:ascii="Arial" w:hAnsi="Arial" w:cs="Arial"/>
          <w:color w:val="000000"/>
          <w:u w:color="000000"/>
        </w:rPr>
        <w:t xml:space="preserve"> antigen</w:t>
      </w:r>
      <w:r w:rsidRPr="00555FB9">
        <w:rPr>
          <w:rFonts w:ascii="Arial" w:hAnsi="Arial" w:cs="Arial"/>
          <w:color w:val="000000"/>
          <w:u w:color="000000"/>
        </w:rPr>
        <w:t xml:space="preserve"> levels when stratified by simple genetic </w:t>
      </w:r>
      <w:r w:rsidRPr="00555FB9">
        <w:rPr>
          <w:rFonts w:ascii="Arial" w:hAnsi="Arial" w:cs="Arial"/>
          <w:i/>
          <w:iCs/>
          <w:color w:val="000000"/>
          <w:u w:color="000000"/>
        </w:rPr>
        <w:t>ABO</w:t>
      </w:r>
      <w:r w:rsidR="000640C2" w:rsidRPr="00555FB9">
        <w:rPr>
          <w:rFonts w:ascii="Arial" w:hAnsi="Arial" w:cs="Arial"/>
          <w:color w:val="000000"/>
          <w:u w:color="000000"/>
        </w:rPr>
        <w:t xml:space="preserve"> groups (O</w:t>
      </w:r>
      <w:r w:rsidR="000C115E" w:rsidRPr="00555FB9">
        <w:rPr>
          <w:rFonts w:ascii="Arial" w:hAnsi="Arial" w:cs="Arial"/>
          <w:color w:val="000000"/>
          <w:u w:color="000000"/>
        </w:rPr>
        <w:t>, A, B, AB) (</w:t>
      </w:r>
      <w:r w:rsidR="00E36938" w:rsidRPr="00555FB9">
        <w:rPr>
          <w:rFonts w:ascii="Arial" w:hAnsi="Arial" w:cs="Arial"/>
          <w:color w:val="000000"/>
          <w:u w:color="000000"/>
        </w:rPr>
        <w:t>f</w:t>
      </w:r>
      <w:r w:rsidR="000C115E" w:rsidRPr="00555FB9">
        <w:rPr>
          <w:rFonts w:ascii="Arial" w:hAnsi="Arial" w:cs="Arial"/>
          <w:color w:val="000000"/>
          <w:u w:color="000000"/>
        </w:rPr>
        <w:t>igure 4</w:t>
      </w:r>
      <w:r w:rsidR="006759D0" w:rsidRPr="00555FB9">
        <w:rPr>
          <w:rFonts w:ascii="Arial" w:hAnsi="Arial" w:cs="Arial"/>
          <w:color w:val="000000"/>
          <w:u w:color="000000"/>
        </w:rPr>
        <w:t>a</w:t>
      </w:r>
      <w:r w:rsidRPr="00555FB9">
        <w:rPr>
          <w:rFonts w:ascii="Arial" w:hAnsi="Arial" w:cs="Arial"/>
          <w:color w:val="000000"/>
          <w:u w:color="000000"/>
        </w:rPr>
        <w:t>) (</w:t>
      </w:r>
      <w:r w:rsidRPr="00555FB9">
        <w:rPr>
          <w:rFonts w:ascii="Arial" w:hAnsi="Arial" w:cs="Arial"/>
          <w:i/>
          <w:color w:val="000000"/>
          <w:u w:color="000000"/>
        </w:rPr>
        <w:t>p</w:t>
      </w:r>
      <w:r w:rsidRPr="00555FB9">
        <w:rPr>
          <w:rFonts w:ascii="Arial" w:hAnsi="Arial" w:cs="Arial"/>
          <w:color w:val="000000"/>
          <w:u w:color="000000"/>
        </w:rPr>
        <w:t xml:space="preserve">=0.443) or more comprehensive genetic </w:t>
      </w:r>
      <w:r w:rsidRPr="00555FB9">
        <w:rPr>
          <w:rFonts w:ascii="Arial" w:hAnsi="Arial" w:cs="Arial"/>
          <w:i/>
          <w:iCs/>
          <w:color w:val="000000"/>
          <w:u w:color="000000"/>
        </w:rPr>
        <w:t>ABO</w:t>
      </w:r>
      <w:r w:rsidR="002162D8" w:rsidRPr="00555FB9">
        <w:rPr>
          <w:rFonts w:ascii="Arial" w:hAnsi="Arial" w:cs="Arial"/>
          <w:color w:val="000000"/>
          <w:u w:color="000000"/>
        </w:rPr>
        <w:t xml:space="preserve"> groups (</w:t>
      </w:r>
      <w:r w:rsidR="00E36938" w:rsidRPr="00555FB9">
        <w:rPr>
          <w:rFonts w:ascii="Arial" w:hAnsi="Arial" w:cs="Arial"/>
          <w:color w:val="000000"/>
          <w:u w:color="000000"/>
        </w:rPr>
        <w:t>s</w:t>
      </w:r>
      <w:r w:rsidR="002162D8" w:rsidRPr="00555FB9">
        <w:rPr>
          <w:rFonts w:ascii="Arial" w:hAnsi="Arial" w:cs="Arial"/>
          <w:color w:val="000000"/>
          <w:u w:color="000000"/>
        </w:rPr>
        <w:t xml:space="preserve">upplementary </w:t>
      </w:r>
      <w:r w:rsidR="00E36938" w:rsidRPr="00555FB9">
        <w:rPr>
          <w:rFonts w:ascii="Arial" w:hAnsi="Arial" w:cs="Arial"/>
          <w:color w:val="000000"/>
          <w:u w:color="000000"/>
        </w:rPr>
        <w:t>f</w:t>
      </w:r>
      <w:r w:rsidR="002162D8" w:rsidRPr="00555FB9">
        <w:rPr>
          <w:rFonts w:ascii="Arial" w:hAnsi="Arial" w:cs="Arial"/>
          <w:color w:val="000000"/>
          <w:u w:color="000000"/>
        </w:rPr>
        <w:t xml:space="preserve">igure </w:t>
      </w:r>
      <w:r w:rsidR="00074E98" w:rsidRPr="00555FB9">
        <w:rPr>
          <w:rFonts w:ascii="Arial" w:hAnsi="Arial" w:cs="Arial"/>
          <w:color w:val="000000"/>
          <w:u w:color="000000"/>
        </w:rPr>
        <w:t>S</w:t>
      </w:r>
      <w:r w:rsidR="002162D8" w:rsidRPr="00555FB9">
        <w:rPr>
          <w:rFonts w:ascii="Arial" w:hAnsi="Arial" w:cs="Arial"/>
          <w:color w:val="000000"/>
          <w:u w:color="000000"/>
        </w:rPr>
        <w:t>6</w:t>
      </w:r>
      <w:r w:rsidR="006759D0" w:rsidRPr="00555FB9">
        <w:rPr>
          <w:rFonts w:ascii="Arial" w:hAnsi="Arial" w:cs="Arial"/>
          <w:color w:val="000000"/>
          <w:u w:color="000000"/>
        </w:rPr>
        <w:t>a</w:t>
      </w:r>
      <w:r w:rsidRPr="00555FB9">
        <w:rPr>
          <w:rFonts w:ascii="Arial" w:hAnsi="Arial" w:cs="Arial"/>
          <w:color w:val="000000"/>
          <w:u w:color="000000"/>
        </w:rPr>
        <w:t>) (</w:t>
      </w:r>
      <w:r w:rsidRPr="00555FB9">
        <w:rPr>
          <w:rFonts w:ascii="Arial" w:hAnsi="Arial" w:cs="Arial"/>
          <w:i/>
          <w:color w:val="000000"/>
          <w:u w:color="000000"/>
        </w:rPr>
        <w:t>p</w:t>
      </w:r>
      <w:r w:rsidRPr="00555FB9">
        <w:rPr>
          <w:rFonts w:ascii="Arial" w:hAnsi="Arial" w:cs="Arial"/>
          <w:color w:val="000000"/>
          <w:u w:color="000000"/>
        </w:rPr>
        <w:t>=0.616).</w:t>
      </w:r>
    </w:p>
    <w:p w14:paraId="45F184F4" w14:textId="1A2C408E" w:rsidR="009A61E7" w:rsidRPr="00555FB9" w:rsidRDefault="009A61E7" w:rsidP="009A61E7">
      <w:pPr>
        <w:spacing w:line="480" w:lineRule="auto"/>
        <w:jc w:val="both"/>
        <w:rPr>
          <w:rFonts w:ascii="Arial" w:hAnsi="Arial" w:cs="Arial"/>
          <w:color w:val="000000"/>
          <w:u w:color="000000"/>
        </w:rPr>
      </w:pPr>
    </w:p>
    <w:p w14:paraId="6001DC0F" w14:textId="7FAFD495" w:rsidR="003119AC" w:rsidRPr="00555FB9" w:rsidRDefault="007D2758" w:rsidP="009A61E7">
      <w:pPr>
        <w:spacing w:line="480" w:lineRule="auto"/>
        <w:jc w:val="both"/>
        <w:rPr>
          <w:rFonts w:ascii="Arial" w:hAnsi="Arial" w:cs="Arial"/>
          <w:color w:val="000000"/>
          <w:u w:color="000000"/>
        </w:rPr>
      </w:pPr>
      <w:r w:rsidRPr="00555FB9">
        <w:rPr>
          <w:rFonts w:ascii="Arial" w:hAnsi="Arial" w:cs="Arial"/>
          <w:color w:val="000000"/>
          <w:u w:color="000000"/>
        </w:rPr>
        <w:lastRenderedPageBreak/>
        <w:t xml:space="preserve">VWF levels did not vary by </w:t>
      </w:r>
      <w:r w:rsidRPr="00555FB9">
        <w:rPr>
          <w:rFonts w:ascii="Arial" w:hAnsi="Arial" w:cs="Arial"/>
          <w:i/>
          <w:color w:val="000000"/>
          <w:u w:color="000000"/>
        </w:rPr>
        <w:t>ABO</w:t>
      </w:r>
      <w:r w:rsidRPr="00555FB9">
        <w:rPr>
          <w:rFonts w:ascii="Arial" w:hAnsi="Arial" w:cs="Arial"/>
          <w:color w:val="000000"/>
          <w:u w:color="000000"/>
        </w:rPr>
        <w:t xml:space="preserve"> groups (</w:t>
      </w:r>
      <w:r w:rsidR="00E36938" w:rsidRPr="00555FB9">
        <w:rPr>
          <w:rFonts w:ascii="Arial" w:hAnsi="Arial" w:cs="Arial"/>
          <w:color w:val="000000"/>
          <w:u w:color="000000"/>
        </w:rPr>
        <w:t>f</w:t>
      </w:r>
      <w:r w:rsidRPr="00555FB9">
        <w:rPr>
          <w:rFonts w:ascii="Arial" w:hAnsi="Arial" w:cs="Arial"/>
          <w:color w:val="000000"/>
          <w:u w:color="000000"/>
        </w:rPr>
        <w:t>igure 4</w:t>
      </w:r>
      <w:r w:rsidR="006759D0" w:rsidRPr="00555FB9">
        <w:rPr>
          <w:rFonts w:ascii="Arial" w:hAnsi="Arial" w:cs="Arial"/>
          <w:color w:val="000000"/>
          <w:u w:color="000000"/>
        </w:rPr>
        <w:t>b</w:t>
      </w:r>
      <w:r w:rsidR="001974FE" w:rsidRPr="00555FB9">
        <w:rPr>
          <w:rFonts w:ascii="Arial" w:hAnsi="Arial" w:cs="Arial"/>
          <w:color w:val="000000"/>
          <w:u w:color="000000"/>
        </w:rPr>
        <w:t xml:space="preserve"> and </w:t>
      </w:r>
      <w:r w:rsidR="00E36938" w:rsidRPr="00555FB9">
        <w:rPr>
          <w:rFonts w:ascii="Arial" w:hAnsi="Arial" w:cs="Arial"/>
          <w:color w:val="000000"/>
          <w:u w:color="000000"/>
        </w:rPr>
        <w:t>s</w:t>
      </w:r>
      <w:r w:rsidR="001974FE" w:rsidRPr="00555FB9">
        <w:rPr>
          <w:rFonts w:ascii="Arial" w:hAnsi="Arial" w:cs="Arial"/>
          <w:color w:val="000000"/>
          <w:u w:color="000000"/>
        </w:rPr>
        <w:t xml:space="preserve">upplementary </w:t>
      </w:r>
      <w:r w:rsidR="00E36938" w:rsidRPr="00555FB9">
        <w:rPr>
          <w:rFonts w:ascii="Arial" w:hAnsi="Arial" w:cs="Arial"/>
          <w:color w:val="000000"/>
          <w:u w:color="000000"/>
        </w:rPr>
        <w:t>f</w:t>
      </w:r>
      <w:r w:rsidR="001974FE" w:rsidRPr="00555FB9">
        <w:rPr>
          <w:rFonts w:ascii="Arial" w:hAnsi="Arial" w:cs="Arial"/>
          <w:color w:val="000000"/>
          <w:u w:color="000000"/>
        </w:rPr>
        <w:t>ig</w:t>
      </w:r>
      <w:r w:rsidR="002162D8" w:rsidRPr="00555FB9">
        <w:rPr>
          <w:rFonts w:ascii="Arial" w:hAnsi="Arial" w:cs="Arial"/>
          <w:color w:val="000000"/>
          <w:u w:color="000000"/>
        </w:rPr>
        <w:t xml:space="preserve">ure </w:t>
      </w:r>
      <w:r w:rsidR="00074E98" w:rsidRPr="00555FB9">
        <w:rPr>
          <w:rFonts w:ascii="Arial" w:hAnsi="Arial" w:cs="Arial"/>
          <w:color w:val="000000"/>
          <w:u w:color="000000"/>
        </w:rPr>
        <w:t>S</w:t>
      </w:r>
      <w:r w:rsidR="002162D8" w:rsidRPr="00555FB9">
        <w:rPr>
          <w:rFonts w:ascii="Arial" w:hAnsi="Arial" w:cs="Arial"/>
          <w:color w:val="000000"/>
          <w:u w:color="000000"/>
        </w:rPr>
        <w:t>6</w:t>
      </w:r>
      <w:r w:rsidR="006759D0" w:rsidRPr="00555FB9">
        <w:rPr>
          <w:rFonts w:ascii="Arial" w:hAnsi="Arial" w:cs="Arial"/>
          <w:color w:val="000000"/>
          <w:u w:color="000000"/>
        </w:rPr>
        <w:t>b</w:t>
      </w:r>
      <w:r w:rsidRPr="00555FB9">
        <w:rPr>
          <w:rFonts w:ascii="Arial" w:hAnsi="Arial" w:cs="Arial"/>
          <w:color w:val="000000"/>
          <w:u w:color="000000"/>
        </w:rPr>
        <w:t>) however, when accounting for co</w:t>
      </w:r>
      <w:r w:rsidR="002162D8" w:rsidRPr="00555FB9">
        <w:rPr>
          <w:rFonts w:ascii="Arial" w:hAnsi="Arial" w:cs="Arial"/>
          <w:color w:val="000000"/>
          <w:u w:color="000000"/>
        </w:rPr>
        <w:t>variates (</w:t>
      </w:r>
      <w:r w:rsidR="00E36938" w:rsidRPr="00555FB9">
        <w:rPr>
          <w:rFonts w:ascii="Arial" w:hAnsi="Arial" w:cs="Arial"/>
          <w:color w:val="000000"/>
          <w:u w:color="000000"/>
        </w:rPr>
        <w:t>s</w:t>
      </w:r>
      <w:r w:rsidR="002162D8" w:rsidRPr="00555FB9">
        <w:rPr>
          <w:rFonts w:ascii="Arial" w:hAnsi="Arial" w:cs="Arial"/>
          <w:color w:val="000000"/>
          <w:u w:color="000000"/>
        </w:rPr>
        <w:t xml:space="preserve">upplementary </w:t>
      </w:r>
      <w:r w:rsidR="00E36938" w:rsidRPr="00555FB9">
        <w:rPr>
          <w:rFonts w:ascii="Arial" w:hAnsi="Arial" w:cs="Arial"/>
          <w:color w:val="000000"/>
          <w:u w:color="000000"/>
        </w:rPr>
        <w:t>t</w:t>
      </w:r>
      <w:r w:rsidR="002162D8" w:rsidRPr="00555FB9">
        <w:rPr>
          <w:rFonts w:ascii="Arial" w:hAnsi="Arial" w:cs="Arial"/>
          <w:color w:val="000000"/>
          <w:u w:color="000000"/>
        </w:rPr>
        <w:t xml:space="preserve">able </w:t>
      </w:r>
      <w:r w:rsidR="006759D0" w:rsidRPr="00555FB9">
        <w:rPr>
          <w:rFonts w:ascii="Arial" w:hAnsi="Arial" w:cs="Arial"/>
          <w:color w:val="000000"/>
          <w:u w:color="000000"/>
        </w:rPr>
        <w:t>S</w:t>
      </w:r>
      <w:r w:rsidR="002162D8" w:rsidRPr="00555FB9">
        <w:rPr>
          <w:rFonts w:ascii="Arial" w:hAnsi="Arial" w:cs="Arial"/>
          <w:color w:val="000000"/>
          <w:u w:color="000000"/>
        </w:rPr>
        <w:t>6</w:t>
      </w:r>
      <w:r w:rsidRPr="00555FB9">
        <w:rPr>
          <w:rFonts w:ascii="Arial" w:hAnsi="Arial" w:cs="Arial"/>
          <w:color w:val="000000"/>
          <w:u w:color="000000"/>
        </w:rPr>
        <w:t xml:space="preserve">), </w:t>
      </w:r>
      <w:r w:rsidRPr="00555FB9">
        <w:rPr>
          <w:rFonts w:ascii="Arial" w:hAnsi="Arial" w:cs="Arial"/>
          <w:i/>
          <w:color w:val="000000"/>
          <w:u w:color="000000"/>
        </w:rPr>
        <w:t>ABO</w:t>
      </w:r>
      <w:r w:rsidRPr="00555FB9">
        <w:rPr>
          <w:rFonts w:ascii="Arial" w:hAnsi="Arial" w:cs="Arial"/>
          <w:color w:val="000000"/>
          <w:u w:color="000000"/>
        </w:rPr>
        <w:t xml:space="preserve"> group B </w:t>
      </w:r>
      <w:r w:rsidR="00CE6D14" w:rsidRPr="00555FB9">
        <w:rPr>
          <w:rFonts w:ascii="Arial" w:hAnsi="Arial" w:cs="Arial"/>
          <w:color w:val="000000"/>
          <w:u w:color="000000"/>
        </w:rPr>
        <w:t>had a higher VWF level (β=+51.3</w:t>
      </w:r>
      <w:r w:rsidR="00491410" w:rsidRPr="00555FB9">
        <w:rPr>
          <w:rFonts w:ascii="Arial" w:hAnsi="Arial" w:cs="Arial"/>
          <w:color w:val="000000"/>
          <w:u w:color="000000"/>
        </w:rPr>
        <w:t xml:space="preserve"> (</w:t>
      </w:r>
      <w:r w:rsidR="00CE6D14" w:rsidRPr="00555FB9">
        <w:rPr>
          <w:rFonts w:ascii="Arial" w:hAnsi="Arial" w:cs="Arial"/>
          <w:color w:val="000000"/>
          <w:u w:color="000000"/>
        </w:rPr>
        <w:t>5.30 to</w:t>
      </w:r>
      <w:r w:rsidR="00491410" w:rsidRPr="00555FB9">
        <w:rPr>
          <w:rFonts w:ascii="Arial" w:hAnsi="Arial" w:cs="Arial"/>
          <w:color w:val="000000"/>
          <w:u w:color="000000"/>
        </w:rPr>
        <w:t xml:space="preserve"> 117)</w:t>
      </w:r>
      <w:r w:rsidR="00CE6D14" w:rsidRPr="00555FB9">
        <w:rPr>
          <w:rFonts w:ascii="Arial" w:hAnsi="Arial" w:cs="Arial"/>
          <w:color w:val="000000"/>
          <w:u w:color="000000"/>
        </w:rPr>
        <w:t>%</w:t>
      </w:r>
      <w:r w:rsidRPr="00555FB9">
        <w:rPr>
          <w:rFonts w:ascii="Arial" w:hAnsi="Arial" w:cs="Arial"/>
          <w:color w:val="000000"/>
          <w:u w:color="000000"/>
        </w:rPr>
        <w:t xml:space="preserve">, </w:t>
      </w:r>
      <w:r w:rsidRPr="00555FB9">
        <w:rPr>
          <w:rFonts w:ascii="Arial" w:hAnsi="Arial" w:cs="Arial"/>
          <w:i/>
          <w:iCs/>
          <w:color w:val="000000"/>
          <w:u w:color="000000"/>
        </w:rPr>
        <w:t>p</w:t>
      </w:r>
      <w:r w:rsidRPr="00555FB9">
        <w:rPr>
          <w:rFonts w:ascii="Arial" w:hAnsi="Arial" w:cs="Arial"/>
          <w:color w:val="000000"/>
          <w:u w:color="000000"/>
        </w:rPr>
        <w:t>&lt;0.001</w:t>
      </w:r>
      <w:r w:rsidR="00E62901" w:rsidRPr="00555FB9">
        <w:rPr>
          <w:rFonts w:ascii="Arial" w:hAnsi="Arial" w:cs="Arial"/>
          <w:color w:val="000000"/>
          <w:u w:color="000000"/>
        </w:rPr>
        <w:t>) compared to</w:t>
      </w:r>
      <w:r w:rsidR="00D657AB" w:rsidRPr="00555FB9">
        <w:rPr>
          <w:rFonts w:ascii="Arial" w:hAnsi="Arial" w:cs="Arial"/>
          <w:color w:val="000000"/>
          <w:u w:color="000000"/>
        </w:rPr>
        <w:t xml:space="preserve"> group O.  </w:t>
      </w:r>
      <w:r w:rsidR="00D657AB" w:rsidRPr="00555FB9">
        <w:rPr>
          <w:rFonts w:ascii="Arial" w:hAnsi="Arial" w:cs="Arial"/>
          <w:i/>
          <w:color w:val="000000"/>
          <w:u w:color="000000"/>
        </w:rPr>
        <w:t>ABO</w:t>
      </w:r>
      <w:r w:rsidRPr="00555FB9">
        <w:rPr>
          <w:rFonts w:ascii="Arial" w:hAnsi="Arial" w:cs="Arial"/>
          <w:color w:val="000000"/>
          <w:u w:color="000000"/>
        </w:rPr>
        <w:t xml:space="preserve"> group A</w:t>
      </w:r>
      <w:r w:rsidR="00D657AB" w:rsidRPr="00555FB9">
        <w:rPr>
          <w:rFonts w:ascii="Arial" w:hAnsi="Arial" w:cs="Arial"/>
          <w:color w:val="000000"/>
          <w:u w:color="000000"/>
        </w:rPr>
        <w:t xml:space="preserve"> also</w:t>
      </w:r>
      <w:r w:rsidRPr="00555FB9">
        <w:rPr>
          <w:rFonts w:ascii="Arial" w:hAnsi="Arial" w:cs="Arial"/>
          <w:color w:val="000000"/>
          <w:u w:color="000000"/>
        </w:rPr>
        <w:t xml:space="preserve"> </w:t>
      </w:r>
      <w:r w:rsidR="00D657AB" w:rsidRPr="00555FB9">
        <w:rPr>
          <w:rFonts w:ascii="Arial" w:hAnsi="Arial" w:cs="Arial"/>
          <w:color w:val="000000"/>
          <w:u w:color="000000"/>
        </w:rPr>
        <w:t>had a higher VWF level, although this was not sta</w:t>
      </w:r>
      <w:r w:rsidR="00CE6D14" w:rsidRPr="00555FB9">
        <w:rPr>
          <w:rFonts w:ascii="Arial" w:hAnsi="Arial" w:cs="Arial"/>
          <w:color w:val="000000"/>
          <w:u w:color="000000"/>
        </w:rPr>
        <w:t>tistically significant (β=+19.8</w:t>
      </w:r>
      <w:r w:rsidR="00491410" w:rsidRPr="00555FB9">
        <w:rPr>
          <w:rFonts w:ascii="Arial" w:hAnsi="Arial" w:cs="Arial"/>
          <w:color w:val="000000"/>
          <w:u w:color="000000"/>
        </w:rPr>
        <w:t xml:space="preserve"> (</w:t>
      </w:r>
      <w:r w:rsidR="00CE6D14" w:rsidRPr="00555FB9">
        <w:rPr>
          <w:rFonts w:ascii="Arial" w:hAnsi="Arial" w:cs="Arial"/>
          <w:color w:val="000000"/>
          <w:u w:color="000000"/>
        </w:rPr>
        <w:t>-1.75 to</w:t>
      </w:r>
      <w:r w:rsidR="00491410" w:rsidRPr="00555FB9">
        <w:rPr>
          <w:rFonts w:ascii="Arial" w:hAnsi="Arial" w:cs="Arial"/>
          <w:color w:val="000000"/>
          <w:u w:color="000000"/>
        </w:rPr>
        <w:t xml:space="preserve"> 46.1)</w:t>
      </w:r>
      <w:r w:rsidR="00CE6D14" w:rsidRPr="00555FB9">
        <w:rPr>
          <w:rFonts w:ascii="Arial" w:hAnsi="Arial" w:cs="Arial"/>
          <w:color w:val="000000"/>
          <w:u w:color="000000"/>
        </w:rPr>
        <w:t>%</w:t>
      </w:r>
      <w:r w:rsidR="00D657AB" w:rsidRPr="00555FB9">
        <w:rPr>
          <w:rFonts w:ascii="Arial" w:hAnsi="Arial" w:cs="Arial"/>
          <w:color w:val="000000"/>
          <w:u w:color="000000"/>
        </w:rPr>
        <w:t xml:space="preserve">, </w:t>
      </w:r>
      <w:r w:rsidR="00D657AB" w:rsidRPr="00555FB9">
        <w:rPr>
          <w:rFonts w:ascii="Arial" w:hAnsi="Arial" w:cs="Arial"/>
          <w:i/>
          <w:iCs/>
          <w:color w:val="000000"/>
          <w:u w:color="000000"/>
        </w:rPr>
        <w:t>p</w:t>
      </w:r>
      <w:r w:rsidR="00D657AB" w:rsidRPr="00555FB9">
        <w:rPr>
          <w:rFonts w:ascii="Arial" w:hAnsi="Arial" w:cs="Arial"/>
          <w:color w:val="000000"/>
          <w:u w:color="000000"/>
        </w:rPr>
        <w:t>&lt;0.073)</w:t>
      </w:r>
      <w:r w:rsidR="00F001FE" w:rsidRPr="00555FB9">
        <w:rPr>
          <w:rFonts w:ascii="Arial" w:hAnsi="Arial" w:cs="Arial"/>
          <w:color w:val="000000"/>
          <w:u w:color="000000"/>
        </w:rPr>
        <w:t xml:space="preserve">.  Patients with </w:t>
      </w:r>
      <w:r w:rsidR="00F001FE" w:rsidRPr="00555FB9">
        <w:rPr>
          <w:rFonts w:ascii="Arial" w:hAnsi="Arial" w:cs="Arial"/>
          <w:i/>
          <w:color w:val="000000"/>
          <w:u w:color="000000"/>
        </w:rPr>
        <w:t>ABO</w:t>
      </w:r>
      <w:r w:rsidR="00F001FE" w:rsidRPr="00555FB9">
        <w:rPr>
          <w:rFonts w:ascii="Arial" w:hAnsi="Arial" w:cs="Arial"/>
          <w:color w:val="000000"/>
          <w:u w:color="000000"/>
        </w:rPr>
        <w:t xml:space="preserve"> group O had the lowest VWF levels within the CTEPH group (14.5 ± 13</w:t>
      </w:r>
      <w:r w:rsidR="00090A82" w:rsidRPr="00555FB9">
        <w:rPr>
          <w:rFonts w:ascii="Arial" w:hAnsi="Arial" w:cs="Arial"/>
          <w:color w:val="000000"/>
          <w:u w:color="000000"/>
        </w:rPr>
        <w:t>.0</w:t>
      </w:r>
      <w:r w:rsidR="008172B2" w:rsidRPr="00555FB9">
        <w:rPr>
          <w:rFonts w:ascii="Arial" w:hAnsi="Arial" w:cs="Arial"/>
          <w:color w:val="000000"/>
          <w:u w:color="000000"/>
        </w:rPr>
        <w:t>μg/mL</w:t>
      </w:r>
      <w:r w:rsidR="00571CA7" w:rsidRPr="00555FB9">
        <w:rPr>
          <w:rFonts w:ascii="Arial" w:hAnsi="Arial" w:cs="Arial"/>
          <w:color w:val="000000"/>
          <w:u w:color="000000"/>
        </w:rPr>
        <w:t>), which</w:t>
      </w:r>
      <w:r w:rsidR="008172B2" w:rsidRPr="00555FB9">
        <w:rPr>
          <w:rFonts w:ascii="Arial" w:hAnsi="Arial" w:cs="Arial"/>
          <w:color w:val="000000"/>
          <w:u w:color="000000"/>
        </w:rPr>
        <w:t xml:space="preserve"> was still significantly higher than healthy controls (8.45 ± 8.77μg/mL, </w:t>
      </w:r>
      <w:r w:rsidR="008172B2" w:rsidRPr="00555FB9">
        <w:rPr>
          <w:rFonts w:ascii="Arial" w:hAnsi="Arial" w:cs="Arial"/>
          <w:i/>
          <w:color w:val="000000"/>
          <w:u w:color="000000"/>
        </w:rPr>
        <w:t>p</w:t>
      </w:r>
      <w:r w:rsidR="008172B2" w:rsidRPr="00555FB9">
        <w:rPr>
          <w:rFonts w:ascii="Arial" w:hAnsi="Arial" w:cs="Arial"/>
          <w:color w:val="000000"/>
          <w:u w:color="000000"/>
        </w:rPr>
        <w:t>&lt;0.001).</w:t>
      </w:r>
    </w:p>
    <w:p w14:paraId="16CC0446" w14:textId="69123995" w:rsidR="003119AC" w:rsidRPr="00555FB9" w:rsidRDefault="003119AC" w:rsidP="009A61E7">
      <w:pPr>
        <w:spacing w:line="480" w:lineRule="auto"/>
        <w:jc w:val="both"/>
        <w:rPr>
          <w:rFonts w:ascii="Arial" w:hAnsi="Arial" w:cs="Arial"/>
          <w:color w:val="000000"/>
          <w:u w:color="000000"/>
        </w:rPr>
      </w:pPr>
    </w:p>
    <w:p w14:paraId="7B380223" w14:textId="066818C2" w:rsidR="003119AC" w:rsidRPr="00555FB9" w:rsidRDefault="003119AC" w:rsidP="009A61E7">
      <w:pPr>
        <w:spacing w:line="480" w:lineRule="auto"/>
        <w:jc w:val="both"/>
        <w:rPr>
          <w:rFonts w:ascii="Arial" w:hAnsi="Arial" w:cs="Arial"/>
          <w:color w:val="000000"/>
          <w:u w:color="000000"/>
        </w:rPr>
      </w:pPr>
      <w:r w:rsidRPr="00555FB9">
        <w:rPr>
          <w:rFonts w:ascii="Arial" w:hAnsi="Arial" w:cs="Arial"/>
          <w:color w:val="000000"/>
          <w:u w:color="000000"/>
        </w:rPr>
        <w:t xml:space="preserve">There was no difference in ADAMTS13 antigen levels between </w:t>
      </w:r>
      <w:r w:rsidRPr="00555FB9">
        <w:rPr>
          <w:rFonts w:ascii="Arial" w:hAnsi="Arial" w:cs="Arial"/>
          <w:i/>
          <w:color w:val="000000"/>
          <w:u w:color="000000"/>
        </w:rPr>
        <w:t>ABO</w:t>
      </w:r>
      <w:r w:rsidRPr="00555FB9">
        <w:rPr>
          <w:rFonts w:ascii="Arial" w:hAnsi="Arial" w:cs="Arial"/>
          <w:color w:val="000000"/>
          <w:u w:color="000000"/>
        </w:rPr>
        <w:t xml:space="preserve"> groups, when accounting for covariates with multivariable linear regression.  </w:t>
      </w:r>
    </w:p>
    <w:p w14:paraId="532F1A3C" w14:textId="42642429" w:rsidR="007D2758" w:rsidRPr="00555FB9" w:rsidRDefault="008172B2" w:rsidP="009A61E7">
      <w:pPr>
        <w:spacing w:line="480" w:lineRule="auto"/>
        <w:jc w:val="both"/>
        <w:rPr>
          <w:rFonts w:ascii="Arial" w:hAnsi="Arial" w:cs="Arial"/>
          <w:color w:val="000000"/>
          <w:u w:color="000000"/>
        </w:rPr>
      </w:pPr>
      <w:r w:rsidRPr="00555FB9">
        <w:rPr>
          <w:rFonts w:ascii="Arial" w:hAnsi="Arial" w:cs="Arial"/>
          <w:color w:val="000000"/>
          <w:u w:color="000000"/>
        </w:rPr>
        <w:t xml:space="preserve">  </w:t>
      </w:r>
      <w:r w:rsidR="00F001FE" w:rsidRPr="00555FB9">
        <w:rPr>
          <w:rFonts w:ascii="Arial" w:hAnsi="Arial" w:cs="Arial"/>
          <w:color w:val="000000"/>
          <w:u w:color="000000"/>
        </w:rPr>
        <w:t xml:space="preserve"> </w:t>
      </w:r>
    </w:p>
    <w:p w14:paraId="35402B2D" w14:textId="2822D81C" w:rsidR="009A61E7" w:rsidRPr="00555FB9" w:rsidRDefault="009A61E7" w:rsidP="00B1162B">
      <w:pPr>
        <w:spacing w:line="480" w:lineRule="auto"/>
        <w:jc w:val="both"/>
        <w:rPr>
          <w:rFonts w:ascii="Arial" w:hAnsi="Arial" w:cs="Arial"/>
          <w:color w:val="000000"/>
          <w:u w:color="000000"/>
        </w:rPr>
      </w:pPr>
      <w:r w:rsidRPr="00555FB9">
        <w:rPr>
          <w:rFonts w:ascii="Arial" w:hAnsi="Arial" w:cs="Arial"/>
          <w:b/>
          <w:bCs/>
          <w:color w:val="000000"/>
          <w:u w:color="000000"/>
        </w:rPr>
        <w:t>Protein quantitative trait loci for ADAMTS13</w:t>
      </w:r>
    </w:p>
    <w:p w14:paraId="261CACC0" w14:textId="4C19CF0F" w:rsidR="00316C76" w:rsidRPr="00555FB9" w:rsidRDefault="00571CA7" w:rsidP="00CB2F06">
      <w:pPr>
        <w:spacing w:line="480" w:lineRule="auto"/>
        <w:jc w:val="both"/>
        <w:rPr>
          <w:rFonts w:ascii="Arial" w:hAnsi="Arial" w:cs="Arial"/>
          <w:color w:val="000000"/>
          <w:u w:color="000000"/>
        </w:rPr>
      </w:pPr>
      <w:r w:rsidRPr="00555FB9">
        <w:rPr>
          <w:rFonts w:ascii="Arial" w:hAnsi="Arial" w:cs="Arial"/>
          <w:color w:val="000000"/>
          <w:u w:color="000000"/>
        </w:rPr>
        <w:t>There were 5</w:t>
      </w:r>
      <w:r w:rsidR="009A61E7" w:rsidRPr="00555FB9">
        <w:rPr>
          <w:rFonts w:ascii="Arial" w:hAnsi="Arial" w:cs="Arial"/>
          <w:color w:val="000000"/>
          <w:u w:color="000000"/>
        </w:rPr>
        <w:t xml:space="preserve"> SNPs in the </w:t>
      </w:r>
      <w:r w:rsidR="009A61E7" w:rsidRPr="00555FB9">
        <w:rPr>
          <w:rFonts w:ascii="Arial" w:hAnsi="Arial" w:cs="Arial"/>
          <w:i/>
          <w:iCs/>
          <w:color w:val="000000"/>
          <w:u w:color="000000"/>
        </w:rPr>
        <w:t>ADAMTS13</w:t>
      </w:r>
      <w:r w:rsidR="003546D2" w:rsidRPr="00555FB9">
        <w:rPr>
          <w:rFonts w:ascii="Arial" w:hAnsi="Arial" w:cs="Arial"/>
          <w:color w:val="000000"/>
          <w:u w:color="000000"/>
        </w:rPr>
        <w:t> ± 40k</w:t>
      </w:r>
      <w:r w:rsidR="009A61E7" w:rsidRPr="00555FB9">
        <w:rPr>
          <w:rFonts w:ascii="Arial" w:hAnsi="Arial" w:cs="Arial"/>
          <w:color w:val="000000"/>
          <w:u w:color="000000"/>
        </w:rPr>
        <w:t>b region that were significantly associated</w:t>
      </w:r>
      <w:r w:rsidR="00402E37" w:rsidRPr="00555FB9">
        <w:rPr>
          <w:rFonts w:ascii="Arial" w:hAnsi="Arial" w:cs="Arial"/>
          <w:color w:val="000000"/>
          <w:u w:color="000000"/>
        </w:rPr>
        <w:t xml:space="preserve"> with ADAMTS13 protein in a</w:t>
      </w:r>
      <w:r w:rsidRPr="00555FB9">
        <w:rPr>
          <w:rFonts w:ascii="Arial" w:hAnsi="Arial" w:cs="Arial"/>
          <w:color w:val="000000"/>
          <w:u w:color="000000"/>
        </w:rPr>
        <w:t xml:space="preserve"> multivariable</w:t>
      </w:r>
      <w:r w:rsidR="00402E37" w:rsidRPr="00555FB9">
        <w:rPr>
          <w:rFonts w:ascii="Arial" w:hAnsi="Arial" w:cs="Arial"/>
          <w:color w:val="000000"/>
          <w:u w:color="000000"/>
        </w:rPr>
        <w:t xml:space="preserve"> </w:t>
      </w:r>
      <w:r w:rsidR="009A61E7" w:rsidRPr="00555FB9">
        <w:rPr>
          <w:rFonts w:ascii="Arial" w:hAnsi="Arial" w:cs="Arial"/>
          <w:color w:val="000000"/>
          <w:u w:color="000000"/>
        </w:rPr>
        <w:t>linear regressio</w:t>
      </w:r>
      <w:r w:rsidR="002162D8" w:rsidRPr="00555FB9">
        <w:rPr>
          <w:rFonts w:ascii="Arial" w:hAnsi="Arial" w:cs="Arial"/>
          <w:color w:val="000000"/>
          <w:u w:color="000000"/>
        </w:rPr>
        <w:t>n model (</w:t>
      </w:r>
      <w:r w:rsidR="00E36938" w:rsidRPr="00555FB9">
        <w:rPr>
          <w:rFonts w:ascii="Arial" w:hAnsi="Arial" w:cs="Arial"/>
          <w:color w:val="000000"/>
          <w:u w:color="000000"/>
        </w:rPr>
        <w:t>s</w:t>
      </w:r>
      <w:r w:rsidR="002162D8" w:rsidRPr="00555FB9">
        <w:rPr>
          <w:rFonts w:ascii="Arial" w:hAnsi="Arial" w:cs="Arial"/>
          <w:color w:val="000000"/>
          <w:u w:color="000000"/>
        </w:rPr>
        <w:t xml:space="preserve">upplementary </w:t>
      </w:r>
      <w:r w:rsidR="00E36938" w:rsidRPr="00555FB9">
        <w:rPr>
          <w:rFonts w:ascii="Arial" w:hAnsi="Arial" w:cs="Arial"/>
          <w:color w:val="000000"/>
          <w:u w:color="000000"/>
        </w:rPr>
        <w:t>t</w:t>
      </w:r>
      <w:r w:rsidR="002162D8" w:rsidRPr="00555FB9">
        <w:rPr>
          <w:rFonts w:ascii="Arial" w:hAnsi="Arial" w:cs="Arial"/>
          <w:color w:val="000000"/>
          <w:u w:color="000000"/>
        </w:rPr>
        <w:t xml:space="preserve">able </w:t>
      </w:r>
      <w:r w:rsidR="006759D0" w:rsidRPr="00555FB9">
        <w:rPr>
          <w:rFonts w:ascii="Arial" w:hAnsi="Arial" w:cs="Arial"/>
          <w:color w:val="000000"/>
          <w:u w:color="000000"/>
        </w:rPr>
        <w:t>S</w:t>
      </w:r>
      <w:r w:rsidR="002162D8" w:rsidRPr="00555FB9">
        <w:rPr>
          <w:rFonts w:ascii="Arial" w:hAnsi="Arial" w:cs="Arial"/>
          <w:color w:val="000000"/>
          <w:u w:color="000000"/>
        </w:rPr>
        <w:t>7</w:t>
      </w:r>
      <w:r w:rsidR="009A61E7" w:rsidRPr="00555FB9">
        <w:rPr>
          <w:rFonts w:ascii="Arial" w:hAnsi="Arial" w:cs="Arial"/>
          <w:color w:val="000000"/>
          <w:u w:color="000000"/>
        </w:rPr>
        <w:t>).</w:t>
      </w:r>
      <w:r w:rsidR="008C6E43" w:rsidRPr="00555FB9">
        <w:rPr>
          <w:rFonts w:ascii="Arial" w:hAnsi="Arial" w:cs="Arial"/>
          <w:color w:val="000000"/>
          <w:u w:color="000000"/>
        </w:rPr>
        <w:t xml:space="preserve">  </w:t>
      </w:r>
      <w:r w:rsidR="009A61E7" w:rsidRPr="00555FB9">
        <w:rPr>
          <w:rFonts w:ascii="Arial" w:hAnsi="Arial" w:cs="Arial"/>
          <w:color w:val="000000"/>
          <w:u w:color="000000"/>
        </w:rPr>
        <w:t>The most significant SNP (rs3739893, risk alle</w:t>
      </w:r>
      <w:r w:rsidR="00CE6D14" w:rsidRPr="00555FB9">
        <w:rPr>
          <w:rFonts w:ascii="Arial" w:hAnsi="Arial" w:cs="Arial"/>
          <w:color w:val="000000"/>
          <w:u w:color="000000"/>
        </w:rPr>
        <w:t xml:space="preserve">le C, β=-37.1 </w:t>
      </w:r>
      <w:r w:rsidR="00E957EF" w:rsidRPr="00555FB9">
        <w:rPr>
          <w:rFonts w:ascii="Arial" w:hAnsi="Arial" w:cs="Arial"/>
          <w:color w:val="000000"/>
          <w:u w:color="000000"/>
        </w:rPr>
        <w:t>(</w:t>
      </w:r>
      <w:r w:rsidR="00CE6D14" w:rsidRPr="00555FB9">
        <w:rPr>
          <w:rFonts w:ascii="Arial" w:hAnsi="Arial" w:cs="Arial"/>
          <w:color w:val="000000"/>
          <w:u w:color="000000"/>
        </w:rPr>
        <w:t>-48.1 to</w:t>
      </w:r>
      <w:r w:rsidR="00E957EF" w:rsidRPr="00555FB9">
        <w:rPr>
          <w:rFonts w:ascii="Arial" w:hAnsi="Arial" w:cs="Arial"/>
          <w:color w:val="000000"/>
          <w:u w:color="000000"/>
        </w:rPr>
        <w:t xml:space="preserve"> -23.8)</w:t>
      </w:r>
      <w:r w:rsidR="00CE6D14" w:rsidRPr="00555FB9">
        <w:rPr>
          <w:rFonts w:ascii="Arial" w:hAnsi="Arial" w:cs="Arial"/>
          <w:color w:val="000000"/>
          <w:u w:color="000000"/>
        </w:rPr>
        <w:t>%</w:t>
      </w:r>
      <w:r w:rsidR="009A61E7" w:rsidRPr="00555FB9">
        <w:rPr>
          <w:rFonts w:ascii="Arial" w:hAnsi="Arial" w:cs="Arial"/>
          <w:color w:val="000000"/>
          <w:u w:color="000000"/>
        </w:rPr>
        <w:t xml:space="preserve">, </w:t>
      </w:r>
      <w:r w:rsidR="009A61E7" w:rsidRPr="00555FB9">
        <w:rPr>
          <w:rFonts w:ascii="Arial" w:hAnsi="Arial" w:cs="Arial"/>
          <w:i/>
          <w:iCs/>
          <w:color w:val="000000"/>
          <w:u w:color="000000"/>
        </w:rPr>
        <w:t>p</w:t>
      </w:r>
      <w:r w:rsidR="009A61E7" w:rsidRPr="00555FB9">
        <w:rPr>
          <w:rFonts w:ascii="Arial" w:hAnsi="Arial" w:cs="Arial"/>
          <w:color w:val="000000"/>
          <w:u w:color="000000"/>
        </w:rPr>
        <w:t>=3.78x10</w:t>
      </w:r>
      <w:r w:rsidR="009A61E7" w:rsidRPr="00555FB9">
        <w:rPr>
          <w:rFonts w:ascii="Arial" w:hAnsi="Arial" w:cs="Arial"/>
          <w:color w:val="000000"/>
          <w:u w:color="000000"/>
          <w:vertAlign w:val="superscript"/>
        </w:rPr>
        <w:t>-06</w:t>
      </w:r>
      <w:r w:rsidR="009A61E7" w:rsidRPr="00555FB9">
        <w:rPr>
          <w:rFonts w:ascii="Arial" w:hAnsi="Arial" w:cs="Arial"/>
          <w:color w:val="000000"/>
          <w:u w:color="000000"/>
        </w:rPr>
        <w:t>) is a 5' untranslated region (UTR) variant in the</w:t>
      </w:r>
      <w:r w:rsidR="00F25AF4" w:rsidRPr="00555FB9">
        <w:rPr>
          <w:rFonts w:ascii="Arial" w:hAnsi="Arial" w:cs="Arial"/>
          <w:i/>
          <w:iCs/>
          <w:color w:val="FF0000"/>
          <w:u w:color="000000"/>
        </w:rPr>
        <w:t xml:space="preserve"> </w:t>
      </w:r>
      <w:r w:rsidR="00EA2DEE" w:rsidRPr="00555FB9">
        <w:rPr>
          <w:rFonts w:ascii="Arial" w:hAnsi="Arial" w:cs="Arial"/>
          <w:i/>
          <w:iCs/>
          <w:color w:val="000000" w:themeColor="text1"/>
          <w:u w:color="000000"/>
        </w:rPr>
        <w:t>C9orf96</w:t>
      </w:r>
      <w:r w:rsidR="00EA2DEE" w:rsidRPr="00555FB9">
        <w:rPr>
          <w:rFonts w:ascii="Arial" w:hAnsi="Arial" w:cs="Arial"/>
          <w:i/>
          <w:iCs/>
          <w:color w:val="FF0000"/>
          <w:u w:color="000000"/>
        </w:rPr>
        <w:t xml:space="preserve"> </w:t>
      </w:r>
      <w:r w:rsidR="003546D2" w:rsidRPr="00555FB9">
        <w:rPr>
          <w:rFonts w:ascii="Arial" w:hAnsi="Arial" w:cs="Arial"/>
          <w:color w:val="000000"/>
          <w:u w:color="000000"/>
        </w:rPr>
        <w:t>gene, which is ~8k</w:t>
      </w:r>
      <w:r w:rsidR="009A61E7" w:rsidRPr="00555FB9">
        <w:rPr>
          <w:rFonts w:ascii="Arial" w:hAnsi="Arial" w:cs="Arial"/>
          <w:color w:val="000000"/>
          <w:u w:color="000000"/>
        </w:rPr>
        <w:t xml:space="preserve">b 5' of the </w:t>
      </w:r>
      <w:r w:rsidR="009A61E7" w:rsidRPr="00555FB9">
        <w:rPr>
          <w:rFonts w:ascii="Arial" w:hAnsi="Arial" w:cs="Arial"/>
          <w:i/>
          <w:iCs/>
          <w:color w:val="000000"/>
          <w:u w:color="000000"/>
        </w:rPr>
        <w:t>ADAMTS13</w:t>
      </w:r>
      <w:r w:rsidR="009A61E7" w:rsidRPr="00555FB9">
        <w:rPr>
          <w:rFonts w:ascii="Arial" w:hAnsi="Arial" w:cs="Arial"/>
          <w:color w:val="000000"/>
          <w:u w:color="000000"/>
        </w:rPr>
        <w:t xml:space="preserve"> gene.  In a model adjusted for age, sex and batch, the lead SNP (rs3739893) explained 7.7% of the variance in ADAMTS13 levels within the CTEP</w:t>
      </w:r>
      <w:r w:rsidR="002162D8" w:rsidRPr="00555FB9">
        <w:rPr>
          <w:rFonts w:ascii="Arial" w:hAnsi="Arial" w:cs="Arial"/>
          <w:color w:val="000000"/>
          <w:u w:color="000000"/>
        </w:rPr>
        <w:t>H group (</w:t>
      </w:r>
      <w:r w:rsidR="00E36938" w:rsidRPr="00555FB9">
        <w:rPr>
          <w:rFonts w:ascii="Arial" w:hAnsi="Arial" w:cs="Arial"/>
          <w:color w:val="000000"/>
          <w:u w:color="000000"/>
        </w:rPr>
        <w:t>s</w:t>
      </w:r>
      <w:r w:rsidR="002162D8" w:rsidRPr="00555FB9">
        <w:rPr>
          <w:rFonts w:ascii="Arial" w:hAnsi="Arial" w:cs="Arial"/>
          <w:color w:val="000000"/>
          <w:u w:color="000000"/>
        </w:rPr>
        <w:t xml:space="preserve">upplementary </w:t>
      </w:r>
      <w:r w:rsidR="00E36938" w:rsidRPr="00555FB9">
        <w:rPr>
          <w:rFonts w:ascii="Arial" w:hAnsi="Arial" w:cs="Arial"/>
          <w:color w:val="000000"/>
          <w:u w:color="000000"/>
        </w:rPr>
        <w:t>t</w:t>
      </w:r>
      <w:r w:rsidR="002162D8" w:rsidRPr="00555FB9">
        <w:rPr>
          <w:rFonts w:ascii="Arial" w:hAnsi="Arial" w:cs="Arial"/>
          <w:color w:val="000000"/>
          <w:u w:color="000000"/>
        </w:rPr>
        <w:t xml:space="preserve">able </w:t>
      </w:r>
      <w:r w:rsidR="006759D0" w:rsidRPr="00555FB9">
        <w:rPr>
          <w:rFonts w:ascii="Arial" w:hAnsi="Arial" w:cs="Arial"/>
          <w:color w:val="000000"/>
          <w:u w:color="000000"/>
        </w:rPr>
        <w:t>S</w:t>
      </w:r>
      <w:r w:rsidR="002162D8" w:rsidRPr="00555FB9">
        <w:rPr>
          <w:rFonts w:ascii="Arial" w:hAnsi="Arial" w:cs="Arial"/>
          <w:color w:val="000000"/>
          <w:u w:color="000000"/>
        </w:rPr>
        <w:t>8</w:t>
      </w:r>
      <w:r w:rsidR="009A61E7" w:rsidRPr="00555FB9">
        <w:rPr>
          <w:rFonts w:ascii="Arial" w:hAnsi="Arial" w:cs="Arial"/>
          <w:color w:val="000000"/>
          <w:u w:color="000000"/>
        </w:rPr>
        <w:t>).</w:t>
      </w:r>
      <w:r w:rsidR="00E36938" w:rsidRPr="00555FB9">
        <w:rPr>
          <w:rFonts w:ascii="Arial" w:hAnsi="Arial" w:cs="Arial"/>
          <w:color w:val="000000"/>
          <w:u w:color="000000"/>
        </w:rPr>
        <w:t xml:space="preserve">  </w:t>
      </w:r>
      <w:r w:rsidR="009A61E7" w:rsidRPr="00555FB9">
        <w:rPr>
          <w:rFonts w:ascii="Arial" w:hAnsi="Arial" w:cs="Arial"/>
          <w:color w:val="000000"/>
          <w:u w:color="000000"/>
        </w:rPr>
        <w:t>In the</w:t>
      </w:r>
      <w:r w:rsidR="00361467" w:rsidRPr="00555FB9">
        <w:rPr>
          <w:rFonts w:ascii="Arial" w:hAnsi="Arial" w:cs="Arial"/>
          <w:color w:val="000000"/>
          <w:u w:color="000000"/>
        </w:rPr>
        <w:t xml:space="preserve"> whole</w:t>
      </w:r>
      <w:r w:rsidR="009A61E7" w:rsidRPr="00555FB9">
        <w:rPr>
          <w:rFonts w:ascii="Arial" w:hAnsi="Arial" w:cs="Arial"/>
          <w:color w:val="000000"/>
          <w:u w:color="000000"/>
        </w:rPr>
        <w:t xml:space="preserve"> CTEPH GWAS</w:t>
      </w:r>
      <w:r w:rsidR="00361467" w:rsidRPr="00555FB9">
        <w:rPr>
          <w:rFonts w:ascii="Arial" w:hAnsi="Arial" w:cs="Arial"/>
          <w:color w:val="000000"/>
          <w:u w:color="000000"/>
        </w:rPr>
        <w:t>,</w:t>
      </w:r>
      <w:r w:rsidR="009A61E7" w:rsidRPr="00555FB9">
        <w:rPr>
          <w:rFonts w:ascii="Arial" w:hAnsi="Arial" w:cs="Arial"/>
          <w:color w:val="000000"/>
          <w:u w:color="000000"/>
        </w:rPr>
        <w:t xml:space="preserve"> the effect allele frequency for rs3739893 in CTEPH cases (</w:t>
      </w:r>
      <w:r w:rsidR="00CB2F06" w:rsidRPr="00555FB9">
        <w:rPr>
          <w:rFonts w:ascii="Arial" w:hAnsi="Arial" w:cs="Arial"/>
          <w:color w:val="000000"/>
          <w:u w:color="000000"/>
        </w:rPr>
        <w:t>0.0128</w:t>
      </w:r>
      <w:r w:rsidR="0063462B" w:rsidRPr="00555FB9">
        <w:rPr>
          <w:rFonts w:ascii="Arial" w:hAnsi="Arial" w:cs="Arial"/>
          <w:color w:val="000000"/>
          <w:u w:color="000000"/>
        </w:rPr>
        <w:t>) and</w:t>
      </w:r>
      <w:r w:rsidR="009A61E7" w:rsidRPr="00555FB9">
        <w:rPr>
          <w:rFonts w:ascii="Arial" w:hAnsi="Arial" w:cs="Arial"/>
          <w:color w:val="000000"/>
          <w:u w:color="000000"/>
        </w:rPr>
        <w:t xml:space="preserve"> healthy controls (0.015</w:t>
      </w:r>
      <w:r w:rsidR="00CB2F06" w:rsidRPr="00555FB9">
        <w:rPr>
          <w:rFonts w:ascii="Arial" w:hAnsi="Arial" w:cs="Arial"/>
          <w:color w:val="000000"/>
          <w:u w:color="000000"/>
        </w:rPr>
        <w:t>8</w:t>
      </w:r>
      <w:r w:rsidR="009A61E7" w:rsidRPr="00555FB9">
        <w:rPr>
          <w:rFonts w:ascii="Arial" w:hAnsi="Arial" w:cs="Arial"/>
          <w:color w:val="000000"/>
          <w:u w:color="000000"/>
        </w:rPr>
        <w:t xml:space="preserve">) was not significantly different, which </w:t>
      </w:r>
      <w:r w:rsidR="00593BA6" w:rsidRPr="00555FB9">
        <w:rPr>
          <w:rFonts w:ascii="Arial" w:hAnsi="Arial" w:cs="Arial"/>
          <w:color w:val="000000"/>
          <w:u w:color="000000"/>
        </w:rPr>
        <w:t xml:space="preserve">suggests </w:t>
      </w:r>
      <w:r w:rsidR="009A61E7" w:rsidRPr="00555FB9">
        <w:rPr>
          <w:rFonts w:ascii="Arial" w:hAnsi="Arial" w:cs="Arial"/>
          <w:color w:val="000000"/>
          <w:u w:color="000000"/>
        </w:rPr>
        <w:t>that it is not associated with CTEPH disease risk.  </w:t>
      </w:r>
    </w:p>
    <w:p w14:paraId="3E89F0DA" w14:textId="7BDBE402" w:rsidR="00E36938" w:rsidRPr="00555FB9" w:rsidRDefault="00E36938" w:rsidP="00CB2F06">
      <w:pPr>
        <w:spacing w:line="480" w:lineRule="auto"/>
        <w:jc w:val="both"/>
        <w:rPr>
          <w:rFonts w:ascii="Arial" w:hAnsi="Arial" w:cs="Arial"/>
          <w:color w:val="000000" w:themeColor="text1"/>
          <w:u w:color="000000"/>
        </w:rPr>
      </w:pPr>
    </w:p>
    <w:p w14:paraId="3DC728F2" w14:textId="452575D4" w:rsidR="004C0916" w:rsidRPr="00555FB9" w:rsidRDefault="004C0916" w:rsidP="00CB2F06">
      <w:pPr>
        <w:spacing w:line="480" w:lineRule="auto"/>
        <w:jc w:val="both"/>
        <w:rPr>
          <w:rFonts w:ascii="Arial" w:hAnsi="Arial" w:cs="Arial"/>
          <w:color w:val="000000" w:themeColor="text1"/>
          <w:u w:color="000000"/>
        </w:rPr>
      </w:pPr>
    </w:p>
    <w:p w14:paraId="1B71C826" w14:textId="4AE8C472" w:rsidR="007A2362" w:rsidRPr="00555FB9" w:rsidRDefault="007A2362" w:rsidP="001E64BB">
      <w:pPr>
        <w:spacing w:line="480" w:lineRule="auto"/>
        <w:rPr>
          <w:rFonts w:ascii="Arial" w:hAnsi="Arial" w:cs="Arial"/>
          <w:color w:val="000000"/>
          <w:u w:color="000000"/>
        </w:rPr>
      </w:pPr>
      <w:r w:rsidRPr="00555FB9">
        <w:rPr>
          <w:rFonts w:ascii="Arial" w:hAnsi="Arial" w:cs="Arial"/>
          <w:b/>
          <w:color w:val="000000"/>
          <w:u w:color="000000"/>
        </w:rPr>
        <w:lastRenderedPageBreak/>
        <w:t>Discussion</w:t>
      </w:r>
    </w:p>
    <w:p w14:paraId="771811B3" w14:textId="250C2FC0" w:rsidR="007A2362" w:rsidRPr="00555FB9" w:rsidRDefault="007A2362" w:rsidP="001E64BB">
      <w:pPr>
        <w:spacing w:line="480" w:lineRule="auto"/>
        <w:jc w:val="both"/>
        <w:rPr>
          <w:rFonts w:ascii="Arial" w:hAnsi="Arial" w:cs="Arial"/>
          <w:color w:val="000000"/>
          <w:u w:color="000000"/>
        </w:rPr>
      </w:pPr>
      <w:r w:rsidRPr="00555FB9">
        <w:rPr>
          <w:rFonts w:ascii="Arial" w:hAnsi="Arial" w:cs="Arial"/>
          <w:color w:val="000000"/>
          <w:u w:color="000000"/>
        </w:rPr>
        <w:t xml:space="preserve">This is the first study demonstrating a marked </w:t>
      </w:r>
      <w:r w:rsidR="00DC5448" w:rsidRPr="00555FB9">
        <w:rPr>
          <w:rFonts w:ascii="Arial" w:hAnsi="Arial" w:cs="Arial"/>
          <w:color w:val="000000"/>
          <w:u w:color="000000"/>
        </w:rPr>
        <w:t>reduction in</w:t>
      </w:r>
      <w:r w:rsidR="00B56D59" w:rsidRPr="00555FB9">
        <w:rPr>
          <w:rFonts w:ascii="Arial" w:hAnsi="Arial" w:cs="Arial"/>
          <w:color w:val="000000"/>
          <w:u w:color="000000"/>
        </w:rPr>
        <w:t xml:space="preserve"> plasma</w:t>
      </w:r>
      <w:r w:rsidR="00DC5448" w:rsidRPr="00555FB9">
        <w:rPr>
          <w:rFonts w:ascii="Arial" w:hAnsi="Arial" w:cs="Arial"/>
          <w:color w:val="000000"/>
          <w:u w:color="000000"/>
        </w:rPr>
        <w:t xml:space="preserve"> levels of </w:t>
      </w:r>
      <w:r w:rsidRPr="00555FB9">
        <w:rPr>
          <w:rFonts w:ascii="Arial" w:hAnsi="Arial" w:cs="Arial"/>
          <w:color w:val="000000"/>
          <w:u w:color="000000"/>
        </w:rPr>
        <w:t>ADAMTS13 in CTEPH</w:t>
      </w:r>
      <w:r w:rsidR="00593BA6" w:rsidRPr="00555FB9">
        <w:rPr>
          <w:rFonts w:ascii="Arial" w:hAnsi="Arial" w:cs="Arial"/>
          <w:color w:val="000000"/>
          <w:u w:color="000000"/>
        </w:rPr>
        <w:t>. This is independent of</w:t>
      </w:r>
      <w:r w:rsidR="00DC5448" w:rsidRPr="00555FB9">
        <w:rPr>
          <w:rFonts w:ascii="Arial" w:hAnsi="Arial" w:cs="Arial"/>
          <w:color w:val="000000"/>
          <w:u w:color="000000"/>
        </w:rPr>
        <w:t xml:space="preserve"> </w:t>
      </w:r>
      <w:r w:rsidRPr="00555FB9">
        <w:rPr>
          <w:rFonts w:ascii="Arial" w:hAnsi="Arial" w:cs="Arial"/>
          <w:color w:val="000000"/>
          <w:u w:color="000000"/>
        </w:rPr>
        <w:t>pulmonary hypertension, disease severity or systemic inflammation.  We confirm that VWF is increased in CTEPH and implicate dysregulation of the ADAMTS13-VWF axis in CTEPH patho</w:t>
      </w:r>
      <w:r w:rsidR="00DC5448" w:rsidRPr="00555FB9">
        <w:rPr>
          <w:rFonts w:ascii="Arial" w:hAnsi="Arial" w:cs="Arial"/>
          <w:color w:val="000000"/>
          <w:u w:color="000000"/>
        </w:rPr>
        <w:t>biology</w:t>
      </w:r>
      <w:r w:rsidRPr="00555FB9">
        <w:rPr>
          <w:rFonts w:ascii="Arial" w:hAnsi="Arial" w:cs="Arial"/>
          <w:color w:val="000000"/>
          <w:u w:color="000000"/>
        </w:rPr>
        <w:t xml:space="preserve">. </w:t>
      </w:r>
    </w:p>
    <w:p w14:paraId="716BED32" w14:textId="77777777" w:rsidR="007A2362" w:rsidRPr="00555FB9" w:rsidRDefault="007A2362" w:rsidP="007A2362">
      <w:pPr>
        <w:spacing w:line="480" w:lineRule="auto"/>
        <w:jc w:val="both"/>
        <w:rPr>
          <w:rFonts w:ascii="Arial" w:hAnsi="Arial" w:cs="Arial"/>
          <w:color w:val="000000"/>
          <w:u w:color="000000"/>
        </w:rPr>
      </w:pPr>
    </w:p>
    <w:p w14:paraId="54778A07" w14:textId="1B6F4DD3" w:rsidR="007A2362" w:rsidRPr="00555FB9" w:rsidRDefault="00F10566" w:rsidP="007A2362">
      <w:pPr>
        <w:spacing w:line="480" w:lineRule="auto"/>
        <w:jc w:val="both"/>
        <w:rPr>
          <w:rFonts w:ascii="Arial" w:hAnsi="Arial" w:cs="Arial"/>
          <w:color w:val="000000"/>
          <w:u w:color="000000"/>
        </w:rPr>
      </w:pPr>
      <w:r w:rsidRPr="00555FB9">
        <w:rPr>
          <w:rFonts w:ascii="Arial" w:hAnsi="Arial" w:cs="Arial"/>
          <w:color w:val="000000"/>
          <w:u w:color="000000"/>
        </w:rPr>
        <w:t>T</w:t>
      </w:r>
      <w:r w:rsidR="007A2362" w:rsidRPr="00555FB9">
        <w:rPr>
          <w:rFonts w:ascii="Arial" w:hAnsi="Arial" w:cs="Arial"/>
          <w:color w:val="000000"/>
          <w:u w:color="000000"/>
        </w:rPr>
        <w:t>he magnitude of ADAMTS13 reduction and VWF increase in CTEPH is greater than observed in</w:t>
      </w:r>
      <w:r w:rsidR="00593BA6" w:rsidRPr="00555FB9">
        <w:rPr>
          <w:rFonts w:ascii="Arial" w:hAnsi="Arial" w:cs="Arial"/>
          <w:color w:val="000000"/>
          <w:u w:color="000000"/>
        </w:rPr>
        <w:t xml:space="preserve"> </w:t>
      </w:r>
      <w:r w:rsidR="007A2362" w:rsidRPr="00555FB9">
        <w:rPr>
          <w:rFonts w:ascii="Arial" w:hAnsi="Arial" w:cs="Arial"/>
          <w:color w:val="000000"/>
          <w:u w:color="000000"/>
        </w:rPr>
        <w:t>stud</w:t>
      </w:r>
      <w:r w:rsidR="00593BA6" w:rsidRPr="00555FB9">
        <w:rPr>
          <w:rFonts w:ascii="Arial" w:hAnsi="Arial" w:cs="Arial"/>
          <w:color w:val="000000"/>
          <w:u w:color="000000"/>
        </w:rPr>
        <w:t>ies</w:t>
      </w:r>
      <w:r w:rsidR="007A2362" w:rsidRPr="00555FB9">
        <w:rPr>
          <w:rFonts w:ascii="Arial" w:hAnsi="Arial" w:cs="Arial"/>
          <w:color w:val="000000"/>
          <w:u w:color="000000"/>
        </w:rPr>
        <w:t xml:space="preserve"> of ischaemic stroke using the same methodology</w:t>
      </w:r>
      <w:r w:rsidR="004433CB" w:rsidRPr="00555FB9">
        <w:rPr>
          <w:rFonts w:ascii="Arial" w:hAnsi="Arial" w:cs="Arial"/>
          <w:color w:val="000000"/>
          <w:u w:color="000000"/>
        </w:rPr>
        <w:t xml:space="preserve"> [23]</w:t>
      </w:r>
      <w:r w:rsidR="007A2362" w:rsidRPr="00555FB9">
        <w:rPr>
          <w:rFonts w:ascii="Arial" w:hAnsi="Arial" w:cs="Arial"/>
          <w:color w:val="000000"/>
          <w:u w:color="000000"/>
        </w:rPr>
        <w:t xml:space="preserve">.  Furthermore, levels are lower in CTEPH than CAD when considering the proportion of patients in the lowest ADAMTS13 quartile (65% </w:t>
      </w:r>
      <w:r w:rsidR="007F312D" w:rsidRPr="00555FB9">
        <w:rPr>
          <w:rFonts w:ascii="Arial" w:hAnsi="Arial" w:cs="Arial"/>
          <w:color w:val="000000"/>
          <w:u w:color="000000"/>
        </w:rPr>
        <w:t>versus 28% respectively)</w:t>
      </w:r>
      <w:r w:rsidR="004433CB" w:rsidRPr="00555FB9">
        <w:rPr>
          <w:rFonts w:ascii="Arial" w:hAnsi="Arial" w:cs="Arial"/>
          <w:color w:val="000000"/>
          <w:u w:color="000000"/>
        </w:rPr>
        <w:t xml:space="preserve"> [13]</w:t>
      </w:r>
      <w:r w:rsidR="007A2362" w:rsidRPr="00555FB9">
        <w:rPr>
          <w:rFonts w:ascii="Arial" w:hAnsi="Arial" w:cs="Arial"/>
          <w:color w:val="000000"/>
          <w:u w:color="000000"/>
        </w:rPr>
        <w:t>.</w:t>
      </w:r>
      <w:r w:rsidR="00CB143C" w:rsidRPr="00555FB9">
        <w:rPr>
          <w:rFonts w:ascii="Arial" w:hAnsi="Arial" w:cs="Arial"/>
          <w:color w:val="000000"/>
          <w:u w:color="000000"/>
        </w:rPr>
        <w:t xml:space="preserve">  Additionally</w:t>
      </w:r>
      <w:r w:rsidR="00570048" w:rsidRPr="00555FB9">
        <w:rPr>
          <w:rFonts w:ascii="Arial" w:hAnsi="Arial" w:cs="Arial"/>
          <w:color w:val="000000"/>
          <w:u w:color="000000"/>
        </w:rPr>
        <w:t>,</w:t>
      </w:r>
      <w:r w:rsidR="00CB143C" w:rsidRPr="00555FB9">
        <w:rPr>
          <w:rFonts w:ascii="Arial" w:hAnsi="Arial" w:cs="Arial"/>
          <w:color w:val="000000"/>
          <w:u w:color="000000"/>
        </w:rPr>
        <w:t xml:space="preserve"> the combination of decreased</w:t>
      </w:r>
      <w:r w:rsidR="009B50BC" w:rsidRPr="00555FB9">
        <w:rPr>
          <w:rFonts w:ascii="Arial" w:hAnsi="Arial" w:cs="Arial"/>
          <w:color w:val="000000"/>
          <w:u w:color="000000"/>
        </w:rPr>
        <w:t xml:space="preserve"> ADAMTS13 and increased VWF has</w:t>
      </w:r>
      <w:r w:rsidR="00CB143C" w:rsidRPr="00555FB9">
        <w:rPr>
          <w:rFonts w:ascii="Arial" w:hAnsi="Arial" w:cs="Arial"/>
          <w:color w:val="000000"/>
          <w:u w:color="000000"/>
        </w:rPr>
        <w:t xml:space="preserve"> a synergistic effect</w:t>
      </w:r>
      <w:r w:rsidR="00570048" w:rsidRPr="00555FB9">
        <w:rPr>
          <w:rFonts w:ascii="Arial" w:hAnsi="Arial" w:cs="Arial"/>
          <w:color w:val="000000"/>
          <w:u w:color="000000"/>
        </w:rPr>
        <w:t xml:space="preserve"> on</w:t>
      </w:r>
      <w:r w:rsidR="00653D0C" w:rsidRPr="00555FB9">
        <w:rPr>
          <w:rFonts w:ascii="Arial" w:hAnsi="Arial" w:cs="Arial"/>
          <w:color w:val="000000"/>
          <w:u w:color="000000"/>
        </w:rPr>
        <w:t xml:space="preserve"> the odds of CTEPH</w:t>
      </w:r>
      <w:r w:rsidR="00A37E0B" w:rsidRPr="00555FB9">
        <w:rPr>
          <w:rFonts w:ascii="Arial" w:hAnsi="Arial" w:cs="Arial"/>
          <w:color w:val="000000"/>
          <w:u w:color="000000"/>
        </w:rPr>
        <w:t xml:space="preserve"> that is</w:t>
      </w:r>
      <w:r w:rsidR="00CB143C" w:rsidRPr="00555FB9">
        <w:rPr>
          <w:rFonts w:ascii="Arial" w:hAnsi="Arial" w:cs="Arial"/>
          <w:color w:val="000000"/>
          <w:u w:color="000000"/>
        </w:rPr>
        <w:t xml:space="preserve"> greater than observed in</w:t>
      </w:r>
      <w:r w:rsidR="009B50BC" w:rsidRPr="00555FB9">
        <w:rPr>
          <w:rFonts w:ascii="Arial" w:hAnsi="Arial" w:cs="Arial"/>
          <w:color w:val="000000"/>
          <w:u w:color="000000"/>
        </w:rPr>
        <w:t xml:space="preserve"> CAD or</w:t>
      </w:r>
      <w:r w:rsidR="007F312D" w:rsidRPr="00555FB9">
        <w:rPr>
          <w:rFonts w:ascii="Arial" w:hAnsi="Arial" w:cs="Arial"/>
          <w:color w:val="000000"/>
          <w:u w:color="000000"/>
        </w:rPr>
        <w:t xml:space="preserve"> ischaemic stroke</w:t>
      </w:r>
      <w:r w:rsidR="004433CB" w:rsidRPr="00555FB9">
        <w:rPr>
          <w:rFonts w:ascii="Arial" w:hAnsi="Arial" w:cs="Arial"/>
          <w:color w:val="000000"/>
          <w:u w:color="000000"/>
        </w:rPr>
        <w:t xml:space="preserve"> [23]</w:t>
      </w:r>
      <w:r w:rsidR="00CB143C" w:rsidRPr="00555FB9">
        <w:rPr>
          <w:rFonts w:ascii="Arial" w:hAnsi="Arial" w:cs="Arial"/>
          <w:color w:val="000000"/>
          <w:u w:color="000000"/>
        </w:rPr>
        <w:t xml:space="preserve">.  </w:t>
      </w:r>
      <w:r w:rsidR="00653D0C" w:rsidRPr="00555FB9">
        <w:rPr>
          <w:rFonts w:ascii="Arial" w:hAnsi="Arial" w:cs="Arial"/>
          <w:color w:val="000000"/>
          <w:u w:color="000000"/>
        </w:rPr>
        <w:t xml:space="preserve">The more pronounced ADAMTS13-VWF dysregulation in CTEPH </w:t>
      </w:r>
      <w:r w:rsidR="007A2362" w:rsidRPr="00555FB9">
        <w:rPr>
          <w:rFonts w:ascii="Arial" w:hAnsi="Arial" w:cs="Arial"/>
          <w:color w:val="000000"/>
          <w:u w:color="000000"/>
        </w:rPr>
        <w:t>may reflect the larger surface area of the vascul</w:t>
      </w:r>
      <w:r w:rsidR="00653D0C" w:rsidRPr="00555FB9">
        <w:rPr>
          <w:rFonts w:ascii="Arial" w:hAnsi="Arial" w:cs="Arial"/>
          <w:color w:val="000000"/>
          <w:u w:color="000000"/>
        </w:rPr>
        <w:t>ar endothelium involved</w:t>
      </w:r>
      <w:r w:rsidR="007A2362" w:rsidRPr="00555FB9">
        <w:rPr>
          <w:rFonts w:ascii="Arial" w:hAnsi="Arial" w:cs="Arial"/>
          <w:color w:val="000000"/>
          <w:u w:color="000000"/>
        </w:rPr>
        <w:t xml:space="preserve"> or alternatively that ADAMTS13-VWF dysregulation is more important in CTEPH pathobiology.  Although ADAMTS13 is predominately produced by the liver, the contribution to plasma levels from vascular endothelial cells could be substantial given the large surface area</w:t>
      </w:r>
      <w:r w:rsidR="007F312D" w:rsidRPr="00555FB9">
        <w:rPr>
          <w:rFonts w:ascii="Arial" w:hAnsi="Arial" w:cs="Arial"/>
          <w:color w:val="000000"/>
          <w:u w:color="000000"/>
        </w:rPr>
        <w:t xml:space="preserve"> of the lung vasculature</w:t>
      </w:r>
      <w:r w:rsidR="004433CB" w:rsidRPr="00555FB9">
        <w:rPr>
          <w:rFonts w:ascii="Arial" w:hAnsi="Arial" w:cs="Arial"/>
          <w:color w:val="000000"/>
          <w:u w:color="000000"/>
        </w:rPr>
        <w:t xml:space="preserve"> [9]</w:t>
      </w:r>
      <w:r w:rsidR="007A2362" w:rsidRPr="00555FB9">
        <w:rPr>
          <w:rFonts w:ascii="Arial" w:hAnsi="Arial" w:cs="Arial"/>
          <w:color w:val="000000"/>
          <w:u w:color="000000"/>
        </w:rPr>
        <w:t>.</w:t>
      </w:r>
      <w:r w:rsidR="00AE5A61" w:rsidRPr="00555FB9">
        <w:rPr>
          <w:rFonts w:ascii="Arial" w:hAnsi="Arial" w:cs="Arial"/>
          <w:color w:val="000000"/>
          <w:u w:color="000000"/>
        </w:rPr>
        <w:t xml:space="preserve">  A reciprocal relationship </w:t>
      </w:r>
      <w:r w:rsidR="00031A05" w:rsidRPr="00555FB9">
        <w:rPr>
          <w:rFonts w:ascii="Arial" w:hAnsi="Arial" w:cs="Arial"/>
          <w:color w:val="000000"/>
          <w:u w:color="000000"/>
        </w:rPr>
        <w:t>has</w:t>
      </w:r>
      <w:r w:rsidR="00AE5A61" w:rsidRPr="00555FB9">
        <w:rPr>
          <w:rFonts w:ascii="Arial" w:hAnsi="Arial" w:cs="Arial"/>
          <w:color w:val="000000"/>
          <w:u w:color="000000"/>
        </w:rPr>
        <w:t xml:space="preserve"> previously been described between ADAMTS13 and VWF</w:t>
      </w:r>
      <w:r w:rsidR="007A66F5" w:rsidRPr="00555FB9">
        <w:rPr>
          <w:rFonts w:ascii="Arial" w:hAnsi="Arial" w:cs="Arial"/>
          <w:color w:val="000000"/>
          <w:u w:color="000000"/>
        </w:rPr>
        <w:t xml:space="preserve"> [31, 32].  T</w:t>
      </w:r>
      <w:r w:rsidR="00AE5A61" w:rsidRPr="00555FB9">
        <w:rPr>
          <w:rFonts w:ascii="Arial" w:hAnsi="Arial" w:cs="Arial"/>
          <w:color w:val="000000"/>
          <w:u w:color="000000"/>
        </w:rPr>
        <w:t>he reduction in ADAMTS13</w:t>
      </w:r>
      <w:r w:rsidR="007A66F5" w:rsidRPr="00555FB9">
        <w:rPr>
          <w:rFonts w:ascii="Arial" w:hAnsi="Arial" w:cs="Arial"/>
          <w:color w:val="000000"/>
          <w:u w:color="000000"/>
        </w:rPr>
        <w:t xml:space="preserve"> remained in our study</w:t>
      </w:r>
      <w:r w:rsidR="00AE5A61" w:rsidRPr="00555FB9">
        <w:rPr>
          <w:rFonts w:ascii="Arial" w:hAnsi="Arial" w:cs="Arial"/>
          <w:color w:val="000000"/>
          <w:u w:color="000000"/>
        </w:rPr>
        <w:t xml:space="preserve"> when</w:t>
      </w:r>
      <w:r w:rsidR="007A66F5" w:rsidRPr="00555FB9">
        <w:rPr>
          <w:rFonts w:ascii="Arial" w:hAnsi="Arial" w:cs="Arial"/>
          <w:color w:val="000000"/>
          <w:u w:color="000000"/>
        </w:rPr>
        <w:t xml:space="preserve"> VWF levels were</w:t>
      </w:r>
      <w:r w:rsidR="00AE5A61" w:rsidRPr="00555FB9">
        <w:rPr>
          <w:rFonts w:ascii="Arial" w:hAnsi="Arial" w:cs="Arial"/>
          <w:color w:val="000000"/>
          <w:u w:color="000000"/>
        </w:rPr>
        <w:t xml:space="preserve"> adjusted for, which</w:t>
      </w:r>
      <w:r w:rsidR="007A66F5" w:rsidRPr="00555FB9">
        <w:rPr>
          <w:rFonts w:ascii="Arial" w:hAnsi="Arial" w:cs="Arial"/>
          <w:color w:val="000000"/>
          <w:u w:color="000000"/>
        </w:rPr>
        <w:t xml:space="preserve"> is</w:t>
      </w:r>
      <w:r w:rsidR="00AE5A61" w:rsidRPr="00555FB9">
        <w:rPr>
          <w:rFonts w:ascii="Arial" w:hAnsi="Arial" w:cs="Arial"/>
          <w:color w:val="000000"/>
          <w:u w:color="000000"/>
        </w:rPr>
        <w:t xml:space="preserve"> consistent</w:t>
      </w:r>
      <w:r w:rsidR="007A66F5" w:rsidRPr="00555FB9">
        <w:rPr>
          <w:rFonts w:ascii="Arial" w:hAnsi="Arial" w:cs="Arial"/>
          <w:color w:val="000000"/>
          <w:u w:color="000000"/>
        </w:rPr>
        <w:t xml:space="preserve"> with</w:t>
      </w:r>
      <w:r w:rsidR="00AE5A61" w:rsidRPr="00555FB9">
        <w:rPr>
          <w:rFonts w:ascii="Arial" w:hAnsi="Arial" w:cs="Arial"/>
          <w:color w:val="000000"/>
          <w:u w:color="000000"/>
        </w:rPr>
        <w:t xml:space="preserve"> low ADAMTS13 being an independent risk factor in other thrombotic diseases [</w:t>
      </w:r>
      <w:r w:rsidR="007A66F5" w:rsidRPr="00555FB9">
        <w:rPr>
          <w:rFonts w:ascii="Arial" w:hAnsi="Arial" w:cs="Arial"/>
          <w:color w:val="000000"/>
          <w:u w:color="000000"/>
        </w:rPr>
        <w:t>11</w:t>
      </w:r>
      <w:r w:rsidR="00AE5A61" w:rsidRPr="00555FB9">
        <w:rPr>
          <w:rFonts w:ascii="Arial" w:hAnsi="Arial" w:cs="Arial"/>
          <w:color w:val="000000"/>
          <w:u w:color="000000"/>
        </w:rPr>
        <w:t>]</w:t>
      </w:r>
      <w:r w:rsidR="00031A05" w:rsidRPr="00555FB9">
        <w:rPr>
          <w:rFonts w:ascii="Arial" w:hAnsi="Arial" w:cs="Arial"/>
          <w:color w:val="000000"/>
          <w:u w:color="000000"/>
        </w:rPr>
        <w:t>.</w:t>
      </w:r>
    </w:p>
    <w:p w14:paraId="08F719EB" w14:textId="63C4AD56" w:rsidR="007A2362" w:rsidRPr="00555FB9" w:rsidRDefault="007A2362" w:rsidP="007A2362">
      <w:pPr>
        <w:spacing w:line="480" w:lineRule="auto"/>
        <w:jc w:val="both"/>
        <w:rPr>
          <w:rFonts w:ascii="Arial" w:hAnsi="Arial" w:cs="Arial"/>
          <w:color w:val="000000"/>
          <w:u w:color="000000"/>
        </w:rPr>
      </w:pPr>
    </w:p>
    <w:p w14:paraId="3875463C" w14:textId="4DFB3DE1" w:rsidR="007A2362" w:rsidRPr="00555FB9" w:rsidRDefault="007A2362" w:rsidP="007A2362">
      <w:pPr>
        <w:spacing w:line="480" w:lineRule="auto"/>
        <w:jc w:val="both"/>
        <w:rPr>
          <w:rFonts w:ascii="Arial" w:hAnsi="Arial" w:cs="Arial"/>
          <w:color w:val="000000"/>
          <w:u w:color="000000"/>
        </w:rPr>
      </w:pPr>
      <w:r w:rsidRPr="00555FB9">
        <w:rPr>
          <w:rFonts w:ascii="Arial" w:hAnsi="Arial" w:cs="Arial"/>
          <w:color w:val="000000"/>
          <w:u w:color="000000"/>
        </w:rPr>
        <w:lastRenderedPageBreak/>
        <w:t xml:space="preserve">Following pulmonary endarterectomy and removal of proximal thromboembolic material, the ADAMTS13-VWF axis remains </w:t>
      </w:r>
      <w:r w:rsidR="0068084F" w:rsidRPr="00555FB9">
        <w:rPr>
          <w:rFonts w:ascii="Arial" w:hAnsi="Arial" w:cs="Arial"/>
          <w:color w:val="000000"/>
          <w:u w:color="000000"/>
        </w:rPr>
        <w:t>dysregulated despite</w:t>
      </w:r>
      <w:r w:rsidRPr="00555FB9">
        <w:rPr>
          <w:rFonts w:ascii="Arial" w:hAnsi="Arial" w:cs="Arial"/>
          <w:color w:val="000000"/>
          <w:u w:color="000000"/>
        </w:rPr>
        <w:t xml:space="preserve"> </w:t>
      </w:r>
      <w:r w:rsidR="00593BA6" w:rsidRPr="00555FB9">
        <w:rPr>
          <w:rFonts w:ascii="Arial" w:hAnsi="Arial" w:cs="Arial"/>
          <w:color w:val="000000"/>
          <w:u w:color="000000"/>
        </w:rPr>
        <w:t>normalisation of haemodynamic parameters</w:t>
      </w:r>
      <w:r w:rsidRPr="00555FB9">
        <w:rPr>
          <w:rFonts w:ascii="Arial" w:hAnsi="Arial" w:cs="Arial"/>
          <w:color w:val="000000"/>
          <w:u w:color="000000"/>
        </w:rPr>
        <w:t xml:space="preserve">.  Additionally, there is an equal perturbation of the axis in CTED, and no correlation with CTEPH disease severity, confirming the changes are not due to </w:t>
      </w:r>
      <w:r w:rsidR="00DC5448" w:rsidRPr="00555FB9">
        <w:rPr>
          <w:rFonts w:ascii="Arial" w:hAnsi="Arial" w:cs="Arial"/>
          <w:color w:val="000000"/>
          <w:u w:color="000000"/>
        </w:rPr>
        <w:t xml:space="preserve">the presence of </w:t>
      </w:r>
      <w:r w:rsidRPr="00555FB9">
        <w:rPr>
          <w:rFonts w:ascii="Arial" w:hAnsi="Arial" w:cs="Arial"/>
          <w:color w:val="000000"/>
          <w:u w:color="000000"/>
        </w:rPr>
        <w:t>pulmonary hypertension</w:t>
      </w:r>
      <w:r w:rsidR="00041E99" w:rsidRPr="00555FB9">
        <w:rPr>
          <w:rFonts w:ascii="Arial" w:hAnsi="Arial" w:cs="Arial"/>
          <w:color w:val="000000"/>
          <w:u w:color="000000"/>
        </w:rPr>
        <w:t xml:space="preserve"> or organised thrombus</w:t>
      </w:r>
      <w:r w:rsidR="00DC5448" w:rsidRPr="00555FB9">
        <w:rPr>
          <w:rFonts w:ascii="Arial" w:hAnsi="Arial" w:cs="Arial"/>
          <w:color w:val="000000"/>
          <w:u w:color="000000"/>
        </w:rPr>
        <w:t xml:space="preserve"> </w:t>
      </w:r>
      <w:r w:rsidR="00DC5448" w:rsidRPr="00555FB9">
        <w:rPr>
          <w:rFonts w:ascii="Arial" w:hAnsi="Arial" w:cs="Arial"/>
          <w:i/>
          <w:color w:val="000000"/>
          <w:u w:color="000000"/>
        </w:rPr>
        <w:t>per se</w:t>
      </w:r>
      <w:r w:rsidRPr="00555FB9">
        <w:rPr>
          <w:rFonts w:ascii="Arial" w:hAnsi="Arial" w:cs="Arial"/>
          <w:color w:val="000000"/>
          <w:u w:color="000000"/>
        </w:rPr>
        <w:t xml:space="preserve">.  Interestingly, there was no abnormality in ADAMTS13 levels in IPAH despite this group having a higher pulmonary vascular resistance, implying that distal pulmonary artery endothelial dysfunction </w:t>
      </w:r>
      <w:r w:rsidR="00593BA6" w:rsidRPr="00555FB9">
        <w:rPr>
          <w:rFonts w:ascii="Arial" w:hAnsi="Arial" w:cs="Arial"/>
          <w:color w:val="000000"/>
          <w:u w:color="000000"/>
        </w:rPr>
        <w:t xml:space="preserve">and small vessel vasculopathy are </w:t>
      </w:r>
      <w:r w:rsidR="007F312D" w:rsidRPr="00555FB9">
        <w:rPr>
          <w:rFonts w:ascii="Arial" w:hAnsi="Arial" w:cs="Arial"/>
          <w:color w:val="000000"/>
          <w:u w:color="000000"/>
        </w:rPr>
        <w:t>not responsible</w:t>
      </w:r>
      <w:r w:rsidR="004433CB" w:rsidRPr="00555FB9">
        <w:rPr>
          <w:rFonts w:ascii="Arial" w:hAnsi="Arial" w:cs="Arial"/>
          <w:color w:val="000000"/>
          <w:u w:color="000000"/>
        </w:rPr>
        <w:t xml:space="preserve"> [3</w:t>
      </w:r>
      <w:r w:rsidR="00031A05" w:rsidRPr="00555FB9">
        <w:rPr>
          <w:rFonts w:ascii="Arial" w:hAnsi="Arial" w:cs="Arial"/>
          <w:color w:val="000000"/>
          <w:u w:color="000000"/>
        </w:rPr>
        <w:t>3</w:t>
      </w:r>
      <w:r w:rsidR="004433CB" w:rsidRPr="00555FB9">
        <w:rPr>
          <w:rFonts w:ascii="Arial" w:hAnsi="Arial" w:cs="Arial"/>
          <w:color w:val="000000"/>
          <w:u w:color="000000"/>
        </w:rPr>
        <w:t>]</w:t>
      </w:r>
      <w:r w:rsidRPr="00555FB9">
        <w:rPr>
          <w:rFonts w:ascii="Arial" w:hAnsi="Arial" w:cs="Arial"/>
          <w:color w:val="000000"/>
          <w:u w:color="000000"/>
        </w:rPr>
        <w:t xml:space="preserve">.  Taken together, these observations </w:t>
      </w:r>
      <w:r w:rsidR="00593BA6" w:rsidRPr="00555FB9">
        <w:rPr>
          <w:rFonts w:ascii="Arial" w:hAnsi="Arial" w:cs="Arial"/>
          <w:color w:val="000000"/>
          <w:u w:color="000000"/>
        </w:rPr>
        <w:t xml:space="preserve">demonstrate the </w:t>
      </w:r>
      <w:r w:rsidRPr="00555FB9">
        <w:rPr>
          <w:rFonts w:ascii="Arial" w:hAnsi="Arial" w:cs="Arial"/>
          <w:color w:val="000000"/>
          <w:u w:color="000000"/>
        </w:rPr>
        <w:t xml:space="preserve">dysregulation of the ADAMTS13-VWF axis in CTEPH pathogenesis. </w:t>
      </w:r>
    </w:p>
    <w:p w14:paraId="1760FC95" w14:textId="77777777" w:rsidR="0062226E" w:rsidRPr="00555FB9" w:rsidRDefault="0062226E" w:rsidP="007A2362">
      <w:pPr>
        <w:spacing w:line="480" w:lineRule="auto"/>
        <w:jc w:val="both"/>
        <w:rPr>
          <w:rFonts w:ascii="Arial" w:hAnsi="Arial" w:cs="Arial"/>
          <w:color w:val="000000"/>
          <w:u w:color="000000"/>
        </w:rPr>
      </w:pPr>
    </w:p>
    <w:p w14:paraId="735C69A3" w14:textId="20AB513D" w:rsidR="00B00186" w:rsidRPr="00555FB9" w:rsidRDefault="0062226E" w:rsidP="007A2362">
      <w:pPr>
        <w:spacing w:line="480" w:lineRule="auto"/>
        <w:jc w:val="both"/>
        <w:rPr>
          <w:rFonts w:ascii="Arial" w:hAnsi="Arial" w:cs="Arial"/>
          <w:color w:val="000000"/>
          <w:u w:color="000000"/>
        </w:rPr>
      </w:pPr>
      <w:r w:rsidRPr="00555FB9">
        <w:rPr>
          <w:rFonts w:ascii="Arial" w:hAnsi="Arial" w:cs="Arial"/>
          <w:color w:val="000000"/>
          <w:u w:color="000000"/>
        </w:rPr>
        <w:t>Low</w:t>
      </w:r>
      <w:r w:rsidR="00593BA6" w:rsidRPr="00555FB9">
        <w:rPr>
          <w:rFonts w:ascii="Arial" w:hAnsi="Arial" w:cs="Arial"/>
          <w:color w:val="000000"/>
          <w:u w:color="000000"/>
        </w:rPr>
        <w:t xml:space="preserve"> ADAMTS13 </w:t>
      </w:r>
      <w:r w:rsidRPr="00555FB9">
        <w:rPr>
          <w:rFonts w:ascii="Arial" w:hAnsi="Arial" w:cs="Arial"/>
          <w:color w:val="000000"/>
          <w:u w:color="000000"/>
        </w:rPr>
        <w:t>could be</w:t>
      </w:r>
      <w:r w:rsidR="00593BA6" w:rsidRPr="00555FB9">
        <w:rPr>
          <w:rFonts w:ascii="Arial" w:hAnsi="Arial" w:cs="Arial"/>
          <w:color w:val="000000"/>
          <w:u w:color="000000"/>
        </w:rPr>
        <w:t xml:space="preserve"> driven by</w:t>
      </w:r>
      <w:r w:rsidR="007A2362" w:rsidRPr="00555FB9">
        <w:rPr>
          <w:rFonts w:ascii="Arial" w:hAnsi="Arial" w:cs="Arial"/>
          <w:color w:val="000000"/>
          <w:u w:color="000000"/>
        </w:rPr>
        <w:t xml:space="preserve"> activation of fibrinolytic pathways</w:t>
      </w:r>
      <w:r w:rsidR="009F01E4" w:rsidRPr="00555FB9">
        <w:rPr>
          <w:rFonts w:ascii="Arial" w:hAnsi="Arial" w:cs="Arial"/>
          <w:color w:val="000000"/>
          <w:u w:color="000000"/>
        </w:rPr>
        <w:t xml:space="preserve"> </w:t>
      </w:r>
      <w:r w:rsidR="007A2362" w:rsidRPr="00555FB9">
        <w:rPr>
          <w:rFonts w:ascii="Arial" w:hAnsi="Arial" w:cs="Arial"/>
          <w:color w:val="000000"/>
          <w:u w:color="000000"/>
        </w:rPr>
        <w:t>an</w:t>
      </w:r>
      <w:r w:rsidR="009F01E4" w:rsidRPr="00555FB9">
        <w:rPr>
          <w:rFonts w:ascii="Arial" w:hAnsi="Arial" w:cs="Arial"/>
          <w:color w:val="000000"/>
          <w:u w:color="000000"/>
        </w:rPr>
        <w:t>d</w:t>
      </w:r>
      <w:r w:rsidR="007A2362" w:rsidRPr="00555FB9">
        <w:rPr>
          <w:rFonts w:ascii="Arial" w:hAnsi="Arial" w:cs="Arial"/>
          <w:color w:val="000000"/>
          <w:u w:color="000000"/>
        </w:rPr>
        <w:t xml:space="preserve"> </w:t>
      </w:r>
      <w:r w:rsidRPr="00555FB9">
        <w:rPr>
          <w:rFonts w:ascii="Arial" w:hAnsi="Arial" w:cs="Arial"/>
          <w:color w:val="000000"/>
          <w:u w:color="000000"/>
        </w:rPr>
        <w:t xml:space="preserve">an </w:t>
      </w:r>
      <w:r w:rsidR="007A2362" w:rsidRPr="00555FB9">
        <w:rPr>
          <w:rFonts w:ascii="Arial" w:hAnsi="Arial" w:cs="Arial"/>
          <w:color w:val="000000"/>
          <w:u w:color="000000"/>
        </w:rPr>
        <w:t>increase in thrombin and/or plasmin, which have the potential to proteolytically inacti</w:t>
      </w:r>
      <w:r w:rsidR="007F312D" w:rsidRPr="00555FB9">
        <w:rPr>
          <w:rFonts w:ascii="Arial" w:hAnsi="Arial" w:cs="Arial"/>
          <w:color w:val="000000"/>
          <w:u w:color="000000"/>
        </w:rPr>
        <w:t>vate ADAMTS13</w:t>
      </w:r>
      <w:r w:rsidR="004433CB" w:rsidRPr="00555FB9">
        <w:rPr>
          <w:rFonts w:ascii="Arial" w:hAnsi="Arial" w:cs="Arial"/>
          <w:color w:val="000000"/>
          <w:u w:color="000000"/>
        </w:rPr>
        <w:t xml:space="preserve"> [26]</w:t>
      </w:r>
      <w:r w:rsidR="005640BF" w:rsidRPr="00555FB9">
        <w:rPr>
          <w:rFonts w:ascii="Arial" w:hAnsi="Arial" w:cs="Arial"/>
          <w:color w:val="000000"/>
          <w:u w:color="000000"/>
        </w:rPr>
        <w:t xml:space="preserve">. </w:t>
      </w:r>
      <w:r w:rsidR="009F01E4" w:rsidRPr="00555FB9">
        <w:rPr>
          <w:rFonts w:ascii="Arial" w:hAnsi="Arial" w:cs="Arial"/>
          <w:color w:val="000000"/>
          <w:u w:color="000000"/>
        </w:rPr>
        <w:t>D-dimer was raised</w:t>
      </w:r>
      <w:r w:rsidR="007631E1" w:rsidRPr="00555FB9">
        <w:rPr>
          <w:rFonts w:ascii="Arial" w:hAnsi="Arial" w:cs="Arial"/>
          <w:color w:val="000000"/>
          <w:u w:color="000000"/>
        </w:rPr>
        <w:t xml:space="preserve"> in CTEPH </w:t>
      </w:r>
      <w:r w:rsidRPr="00555FB9">
        <w:rPr>
          <w:rFonts w:ascii="Arial" w:hAnsi="Arial" w:cs="Arial"/>
          <w:color w:val="000000"/>
          <w:u w:color="000000"/>
        </w:rPr>
        <w:t xml:space="preserve">though </w:t>
      </w:r>
      <w:r w:rsidR="007631E1" w:rsidRPr="00555FB9">
        <w:rPr>
          <w:rFonts w:ascii="Arial" w:hAnsi="Arial" w:cs="Arial"/>
          <w:color w:val="000000"/>
          <w:u w:color="000000"/>
        </w:rPr>
        <w:t>there was no correlation</w:t>
      </w:r>
      <w:r w:rsidR="009068C0" w:rsidRPr="00555FB9">
        <w:rPr>
          <w:rFonts w:ascii="Arial" w:hAnsi="Arial" w:cs="Arial"/>
          <w:color w:val="000000"/>
          <w:u w:color="000000"/>
        </w:rPr>
        <w:t xml:space="preserve"> with ADAMTS13.</w:t>
      </w:r>
      <w:r w:rsidR="009F01E4" w:rsidRPr="00555FB9">
        <w:rPr>
          <w:rFonts w:ascii="Arial" w:hAnsi="Arial" w:cs="Arial"/>
          <w:color w:val="000000"/>
          <w:u w:color="000000"/>
        </w:rPr>
        <w:t xml:space="preserve">  H</w:t>
      </w:r>
      <w:r w:rsidR="007A2362" w:rsidRPr="00555FB9">
        <w:rPr>
          <w:rFonts w:ascii="Arial" w:hAnsi="Arial" w:cs="Arial"/>
          <w:color w:val="000000"/>
          <w:u w:color="000000"/>
        </w:rPr>
        <w:t>igh multimeric</w:t>
      </w:r>
      <w:r w:rsidR="00716AF4" w:rsidRPr="00555FB9">
        <w:rPr>
          <w:rFonts w:ascii="Arial" w:hAnsi="Arial" w:cs="Arial"/>
          <w:color w:val="000000"/>
          <w:u w:color="000000"/>
        </w:rPr>
        <w:t xml:space="preserve"> forms of</w:t>
      </w:r>
      <w:r w:rsidR="007A2362" w:rsidRPr="00555FB9">
        <w:rPr>
          <w:rFonts w:ascii="Arial" w:hAnsi="Arial" w:cs="Arial"/>
          <w:color w:val="000000"/>
          <w:u w:color="000000"/>
        </w:rPr>
        <w:t xml:space="preserve"> VWF</w:t>
      </w:r>
      <w:r w:rsidR="00716AF4" w:rsidRPr="00555FB9">
        <w:rPr>
          <w:rFonts w:ascii="Arial" w:hAnsi="Arial" w:cs="Arial"/>
          <w:color w:val="000000"/>
          <w:u w:color="000000"/>
        </w:rPr>
        <w:t xml:space="preserve"> appear</w:t>
      </w:r>
      <w:r w:rsidR="005640BF" w:rsidRPr="00555FB9">
        <w:rPr>
          <w:rFonts w:ascii="Arial" w:hAnsi="Arial" w:cs="Arial"/>
          <w:color w:val="000000"/>
          <w:u w:color="000000"/>
        </w:rPr>
        <w:t xml:space="preserve"> not</w:t>
      </w:r>
      <w:r w:rsidR="007631E1" w:rsidRPr="00555FB9">
        <w:rPr>
          <w:rFonts w:ascii="Arial" w:hAnsi="Arial" w:cs="Arial"/>
          <w:color w:val="000000"/>
          <w:u w:color="000000"/>
        </w:rPr>
        <w:t xml:space="preserve"> to</w:t>
      </w:r>
      <w:r w:rsidR="00716AF4" w:rsidRPr="00555FB9">
        <w:rPr>
          <w:rFonts w:ascii="Arial" w:hAnsi="Arial" w:cs="Arial"/>
          <w:color w:val="000000"/>
          <w:u w:color="000000"/>
        </w:rPr>
        <w:t xml:space="preserve"> be</w:t>
      </w:r>
      <w:r w:rsidR="005640BF" w:rsidRPr="00555FB9">
        <w:rPr>
          <w:rFonts w:ascii="Arial" w:hAnsi="Arial" w:cs="Arial"/>
          <w:color w:val="000000"/>
          <w:u w:color="000000"/>
        </w:rPr>
        <w:t xml:space="preserve"> increased in CTEPH.  This is</w:t>
      </w:r>
      <w:r w:rsidR="007A2362" w:rsidRPr="00555FB9">
        <w:rPr>
          <w:rFonts w:ascii="Arial" w:hAnsi="Arial" w:cs="Arial"/>
          <w:color w:val="000000"/>
          <w:u w:color="000000"/>
        </w:rPr>
        <w:t> surprising</w:t>
      </w:r>
      <w:r w:rsidR="005640BF" w:rsidRPr="00555FB9">
        <w:rPr>
          <w:rFonts w:ascii="Arial" w:hAnsi="Arial" w:cs="Arial"/>
          <w:color w:val="000000"/>
          <w:u w:color="000000"/>
        </w:rPr>
        <w:t>, as increased high multimeric VWF</w:t>
      </w:r>
      <w:r w:rsidR="007A2362" w:rsidRPr="00555FB9">
        <w:rPr>
          <w:rFonts w:ascii="Arial" w:hAnsi="Arial" w:cs="Arial"/>
          <w:color w:val="000000"/>
          <w:u w:color="000000"/>
        </w:rPr>
        <w:t xml:space="preserve"> occurs </w:t>
      </w:r>
      <w:r w:rsidR="005640BF" w:rsidRPr="00555FB9">
        <w:rPr>
          <w:rFonts w:ascii="Arial" w:hAnsi="Arial" w:cs="Arial"/>
          <w:color w:val="000000"/>
          <w:u w:color="000000"/>
        </w:rPr>
        <w:t>when</w:t>
      </w:r>
      <w:r w:rsidR="007A2362" w:rsidRPr="00555FB9">
        <w:rPr>
          <w:rFonts w:ascii="Arial" w:hAnsi="Arial" w:cs="Arial"/>
          <w:color w:val="000000"/>
          <w:u w:color="000000"/>
        </w:rPr>
        <w:t xml:space="preserve"> ADAMTS13 is redu</w:t>
      </w:r>
      <w:r w:rsidR="00D05631" w:rsidRPr="00555FB9">
        <w:rPr>
          <w:rFonts w:ascii="Arial" w:hAnsi="Arial" w:cs="Arial"/>
          <w:color w:val="000000"/>
          <w:u w:color="000000"/>
        </w:rPr>
        <w:t>ced</w:t>
      </w:r>
      <w:r w:rsidR="005640BF" w:rsidRPr="00555FB9">
        <w:rPr>
          <w:rFonts w:ascii="Arial" w:hAnsi="Arial" w:cs="Arial"/>
          <w:color w:val="000000"/>
          <w:u w:color="000000"/>
        </w:rPr>
        <w:t xml:space="preserve"> in </w:t>
      </w:r>
      <w:r w:rsidR="00837DF8" w:rsidRPr="00555FB9">
        <w:rPr>
          <w:rFonts w:ascii="Arial" w:hAnsi="Arial" w:cs="Arial"/>
          <w:color w:val="000000"/>
          <w:u w:color="000000"/>
        </w:rPr>
        <w:t>TTP and</w:t>
      </w:r>
      <w:r w:rsidR="00D05631" w:rsidRPr="00555FB9">
        <w:rPr>
          <w:rFonts w:ascii="Arial" w:hAnsi="Arial" w:cs="Arial"/>
          <w:color w:val="000000"/>
          <w:u w:color="000000"/>
        </w:rPr>
        <w:t xml:space="preserve"> has been</w:t>
      </w:r>
      <w:r w:rsidR="00716AF4" w:rsidRPr="00555FB9">
        <w:rPr>
          <w:rFonts w:ascii="Arial" w:hAnsi="Arial" w:cs="Arial"/>
          <w:color w:val="000000"/>
          <w:u w:color="000000"/>
        </w:rPr>
        <w:t xml:space="preserve"> suggested</w:t>
      </w:r>
      <w:r w:rsidR="005640BF" w:rsidRPr="00555FB9">
        <w:rPr>
          <w:rFonts w:ascii="Arial" w:hAnsi="Arial" w:cs="Arial"/>
          <w:color w:val="000000"/>
          <w:u w:color="000000"/>
        </w:rPr>
        <w:t xml:space="preserve"> to occur</w:t>
      </w:r>
      <w:r w:rsidR="00D05631" w:rsidRPr="00555FB9">
        <w:rPr>
          <w:rFonts w:ascii="Arial" w:hAnsi="Arial" w:cs="Arial"/>
          <w:color w:val="000000"/>
          <w:u w:color="000000"/>
        </w:rPr>
        <w:t xml:space="preserve"> in</w:t>
      </w:r>
      <w:r w:rsidR="007A2362" w:rsidRPr="00555FB9">
        <w:rPr>
          <w:rFonts w:ascii="Arial" w:hAnsi="Arial" w:cs="Arial"/>
          <w:color w:val="000000"/>
          <w:u w:color="000000"/>
        </w:rPr>
        <w:t xml:space="preserve"> ischaemic s</w:t>
      </w:r>
      <w:r w:rsidR="007F312D" w:rsidRPr="00555FB9">
        <w:rPr>
          <w:rFonts w:ascii="Arial" w:hAnsi="Arial" w:cs="Arial"/>
          <w:color w:val="000000"/>
          <w:u w:color="000000"/>
        </w:rPr>
        <w:t>troke and CAD</w:t>
      </w:r>
      <w:r w:rsidR="004433CB" w:rsidRPr="00555FB9">
        <w:rPr>
          <w:rFonts w:ascii="Arial" w:hAnsi="Arial" w:cs="Arial"/>
          <w:color w:val="000000"/>
          <w:u w:color="000000"/>
        </w:rPr>
        <w:t xml:space="preserve"> [23, 28]</w:t>
      </w:r>
      <w:r w:rsidR="007A2362" w:rsidRPr="00555FB9">
        <w:rPr>
          <w:rFonts w:ascii="Arial" w:hAnsi="Arial" w:cs="Arial"/>
          <w:color w:val="000000"/>
          <w:u w:color="000000"/>
        </w:rPr>
        <w:t>.  VWF multimeric size measured systemically may not reflect</w:t>
      </w:r>
      <w:r w:rsidR="009F01E4" w:rsidRPr="00555FB9">
        <w:rPr>
          <w:rFonts w:ascii="Arial" w:hAnsi="Arial" w:cs="Arial"/>
          <w:color w:val="000000"/>
          <w:u w:color="000000"/>
        </w:rPr>
        <w:t xml:space="preserve"> </w:t>
      </w:r>
      <w:r w:rsidR="00716AF4" w:rsidRPr="00555FB9">
        <w:rPr>
          <w:rFonts w:ascii="Arial" w:hAnsi="Arial" w:cs="Arial"/>
          <w:color w:val="000000"/>
          <w:u w:color="000000"/>
        </w:rPr>
        <w:t xml:space="preserve">the </w:t>
      </w:r>
      <w:r w:rsidR="009F01E4" w:rsidRPr="00555FB9">
        <w:rPr>
          <w:rFonts w:ascii="Arial" w:hAnsi="Arial" w:cs="Arial"/>
          <w:color w:val="000000"/>
          <w:u w:color="000000"/>
        </w:rPr>
        <w:t>local disease microenvironment</w:t>
      </w:r>
      <w:r w:rsidR="00716AF4" w:rsidRPr="00555FB9">
        <w:rPr>
          <w:rFonts w:ascii="Arial" w:hAnsi="Arial" w:cs="Arial"/>
          <w:color w:val="000000"/>
          <w:u w:color="000000"/>
        </w:rPr>
        <w:t xml:space="preserve"> </w:t>
      </w:r>
      <w:r w:rsidR="009F01E4" w:rsidRPr="00555FB9">
        <w:rPr>
          <w:rFonts w:ascii="Arial" w:hAnsi="Arial" w:cs="Arial"/>
          <w:color w:val="000000"/>
          <w:u w:color="000000"/>
        </w:rPr>
        <w:t>in</w:t>
      </w:r>
      <w:r w:rsidR="00716AF4" w:rsidRPr="00555FB9">
        <w:rPr>
          <w:rFonts w:ascii="Arial" w:hAnsi="Arial" w:cs="Arial"/>
          <w:color w:val="000000"/>
          <w:u w:color="000000"/>
        </w:rPr>
        <w:t xml:space="preserve"> the</w:t>
      </w:r>
      <w:r w:rsidR="00D05631" w:rsidRPr="00555FB9">
        <w:rPr>
          <w:rFonts w:ascii="Arial" w:hAnsi="Arial" w:cs="Arial"/>
          <w:color w:val="000000"/>
          <w:u w:color="000000"/>
        </w:rPr>
        <w:t xml:space="preserve"> pulmonary</w:t>
      </w:r>
      <w:r w:rsidR="00662897" w:rsidRPr="00555FB9">
        <w:rPr>
          <w:rFonts w:ascii="Arial" w:hAnsi="Arial" w:cs="Arial"/>
          <w:color w:val="000000"/>
          <w:u w:color="000000"/>
        </w:rPr>
        <w:t xml:space="preserve"> vascular endothelium.  </w:t>
      </w:r>
      <w:r w:rsidR="009F01E4" w:rsidRPr="00555FB9">
        <w:rPr>
          <w:rFonts w:ascii="Arial" w:hAnsi="Arial" w:cs="Arial"/>
          <w:color w:val="000000"/>
          <w:u w:color="000000"/>
        </w:rPr>
        <w:t>Additionally,</w:t>
      </w:r>
      <w:r w:rsidR="007A2362" w:rsidRPr="00555FB9">
        <w:rPr>
          <w:rFonts w:ascii="Arial" w:hAnsi="Arial" w:cs="Arial"/>
          <w:color w:val="000000"/>
          <w:u w:color="000000"/>
        </w:rPr>
        <w:t xml:space="preserve"> </w:t>
      </w:r>
      <w:r w:rsidR="0076489B" w:rsidRPr="00555FB9">
        <w:rPr>
          <w:rFonts w:ascii="Arial" w:hAnsi="Arial" w:cs="Arial"/>
          <w:color w:val="000000"/>
          <w:u w:color="000000"/>
        </w:rPr>
        <w:t xml:space="preserve">the </w:t>
      </w:r>
      <w:r w:rsidR="009F01E4" w:rsidRPr="00555FB9">
        <w:rPr>
          <w:rFonts w:ascii="Arial" w:hAnsi="Arial" w:cs="Arial"/>
          <w:color w:val="000000"/>
          <w:u w:color="000000"/>
        </w:rPr>
        <w:t xml:space="preserve">localised </w:t>
      </w:r>
      <w:r w:rsidR="007A2362" w:rsidRPr="00555FB9">
        <w:rPr>
          <w:rFonts w:ascii="Arial" w:hAnsi="Arial" w:cs="Arial"/>
          <w:color w:val="000000"/>
          <w:u w:color="000000"/>
        </w:rPr>
        <w:t>flow conditions</w:t>
      </w:r>
      <w:r w:rsidR="00662897" w:rsidRPr="00555FB9">
        <w:rPr>
          <w:rFonts w:ascii="Arial" w:hAnsi="Arial" w:cs="Arial"/>
          <w:color w:val="000000"/>
          <w:u w:color="000000"/>
        </w:rPr>
        <w:t xml:space="preserve"> that may be altered in CTEPH</w:t>
      </w:r>
      <w:r w:rsidR="00A35D7F" w:rsidRPr="00555FB9">
        <w:rPr>
          <w:rFonts w:ascii="Arial" w:hAnsi="Arial" w:cs="Arial"/>
          <w:color w:val="000000"/>
          <w:u w:color="000000"/>
        </w:rPr>
        <w:t xml:space="preserve"> ar</w:t>
      </w:r>
      <w:r w:rsidR="0060688B" w:rsidRPr="00555FB9">
        <w:rPr>
          <w:rFonts w:ascii="Arial" w:hAnsi="Arial" w:cs="Arial"/>
          <w:color w:val="000000"/>
          <w:u w:color="000000"/>
        </w:rPr>
        <w:t>e important in VWF structure,</w:t>
      </w:r>
      <w:r w:rsidR="00A35D7F" w:rsidRPr="00555FB9">
        <w:rPr>
          <w:rFonts w:ascii="Arial" w:hAnsi="Arial" w:cs="Arial"/>
          <w:color w:val="000000"/>
          <w:u w:color="000000"/>
        </w:rPr>
        <w:t xml:space="preserve"> cleavage </w:t>
      </w:r>
      <w:r w:rsidR="007A2362" w:rsidRPr="00555FB9">
        <w:rPr>
          <w:rFonts w:ascii="Arial" w:hAnsi="Arial" w:cs="Arial"/>
          <w:color w:val="000000"/>
          <w:u w:color="000000"/>
        </w:rPr>
        <w:t>by ADAMTS13</w:t>
      </w:r>
      <w:r w:rsidR="0060688B" w:rsidRPr="00555FB9">
        <w:rPr>
          <w:rFonts w:ascii="Arial" w:hAnsi="Arial" w:cs="Arial"/>
          <w:color w:val="000000"/>
          <w:u w:color="000000"/>
        </w:rPr>
        <w:t xml:space="preserve"> and thrombus resolution</w:t>
      </w:r>
      <w:r w:rsidR="004433CB" w:rsidRPr="00555FB9">
        <w:rPr>
          <w:rFonts w:ascii="Arial" w:hAnsi="Arial" w:cs="Arial"/>
          <w:color w:val="000000"/>
          <w:u w:color="000000"/>
        </w:rPr>
        <w:t xml:space="preserve"> [3</w:t>
      </w:r>
      <w:r w:rsidR="00031A05" w:rsidRPr="00555FB9">
        <w:rPr>
          <w:rFonts w:ascii="Arial" w:hAnsi="Arial" w:cs="Arial"/>
          <w:color w:val="000000"/>
          <w:u w:color="000000"/>
        </w:rPr>
        <w:t>4</w:t>
      </w:r>
      <w:r w:rsidR="004433CB" w:rsidRPr="00555FB9">
        <w:rPr>
          <w:rFonts w:ascii="Arial" w:hAnsi="Arial" w:cs="Arial"/>
          <w:color w:val="000000"/>
          <w:u w:color="000000"/>
        </w:rPr>
        <w:t>]</w:t>
      </w:r>
      <w:r w:rsidR="007A2362" w:rsidRPr="00555FB9">
        <w:rPr>
          <w:rFonts w:ascii="Arial" w:hAnsi="Arial" w:cs="Arial"/>
          <w:color w:val="000000"/>
          <w:u w:color="000000"/>
        </w:rPr>
        <w:t>.</w:t>
      </w:r>
      <w:r w:rsidR="00B00186" w:rsidRPr="00555FB9">
        <w:rPr>
          <w:rFonts w:ascii="Arial" w:hAnsi="Arial" w:cs="Arial"/>
          <w:color w:val="000000"/>
          <w:u w:color="000000"/>
        </w:rPr>
        <w:t xml:space="preserve">  </w:t>
      </w:r>
      <w:r w:rsidR="00B00186" w:rsidRPr="00555FB9">
        <w:rPr>
          <w:rFonts w:ascii="Arial" w:hAnsi="Arial" w:cs="Arial"/>
          <w:u w:color="000000"/>
        </w:rPr>
        <w:t>The increase in specific ADAMTS13 activity in CTEPH may reflect an increased conformational activation of ADAMTS13 by its substrate VWF, due to the altered ADAMTS13:VWF ratio</w:t>
      </w:r>
      <w:r w:rsidR="004433CB" w:rsidRPr="00555FB9">
        <w:rPr>
          <w:rFonts w:ascii="Arial" w:hAnsi="Arial" w:cs="Arial"/>
          <w:u w:color="000000"/>
        </w:rPr>
        <w:t xml:space="preserve"> [3</w:t>
      </w:r>
      <w:r w:rsidR="00031A05" w:rsidRPr="00555FB9">
        <w:rPr>
          <w:rFonts w:ascii="Arial" w:hAnsi="Arial" w:cs="Arial"/>
          <w:u w:color="000000"/>
        </w:rPr>
        <w:t>5</w:t>
      </w:r>
      <w:r w:rsidR="004433CB" w:rsidRPr="00555FB9">
        <w:rPr>
          <w:rFonts w:ascii="Arial" w:hAnsi="Arial" w:cs="Arial"/>
          <w:u w:color="000000"/>
        </w:rPr>
        <w:t>]</w:t>
      </w:r>
      <w:r w:rsidR="00B00186" w:rsidRPr="00555FB9">
        <w:rPr>
          <w:rFonts w:ascii="Arial" w:hAnsi="Arial" w:cs="Arial"/>
          <w:u w:color="000000"/>
        </w:rPr>
        <w:t>.</w:t>
      </w:r>
      <w:r w:rsidR="0056280F" w:rsidRPr="00555FB9">
        <w:rPr>
          <w:rFonts w:ascii="Arial" w:hAnsi="Arial" w:cs="Arial"/>
          <w:color w:val="000000"/>
          <w:u w:color="000000"/>
        </w:rPr>
        <w:t xml:space="preserve"> </w:t>
      </w:r>
    </w:p>
    <w:p w14:paraId="7B5F5758" w14:textId="77777777" w:rsidR="00CE6D14" w:rsidRPr="00555FB9" w:rsidRDefault="00CE6D14" w:rsidP="0091541D">
      <w:pPr>
        <w:tabs>
          <w:tab w:val="left" w:pos="2552"/>
        </w:tabs>
        <w:spacing w:line="480" w:lineRule="auto"/>
        <w:jc w:val="both"/>
        <w:rPr>
          <w:rFonts w:ascii="Arial" w:hAnsi="Arial" w:cs="Arial"/>
          <w:color w:val="000000"/>
          <w:u w:color="000000"/>
        </w:rPr>
      </w:pPr>
    </w:p>
    <w:p w14:paraId="7A5683C5" w14:textId="509B92E6" w:rsidR="007A2362" w:rsidRPr="00555FB9" w:rsidRDefault="006E6FD1" w:rsidP="0091541D">
      <w:pPr>
        <w:tabs>
          <w:tab w:val="left" w:pos="2552"/>
        </w:tabs>
        <w:spacing w:line="480" w:lineRule="auto"/>
        <w:jc w:val="both"/>
        <w:rPr>
          <w:rFonts w:ascii="Arial" w:hAnsi="Arial" w:cs="Arial"/>
          <w:color w:val="000000"/>
          <w:u w:color="000000"/>
        </w:rPr>
      </w:pPr>
      <w:r w:rsidRPr="00555FB9">
        <w:rPr>
          <w:rFonts w:ascii="Arial" w:hAnsi="Arial" w:cs="Arial"/>
          <w:color w:val="000000"/>
          <w:u w:color="000000"/>
        </w:rPr>
        <w:t xml:space="preserve">The </w:t>
      </w:r>
      <w:r w:rsidRPr="00555FB9">
        <w:rPr>
          <w:rFonts w:ascii="Arial" w:hAnsi="Arial" w:cs="Arial"/>
          <w:i/>
          <w:color w:val="000000"/>
          <w:u w:color="000000"/>
        </w:rPr>
        <w:t>ABO</w:t>
      </w:r>
      <w:r w:rsidRPr="00555FB9">
        <w:rPr>
          <w:rFonts w:ascii="Arial" w:hAnsi="Arial" w:cs="Arial"/>
          <w:color w:val="000000"/>
          <w:u w:color="000000"/>
        </w:rPr>
        <w:t xml:space="preserve"> gene is located in close proximity and modest linkage disequilibrium with the ADAMTS13 gene, raising the possibility that </w:t>
      </w:r>
      <w:r w:rsidRPr="00555FB9">
        <w:rPr>
          <w:rFonts w:ascii="Arial" w:hAnsi="Arial" w:cs="Arial"/>
          <w:i/>
          <w:color w:val="000000"/>
          <w:u w:color="000000"/>
        </w:rPr>
        <w:t>ABO</w:t>
      </w:r>
      <w:r w:rsidRPr="00555FB9">
        <w:rPr>
          <w:rFonts w:ascii="Arial" w:hAnsi="Arial" w:cs="Arial"/>
          <w:color w:val="000000"/>
          <w:u w:color="000000"/>
        </w:rPr>
        <w:t xml:space="preserve"> may influence the ADAMTS13-VWF axis.  </w:t>
      </w:r>
      <w:r w:rsidR="00E26FB7" w:rsidRPr="00555FB9">
        <w:rPr>
          <w:rFonts w:ascii="Arial" w:hAnsi="Arial" w:cs="Arial"/>
          <w:color w:val="000000"/>
          <w:u w:color="000000"/>
        </w:rPr>
        <w:t>ABO blood groups are associated with CTEPH with an over-</w:t>
      </w:r>
      <w:r w:rsidR="00925076" w:rsidRPr="00555FB9">
        <w:rPr>
          <w:rFonts w:ascii="Arial" w:hAnsi="Arial" w:cs="Arial"/>
          <w:color w:val="000000"/>
          <w:u w:color="000000"/>
        </w:rPr>
        <w:t>representation</w:t>
      </w:r>
      <w:r w:rsidR="000414AC" w:rsidRPr="00555FB9">
        <w:rPr>
          <w:rFonts w:ascii="Arial" w:hAnsi="Arial" w:cs="Arial"/>
          <w:color w:val="000000"/>
          <w:u w:color="000000"/>
        </w:rPr>
        <w:t xml:space="preserve"> of the non-O group</w:t>
      </w:r>
      <w:r w:rsidR="00382E71" w:rsidRPr="00555FB9">
        <w:rPr>
          <w:rFonts w:ascii="Arial" w:hAnsi="Arial" w:cs="Arial"/>
          <w:color w:val="000000"/>
          <w:u w:color="000000"/>
        </w:rPr>
        <w:t>s</w:t>
      </w:r>
      <w:r w:rsidR="004433CB" w:rsidRPr="00555FB9">
        <w:rPr>
          <w:rFonts w:ascii="Arial" w:hAnsi="Arial" w:cs="Arial"/>
          <w:color w:val="000000"/>
          <w:u w:color="000000"/>
        </w:rPr>
        <w:t xml:space="preserve"> [20]</w:t>
      </w:r>
      <w:r w:rsidR="00925076" w:rsidRPr="00555FB9">
        <w:rPr>
          <w:rFonts w:ascii="Arial" w:hAnsi="Arial" w:cs="Arial"/>
          <w:color w:val="000000"/>
          <w:u w:color="000000"/>
        </w:rPr>
        <w:t xml:space="preserve">. </w:t>
      </w:r>
      <w:r w:rsidR="007A2362" w:rsidRPr="00555FB9">
        <w:rPr>
          <w:rFonts w:ascii="Arial" w:hAnsi="Arial" w:cs="Arial"/>
          <w:color w:val="000000" w:themeColor="text1"/>
          <w:u w:color="000000"/>
        </w:rPr>
        <w:t xml:space="preserve">Genetic variation in </w:t>
      </w:r>
      <w:r w:rsidR="007A2362" w:rsidRPr="00555FB9">
        <w:rPr>
          <w:rFonts w:ascii="Arial" w:hAnsi="Arial" w:cs="Arial"/>
          <w:i/>
          <w:color w:val="000000" w:themeColor="text1"/>
          <w:u w:color="000000"/>
        </w:rPr>
        <w:t>ABO</w:t>
      </w:r>
      <w:r w:rsidR="007A2362" w:rsidRPr="00555FB9">
        <w:rPr>
          <w:rFonts w:ascii="Arial" w:hAnsi="Arial" w:cs="Arial"/>
          <w:color w:val="000000" w:themeColor="text1"/>
          <w:u w:color="000000"/>
        </w:rPr>
        <w:t xml:space="preserve"> has also been associated with ischaemic stroke, coronary artery disease and venous thromboe</w:t>
      </w:r>
      <w:r w:rsidR="000414AC" w:rsidRPr="00555FB9">
        <w:rPr>
          <w:rFonts w:ascii="Arial" w:hAnsi="Arial" w:cs="Arial"/>
          <w:color w:val="000000" w:themeColor="text1"/>
          <w:u w:color="000000"/>
        </w:rPr>
        <w:t>mbolism</w:t>
      </w:r>
      <w:r w:rsidR="004433CB" w:rsidRPr="00555FB9">
        <w:rPr>
          <w:rFonts w:ascii="Arial" w:hAnsi="Arial" w:cs="Arial"/>
          <w:color w:val="000000" w:themeColor="text1"/>
          <w:u w:color="000000"/>
        </w:rPr>
        <w:t xml:space="preserve"> [3</w:t>
      </w:r>
      <w:r w:rsidR="00031A05" w:rsidRPr="00555FB9">
        <w:rPr>
          <w:rFonts w:ascii="Arial" w:hAnsi="Arial" w:cs="Arial"/>
          <w:color w:val="000000" w:themeColor="text1"/>
          <w:u w:color="000000"/>
        </w:rPr>
        <w:t>6</w:t>
      </w:r>
      <w:r w:rsidR="004433CB" w:rsidRPr="00555FB9">
        <w:rPr>
          <w:rFonts w:ascii="Arial" w:hAnsi="Arial" w:cs="Arial"/>
          <w:color w:val="000000" w:themeColor="text1"/>
          <w:u w:color="000000"/>
        </w:rPr>
        <w:t>, 3</w:t>
      </w:r>
      <w:r w:rsidR="00031A05" w:rsidRPr="00555FB9">
        <w:rPr>
          <w:rFonts w:ascii="Arial" w:hAnsi="Arial" w:cs="Arial"/>
          <w:color w:val="000000" w:themeColor="text1"/>
          <w:u w:color="000000"/>
        </w:rPr>
        <w:t>7</w:t>
      </w:r>
      <w:r w:rsidR="004433CB" w:rsidRPr="00555FB9">
        <w:rPr>
          <w:rFonts w:ascii="Arial" w:hAnsi="Arial" w:cs="Arial"/>
          <w:color w:val="000000" w:themeColor="text1"/>
          <w:u w:color="000000"/>
        </w:rPr>
        <w:t>]</w:t>
      </w:r>
      <w:r w:rsidR="007A2362" w:rsidRPr="00555FB9">
        <w:rPr>
          <w:rFonts w:ascii="Arial" w:hAnsi="Arial" w:cs="Arial"/>
          <w:color w:val="000000" w:themeColor="text1"/>
          <w:u w:color="000000"/>
        </w:rPr>
        <w:t>.  The proposed mechanism of this association has been via VWF pl</w:t>
      </w:r>
      <w:r w:rsidR="00506E40" w:rsidRPr="00555FB9">
        <w:rPr>
          <w:rFonts w:ascii="Arial" w:hAnsi="Arial" w:cs="Arial"/>
          <w:color w:val="000000" w:themeColor="text1"/>
          <w:u w:color="000000"/>
        </w:rPr>
        <w:t>asma levels, which are 25% higher</w:t>
      </w:r>
      <w:r w:rsidR="000414AC" w:rsidRPr="00555FB9">
        <w:rPr>
          <w:rFonts w:ascii="Arial" w:hAnsi="Arial" w:cs="Arial"/>
          <w:color w:val="000000" w:themeColor="text1"/>
          <w:u w:color="000000"/>
        </w:rPr>
        <w:t xml:space="preserve"> in non-O individuals</w:t>
      </w:r>
      <w:r w:rsidR="004433CB" w:rsidRPr="00555FB9">
        <w:rPr>
          <w:rFonts w:ascii="Arial" w:hAnsi="Arial" w:cs="Arial"/>
          <w:color w:val="000000" w:themeColor="text1"/>
          <w:u w:color="000000"/>
        </w:rPr>
        <w:t xml:space="preserve"> [3</w:t>
      </w:r>
      <w:r w:rsidR="00031A05" w:rsidRPr="00555FB9">
        <w:rPr>
          <w:rFonts w:ascii="Arial" w:hAnsi="Arial" w:cs="Arial"/>
          <w:color w:val="000000" w:themeColor="text1"/>
          <w:u w:color="000000"/>
        </w:rPr>
        <w:t>8</w:t>
      </w:r>
      <w:r w:rsidR="004433CB" w:rsidRPr="00555FB9">
        <w:rPr>
          <w:rFonts w:ascii="Arial" w:hAnsi="Arial" w:cs="Arial"/>
          <w:color w:val="000000" w:themeColor="text1"/>
          <w:u w:color="000000"/>
        </w:rPr>
        <w:t>]</w:t>
      </w:r>
      <w:r w:rsidR="007A2362" w:rsidRPr="00555FB9">
        <w:rPr>
          <w:rFonts w:ascii="Arial" w:hAnsi="Arial" w:cs="Arial"/>
          <w:color w:val="000000" w:themeColor="text1"/>
          <w:u w:color="000000"/>
        </w:rPr>
        <w:t>.</w:t>
      </w:r>
      <w:r w:rsidR="008250E2" w:rsidRPr="00555FB9">
        <w:rPr>
          <w:rFonts w:ascii="Arial" w:hAnsi="Arial" w:cs="Arial"/>
          <w:color w:val="000000" w:themeColor="text1"/>
          <w:u w:color="000000"/>
        </w:rPr>
        <w:t xml:space="preserve">  </w:t>
      </w:r>
      <w:r w:rsidR="00382E71" w:rsidRPr="00555FB9">
        <w:rPr>
          <w:rFonts w:ascii="Arial" w:hAnsi="Arial" w:cs="Arial"/>
          <w:color w:val="000000" w:themeColor="text1"/>
          <w:u w:color="000000"/>
        </w:rPr>
        <w:t xml:space="preserve">We demonstrate that </w:t>
      </w:r>
      <w:r w:rsidR="00A61938" w:rsidRPr="00555FB9">
        <w:rPr>
          <w:rFonts w:ascii="Arial" w:hAnsi="Arial" w:cs="Arial"/>
          <w:color w:val="000000" w:themeColor="text1"/>
          <w:u w:color="000000"/>
        </w:rPr>
        <w:t xml:space="preserve">VWF </w:t>
      </w:r>
      <w:r w:rsidR="008250E2" w:rsidRPr="00555FB9">
        <w:rPr>
          <w:rFonts w:ascii="Arial" w:hAnsi="Arial" w:cs="Arial"/>
          <w:color w:val="000000" w:themeColor="text1"/>
          <w:u w:color="000000"/>
        </w:rPr>
        <w:t>is increased in some non-</w:t>
      </w:r>
      <w:r w:rsidR="003B025E" w:rsidRPr="00555FB9">
        <w:rPr>
          <w:rFonts w:ascii="Arial" w:hAnsi="Arial" w:cs="Arial"/>
          <w:color w:val="000000" w:themeColor="text1"/>
          <w:u w:color="000000"/>
        </w:rPr>
        <w:t>O</w:t>
      </w:r>
      <w:r w:rsidR="00A61938" w:rsidRPr="00555FB9">
        <w:rPr>
          <w:rFonts w:ascii="Arial" w:hAnsi="Arial" w:cs="Arial"/>
          <w:color w:val="000000" w:themeColor="text1"/>
          <w:u w:color="000000"/>
        </w:rPr>
        <w:t xml:space="preserve"> groups </w:t>
      </w:r>
      <w:r w:rsidR="008E2073" w:rsidRPr="00555FB9">
        <w:rPr>
          <w:rFonts w:ascii="Arial" w:hAnsi="Arial" w:cs="Arial"/>
          <w:color w:val="000000" w:themeColor="text1"/>
          <w:u w:color="000000"/>
        </w:rPr>
        <w:t>with</w:t>
      </w:r>
      <w:r w:rsidR="008250E2" w:rsidRPr="00555FB9">
        <w:rPr>
          <w:rFonts w:ascii="Arial" w:hAnsi="Arial" w:cs="Arial"/>
          <w:color w:val="000000" w:themeColor="text1"/>
          <w:u w:color="000000"/>
        </w:rPr>
        <w:t>in CTEPH however,</w:t>
      </w:r>
      <w:r w:rsidR="008E2073" w:rsidRPr="00555FB9">
        <w:rPr>
          <w:rFonts w:ascii="Arial" w:hAnsi="Arial" w:cs="Arial"/>
          <w:color w:val="000000" w:themeColor="text1"/>
          <w:u w:color="000000"/>
        </w:rPr>
        <w:t xml:space="preserve"> </w:t>
      </w:r>
      <w:r w:rsidR="003B025E" w:rsidRPr="00555FB9">
        <w:rPr>
          <w:rFonts w:ascii="Arial" w:hAnsi="Arial" w:cs="Arial"/>
          <w:color w:val="000000" w:themeColor="text1"/>
          <w:u w:color="000000"/>
        </w:rPr>
        <w:t>VWF is</w:t>
      </w:r>
      <w:r w:rsidR="008250E2" w:rsidRPr="00555FB9">
        <w:rPr>
          <w:rFonts w:ascii="Arial" w:hAnsi="Arial" w:cs="Arial"/>
          <w:color w:val="000000" w:themeColor="text1"/>
          <w:u w:color="000000"/>
        </w:rPr>
        <w:t xml:space="preserve"> still</w:t>
      </w:r>
      <w:r w:rsidR="003B025E" w:rsidRPr="00555FB9">
        <w:rPr>
          <w:rFonts w:ascii="Arial" w:hAnsi="Arial" w:cs="Arial"/>
          <w:color w:val="000000" w:themeColor="text1"/>
          <w:u w:color="000000"/>
        </w:rPr>
        <w:t xml:space="preserve"> significantly higher in the CTEPH O group compared with healthy controls.  This implies</w:t>
      </w:r>
      <w:r w:rsidR="00382E71" w:rsidRPr="00555FB9">
        <w:rPr>
          <w:rFonts w:ascii="Arial" w:hAnsi="Arial" w:cs="Arial"/>
          <w:color w:val="000000" w:themeColor="text1"/>
          <w:u w:color="000000"/>
        </w:rPr>
        <w:t xml:space="preserve"> that</w:t>
      </w:r>
      <w:r w:rsidR="003B025E" w:rsidRPr="00555FB9">
        <w:rPr>
          <w:rFonts w:ascii="Arial" w:hAnsi="Arial" w:cs="Arial"/>
          <w:color w:val="000000" w:themeColor="text1"/>
          <w:u w:color="000000"/>
        </w:rPr>
        <w:t xml:space="preserve"> there are</w:t>
      </w:r>
      <w:r w:rsidR="00382E71" w:rsidRPr="00555FB9">
        <w:rPr>
          <w:rFonts w:ascii="Arial" w:hAnsi="Arial" w:cs="Arial"/>
          <w:color w:val="000000" w:themeColor="text1"/>
          <w:u w:color="000000"/>
        </w:rPr>
        <w:t xml:space="preserve"> additional contributing</w:t>
      </w:r>
      <w:r w:rsidR="003B025E" w:rsidRPr="00555FB9">
        <w:rPr>
          <w:rFonts w:ascii="Arial" w:hAnsi="Arial" w:cs="Arial"/>
          <w:color w:val="000000" w:themeColor="text1"/>
          <w:u w:color="000000"/>
        </w:rPr>
        <w:t xml:space="preserve"> causes </w:t>
      </w:r>
      <w:r w:rsidR="00382E71" w:rsidRPr="00555FB9">
        <w:rPr>
          <w:rFonts w:ascii="Arial" w:hAnsi="Arial" w:cs="Arial"/>
          <w:color w:val="000000" w:themeColor="text1"/>
          <w:u w:color="000000"/>
        </w:rPr>
        <w:t>for the</w:t>
      </w:r>
      <w:r w:rsidR="003B025E" w:rsidRPr="00555FB9">
        <w:rPr>
          <w:rFonts w:ascii="Arial" w:hAnsi="Arial" w:cs="Arial"/>
          <w:color w:val="000000" w:themeColor="text1"/>
          <w:u w:color="000000"/>
        </w:rPr>
        <w:t xml:space="preserve"> increase</w:t>
      </w:r>
      <w:r w:rsidR="00382E71" w:rsidRPr="00555FB9">
        <w:rPr>
          <w:rFonts w:ascii="Arial" w:hAnsi="Arial" w:cs="Arial"/>
          <w:color w:val="000000" w:themeColor="text1"/>
          <w:u w:color="000000"/>
        </w:rPr>
        <w:t>d</w:t>
      </w:r>
      <w:r w:rsidR="003B025E" w:rsidRPr="00555FB9">
        <w:rPr>
          <w:rFonts w:ascii="Arial" w:hAnsi="Arial" w:cs="Arial"/>
          <w:color w:val="000000" w:themeColor="text1"/>
          <w:u w:color="000000"/>
        </w:rPr>
        <w:t xml:space="preserve"> VWF</w:t>
      </w:r>
      <w:r w:rsidR="00382E71" w:rsidRPr="00555FB9">
        <w:rPr>
          <w:rFonts w:ascii="Arial" w:hAnsi="Arial" w:cs="Arial"/>
          <w:color w:val="000000" w:themeColor="text1"/>
          <w:u w:color="000000"/>
        </w:rPr>
        <w:t xml:space="preserve"> in CTEPH.  C</w:t>
      </w:r>
      <w:r w:rsidR="003B025E" w:rsidRPr="00555FB9">
        <w:rPr>
          <w:rFonts w:ascii="Arial" w:hAnsi="Arial" w:cs="Arial"/>
          <w:color w:val="000000" w:themeColor="text1"/>
          <w:u w:color="000000"/>
        </w:rPr>
        <w:t>onversely</w:t>
      </w:r>
      <w:r w:rsidR="008250E2" w:rsidRPr="00555FB9">
        <w:rPr>
          <w:rFonts w:ascii="Arial" w:hAnsi="Arial" w:cs="Arial"/>
          <w:color w:val="000000" w:themeColor="text1"/>
          <w:u w:color="000000"/>
        </w:rPr>
        <w:t>,</w:t>
      </w:r>
      <w:r w:rsidR="00382E71" w:rsidRPr="00555FB9">
        <w:rPr>
          <w:rFonts w:ascii="Arial" w:hAnsi="Arial" w:cs="Arial"/>
          <w:color w:val="000000" w:themeColor="text1"/>
          <w:u w:color="000000"/>
        </w:rPr>
        <w:t xml:space="preserve"> </w:t>
      </w:r>
      <w:r w:rsidR="007A2362" w:rsidRPr="00555FB9">
        <w:rPr>
          <w:rFonts w:ascii="Arial" w:hAnsi="Arial" w:cs="Arial"/>
          <w:i/>
          <w:color w:val="000000" w:themeColor="text1"/>
          <w:u w:color="000000"/>
        </w:rPr>
        <w:t>ABO</w:t>
      </w:r>
      <w:r w:rsidR="007A2362" w:rsidRPr="00555FB9">
        <w:rPr>
          <w:rFonts w:ascii="Arial" w:hAnsi="Arial" w:cs="Arial"/>
          <w:color w:val="000000" w:themeColor="text1"/>
          <w:u w:color="000000"/>
        </w:rPr>
        <w:t xml:space="preserve"> is a pleiotropic locus and</w:t>
      </w:r>
      <w:r w:rsidR="00925076" w:rsidRPr="00555FB9">
        <w:rPr>
          <w:rFonts w:ascii="Arial" w:hAnsi="Arial" w:cs="Arial"/>
          <w:color w:val="000000" w:themeColor="text1"/>
          <w:u w:color="000000"/>
        </w:rPr>
        <w:t xml:space="preserve"> may </w:t>
      </w:r>
      <w:r w:rsidR="00471CAB" w:rsidRPr="00555FB9">
        <w:rPr>
          <w:rFonts w:ascii="Arial" w:hAnsi="Arial" w:cs="Arial"/>
          <w:color w:val="000000" w:themeColor="text1"/>
          <w:u w:color="000000"/>
        </w:rPr>
        <w:t xml:space="preserve">have </w:t>
      </w:r>
      <w:r w:rsidR="00925076" w:rsidRPr="00555FB9">
        <w:rPr>
          <w:rFonts w:ascii="Arial" w:hAnsi="Arial" w:cs="Arial"/>
          <w:color w:val="000000" w:themeColor="text1"/>
          <w:u w:color="000000"/>
        </w:rPr>
        <w:t>alternative functional effects in CTEPH</w:t>
      </w:r>
      <w:r w:rsidR="00471CAB" w:rsidRPr="00555FB9">
        <w:rPr>
          <w:rFonts w:ascii="Arial" w:hAnsi="Arial" w:cs="Arial"/>
          <w:color w:val="000000" w:themeColor="text1"/>
          <w:u w:color="000000"/>
        </w:rPr>
        <w:t xml:space="preserve"> including</w:t>
      </w:r>
      <w:r w:rsidR="00925076" w:rsidRPr="00555FB9">
        <w:rPr>
          <w:rFonts w:ascii="Arial" w:hAnsi="Arial" w:cs="Arial"/>
          <w:color w:val="000000" w:themeColor="text1"/>
          <w:u w:color="000000"/>
        </w:rPr>
        <w:t xml:space="preserve"> mediating pathways involved in inflammation and angioge</w:t>
      </w:r>
      <w:r w:rsidR="00471CAB" w:rsidRPr="00555FB9">
        <w:rPr>
          <w:rFonts w:ascii="Arial" w:hAnsi="Arial" w:cs="Arial"/>
          <w:color w:val="000000" w:themeColor="text1"/>
          <w:u w:color="000000"/>
        </w:rPr>
        <w:t>ne</w:t>
      </w:r>
      <w:r w:rsidR="00925076" w:rsidRPr="00555FB9">
        <w:rPr>
          <w:rFonts w:ascii="Arial" w:hAnsi="Arial" w:cs="Arial"/>
          <w:color w:val="000000" w:themeColor="text1"/>
          <w:u w:color="000000"/>
        </w:rPr>
        <w:t>sis</w:t>
      </w:r>
      <w:r w:rsidR="004433CB" w:rsidRPr="00555FB9">
        <w:rPr>
          <w:rFonts w:ascii="Arial" w:hAnsi="Arial" w:cs="Arial"/>
          <w:color w:val="000000" w:themeColor="text1"/>
          <w:u w:color="000000"/>
        </w:rPr>
        <w:t xml:space="preserve"> [25]</w:t>
      </w:r>
      <w:r w:rsidR="00925076" w:rsidRPr="00555FB9">
        <w:rPr>
          <w:rFonts w:ascii="Arial" w:hAnsi="Arial" w:cs="Arial"/>
          <w:color w:val="000000" w:themeColor="text1"/>
          <w:u w:color="000000"/>
        </w:rPr>
        <w:t>.</w:t>
      </w:r>
      <w:r w:rsidR="007A2362" w:rsidRPr="00555FB9">
        <w:rPr>
          <w:rFonts w:ascii="Arial" w:hAnsi="Arial" w:cs="Arial"/>
          <w:color w:val="000000" w:themeColor="text1"/>
          <w:u w:color="000000"/>
        </w:rPr>
        <w:t xml:space="preserve">  </w:t>
      </w:r>
    </w:p>
    <w:p w14:paraId="640A1C78" w14:textId="77777777" w:rsidR="007A2362" w:rsidRPr="00555FB9" w:rsidRDefault="007A2362" w:rsidP="00491379">
      <w:pPr>
        <w:spacing w:line="480" w:lineRule="auto"/>
        <w:jc w:val="both"/>
        <w:rPr>
          <w:rFonts w:ascii="Arial" w:hAnsi="Arial" w:cs="Arial"/>
          <w:color w:val="000000"/>
          <w:u w:color="000000"/>
        </w:rPr>
      </w:pPr>
    </w:p>
    <w:p w14:paraId="72F303D4" w14:textId="4C66BC14" w:rsidR="007A2362" w:rsidRPr="00555FB9" w:rsidRDefault="007A2362" w:rsidP="00491379">
      <w:pPr>
        <w:spacing w:line="480" w:lineRule="auto"/>
        <w:jc w:val="both"/>
        <w:rPr>
          <w:rFonts w:ascii="Arial" w:hAnsi="Arial" w:cs="Arial"/>
          <w:color w:val="000000"/>
          <w:u w:color="000000"/>
        </w:rPr>
      </w:pPr>
      <w:r w:rsidRPr="00555FB9">
        <w:rPr>
          <w:rFonts w:ascii="Arial" w:hAnsi="Arial" w:cs="Arial"/>
          <w:color w:val="000000"/>
          <w:u w:color="000000"/>
        </w:rPr>
        <w:t>We identified a protein qualitative trait loci (rs3739893) in the</w:t>
      </w:r>
      <w:r w:rsidR="00EA2DEE" w:rsidRPr="00555FB9">
        <w:rPr>
          <w:rFonts w:ascii="Arial" w:hAnsi="Arial" w:cs="Arial"/>
          <w:i/>
          <w:iCs/>
          <w:color w:val="000000"/>
          <w:u w:color="000000"/>
        </w:rPr>
        <w:t xml:space="preserve"> </w:t>
      </w:r>
      <w:r w:rsidR="00EA2DEE" w:rsidRPr="00555FB9">
        <w:rPr>
          <w:rFonts w:ascii="Arial" w:hAnsi="Arial" w:cs="Arial"/>
          <w:i/>
          <w:iCs/>
          <w:color w:val="000000" w:themeColor="text1"/>
          <w:u w:color="000000"/>
        </w:rPr>
        <w:t>C9orf96</w:t>
      </w:r>
      <w:r w:rsidR="003546D2" w:rsidRPr="00555FB9">
        <w:rPr>
          <w:rFonts w:ascii="Arial" w:hAnsi="Arial" w:cs="Arial"/>
          <w:color w:val="000000"/>
          <w:u w:color="000000"/>
        </w:rPr>
        <w:t xml:space="preserve"> gene (~8k</w:t>
      </w:r>
      <w:r w:rsidRPr="00555FB9">
        <w:rPr>
          <w:rFonts w:ascii="Arial" w:hAnsi="Arial" w:cs="Arial"/>
          <w:color w:val="000000"/>
          <w:u w:color="000000"/>
        </w:rPr>
        <w:t xml:space="preserve">b 5’ of the </w:t>
      </w:r>
      <w:r w:rsidRPr="00555FB9">
        <w:rPr>
          <w:rFonts w:ascii="Arial" w:hAnsi="Arial" w:cs="Arial"/>
          <w:i/>
          <w:iCs/>
          <w:color w:val="000000"/>
          <w:u w:color="000000"/>
        </w:rPr>
        <w:t>ADAMTS13</w:t>
      </w:r>
      <w:r w:rsidRPr="00555FB9">
        <w:rPr>
          <w:rFonts w:ascii="Arial" w:hAnsi="Arial" w:cs="Arial"/>
          <w:color w:val="000000"/>
          <w:u w:color="000000"/>
        </w:rPr>
        <w:t xml:space="preserve"> gene) that is associated with ADAMTS13 protein levels and has been described in two</w:t>
      </w:r>
      <w:r w:rsidR="002F352E" w:rsidRPr="00555FB9">
        <w:rPr>
          <w:rFonts w:ascii="Arial" w:hAnsi="Arial" w:cs="Arial"/>
          <w:color w:val="000000"/>
          <w:u w:color="000000"/>
        </w:rPr>
        <w:t xml:space="preserve"> previous studies</w:t>
      </w:r>
      <w:r w:rsidR="004433CB" w:rsidRPr="00555FB9">
        <w:rPr>
          <w:rFonts w:ascii="Arial" w:hAnsi="Arial" w:cs="Arial"/>
          <w:color w:val="000000"/>
          <w:u w:color="000000"/>
        </w:rPr>
        <w:t xml:space="preserve"> [18, 24]</w:t>
      </w:r>
      <w:r w:rsidRPr="00555FB9">
        <w:rPr>
          <w:rFonts w:ascii="Arial" w:hAnsi="Arial" w:cs="Arial"/>
          <w:color w:val="000000"/>
          <w:u w:color="000000"/>
        </w:rPr>
        <w:t>.  In a GWAS of ADAMTS13 antigen levels in a</w:t>
      </w:r>
      <w:r w:rsidR="00382E71" w:rsidRPr="00555FB9">
        <w:rPr>
          <w:rFonts w:ascii="Arial" w:hAnsi="Arial" w:cs="Arial"/>
          <w:color w:val="000000"/>
          <w:u w:color="000000"/>
        </w:rPr>
        <w:t xml:space="preserve"> </w:t>
      </w:r>
      <w:r w:rsidRPr="00555FB9">
        <w:rPr>
          <w:rFonts w:ascii="Arial" w:hAnsi="Arial" w:cs="Arial"/>
          <w:color w:val="000000"/>
          <w:u w:color="000000"/>
        </w:rPr>
        <w:t xml:space="preserve">healthy cohort, this SNP is significantly associated with a </w:t>
      </w:r>
      <w:r w:rsidR="008250E2" w:rsidRPr="00555FB9">
        <w:rPr>
          <w:rFonts w:ascii="Arial" w:hAnsi="Arial" w:cs="Arial"/>
          <w:color w:val="000000"/>
          <w:u w:color="000000"/>
        </w:rPr>
        <w:t xml:space="preserve">similar </w:t>
      </w:r>
      <w:r w:rsidR="00B91E47" w:rsidRPr="00555FB9">
        <w:rPr>
          <w:rFonts w:ascii="Arial" w:hAnsi="Arial" w:cs="Arial"/>
          <w:color w:val="000000"/>
          <w:u w:color="000000"/>
        </w:rPr>
        <w:t>effect</w:t>
      </w:r>
      <w:r w:rsidR="008250E2" w:rsidRPr="00555FB9">
        <w:rPr>
          <w:rFonts w:ascii="Arial" w:hAnsi="Arial" w:cs="Arial"/>
          <w:color w:val="000000"/>
          <w:u w:color="000000"/>
        </w:rPr>
        <w:t xml:space="preserve"> size</w:t>
      </w:r>
      <w:r w:rsidR="00B91E47" w:rsidRPr="00555FB9">
        <w:rPr>
          <w:rFonts w:ascii="Arial" w:hAnsi="Arial" w:cs="Arial"/>
          <w:color w:val="000000"/>
          <w:u w:color="000000"/>
        </w:rPr>
        <w:t xml:space="preserve"> (β </w:t>
      </w:r>
      <w:r w:rsidR="00B04F82" w:rsidRPr="00555FB9">
        <w:rPr>
          <w:rFonts w:ascii="Arial" w:hAnsi="Arial" w:cs="Arial"/>
          <w:color w:val="000000"/>
          <w:u w:color="000000"/>
        </w:rPr>
        <w:t>=</w:t>
      </w:r>
      <w:r w:rsidR="00382E71" w:rsidRPr="00555FB9">
        <w:rPr>
          <w:rFonts w:ascii="Arial" w:hAnsi="Arial" w:cs="Arial"/>
          <w:color w:val="000000"/>
          <w:u w:color="000000"/>
        </w:rPr>
        <w:t xml:space="preserve"> </w:t>
      </w:r>
      <w:r w:rsidR="00B04F82" w:rsidRPr="00555FB9">
        <w:rPr>
          <w:rFonts w:ascii="Arial" w:hAnsi="Arial" w:cs="Arial"/>
          <w:color w:val="000000"/>
          <w:u w:color="000000"/>
        </w:rPr>
        <w:t>-22.3%)</w:t>
      </w:r>
      <w:r w:rsidRPr="00555FB9">
        <w:rPr>
          <w:rFonts w:ascii="Arial" w:hAnsi="Arial" w:cs="Arial"/>
          <w:color w:val="000000"/>
          <w:u w:color="000000"/>
        </w:rPr>
        <w:t>.</w:t>
      </w:r>
      <w:r w:rsidR="004C6A55" w:rsidRPr="00555FB9">
        <w:rPr>
          <w:rFonts w:ascii="Arial" w:hAnsi="Arial" w:cs="Arial"/>
          <w:color w:val="000000"/>
          <w:u w:color="000000"/>
        </w:rPr>
        <w:t xml:space="preserve">  </w:t>
      </w:r>
      <w:r w:rsidRPr="00555FB9">
        <w:rPr>
          <w:rFonts w:ascii="Arial" w:hAnsi="Arial" w:cs="Arial"/>
          <w:color w:val="000000"/>
          <w:u w:color="000000"/>
        </w:rPr>
        <w:t xml:space="preserve">Whilst this </w:t>
      </w:r>
      <w:r w:rsidR="0062226E" w:rsidRPr="00555FB9">
        <w:rPr>
          <w:rFonts w:ascii="Arial" w:hAnsi="Arial" w:cs="Arial"/>
          <w:color w:val="000000"/>
          <w:u w:color="000000"/>
        </w:rPr>
        <w:t>confirms</w:t>
      </w:r>
      <w:r w:rsidRPr="00555FB9">
        <w:rPr>
          <w:rFonts w:ascii="Arial" w:hAnsi="Arial" w:cs="Arial"/>
          <w:color w:val="000000"/>
          <w:u w:color="000000"/>
        </w:rPr>
        <w:t xml:space="preserve"> that ADAMTS13 protein i</w:t>
      </w:r>
      <w:r w:rsidR="00573B22" w:rsidRPr="00555FB9">
        <w:rPr>
          <w:rFonts w:ascii="Arial" w:hAnsi="Arial" w:cs="Arial"/>
          <w:color w:val="000000"/>
          <w:u w:color="000000"/>
        </w:rPr>
        <w:t>s genetically regulated</w:t>
      </w:r>
      <w:r w:rsidRPr="00555FB9">
        <w:rPr>
          <w:rFonts w:ascii="Arial" w:hAnsi="Arial" w:cs="Arial"/>
          <w:color w:val="000000"/>
          <w:u w:color="000000"/>
        </w:rPr>
        <w:t>, this SNP only accounts for</w:t>
      </w:r>
      <w:r w:rsidR="00AF2CDC" w:rsidRPr="00555FB9">
        <w:rPr>
          <w:rFonts w:ascii="Arial" w:hAnsi="Arial" w:cs="Arial"/>
          <w:color w:val="000000"/>
          <w:u w:color="000000"/>
        </w:rPr>
        <w:t xml:space="preserve"> a </w:t>
      </w:r>
      <w:r w:rsidR="0062226E" w:rsidRPr="00555FB9">
        <w:rPr>
          <w:rFonts w:ascii="Arial" w:hAnsi="Arial" w:cs="Arial"/>
          <w:color w:val="000000"/>
          <w:u w:color="000000"/>
        </w:rPr>
        <w:t>modest</w:t>
      </w:r>
      <w:r w:rsidR="00AF2CDC" w:rsidRPr="00555FB9">
        <w:rPr>
          <w:rFonts w:ascii="Arial" w:hAnsi="Arial" w:cs="Arial"/>
          <w:color w:val="000000"/>
          <w:u w:color="000000"/>
        </w:rPr>
        <w:t xml:space="preserve"> variance </w:t>
      </w:r>
      <w:r w:rsidR="0062226E" w:rsidRPr="00555FB9">
        <w:rPr>
          <w:rFonts w:ascii="Arial" w:hAnsi="Arial" w:cs="Arial"/>
          <w:color w:val="000000"/>
          <w:u w:color="000000"/>
        </w:rPr>
        <w:t xml:space="preserve">of </w:t>
      </w:r>
      <w:r w:rsidR="00AF2CDC" w:rsidRPr="00555FB9">
        <w:rPr>
          <w:rFonts w:ascii="Arial" w:hAnsi="Arial" w:cs="Arial"/>
          <w:color w:val="000000"/>
          <w:u w:color="000000"/>
        </w:rPr>
        <w:t>~8</w:t>
      </w:r>
      <w:r w:rsidRPr="00555FB9">
        <w:rPr>
          <w:rFonts w:ascii="Arial" w:hAnsi="Arial" w:cs="Arial"/>
          <w:color w:val="000000"/>
          <w:u w:color="000000"/>
        </w:rPr>
        <w:t xml:space="preserve">% in ADAMTS13 protein levels and is not </w:t>
      </w:r>
      <w:r w:rsidR="0062226E" w:rsidRPr="00555FB9">
        <w:rPr>
          <w:rFonts w:ascii="Arial" w:hAnsi="Arial" w:cs="Arial"/>
          <w:color w:val="000000"/>
          <w:u w:color="000000"/>
        </w:rPr>
        <w:t xml:space="preserve">primarily </w:t>
      </w:r>
      <w:r w:rsidRPr="00555FB9">
        <w:rPr>
          <w:rFonts w:ascii="Arial" w:hAnsi="Arial" w:cs="Arial"/>
          <w:color w:val="000000"/>
          <w:u w:color="000000"/>
        </w:rPr>
        <w:t>associated with CTEPH disease risk.  </w:t>
      </w:r>
    </w:p>
    <w:p w14:paraId="1C9701A0" w14:textId="77777777" w:rsidR="00CE6D14" w:rsidRPr="00555FB9" w:rsidRDefault="00CE6D14" w:rsidP="00171943">
      <w:pPr>
        <w:spacing w:line="480" w:lineRule="auto"/>
        <w:jc w:val="both"/>
        <w:rPr>
          <w:rFonts w:ascii="Arial" w:hAnsi="Arial" w:cs="Arial"/>
          <w:color w:val="000000"/>
          <w:u w:color="000000"/>
        </w:rPr>
      </w:pPr>
    </w:p>
    <w:p w14:paraId="044DDCAE" w14:textId="00AD8A15" w:rsidR="007A2362" w:rsidRPr="00555FB9" w:rsidRDefault="007A2362" w:rsidP="00171943">
      <w:pPr>
        <w:spacing w:line="480" w:lineRule="auto"/>
        <w:jc w:val="both"/>
        <w:rPr>
          <w:rFonts w:ascii="Arial" w:hAnsi="Arial" w:cs="Arial"/>
          <w:color w:val="000000"/>
          <w:u w:color="000000"/>
        </w:rPr>
      </w:pPr>
      <w:r w:rsidRPr="00555FB9">
        <w:rPr>
          <w:rFonts w:ascii="Arial" w:hAnsi="Arial" w:cs="Arial"/>
          <w:color w:val="000000"/>
          <w:u w:color="000000"/>
        </w:rPr>
        <w:lastRenderedPageBreak/>
        <w:t>A strength of this study is that we investigated the ADAMTS13-VWF axis in a spectrum of thromboembolic disease from acute PE to chronic thromboembolic disease with and without pulmonary hypertension.</w:t>
      </w:r>
      <w:r w:rsidR="00AB193A" w:rsidRPr="00555FB9">
        <w:rPr>
          <w:rFonts w:ascii="Arial" w:hAnsi="Arial" w:cs="Arial"/>
          <w:color w:val="000000"/>
          <w:u w:color="000000"/>
        </w:rPr>
        <w:t xml:space="preserve">  Our study contains a large sample of well c</w:t>
      </w:r>
      <w:r w:rsidR="00DF4803" w:rsidRPr="00555FB9">
        <w:rPr>
          <w:rFonts w:ascii="Arial" w:hAnsi="Arial" w:cs="Arial"/>
          <w:color w:val="000000"/>
          <w:u w:color="000000"/>
        </w:rPr>
        <w:t>haracterised CTEPH patients that</w:t>
      </w:r>
      <w:r w:rsidR="00AB193A" w:rsidRPr="00555FB9">
        <w:rPr>
          <w:rFonts w:ascii="Arial" w:hAnsi="Arial" w:cs="Arial"/>
          <w:color w:val="000000"/>
          <w:u w:color="000000"/>
        </w:rPr>
        <w:t xml:space="preserve"> have been </w:t>
      </w:r>
      <w:r w:rsidR="0062226E" w:rsidRPr="00555FB9">
        <w:rPr>
          <w:rFonts w:ascii="Arial" w:hAnsi="Arial" w:cs="Arial"/>
          <w:color w:val="000000"/>
          <w:u w:color="000000"/>
        </w:rPr>
        <w:t>extensively phenotyped in an experienced</w:t>
      </w:r>
      <w:r w:rsidR="00A2464F" w:rsidRPr="00555FB9">
        <w:rPr>
          <w:rFonts w:ascii="Arial" w:hAnsi="Arial" w:cs="Arial"/>
          <w:color w:val="000000"/>
          <w:u w:color="000000"/>
        </w:rPr>
        <w:t xml:space="preserve"> national CTEPH</w:t>
      </w:r>
      <w:r w:rsidR="0062226E" w:rsidRPr="00555FB9">
        <w:rPr>
          <w:rFonts w:ascii="Arial" w:hAnsi="Arial" w:cs="Arial"/>
          <w:color w:val="000000"/>
          <w:u w:color="000000"/>
        </w:rPr>
        <w:t xml:space="preserve"> centre. </w:t>
      </w:r>
      <w:r w:rsidRPr="00555FB9">
        <w:rPr>
          <w:rFonts w:ascii="Arial" w:hAnsi="Arial" w:cs="Arial"/>
          <w:color w:val="000000"/>
          <w:u w:color="000000"/>
        </w:rPr>
        <w:t>ADAMTS13-VWF imbalance does not occur in PE when assessed by mult</w:t>
      </w:r>
      <w:r w:rsidR="00B91E47" w:rsidRPr="00555FB9">
        <w:rPr>
          <w:rFonts w:ascii="Arial" w:hAnsi="Arial" w:cs="Arial"/>
          <w:color w:val="000000"/>
          <w:u w:color="000000"/>
        </w:rPr>
        <w:t>ivariable regression</w:t>
      </w:r>
      <w:r w:rsidR="00AE5A61" w:rsidRPr="00555FB9">
        <w:rPr>
          <w:rFonts w:ascii="Arial" w:hAnsi="Arial" w:cs="Arial"/>
          <w:color w:val="000000"/>
          <w:u w:color="000000"/>
        </w:rPr>
        <w:t>, although we were underpowered to detect smaller effect sizes.</w:t>
      </w:r>
      <w:r w:rsidR="00382E71" w:rsidRPr="00555FB9">
        <w:rPr>
          <w:rFonts w:ascii="Arial" w:hAnsi="Arial" w:cs="Arial"/>
          <w:color w:val="000000"/>
          <w:u w:color="000000"/>
        </w:rPr>
        <w:t xml:space="preserve">  </w:t>
      </w:r>
      <w:r w:rsidRPr="00555FB9">
        <w:rPr>
          <w:rFonts w:ascii="Arial" w:hAnsi="Arial" w:cs="Arial"/>
          <w:color w:val="000000"/>
          <w:u w:color="000000"/>
        </w:rPr>
        <w:t>This raises an intriguing possibility, that there are differences in the ADAMTS13-VWF axis in</w:t>
      </w:r>
      <w:r w:rsidR="00B91E47" w:rsidRPr="00555FB9">
        <w:rPr>
          <w:rFonts w:ascii="Arial" w:hAnsi="Arial" w:cs="Arial"/>
          <w:color w:val="000000"/>
          <w:u w:color="000000"/>
        </w:rPr>
        <w:t xml:space="preserve"> the</w:t>
      </w:r>
      <w:r w:rsidRPr="00555FB9">
        <w:rPr>
          <w:rFonts w:ascii="Arial" w:hAnsi="Arial" w:cs="Arial"/>
          <w:color w:val="000000"/>
          <w:u w:color="000000"/>
        </w:rPr>
        <w:t xml:space="preserve"> spectrum of thromboembolic disease</w:t>
      </w:r>
      <w:r w:rsidR="00B43113" w:rsidRPr="00555FB9">
        <w:rPr>
          <w:rFonts w:ascii="Arial" w:hAnsi="Arial" w:cs="Arial"/>
          <w:color w:val="000000"/>
          <w:u w:color="000000"/>
        </w:rPr>
        <w:t xml:space="preserve">.  </w:t>
      </w:r>
      <w:r w:rsidR="00041E99" w:rsidRPr="00555FB9">
        <w:rPr>
          <w:rFonts w:ascii="Arial" w:hAnsi="Arial" w:cs="Arial"/>
          <w:color w:val="000000"/>
          <w:u w:color="000000"/>
        </w:rPr>
        <w:t>F</w:t>
      </w:r>
      <w:r w:rsidRPr="00555FB9">
        <w:rPr>
          <w:rFonts w:ascii="Arial" w:hAnsi="Arial" w:cs="Arial"/>
          <w:color w:val="000000"/>
          <w:u w:color="000000"/>
        </w:rPr>
        <w:t>uture studies using robustly phenotyped PE cohorts</w:t>
      </w:r>
      <w:r w:rsidR="000F105A" w:rsidRPr="00555FB9">
        <w:rPr>
          <w:rFonts w:ascii="Arial" w:hAnsi="Arial" w:cs="Arial"/>
          <w:color w:val="000000"/>
          <w:u w:color="000000"/>
        </w:rPr>
        <w:t xml:space="preserve"> to ascertain the presence and extent of residual perfusion defects,</w:t>
      </w:r>
      <w:r w:rsidRPr="00555FB9">
        <w:rPr>
          <w:rFonts w:ascii="Arial" w:hAnsi="Arial" w:cs="Arial"/>
          <w:color w:val="000000"/>
          <w:u w:color="000000"/>
        </w:rPr>
        <w:t xml:space="preserve"> should investigate if the ADAMTS13-</w:t>
      </w:r>
      <w:r w:rsidR="00F621FD" w:rsidRPr="00555FB9">
        <w:rPr>
          <w:rFonts w:ascii="Arial" w:hAnsi="Arial" w:cs="Arial"/>
          <w:color w:val="000000"/>
          <w:u w:color="000000"/>
        </w:rPr>
        <w:t xml:space="preserve">VWF axis varies in </w:t>
      </w:r>
      <w:r w:rsidRPr="00555FB9">
        <w:rPr>
          <w:rFonts w:ascii="Arial" w:hAnsi="Arial" w:cs="Arial"/>
          <w:color w:val="000000"/>
          <w:u w:color="000000"/>
        </w:rPr>
        <w:t>post-PE syndrome</w:t>
      </w:r>
      <w:r w:rsidR="003A2CB8" w:rsidRPr="00555FB9">
        <w:rPr>
          <w:rFonts w:ascii="Arial" w:hAnsi="Arial" w:cs="Arial"/>
          <w:color w:val="000000"/>
          <w:u w:color="000000"/>
        </w:rPr>
        <w:t>.</w:t>
      </w:r>
      <w:r w:rsidR="00B43113" w:rsidRPr="00555FB9">
        <w:rPr>
          <w:rFonts w:ascii="Arial" w:hAnsi="Arial" w:cs="Arial"/>
          <w:color w:val="000000"/>
          <w:u w:color="000000"/>
        </w:rPr>
        <w:t xml:space="preserve">  Clinical prediction scores for CTEPH following acute PE do not currently incorporate biomarkers</w:t>
      </w:r>
      <w:r w:rsidR="004433CB" w:rsidRPr="00555FB9">
        <w:rPr>
          <w:rFonts w:ascii="Arial" w:hAnsi="Arial" w:cs="Arial"/>
          <w:color w:val="000000"/>
          <w:u w:color="000000"/>
        </w:rPr>
        <w:t xml:space="preserve"> [3</w:t>
      </w:r>
      <w:r w:rsidR="00031A05" w:rsidRPr="00555FB9">
        <w:rPr>
          <w:rFonts w:ascii="Arial" w:hAnsi="Arial" w:cs="Arial"/>
          <w:color w:val="000000"/>
          <w:u w:color="000000"/>
        </w:rPr>
        <w:t>9</w:t>
      </w:r>
      <w:r w:rsidR="004433CB" w:rsidRPr="00555FB9">
        <w:rPr>
          <w:rFonts w:ascii="Arial" w:hAnsi="Arial" w:cs="Arial"/>
          <w:color w:val="000000"/>
          <w:u w:color="000000"/>
        </w:rPr>
        <w:t>]</w:t>
      </w:r>
      <w:r w:rsidR="00BD7A73" w:rsidRPr="00555FB9">
        <w:rPr>
          <w:rFonts w:ascii="Arial" w:hAnsi="Arial" w:cs="Arial"/>
          <w:color w:val="000000"/>
          <w:u w:color="000000"/>
        </w:rPr>
        <w:t>.</w:t>
      </w:r>
      <w:r w:rsidR="00BC08A0" w:rsidRPr="00555FB9">
        <w:rPr>
          <w:rFonts w:ascii="Arial" w:hAnsi="Arial" w:cs="Arial"/>
          <w:color w:val="000000"/>
          <w:u w:color="000000"/>
        </w:rPr>
        <w:t xml:space="preserve">  Determining if</w:t>
      </w:r>
      <w:r w:rsidR="00F621FD" w:rsidRPr="00555FB9">
        <w:rPr>
          <w:rFonts w:ascii="Arial" w:hAnsi="Arial" w:cs="Arial"/>
          <w:color w:val="000000"/>
          <w:u w:color="000000"/>
        </w:rPr>
        <w:t xml:space="preserve"> dysregulation of the</w:t>
      </w:r>
      <w:r w:rsidR="00BC08A0" w:rsidRPr="00555FB9">
        <w:rPr>
          <w:rFonts w:ascii="Arial" w:hAnsi="Arial" w:cs="Arial"/>
          <w:color w:val="000000"/>
          <w:u w:color="000000"/>
        </w:rPr>
        <w:t xml:space="preserve"> ADAMTS13-VWF axis precedes the development of chronic thromboembolic pathology </w:t>
      </w:r>
      <w:r w:rsidRPr="00555FB9">
        <w:rPr>
          <w:rFonts w:ascii="Arial" w:hAnsi="Arial" w:cs="Arial"/>
          <w:color w:val="000000"/>
          <w:u w:color="000000"/>
        </w:rPr>
        <w:t>could inform CTEPH risk stratification.  </w:t>
      </w:r>
    </w:p>
    <w:p w14:paraId="00E16660" w14:textId="77777777" w:rsidR="00CC7FE5" w:rsidRPr="00555FB9" w:rsidRDefault="00CC7FE5" w:rsidP="00171943">
      <w:pPr>
        <w:spacing w:line="480" w:lineRule="auto"/>
        <w:jc w:val="both"/>
        <w:rPr>
          <w:rFonts w:ascii="Arial" w:hAnsi="Arial" w:cs="Arial"/>
          <w:color w:val="000000"/>
          <w:u w:color="000000"/>
        </w:rPr>
      </w:pPr>
    </w:p>
    <w:p w14:paraId="3C56C2C8" w14:textId="6D02F157" w:rsidR="007A2362" w:rsidRPr="00555FB9" w:rsidRDefault="007A2362" w:rsidP="00171943">
      <w:pPr>
        <w:spacing w:line="480" w:lineRule="auto"/>
        <w:jc w:val="both"/>
        <w:rPr>
          <w:rFonts w:ascii="Arial" w:hAnsi="Arial" w:cs="Arial"/>
          <w:color w:val="000000"/>
          <w:u w:color="000000"/>
        </w:rPr>
      </w:pPr>
      <w:r w:rsidRPr="00555FB9">
        <w:rPr>
          <w:rFonts w:ascii="Arial" w:hAnsi="Arial" w:cs="Arial"/>
          <w:color w:val="000000"/>
          <w:u w:color="000000"/>
        </w:rPr>
        <w:t>In summary, we report that the ADAMTS13-VWF axis is dysregulated in CTEPH and this is unrelated to pulmonary hypertension, disease se</w:t>
      </w:r>
      <w:r w:rsidR="008F47CE" w:rsidRPr="00555FB9">
        <w:rPr>
          <w:rFonts w:ascii="Arial" w:hAnsi="Arial" w:cs="Arial"/>
          <w:color w:val="000000"/>
          <w:u w:color="000000"/>
        </w:rPr>
        <w:t xml:space="preserve">verity or systemic inflammation.  This </w:t>
      </w:r>
      <w:r w:rsidRPr="00555FB9">
        <w:rPr>
          <w:rFonts w:ascii="Arial" w:hAnsi="Arial" w:cs="Arial"/>
          <w:color w:val="000000"/>
          <w:u w:color="000000"/>
        </w:rPr>
        <w:t>implicates the ADAMTS13-VWF axis i</w:t>
      </w:r>
      <w:r w:rsidR="00A35D7F" w:rsidRPr="00555FB9">
        <w:rPr>
          <w:rFonts w:ascii="Arial" w:hAnsi="Arial" w:cs="Arial"/>
          <w:color w:val="000000"/>
          <w:u w:color="000000"/>
        </w:rPr>
        <w:t>n</w:t>
      </w:r>
      <w:r w:rsidRPr="00555FB9">
        <w:rPr>
          <w:rFonts w:ascii="Arial" w:hAnsi="Arial" w:cs="Arial"/>
          <w:color w:val="000000"/>
          <w:u w:color="000000"/>
        </w:rPr>
        <w:t xml:space="preserve"> CTEPH pathogenesis. </w:t>
      </w:r>
    </w:p>
    <w:p w14:paraId="729677B3" w14:textId="77777777" w:rsidR="008A795A" w:rsidRPr="00555FB9" w:rsidRDefault="008A795A" w:rsidP="00171943">
      <w:pPr>
        <w:spacing w:line="480" w:lineRule="auto"/>
        <w:jc w:val="both"/>
        <w:rPr>
          <w:rFonts w:ascii="Arial" w:hAnsi="Arial" w:cs="Arial"/>
          <w:color w:val="000000"/>
          <w:u w:color="000000"/>
        </w:rPr>
      </w:pPr>
    </w:p>
    <w:p w14:paraId="1D368FF9" w14:textId="46B6AD8C" w:rsidR="00531CA0" w:rsidRPr="00555FB9" w:rsidRDefault="00531CA0">
      <w:pPr>
        <w:rPr>
          <w:rFonts w:ascii="Arial" w:hAnsi="Arial" w:cs="Arial"/>
          <w:color w:val="000000"/>
          <w:u w:color="000000"/>
        </w:rPr>
      </w:pPr>
      <w:r w:rsidRPr="00555FB9">
        <w:rPr>
          <w:rFonts w:ascii="Arial" w:hAnsi="Arial" w:cs="Arial"/>
          <w:color w:val="000000"/>
          <w:u w:color="000000"/>
        </w:rPr>
        <w:br w:type="page"/>
      </w:r>
    </w:p>
    <w:p w14:paraId="222AF0BD" w14:textId="7152C63B" w:rsidR="007F456A" w:rsidRPr="00555FB9" w:rsidRDefault="007F456A" w:rsidP="007F456A">
      <w:pPr>
        <w:autoSpaceDE w:val="0"/>
        <w:autoSpaceDN w:val="0"/>
        <w:adjustRightInd w:val="0"/>
        <w:spacing w:line="480" w:lineRule="auto"/>
        <w:jc w:val="both"/>
        <w:rPr>
          <w:rFonts w:ascii="Arial" w:hAnsi="Arial" w:cs="Arial"/>
          <w:b/>
          <w:color w:val="000000"/>
        </w:rPr>
      </w:pPr>
      <w:r w:rsidRPr="00555FB9">
        <w:rPr>
          <w:rFonts w:ascii="Arial" w:hAnsi="Arial" w:cs="Arial"/>
          <w:b/>
          <w:color w:val="000000"/>
        </w:rPr>
        <w:lastRenderedPageBreak/>
        <w:t>Acknowledgements</w:t>
      </w:r>
    </w:p>
    <w:p w14:paraId="27114AE6" w14:textId="2F675967" w:rsidR="007F456A" w:rsidRPr="00555FB9" w:rsidRDefault="007F456A" w:rsidP="00A0026B">
      <w:pPr>
        <w:autoSpaceDE w:val="0"/>
        <w:autoSpaceDN w:val="0"/>
        <w:adjustRightInd w:val="0"/>
        <w:spacing w:line="480" w:lineRule="auto"/>
        <w:jc w:val="both"/>
        <w:rPr>
          <w:rFonts w:ascii="Arial" w:hAnsi="Arial" w:cs="Arial"/>
          <w:color w:val="010202"/>
          <w:lang w:val="en-US"/>
        </w:rPr>
      </w:pPr>
      <w:r w:rsidRPr="00555FB9">
        <w:rPr>
          <w:rFonts w:ascii="Arial" w:hAnsi="Arial" w:cs="Arial"/>
          <w:color w:val="010202"/>
          <w:lang w:val="en-US"/>
        </w:rPr>
        <w:t xml:space="preserve">We would like to acknowledge the help of </w:t>
      </w:r>
      <w:r w:rsidR="00BD78E1" w:rsidRPr="00555FB9">
        <w:rPr>
          <w:rFonts w:ascii="Arial" w:hAnsi="Arial" w:cs="Arial"/>
          <w:color w:val="010202"/>
          <w:lang w:val="en-US"/>
        </w:rPr>
        <w:t>participating</w:t>
      </w:r>
      <w:r w:rsidRPr="00555FB9">
        <w:rPr>
          <w:rFonts w:ascii="Arial" w:hAnsi="Arial" w:cs="Arial"/>
          <w:color w:val="010202"/>
          <w:lang w:val="en-US"/>
        </w:rPr>
        <w:t xml:space="preserve"> </w:t>
      </w:r>
      <w:r w:rsidR="00C405F9" w:rsidRPr="00555FB9">
        <w:rPr>
          <w:rFonts w:ascii="Arial" w:hAnsi="Arial" w:cs="Arial"/>
          <w:color w:val="010202"/>
          <w:lang w:val="en-US"/>
        </w:rPr>
        <w:t>pulmonary hypertension c</w:t>
      </w:r>
      <w:r w:rsidRPr="00555FB9">
        <w:rPr>
          <w:rFonts w:ascii="Arial" w:hAnsi="Arial" w:cs="Arial"/>
          <w:color w:val="010202"/>
          <w:lang w:val="en-US"/>
        </w:rPr>
        <w:t>entres</w:t>
      </w:r>
      <w:r w:rsidR="00BD78E1" w:rsidRPr="00555FB9">
        <w:rPr>
          <w:rFonts w:ascii="Arial" w:hAnsi="Arial" w:cs="Arial"/>
          <w:color w:val="010202"/>
          <w:lang w:val="en-US"/>
        </w:rPr>
        <w:t xml:space="preserve"> (Royal Papworth Hospital</w:t>
      </w:r>
      <w:r w:rsidR="00A25ABE" w:rsidRPr="00555FB9">
        <w:rPr>
          <w:rFonts w:ascii="Arial" w:hAnsi="Arial" w:cs="Arial"/>
          <w:color w:val="010202"/>
          <w:lang w:val="en-US"/>
        </w:rPr>
        <w:t>,</w:t>
      </w:r>
      <w:r w:rsidR="00BD78E1" w:rsidRPr="00555FB9">
        <w:rPr>
          <w:rFonts w:ascii="Arial" w:hAnsi="Arial" w:cs="Arial"/>
          <w:color w:val="010202"/>
          <w:lang w:val="en-US"/>
        </w:rPr>
        <w:t xml:space="preserve"> Hammersmith Hospital</w:t>
      </w:r>
      <w:r w:rsidR="00A25ABE" w:rsidRPr="00555FB9">
        <w:rPr>
          <w:rFonts w:ascii="Arial" w:hAnsi="Arial" w:cs="Arial"/>
          <w:color w:val="010202"/>
          <w:lang w:val="en-US"/>
        </w:rPr>
        <w:t xml:space="preserve"> and the GWAS consortium</w:t>
      </w:r>
      <w:r w:rsidR="00BD78E1" w:rsidRPr="00555FB9">
        <w:rPr>
          <w:rFonts w:ascii="Arial" w:hAnsi="Arial" w:cs="Arial"/>
          <w:color w:val="010202"/>
          <w:lang w:val="en-US"/>
        </w:rPr>
        <w:t>)</w:t>
      </w:r>
      <w:r w:rsidRPr="00555FB9">
        <w:rPr>
          <w:rFonts w:ascii="Arial" w:hAnsi="Arial" w:cs="Arial"/>
          <w:color w:val="010202"/>
          <w:lang w:val="en-US"/>
        </w:rPr>
        <w:t xml:space="preserve">, research nurses and clinical staff involved in the recruitment of patients. We thank the patients and their families who were recruited to this study.  </w:t>
      </w:r>
    </w:p>
    <w:p w14:paraId="3FFCDED1" w14:textId="77777777" w:rsidR="00304121" w:rsidRPr="00555FB9" w:rsidRDefault="00304121" w:rsidP="007F456A">
      <w:pPr>
        <w:autoSpaceDE w:val="0"/>
        <w:autoSpaceDN w:val="0"/>
        <w:adjustRightInd w:val="0"/>
        <w:spacing w:line="480" w:lineRule="auto"/>
        <w:jc w:val="both"/>
        <w:outlineLvl w:val="0"/>
        <w:rPr>
          <w:rFonts w:ascii="Arial" w:hAnsi="Arial" w:cs="Arial"/>
          <w:b/>
          <w:bCs/>
          <w:color w:val="010302"/>
        </w:rPr>
      </w:pPr>
    </w:p>
    <w:p w14:paraId="1DDE8410" w14:textId="77777777" w:rsidR="006759D0" w:rsidRPr="00555FB9" w:rsidRDefault="006759D0" w:rsidP="00304121">
      <w:pPr>
        <w:spacing w:line="480" w:lineRule="auto"/>
        <w:jc w:val="both"/>
        <w:outlineLvl w:val="0"/>
        <w:rPr>
          <w:rFonts w:ascii="Arial" w:hAnsi="Arial" w:cs="Arial"/>
          <w:b/>
          <w:bCs/>
          <w:color w:val="010302"/>
        </w:rPr>
      </w:pPr>
    </w:p>
    <w:p w14:paraId="64626254" w14:textId="77777777" w:rsidR="006759D0" w:rsidRPr="00555FB9" w:rsidRDefault="006759D0" w:rsidP="00304121">
      <w:pPr>
        <w:spacing w:line="480" w:lineRule="auto"/>
        <w:jc w:val="both"/>
        <w:outlineLvl w:val="0"/>
        <w:rPr>
          <w:rFonts w:ascii="Arial" w:hAnsi="Arial" w:cs="Arial"/>
          <w:b/>
          <w:bCs/>
          <w:color w:val="010302"/>
        </w:rPr>
      </w:pPr>
    </w:p>
    <w:p w14:paraId="4F346CD4" w14:textId="77777777" w:rsidR="006759D0" w:rsidRPr="00555FB9" w:rsidRDefault="006759D0" w:rsidP="00304121">
      <w:pPr>
        <w:spacing w:line="480" w:lineRule="auto"/>
        <w:jc w:val="both"/>
        <w:outlineLvl w:val="0"/>
        <w:rPr>
          <w:rFonts w:ascii="Arial" w:hAnsi="Arial" w:cs="Arial"/>
          <w:b/>
          <w:bCs/>
          <w:color w:val="010302"/>
        </w:rPr>
      </w:pPr>
    </w:p>
    <w:p w14:paraId="12CA0914" w14:textId="77777777" w:rsidR="006759D0" w:rsidRPr="00555FB9" w:rsidRDefault="006759D0" w:rsidP="00304121">
      <w:pPr>
        <w:spacing w:line="480" w:lineRule="auto"/>
        <w:jc w:val="both"/>
        <w:outlineLvl w:val="0"/>
        <w:rPr>
          <w:rFonts w:ascii="Arial" w:hAnsi="Arial" w:cs="Arial"/>
          <w:b/>
          <w:bCs/>
          <w:color w:val="010302"/>
        </w:rPr>
      </w:pPr>
    </w:p>
    <w:p w14:paraId="63EE0CF0" w14:textId="77777777" w:rsidR="006759D0" w:rsidRPr="00555FB9" w:rsidRDefault="006759D0" w:rsidP="00304121">
      <w:pPr>
        <w:spacing w:line="480" w:lineRule="auto"/>
        <w:jc w:val="both"/>
        <w:outlineLvl w:val="0"/>
        <w:rPr>
          <w:rFonts w:ascii="Arial" w:hAnsi="Arial" w:cs="Arial"/>
          <w:b/>
          <w:bCs/>
          <w:color w:val="010302"/>
        </w:rPr>
      </w:pPr>
    </w:p>
    <w:p w14:paraId="181C3CF9" w14:textId="77777777" w:rsidR="00304121" w:rsidRPr="00555FB9" w:rsidRDefault="00304121" w:rsidP="00304121">
      <w:pPr>
        <w:spacing w:line="480" w:lineRule="auto"/>
        <w:jc w:val="both"/>
        <w:outlineLvl w:val="0"/>
        <w:rPr>
          <w:rFonts w:ascii="Arial" w:hAnsi="Arial" w:cs="Arial"/>
          <w:b/>
        </w:rPr>
      </w:pPr>
    </w:p>
    <w:p w14:paraId="4CE610A5" w14:textId="016D4EC7" w:rsidR="00304121" w:rsidRPr="00555FB9" w:rsidRDefault="00304121" w:rsidP="00304121">
      <w:pPr>
        <w:autoSpaceDE w:val="0"/>
        <w:autoSpaceDN w:val="0"/>
        <w:adjustRightInd w:val="0"/>
        <w:jc w:val="both"/>
        <w:rPr>
          <w:rFonts w:ascii="Arial" w:hAnsi="Arial" w:cs="Arial"/>
          <w:color w:val="010202"/>
        </w:rPr>
      </w:pPr>
    </w:p>
    <w:p w14:paraId="677B3411" w14:textId="3412B5B5" w:rsidR="007A2362" w:rsidRPr="00555FB9" w:rsidRDefault="007A2362" w:rsidP="007A2362">
      <w:pPr>
        <w:spacing w:line="480" w:lineRule="auto"/>
        <w:jc w:val="both"/>
        <w:rPr>
          <w:rFonts w:ascii="Arial" w:hAnsi="Arial" w:cs="Arial"/>
          <w:color w:val="000000"/>
          <w:u w:color="000000"/>
        </w:rPr>
      </w:pPr>
    </w:p>
    <w:p w14:paraId="4CD1A28A" w14:textId="77777777" w:rsidR="00304121" w:rsidRPr="00555FB9" w:rsidRDefault="00304121" w:rsidP="007A2362">
      <w:pPr>
        <w:spacing w:line="480" w:lineRule="auto"/>
        <w:jc w:val="both"/>
        <w:rPr>
          <w:rFonts w:ascii="Arial" w:hAnsi="Arial" w:cs="Arial"/>
          <w:color w:val="000000"/>
          <w:u w:color="000000"/>
        </w:rPr>
      </w:pPr>
    </w:p>
    <w:p w14:paraId="74A0A5D8" w14:textId="77777777" w:rsidR="00304121" w:rsidRPr="00555FB9" w:rsidRDefault="00304121" w:rsidP="00BC0DAE">
      <w:pPr>
        <w:rPr>
          <w:rFonts w:ascii="Arial" w:hAnsi="Arial" w:cs="Arial"/>
          <w:b/>
          <w:color w:val="000000"/>
          <w:u w:val="single"/>
        </w:rPr>
      </w:pPr>
    </w:p>
    <w:p w14:paraId="7D79EBF3" w14:textId="77777777" w:rsidR="00304121" w:rsidRPr="00555FB9" w:rsidRDefault="00304121" w:rsidP="00BC0DAE">
      <w:pPr>
        <w:rPr>
          <w:rFonts w:ascii="Arial" w:hAnsi="Arial" w:cs="Arial"/>
          <w:b/>
          <w:color w:val="000000"/>
          <w:u w:val="single"/>
        </w:rPr>
      </w:pPr>
    </w:p>
    <w:p w14:paraId="2D636CE1" w14:textId="77777777" w:rsidR="00304121" w:rsidRPr="00555FB9" w:rsidRDefault="00304121" w:rsidP="00BC0DAE">
      <w:pPr>
        <w:rPr>
          <w:rFonts w:ascii="Arial" w:hAnsi="Arial" w:cs="Arial"/>
          <w:b/>
          <w:color w:val="000000"/>
          <w:u w:val="single"/>
        </w:rPr>
      </w:pPr>
    </w:p>
    <w:p w14:paraId="3408FD83" w14:textId="77777777" w:rsidR="006759D0" w:rsidRPr="00555FB9" w:rsidRDefault="006759D0" w:rsidP="00304121">
      <w:pPr>
        <w:spacing w:line="480" w:lineRule="auto"/>
        <w:jc w:val="both"/>
        <w:rPr>
          <w:rFonts w:ascii="Arial" w:hAnsi="Arial" w:cs="Arial"/>
          <w:b/>
        </w:rPr>
      </w:pPr>
    </w:p>
    <w:p w14:paraId="057D0A3F" w14:textId="77777777" w:rsidR="006759D0" w:rsidRPr="00555FB9" w:rsidRDefault="006759D0" w:rsidP="00304121">
      <w:pPr>
        <w:spacing w:line="480" w:lineRule="auto"/>
        <w:jc w:val="both"/>
        <w:rPr>
          <w:rFonts w:ascii="Arial" w:hAnsi="Arial" w:cs="Arial"/>
          <w:b/>
        </w:rPr>
      </w:pPr>
    </w:p>
    <w:p w14:paraId="4F6EC214" w14:textId="77777777" w:rsidR="006759D0" w:rsidRPr="00555FB9" w:rsidRDefault="006759D0" w:rsidP="00304121">
      <w:pPr>
        <w:spacing w:line="480" w:lineRule="auto"/>
        <w:jc w:val="both"/>
        <w:rPr>
          <w:rFonts w:ascii="Arial" w:hAnsi="Arial" w:cs="Arial"/>
          <w:b/>
        </w:rPr>
      </w:pPr>
    </w:p>
    <w:p w14:paraId="2DD9A638" w14:textId="77777777" w:rsidR="006759D0" w:rsidRPr="00555FB9" w:rsidRDefault="006759D0" w:rsidP="00304121">
      <w:pPr>
        <w:spacing w:line="480" w:lineRule="auto"/>
        <w:jc w:val="both"/>
        <w:rPr>
          <w:rFonts w:ascii="Arial" w:hAnsi="Arial" w:cs="Arial"/>
          <w:b/>
        </w:rPr>
      </w:pPr>
    </w:p>
    <w:p w14:paraId="21964294" w14:textId="77777777" w:rsidR="006759D0" w:rsidRPr="00555FB9" w:rsidRDefault="006759D0" w:rsidP="00304121">
      <w:pPr>
        <w:spacing w:line="480" w:lineRule="auto"/>
        <w:jc w:val="both"/>
        <w:rPr>
          <w:rFonts w:ascii="Arial" w:hAnsi="Arial" w:cs="Arial"/>
          <w:b/>
        </w:rPr>
      </w:pPr>
    </w:p>
    <w:p w14:paraId="30BBE11C" w14:textId="77777777" w:rsidR="006759D0" w:rsidRPr="00555FB9" w:rsidRDefault="006759D0" w:rsidP="00304121">
      <w:pPr>
        <w:spacing w:line="480" w:lineRule="auto"/>
        <w:jc w:val="both"/>
        <w:rPr>
          <w:rFonts w:ascii="Arial" w:hAnsi="Arial" w:cs="Arial"/>
          <w:b/>
        </w:rPr>
      </w:pPr>
    </w:p>
    <w:p w14:paraId="639EB6B2" w14:textId="77777777" w:rsidR="006759D0" w:rsidRPr="00555FB9" w:rsidRDefault="006759D0" w:rsidP="00304121">
      <w:pPr>
        <w:spacing w:line="480" w:lineRule="auto"/>
        <w:jc w:val="both"/>
        <w:rPr>
          <w:rFonts w:ascii="Arial" w:hAnsi="Arial" w:cs="Arial"/>
          <w:b/>
        </w:rPr>
      </w:pPr>
    </w:p>
    <w:p w14:paraId="40599C9E" w14:textId="6F622D66" w:rsidR="005F2025" w:rsidRPr="00555FB9" w:rsidRDefault="00304121" w:rsidP="00304121">
      <w:pPr>
        <w:spacing w:line="480" w:lineRule="auto"/>
        <w:jc w:val="both"/>
        <w:rPr>
          <w:rFonts w:ascii="Arial" w:hAnsi="Arial" w:cs="Arial"/>
        </w:rPr>
      </w:pPr>
      <w:r w:rsidRPr="00555FB9">
        <w:rPr>
          <w:rFonts w:ascii="Arial" w:hAnsi="Arial" w:cs="Arial"/>
          <w:b/>
        </w:rPr>
        <w:lastRenderedPageBreak/>
        <w:t>References</w:t>
      </w:r>
    </w:p>
    <w:p w14:paraId="56E65878" w14:textId="72490928" w:rsidR="002F139F" w:rsidRPr="00555FB9" w:rsidRDefault="00304121" w:rsidP="008C2D47">
      <w:pPr>
        <w:ind w:left="720" w:hanging="720"/>
        <w:rPr>
          <w:rFonts w:ascii="Arial" w:hAnsi="Arial" w:cs="Arial"/>
        </w:rPr>
      </w:pPr>
      <w:r w:rsidRPr="00555FB9">
        <w:rPr>
          <w:rFonts w:ascii="Arial" w:hAnsi="Arial" w:cs="Arial"/>
        </w:rPr>
        <w:fldChar w:fldCharType="begin"/>
      </w:r>
      <w:r w:rsidRPr="00555FB9">
        <w:rPr>
          <w:rFonts w:ascii="Arial" w:hAnsi="Arial" w:cs="Arial"/>
        </w:rPr>
        <w:instrText xml:space="preserve"> ADDIN EN.REFLIST </w:instrText>
      </w:r>
      <w:r w:rsidRPr="00555FB9">
        <w:rPr>
          <w:rFonts w:ascii="Arial" w:hAnsi="Arial" w:cs="Arial"/>
        </w:rPr>
        <w:fldChar w:fldCharType="separate"/>
      </w:r>
      <w:r w:rsidR="002F139F" w:rsidRPr="00555FB9">
        <w:rPr>
          <w:rFonts w:ascii="Arial" w:hAnsi="Arial" w:cs="Arial"/>
          <w:noProof/>
        </w:rPr>
        <w:t>1.</w:t>
      </w:r>
      <w:r w:rsidR="002F139F" w:rsidRPr="00555FB9">
        <w:rPr>
          <w:rFonts w:ascii="Arial" w:hAnsi="Arial" w:cs="Arial"/>
          <w:noProof/>
        </w:rPr>
        <w:tab/>
        <w:t xml:space="preserve">Ende-Verhaar YM, Cannegieter SC, Vonk Noordegraaf A, et al. Incidence of chronic thromboembolic pulmonary hypertension after acute pulmonary embolism: a contemporary view of the published literature. </w:t>
      </w:r>
      <w:r w:rsidR="002F139F" w:rsidRPr="00555FB9">
        <w:rPr>
          <w:rFonts w:ascii="Arial" w:hAnsi="Arial" w:cs="Arial"/>
          <w:i/>
          <w:noProof/>
        </w:rPr>
        <w:t>Eur Re</w:t>
      </w:r>
      <w:r w:rsidR="00312874" w:rsidRPr="00555FB9">
        <w:rPr>
          <w:rFonts w:ascii="Arial" w:hAnsi="Arial" w:cs="Arial"/>
          <w:i/>
          <w:noProof/>
        </w:rPr>
        <w:t xml:space="preserve">spir J </w:t>
      </w:r>
      <w:r w:rsidR="002F139F" w:rsidRPr="00555FB9">
        <w:rPr>
          <w:rFonts w:ascii="Arial" w:hAnsi="Arial" w:cs="Arial"/>
          <w:noProof/>
        </w:rPr>
        <w:t>2017;</w:t>
      </w:r>
      <w:r w:rsidR="008C2D47" w:rsidRPr="00555FB9">
        <w:rPr>
          <w:rFonts w:ascii="Arial" w:hAnsi="Arial" w:cs="Arial"/>
          <w:noProof/>
        </w:rPr>
        <w:t xml:space="preserve"> </w:t>
      </w:r>
      <w:r w:rsidR="008C2D47" w:rsidRPr="00555FB9">
        <w:rPr>
          <w:rFonts w:ascii="Arial" w:hAnsi="Arial" w:cs="Arial"/>
          <w:b/>
          <w:noProof/>
        </w:rPr>
        <w:t>49</w:t>
      </w:r>
      <w:r w:rsidR="008C2D47" w:rsidRPr="00555FB9">
        <w:rPr>
          <w:rFonts w:ascii="Arial" w:hAnsi="Arial" w:cs="Arial"/>
          <w:noProof/>
        </w:rPr>
        <w:t xml:space="preserve">: </w:t>
      </w:r>
      <w:r w:rsidR="008C2D47" w:rsidRPr="00555FB9">
        <w:rPr>
          <w:rStyle w:val="highwire-cite-metadata-pages"/>
          <w:rFonts w:ascii="Arial" w:hAnsi="Arial" w:cs="Arial"/>
        </w:rPr>
        <w:t>1601792</w:t>
      </w:r>
      <w:r w:rsidR="002F139F" w:rsidRPr="00555FB9">
        <w:rPr>
          <w:rFonts w:ascii="Arial" w:hAnsi="Arial" w:cs="Arial"/>
          <w:noProof/>
        </w:rPr>
        <w:t>.</w:t>
      </w:r>
    </w:p>
    <w:p w14:paraId="350CC4F3" w14:textId="34F8249D" w:rsidR="002F139F" w:rsidRPr="00555FB9" w:rsidRDefault="002F139F" w:rsidP="002F139F">
      <w:pPr>
        <w:pStyle w:val="EndNoteBibliography"/>
        <w:ind w:left="720" w:hanging="720"/>
        <w:rPr>
          <w:noProof/>
        </w:rPr>
      </w:pPr>
      <w:r w:rsidRPr="00555FB9">
        <w:rPr>
          <w:noProof/>
        </w:rPr>
        <w:t>2.</w:t>
      </w:r>
      <w:r w:rsidRPr="00555FB9">
        <w:rPr>
          <w:noProof/>
        </w:rPr>
        <w:tab/>
        <w:t xml:space="preserve">Moser KM, Bloor CM. Pulmonary vascular lesions occurring in patients with chronic major vessel thromboembolic pulmonary hypertension. </w:t>
      </w:r>
      <w:r w:rsidR="008C2D47" w:rsidRPr="00555FB9">
        <w:rPr>
          <w:i/>
          <w:noProof/>
        </w:rPr>
        <w:t xml:space="preserve">Chest </w:t>
      </w:r>
      <w:r w:rsidRPr="00555FB9">
        <w:rPr>
          <w:noProof/>
        </w:rPr>
        <w:t>1993;</w:t>
      </w:r>
      <w:r w:rsidR="008C2D47" w:rsidRPr="00555FB9">
        <w:rPr>
          <w:noProof/>
        </w:rPr>
        <w:t xml:space="preserve"> </w:t>
      </w:r>
      <w:r w:rsidR="008C2D47" w:rsidRPr="00555FB9">
        <w:rPr>
          <w:b/>
          <w:noProof/>
        </w:rPr>
        <w:t>103</w:t>
      </w:r>
      <w:r w:rsidRPr="00555FB9">
        <w:rPr>
          <w:noProof/>
        </w:rPr>
        <w:t>:</w:t>
      </w:r>
      <w:r w:rsidR="008C2D47" w:rsidRPr="00555FB9">
        <w:rPr>
          <w:noProof/>
        </w:rPr>
        <w:t xml:space="preserve"> </w:t>
      </w:r>
      <w:r w:rsidRPr="00555FB9">
        <w:rPr>
          <w:noProof/>
        </w:rPr>
        <w:t>685-692.</w:t>
      </w:r>
    </w:p>
    <w:p w14:paraId="15BF0BCC" w14:textId="5E08FC52" w:rsidR="002F139F" w:rsidRPr="00555FB9" w:rsidRDefault="002F139F" w:rsidP="002F139F">
      <w:pPr>
        <w:pStyle w:val="EndNoteBibliography"/>
        <w:ind w:left="720" w:hanging="720"/>
        <w:rPr>
          <w:noProof/>
        </w:rPr>
      </w:pPr>
      <w:r w:rsidRPr="00555FB9">
        <w:rPr>
          <w:noProof/>
        </w:rPr>
        <w:t>3.</w:t>
      </w:r>
      <w:r w:rsidRPr="00555FB9">
        <w:rPr>
          <w:noProof/>
        </w:rPr>
        <w:tab/>
        <w:t xml:space="preserve">Galiè N, Kim HS. Pulmonary microvascular disease in chronic thromboembolic pulmonary hypertension. </w:t>
      </w:r>
      <w:r w:rsidRPr="00555FB9">
        <w:rPr>
          <w:i/>
          <w:noProof/>
        </w:rPr>
        <w:t>Proceedings of</w:t>
      </w:r>
      <w:r w:rsidR="008C2D47" w:rsidRPr="00555FB9">
        <w:rPr>
          <w:i/>
          <w:noProof/>
        </w:rPr>
        <w:t xml:space="preserve"> the American Thoracic Society </w:t>
      </w:r>
      <w:r w:rsidR="008C2D47" w:rsidRPr="00555FB9">
        <w:rPr>
          <w:noProof/>
        </w:rPr>
        <w:t xml:space="preserve">2006; </w:t>
      </w:r>
      <w:r w:rsidR="008C2D47" w:rsidRPr="00555FB9">
        <w:rPr>
          <w:b/>
          <w:noProof/>
        </w:rPr>
        <w:t>3</w:t>
      </w:r>
      <w:r w:rsidRPr="00555FB9">
        <w:rPr>
          <w:noProof/>
        </w:rPr>
        <w:t>:</w:t>
      </w:r>
      <w:r w:rsidR="008C2D47" w:rsidRPr="00555FB9">
        <w:rPr>
          <w:noProof/>
        </w:rPr>
        <w:t xml:space="preserve"> </w:t>
      </w:r>
      <w:r w:rsidRPr="00555FB9">
        <w:rPr>
          <w:noProof/>
        </w:rPr>
        <w:t>571.</w:t>
      </w:r>
    </w:p>
    <w:p w14:paraId="67348E7B" w14:textId="1A350A6B" w:rsidR="002F139F" w:rsidRPr="00555FB9" w:rsidRDefault="002F139F" w:rsidP="002F139F">
      <w:pPr>
        <w:pStyle w:val="EndNoteBibliography"/>
        <w:ind w:left="720" w:hanging="720"/>
        <w:rPr>
          <w:noProof/>
        </w:rPr>
      </w:pPr>
      <w:r w:rsidRPr="00555FB9">
        <w:rPr>
          <w:noProof/>
        </w:rPr>
        <w:t>4.</w:t>
      </w:r>
      <w:r w:rsidRPr="00555FB9">
        <w:rPr>
          <w:noProof/>
        </w:rPr>
        <w:tab/>
        <w:t>Morris TA, Marsh JJ, Chiles PG,</w:t>
      </w:r>
      <w:r w:rsidR="00904B64" w:rsidRPr="00555FB9">
        <w:rPr>
          <w:noProof/>
        </w:rPr>
        <w:t xml:space="preserve"> et al. </w:t>
      </w:r>
      <w:r w:rsidRPr="00555FB9">
        <w:rPr>
          <w:noProof/>
        </w:rPr>
        <w:t xml:space="preserve">Fibrin derived from patients with chronic thromboembolic pulmonary hypertension is resistant to lysis. </w:t>
      </w:r>
      <w:r w:rsidR="008C2D47" w:rsidRPr="00555FB9">
        <w:rPr>
          <w:i/>
          <w:noProof/>
        </w:rPr>
        <w:t xml:space="preserve">Am J Respir Crit Care Med </w:t>
      </w:r>
      <w:r w:rsidR="008C2D47" w:rsidRPr="00555FB9">
        <w:rPr>
          <w:noProof/>
        </w:rPr>
        <w:t xml:space="preserve">2006; </w:t>
      </w:r>
      <w:r w:rsidR="008C2D47" w:rsidRPr="00555FB9">
        <w:rPr>
          <w:b/>
          <w:noProof/>
        </w:rPr>
        <w:t>173</w:t>
      </w:r>
      <w:r w:rsidRPr="00555FB9">
        <w:rPr>
          <w:noProof/>
        </w:rPr>
        <w:t>:</w:t>
      </w:r>
      <w:r w:rsidR="008C2D47" w:rsidRPr="00555FB9">
        <w:rPr>
          <w:noProof/>
        </w:rPr>
        <w:t xml:space="preserve"> </w:t>
      </w:r>
      <w:r w:rsidRPr="00555FB9">
        <w:rPr>
          <w:noProof/>
        </w:rPr>
        <w:t>1270-1275.</w:t>
      </w:r>
    </w:p>
    <w:p w14:paraId="663293B4" w14:textId="71B8DDA8" w:rsidR="002F139F" w:rsidRPr="00555FB9" w:rsidRDefault="002F139F" w:rsidP="002F139F">
      <w:pPr>
        <w:pStyle w:val="EndNoteBibliography"/>
        <w:ind w:left="720" w:hanging="720"/>
        <w:rPr>
          <w:noProof/>
        </w:rPr>
      </w:pPr>
      <w:r w:rsidRPr="00555FB9">
        <w:rPr>
          <w:noProof/>
        </w:rPr>
        <w:t>5.</w:t>
      </w:r>
      <w:r w:rsidRPr="00555FB9">
        <w:rPr>
          <w:noProof/>
        </w:rPr>
        <w:tab/>
        <w:t xml:space="preserve">Satoh T, Satoh K, Yaoita N, et al. Activated TAFI Promotes the Development of Chronic Thromboembolic Pulmonary Hypertension: A Possible Novel Therapeutic Target. </w:t>
      </w:r>
      <w:r w:rsidR="008C2D47" w:rsidRPr="00555FB9">
        <w:rPr>
          <w:i/>
          <w:noProof/>
        </w:rPr>
        <w:t xml:space="preserve">Circ Res </w:t>
      </w:r>
      <w:r w:rsidRPr="00555FB9">
        <w:rPr>
          <w:noProof/>
        </w:rPr>
        <w:t>2017;</w:t>
      </w:r>
      <w:r w:rsidR="008C2D47" w:rsidRPr="00555FB9">
        <w:rPr>
          <w:noProof/>
        </w:rPr>
        <w:t xml:space="preserve"> </w:t>
      </w:r>
      <w:r w:rsidR="008C2D47" w:rsidRPr="00555FB9">
        <w:rPr>
          <w:b/>
          <w:noProof/>
        </w:rPr>
        <w:t>120</w:t>
      </w:r>
      <w:r w:rsidRPr="00555FB9">
        <w:rPr>
          <w:noProof/>
        </w:rPr>
        <w:t>:</w:t>
      </w:r>
      <w:r w:rsidR="008C2D47" w:rsidRPr="00555FB9">
        <w:rPr>
          <w:noProof/>
        </w:rPr>
        <w:t xml:space="preserve"> </w:t>
      </w:r>
      <w:r w:rsidRPr="00555FB9">
        <w:rPr>
          <w:noProof/>
        </w:rPr>
        <w:t>1246-1262.</w:t>
      </w:r>
    </w:p>
    <w:p w14:paraId="3DEC5FB8" w14:textId="5D15A692" w:rsidR="002F139F" w:rsidRPr="00555FB9" w:rsidRDefault="002F139F" w:rsidP="002F139F">
      <w:pPr>
        <w:pStyle w:val="EndNoteBibliography"/>
        <w:ind w:left="720" w:hanging="720"/>
        <w:rPr>
          <w:noProof/>
        </w:rPr>
      </w:pPr>
      <w:r w:rsidRPr="00555FB9">
        <w:rPr>
          <w:noProof/>
        </w:rPr>
        <w:t>6.</w:t>
      </w:r>
      <w:r w:rsidRPr="00555FB9">
        <w:rPr>
          <w:noProof/>
        </w:rPr>
        <w:tab/>
        <w:t xml:space="preserve">Bonderman D, Turecek PL, Jakowitsch J, et al. High prevalence of elevated clotting factor VIII in chronic thromboembolic pulmonary hypertension. </w:t>
      </w:r>
      <w:r w:rsidR="008C2D47" w:rsidRPr="00555FB9">
        <w:rPr>
          <w:i/>
          <w:noProof/>
        </w:rPr>
        <w:t xml:space="preserve">Thromb Haemost </w:t>
      </w:r>
      <w:r w:rsidRPr="00555FB9">
        <w:rPr>
          <w:noProof/>
        </w:rPr>
        <w:t>2003;</w:t>
      </w:r>
      <w:r w:rsidR="008C2D47" w:rsidRPr="00555FB9">
        <w:rPr>
          <w:noProof/>
        </w:rPr>
        <w:t xml:space="preserve"> </w:t>
      </w:r>
      <w:r w:rsidR="008C2D47" w:rsidRPr="00555FB9">
        <w:rPr>
          <w:b/>
          <w:noProof/>
        </w:rPr>
        <w:t>90</w:t>
      </w:r>
      <w:r w:rsidRPr="00555FB9">
        <w:rPr>
          <w:noProof/>
        </w:rPr>
        <w:t>:</w:t>
      </w:r>
      <w:r w:rsidR="008C2D47" w:rsidRPr="00555FB9">
        <w:rPr>
          <w:noProof/>
        </w:rPr>
        <w:t xml:space="preserve"> </w:t>
      </w:r>
      <w:r w:rsidRPr="00555FB9">
        <w:rPr>
          <w:noProof/>
        </w:rPr>
        <w:t>372-376.</w:t>
      </w:r>
    </w:p>
    <w:p w14:paraId="770E66FB" w14:textId="602B6D1B" w:rsidR="002F139F" w:rsidRPr="00555FB9" w:rsidRDefault="002F139F" w:rsidP="002F139F">
      <w:pPr>
        <w:pStyle w:val="EndNoteBibliography"/>
        <w:ind w:left="720" w:hanging="720"/>
        <w:rPr>
          <w:noProof/>
        </w:rPr>
      </w:pPr>
      <w:r w:rsidRPr="00555FB9">
        <w:rPr>
          <w:noProof/>
        </w:rPr>
        <w:t>7.</w:t>
      </w:r>
      <w:r w:rsidRPr="00555FB9">
        <w:rPr>
          <w:noProof/>
        </w:rPr>
        <w:tab/>
        <w:t xml:space="preserve">Sadler JE. Biochemistry and genetics of von Willebrand factor. </w:t>
      </w:r>
      <w:r w:rsidRPr="00555FB9">
        <w:rPr>
          <w:i/>
          <w:noProof/>
        </w:rPr>
        <w:t>Ann</w:t>
      </w:r>
      <w:r w:rsidR="008C2D47" w:rsidRPr="00555FB9">
        <w:rPr>
          <w:i/>
          <w:noProof/>
        </w:rPr>
        <w:t xml:space="preserve">u Rev Biochem </w:t>
      </w:r>
      <w:r w:rsidRPr="00555FB9">
        <w:rPr>
          <w:noProof/>
        </w:rPr>
        <w:t>1998;</w:t>
      </w:r>
      <w:r w:rsidR="008C2D47" w:rsidRPr="00555FB9">
        <w:rPr>
          <w:noProof/>
        </w:rPr>
        <w:t xml:space="preserve"> </w:t>
      </w:r>
      <w:r w:rsidRPr="00555FB9">
        <w:rPr>
          <w:b/>
          <w:noProof/>
        </w:rPr>
        <w:t>67</w:t>
      </w:r>
      <w:r w:rsidRPr="00555FB9">
        <w:rPr>
          <w:noProof/>
        </w:rPr>
        <w:t>:</w:t>
      </w:r>
      <w:r w:rsidR="008C2D47" w:rsidRPr="00555FB9">
        <w:rPr>
          <w:noProof/>
        </w:rPr>
        <w:t xml:space="preserve"> </w:t>
      </w:r>
      <w:r w:rsidRPr="00555FB9">
        <w:rPr>
          <w:noProof/>
        </w:rPr>
        <w:t>395-424.</w:t>
      </w:r>
    </w:p>
    <w:p w14:paraId="39242427" w14:textId="4DCAE7FC" w:rsidR="002F139F" w:rsidRPr="00555FB9" w:rsidRDefault="002F139F" w:rsidP="002F139F">
      <w:pPr>
        <w:pStyle w:val="EndNoteBibliography"/>
        <w:ind w:left="720" w:hanging="720"/>
        <w:rPr>
          <w:noProof/>
        </w:rPr>
      </w:pPr>
      <w:r w:rsidRPr="00555FB9">
        <w:rPr>
          <w:noProof/>
        </w:rPr>
        <w:t>8.</w:t>
      </w:r>
      <w:r w:rsidRPr="00555FB9">
        <w:rPr>
          <w:noProof/>
        </w:rPr>
        <w:tab/>
        <w:t xml:space="preserve">Dong JF, Moake JL, Nolasco L, et al. ADAMTS-13 rapidly cleaves newly secreted ultralarge von Willebrand factor multimers on the endothelial surface under flowing conditions. </w:t>
      </w:r>
      <w:r w:rsidR="008C2D47" w:rsidRPr="00555FB9">
        <w:rPr>
          <w:i/>
          <w:noProof/>
        </w:rPr>
        <w:t xml:space="preserve">Blood </w:t>
      </w:r>
      <w:r w:rsidRPr="00555FB9">
        <w:rPr>
          <w:noProof/>
        </w:rPr>
        <w:t>2002;</w:t>
      </w:r>
      <w:r w:rsidR="008C2D47" w:rsidRPr="00555FB9">
        <w:rPr>
          <w:noProof/>
        </w:rPr>
        <w:t xml:space="preserve"> </w:t>
      </w:r>
      <w:r w:rsidR="008C2D47" w:rsidRPr="00555FB9">
        <w:rPr>
          <w:b/>
          <w:noProof/>
        </w:rPr>
        <w:t>100</w:t>
      </w:r>
      <w:r w:rsidRPr="00555FB9">
        <w:rPr>
          <w:noProof/>
        </w:rPr>
        <w:t>:</w:t>
      </w:r>
      <w:r w:rsidR="008C2D47" w:rsidRPr="00555FB9">
        <w:rPr>
          <w:noProof/>
        </w:rPr>
        <w:t xml:space="preserve"> </w:t>
      </w:r>
      <w:r w:rsidRPr="00555FB9">
        <w:rPr>
          <w:noProof/>
        </w:rPr>
        <w:t>4033-4039.</w:t>
      </w:r>
    </w:p>
    <w:p w14:paraId="095F0FEE" w14:textId="561BCFC7" w:rsidR="002F139F" w:rsidRPr="00555FB9" w:rsidRDefault="002F139F" w:rsidP="002F139F">
      <w:pPr>
        <w:pStyle w:val="EndNoteBibliography"/>
        <w:ind w:left="720" w:hanging="720"/>
        <w:rPr>
          <w:noProof/>
        </w:rPr>
      </w:pPr>
      <w:r w:rsidRPr="00555FB9">
        <w:rPr>
          <w:noProof/>
        </w:rPr>
        <w:t>9.</w:t>
      </w:r>
      <w:r w:rsidRPr="00555FB9">
        <w:rPr>
          <w:noProof/>
        </w:rPr>
        <w:tab/>
        <w:t xml:space="preserve">Zheng XL. Structure-function and regulation of ADAMTS-13 protease. </w:t>
      </w:r>
      <w:r w:rsidR="008C2D47" w:rsidRPr="00555FB9">
        <w:rPr>
          <w:i/>
          <w:noProof/>
        </w:rPr>
        <w:t xml:space="preserve">J Thromb Haemost </w:t>
      </w:r>
      <w:r w:rsidR="008C2D47" w:rsidRPr="00555FB9">
        <w:rPr>
          <w:noProof/>
        </w:rPr>
        <w:t xml:space="preserve">2013; </w:t>
      </w:r>
      <w:r w:rsidR="008C2D47" w:rsidRPr="00555FB9">
        <w:rPr>
          <w:b/>
          <w:noProof/>
        </w:rPr>
        <w:t>11</w:t>
      </w:r>
      <w:r w:rsidRPr="00555FB9">
        <w:rPr>
          <w:noProof/>
        </w:rPr>
        <w:t>:</w:t>
      </w:r>
      <w:r w:rsidR="008C2D47" w:rsidRPr="00555FB9">
        <w:rPr>
          <w:noProof/>
        </w:rPr>
        <w:t xml:space="preserve"> </w:t>
      </w:r>
      <w:r w:rsidRPr="00555FB9">
        <w:rPr>
          <w:noProof/>
        </w:rPr>
        <w:t>11-23.</w:t>
      </w:r>
    </w:p>
    <w:p w14:paraId="62636E96" w14:textId="3DB7D403" w:rsidR="002F139F" w:rsidRPr="00555FB9" w:rsidRDefault="002F139F" w:rsidP="002F139F">
      <w:pPr>
        <w:pStyle w:val="EndNoteBibliography"/>
        <w:ind w:left="720" w:hanging="720"/>
        <w:rPr>
          <w:noProof/>
        </w:rPr>
      </w:pPr>
      <w:r w:rsidRPr="00555FB9">
        <w:rPr>
          <w:noProof/>
        </w:rPr>
        <w:t>10.</w:t>
      </w:r>
      <w:r w:rsidRPr="00555FB9">
        <w:rPr>
          <w:noProof/>
        </w:rPr>
        <w:tab/>
        <w:t xml:space="preserve">Levy GG, Nichols WC, Lian EC, et al. Mutations in a member of the ADAMTS gene family cause thrombotic thrombocytopenic purpura. </w:t>
      </w:r>
      <w:r w:rsidR="008C2D47" w:rsidRPr="00555FB9">
        <w:rPr>
          <w:i/>
          <w:noProof/>
        </w:rPr>
        <w:t xml:space="preserve">Nature </w:t>
      </w:r>
      <w:r w:rsidRPr="00555FB9">
        <w:rPr>
          <w:noProof/>
        </w:rPr>
        <w:t>2001;</w:t>
      </w:r>
      <w:r w:rsidR="008C2D47" w:rsidRPr="00555FB9">
        <w:rPr>
          <w:noProof/>
        </w:rPr>
        <w:t xml:space="preserve"> </w:t>
      </w:r>
      <w:r w:rsidR="008C2D47" w:rsidRPr="00555FB9">
        <w:rPr>
          <w:b/>
          <w:noProof/>
        </w:rPr>
        <w:t>413</w:t>
      </w:r>
      <w:r w:rsidRPr="00555FB9">
        <w:rPr>
          <w:noProof/>
        </w:rPr>
        <w:t>:</w:t>
      </w:r>
      <w:r w:rsidR="008C2D47" w:rsidRPr="00555FB9">
        <w:rPr>
          <w:noProof/>
        </w:rPr>
        <w:t xml:space="preserve"> </w:t>
      </w:r>
      <w:r w:rsidRPr="00555FB9">
        <w:rPr>
          <w:noProof/>
        </w:rPr>
        <w:t>488-494.</w:t>
      </w:r>
    </w:p>
    <w:p w14:paraId="53141CA5" w14:textId="7E050188" w:rsidR="002F139F" w:rsidRPr="00555FB9" w:rsidRDefault="002F139F" w:rsidP="002F139F">
      <w:pPr>
        <w:pStyle w:val="EndNoteBibliography"/>
        <w:ind w:left="720" w:hanging="720"/>
        <w:rPr>
          <w:noProof/>
        </w:rPr>
      </w:pPr>
      <w:r w:rsidRPr="00555FB9">
        <w:rPr>
          <w:noProof/>
        </w:rPr>
        <w:t>11.</w:t>
      </w:r>
      <w:r w:rsidRPr="00555FB9">
        <w:rPr>
          <w:noProof/>
        </w:rPr>
        <w:tab/>
        <w:t xml:space="preserve">Sonneveld MA, de Maat MP, Leebeek FW. Von Willebrand factor and ADAMTS13 in arterial thrombosis: a systematic review and meta-analysis. </w:t>
      </w:r>
      <w:r w:rsidR="008C2D47" w:rsidRPr="00555FB9">
        <w:rPr>
          <w:i/>
          <w:noProof/>
        </w:rPr>
        <w:t xml:space="preserve">Blood Rev </w:t>
      </w:r>
      <w:r w:rsidR="008C2D47" w:rsidRPr="00555FB9">
        <w:rPr>
          <w:noProof/>
        </w:rPr>
        <w:t xml:space="preserve">2014; </w:t>
      </w:r>
      <w:r w:rsidR="008C2D47" w:rsidRPr="00555FB9">
        <w:rPr>
          <w:b/>
          <w:noProof/>
        </w:rPr>
        <w:t>28</w:t>
      </w:r>
      <w:r w:rsidRPr="00555FB9">
        <w:rPr>
          <w:noProof/>
        </w:rPr>
        <w:t>:</w:t>
      </w:r>
      <w:r w:rsidR="008C2D47" w:rsidRPr="00555FB9">
        <w:rPr>
          <w:noProof/>
        </w:rPr>
        <w:t xml:space="preserve"> </w:t>
      </w:r>
      <w:r w:rsidRPr="00555FB9">
        <w:rPr>
          <w:noProof/>
        </w:rPr>
        <w:t>167-178.</w:t>
      </w:r>
    </w:p>
    <w:p w14:paraId="66524FE7" w14:textId="3AF6590C" w:rsidR="002F139F" w:rsidRPr="00555FB9" w:rsidRDefault="002F139F" w:rsidP="002F139F">
      <w:pPr>
        <w:pStyle w:val="EndNoteBibliography"/>
        <w:ind w:left="720" w:hanging="720"/>
        <w:rPr>
          <w:noProof/>
        </w:rPr>
      </w:pPr>
      <w:r w:rsidRPr="00555FB9">
        <w:rPr>
          <w:noProof/>
        </w:rPr>
        <w:t>12.</w:t>
      </w:r>
      <w:r w:rsidRPr="00555FB9">
        <w:rPr>
          <w:noProof/>
        </w:rPr>
        <w:tab/>
        <w:t xml:space="preserve">Tsai AW, Cushman M, Rosamond WD, et al. Coagulation factors, inflammation markers, and venous thromboembolism: the longitudinal investigation of thromboembolism etiology (LITE). </w:t>
      </w:r>
      <w:r w:rsidR="008C2D47" w:rsidRPr="00555FB9">
        <w:rPr>
          <w:i/>
          <w:noProof/>
        </w:rPr>
        <w:t xml:space="preserve">Am J Med </w:t>
      </w:r>
      <w:r w:rsidRPr="00555FB9">
        <w:rPr>
          <w:noProof/>
        </w:rPr>
        <w:t>2002;</w:t>
      </w:r>
      <w:r w:rsidR="008C2D47" w:rsidRPr="00555FB9">
        <w:rPr>
          <w:noProof/>
        </w:rPr>
        <w:t xml:space="preserve"> </w:t>
      </w:r>
      <w:r w:rsidR="008C2D47" w:rsidRPr="00555FB9">
        <w:rPr>
          <w:b/>
          <w:noProof/>
        </w:rPr>
        <w:t>113</w:t>
      </w:r>
      <w:r w:rsidRPr="00555FB9">
        <w:rPr>
          <w:noProof/>
        </w:rPr>
        <w:t>:</w:t>
      </w:r>
      <w:r w:rsidR="008C2D47" w:rsidRPr="00555FB9">
        <w:rPr>
          <w:noProof/>
        </w:rPr>
        <w:t xml:space="preserve"> </w:t>
      </w:r>
      <w:r w:rsidRPr="00555FB9">
        <w:rPr>
          <w:noProof/>
        </w:rPr>
        <w:t>636-642.</w:t>
      </w:r>
    </w:p>
    <w:p w14:paraId="3B351F99" w14:textId="600C8A09" w:rsidR="002F139F" w:rsidRPr="00555FB9" w:rsidRDefault="002F139F" w:rsidP="002F139F">
      <w:pPr>
        <w:pStyle w:val="EndNoteBibliography"/>
        <w:ind w:left="720" w:hanging="720"/>
        <w:rPr>
          <w:noProof/>
        </w:rPr>
      </w:pPr>
      <w:r w:rsidRPr="00555FB9">
        <w:rPr>
          <w:noProof/>
        </w:rPr>
        <w:t>13.</w:t>
      </w:r>
      <w:r w:rsidRPr="00555FB9">
        <w:rPr>
          <w:noProof/>
        </w:rPr>
        <w:tab/>
        <w:t xml:space="preserve">Maino A, Siegerink B, Lotta LA, et al. Plasma ADAMTS-13 levels and the risk of myocardial infarction: an individual patient data meta-analysis. </w:t>
      </w:r>
      <w:r w:rsidR="008C2D47" w:rsidRPr="00555FB9">
        <w:rPr>
          <w:i/>
          <w:noProof/>
        </w:rPr>
        <w:t xml:space="preserve">J Thromb Haemost </w:t>
      </w:r>
      <w:r w:rsidRPr="00555FB9">
        <w:rPr>
          <w:noProof/>
        </w:rPr>
        <w:t>2015;</w:t>
      </w:r>
      <w:r w:rsidR="008C2D47" w:rsidRPr="00555FB9">
        <w:rPr>
          <w:noProof/>
        </w:rPr>
        <w:t xml:space="preserve"> </w:t>
      </w:r>
      <w:r w:rsidR="008C2D47" w:rsidRPr="00555FB9">
        <w:rPr>
          <w:b/>
          <w:noProof/>
        </w:rPr>
        <w:t>13</w:t>
      </w:r>
      <w:r w:rsidRPr="00555FB9">
        <w:rPr>
          <w:noProof/>
        </w:rPr>
        <w:t>:</w:t>
      </w:r>
      <w:r w:rsidR="008C2D47" w:rsidRPr="00555FB9">
        <w:rPr>
          <w:noProof/>
        </w:rPr>
        <w:t xml:space="preserve"> </w:t>
      </w:r>
      <w:r w:rsidRPr="00555FB9">
        <w:rPr>
          <w:noProof/>
        </w:rPr>
        <w:t>1396-1404.</w:t>
      </w:r>
    </w:p>
    <w:p w14:paraId="190B67C4" w14:textId="0A1E6906" w:rsidR="002F139F" w:rsidRPr="00555FB9" w:rsidRDefault="002F139F" w:rsidP="002F139F">
      <w:pPr>
        <w:pStyle w:val="EndNoteBibliography"/>
        <w:ind w:left="720" w:hanging="720"/>
        <w:rPr>
          <w:noProof/>
        </w:rPr>
      </w:pPr>
      <w:r w:rsidRPr="00555FB9">
        <w:rPr>
          <w:noProof/>
        </w:rPr>
        <w:t>14.</w:t>
      </w:r>
      <w:r w:rsidRPr="00555FB9">
        <w:rPr>
          <w:noProof/>
        </w:rPr>
        <w:tab/>
        <w:t>Mazetto BM, Orsi FL, Barnabe A,</w:t>
      </w:r>
      <w:r w:rsidR="00904B64" w:rsidRPr="00555FB9">
        <w:rPr>
          <w:noProof/>
        </w:rPr>
        <w:t xml:space="preserve"> et al. </w:t>
      </w:r>
      <w:r w:rsidRPr="00555FB9">
        <w:rPr>
          <w:noProof/>
        </w:rPr>
        <w:t xml:space="preserve">Increased ADAMTS13 activity in patients with venous thromboembolism. </w:t>
      </w:r>
      <w:r w:rsidR="00904B64" w:rsidRPr="00555FB9">
        <w:rPr>
          <w:i/>
          <w:noProof/>
        </w:rPr>
        <w:t xml:space="preserve">Thromb Res </w:t>
      </w:r>
      <w:r w:rsidRPr="00555FB9">
        <w:rPr>
          <w:noProof/>
        </w:rPr>
        <w:t>2012;</w:t>
      </w:r>
      <w:r w:rsidR="00904B64" w:rsidRPr="00555FB9">
        <w:rPr>
          <w:noProof/>
        </w:rPr>
        <w:t xml:space="preserve"> </w:t>
      </w:r>
      <w:r w:rsidR="00904B64" w:rsidRPr="00555FB9">
        <w:rPr>
          <w:b/>
          <w:noProof/>
        </w:rPr>
        <w:t>130</w:t>
      </w:r>
      <w:r w:rsidRPr="00555FB9">
        <w:rPr>
          <w:noProof/>
        </w:rPr>
        <w:t>:</w:t>
      </w:r>
      <w:r w:rsidR="00904B64" w:rsidRPr="00555FB9">
        <w:rPr>
          <w:noProof/>
        </w:rPr>
        <w:t xml:space="preserve"> </w:t>
      </w:r>
      <w:r w:rsidRPr="00555FB9">
        <w:rPr>
          <w:noProof/>
        </w:rPr>
        <w:t>889-893.</w:t>
      </w:r>
    </w:p>
    <w:p w14:paraId="7734611D" w14:textId="286EC363" w:rsidR="002F139F" w:rsidRPr="00555FB9" w:rsidRDefault="002F139F" w:rsidP="002F139F">
      <w:pPr>
        <w:pStyle w:val="EndNoteBibliography"/>
        <w:ind w:left="720" w:hanging="720"/>
        <w:rPr>
          <w:noProof/>
        </w:rPr>
      </w:pPr>
      <w:r w:rsidRPr="00555FB9">
        <w:rPr>
          <w:noProof/>
        </w:rPr>
        <w:t>15.</w:t>
      </w:r>
      <w:r w:rsidRPr="00555FB9">
        <w:rPr>
          <w:noProof/>
        </w:rPr>
        <w:tab/>
        <w:t xml:space="preserve">Llobet D, Tirado I, Vilalta N, et al. Low ADAMTS13 levels are associated with venous thrombosis risk in women. </w:t>
      </w:r>
      <w:r w:rsidR="00904B64" w:rsidRPr="00555FB9">
        <w:rPr>
          <w:i/>
          <w:noProof/>
        </w:rPr>
        <w:t xml:space="preserve">Thromb Res </w:t>
      </w:r>
      <w:r w:rsidRPr="00555FB9">
        <w:rPr>
          <w:noProof/>
        </w:rPr>
        <w:t>2017;</w:t>
      </w:r>
      <w:r w:rsidR="00904B64" w:rsidRPr="00555FB9">
        <w:rPr>
          <w:noProof/>
        </w:rPr>
        <w:t xml:space="preserve"> </w:t>
      </w:r>
      <w:r w:rsidRPr="00555FB9">
        <w:rPr>
          <w:b/>
          <w:noProof/>
        </w:rPr>
        <w:t>157</w:t>
      </w:r>
      <w:r w:rsidRPr="00555FB9">
        <w:rPr>
          <w:noProof/>
        </w:rPr>
        <w:t>:</w:t>
      </w:r>
      <w:r w:rsidR="00904B64" w:rsidRPr="00555FB9">
        <w:rPr>
          <w:noProof/>
        </w:rPr>
        <w:t xml:space="preserve"> </w:t>
      </w:r>
      <w:r w:rsidRPr="00555FB9">
        <w:rPr>
          <w:noProof/>
        </w:rPr>
        <w:t>38-40.</w:t>
      </w:r>
    </w:p>
    <w:p w14:paraId="3CBAD7DF" w14:textId="443CD389" w:rsidR="002F139F" w:rsidRPr="00555FB9" w:rsidRDefault="002F139F" w:rsidP="002F139F">
      <w:pPr>
        <w:pStyle w:val="EndNoteBibliography"/>
        <w:ind w:left="720" w:hanging="720"/>
        <w:rPr>
          <w:noProof/>
        </w:rPr>
      </w:pPr>
      <w:r w:rsidRPr="00555FB9">
        <w:rPr>
          <w:noProof/>
        </w:rPr>
        <w:lastRenderedPageBreak/>
        <w:t>16.</w:t>
      </w:r>
      <w:r w:rsidRPr="00555FB9">
        <w:rPr>
          <w:noProof/>
        </w:rPr>
        <w:tab/>
        <w:t>Gouvea CP, Matsuda SS, Vaez R, et al. The Role Of High Von Willebrand Factor and Low ADAMTS13 Levels In The Risk Of Venous Thromboembolism. 2013</w:t>
      </w:r>
      <w:r w:rsidR="0027029E" w:rsidRPr="00555FB9">
        <w:rPr>
          <w:noProof/>
        </w:rPr>
        <w:t xml:space="preserve"> </w:t>
      </w:r>
      <w:r w:rsidR="0027029E" w:rsidRPr="00555FB9">
        <w:rPr>
          <w:i/>
          <w:noProof/>
        </w:rPr>
        <w:t>Blood 2013;</w:t>
      </w:r>
      <w:r w:rsidR="0027029E" w:rsidRPr="00555FB9">
        <w:rPr>
          <w:noProof/>
        </w:rPr>
        <w:t xml:space="preserve"> </w:t>
      </w:r>
      <w:r w:rsidR="0027029E" w:rsidRPr="00555FB9">
        <w:rPr>
          <w:b/>
          <w:noProof/>
        </w:rPr>
        <w:t>122</w:t>
      </w:r>
      <w:r w:rsidR="0027029E" w:rsidRPr="00555FB9">
        <w:rPr>
          <w:noProof/>
        </w:rPr>
        <w:t>: 1128</w:t>
      </w:r>
      <w:r w:rsidRPr="00555FB9">
        <w:rPr>
          <w:noProof/>
        </w:rPr>
        <w:t>.</w:t>
      </w:r>
    </w:p>
    <w:p w14:paraId="612BC3BF" w14:textId="4CFD060A" w:rsidR="002F139F" w:rsidRPr="00555FB9" w:rsidRDefault="002F139F" w:rsidP="002F139F">
      <w:pPr>
        <w:pStyle w:val="EndNoteBibliography"/>
        <w:ind w:left="720" w:hanging="720"/>
        <w:rPr>
          <w:noProof/>
        </w:rPr>
      </w:pPr>
      <w:r w:rsidRPr="00555FB9">
        <w:rPr>
          <w:noProof/>
        </w:rPr>
        <w:t>17.</w:t>
      </w:r>
      <w:r w:rsidRPr="00555FB9">
        <w:rPr>
          <w:noProof/>
        </w:rPr>
        <w:tab/>
        <w:t>Orstavik KH, Magnus P, Reisner H,</w:t>
      </w:r>
      <w:r w:rsidR="00904B64" w:rsidRPr="00555FB9">
        <w:rPr>
          <w:noProof/>
        </w:rPr>
        <w:t xml:space="preserve"> et al</w:t>
      </w:r>
      <w:r w:rsidRPr="00555FB9">
        <w:rPr>
          <w:noProof/>
        </w:rPr>
        <w:t xml:space="preserve">. Factor VIII and factor IX in a twin population. Evidence for a major effect of ABO locus on factor VIII level. </w:t>
      </w:r>
      <w:r w:rsidR="00904B64" w:rsidRPr="00555FB9">
        <w:rPr>
          <w:i/>
          <w:noProof/>
        </w:rPr>
        <w:t xml:space="preserve">Am J Hum Genet </w:t>
      </w:r>
      <w:r w:rsidRPr="00555FB9">
        <w:rPr>
          <w:noProof/>
        </w:rPr>
        <w:t>1985;</w:t>
      </w:r>
      <w:r w:rsidR="00904B64" w:rsidRPr="00555FB9">
        <w:rPr>
          <w:noProof/>
        </w:rPr>
        <w:t xml:space="preserve"> </w:t>
      </w:r>
      <w:r w:rsidR="00904B64" w:rsidRPr="00555FB9">
        <w:rPr>
          <w:b/>
          <w:noProof/>
        </w:rPr>
        <w:t>37</w:t>
      </w:r>
      <w:r w:rsidRPr="00555FB9">
        <w:rPr>
          <w:noProof/>
        </w:rPr>
        <w:t>:</w:t>
      </w:r>
      <w:r w:rsidR="00904B64" w:rsidRPr="00555FB9">
        <w:rPr>
          <w:noProof/>
        </w:rPr>
        <w:t xml:space="preserve"> </w:t>
      </w:r>
      <w:r w:rsidRPr="00555FB9">
        <w:rPr>
          <w:noProof/>
        </w:rPr>
        <w:t>89-101.</w:t>
      </w:r>
    </w:p>
    <w:p w14:paraId="3112089B" w14:textId="2E277E8B" w:rsidR="002F139F" w:rsidRPr="00555FB9" w:rsidRDefault="002F139F" w:rsidP="002F139F">
      <w:pPr>
        <w:pStyle w:val="EndNoteBibliography"/>
        <w:ind w:left="720" w:hanging="720"/>
        <w:rPr>
          <w:noProof/>
        </w:rPr>
      </w:pPr>
      <w:r w:rsidRPr="00555FB9">
        <w:rPr>
          <w:noProof/>
        </w:rPr>
        <w:t>18.</w:t>
      </w:r>
      <w:r w:rsidRPr="00555FB9">
        <w:rPr>
          <w:noProof/>
        </w:rPr>
        <w:tab/>
        <w:t xml:space="preserve">Ma Q, Jacobi PM, Emmer BT, et al. Genetic variants in ADAMTS13 as well as smoking are major determinants of plasma ADAMTS13 levels. </w:t>
      </w:r>
      <w:r w:rsidR="00904B64" w:rsidRPr="00555FB9">
        <w:rPr>
          <w:i/>
          <w:noProof/>
        </w:rPr>
        <w:t xml:space="preserve">Blood Adv </w:t>
      </w:r>
      <w:r w:rsidRPr="00555FB9">
        <w:rPr>
          <w:noProof/>
        </w:rPr>
        <w:t>2017;</w:t>
      </w:r>
      <w:r w:rsidR="00904B64" w:rsidRPr="00555FB9">
        <w:rPr>
          <w:noProof/>
        </w:rPr>
        <w:t xml:space="preserve"> </w:t>
      </w:r>
      <w:r w:rsidR="00904B64" w:rsidRPr="00555FB9">
        <w:rPr>
          <w:b/>
          <w:noProof/>
        </w:rPr>
        <w:t>1</w:t>
      </w:r>
      <w:r w:rsidRPr="00555FB9">
        <w:rPr>
          <w:noProof/>
        </w:rPr>
        <w:t>:</w:t>
      </w:r>
      <w:r w:rsidR="00904B64" w:rsidRPr="00555FB9">
        <w:rPr>
          <w:noProof/>
        </w:rPr>
        <w:t xml:space="preserve"> </w:t>
      </w:r>
      <w:r w:rsidRPr="00555FB9">
        <w:rPr>
          <w:noProof/>
        </w:rPr>
        <w:t>1037-1046.</w:t>
      </w:r>
    </w:p>
    <w:p w14:paraId="7D0E0C98" w14:textId="457C1B66" w:rsidR="002F139F" w:rsidRPr="00555FB9" w:rsidRDefault="002F139F" w:rsidP="002F139F">
      <w:pPr>
        <w:pStyle w:val="EndNoteBibliography"/>
        <w:ind w:left="720" w:hanging="720"/>
        <w:rPr>
          <w:noProof/>
        </w:rPr>
      </w:pPr>
      <w:r w:rsidRPr="00555FB9">
        <w:rPr>
          <w:noProof/>
        </w:rPr>
        <w:t>19.</w:t>
      </w:r>
      <w:r w:rsidRPr="00555FB9">
        <w:rPr>
          <w:noProof/>
        </w:rPr>
        <w:tab/>
        <w:t>Chion CK, Doggen CJ, Crawley JT,</w:t>
      </w:r>
      <w:r w:rsidR="00904B64" w:rsidRPr="00555FB9">
        <w:rPr>
          <w:noProof/>
        </w:rPr>
        <w:t xml:space="preserve"> et al.</w:t>
      </w:r>
      <w:r w:rsidRPr="00555FB9">
        <w:rPr>
          <w:noProof/>
        </w:rPr>
        <w:t xml:space="preserve"> ADAMTS13 and von Willebrand factor and the risk of myocardial infarction in men. </w:t>
      </w:r>
      <w:r w:rsidR="00904B64" w:rsidRPr="00555FB9">
        <w:rPr>
          <w:i/>
          <w:noProof/>
        </w:rPr>
        <w:t xml:space="preserve">Blood </w:t>
      </w:r>
      <w:r w:rsidRPr="00555FB9">
        <w:rPr>
          <w:noProof/>
        </w:rPr>
        <w:t>2007;</w:t>
      </w:r>
      <w:r w:rsidR="00904B64" w:rsidRPr="00555FB9">
        <w:rPr>
          <w:noProof/>
        </w:rPr>
        <w:t xml:space="preserve"> </w:t>
      </w:r>
      <w:r w:rsidR="00904B64" w:rsidRPr="00555FB9">
        <w:rPr>
          <w:b/>
          <w:noProof/>
        </w:rPr>
        <w:t>109</w:t>
      </w:r>
      <w:r w:rsidRPr="00555FB9">
        <w:rPr>
          <w:noProof/>
        </w:rPr>
        <w:t>:</w:t>
      </w:r>
      <w:r w:rsidR="00904B64" w:rsidRPr="00555FB9">
        <w:rPr>
          <w:noProof/>
        </w:rPr>
        <w:t xml:space="preserve"> </w:t>
      </w:r>
      <w:r w:rsidRPr="00555FB9">
        <w:rPr>
          <w:noProof/>
        </w:rPr>
        <w:t>1998-2000.</w:t>
      </w:r>
    </w:p>
    <w:p w14:paraId="02ECFAF1" w14:textId="675F83EE" w:rsidR="002F139F" w:rsidRPr="00555FB9" w:rsidRDefault="002F139F" w:rsidP="002F139F">
      <w:pPr>
        <w:pStyle w:val="EndNoteBibliography"/>
        <w:ind w:left="720" w:hanging="720"/>
        <w:rPr>
          <w:noProof/>
        </w:rPr>
      </w:pPr>
      <w:r w:rsidRPr="00555FB9">
        <w:rPr>
          <w:noProof/>
        </w:rPr>
        <w:t>20.</w:t>
      </w:r>
      <w:r w:rsidRPr="00555FB9">
        <w:rPr>
          <w:noProof/>
        </w:rPr>
        <w:tab/>
        <w:t xml:space="preserve">Delcroix M, Lang I, Pepke-Zaba J, et al. Long-Term Outcome of Patients With Chronic Thromboembolic Pulmonary Hypertension: Results From an International Prospective Registry. </w:t>
      </w:r>
      <w:r w:rsidR="0081500B" w:rsidRPr="00555FB9">
        <w:rPr>
          <w:i/>
          <w:noProof/>
        </w:rPr>
        <w:t xml:space="preserve">Circulation </w:t>
      </w:r>
      <w:r w:rsidRPr="00555FB9">
        <w:rPr>
          <w:noProof/>
        </w:rPr>
        <w:t>2016;</w:t>
      </w:r>
      <w:r w:rsidR="0081500B" w:rsidRPr="00555FB9">
        <w:rPr>
          <w:noProof/>
        </w:rPr>
        <w:t xml:space="preserve"> </w:t>
      </w:r>
      <w:r w:rsidR="0081500B" w:rsidRPr="00555FB9">
        <w:rPr>
          <w:b/>
          <w:noProof/>
        </w:rPr>
        <w:t>133</w:t>
      </w:r>
      <w:r w:rsidRPr="00555FB9">
        <w:rPr>
          <w:noProof/>
        </w:rPr>
        <w:t>:</w:t>
      </w:r>
      <w:r w:rsidR="0081500B" w:rsidRPr="00555FB9">
        <w:rPr>
          <w:noProof/>
        </w:rPr>
        <w:t xml:space="preserve"> </w:t>
      </w:r>
      <w:r w:rsidRPr="00555FB9">
        <w:rPr>
          <w:noProof/>
        </w:rPr>
        <w:t>859-871.</w:t>
      </w:r>
    </w:p>
    <w:p w14:paraId="7F0A565E" w14:textId="222280B5" w:rsidR="002F139F" w:rsidRPr="00555FB9" w:rsidRDefault="002F139F" w:rsidP="002F139F">
      <w:pPr>
        <w:pStyle w:val="EndNoteBibliography"/>
        <w:ind w:left="720" w:hanging="720"/>
        <w:rPr>
          <w:noProof/>
        </w:rPr>
      </w:pPr>
      <w:r w:rsidRPr="00555FB9">
        <w:rPr>
          <w:noProof/>
        </w:rPr>
        <w:t>21.</w:t>
      </w:r>
      <w:r w:rsidRPr="00555FB9">
        <w:rPr>
          <w:noProof/>
        </w:rPr>
        <w:tab/>
        <w:t xml:space="preserve">Galie N, Humbert M, Vachiery JL, et al. 2015 ESC/ERS Guidelines for the diagnosis and treatment of pulmonary hypertension: The Joint Task Force for the Diagnosis and Treatment of Pulmonary Hypertension of the European Society of Cardiology (ESC) and the European Respiratory Society (ERS): Endorsed by: Association for European Paediatric and Congenital Cardiology (AEPC), International Society for Heart and Lung Transplantation (ISHLT). </w:t>
      </w:r>
      <w:r w:rsidR="0081500B" w:rsidRPr="00555FB9">
        <w:rPr>
          <w:i/>
          <w:noProof/>
        </w:rPr>
        <w:t xml:space="preserve">Eur Heart J </w:t>
      </w:r>
      <w:r w:rsidR="0081500B" w:rsidRPr="00555FB9">
        <w:rPr>
          <w:noProof/>
        </w:rPr>
        <w:t xml:space="preserve">2016; </w:t>
      </w:r>
      <w:r w:rsidR="0081500B" w:rsidRPr="00555FB9">
        <w:rPr>
          <w:b/>
          <w:noProof/>
        </w:rPr>
        <w:t>37</w:t>
      </w:r>
      <w:r w:rsidRPr="00555FB9">
        <w:rPr>
          <w:noProof/>
        </w:rPr>
        <w:t>:</w:t>
      </w:r>
      <w:r w:rsidR="0081500B" w:rsidRPr="00555FB9">
        <w:rPr>
          <w:noProof/>
        </w:rPr>
        <w:t xml:space="preserve"> </w:t>
      </w:r>
      <w:r w:rsidRPr="00555FB9">
        <w:rPr>
          <w:noProof/>
        </w:rPr>
        <w:t>67-119.</w:t>
      </w:r>
    </w:p>
    <w:p w14:paraId="4FC606AD" w14:textId="23921859" w:rsidR="002F139F" w:rsidRPr="00555FB9" w:rsidRDefault="002F139F" w:rsidP="002F139F">
      <w:pPr>
        <w:pStyle w:val="EndNoteBibliography"/>
        <w:ind w:left="720" w:hanging="720"/>
        <w:rPr>
          <w:noProof/>
        </w:rPr>
      </w:pPr>
      <w:r w:rsidRPr="00555FB9">
        <w:rPr>
          <w:noProof/>
        </w:rPr>
        <w:t>22.</w:t>
      </w:r>
      <w:r w:rsidRPr="00555FB9">
        <w:rPr>
          <w:noProof/>
        </w:rPr>
        <w:tab/>
        <w:t xml:space="preserve">Konstantinides SV, Torbicki A, Agnelli G, et al. 2014 ESC guidelines on the diagnosis and management of acute pulmonary embolism. </w:t>
      </w:r>
      <w:r w:rsidR="0081500B" w:rsidRPr="00555FB9">
        <w:rPr>
          <w:i/>
          <w:noProof/>
        </w:rPr>
        <w:t xml:space="preserve">Eur Heart J </w:t>
      </w:r>
      <w:r w:rsidR="0081500B" w:rsidRPr="00555FB9">
        <w:rPr>
          <w:noProof/>
        </w:rPr>
        <w:t xml:space="preserve">2014; </w:t>
      </w:r>
      <w:r w:rsidR="0081500B" w:rsidRPr="00555FB9">
        <w:rPr>
          <w:b/>
          <w:noProof/>
        </w:rPr>
        <w:t>35</w:t>
      </w:r>
      <w:r w:rsidRPr="00555FB9">
        <w:rPr>
          <w:noProof/>
        </w:rPr>
        <w:t>:</w:t>
      </w:r>
      <w:r w:rsidR="0081500B" w:rsidRPr="00555FB9">
        <w:rPr>
          <w:noProof/>
        </w:rPr>
        <w:t xml:space="preserve"> </w:t>
      </w:r>
      <w:r w:rsidRPr="00555FB9">
        <w:rPr>
          <w:noProof/>
        </w:rPr>
        <w:t>3033-3069, 3069a-3069k.</w:t>
      </w:r>
    </w:p>
    <w:p w14:paraId="262F0EC1" w14:textId="2009488E" w:rsidR="002F139F" w:rsidRPr="00555FB9" w:rsidRDefault="002F139F" w:rsidP="002F139F">
      <w:pPr>
        <w:pStyle w:val="EndNoteBibliography"/>
        <w:ind w:left="720" w:hanging="720"/>
        <w:rPr>
          <w:noProof/>
        </w:rPr>
      </w:pPr>
      <w:r w:rsidRPr="00555FB9">
        <w:rPr>
          <w:noProof/>
        </w:rPr>
        <w:t>23.</w:t>
      </w:r>
      <w:r w:rsidRPr="00555FB9">
        <w:rPr>
          <w:noProof/>
        </w:rPr>
        <w:tab/>
        <w:t xml:space="preserve">Andersson HM, Siegerink B, Luken BM, et al. High VWF, low ADAMTS13, and oral contraceptives increase the risk of ischemic stroke and myocardial infarction in young women. </w:t>
      </w:r>
      <w:r w:rsidR="0081500B" w:rsidRPr="00555FB9">
        <w:rPr>
          <w:i/>
          <w:noProof/>
        </w:rPr>
        <w:t xml:space="preserve">Blood </w:t>
      </w:r>
      <w:r w:rsidR="0081500B" w:rsidRPr="00555FB9">
        <w:rPr>
          <w:noProof/>
        </w:rPr>
        <w:t xml:space="preserve">2012; </w:t>
      </w:r>
      <w:r w:rsidR="0081500B" w:rsidRPr="00555FB9">
        <w:rPr>
          <w:b/>
          <w:noProof/>
        </w:rPr>
        <w:t>119</w:t>
      </w:r>
      <w:r w:rsidRPr="00555FB9">
        <w:rPr>
          <w:noProof/>
        </w:rPr>
        <w:t>:</w:t>
      </w:r>
      <w:r w:rsidR="0081500B" w:rsidRPr="00555FB9">
        <w:rPr>
          <w:noProof/>
        </w:rPr>
        <w:t xml:space="preserve"> </w:t>
      </w:r>
      <w:r w:rsidRPr="00555FB9">
        <w:rPr>
          <w:noProof/>
        </w:rPr>
        <w:t>1555-1560.</w:t>
      </w:r>
    </w:p>
    <w:p w14:paraId="4786A3A6" w14:textId="00AC0CA4" w:rsidR="002F139F" w:rsidRPr="00555FB9" w:rsidRDefault="002F139F" w:rsidP="002F139F">
      <w:pPr>
        <w:pStyle w:val="EndNoteBibliography"/>
        <w:ind w:left="720" w:hanging="720"/>
        <w:rPr>
          <w:noProof/>
        </w:rPr>
      </w:pPr>
      <w:r w:rsidRPr="00555FB9">
        <w:rPr>
          <w:noProof/>
        </w:rPr>
        <w:t>24.</w:t>
      </w:r>
      <w:r w:rsidRPr="00555FB9">
        <w:rPr>
          <w:noProof/>
        </w:rPr>
        <w:tab/>
        <w:t xml:space="preserve">de Vries PS, Boender J, Sonneveld MA, et al. Genetic variants in the ADAMTS13 and SUPT3H genes are associated with ADAMTS13 activity. </w:t>
      </w:r>
      <w:r w:rsidR="0081500B" w:rsidRPr="00555FB9">
        <w:rPr>
          <w:i/>
          <w:noProof/>
        </w:rPr>
        <w:t xml:space="preserve">Blood </w:t>
      </w:r>
      <w:r w:rsidRPr="00555FB9">
        <w:rPr>
          <w:noProof/>
        </w:rPr>
        <w:t>2015;</w:t>
      </w:r>
      <w:r w:rsidR="0081500B" w:rsidRPr="00555FB9">
        <w:rPr>
          <w:noProof/>
        </w:rPr>
        <w:t xml:space="preserve"> </w:t>
      </w:r>
      <w:r w:rsidR="0081500B" w:rsidRPr="00555FB9">
        <w:rPr>
          <w:b/>
          <w:noProof/>
        </w:rPr>
        <w:t>125</w:t>
      </w:r>
      <w:r w:rsidRPr="00555FB9">
        <w:rPr>
          <w:noProof/>
        </w:rPr>
        <w:t>:</w:t>
      </w:r>
      <w:r w:rsidR="0081500B" w:rsidRPr="00555FB9">
        <w:rPr>
          <w:noProof/>
        </w:rPr>
        <w:t xml:space="preserve"> </w:t>
      </w:r>
      <w:r w:rsidRPr="00555FB9">
        <w:rPr>
          <w:noProof/>
        </w:rPr>
        <w:t>3949-3955.</w:t>
      </w:r>
    </w:p>
    <w:p w14:paraId="3DB20724" w14:textId="6E339F7F" w:rsidR="002F139F" w:rsidRPr="00555FB9" w:rsidRDefault="002F139F" w:rsidP="002F139F">
      <w:pPr>
        <w:pStyle w:val="EndNoteBibliography"/>
        <w:ind w:left="720" w:hanging="720"/>
        <w:rPr>
          <w:noProof/>
        </w:rPr>
      </w:pPr>
      <w:r w:rsidRPr="00555FB9">
        <w:rPr>
          <w:noProof/>
        </w:rPr>
        <w:t>25.</w:t>
      </w:r>
      <w:r w:rsidRPr="00555FB9">
        <w:rPr>
          <w:noProof/>
        </w:rPr>
        <w:tab/>
        <w:t xml:space="preserve">Suhre K, Arnold M, Bhagwat AM, et al. Connecting genetic risk to disease end points through the human blood plasma proteome. </w:t>
      </w:r>
      <w:r w:rsidR="0081500B" w:rsidRPr="00555FB9">
        <w:rPr>
          <w:i/>
          <w:noProof/>
        </w:rPr>
        <w:t xml:space="preserve">Nat Commun </w:t>
      </w:r>
      <w:r w:rsidRPr="00555FB9">
        <w:rPr>
          <w:noProof/>
        </w:rPr>
        <w:t>2017;</w:t>
      </w:r>
      <w:r w:rsidR="0081500B" w:rsidRPr="00555FB9">
        <w:rPr>
          <w:noProof/>
        </w:rPr>
        <w:t xml:space="preserve"> </w:t>
      </w:r>
      <w:r w:rsidRPr="00555FB9">
        <w:rPr>
          <w:b/>
          <w:noProof/>
        </w:rPr>
        <w:t>8</w:t>
      </w:r>
      <w:r w:rsidRPr="00555FB9">
        <w:rPr>
          <w:noProof/>
        </w:rPr>
        <w:t>:</w:t>
      </w:r>
      <w:r w:rsidR="0081500B" w:rsidRPr="00555FB9">
        <w:rPr>
          <w:noProof/>
        </w:rPr>
        <w:t xml:space="preserve"> </w:t>
      </w:r>
      <w:r w:rsidRPr="00555FB9">
        <w:rPr>
          <w:noProof/>
        </w:rPr>
        <w:t>14357.</w:t>
      </w:r>
    </w:p>
    <w:p w14:paraId="40F26A78" w14:textId="37D2EC72" w:rsidR="002F139F" w:rsidRPr="00555FB9" w:rsidRDefault="002F139F" w:rsidP="002F139F">
      <w:pPr>
        <w:pStyle w:val="EndNoteBibliography"/>
        <w:ind w:left="720" w:hanging="720"/>
        <w:rPr>
          <w:noProof/>
        </w:rPr>
      </w:pPr>
      <w:r w:rsidRPr="00555FB9">
        <w:rPr>
          <w:noProof/>
        </w:rPr>
        <w:t>26.</w:t>
      </w:r>
      <w:r w:rsidR="0081500B" w:rsidRPr="00555FB9">
        <w:rPr>
          <w:noProof/>
        </w:rPr>
        <w:tab/>
        <w:t>Crawley JT, Lam JK, Rance JB, et al</w:t>
      </w:r>
      <w:r w:rsidRPr="00555FB9">
        <w:rPr>
          <w:noProof/>
        </w:rPr>
        <w:t xml:space="preserve">. Proteolytic inactivation of ADAMTS13 by thrombin and plasmin. </w:t>
      </w:r>
      <w:r w:rsidR="0081500B" w:rsidRPr="00555FB9">
        <w:rPr>
          <w:i/>
          <w:noProof/>
        </w:rPr>
        <w:t xml:space="preserve">Blood </w:t>
      </w:r>
      <w:r w:rsidRPr="00555FB9">
        <w:rPr>
          <w:noProof/>
        </w:rPr>
        <w:t>2005;</w:t>
      </w:r>
      <w:r w:rsidR="0081500B" w:rsidRPr="00555FB9">
        <w:rPr>
          <w:noProof/>
        </w:rPr>
        <w:t xml:space="preserve"> </w:t>
      </w:r>
      <w:r w:rsidR="0081500B" w:rsidRPr="00555FB9">
        <w:rPr>
          <w:b/>
          <w:noProof/>
        </w:rPr>
        <w:t>105</w:t>
      </w:r>
      <w:r w:rsidRPr="00555FB9">
        <w:rPr>
          <w:noProof/>
        </w:rPr>
        <w:t>:</w:t>
      </w:r>
      <w:r w:rsidR="0081500B" w:rsidRPr="00555FB9">
        <w:rPr>
          <w:noProof/>
        </w:rPr>
        <w:t xml:space="preserve"> </w:t>
      </w:r>
      <w:r w:rsidRPr="00555FB9">
        <w:rPr>
          <w:noProof/>
        </w:rPr>
        <w:t>1085-1093.</w:t>
      </w:r>
    </w:p>
    <w:p w14:paraId="39E339E0" w14:textId="5B4DC9D9" w:rsidR="002F139F" w:rsidRPr="00555FB9" w:rsidRDefault="002F139F" w:rsidP="002F139F">
      <w:pPr>
        <w:pStyle w:val="EndNoteBibliography"/>
        <w:ind w:left="720" w:hanging="720"/>
        <w:rPr>
          <w:noProof/>
        </w:rPr>
      </w:pPr>
      <w:r w:rsidRPr="00555FB9">
        <w:rPr>
          <w:noProof/>
        </w:rPr>
        <w:t>27.</w:t>
      </w:r>
      <w:r w:rsidRPr="00555FB9">
        <w:rPr>
          <w:noProof/>
        </w:rPr>
        <w:tab/>
        <w:t xml:space="preserve">Feys HB, Vandeputte N, Palla R, et al. Inactivation of ADAMTS13 by plasmin as a potential cause of thrombotic thrombocytopenic purpura. </w:t>
      </w:r>
      <w:r w:rsidR="0081500B" w:rsidRPr="00555FB9">
        <w:rPr>
          <w:i/>
          <w:noProof/>
        </w:rPr>
        <w:t xml:space="preserve">J Thromb Haemost </w:t>
      </w:r>
      <w:r w:rsidRPr="00555FB9">
        <w:rPr>
          <w:noProof/>
        </w:rPr>
        <w:t>2010;</w:t>
      </w:r>
      <w:r w:rsidR="0081500B" w:rsidRPr="00555FB9">
        <w:rPr>
          <w:noProof/>
        </w:rPr>
        <w:t xml:space="preserve"> </w:t>
      </w:r>
      <w:r w:rsidR="0081500B" w:rsidRPr="00555FB9">
        <w:rPr>
          <w:b/>
          <w:noProof/>
        </w:rPr>
        <w:t>8</w:t>
      </w:r>
      <w:r w:rsidRPr="00555FB9">
        <w:rPr>
          <w:noProof/>
        </w:rPr>
        <w:t>:</w:t>
      </w:r>
      <w:r w:rsidR="0081500B" w:rsidRPr="00555FB9">
        <w:rPr>
          <w:noProof/>
        </w:rPr>
        <w:t xml:space="preserve"> </w:t>
      </w:r>
      <w:r w:rsidRPr="00555FB9">
        <w:rPr>
          <w:noProof/>
        </w:rPr>
        <w:t>2053-2062.</w:t>
      </w:r>
    </w:p>
    <w:p w14:paraId="1A7EAD96" w14:textId="643201B2" w:rsidR="002F139F" w:rsidRPr="00555FB9" w:rsidRDefault="002F139F" w:rsidP="002F139F">
      <w:pPr>
        <w:pStyle w:val="EndNoteBibliography"/>
        <w:ind w:left="720" w:hanging="720"/>
        <w:rPr>
          <w:noProof/>
        </w:rPr>
      </w:pPr>
      <w:r w:rsidRPr="00555FB9">
        <w:rPr>
          <w:noProof/>
        </w:rPr>
        <w:t>28.</w:t>
      </w:r>
      <w:r w:rsidRPr="00555FB9">
        <w:rPr>
          <w:noProof/>
        </w:rPr>
        <w:tab/>
        <w:t xml:space="preserve">Moake JL, Rudy CK, Troll JH, et al. Unusually large plasma factor VIII:von Willebrand factor multimers in chronic relapsing thrombotic thrombocytopenic purpura. </w:t>
      </w:r>
      <w:r w:rsidR="0081500B" w:rsidRPr="00555FB9">
        <w:rPr>
          <w:i/>
          <w:noProof/>
        </w:rPr>
        <w:t xml:space="preserve">N Engl J Med </w:t>
      </w:r>
      <w:r w:rsidRPr="00555FB9">
        <w:rPr>
          <w:noProof/>
        </w:rPr>
        <w:t>1982;</w:t>
      </w:r>
      <w:r w:rsidR="0081500B" w:rsidRPr="00555FB9">
        <w:rPr>
          <w:noProof/>
        </w:rPr>
        <w:t xml:space="preserve"> </w:t>
      </w:r>
      <w:r w:rsidR="0081500B" w:rsidRPr="00555FB9">
        <w:rPr>
          <w:b/>
          <w:noProof/>
        </w:rPr>
        <w:t>307</w:t>
      </w:r>
      <w:r w:rsidRPr="00555FB9">
        <w:rPr>
          <w:noProof/>
        </w:rPr>
        <w:t>:</w:t>
      </w:r>
      <w:r w:rsidR="0081500B" w:rsidRPr="00555FB9">
        <w:rPr>
          <w:noProof/>
        </w:rPr>
        <w:t xml:space="preserve"> </w:t>
      </w:r>
      <w:r w:rsidRPr="00555FB9">
        <w:rPr>
          <w:noProof/>
        </w:rPr>
        <w:t>1432-1435.</w:t>
      </w:r>
    </w:p>
    <w:p w14:paraId="46023281" w14:textId="06FED3EB" w:rsidR="002F139F" w:rsidRPr="00555FB9" w:rsidRDefault="002F139F" w:rsidP="002F139F">
      <w:pPr>
        <w:pStyle w:val="EndNoteBibliography"/>
        <w:ind w:left="720" w:hanging="720"/>
        <w:rPr>
          <w:noProof/>
        </w:rPr>
      </w:pPr>
      <w:r w:rsidRPr="00555FB9">
        <w:rPr>
          <w:noProof/>
        </w:rPr>
        <w:t>29.</w:t>
      </w:r>
      <w:r w:rsidRPr="00555FB9">
        <w:rPr>
          <w:noProof/>
        </w:rPr>
        <w:tab/>
        <w:t>Quarck R, Wynants M,</w:t>
      </w:r>
      <w:r w:rsidR="0081500B" w:rsidRPr="00555FB9">
        <w:rPr>
          <w:noProof/>
        </w:rPr>
        <w:t xml:space="preserve"> Verbeken E, et al</w:t>
      </w:r>
      <w:r w:rsidRPr="00555FB9">
        <w:rPr>
          <w:noProof/>
        </w:rPr>
        <w:t xml:space="preserve">. Contribution of inflammation and impaired angiogenesis to the pathobiology of chronic thromboembolic pulmonary hypertension. </w:t>
      </w:r>
      <w:r w:rsidR="0081500B" w:rsidRPr="00555FB9">
        <w:rPr>
          <w:i/>
          <w:noProof/>
        </w:rPr>
        <w:t xml:space="preserve">Eur Respir J </w:t>
      </w:r>
      <w:r w:rsidR="0081500B" w:rsidRPr="00555FB9">
        <w:rPr>
          <w:noProof/>
        </w:rPr>
        <w:t xml:space="preserve">2015; </w:t>
      </w:r>
      <w:r w:rsidR="0081500B" w:rsidRPr="00555FB9">
        <w:rPr>
          <w:b/>
          <w:noProof/>
        </w:rPr>
        <w:t>46</w:t>
      </w:r>
      <w:r w:rsidRPr="00555FB9">
        <w:rPr>
          <w:noProof/>
        </w:rPr>
        <w:t>:</w:t>
      </w:r>
      <w:r w:rsidR="0081500B" w:rsidRPr="00555FB9">
        <w:rPr>
          <w:noProof/>
        </w:rPr>
        <w:t xml:space="preserve"> </w:t>
      </w:r>
      <w:r w:rsidRPr="00555FB9">
        <w:rPr>
          <w:noProof/>
        </w:rPr>
        <w:t>431-443.</w:t>
      </w:r>
    </w:p>
    <w:p w14:paraId="744E99AF" w14:textId="67473375" w:rsidR="002F139F" w:rsidRPr="00555FB9" w:rsidRDefault="002F139F" w:rsidP="002F139F">
      <w:pPr>
        <w:pStyle w:val="EndNoteBibliography"/>
        <w:ind w:left="720" w:hanging="720"/>
        <w:rPr>
          <w:noProof/>
        </w:rPr>
      </w:pPr>
      <w:r w:rsidRPr="00555FB9">
        <w:rPr>
          <w:noProof/>
        </w:rPr>
        <w:t>30.</w:t>
      </w:r>
      <w:r w:rsidRPr="00555FB9">
        <w:rPr>
          <w:noProof/>
        </w:rPr>
        <w:tab/>
        <w:t>Schwameis M, Schorgenhofer C,</w:t>
      </w:r>
      <w:r w:rsidR="002D58BD" w:rsidRPr="00555FB9">
        <w:rPr>
          <w:noProof/>
        </w:rPr>
        <w:t xml:space="preserve"> Assinger A, et al</w:t>
      </w:r>
      <w:r w:rsidRPr="00555FB9">
        <w:rPr>
          <w:noProof/>
        </w:rPr>
        <w:t xml:space="preserve">. VWF excess and ADAMTS13 deficiency: a unifying pathomechanism linking inflammation to thrombosis in DIC, malaria, and TTP. </w:t>
      </w:r>
      <w:r w:rsidR="002D58BD" w:rsidRPr="00555FB9">
        <w:rPr>
          <w:i/>
          <w:noProof/>
        </w:rPr>
        <w:t xml:space="preserve">Thromb Haemost </w:t>
      </w:r>
      <w:r w:rsidRPr="00555FB9">
        <w:rPr>
          <w:noProof/>
        </w:rPr>
        <w:t>2015;</w:t>
      </w:r>
      <w:r w:rsidR="002D58BD" w:rsidRPr="00555FB9">
        <w:rPr>
          <w:noProof/>
        </w:rPr>
        <w:t xml:space="preserve"> </w:t>
      </w:r>
      <w:r w:rsidR="002D58BD" w:rsidRPr="00555FB9">
        <w:rPr>
          <w:b/>
          <w:noProof/>
        </w:rPr>
        <w:t>113</w:t>
      </w:r>
      <w:r w:rsidRPr="00555FB9">
        <w:rPr>
          <w:noProof/>
        </w:rPr>
        <w:t>:</w:t>
      </w:r>
      <w:r w:rsidR="002D58BD" w:rsidRPr="00555FB9">
        <w:rPr>
          <w:noProof/>
        </w:rPr>
        <w:t xml:space="preserve"> </w:t>
      </w:r>
      <w:r w:rsidRPr="00555FB9">
        <w:rPr>
          <w:noProof/>
        </w:rPr>
        <w:t>708-718.</w:t>
      </w:r>
    </w:p>
    <w:p w14:paraId="5257574D" w14:textId="0F269023" w:rsidR="00031A05" w:rsidRPr="00555FB9" w:rsidRDefault="00031A05" w:rsidP="00031A05">
      <w:pPr>
        <w:pStyle w:val="EndNoteBibliography"/>
        <w:ind w:left="720" w:hanging="720"/>
        <w:rPr>
          <w:noProof/>
        </w:rPr>
      </w:pPr>
      <w:r w:rsidRPr="00555FB9">
        <w:rPr>
          <w:noProof/>
        </w:rPr>
        <w:lastRenderedPageBreak/>
        <w:t>31.</w:t>
      </w:r>
      <w:r w:rsidRPr="00555FB9">
        <w:rPr>
          <w:noProof/>
        </w:rPr>
        <w:tab/>
        <w:t xml:space="preserve">Mannucci PM, Capoferri C, Canciani MT. Plasma levels of von Willebrand factor regulate ADAMTS-13, its major cleaving protease. </w:t>
      </w:r>
      <w:r w:rsidRPr="00555FB9">
        <w:rPr>
          <w:i/>
          <w:noProof/>
        </w:rPr>
        <w:t>Br J Haematol 2004</w:t>
      </w:r>
      <w:r w:rsidRPr="00555FB9">
        <w:rPr>
          <w:noProof/>
        </w:rPr>
        <w:t xml:space="preserve">; </w:t>
      </w:r>
      <w:r w:rsidRPr="00555FB9">
        <w:rPr>
          <w:b/>
          <w:noProof/>
        </w:rPr>
        <w:t>126</w:t>
      </w:r>
      <w:r w:rsidRPr="00555FB9">
        <w:rPr>
          <w:noProof/>
        </w:rPr>
        <w:t>: 213-8.</w:t>
      </w:r>
    </w:p>
    <w:p w14:paraId="73DF230B" w14:textId="2EE687F6" w:rsidR="00031A05" w:rsidRPr="00555FB9" w:rsidRDefault="00031A05" w:rsidP="00031A05">
      <w:pPr>
        <w:pStyle w:val="EndNoteBibliography"/>
        <w:ind w:left="720" w:hanging="720"/>
        <w:rPr>
          <w:noProof/>
        </w:rPr>
      </w:pPr>
      <w:r w:rsidRPr="00555FB9">
        <w:rPr>
          <w:noProof/>
        </w:rPr>
        <w:t>32.</w:t>
      </w:r>
      <w:r w:rsidRPr="00555FB9">
        <w:rPr>
          <w:noProof/>
        </w:rPr>
        <w:tab/>
        <w:t xml:space="preserve">Reiter RA, Varadi K, Turecek PL, et al. Changes in ADAMTS13 (von-Willebrand-factor-cleaving protease) activity after induced release of von Willebrand factor during acute systemic inflammation. </w:t>
      </w:r>
      <w:r w:rsidRPr="00555FB9">
        <w:rPr>
          <w:i/>
          <w:noProof/>
        </w:rPr>
        <w:t>Thromb Haemost 2005</w:t>
      </w:r>
      <w:r w:rsidRPr="00555FB9">
        <w:rPr>
          <w:noProof/>
        </w:rPr>
        <w:t xml:space="preserve">; </w:t>
      </w:r>
      <w:r w:rsidRPr="00555FB9">
        <w:rPr>
          <w:b/>
          <w:noProof/>
        </w:rPr>
        <w:t>93</w:t>
      </w:r>
      <w:r w:rsidRPr="00555FB9">
        <w:rPr>
          <w:noProof/>
        </w:rPr>
        <w:t>: 554-8.</w:t>
      </w:r>
    </w:p>
    <w:p w14:paraId="28D5265E" w14:textId="0E643152" w:rsidR="002F139F" w:rsidRPr="00555FB9" w:rsidRDefault="002F139F" w:rsidP="002F139F">
      <w:pPr>
        <w:pStyle w:val="EndNoteBibliography"/>
        <w:ind w:left="720" w:hanging="720"/>
        <w:rPr>
          <w:noProof/>
        </w:rPr>
      </w:pPr>
      <w:r w:rsidRPr="00555FB9">
        <w:rPr>
          <w:noProof/>
        </w:rPr>
        <w:t>3</w:t>
      </w:r>
      <w:r w:rsidR="00031A05" w:rsidRPr="00555FB9">
        <w:rPr>
          <w:noProof/>
        </w:rPr>
        <w:t>3</w:t>
      </w:r>
      <w:r w:rsidRPr="00555FB9">
        <w:rPr>
          <w:noProof/>
        </w:rPr>
        <w:t>.</w:t>
      </w:r>
      <w:r w:rsidRPr="00555FB9">
        <w:rPr>
          <w:noProof/>
        </w:rPr>
        <w:tab/>
        <w:t xml:space="preserve">Wolff B, Lodziewski </w:t>
      </w:r>
      <w:r w:rsidR="002D58BD" w:rsidRPr="00555FB9">
        <w:rPr>
          <w:noProof/>
        </w:rPr>
        <w:t>S, Bollmann T, et al</w:t>
      </w:r>
      <w:r w:rsidRPr="00555FB9">
        <w:rPr>
          <w:noProof/>
        </w:rPr>
        <w:t xml:space="preserve">. Impaired peripheral endothelial function in severe idiopathic pulmonary hypertension correlates with the pulmonary vascular response to inhaled iloprost. </w:t>
      </w:r>
      <w:r w:rsidR="002D58BD" w:rsidRPr="00555FB9">
        <w:rPr>
          <w:i/>
          <w:noProof/>
        </w:rPr>
        <w:t xml:space="preserve">Am Heart J </w:t>
      </w:r>
      <w:r w:rsidR="002D58BD" w:rsidRPr="00555FB9">
        <w:rPr>
          <w:noProof/>
        </w:rPr>
        <w:t xml:space="preserve">2007; </w:t>
      </w:r>
      <w:r w:rsidR="002D58BD" w:rsidRPr="00555FB9">
        <w:rPr>
          <w:b/>
          <w:noProof/>
        </w:rPr>
        <w:t>153</w:t>
      </w:r>
      <w:r w:rsidRPr="00555FB9">
        <w:rPr>
          <w:noProof/>
        </w:rPr>
        <w:t>:</w:t>
      </w:r>
      <w:r w:rsidR="002D58BD" w:rsidRPr="00555FB9">
        <w:rPr>
          <w:noProof/>
        </w:rPr>
        <w:t xml:space="preserve"> </w:t>
      </w:r>
      <w:r w:rsidRPr="00555FB9">
        <w:rPr>
          <w:noProof/>
        </w:rPr>
        <w:t>1081-1087.</w:t>
      </w:r>
    </w:p>
    <w:p w14:paraId="06FFEA5A" w14:textId="34C4E012" w:rsidR="002F139F" w:rsidRPr="00555FB9" w:rsidRDefault="002F139F" w:rsidP="002F139F">
      <w:pPr>
        <w:pStyle w:val="EndNoteBibliography"/>
        <w:ind w:left="720" w:hanging="720"/>
        <w:rPr>
          <w:noProof/>
        </w:rPr>
      </w:pPr>
      <w:r w:rsidRPr="00555FB9">
        <w:rPr>
          <w:noProof/>
        </w:rPr>
        <w:t>3</w:t>
      </w:r>
      <w:r w:rsidR="00031A05" w:rsidRPr="00555FB9">
        <w:rPr>
          <w:noProof/>
        </w:rPr>
        <w:t>4</w:t>
      </w:r>
      <w:r w:rsidRPr="00555FB9">
        <w:rPr>
          <w:noProof/>
        </w:rPr>
        <w:t>.</w:t>
      </w:r>
      <w:r w:rsidRPr="00555FB9">
        <w:rPr>
          <w:noProof/>
        </w:rPr>
        <w:tab/>
        <w:t xml:space="preserve">Baldauf C, Schneppenheim R, Stacklies W, et al. Shear-induced unfolding activates von Willebrand factor A2 domain for proteolysis. </w:t>
      </w:r>
      <w:r w:rsidR="002D58BD" w:rsidRPr="00555FB9">
        <w:rPr>
          <w:i/>
          <w:noProof/>
        </w:rPr>
        <w:t xml:space="preserve">J Thromb Haemost </w:t>
      </w:r>
      <w:r w:rsidRPr="00555FB9">
        <w:rPr>
          <w:noProof/>
        </w:rPr>
        <w:t>2009;</w:t>
      </w:r>
      <w:r w:rsidR="002D58BD" w:rsidRPr="00555FB9">
        <w:rPr>
          <w:noProof/>
        </w:rPr>
        <w:t xml:space="preserve"> </w:t>
      </w:r>
      <w:r w:rsidR="002D58BD" w:rsidRPr="00555FB9">
        <w:rPr>
          <w:b/>
          <w:noProof/>
        </w:rPr>
        <w:t>7</w:t>
      </w:r>
      <w:r w:rsidRPr="00555FB9">
        <w:rPr>
          <w:noProof/>
        </w:rPr>
        <w:t>:</w:t>
      </w:r>
      <w:r w:rsidR="002D58BD" w:rsidRPr="00555FB9">
        <w:rPr>
          <w:noProof/>
        </w:rPr>
        <w:t xml:space="preserve"> </w:t>
      </w:r>
      <w:r w:rsidRPr="00555FB9">
        <w:rPr>
          <w:noProof/>
        </w:rPr>
        <w:t>2096-2105.</w:t>
      </w:r>
    </w:p>
    <w:p w14:paraId="59A447F6" w14:textId="7FD4DEBD" w:rsidR="002F139F" w:rsidRPr="00555FB9" w:rsidRDefault="002F139F" w:rsidP="002F139F">
      <w:pPr>
        <w:pStyle w:val="EndNoteBibliography"/>
        <w:ind w:left="720" w:hanging="720"/>
        <w:rPr>
          <w:noProof/>
        </w:rPr>
      </w:pPr>
      <w:r w:rsidRPr="00555FB9">
        <w:rPr>
          <w:noProof/>
        </w:rPr>
        <w:t>3</w:t>
      </w:r>
      <w:r w:rsidR="00031A05" w:rsidRPr="00555FB9">
        <w:rPr>
          <w:noProof/>
        </w:rPr>
        <w:t>5</w:t>
      </w:r>
      <w:r w:rsidRPr="00555FB9">
        <w:rPr>
          <w:noProof/>
        </w:rPr>
        <w:t>.</w:t>
      </w:r>
      <w:r w:rsidRPr="00555FB9">
        <w:rPr>
          <w:noProof/>
        </w:rPr>
        <w:tab/>
        <w:t xml:space="preserve">South K, Freitas MO, Lane DA. A model for the conformational activation of the structurally quiescent metalloprotease ADAMTS13 by von Willebrand factor. </w:t>
      </w:r>
      <w:r w:rsidR="002D58BD" w:rsidRPr="00555FB9">
        <w:rPr>
          <w:i/>
          <w:noProof/>
        </w:rPr>
        <w:t xml:space="preserve">J Biol Chem </w:t>
      </w:r>
      <w:r w:rsidRPr="00555FB9">
        <w:rPr>
          <w:noProof/>
        </w:rPr>
        <w:t>2017;</w:t>
      </w:r>
      <w:r w:rsidR="002D58BD" w:rsidRPr="00555FB9">
        <w:rPr>
          <w:noProof/>
        </w:rPr>
        <w:t xml:space="preserve"> </w:t>
      </w:r>
      <w:r w:rsidR="002D58BD" w:rsidRPr="00555FB9">
        <w:rPr>
          <w:b/>
          <w:noProof/>
        </w:rPr>
        <w:t>292</w:t>
      </w:r>
      <w:r w:rsidRPr="00555FB9">
        <w:rPr>
          <w:noProof/>
        </w:rPr>
        <w:t>:</w:t>
      </w:r>
      <w:r w:rsidR="002D58BD" w:rsidRPr="00555FB9">
        <w:rPr>
          <w:noProof/>
        </w:rPr>
        <w:t xml:space="preserve"> </w:t>
      </w:r>
      <w:r w:rsidRPr="00555FB9">
        <w:rPr>
          <w:noProof/>
        </w:rPr>
        <w:t>5760-5769.</w:t>
      </w:r>
    </w:p>
    <w:p w14:paraId="6BB6E3AF" w14:textId="2471EE73" w:rsidR="002F139F" w:rsidRPr="00555FB9" w:rsidRDefault="002F139F" w:rsidP="002F139F">
      <w:pPr>
        <w:pStyle w:val="EndNoteBibliography"/>
        <w:ind w:left="720" w:hanging="720"/>
        <w:rPr>
          <w:noProof/>
        </w:rPr>
      </w:pPr>
      <w:r w:rsidRPr="00555FB9">
        <w:rPr>
          <w:noProof/>
        </w:rPr>
        <w:t>3</w:t>
      </w:r>
      <w:r w:rsidR="00031A05" w:rsidRPr="00555FB9">
        <w:rPr>
          <w:noProof/>
        </w:rPr>
        <w:t>6</w:t>
      </w:r>
      <w:r w:rsidRPr="00555FB9">
        <w:rPr>
          <w:noProof/>
        </w:rPr>
        <w:t>.</w:t>
      </w:r>
      <w:r w:rsidRPr="00555FB9">
        <w:rPr>
          <w:noProof/>
        </w:rPr>
        <w:tab/>
        <w:t xml:space="preserve">Dichgans M, Malik R, Konig IR, et al. Shared genetic susceptibility to ischemic stroke and coronary artery disease: a genome-wide analysis of common variants. </w:t>
      </w:r>
      <w:r w:rsidR="002D58BD" w:rsidRPr="00555FB9">
        <w:rPr>
          <w:i/>
          <w:noProof/>
        </w:rPr>
        <w:t xml:space="preserve">Stroke </w:t>
      </w:r>
      <w:r w:rsidRPr="00555FB9">
        <w:rPr>
          <w:noProof/>
        </w:rPr>
        <w:t>2014;</w:t>
      </w:r>
      <w:r w:rsidR="002D58BD" w:rsidRPr="00555FB9">
        <w:rPr>
          <w:noProof/>
        </w:rPr>
        <w:t xml:space="preserve"> </w:t>
      </w:r>
      <w:r w:rsidR="002D58BD" w:rsidRPr="00555FB9">
        <w:rPr>
          <w:b/>
          <w:noProof/>
        </w:rPr>
        <w:t>45</w:t>
      </w:r>
      <w:r w:rsidRPr="00555FB9">
        <w:rPr>
          <w:noProof/>
        </w:rPr>
        <w:t>:</w:t>
      </w:r>
      <w:r w:rsidR="002D58BD" w:rsidRPr="00555FB9">
        <w:rPr>
          <w:noProof/>
        </w:rPr>
        <w:t xml:space="preserve"> </w:t>
      </w:r>
      <w:r w:rsidRPr="00555FB9">
        <w:rPr>
          <w:noProof/>
        </w:rPr>
        <w:t>24-36.</w:t>
      </w:r>
    </w:p>
    <w:p w14:paraId="4C4885BD" w14:textId="41D579EF" w:rsidR="002F139F" w:rsidRPr="00555FB9" w:rsidRDefault="002F139F" w:rsidP="002F139F">
      <w:pPr>
        <w:pStyle w:val="EndNoteBibliography"/>
        <w:ind w:left="720" w:hanging="720"/>
        <w:rPr>
          <w:noProof/>
        </w:rPr>
      </w:pPr>
      <w:r w:rsidRPr="00555FB9">
        <w:rPr>
          <w:noProof/>
        </w:rPr>
        <w:t>3</w:t>
      </w:r>
      <w:r w:rsidR="00031A05" w:rsidRPr="00555FB9">
        <w:rPr>
          <w:noProof/>
        </w:rPr>
        <w:t>7</w:t>
      </w:r>
      <w:r w:rsidRPr="00555FB9">
        <w:rPr>
          <w:noProof/>
        </w:rPr>
        <w:t>.</w:t>
      </w:r>
      <w:r w:rsidRPr="00555FB9">
        <w:rPr>
          <w:noProof/>
        </w:rPr>
        <w:tab/>
        <w:t xml:space="preserve">Germain M, Chasman DI, de Haan H, et al. Meta-analysis of 65,734 individuals identifies TSPAN15 and SLC44A2 as two susceptibility loci for venous thromboembolism. </w:t>
      </w:r>
      <w:r w:rsidR="002D58BD" w:rsidRPr="00555FB9">
        <w:rPr>
          <w:i/>
          <w:noProof/>
        </w:rPr>
        <w:t xml:space="preserve">Am J Hum Genet </w:t>
      </w:r>
      <w:r w:rsidRPr="00555FB9">
        <w:rPr>
          <w:noProof/>
        </w:rPr>
        <w:t>2015;</w:t>
      </w:r>
      <w:r w:rsidR="002D58BD" w:rsidRPr="00555FB9">
        <w:rPr>
          <w:noProof/>
        </w:rPr>
        <w:t xml:space="preserve"> </w:t>
      </w:r>
      <w:r w:rsidR="002D58BD" w:rsidRPr="00555FB9">
        <w:rPr>
          <w:b/>
          <w:noProof/>
        </w:rPr>
        <w:t>96</w:t>
      </w:r>
      <w:r w:rsidRPr="00555FB9">
        <w:rPr>
          <w:noProof/>
        </w:rPr>
        <w:t>:</w:t>
      </w:r>
      <w:r w:rsidR="002D58BD" w:rsidRPr="00555FB9">
        <w:rPr>
          <w:noProof/>
        </w:rPr>
        <w:t xml:space="preserve"> </w:t>
      </w:r>
      <w:r w:rsidRPr="00555FB9">
        <w:rPr>
          <w:noProof/>
        </w:rPr>
        <w:t>532-542.</w:t>
      </w:r>
    </w:p>
    <w:p w14:paraId="27E56A1A" w14:textId="35B39C98" w:rsidR="002F139F" w:rsidRPr="00555FB9" w:rsidRDefault="002F139F" w:rsidP="002F139F">
      <w:pPr>
        <w:pStyle w:val="EndNoteBibliography"/>
        <w:ind w:left="720" w:hanging="720"/>
        <w:rPr>
          <w:noProof/>
        </w:rPr>
      </w:pPr>
      <w:r w:rsidRPr="00555FB9">
        <w:rPr>
          <w:noProof/>
        </w:rPr>
        <w:t>3</w:t>
      </w:r>
      <w:r w:rsidR="00031A05" w:rsidRPr="00555FB9">
        <w:rPr>
          <w:noProof/>
        </w:rPr>
        <w:t>8</w:t>
      </w:r>
      <w:r w:rsidRPr="00555FB9">
        <w:rPr>
          <w:noProof/>
        </w:rPr>
        <w:t>.</w:t>
      </w:r>
      <w:r w:rsidRPr="00555FB9">
        <w:rPr>
          <w:noProof/>
        </w:rPr>
        <w:tab/>
        <w:t>Gill JC, Endres-Brooks J, Bauer PJ,</w:t>
      </w:r>
      <w:r w:rsidR="002D58BD" w:rsidRPr="00555FB9">
        <w:rPr>
          <w:noProof/>
        </w:rPr>
        <w:t xml:space="preserve"> et al</w:t>
      </w:r>
      <w:r w:rsidRPr="00555FB9">
        <w:rPr>
          <w:noProof/>
        </w:rPr>
        <w:t xml:space="preserve">. The effect of ABO blood group on the diagnosis of von Willebrand disease. </w:t>
      </w:r>
      <w:r w:rsidR="002D58BD" w:rsidRPr="00555FB9">
        <w:rPr>
          <w:i/>
          <w:noProof/>
        </w:rPr>
        <w:t xml:space="preserve">Blood </w:t>
      </w:r>
      <w:r w:rsidRPr="00555FB9">
        <w:rPr>
          <w:noProof/>
        </w:rPr>
        <w:t>1987;</w:t>
      </w:r>
      <w:r w:rsidR="002D58BD" w:rsidRPr="00555FB9">
        <w:rPr>
          <w:noProof/>
        </w:rPr>
        <w:t xml:space="preserve"> </w:t>
      </w:r>
      <w:r w:rsidR="002D58BD" w:rsidRPr="00555FB9">
        <w:rPr>
          <w:b/>
          <w:noProof/>
        </w:rPr>
        <w:t>69</w:t>
      </w:r>
      <w:r w:rsidRPr="00555FB9">
        <w:rPr>
          <w:noProof/>
        </w:rPr>
        <w:t>:</w:t>
      </w:r>
      <w:r w:rsidR="002D58BD" w:rsidRPr="00555FB9">
        <w:rPr>
          <w:noProof/>
        </w:rPr>
        <w:t xml:space="preserve"> </w:t>
      </w:r>
      <w:r w:rsidRPr="00555FB9">
        <w:rPr>
          <w:noProof/>
        </w:rPr>
        <w:t>1691-1695.</w:t>
      </w:r>
    </w:p>
    <w:p w14:paraId="3EFB29BC" w14:textId="468B33BB" w:rsidR="002F139F" w:rsidRPr="00555FB9" w:rsidRDefault="002F139F" w:rsidP="002F139F">
      <w:pPr>
        <w:pStyle w:val="EndNoteBibliography"/>
        <w:ind w:left="720" w:hanging="720"/>
        <w:rPr>
          <w:noProof/>
        </w:rPr>
      </w:pPr>
      <w:r w:rsidRPr="00555FB9">
        <w:rPr>
          <w:noProof/>
        </w:rPr>
        <w:t>3</w:t>
      </w:r>
      <w:r w:rsidR="00031A05" w:rsidRPr="00555FB9">
        <w:rPr>
          <w:noProof/>
        </w:rPr>
        <w:t>9</w:t>
      </w:r>
      <w:r w:rsidRPr="00555FB9">
        <w:rPr>
          <w:noProof/>
        </w:rPr>
        <w:t>.</w:t>
      </w:r>
      <w:r w:rsidRPr="00555FB9">
        <w:rPr>
          <w:noProof/>
        </w:rPr>
        <w:tab/>
        <w:t xml:space="preserve">Klok FA, Dzikowska-Diduch O, Kostrubiec M, et al. Derivation of a clinical prediction score for chronic thromboembolic pulmonary hypertension after acute pulmonary embolism. </w:t>
      </w:r>
      <w:r w:rsidRPr="00555FB9">
        <w:rPr>
          <w:i/>
          <w:noProof/>
        </w:rPr>
        <w:t xml:space="preserve">J Thromb Haemost. </w:t>
      </w:r>
      <w:r w:rsidRPr="00555FB9">
        <w:rPr>
          <w:noProof/>
        </w:rPr>
        <w:t>2016;</w:t>
      </w:r>
      <w:r w:rsidR="002D58BD" w:rsidRPr="00555FB9">
        <w:rPr>
          <w:noProof/>
        </w:rPr>
        <w:t xml:space="preserve"> </w:t>
      </w:r>
      <w:r w:rsidR="002D58BD" w:rsidRPr="00555FB9">
        <w:rPr>
          <w:b/>
          <w:noProof/>
        </w:rPr>
        <w:t>14</w:t>
      </w:r>
      <w:r w:rsidRPr="00555FB9">
        <w:rPr>
          <w:noProof/>
        </w:rPr>
        <w:t>:</w:t>
      </w:r>
      <w:r w:rsidR="002D58BD" w:rsidRPr="00555FB9">
        <w:rPr>
          <w:noProof/>
        </w:rPr>
        <w:t xml:space="preserve"> </w:t>
      </w:r>
      <w:r w:rsidRPr="00555FB9">
        <w:rPr>
          <w:noProof/>
        </w:rPr>
        <w:t>121-128.</w:t>
      </w:r>
    </w:p>
    <w:p w14:paraId="60ECA158" w14:textId="3423081E" w:rsidR="00304121" w:rsidRPr="00555FB9" w:rsidRDefault="00304121" w:rsidP="00304121">
      <w:pPr>
        <w:rPr>
          <w:rFonts w:ascii="Arial" w:hAnsi="Arial" w:cs="Arial"/>
          <w:b/>
          <w:color w:val="000000"/>
          <w:u w:val="single"/>
        </w:rPr>
      </w:pPr>
      <w:r w:rsidRPr="00555FB9">
        <w:rPr>
          <w:rFonts w:ascii="Arial" w:hAnsi="Arial" w:cs="Arial"/>
        </w:rPr>
        <w:fldChar w:fldCharType="end"/>
      </w:r>
    </w:p>
    <w:p w14:paraId="418F4BF8" w14:textId="77777777" w:rsidR="00304121" w:rsidRPr="00555FB9" w:rsidRDefault="00304121" w:rsidP="00BC0DAE">
      <w:pPr>
        <w:rPr>
          <w:rFonts w:ascii="Arial" w:hAnsi="Arial" w:cs="Arial"/>
          <w:b/>
          <w:color w:val="000000"/>
          <w:u w:val="single"/>
        </w:rPr>
      </w:pPr>
    </w:p>
    <w:p w14:paraId="4ACC15C4" w14:textId="77777777" w:rsidR="00304121" w:rsidRPr="00555FB9" w:rsidRDefault="00304121" w:rsidP="00BC0DAE">
      <w:pPr>
        <w:rPr>
          <w:rFonts w:ascii="Arial" w:hAnsi="Arial" w:cs="Arial"/>
          <w:b/>
          <w:color w:val="000000"/>
          <w:u w:val="single"/>
        </w:rPr>
      </w:pPr>
    </w:p>
    <w:p w14:paraId="5087136C" w14:textId="77777777" w:rsidR="00304121" w:rsidRPr="00555FB9" w:rsidRDefault="00304121" w:rsidP="00BC0DAE">
      <w:pPr>
        <w:rPr>
          <w:rFonts w:ascii="Arial" w:hAnsi="Arial" w:cs="Arial"/>
          <w:b/>
          <w:color w:val="000000"/>
          <w:u w:val="single"/>
        </w:rPr>
      </w:pPr>
    </w:p>
    <w:p w14:paraId="66F7F8B0" w14:textId="77777777" w:rsidR="00304121" w:rsidRPr="00555FB9" w:rsidRDefault="00304121" w:rsidP="00BC0DAE">
      <w:pPr>
        <w:rPr>
          <w:rFonts w:ascii="Arial" w:hAnsi="Arial" w:cs="Arial"/>
          <w:b/>
          <w:color w:val="000000"/>
          <w:u w:val="single"/>
        </w:rPr>
      </w:pPr>
    </w:p>
    <w:p w14:paraId="4283D919" w14:textId="77777777" w:rsidR="00304121" w:rsidRPr="00555FB9" w:rsidRDefault="00304121" w:rsidP="00BC0DAE">
      <w:pPr>
        <w:rPr>
          <w:rFonts w:ascii="Arial" w:hAnsi="Arial" w:cs="Arial"/>
          <w:b/>
          <w:color w:val="000000"/>
          <w:u w:val="single"/>
        </w:rPr>
      </w:pPr>
    </w:p>
    <w:p w14:paraId="5C1AA415" w14:textId="77777777" w:rsidR="00304121" w:rsidRPr="00555FB9" w:rsidRDefault="00304121" w:rsidP="00BC0DAE">
      <w:pPr>
        <w:rPr>
          <w:rFonts w:ascii="Arial" w:hAnsi="Arial" w:cs="Arial"/>
          <w:b/>
          <w:color w:val="000000"/>
          <w:u w:val="single"/>
        </w:rPr>
      </w:pPr>
    </w:p>
    <w:p w14:paraId="27A4B5D2" w14:textId="77777777" w:rsidR="00304121" w:rsidRPr="00555FB9" w:rsidRDefault="00304121" w:rsidP="00BC0DAE">
      <w:pPr>
        <w:rPr>
          <w:rFonts w:ascii="Arial" w:hAnsi="Arial" w:cs="Arial"/>
          <w:b/>
          <w:color w:val="000000"/>
          <w:u w:val="single"/>
        </w:rPr>
      </w:pPr>
    </w:p>
    <w:p w14:paraId="4F231A83" w14:textId="77777777" w:rsidR="00304121" w:rsidRPr="00555FB9" w:rsidRDefault="00304121" w:rsidP="00BC0DAE">
      <w:pPr>
        <w:rPr>
          <w:rFonts w:ascii="Arial" w:hAnsi="Arial" w:cs="Arial"/>
          <w:b/>
          <w:color w:val="000000"/>
          <w:u w:val="single"/>
        </w:rPr>
      </w:pPr>
    </w:p>
    <w:p w14:paraId="39667839" w14:textId="77777777" w:rsidR="00304121" w:rsidRPr="00555FB9" w:rsidRDefault="00304121" w:rsidP="00BC0DAE">
      <w:pPr>
        <w:rPr>
          <w:rFonts w:ascii="Arial" w:hAnsi="Arial" w:cs="Arial"/>
          <w:b/>
          <w:color w:val="000000"/>
          <w:u w:val="single"/>
        </w:rPr>
      </w:pPr>
    </w:p>
    <w:p w14:paraId="5C7B332C" w14:textId="77777777" w:rsidR="00304121" w:rsidRPr="00555FB9" w:rsidRDefault="00304121" w:rsidP="00BC0DAE">
      <w:pPr>
        <w:rPr>
          <w:rFonts w:ascii="Arial" w:hAnsi="Arial" w:cs="Arial"/>
          <w:b/>
          <w:color w:val="000000"/>
          <w:u w:val="single"/>
        </w:rPr>
      </w:pPr>
    </w:p>
    <w:p w14:paraId="73110090" w14:textId="77777777" w:rsidR="00304121" w:rsidRPr="00555FB9" w:rsidRDefault="00304121" w:rsidP="00BC0DAE">
      <w:pPr>
        <w:rPr>
          <w:rFonts w:ascii="Arial" w:hAnsi="Arial" w:cs="Arial"/>
          <w:b/>
          <w:color w:val="000000"/>
          <w:u w:val="single"/>
        </w:rPr>
      </w:pPr>
    </w:p>
    <w:p w14:paraId="7B667BB3" w14:textId="77777777" w:rsidR="00304121" w:rsidRPr="00555FB9" w:rsidRDefault="00304121" w:rsidP="00BC0DAE">
      <w:pPr>
        <w:rPr>
          <w:rFonts w:ascii="Arial" w:hAnsi="Arial" w:cs="Arial"/>
          <w:b/>
          <w:color w:val="000000"/>
          <w:u w:val="single"/>
        </w:rPr>
      </w:pPr>
    </w:p>
    <w:p w14:paraId="33AEDCF9" w14:textId="77777777" w:rsidR="00304121" w:rsidRPr="00555FB9" w:rsidRDefault="00304121" w:rsidP="00BC0DAE">
      <w:pPr>
        <w:rPr>
          <w:rFonts w:ascii="Arial" w:hAnsi="Arial" w:cs="Arial"/>
          <w:b/>
          <w:color w:val="000000"/>
          <w:u w:val="single"/>
        </w:rPr>
      </w:pPr>
    </w:p>
    <w:p w14:paraId="2793CBBC" w14:textId="77777777" w:rsidR="006759D0" w:rsidRPr="00555FB9" w:rsidRDefault="006759D0" w:rsidP="00BC0DAE">
      <w:pPr>
        <w:rPr>
          <w:rFonts w:ascii="Arial" w:hAnsi="Arial" w:cs="Arial"/>
          <w:b/>
          <w:color w:val="000000"/>
          <w:u w:val="single"/>
        </w:rPr>
      </w:pPr>
    </w:p>
    <w:p w14:paraId="70392643" w14:textId="77777777" w:rsidR="005F2025" w:rsidRPr="00555FB9" w:rsidRDefault="005F2025" w:rsidP="00BC0DAE">
      <w:pPr>
        <w:rPr>
          <w:rFonts w:ascii="Arial" w:hAnsi="Arial" w:cs="Arial"/>
          <w:b/>
          <w:color w:val="000000"/>
        </w:rPr>
      </w:pPr>
    </w:p>
    <w:p w14:paraId="0168722E" w14:textId="77777777" w:rsidR="005F2025" w:rsidRPr="00555FB9" w:rsidRDefault="005F2025" w:rsidP="00BC0DAE">
      <w:pPr>
        <w:rPr>
          <w:rFonts w:ascii="Arial" w:hAnsi="Arial" w:cs="Arial"/>
          <w:b/>
          <w:color w:val="000000"/>
        </w:rPr>
      </w:pPr>
    </w:p>
    <w:p w14:paraId="216340CA" w14:textId="77777777" w:rsidR="005F2025" w:rsidRPr="00555FB9" w:rsidRDefault="005F2025" w:rsidP="00BC0DAE">
      <w:pPr>
        <w:rPr>
          <w:rFonts w:ascii="Arial" w:hAnsi="Arial" w:cs="Arial"/>
          <w:b/>
          <w:color w:val="000000"/>
        </w:rPr>
      </w:pPr>
    </w:p>
    <w:p w14:paraId="7A5364CC" w14:textId="77777777" w:rsidR="005403B1" w:rsidRPr="00555FB9" w:rsidRDefault="005403B1" w:rsidP="00BC0DAE">
      <w:pPr>
        <w:rPr>
          <w:rFonts w:ascii="Arial" w:hAnsi="Arial" w:cs="Arial"/>
          <w:b/>
          <w:color w:val="000000"/>
        </w:rPr>
      </w:pPr>
    </w:p>
    <w:p w14:paraId="12C125BE" w14:textId="159FC52E" w:rsidR="00D72886" w:rsidRPr="00555FB9" w:rsidRDefault="005403B1" w:rsidP="00241028">
      <w:pPr>
        <w:rPr>
          <w:rFonts w:ascii="Arial" w:hAnsi="Arial" w:cs="Arial"/>
          <w:b/>
          <w:bCs/>
        </w:rPr>
      </w:pPr>
      <w:r w:rsidRPr="00555FB9">
        <w:rPr>
          <w:rFonts w:ascii="Arial" w:hAnsi="Arial" w:cs="Arial"/>
          <w:b/>
          <w:color w:val="000000"/>
        </w:rPr>
        <w:br w:type="page"/>
      </w:r>
      <w:r w:rsidR="00B650CF" w:rsidRPr="00555FB9">
        <w:rPr>
          <w:rFonts w:ascii="Arial" w:hAnsi="Arial" w:cs="Arial"/>
          <w:b/>
          <w:bCs/>
        </w:rPr>
        <w:lastRenderedPageBreak/>
        <w:t>Tables</w:t>
      </w:r>
    </w:p>
    <w:p w14:paraId="2D5C3BD8" w14:textId="77777777" w:rsidR="00241028" w:rsidRPr="00555FB9" w:rsidRDefault="00241028" w:rsidP="00241028">
      <w:pPr>
        <w:rPr>
          <w:rFonts w:ascii="Arial" w:hAnsi="Arial" w:cs="Arial"/>
          <w:b/>
          <w:color w:val="000000"/>
        </w:rPr>
      </w:pPr>
    </w:p>
    <w:p w14:paraId="13EB25F8" w14:textId="1E57ECFE" w:rsidR="003C13BA" w:rsidRPr="00555FB9" w:rsidRDefault="00DF015C" w:rsidP="006F57D0">
      <w:pPr>
        <w:spacing w:line="480" w:lineRule="auto"/>
        <w:rPr>
          <w:rFonts w:ascii="Arial" w:hAnsi="Arial" w:cs="Arial"/>
          <w:b/>
          <w:bCs/>
        </w:rPr>
      </w:pPr>
      <w:r w:rsidRPr="00555FB9">
        <w:rPr>
          <w:rFonts w:ascii="Arial" w:hAnsi="Arial" w:cs="Arial"/>
          <w:b/>
          <w:bCs/>
        </w:rPr>
        <w:t>T</w:t>
      </w:r>
      <w:r w:rsidR="003C13BA" w:rsidRPr="00555FB9">
        <w:rPr>
          <w:rFonts w:ascii="Arial" w:hAnsi="Arial" w:cs="Arial"/>
          <w:b/>
          <w:bCs/>
        </w:rPr>
        <w:t>ABLE</w:t>
      </w:r>
      <w:r w:rsidRPr="00555FB9">
        <w:rPr>
          <w:rFonts w:ascii="Arial" w:hAnsi="Arial" w:cs="Arial"/>
          <w:b/>
          <w:bCs/>
        </w:rPr>
        <w:t xml:space="preserve"> 1 </w:t>
      </w:r>
    </w:p>
    <w:p w14:paraId="15977CE7" w14:textId="56F8CD1A" w:rsidR="00DF015C" w:rsidRPr="00555FB9" w:rsidRDefault="00DF015C" w:rsidP="006F57D0">
      <w:pPr>
        <w:spacing w:line="480" w:lineRule="auto"/>
        <w:rPr>
          <w:rFonts w:ascii="Arial" w:hAnsi="Arial" w:cs="Arial"/>
          <w:b/>
          <w:bCs/>
        </w:rPr>
      </w:pPr>
      <w:r w:rsidRPr="00555FB9">
        <w:rPr>
          <w:rFonts w:ascii="Arial" w:hAnsi="Arial" w:cs="Arial"/>
        </w:rPr>
        <w:t>Baseline group characteristics </w:t>
      </w:r>
    </w:p>
    <w:tbl>
      <w:tblPr>
        <w:tblStyle w:val="PlainTable11"/>
        <w:tblW w:w="5000" w:type="pct"/>
        <w:tblLook w:val="0620" w:firstRow="1" w:lastRow="0" w:firstColumn="0" w:lastColumn="0" w:noHBand="1" w:noVBand="1"/>
      </w:tblPr>
      <w:tblGrid>
        <w:gridCol w:w="2692"/>
        <w:gridCol w:w="1268"/>
        <w:gridCol w:w="1554"/>
        <w:gridCol w:w="1331"/>
        <w:gridCol w:w="1331"/>
        <w:gridCol w:w="1174"/>
      </w:tblGrid>
      <w:tr w:rsidR="00824907" w:rsidRPr="00555FB9" w14:paraId="7AA81F72" w14:textId="7C620D18" w:rsidTr="007A66F5">
        <w:trPr>
          <w:cnfStyle w:val="100000000000" w:firstRow="1" w:lastRow="0" w:firstColumn="0" w:lastColumn="0" w:oddVBand="0" w:evenVBand="0" w:oddHBand="0" w:evenHBand="0" w:firstRowFirstColumn="0" w:firstRowLastColumn="0" w:lastRowFirstColumn="0" w:lastRowLastColumn="0"/>
        </w:trPr>
        <w:tc>
          <w:tcPr>
            <w:tcW w:w="1439" w:type="pct"/>
          </w:tcPr>
          <w:p w14:paraId="6D127788" w14:textId="77777777" w:rsidR="00824907" w:rsidRPr="00555FB9" w:rsidRDefault="00824907" w:rsidP="00171943">
            <w:pPr>
              <w:spacing w:line="480" w:lineRule="auto"/>
              <w:rPr>
                <w:rFonts w:ascii="Arial" w:hAnsi="Arial" w:cs="Arial"/>
                <w:b w:val="0"/>
                <w:bCs w:val="0"/>
                <w:sz w:val="21"/>
                <w:szCs w:val="21"/>
              </w:rPr>
            </w:pPr>
          </w:p>
        </w:tc>
        <w:tc>
          <w:tcPr>
            <w:tcW w:w="678" w:type="pct"/>
          </w:tcPr>
          <w:p w14:paraId="78808288" w14:textId="5500890C" w:rsidR="00824907" w:rsidRPr="00555FB9" w:rsidRDefault="00824907" w:rsidP="00171943">
            <w:pPr>
              <w:spacing w:line="480" w:lineRule="auto"/>
              <w:jc w:val="center"/>
              <w:rPr>
                <w:rFonts w:ascii="Arial" w:hAnsi="Arial" w:cs="Arial"/>
                <w:bCs w:val="0"/>
                <w:sz w:val="21"/>
                <w:szCs w:val="21"/>
              </w:rPr>
            </w:pPr>
            <w:r w:rsidRPr="00555FB9">
              <w:rPr>
                <w:rFonts w:ascii="Arial" w:hAnsi="Arial" w:cs="Arial"/>
                <w:sz w:val="21"/>
                <w:szCs w:val="21"/>
              </w:rPr>
              <w:t>Healthy control</w:t>
            </w:r>
          </w:p>
        </w:tc>
        <w:tc>
          <w:tcPr>
            <w:tcW w:w="831" w:type="pct"/>
          </w:tcPr>
          <w:p w14:paraId="751C8B6C" w14:textId="3DE9FF91" w:rsidR="00824907" w:rsidRPr="00555FB9" w:rsidRDefault="00824907" w:rsidP="00171943">
            <w:pPr>
              <w:spacing w:line="480" w:lineRule="auto"/>
              <w:jc w:val="center"/>
              <w:rPr>
                <w:rFonts w:ascii="Arial" w:hAnsi="Arial" w:cs="Arial"/>
                <w:bCs w:val="0"/>
                <w:sz w:val="21"/>
                <w:szCs w:val="21"/>
              </w:rPr>
            </w:pPr>
            <w:r w:rsidRPr="00555FB9">
              <w:rPr>
                <w:rFonts w:ascii="Arial" w:hAnsi="Arial" w:cs="Arial"/>
                <w:sz w:val="21"/>
                <w:szCs w:val="21"/>
              </w:rPr>
              <w:t>CTEPH</w:t>
            </w:r>
          </w:p>
        </w:tc>
        <w:tc>
          <w:tcPr>
            <w:tcW w:w="712" w:type="pct"/>
          </w:tcPr>
          <w:p w14:paraId="631D9D5A" w14:textId="5649FE1E" w:rsidR="00824907" w:rsidRPr="00555FB9" w:rsidRDefault="00824907" w:rsidP="00171943">
            <w:pPr>
              <w:spacing w:line="480" w:lineRule="auto"/>
              <w:jc w:val="center"/>
              <w:rPr>
                <w:rFonts w:ascii="Arial" w:hAnsi="Arial" w:cs="Arial"/>
                <w:bCs w:val="0"/>
                <w:sz w:val="21"/>
                <w:szCs w:val="21"/>
              </w:rPr>
            </w:pPr>
            <w:r w:rsidRPr="00555FB9">
              <w:rPr>
                <w:rFonts w:ascii="Arial" w:hAnsi="Arial" w:cs="Arial"/>
                <w:sz w:val="21"/>
                <w:szCs w:val="21"/>
              </w:rPr>
              <w:t>CTED</w:t>
            </w:r>
          </w:p>
        </w:tc>
        <w:tc>
          <w:tcPr>
            <w:tcW w:w="712" w:type="pct"/>
          </w:tcPr>
          <w:p w14:paraId="022A6DED" w14:textId="1C2AF877" w:rsidR="00824907" w:rsidRPr="00555FB9" w:rsidRDefault="00824907" w:rsidP="00171943">
            <w:pPr>
              <w:spacing w:line="480" w:lineRule="auto"/>
              <w:jc w:val="center"/>
              <w:rPr>
                <w:rFonts w:ascii="Arial" w:hAnsi="Arial" w:cs="Arial"/>
                <w:bCs w:val="0"/>
                <w:sz w:val="21"/>
                <w:szCs w:val="21"/>
              </w:rPr>
            </w:pPr>
            <w:r w:rsidRPr="00555FB9">
              <w:rPr>
                <w:rFonts w:ascii="Arial" w:hAnsi="Arial" w:cs="Arial"/>
                <w:sz w:val="21"/>
                <w:szCs w:val="21"/>
              </w:rPr>
              <w:t>IPAH</w:t>
            </w:r>
          </w:p>
        </w:tc>
        <w:tc>
          <w:tcPr>
            <w:tcW w:w="628" w:type="pct"/>
          </w:tcPr>
          <w:p w14:paraId="30C7C39D" w14:textId="5E2CBB70" w:rsidR="00824907" w:rsidRPr="00555FB9" w:rsidRDefault="00824907" w:rsidP="00171943">
            <w:pPr>
              <w:spacing w:line="480" w:lineRule="auto"/>
              <w:jc w:val="center"/>
              <w:rPr>
                <w:rFonts w:ascii="Arial" w:hAnsi="Arial" w:cs="Arial"/>
                <w:bCs w:val="0"/>
                <w:sz w:val="21"/>
                <w:szCs w:val="21"/>
              </w:rPr>
            </w:pPr>
            <w:r w:rsidRPr="00555FB9">
              <w:rPr>
                <w:rFonts w:ascii="Arial" w:hAnsi="Arial" w:cs="Arial"/>
                <w:sz w:val="21"/>
                <w:szCs w:val="21"/>
              </w:rPr>
              <w:t>PE</w:t>
            </w:r>
          </w:p>
        </w:tc>
      </w:tr>
      <w:tr w:rsidR="00824907" w:rsidRPr="00555FB9" w14:paraId="75E60094" w14:textId="23C49A48" w:rsidTr="007A66F5">
        <w:tc>
          <w:tcPr>
            <w:tcW w:w="1439" w:type="pct"/>
          </w:tcPr>
          <w:p w14:paraId="1ECB5F36" w14:textId="42399923" w:rsidR="00824907" w:rsidRPr="00555FB9" w:rsidRDefault="00824907" w:rsidP="00171943">
            <w:pPr>
              <w:spacing w:line="480" w:lineRule="auto"/>
              <w:rPr>
                <w:rFonts w:ascii="Arial" w:hAnsi="Arial" w:cs="Arial"/>
                <w:b/>
                <w:bCs/>
                <w:sz w:val="21"/>
                <w:szCs w:val="21"/>
              </w:rPr>
            </w:pPr>
            <w:r w:rsidRPr="00555FB9">
              <w:rPr>
                <w:rFonts w:ascii="Arial" w:hAnsi="Arial" w:cs="Arial"/>
                <w:b/>
                <w:bCs/>
                <w:sz w:val="21"/>
                <w:szCs w:val="21"/>
              </w:rPr>
              <w:t xml:space="preserve">Subjects </w:t>
            </w:r>
          </w:p>
        </w:tc>
        <w:tc>
          <w:tcPr>
            <w:tcW w:w="678" w:type="pct"/>
          </w:tcPr>
          <w:p w14:paraId="7B106BC3" w14:textId="1191747A"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68</w:t>
            </w:r>
          </w:p>
        </w:tc>
        <w:tc>
          <w:tcPr>
            <w:tcW w:w="831" w:type="pct"/>
          </w:tcPr>
          <w:p w14:paraId="40030D2E" w14:textId="4B5F0FC3"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208</w:t>
            </w:r>
          </w:p>
        </w:tc>
        <w:tc>
          <w:tcPr>
            <w:tcW w:w="712" w:type="pct"/>
          </w:tcPr>
          <w:p w14:paraId="501D6292" w14:textId="46EABDB3"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35</w:t>
            </w:r>
          </w:p>
        </w:tc>
        <w:tc>
          <w:tcPr>
            <w:tcW w:w="712" w:type="pct"/>
          </w:tcPr>
          <w:p w14:paraId="125B521C" w14:textId="5A645DEA"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30</w:t>
            </w:r>
          </w:p>
        </w:tc>
        <w:tc>
          <w:tcPr>
            <w:tcW w:w="628" w:type="pct"/>
          </w:tcPr>
          <w:p w14:paraId="5469B232" w14:textId="0F765E99"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28</w:t>
            </w:r>
          </w:p>
        </w:tc>
      </w:tr>
      <w:tr w:rsidR="00824907" w:rsidRPr="00555FB9" w14:paraId="602913DB" w14:textId="14E7D660" w:rsidTr="007A66F5">
        <w:tc>
          <w:tcPr>
            <w:tcW w:w="1439" w:type="pct"/>
          </w:tcPr>
          <w:p w14:paraId="13B1147F" w14:textId="4B873CDD" w:rsidR="00824907" w:rsidRPr="00555FB9" w:rsidRDefault="00824907" w:rsidP="00171943">
            <w:pPr>
              <w:spacing w:line="480" w:lineRule="auto"/>
              <w:rPr>
                <w:rFonts w:ascii="Arial" w:hAnsi="Arial" w:cs="Arial"/>
                <w:bCs/>
                <w:sz w:val="21"/>
                <w:szCs w:val="21"/>
              </w:rPr>
            </w:pPr>
            <w:r w:rsidRPr="00555FB9">
              <w:rPr>
                <w:rFonts w:ascii="Arial" w:hAnsi="Arial" w:cs="Arial"/>
                <w:b/>
                <w:bCs/>
                <w:sz w:val="21"/>
                <w:szCs w:val="21"/>
              </w:rPr>
              <w:t>Age</w:t>
            </w:r>
            <w:r w:rsidRPr="00555FB9">
              <w:rPr>
                <w:rFonts w:ascii="Arial" w:hAnsi="Arial" w:cs="Arial"/>
                <w:bCs/>
                <w:sz w:val="21"/>
                <w:szCs w:val="21"/>
              </w:rPr>
              <w:t>, Years</w:t>
            </w:r>
          </w:p>
        </w:tc>
        <w:tc>
          <w:tcPr>
            <w:tcW w:w="678" w:type="pct"/>
          </w:tcPr>
          <w:p w14:paraId="0B6C00D1" w14:textId="7B0EC20B"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49 ± 24</w:t>
            </w:r>
          </w:p>
        </w:tc>
        <w:tc>
          <w:tcPr>
            <w:tcW w:w="831" w:type="pct"/>
          </w:tcPr>
          <w:p w14:paraId="4967F9A3" w14:textId="36E4727E"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64 ±19</w:t>
            </w:r>
          </w:p>
        </w:tc>
        <w:tc>
          <w:tcPr>
            <w:tcW w:w="712" w:type="pct"/>
          </w:tcPr>
          <w:p w14:paraId="34E0C665" w14:textId="47BE33B8"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58 ± 27</w:t>
            </w:r>
          </w:p>
        </w:tc>
        <w:tc>
          <w:tcPr>
            <w:tcW w:w="712" w:type="pct"/>
          </w:tcPr>
          <w:p w14:paraId="2E27E4EA" w14:textId="33A2FB6A"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64 ± 27</w:t>
            </w:r>
          </w:p>
        </w:tc>
        <w:tc>
          <w:tcPr>
            <w:tcW w:w="628" w:type="pct"/>
          </w:tcPr>
          <w:p w14:paraId="4B859EC7" w14:textId="630FCA64"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52 ± 26</w:t>
            </w:r>
          </w:p>
        </w:tc>
      </w:tr>
      <w:tr w:rsidR="00824907" w:rsidRPr="00555FB9" w14:paraId="2B4FB16E" w14:textId="354BBD1A" w:rsidTr="007A66F5">
        <w:tc>
          <w:tcPr>
            <w:tcW w:w="1439" w:type="pct"/>
          </w:tcPr>
          <w:p w14:paraId="22EB910D" w14:textId="34E3DEBF" w:rsidR="00824907" w:rsidRPr="00555FB9" w:rsidRDefault="00824907" w:rsidP="00171943">
            <w:pPr>
              <w:spacing w:line="480" w:lineRule="auto"/>
              <w:rPr>
                <w:rFonts w:ascii="Arial" w:hAnsi="Arial" w:cs="Arial"/>
                <w:bCs/>
                <w:sz w:val="21"/>
                <w:szCs w:val="21"/>
              </w:rPr>
            </w:pPr>
            <w:r w:rsidRPr="00555FB9">
              <w:rPr>
                <w:rFonts w:ascii="Arial" w:hAnsi="Arial" w:cs="Arial"/>
                <w:b/>
                <w:bCs/>
                <w:sz w:val="21"/>
                <w:szCs w:val="21"/>
              </w:rPr>
              <w:t>Sex</w:t>
            </w:r>
            <w:r w:rsidRPr="00555FB9">
              <w:rPr>
                <w:rFonts w:ascii="Arial" w:hAnsi="Arial" w:cs="Arial"/>
                <w:bCs/>
                <w:sz w:val="21"/>
                <w:szCs w:val="21"/>
              </w:rPr>
              <w:t>, Female</w:t>
            </w:r>
          </w:p>
        </w:tc>
        <w:tc>
          <w:tcPr>
            <w:tcW w:w="678" w:type="pct"/>
          </w:tcPr>
          <w:p w14:paraId="4228670E" w14:textId="140B3D1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32 (47)</w:t>
            </w:r>
          </w:p>
        </w:tc>
        <w:tc>
          <w:tcPr>
            <w:tcW w:w="831" w:type="pct"/>
          </w:tcPr>
          <w:p w14:paraId="23065AEE" w14:textId="62143BB3"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90 (43)</w:t>
            </w:r>
          </w:p>
        </w:tc>
        <w:tc>
          <w:tcPr>
            <w:tcW w:w="712" w:type="pct"/>
          </w:tcPr>
          <w:p w14:paraId="45DB23F1" w14:textId="655D6C0E"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9 (26)</w:t>
            </w:r>
          </w:p>
        </w:tc>
        <w:tc>
          <w:tcPr>
            <w:tcW w:w="712" w:type="pct"/>
          </w:tcPr>
          <w:p w14:paraId="02FEB955" w14:textId="4976FD3C"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21 (70)</w:t>
            </w:r>
          </w:p>
        </w:tc>
        <w:tc>
          <w:tcPr>
            <w:tcW w:w="628" w:type="pct"/>
          </w:tcPr>
          <w:p w14:paraId="0118B11F" w14:textId="05DEA7A4"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15 (54)</w:t>
            </w:r>
          </w:p>
        </w:tc>
      </w:tr>
      <w:tr w:rsidR="00824907" w:rsidRPr="00555FB9" w14:paraId="67F6E1B4" w14:textId="31FAB088" w:rsidTr="007A66F5">
        <w:tc>
          <w:tcPr>
            <w:tcW w:w="1439" w:type="pct"/>
          </w:tcPr>
          <w:p w14:paraId="2B569828" w14:textId="05D77B24" w:rsidR="00824907" w:rsidRPr="00555FB9" w:rsidRDefault="00824907" w:rsidP="00171943">
            <w:pPr>
              <w:spacing w:line="480" w:lineRule="auto"/>
              <w:rPr>
                <w:rFonts w:ascii="Arial" w:hAnsi="Arial" w:cs="Arial"/>
                <w:bCs/>
                <w:sz w:val="21"/>
                <w:szCs w:val="21"/>
              </w:rPr>
            </w:pPr>
            <w:r w:rsidRPr="00555FB9">
              <w:rPr>
                <w:rFonts w:ascii="Arial" w:hAnsi="Arial" w:cs="Arial"/>
                <w:b/>
                <w:bCs/>
                <w:sz w:val="21"/>
                <w:szCs w:val="21"/>
              </w:rPr>
              <w:t>Ethnicity</w:t>
            </w:r>
            <w:r w:rsidRPr="00555FB9">
              <w:rPr>
                <w:rFonts w:ascii="Arial" w:hAnsi="Arial" w:cs="Arial"/>
                <w:bCs/>
                <w:sz w:val="21"/>
                <w:szCs w:val="21"/>
              </w:rPr>
              <w:t>, Caucasian</w:t>
            </w:r>
          </w:p>
        </w:tc>
        <w:tc>
          <w:tcPr>
            <w:tcW w:w="678" w:type="pct"/>
          </w:tcPr>
          <w:p w14:paraId="3417FD01" w14:textId="0C487928"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53 (78)</w:t>
            </w:r>
          </w:p>
        </w:tc>
        <w:tc>
          <w:tcPr>
            <w:tcW w:w="831" w:type="pct"/>
          </w:tcPr>
          <w:p w14:paraId="1751CF9E" w14:textId="00525BD9"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180 (95)</w:t>
            </w:r>
          </w:p>
        </w:tc>
        <w:tc>
          <w:tcPr>
            <w:tcW w:w="712" w:type="pct"/>
          </w:tcPr>
          <w:p w14:paraId="38969DBA" w14:textId="6B485010"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28 (88)</w:t>
            </w:r>
          </w:p>
        </w:tc>
        <w:tc>
          <w:tcPr>
            <w:tcW w:w="712" w:type="pct"/>
          </w:tcPr>
          <w:p w14:paraId="052DC90B" w14:textId="7CE8E752"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26 (90)</w:t>
            </w:r>
          </w:p>
        </w:tc>
        <w:tc>
          <w:tcPr>
            <w:tcW w:w="628" w:type="pct"/>
          </w:tcPr>
          <w:p w14:paraId="48866C55" w14:textId="61657734"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13 (54)</w:t>
            </w:r>
          </w:p>
        </w:tc>
      </w:tr>
      <w:tr w:rsidR="00824907" w:rsidRPr="00555FB9" w14:paraId="047B16DE" w14:textId="0261F318" w:rsidTr="007A66F5">
        <w:tc>
          <w:tcPr>
            <w:tcW w:w="1439" w:type="pct"/>
          </w:tcPr>
          <w:p w14:paraId="0686E76A" w14:textId="77777777" w:rsidR="00824907" w:rsidRPr="00555FB9" w:rsidRDefault="00824907" w:rsidP="00171943">
            <w:pPr>
              <w:spacing w:line="480" w:lineRule="auto"/>
              <w:rPr>
                <w:rFonts w:ascii="Arial" w:hAnsi="Arial" w:cs="Arial"/>
                <w:b/>
                <w:bCs/>
                <w:sz w:val="21"/>
                <w:szCs w:val="21"/>
              </w:rPr>
            </w:pPr>
            <w:r w:rsidRPr="00555FB9">
              <w:rPr>
                <w:rFonts w:ascii="Arial" w:hAnsi="Arial" w:cs="Arial"/>
                <w:b/>
                <w:bCs/>
                <w:sz w:val="21"/>
                <w:szCs w:val="21"/>
              </w:rPr>
              <w:t>WHO functional class</w:t>
            </w:r>
          </w:p>
          <w:p w14:paraId="2BD02CA3" w14:textId="61115765"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t xml:space="preserve">   1</w:t>
            </w:r>
          </w:p>
          <w:p w14:paraId="07950445" w14:textId="71529DAD"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t xml:space="preserve">   2</w:t>
            </w:r>
          </w:p>
          <w:p w14:paraId="7A29630F" w14:textId="0977DA7B"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t xml:space="preserve">   3</w:t>
            </w:r>
          </w:p>
          <w:p w14:paraId="053D94A8" w14:textId="124BD85D"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t xml:space="preserve">   4</w:t>
            </w:r>
          </w:p>
        </w:tc>
        <w:tc>
          <w:tcPr>
            <w:tcW w:w="678" w:type="pct"/>
          </w:tcPr>
          <w:p w14:paraId="267C917A" w14:textId="532FC34C" w:rsidR="00824907" w:rsidRPr="00555FB9" w:rsidRDefault="00824907" w:rsidP="00171943">
            <w:pPr>
              <w:spacing w:line="480" w:lineRule="auto"/>
              <w:jc w:val="center"/>
              <w:rPr>
                <w:rFonts w:ascii="Arial" w:hAnsi="Arial" w:cs="Arial"/>
                <w:bCs/>
                <w:sz w:val="21"/>
                <w:szCs w:val="21"/>
              </w:rPr>
            </w:pPr>
          </w:p>
        </w:tc>
        <w:tc>
          <w:tcPr>
            <w:tcW w:w="831" w:type="pct"/>
          </w:tcPr>
          <w:p w14:paraId="6E2C4538" w14:textId="77777777" w:rsidR="00824907" w:rsidRPr="00555FB9" w:rsidRDefault="00824907" w:rsidP="00171943">
            <w:pPr>
              <w:spacing w:line="480" w:lineRule="auto"/>
              <w:jc w:val="center"/>
              <w:rPr>
                <w:rFonts w:ascii="Arial" w:hAnsi="Arial" w:cs="Arial"/>
                <w:bCs/>
                <w:sz w:val="21"/>
                <w:szCs w:val="21"/>
              </w:rPr>
            </w:pPr>
          </w:p>
          <w:p w14:paraId="336875FF"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4 (2)</w:t>
            </w:r>
          </w:p>
          <w:p w14:paraId="49838CD4"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42 (21)</w:t>
            </w:r>
          </w:p>
          <w:p w14:paraId="56BE8F02"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151 (74)</w:t>
            </w:r>
          </w:p>
          <w:p w14:paraId="13E5C1C0" w14:textId="67813271"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7 (3)</w:t>
            </w:r>
          </w:p>
        </w:tc>
        <w:tc>
          <w:tcPr>
            <w:tcW w:w="712" w:type="pct"/>
          </w:tcPr>
          <w:p w14:paraId="6278F669" w14:textId="77777777" w:rsidR="00824907" w:rsidRPr="00555FB9" w:rsidRDefault="00824907" w:rsidP="00171943">
            <w:pPr>
              <w:spacing w:line="480" w:lineRule="auto"/>
              <w:jc w:val="center"/>
              <w:rPr>
                <w:rFonts w:ascii="Arial" w:hAnsi="Arial" w:cs="Arial"/>
                <w:bCs/>
                <w:sz w:val="21"/>
                <w:szCs w:val="21"/>
              </w:rPr>
            </w:pPr>
          </w:p>
          <w:p w14:paraId="5592006C"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6 (18)</w:t>
            </w:r>
          </w:p>
          <w:p w14:paraId="5D2706C0"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17 (50)</w:t>
            </w:r>
          </w:p>
          <w:p w14:paraId="3D3AD395"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11 (32)</w:t>
            </w:r>
          </w:p>
          <w:p w14:paraId="7046A0B7" w14:textId="14D3E12F"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0 (0)</w:t>
            </w:r>
          </w:p>
        </w:tc>
        <w:tc>
          <w:tcPr>
            <w:tcW w:w="712" w:type="pct"/>
          </w:tcPr>
          <w:p w14:paraId="1F728AB0" w14:textId="77777777" w:rsidR="00824907" w:rsidRPr="00555FB9" w:rsidRDefault="00824907" w:rsidP="00171943">
            <w:pPr>
              <w:spacing w:line="480" w:lineRule="auto"/>
              <w:jc w:val="center"/>
              <w:rPr>
                <w:rFonts w:ascii="Arial" w:hAnsi="Arial" w:cs="Arial"/>
                <w:bCs/>
                <w:sz w:val="21"/>
                <w:szCs w:val="21"/>
              </w:rPr>
            </w:pPr>
          </w:p>
          <w:p w14:paraId="083F47C6"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5 (17)</w:t>
            </w:r>
          </w:p>
          <w:p w14:paraId="7EB1357E"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4 (13)</w:t>
            </w:r>
          </w:p>
          <w:p w14:paraId="6F5E164F"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21 (70)</w:t>
            </w:r>
          </w:p>
          <w:p w14:paraId="60906EA3" w14:textId="078AD880"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0 (0)</w:t>
            </w:r>
          </w:p>
        </w:tc>
        <w:tc>
          <w:tcPr>
            <w:tcW w:w="628" w:type="pct"/>
          </w:tcPr>
          <w:p w14:paraId="1FF13B42" w14:textId="77777777" w:rsidR="00824907" w:rsidRPr="00555FB9" w:rsidRDefault="00824907" w:rsidP="00171943">
            <w:pPr>
              <w:spacing w:line="480" w:lineRule="auto"/>
              <w:jc w:val="center"/>
              <w:rPr>
                <w:rFonts w:ascii="Arial" w:hAnsi="Arial" w:cs="Arial"/>
                <w:bCs/>
                <w:sz w:val="21"/>
                <w:szCs w:val="21"/>
              </w:rPr>
            </w:pPr>
          </w:p>
        </w:tc>
      </w:tr>
      <w:tr w:rsidR="00824907" w:rsidRPr="00555FB9" w14:paraId="5401771F" w14:textId="77777777" w:rsidTr="007A66F5">
        <w:tc>
          <w:tcPr>
            <w:tcW w:w="1439" w:type="pct"/>
          </w:tcPr>
          <w:p w14:paraId="06A35845" w14:textId="6C95E407" w:rsidR="00824907" w:rsidRPr="00555FB9" w:rsidRDefault="00824907" w:rsidP="00171943">
            <w:pPr>
              <w:spacing w:line="480" w:lineRule="auto"/>
              <w:rPr>
                <w:rFonts w:ascii="Arial" w:hAnsi="Arial" w:cs="Arial"/>
                <w:bCs/>
                <w:sz w:val="21"/>
                <w:szCs w:val="21"/>
              </w:rPr>
            </w:pPr>
            <w:r w:rsidRPr="00555FB9">
              <w:rPr>
                <w:rFonts w:ascii="Arial" w:hAnsi="Arial" w:cs="Arial"/>
                <w:b/>
                <w:bCs/>
                <w:sz w:val="21"/>
                <w:szCs w:val="21"/>
              </w:rPr>
              <w:t>6mwd</w:t>
            </w:r>
            <w:r w:rsidRPr="00555FB9">
              <w:rPr>
                <w:rFonts w:ascii="Arial" w:hAnsi="Arial" w:cs="Arial"/>
                <w:bCs/>
                <w:sz w:val="21"/>
                <w:szCs w:val="21"/>
              </w:rPr>
              <w:t>, Metres</w:t>
            </w:r>
          </w:p>
        </w:tc>
        <w:tc>
          <w:tcPr>
            <w:tcW w:w="678" w:type="pct"/>
          </w:tcPr>
          <w:p w14:paraId="437E022B" w14:textId="77777777" w:rsidR="00824907" w:rsidRPr="00555FB9" w:rsidRDefault="00824907" w:rsidP="00171943">
            <w:pPr>
              <w:spacing w:line="480" w:lineRule="auto"/>
              <w:jc w:val="center"/>
              <w:rPr>
                <w:rFonts w:ascii="Arial" w:hAnsi="Arial" w:cs="Arial"/>
                <w:bCs/>
                <w:sz w:val="21"/>
                <w:szCs w:val="21"/>
              </w:rPr>
            </w:pPr>
          </w:p>
        </w:tc>
        <w:tc>
          <w:tcPr>
            <w:tcW w:w="831" w:type="pct"/>
          </w:tcPr>
          <w:p w14:paraId="542600D0" w14:textId="6C619D7C"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318 ± 176</w:t>
            </w:r>
          </w:p>
        </w:tc>
        <w:tc>
          <w:tcPr>
            <w:tcW w:w="712" w:type="pct"/>
          </w:tcPr>
          <w:p w14:paraId="50FA198E" w14:textId="0D6BED24"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366 ± 180</w:t>
            </w:r>
          </w:p>
        </w:tc>
        <w:tc>
          <w:tcPr>
            <w:tcW w:w="712" w:type="pct"/>
          </w:tcPr>
          <w:p w14:paraId="25B34F4E" w14:textId="0CEE0CBD"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342 ± 244</w:t>
            </w:r>
          </w:p>
        </w:tc>
        <w:tc>
          <w:tcPr>
            <w:tcW w:w="628" w:type="pct"/>
          </w:tcPr>
          <w:p w14:paraId="6AF61A55" w14:textId="77777777" w:rsidR="00824907" w:rsidRPr="00555FB9" w:rsidRDefault="00824907" w:rsidP="00171943">
            <w:pPr>
              <w:spacing w:line="480" w:lineRule="auto"/>
              <w:rPr>
                <w:rFonts w:ascii="Arial" w:hAnsi="Arial" w:cs="Arial"/>
                <w:bCs/>
                <w:sz w:val="21"/>
                <w:szCs w:val="21"/>
              </w:rPr>
            </w:pPr>
          </w:p>
        </w:tc>
      </w:tr>
      <w:tr w:rsidR="00824907" w:rsidRPr="00555FB9" w14:paraId="6DB1F623" w14:textId="585A2E0B" w:rsidTr="007A66F5">
        <w:tc>
          <w:tcPr>
            <w:tcW w:w="1439" w:type="pct"/>
          </w:tcPr>
          <w:p w14:paraId="0E9DF92D" w14:textId="49B09D56" w:rsidR="00824907" w:rsidRPr="00555FB9" w:rsidRDefault="00824907" w:rsidP="00171943">
            <w:pPr>
              <w:spacing w:line="480" w:lineRule="auto"/>
              <w:rPr>
                <w:rFonts w:ascii="Arial" w:hAnsi="Arial" w:cs="Arial"/>
                <w:b/>
                <w:bCs/>
                <w:sz w:val="21"/>
                <w:szCs w:val="21"/>
              </w:rPr>
            </w:pPr>
            <w:r w:rsidRPr="00555FB9">
              <w:rPr>
                <w:rFonts w:ascii="Arial" w:hAnsi="Arial" w:cs="Arial"/>
                <w:b/>
                <w:bCs/>
                <w:sz w:val="21"/>
                <w:szCs w:val="21"/>
              </w:rPr>
              <w:t>Pulmonary haemodynamics</w:t>
            </w:r>
          </w:p>
          <w:p w14:paraId="1790B84C" w14:textId="2529FE31"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t xml:space="preserve">   mPAP, mmHg</w:t>
            </w:r>
          </w:p>
          <w:p w14:paraId="6EAE98A3" w14:textId="57095120"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t xml:space="preserve">   CI, L/min/m</w:t>
            </w:r>
            <w:r w:rsidRPr="00555FB9">
              <w:rPr>
                <w:rFonts w:ascii="Arial" w:hAnsi="Arial" w:cs="Arial"/>
                <w:bCs/>
                <w:sz w:val="21"/>
                <w:szCs w:val="21"/>
                <w:vertAlign w:val="superscript"/>
              </w:rPr>
              <w:t>2</w:t>
            </w:r>
          </w:p>
          <w:p w14:paraId="0128E57F" w14:textId="07641DDD"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t xml:space="preserve">   PVR, dynes.s.cm</w:t>
            </w:r>
            <w:r w:rsidRPr="00555FB9">
              <w:rPr>
                <w:rFonts w:ascii="Arial" w:hAnsi="Arial" w:cs="Arial"/>
                <w:bCs/>
                <w:sz w:val="21"/>
                <w:szCs w:val="21"/>
                <w:vertAlign w:val="superscript"/>
              </w:rPr>
              <w:t>-5</w:t>
            </w:r>
          </w:p>
        </w:tc>
        <w:tc>
          <w:tcPr>
            <w:tcW w:w="678" w:type="pct"/>
          </w:tcPr>
          <w:p w14:paraId="18F8D803" w14:textId="77777777" w:rsidR="00824907" w:rsidRPr="00555FB9" w:rsidRDefault="00824907" w:rsidP="00171943">
            <w:pPr>
              <w:spacing w:line="480" w:lineRule="auto"/>
              <w:jc w:val="center"/>
              <w:rPr>
                <w:rFonts w:ascii="Arial" w:hAnsi="Arial" w:cs="Arial"/>
                <w:bCs/>
                <w:sz w:val="21"/>
                <w:szCs w:val="21"/>
              </w:rPr>
            </w:pPr>
          </w:p>
        </w:tc>
        <w:tc>
          <w:tcPr>
            <w:tcW w:w="831" w:type="pct"/>
          </w:tcPr>
          <w:p w14:paraId="4F4F38F5" w14:textId="77777777" w:rsidR="00824907" w:rsidRPr="00555FB9" w:rsidRDefault="00824907" w:rsidP="00171943">
            <w:pPr>
              <w:spacing w:line="480" w:lineRule="auto"/>
              <w:jc w:val="center"/>
              <w:rPr>
                <w:rFonts w:ascii="Arial" w:hAnsi="Arial" w:cs="Arial"/>
                <w:bCs/>
                <w:sz w:val="21"/>
                <w:szCs w:val="21"/>
              </w:rPr>
            </w:pPr>
          </w:p>
          <w:p w14:paraId="63B45A23" w14:textId="77777777" w:rsidR="00824907" w:rsidRPr="00555FB9" w:rsidRDefault="00824907" w:rsidP="00171943">
            <w:pPr>
              <w:spacing w:line="480" w:lineRule="auto"/>
              <w:jc w:val="center"/>
              <w:rPr>
                <w:rFonts w:ascii="Arial" w:hAnsi="Arial" w:cs="Arial"/>
                <w:bCs/>
                <w:sz w:val="21"/>
                <w:szCs w:val="21"/>
              </w:rPr>
            </w:pPr>
          </w:p>
          <w:p w14:paraId="53587CDB"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42 ± 18</w:t>
            </w:r>
          </w:p>
          <w:p w14:paraId="77119243"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2 ± 0.6</w:t>
            </w:r>
          </w:p>
          <w:p w14:paraId="1D839846" w14:textId="4B4347C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639 ± 476</w:t>
            </w:r>
          </w:p>
        </w:tc>
        <w:tc>
          <w:tcPr>
            <w:tcW w:w="712" w:type="pct"/>
          </w:tcPr>
          <w:p w14:paraId="0E35240C" w14:textId="77777777" w:rsidR="00824907" w:rsidRPr="00555FB9" w:rsidRDefault="00824907" w:rsidP="00171943">
            <w:pPr>
              <w:spacing w:line="480" w:lineRule="auto"/>
              <w:jc w:val="center"/>
              <w:rPr>
                <w:rFonts w:ascii="Arial" w:hAnsi="Arial" w:cs="Arial"/>
                <w:bCs/>
                <w:sz w:val="21"/>
                <w:szCs w:val="21"/>
              </w:rPr>
            </w:pPr>
          </w:p>
          <w:p w14:paraId="5907E2D7" w14:textId="77777777" w:rsidR="00824907" w:rsidRPr="00555FB9" w:rsidRDefault="00824907" w:rsidP="00171943">
            <w:pPr>
              <w:spacing w:line="480" w:lineRule="auto"/>
              <w:jc w:val="center"/>
              <w:rPr>
                <w:rFonts w:ascii="Arial" w:hAnsi="Arial" w:cs="Arial"/>
                <w:bCs/>
                <w:sz w:val="21"/>
                <w:szCs w:val="21"/>
              </w:rPr>
            </w:pPr>
          </w:p>
          <w:p w14:paraId="7B022BE4"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21 ± 4</w:t>
            </w:r>
          </w:p>
          <w:p w14:paraId="712581B2"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2.4 ± 0.6</w:t>
            </w:r>
          </w:p>
          <w:p w14:paraId="5C7588B6" w14:textId="3289A33B"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151 ± 71</w:t>
            </w:r>
          </w:p>
        </w:tc>
        <w:tc>
          <w:tcPr>
            <w:tcW w:w="712" w:type="pct"/>
          </w:tcPr>
          <w:p w14:paraId="1031136D" w14:textId="77777777" w:rsidR="00824907" w:rsidRPr="00555FB9" w:rsidRDefault="00824907" w:rsidP="00171943">
            <w:pPr>
              <w:spacing w:line="480" w:lineRule="auto"/>
              <w:jc w:val="center"/>
              <w:rPr>
                <w:rFonts w:ascii="Arial" w:hAnsi="Arial" w:cs="Arial"/>
                <w:bCs/>
                <w:sz w:val="21"/>
                <w:szCs w:val="21"/>
              </w:rPr>
            </w:pPr>
          </w:p>
          <w:p w14:paraId="6574D88F" w14:textId="77777777" w:rsidR="00824907" w:rsidRPr="00555FB9" w:rsidRDefault="00824907" w:rsidP="00171943">
            <w:pPr>
              <w:spacing w:line="480" w:lineRule="auto"/>
              <w:jc w:val="center"/>
              <w:rPr>
                <w:rFonts w:ascii="Arial" w:hAnsi="Arial" w:cs="Arial"/>
                <w:bCs/>
                <w:sz w:val="21"/>
                <w:szCs w:val="21"/>
              </w:rPr>
            </w:pPr>
          </w:p>
          <w:p w14:paraId="6987FBFC"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42 ± 17</w:t>
            </w:r>
          </w:p>
          <w:p w14:paraId="5EE5413A"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1.7 ± 0.8</w:t>
            </w:r>
          </w:p>
          <w:p w14:paraId="240A970E" w14:textId="7A872635"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808 ± 642</w:t>
            </w:r>
          </w:p>
        </w:tc>
        <w:tc>
          <w:tcPr>
            <w:tcW w:w="628" w:type="pct"/>
          </w:tcPr>
          <w:p w14:paraId="4551C9A7" w14:textId="77777777" w:rsidR="00824907" w:rsidRPr="00555FB9" w:rsidRDefault="00824907" w:rsidP="00171943">
            <w:pPr>
              <w:spacing w:line="480" w:lineRule="auto"/>
              <w:rPr>
                <w:rFonts w:ascii="Arial" w:hAnsi="Arial" w:cs="Arial"/>
                <w:bCs/>
                <w:sz w:val="21"/>
                <w:szCs w:val="21"/>
              </w:rPr>
            </w:pPr>
          </w:p>
        </w:tc>
      </w:tr>
      <w:tr w:rsidR="00824907" w:rsidRPr="00555FB9" w14:paraId="69F313FF" w14:textId="5CAFC3A8" w:rsidTr="007A66F5">
        <w:tc>
          <w:tcPr>
            <w:tcW w:w="1439" w:type="pct"/>
          </w:tcPr>
          <w:p w14:paraId="3FBBFDDF" w14:textId="77777777" w:rsidR="00824907" w:rsidRPr="00555FB9" w:rsidRDefault="00824907" w:rsidP="00171943">
            <w:pPr>
              <w:spacing w:line="480" w:lineRule="auto"/>
              <w:rPr>
                <w:rFonts w:ascii="Arial" w:hAnsi="Arial" w:cs="Arial"/>
                <w:b/>
                <w:bCs/>
                <w:sz w:val="21"/>
                <w:szCs w:val="21"/>
              </w:rPr>
            </w:pPr>
            <w:r w:rsidRPr="00555FB9">
              <w:rPr>
                <w:rFonts w:ascii="Arial" w:hAnsi="Arial" w:cs="Arial"/>
                <w:b/>
                <w:bCs/>
                <w:sz w:val="21"/>
                <w:szCs w:val="21"/>
              </w:rPr>
              <w:t>Clinical blood tests</w:t>
            </w:r>
          </w:p>
          <w:p w14:paraId="6E299060" w14:textId="3FEA10CC"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t xml:space="preserve">   Haemoglobin, g/L</w:t>
            </w:r>
          </w:p>
          <w:p w14:paraId="57A22152" w14:textId="1BC7A995"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t xml:space="preserve">   Platelet count, x10</w:t>
            </w:r>
            <w:r w:rsidRPr="00555FB9">
              <w:rPr>
                <w:rFonts w:ascii="Arial" w:hAnsi="Arial" w:cs="Arial"/>
                <w:bCs/>
                <w:sz w:val="21"/>
                <w:szCs w:val="21"/>
                <w:vertAlign w:val="superscript"/>
              </w:rPr>
              <w:t>9</w:t>
            </w:r>
          </w:p>
          <w:p w14:paraId="33A52DF9" w14:textId="55C18BEC"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t xml:space="preserve">   WCC, x10</w:t>
            </w:r>
            <w:r w:rsidRPr="00555FB9">
              <w:rPr>
                <w:rFonts w:ascii="Arial" w:hAnsi="Arial" w:cs="Arial"/>
                <w:bCs/>
                <w:sz w:val="21"/>
                <w:szCs w:val="21"/>
                <w:vertAlign w:val="superscript"/>
              </w:rPr>
              <w:t>9</w:t>
            </w:r>
          </w:p>
          <w:p w14:paraId="576A8183" w14:textId="7D21D1EB"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t xml:space="preserve">   Lymphocyte, %</w:t>
            </w:r>
          </w:p>
          <w:p w14:paraId="0C0F87FC" w14:textId="157F27E0"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t xml:space="preserve">   Neutrophil, %</w:t>
            </w:r>
          </w:p>
          <w:p w14:paraId="6BEBAAFF" w14:textId="4A296775"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lastRenderedPageBreak/>
              <w:t xml:space="preserve">   CRP, mg/L</w:t>
            </w:r>
          </w:p>
          <w:p w14:paraId="5F3CA130" w14:textId="245F7F6A"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t xml:space="preserve">   NT-proBNP, pg/mL</w:t>
            </w:r>
          </w:p>
        </w:tc>
        <w:tc>
          <w:tcPr>
            <w:tcW w:w="678" w:type="pct"/>
          </w:tcPr>
          <w:p w14:paraId="34008DAC" w14:textId="77777777" w:rsidR="00824907" w:rsidRPr="00555FB9" w:rsidRDefault="00824907" w:rsidP="00171943">
            <w:pPr>
              <w:spacing w:line="480" w:lineRule="auto"/>
              <w:jc w:val="center"/>
              <w:rPr>
                <w:rFonts w:ascii="Arial" w:hAnsi="Arial" w:cs="Arial"/>
                <w:bCs/>
                <w:sz w:val="21"/>
                <w:szCs w:val="21"/>
              </w:rPr>
            </w:pPr>
          </w:p>
        </w:tc>
        <w:tc>
          <w:tcPr>
            <w:tcW w:w="831" w:type="pct"/>
          </w:tcPr>
          <w:p w14:paraId="6D81E186" w14:textId="77777777" w:rsidR="00824907" w:rsidRPr="00555FB9" w:rsidRDefault="00824907" w:rsidP="00171943">
            <w:pPr>
              <w:spacing w:line="480" w:lineRule="auto"/>
              <w:jc w:val="center"/>
              <w:rPr>
                <w:rFonts w:ascii="Arial" w:hAnsi="Arial" w:cs="Arial"/>
                <w:bCs/>
                <w:sz w:val="21"/>
                <w:szCs w:val="21"/>
              </w:rPr>
            </w:pPr>
          </w:p>
          <w:p w14:paraId="538D3BCD"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140 ± 27</w:t>
            </w:r>
          </w:p>
          <w:p w14:paraId="002E726A"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246 ± 82</w:t>
            </w:r>
          </w:p>
          <w:p w14:paraId="5EBBCD8E"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7 ± 3</w:t>
            </w:r>
          </w:p>
          <w:p w14:paraId="67E79D4E"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25 ± 10</w:t>
            </w:r>
          </w:p>
          <w:p w14:paraId="1642F2CF"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64 ± 14</w:t>
            </w:r>
          </w:p>
          <w:p w14:paraId="679CE09A"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lastRenderedPageBreak/>
              <w:t>5 ± 10</w:t>
            </w:r>
          </w:p>
          <w:p w14:paraId="1447D428" w14:textId="6529A9D6"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592 ± 1576</w:t>
            </w:r>
          </w:p>
        </w:tc>
        <w:tc>
          <w:tcPr>
            <w:tcW w:w="712" w:type="pct"/>
          </w:tcPr>
          <w:p w14:paraId="6D668390" w14:textId="77777777" w:rsidR="00824907" w:rsidRPr="00555FB9" w:rsidRDefault="00824907" w:rsidP="00171943">
            <w:pPr>
              <w:spacing w:line="480" w:lineRule="auto"/>
              <w:jc w:val="center"/>
              <w:rPr>
                <w:rFonts w:ascii="Arial" w:hAnsi="Arial" w:cs="Arial"/>
                <w:bCs/>
                <w:sz w:val="21"/>
                <w:szCs w:val="21"/>
              </w:rPr>
            </w:pPr>
          </w:p>
          <w:p w14:paraId="6FC01D28"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138 ± 16</w:t>
            </w:r>
          </w:p>
          <w:p w14:paraId="6054CB9D"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200 ± 56</w:t>
            </w:r>
          </w:p>
          <w:p w14:paraId="79ADE925"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6.6 ± 2.1</w:t>
            </w:r>
          </w:p>
          <w:p w14:paraId="06944D95"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28 ± 13</w:t>
            </w:r>
          </w:p>
          <w:p w14:paraId="10EB2365"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59 ± 14</w:t>
            </w:r>
          </w:p>
          <w:p w14:paraId="0E2B1C7B"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lastRenderedPageBreak/>
              <w:t>3 ± 3</w:t>
            </w:r>
          </w:p>
          <w:p w14:paraId="22A2BFC0" w14:textId="7B0D88CD"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113 ± 194</w:t>
            </w:r>
          </w:p>
        </w:tc>
        <w:tc>
          <w:tcPr>
            <w:tcW w:w="712" w:type="pct"/>
          </w:tcPr>
          <w:p w14:paraId="0735C311" w14:textId="77777777" w:rsidR="00824907" w:rsidRPr="00555FB9" w:rsidRDefault="00824907" w:rsidP="00171943">
            <w:pPr>
              <w:spacing w:line="480" w:lineRule="auto"/>
              <w:jc w:val="center"/>
              <w:rPr>
                <w:rFonts w:ascii="Arial" w:hAnsi="Arial" w:cs="Arial"/>
                <w:bCs/>
                <w:sz w:val="21"/>
                <w:szCs w:val="21"/>
              </w:rPr>
            </w:pPr>
          </w:p>
          <w:p w14:paraId="1478E13A"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142 ± 22</w:t>
            </w:r>
          </w:p>
          <w:p w14:paraId="6B1721DD"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222 ± 77</w:t>
            </w:r>
          </w:p>
          <w:p w14:paraId="55C61B9B"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6.9 ± 2.4</w:t>
            </w:r>
          </w:p>
          <w:p w14:paraId="432A575A"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18 ± 13</w:t>
            </w:r>
          </w:p>
          <w:p w14:paraId="6303E3EA"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72 ± 14</w:t>
            </w:r>
          </w:p>
          <w:p w14:paraId="663BF369"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lastRenderedPageBreak/>
              <w:t>3 ± 4</w:t>
            </w:r>
          </w:p>
          <w:p w14:paraId="58A2EB96" w14:textId="00113E79"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334 ± 695</w:t>
            </w:r>
          </w:p>
        </w:tc>
        <w:tc>
          <w:tcPr>
            <w:tcW w:w="628" w:type="pct"/>
          </w:tcPr>
          <w:p w14:paraId="7D34B43A" w14:textId="77777777" w:rsidR="00824907" w:rsidRPr="00555FB9" w:rsidRDefault="00824907" w:rsidP="00171943">
            <w:pPr>
              <w:spacing w:line="480" w:lineRule="auto"/>
              <w:rPr>
                <w:rFonts w:ascii="Arial" w:hAnsi="Arial" w:cs="Arial"/>
                <w:bCs/>
                <w:sz w:val="21"/>
                <w:szCs w:val="21"/>
              </w:rPr>
            </w:pPr>
          </w:p>
        </w:tc>
      </w:tr>
      <w:tr w:rsidR="00824907" w:rsidRPr="00555FB9" w14:paraId="76B22F45" w14:textId="77777777" w:rsidTr="007A66F5">
        <w:tc>
          <w:tcPr>
            <w:tcW w:w="1439" w:type="pct"/>
          </w:tcPr>
          <w:p w14:paraId="4FE9576E" w14:textId="77777777" w:rsidR="00824907" w:rsidRPr="00555FB9" w:rsidRDefault="00824907" w:rsidP="00171943">
            <w:pPr>
              <w:spacing w:line="480" w:lineRule="auto"/>
              <w:rPr>
                <w:rFonts w:ascii="Arial" w:hAnsi="Arial" w:cs="Arial"/>
                <w:b/>
                <w:bCs/>
                <w:sz w:val="21"/>
                <w:szCs w:val="21"/>
              </w:rPr>
            </w:pPr>
            <w:r w:rsidRPr="00555FB9">
              <w:rPr>
                <w:rFonts w:ascii="Arial" w:hAnsi="Arial" w:cs="Arial"/>
                <w:b/>
                <w:bCs/>
                <w:sz w:val="21"/>
                <w:szCs w:val="21"/>
              </w:rPr>
              <w:t>Smoking status</w:t>
            </w:r>
          </w:p>
          <w:p w14:paraId="01DF05A3" w14:textId="1EC8FD49"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t xml:space="preserve">   Never</w:t>
            </w:r>
          </w:p>
          <w:p w14:paraId="27F14357" w14:textId="1FA9A427"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t xml:space="preserve">   Ex-smoker</w:t>
            </w:r>
          </w:p>
          <w:p w14:paraId="5D71281A" w14:textId="0824D709" w:rsidR="00824907" w:rsidRPr="00555FB9" w:rsidRDefault="00824907" w:rsidP="00171943">
            <w:pPr>
              <w:spacing w:line="480" w:lineRule="auto"/>
              <w:rPr>
                <w:rFonts w:ascii="Arial" w:hAnsi="Arial" w:cs="Arial"/>
                <w:bCs/>
                <w:sz w:val="21"/>
                <w:szCs w:val="21"/>
              </w:rPr>
            </w:pPr>
            <w:r w:rsidRPr="00555FB9">
              <w:rPr>
                <w:rFonts w:ascii="Arial" w:hAnsi="Arial" w:cs="Arial"/>
                <w:bCs/>
                <w:sz w:val="21"/>
                <w:szCs w:val="21"/>
              </w:rPr>
              <w:t xml:space="preserve">   Current smoker</w:t>
            </w:r>
          </w:p>
        </w:tc>
        <w:tc>
          <w:tcPr>
            <w:tcW w:w="678" w:type="pct"/>
          </w:tcPr>
          <w:p w14:paraId="591C573E" w14:textId="77777777" w:rsidR="00824907" w:rsidRPr="00555FB9" w:rsidRDefault="00824907" w:rsidP="00171943">
            <w:pPr>
              <w:spacing w:line="480" w:lineRule="auto"/>
              <w:jc w:val="center"/>
              <w:rPr>
                <w:rFonts w:ascii="Arial" w:hAnsi="Arial" w:cs="Arial"/>
                <w:bCs/>
                <w:sz w:val="21"/>
                <w:szCs w:val="21"/>
              </w:rPr>
            </w:pPr>
          </w:p>
        </w:tc>
        <w:tc>
          <w:tcPr>
            <w:tcW w:w="831" w:type="pct"/>
          </w:tcPr>
          <w:p w14:paraId="10CBDF32" w14:textId="77777777" w:rsidR="00824907" w:rsidRPr="00555FB9" w:rsidRDefault="00824907" w:rsidP="00171943">
            <w:pPr>
              <w:spacing w:line="480" w:lineRule="auto"/>
              <w:jc w:val="center"/>
              <w:rPr>
                <w:rFonts w:ascii="Arial" w:hAnsi="Arial" w:cs="Arial"/>
                <w:bCs/>
                <w:sz w:val="21"/>
                <w:szCs w:val="21"/>
              </w:rPr>
            </w:pPr>
          </w:p>
          <w:p w14:paraId="1652BC3C"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91 (47)</w:t>
            </w:r>
          </w:p>
          <w:p w14:paraId="2D20C531"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87 (45)</w:t>
            </w:r>
          </w:p>
          <w:p w14:paraId="2F4BD1A5" w14:textId="5D1059DB"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15 (8)</w:t>
            </w:r>
          </w:p>
        </w:tc>
        <w:tc>
          <w:tcPr>
            <w:tcW w:w="712" w:type="pct"/>
          </w:tcPr>
          <w:p w14:paraId="4D1BB52A" w14:textId="77777777" w:rsidR="00824907" w:rsidRPr="00555FB9" w:rsidRDefault="00824907" w:rsidP="00171943">
            <w:pPr>
              <w:spacing w:line="480" w:lineRule="auto"/>
              <w:jc w:val="center"/>
              <w:rPr>
                <w:rFonts w:ascii="Arial" w:hAnsi="Arial" w:cs="Arial"/>
                <w:bCs/>
                <w:sz w:val="21"/>
                <w:szCs w:val="21"/>
              </w:rPr>
            </w:pPr>
          </w:p>
          <w:p w14:paraId="3D05C516"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16 (50)</w:t>
            </w:r>
          </w:p>
          <w:p w14:paraId="2B502A42"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13 (41)</w:t>
            </w:r>
          </w:p>
          <w:p w14:paraId="0AB684E8" w14:textId="2CAE92DA"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3 (9)</w:t>
            </w:r>
          </w:p>
        </w:tc>
        <w:tc>
          <w:tcPr>
            <w:tcW w:w="712" w:type="pct"/>
          </w:tcPr>
          <w:p w14:paraId="1FF10C4C" w14:textId="77777777" w:rsidR="00824907" w:rsidRPr="00555FB9" w:rsidRDefault="00824907" w:rsidP="00171943">
            <w:pPr>
              <w:spacing w:line="480" w:lineRule="auto"/>
              <w:jc w:val="center"/>
              <w:rPr>
                <w:rFonts w:ascii="Arial" w:hAnsi="Arial" w:cs="Arial"/>
                <w:bCs/>
                <w:sz w:val="21"/>
                <w:szCs w:val="21"/>
              </w:rPr>
            </w:pPr>
          </w:p>
          <w:p w14:paraId="24B0A901"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15 (52)</w:t>
            </w:r>
          </w:p>
          <w:p w14:paraId="3F35AFD9" w14:textId="77777777"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11 (38)</w:t>
            </w:r>
          </w:p>
          <w:p w14:paraId="17156338" w14:textId="4E6A8798"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3 (10)</w:t>
            </w:r>
          </w:p>
        </w:tc>
        <w:tc>
          <w:tcPr>
            <w:tcW w:w="628" w:type="pct"/>
          </w:tcPr>
          <w:p w14:paraId="2A8C11E5" w14:textId="77777777" w:rsidR="00824907" w:rsidRPr="00555FB9" w:rsidRDefault="00824907" w:rsidP="00171943">
            <w:pPr>
              <w:spacing w:line="480" w:lineRule="auto"/>
              <w:rPr>
                <w:rFonts w:ascii="Arial" w:hAnsi="Arial" w:cs="Arial"/>
                <w:bCs/>
                <w:sz w:val="21"/>
                <w:szCs w:val="21"/>
              </w:rPr>
            </w:pPr>
          </w:p>
        </w:tc>
      </w:tr>
      <w:tr w:rsidR="00824907" w:rsidRPr="00555FB9" w14:paraId="33721148" w14:textId="77777777" w:rsidTr="007A66F5">
        <w:tc>
          <w:tcPr>
            <w:tcW w:w="1439" w:type="pct"/>
          </w:tcPr>
          <w:p w14:paraId="6F24B660" w14:textId="0596DD5B" w:rsidR="00824907" w:rsidRPr="00555FB9" w:rsidRDefault="00824907" w:rsidP="00171943">
            <w:pPr>
              <w:spacing w:line="480" w:lineRule="auto"/>
              <w:rPr>
                <w:rFonts w:ascii="Arial" w:hAnsi="Arial" w:cs="Arial"/>
                <w:b/>
                <w:bCs/>
                <w:sz w:val="21"/>
                <w:szCs w:val="21"/>
              </w:rPr>
            </w:pPr>
            <w:r w:rsidRPr="00555FB9">
              <w:rPr>
                <w:rFonts w:ascii="Arial" w:hAnsi="Arial" w:cs="Arial"/>
                <w:b/>
                <w:bCs/>
                <w:sz w:val="21"/>
                <w:szCs w:val="21"/>
              </w:rPr>
              <w:t>Anticoagulation medication</w:t>
            </w:r>
          </w:p>
        </w:tc>
        <w:tc>
          <w:tcPr>
            <w:tcW w:w="678" w:type="pct"/>
          </w:tcPr>
          <w:p w14:paraId="6E7560A2" w14:textId="77777777" w:rsidR="00824907" w:rsidRPr="00555FB9" w:rsidRDefault="00824907" w:rsidP="00171943">
            <w:pPr>
              <w:spacing w:line="480" w:lineRule="auto"/>
              <w:jc w:val="center"/>
              <w:rPr>
                <w:rFonts w:ascii="Arial" w:hAnsi="Arial" w:cs="Arial"/>
                <w:bCs/>
                <w:sz w:val="21"/>
                <w:szCs w:val="21"/>
              </w:rPr>
            </w:pPr>
          </w:p>
        </w:tc>
        <w:tc>
          <w:tcPr>
            <w:tcW w:w="831" w:type="pct"/>
          </w:tcPr>
          <w:p w14:paraId="28090616" w14:textId="3B45A793"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137 (94)</w:t>
            </w:r>
          </w:p>
        </w:tc>
        <w:tc>
          <w:tcPr>
            <w:tcW w:w="712" w:type="pct"/>
          </w:tcPr>
          <w:p w14:paraId="7D3B4EBC" w14:textId="428ABF6B"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15 (94)</w:t>
            </w:r>
          </w:p>
        </w:tc>
        <w:tc>
          <w:tcPr>
            <w:tcW w:w="712" w:type="pct"/>
          </w:tcPr>
          <w:p w14:paraId="67486CD8" w14:textId="70393AE4" w:rsidR="00824907" w:rsidRPr="00555FB9" w:rsidRDefault="00824907" w:rsidP="00171943">
            <w:pPr>
              <w:spacing w:line="480" w:lineRule="auto"/>
              <w:jc w:val="center"/>
              <w:rPr>
                <w:rFonts w:ascii="Arial" w:hAnsi="Arial" w:cs="Arial"/>
                <w:bCs/>
                <w:sz w:val="21"/>
                <w:szCs w:val="21"/>
              </w:rPr>
            </w:pPr>
            <w:r w:rsidRPr="00555FB9">
              <w:rPr>
                <w:rFonts w:ascii="Arial" w:hAnsi="Arial" w:cs="Arial"/>
                <w:bCs/>
                <w:sz w:val="21"/>
                <w:szCs w:val="21"/>
              </w:rPr>
              <w:t>30 (100)</w:t>
            </w:r>
          </w:p>
        </w:tc>
        <w:tc>
          <w:tcPr>
            <w:tcW w:w="628" w:type="pct"/>
          </w:tcPr>
          <w:p w14:paraId="60847FB2" w14:textId="77777777" w:rsidR="00824907" w:rsidRPr="00555FB9" w:rsidRDefault="00824907" w:rsidP="00171943">
            <w:pPr>
              <w:spacing w:line="480" w:lineRule="auto"/>
              <w:rPr>
                <w:rFonts w:ascii="Arial" w:hAnsi="Arial" w:cs="Arial"/>
                <w:bCs/>
                <w:sz w:val="21"/>
                <w:szCs w:val="21"/>
              </w:rPr>
            </w:pPr>
          </w:p>
        </w:tc>
      </w:tr>
    </w:tbl>
    <w:p w14:paraId="68D13460" w14:textId="77777777" w:rsidR="00DB377E" w:rsidRPr="00555FB9" w:rsidRDefault="00DB377E" w:rsidP="00466852">
      <w:pPr>
        <w:spacing w:line="480" w:lineRule="auto"/>
        <w:jc w:val="both"/>
        <w:rPr>
          <w:rFonts w:ascii="Arial" w:hAnsi="Arial" w:cs="Arial"/>
          <w:b/>
          <w:bCs/>
        </w:rPr>
      </w:pPr>
    </w:p>
    <w:p w14:paraId="1BD40741" w14:textId="453A7B31" w:rsidR="006D7102" w:rsidRPr="00555FB9" w:rsidRDefault="00124F2F" w:rsidP="00B2029E">
      <w:pPr>
        <w:spacing w:line="480" w:lineRule="auto"/>
        <w:jc w:val="both"/>
        <w:rPr>
          <w:rFonts w:ascii="Arial" w:hAnsi="Arial" w:cs="Arial"/>
        </w:rPr>
      </w:pPr>
      <w:r w:rsidRPr="00555FB9">
        <w:rPr>
          <w:rFonts w:ascii="Arial" w:hAnsi="Arial" w:cs="Arial"/>
        </w:rPr>
        <w:t>Data is presented as median ± interquartile range or number of</w:t>
      </w:r>
      <w:r w:rsidR="00D963F1" w:rsidRPr="00555FB9">
        <w:rPr>
          <w:rFonts w:ascii="Arial" w:hAnsi="Arial" w:cs="Arial"/>
        </w:rPr>
        <w:t xml:space="preserve"> patients (%).  P</w:t>
      </w:r>
      <w:r w:rsidRPr="00555FB9">
        <w:rPr>
          <w:rFonts w:ascii="Arial" w:hAnsi="Arial" w:cs="Arial"/>
        </w:rPr>
        <w:t xml:space="preserve">ercentages were calculated using the number of patients </w:t>
      </w:r>
      <w:r w:rsidR="007E3161" w:rsidRPr="00555FB9">
        <w:rPr>
          <w:rFonts w:ascii="Arial" w:hAnsi="Arial" w:cs="Arial"/>
        </w:rPr>
        <w:t xml:space="preserve">that </w:t>
      </w:r>
      <w:r w:rsidRPr="00555FB9">
        <w:rPr>
          <w:rFonts w:ascii="Arial" w:hAnsi="Arial" w:cs="Arial"/>
        </w:rPr>
        <w:t>data was available</w:t>
      </w:r>
      <w:r w:rsidR="007E3161" w:rsidRPr="00555FB9">
        <w:rPr>
          <w:rFonts w:ascii="Arial" w:hAnsi="Arial" w:cs="Arial"/>
        </w:rPr>
        <w:t xml:space="preserve"> for</w:t>
      </w:r>
      <w:r w:rsidRPr="00555FB9">
        <w:rPr>
          <w:rFonts w:ascii="Arial" w:hAnsi="Arial" w:cs="Arial"/>
        </w:rPr>
        <w:t xml:space="preserve"> as the denominator.</w:t>
      </w:r>
      <w:r w:rsidR="00824907" w:rsidRPr="00555FB9">
        <w:rPr>
          <w:rFonts w:ascii="Arial" w:hAnsi="Arial" w:cs="Arial"/>
        </w:rPr>
        <w:t xml:space="preserve">  </w:t>
      </w:r>
      <w:r w:rsidRPr="00555FB9">
        <w:rPr>
          <w:rFonts w:ascii="Arial" w:hAnsi="Arial" w:cs="Arial"/>
        </w:rPr>
        <w:t>6mwd (6-minute walk distance), CI (cardiac index), mPAP (mean pulmonary arterial pressure), NT-proBNP (N-terminal pro b-type natriuretic peptide), PVR (pulmonary vascular resistance), WCC (white cell count)</w:t>
      </w:r>
      <w:r w:rsidR="00B650CF" w:rsidRPr="00555FB9">
        <w:rPr>
          <w:rFonts w:ascii="Arial" w:hAnsi="Arial" w:cs="Arial"/>
        </w:rPr>
        <w:t>.</w:t>
      </w:r>
    </w:p>
    <w:p w14:paraId="0099030B" w14:textId="01C6A450" w:rsidR="001E73B8" w:rsidRPr="00555FB9" w:rsidRDefault="001E73B8" w:rsidP="00304121">
      <w:pPr>
        <w:rPr>
          <w:rFonts w:ascii="Arial" w:hAnsi="Arial" w:cs="Arial"/>
        </w:rPr>
      </w:pPr>
    </w:p>
    <w:sectPr w:rsidR="001E73B8" w:rsidRPr="00555FB9" w:rsidSect="005403B1">
      <w:footerReference w:type="default" r:id="rId10"/>
      <w:pgSz w:w="12240" w:h="15840"/>
      <w:pgMar w:top="1440" w:right="1440" w:bottom="1440" w:left="1440" w:header="720" w:footer="720" w:gutter="0"/>
      <w:pgNumType w:start="17"/>
      <w:cols w:space="720"/>
      <w:noEndnote/>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D9FE50" w14:textId="77777777" w:rsidR="00AC5E51" w:rsidRDefault="00AC5E51" w:rsidP="003A2C65">
      <w:r>
        <w:separator/>
      </w:r>
    </w:p>
  </w:endnote>
  <w:endnote w:type="continuationSeparator" w:id="0">
    <w:p w14:paraId="71AD5B54" w14:textId="77777777" w:rsidR="00AC5E51" w:rsidRDefault="00AC5E51" w:rsidP="003A2C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57291346"/>
      <w:docPartObj>
        <w:docPartGallery w:val="Page Numbers (Bottom of Page)"/>
        <w:docPartUnique/>
      </w:docPartObj>
    </w:sdtPr>
    <w:sdtEndPr>
      <w:rPr>
        <w:rStyle w:val="PageNumber"/>
      </w:rPr>
    </w:sdtEndPr>
    <w:sdtContent>
      <w:p w14:paraId="6A302CBA" w14:textId="4B3E9133" w:rsidR="00BA4A53" w:rsidRDefault="00BA4A53" w:rsidP="008B54F0">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10BEA85" w14:textId="77777777" w:rsidR="00BA4A53" w:rsidRDefault="00BA4A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3FEF60" w14:textId="77777777" w:rsidR="00BA4A53" w:rsidRDefault="00BA4A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DD0035" w14:textId="77777777" w:rsidR="00AC5E51" w:rsidRDefault="00AC5E51" w:rsidP="003A2C65">
      <w:r>
        <w:separator/>
      </w:r>
    </w:p>
  </w:footnote>
  <w:footnote w:type="continuationSeparator" w:id="0">
    <w:p w14:paraId="45939F73" w14:textId="77777777" w:rsidR="00AC5E51" w:rsidRDefault="00AC5E51" w:rsidP="003A2C6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0005"/>
    <w:multiLevelType w:val="hybridMultilevel"/>
    <w:tmpl w:val="00000005"/>
    <w:lvl w:ilvl="0" w:tplc="0000019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000006"/>
    <w:multiLevelType w:val="hybridMultilevel"/>
    <w:tmpl w:val="00000006"/>
    <w:lvl w:ilvl="0" w:tplc="000001F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1572088"/>
    <w:multiLevelType w:val="multilevel"/>
    <w:tmpl w:val="7E948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0AA6374"/>
    <w:multiLevelType w:val="hybridMultilevel"/>
    <w:tmpl w:val="284423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837269"/>
    <w:multiLevelType w:val="hybridMultilevel"/>
    <w:tmpl w:val="ACAE3EA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DFA69E9"/>
    <w:multiLevelType w:val="hybridMultilevel"/>
    <w:tmpl w:val="D9004E32"/>
    <w:lvl w:ilvl="0" w:tplc="08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F0B4A43"/>
    <w:multiLevelType w:val="hybridMultilevel"/>
    <w:tmpl w:val="C93693BA"/>
    <w:lvl w:ilvl="0" w:tplc="99C002E0">
      <w:start w:val="1"/>
      <w:numFmt w:val="upperLetter"/>
      <w:lvlText w:val="%1."/>
      <w:lvlJc w:val="left"/>
      <w:pPr>
        <w:ind w:left="740" w:hanging="38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7E42A28"/>
    <w:multiLevelType w:val="hybridMultilevel"/>
    <w:tmpl w:val="0EE0EE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16E267B"/>
    <w:multiLevelType w:val="hybridMultilevel"/>
    <w:tmpl w:val="E62E3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5AC74118"/>
    <w:multiLevelType w:val="hybridMultilevel"/>
    <w:tmpl w:val="9126F98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C0E5023"/>
    <w:multiLevelType w:val="hybridMultilevel"/>
    <w:tmpl w:val="471A2F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0CB271C"/>
    <w:multiLevelType w:val="hybridMultilevel"/>
    <w:tmpl w:val="482058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61E8431E"/>
    <w:multiLevelType w:val="hybridMultilevel"/>
    <w:tmpl w:val="447A57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5857540"/>
    <w:multiLevelType w:val="hybridMultilevel"/>
    <w:tmpl w:val="ADAC1B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A6D155C"/>
    <w:multiLevelType w:val="hybridMultilevel"/>
    <w:tmpl w:val="089479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AF63125"/>
    <w:multiLevelType w:val="hybridMultilevel"/>
    <w:tmpl w:val="45845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3EB5CBC"/>
    <w:multiLevelType w:val="hybridMultilevel"/>
    <w:tmpl w:val="4CB89BC0"/>
    <w:lvl w:ilvl="0" w:tplc="08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59348EC"/>
    <w:multiLevelType w:val="hybridMultilevel"/>
    <w:tmpl w:val="8A9E59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16"/>
  </w:num>
  <w:num w:numId="8">
    <w:abstractNumId w:val="12"/>
  </w:num>
  <w:num w:numId="9">
    <w:abstractNumId w:val="15"/>
  </w:num>
  <w:num w:numId="10">
    <w:abstractNumId w:val="18"/>
  </w:num>
  <w:num w:numId="11">
    <w:abstractNumId w:val="17"/>
  </w:num>
  <w:num w:numId="12">
    <w:abstractNumId w:val="9"/>
  </w:num>
  <w:num w:numId="13">
    <w:abstractNumId w:val="20"/>
  </w:num>
  <w:num w:numId="14">
    <w:abstractNumId w:val="7"/>
  </w:num>
  <w:num w:numId="15">
    <w:abstractNumId w:val="14"/>
  </w:num>
  <w:num w:numId="16">
    <w:abstractNumId w:val="13"/>
  </w:num>
  <w:num w:numId="17">
    <w:abstractNumId w:val="8"/>
  </w:num>
  <w:num w:numId="18">
    <w:abstractNumId w:val="19"/>
  </w:num>
  <w:num w:numId="19">
    <w:abstractNumId w:val="11"/>
  </w:num>
  <w:num w:numId="20">
    <w:abstractNumId w:val="21"/>
  </w:num>
  <w:num w:numId="21">
    <w:abstractNumId w:val="10"/>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206E85"/>
    <w:rsid w:val="0000144E"/>
    <w:rsid w:val="00002E0F"/>
    <w:rsid w:val="00004467"/>
    <w:rsid w:val="00005597"/>
    <w:rsid w:val="000111DC"/>
    <w:rsid w:val="00024C12"/>
    <w:rsid w:val="00026772"/>
    <w:rsid w:val="00026894"/>
    <w:rsid w:val="00027E4E"/>
    <w:rsid w:val="00030A3F"/>
    <w:rsid w:val="00031A05"/>
    <w:rsid w:val="0003283B"/>
    <w:rsid w:val="000379CB"/>
    <w:rsid w:val="000414AC"/>
    <w:rsid w:val="00041E99"/>
    <w:rsid w:val="00050486"/>
    <w:rsid w:val="00051694"/>
    <w:rsid w:val="00052C43"/>
    <w:rsid w:val="00060FAC"/>
    <w:rsid w:val="00062D4C"/>
    <w:rsid w:val="000640C2"/>
    <w:rsid w:val="000650CC"/>
    <w:rsid w:val="0006589C"/>
    <w:rsid w:val="00067B73"/>
    <w:rsid w:val="00067F72"/>
    <w:rsid w:val="00071F86"/>
    <w:rsid w:val="0007357A"/>
    <w:rsid w:val="00074660"/>
    <w:rsid w:val="00074BF7"/>
    <w:rsid w:val="00074E98"/>
    <w:rsid w:val="000779D0"/>
    <w:rsid w:val="00082339"/>
    <w:rsid w:val="0008380B"/>
    <w:rsid w:val="00084A06"/>
    <w:rsid w:val="0008779A"/>
    <w:rsid w:val="00090A82"/>
    <w:rsid w:val="0009263E"/>
    <w:rsid w:val="0009414A"/>
    <w:rsid w:val="000943DC"/>
    <w:rsid w:val="00096954"/>
    <w:rsid w:val="000A20A6"/>
    <w:rsid w:val="000A29B8"/>
    <w:rsid w:val="000A4DF6"/>
    <w:rsid w:val="000B137B"/>
    <w:rsid w:val="000B1614"/>
    <w:rsid w:val="000B16DE"/>
    <w:rsid w:val="000B4111"/>
    <w:rsid w:val="000B4B17"/>
    <w:rsid w:val="000B669E"/>
    <w:rsid w:val="000C115E"/>
    <w:rsid w:val="000C4B40"/>
    <w:rsid w:val="000C5959"/>
    <w:rsid w:val="000C5A07"/>
    <w:rsid w:val="000D2D5A"/>
    <w:rsid w:val="000D2FD9"/>
    <w:rsid w:val="000D6A26"/>
    <w:rsid w:val="000E30A8"/>
    <w:rsid w:val="000E53C4"/>
    <w:rsid w:val="000F105A"/>
    <w:rsid w:val="000F1329"/>
    <w:rsid w:val="000F195B"/>
    <w:rsid w:val="000F1CAC"/>
    <w:rsid w:val="000F1F57"/>
    <w:rsid w:val="000F3016"/>
    <w:rsid w:val="000F3A2F"/>
    <w:rsid w:val="001069C2"/>
    <w:rsid w:val="00106BF5"/>
    <w:rsid w:val="00107FA1"/>
    <w:rsid w:val="00113085"/>
    <w:rsid w:val="00124F2F"/>
    <w:rsid w:val="00132806"/>
    <w:rsid w:val="00140F91"/>
    <w:rsid w:val="00152523"/>
    <w:rsid w:val="00152DD6"/>
    <w:rsid w:val="0015659E"/>
    <w:rsid w:val="00157DA0"/>
    <w:rsid w:val="00160BDB"/>
    <w:rsid w:val="00161933"/>
    <w:rsid w:val="001629AC"/>
    <w:rsid w:val="00162EE5"/>
    <w:rsid w:val="00163263"/>
    <w:rsid w:val="001642B9"/>
    <w:rsid w:val="00167189"/>
    <w:rsid w:val="00170EE0"/>
    <w:rsid w:val="00171943"/>
    <w:rsid w:val="00171DC5"/>
    <w:rsid w:val="00174F20"/>
    <w:rsid w:val="00174F5D"/>
    <w:rsid w:val="00176A13"/>
    <w:rsid w:val="00183EC2"/>
    <w:rsid w:val="0018409E"/>
    <w:rsid w:val="00186613"/>
    <w:rsid w:val="001914E2"/>
    <w:rsid w:val="00192BA6"/>
    <w:rsid w:val="0019653C"/>
    <w:rsid w:val="00196627"/>
    <w:rsid w:val="001974FE"/>
    <w:rsid w:val="001A61EC"/>
    <w:rsid w:val="001A66E3"/>
    <w:rsid w:val="001B0FC9"/>
    <w:rsid w:val="001B32CE"/>
    <w:rsid w:val="001B4B68"/>
    <w:rsid w:val="001B78DC"/>
    <w:rsid w:val="001C1416"/>
    <w:rsid w:val="001C26B3"/>
    <w:rsid w:val="001C4020"/>
    <w:rsid w:val="001D17AC"/>
    <w:rsid w:val="001D71CC"/>
    <w:rsid w:val="001D7714"/>
    <w:rsid w:val="001D7C2A"/>
    <w:rsid w:val="001E49AE"/>
    <w:rsid w:val="001E64BB"/>
    <w:rsid w:val="001E73B8"/>
    <w:rsid w:val="001F1C4D"/>
    <w:rsid w:val="001F5130"/>
    <w:rsid w:val="00200252"/>
    <w:rsid w:val="002016FA"/>
    <w:rsid w:val="00205815"/>
    <w:rsid w:val="002065D8"/>
    <w:rsid w:val="00206E85"/>
    <w:rsid w:val="002077E5"/>
    <w:rsid w:val="00207D80"/>
    <w:rsid w:val="002139F8"/>
    <w:rsid w:val="00213D55"/>
    <w:rsid w:val="00213FF0"/>
    <w:rsid w:val="002162D8"/>
    <w:rsid w:val="002215C7"/>
    <w:rsid w:val="002239B5"/>
    <w:rsid w:val="002264E7"/>
    <w:rsid w:val="002265A1"/>
    <w:rsid w:val="00227450"/>
    <w:rsid w:val="00233B8F"/>
    <w:rsid w:val="0023407F"/>
    <w:rsid w:val="00237175"/>
    <w:rsid w:val="00241028"/>
    <w:rsid w:val="00246A55"/>
    <w:rsid w:val="002530B3"/>
    <w:rsid w:val="0025392A"/>
    <w:rsid w:val="002564C3"/>
    <w:rsid w:val="002625C8"/>
    <w:rsid w:val="0026387B"/>
    <w:rsid w:val="00265258"/>
    <w:rsid w:val="0027029E"/>
    <w:rsid w:val="0027136C"/>
    <w:rsid w:val="00273A06"/>
    <w:rsid w:val="0028079D"/>
    <w:rsid w:val="00285EB3"/>
    <w:rsid w:val="0029165C"/>
    <w:rsid w:val="002951D1"/>
    <w:rsid w:val="002956EB"/>
    <w:rsid w:val="00296C44"/>
    <w:rsid w:val="0029740F"/>
    <w:rsid w:val="002977DF"/>
    <w:rsid w:val="002A1D90"/>
    <w:rsid w:val="002A3B04"/>
    <w:rsid w:val="002A50BA"/>
    <w:rsid w:val="002B2C91"/>
    <w:rsid w:val="002B343D"/>
    <w:rsid w:val="002B3FC3"/>
    <w:rsid w:val="002B545C"/>
    <w:rsid w:val="002B64EE"/>
    <w:rsid w:val="002C03FE"/>
    <w:rsid w:val="002C0A5A"/>
    <w:rsid w:val="002C30D1"/>
    <w:rsid w:val="002C6C84"/>
    <w:rsid w:val="002C6EAC"/>
    <w:rsid w:val="002C7A79"/>
    <w:rsid w:val="002D1D16"/>
    <w:rsid w:val="002D1DE6"/>
    <w:rsid w:val="002D4974"/>
    <w:rsid w:val="002D4CA3"/>
    <w:rsid w:val="002D58BD"/>
    <w:rsid w:val="002D5C04"/>
    <w:rsid w:val="002D5EEE"/>
    <w:rsid w:val="002D61C0"/>
    <w:rsid w:val="002D6AA6"/>
    <w:rsid w:val="002E22B9"/>
    <w:rsid w:val="002E541C"/>
    <w:rsid w:val="002F139F"/>
    <w:rsid w:val="002F352E"/>
    <w:rsid w:val="002F522B"/>
    <w:rsid w:val="002F6ADD"/>
    <w:rsid w:val="003023E8"/>
    <w:rsid w:val="00303F6F"/>
    <w:rsid w:val="00304121"/>
    <w:rsid w:val="00310294"/>
    <w:rsid w:val="003119AC"/>
    <w:rsid w:val="0031217E"/>
    <w:rsid w:val="00312874"/>
    <w:rsid w:val="00312ACD"/>
    <w:rsid w:val="00312F89"/>
    <w:rsid w:val="003154A7"/>
    <w:rsid w:val="003158C5"/>
    <w:rsid w:val="00316C76"/>
    <w:rsid w:val="00320EDA"/>
    <w:rsid w:val="0032189F"/>
    <w:rsid w:val="003225F6"/>
    <w:rsid w:val="003264EB"/>
    <w:rsid w:val="00326583"/>
    <w:rsid w:val="0033026F"/>
    <w:rsid w:val="003339A7"/>
    <w:rsid w:val="00333FC2"/>
    <w:rsid w:val="00340BCC"/>
    <w:rsid w:val="00342ABF"/>
    <w:rsid w:val="0034304A"/>
    <w:rsid w:val="00352B77"/>
    <w:rsid w:val="003546D2"/>
    <w:rsid w:val="00356C53"/>
    <w:rsid w:val="003570A1"/>
    <w:rsid w:val="0036088D"/>
    <w:rsid w:val="00360AAF"/>
    <w:rsid w:val="00361467"/>
    <w:rsid w:val="00361A7A"/>
    <w:rsid w:val="00361A98"/>
    <w:rsid w:val="00365BBC"/>
    <w:rsid w:val="003665B7"/>
    <w:rsid w:val="00374B70"/>
    <w:rsid w:val="00377910"/>
    <w:rsid w:val="00381D4E"/>
    <w:rsid w:val="0038228D"/>
    <w:rsid w:val="00382A6D"/>
    <w:rsid w:val="00382E71"/>
    <w:rsid w:val="00383F6D"/>
    <w:rsid w:val="0038785E"/>
    <w:rsid w:val="003878DB"/>
    <w:rsid w:val="00387C2C"/>
    <w:rsid w:val="003908DF"/>
    <w:rsid w:val="003925DA"/>
    <w:rsid w:val="00392776"/>
    <w:rsid w:val="003936E1"/>
    <w:rsid w:val="00397E7F"/>
    <w:rsid w:val="003A134E"/>
    <w:rsid w:val="003A2C65"/>
    <w:rsid w:val="003A2CB8"/>
    <w:rsid w:val="003A337A"/>
    <w:rsid w:val="003A4BBA"/>
    <w:rsid w:val="003A501B"/>
    <w:rsid w:val="003B025E"/>
    <w:rsid w:val="003B1274"/>
    <w:rsid w:val="003B23FA"/>
    <w:rsid w:val="003B7FDE"/>
    <w:rsid w:val="003C0F67"/>
    <w:rsid w:val="003C13BA"/>
    <w:rsid w:val="003C1A12"/>
    <w:rsid w:val="003C2AF7"/>
    <w:rsid w:val="003C477B"/>
    <w:rsid w:val="003C77C9"/>
    <w:rsid w:val="003D04C6"/>
    <w:rsid w:val="003D265D"/>
    <w:rsid w:val="003D602C"/>
    <w:rsid w:val="003D60D3"/>
    <w:rsid w:val="003D7EB3"/>
    <w:rsid w:val="003E059E"/>
    <w:rsid w:val="003E7C4E"/>
    <w:rsid w:val="003F070B"/>
    <w:rsid w:val="003F32FF"/>
    <w:rsid w:val="003F62C5"/>
    <w:rsid w:val="003F63C9"/>
    <w:rsid w:val="00400EBE"/>
    <w:rsid w:val="00402E37"/>
    <w:rsid w:val="00404827"/>
    <w:rsid w:val="00406AAE"/>
    <w:rsid w:val="004074D7"/>
    <w:rsid w:val="004127C7"/>
    <w:rsid w:val="004210E9"/>
    <w:rsid w:val="00426602"/>
    <w:rsid w:val="00426FAD"/>
    <w:rsid w:val="00427703"/>
    <w:rsid w:val="00427A87"/>
    <w:rsid w:val="00427A9A"/>
    <w:rsid w:val="004305A1"/>
    <w:rsid w:val="0043191D"/>
    <w:rsid w:val="00432F3E"/>
    <w:rsid w:val="00433345"/>
    <w:rsid w:val="00436C05"/>
    <w:rsid w:val="00436CD9"/>
    <w:rsid w:val="0044207D"/>
    <w:rsid w:val="00442386"/>
    <w:rsid w:val="004433CB"/>
    <w:rsid w:val="00445553"/>
    <w:rsid w:val="00447574"/>
    <w:rsid w:val="004517C9"/>
    <w:rsid w:val="00456B61"/>
    <w:rsid w:val="004611F9"/>
    <w:rsid w:val="004612EF"/>
    <w:rsid w:val="00466852"/>
    <w:rsid w:val="00467104"/>
    <w:rsid w:val="00467B92"/>
    <w:rsid w:val="00470246"/>
    <w:rsid w:val="004718CE"/>
    <w:rsid w:val="00471CAB"/>
    <w:rsid w:val="00476143"/>
    <w:rsid w:val="00476E64"/>
    <w:rsid w:val="0047755B"/>
    <w:rsid w:val="00481376"/>
    <w:rsid w:val="00481692"/>
    <w:rsid w:val="00487223"/>
    <w:rsid w:val="0049059C"/>
    <w:rsid w:val="00491379"/>
    <w:rsid w:val="00491410"/>
    <w:rsid w:val="00492DFB"/>
    <w:rsid w:val="00494347"/>
    <w:rsid w:val="00495083"/>
    <w:rsid w:val="004951E0"/>
    <w:rsid w:val="00497B91"/>
    <w:rsid w:val="004A050E"/>
    <w:rsid w:val="004A0535"/>
    <w:rsid w:val="004A1FB9"/>
    <w:rsid w:val="004A20D4"/>
    <w:rsid w:val="004A338D"/>
    <w:rsid w:val="004A4395"/>
    <w:rsid w:val="004A56BC"/>
    <w:rsid w:val="004A576E"/>
    <w:rsid w:val="004B04EC"/>
    <w:rsid w:val="004B33CC"/>
    <w:rsid w:val="004B44D4"/>
    <w:rsid w:val="004B4E8E"/>
    <w:rsid w:val="004B5DC3"/>
    <w:rsid w:val="004C0281"/>
    <w:rsid w:val="004C0916"/>
    <w:rsid w:val="004C186B"/>
    <w:rsid w:val="004C276D"/>
    <w:rsid w:val="004C4B2B"/>
    <w:rsid w:val="004C621D"/>
    <w:rsid w:val="004C6A55"/>
    <w:rsid w:val="004D4455"/>
    <w:rsid w:val="004D5171"/>
    <w:rsid w:val="004D6E3D"/>
    <w:rsid w:val="004D71C4"/>
    <w:rsid w:val="004E0E1B"/>
    <w:rsid w:val="004E2F6F"/>
    <w:rsid w:val="004E4DC4"/>
    <w:rsid w:val="004E5E31"/>
    <w:rsid w:val="004E7DE5"/>
    <w:rsid w:val="004F2055"/>
    <w:rsid w:val="004F21B8"/>
    <w:rsid w:val="004F31B3"/>
    <w:rsid w:val="00501043"/>
    <w:rsid w:val="005013CA"/>
    <w:rsid w:val="00502474"/>
    <w:rsid w:val="00503408"/>
    <w:rsid w:val="00506E40"/>
    <w:rsid w:val="005215BD"/>
    <w:rsid w:val="00526235"/>
    <w:rsid w:val="00526A6B"/>
    <w:rsid w:val="00526F96"/>
    <w:rsid w:val="00530768"/>
    <w:rsid w:val="00531CA0"/>
    <w:rsid w:val="0053368C"/>
    <w:rsid w:val="00536320"/>
    <w:rsid w:val="00540000"/>
    <w:rsid w:val="005403B1"/>
    <w:rsid w:val="00540C08"/>
    <w:rsid w:val="00541D98"/>
    <w:rsid w:val="00542740"/>
    <w:rsid w:val="00542850"/>
    <w:rsid w:val="00542E3B"/>
    <w:rsid w:val="00543474"/>
    <w:rsid w:val="00543D8E"/>
    <w:rsid w:val="00550B0E"/>
    <w:rsid w:val="005512D9"/>
    <w:rsid w:val="00552879"/>
    <w:rsid w:val="00552DC2"/>
    <w:rsid w:val="00553938"/>
    <w:rsid w:val="00555FB9"/>
    <w:rsid w:val="0055692F"/>
    <w:rsid w:val="0055731B"/>
    <w:rsid w:val="0056280F"/>
    <w:rsid w:val="005640BF"/>
    <w:rsid w:val="00566590"/>
    <w:rsid w:val="00570048"/>
    <w:rsid w:val="00571CA7"/>
    <w:rsid w:val="00573224"/>
    <w:rsid w:val="00573B22"/>
    <w:rsid w:val="005752F1"/>
    <w:rsid w:val="0057533B"/>
    <w:rsid w:val="0057560A"/>
    <w:rsid w:val="00577781"/>
    <w:rsid w:val="00585961"/>
    <w:rsid w:val="00586F7E"/>
    <w:rsid w:val="0058767D"/>
    <w:rsid w:val="00590FF3"/>
    <w:rsid w:val="00593BA6"/>
    <w:rsid w:val="00595A03"/>
    <w:rsid w:val="00596C6A"/>
    <w:rsid w:val="005A0CF2"/>
    <w:rsid w:val="005A1B88"/>
    <w:rsid w:val="005A33A6"/>
    <w:rsid w:val="005A4466"/>
    <w:rsid w:val="005A71A2"/>
    <w:rsid w:val="005A71C2"/>
    <w:rsid w:val="005B0364"/>
    <w:rsid w:val="005B07D9"/>
    <w:rsid w:val="005B2055"/>
    <w:rsid w:val="005B30E3"/>
    <w:rsid w:val="005C0589"/>
    <w:rsid w:val="005C3728"/>
    <w:rsid w:val="005C388A"/>
    <w:rsid w:val="005C3A4E"/>
    <w:rsid w:val="005C763D"/>
    <w:rsid w:val="005C7722"/>
    <w:rsid w:val="005C7B89"/>
    <w:rsid w:val="005C7E87"/>
    <w:rsid w:val="005D0D23"/>
    <w:rsid w:val="005D1EA0"/>
    <w:rsid w:val="005D3507"/>
    <w:rsid w:val="005D5E87"/>
    <w:rsid w:val="005D66F9"/>
    <w:rsid w:val="005E1E2C"/>
    <w:rsid w:val="005E4DE1"/>
    <w:rsid w:val="005E6D94"/>
    <w:rsid w:val="005F2025"/>
    <w:rsid w:val="00601AE7"/>
    <w:rsid w:val="0060234F"/>
    <w:rsid w:val="0060402A"/>
    <w:rsid w:val="00604313"/>
    <w:rsid w:val="006056F1"/>
    <w:rsid w:val="0060688B"/>
    <w:rsid w:val="006208A6"/>
    <w:rsid w:val="0062226E"/>
    <w:rsid w:val="006230CE"/>
    <w:rsid w:val="0062385A"/>
    <w:rsid w:val="0062481B"/>
    <w:rsid w:val="006276E5"/>
    <w:rsid w:val="006323E2"/>
    <w:rsid w:val="00633025"/>
    <w:rsid w:val="0063462B"/>
    <w:rsid w:val="00635B89"/>
    <w:rsid w:val="00637023"/>
    <w:rsid w:val="0063774D"/>
    <w:rsid w:val="00637F98"/>
    <w:rsid w:val="00640A02"/>
    <w:rsid w:val="00641BA8"/>
    <w:rsid w:val="006427EB"/>
    <w:rsid w:val="006437DB"/>
    <w:rsid w:val="00644B6A"/>
    <w:rsid w:val="00645B2A"/>
    <w:rsid w:val="006513B1"/>
    <w:rsid w:val="006517B8"/>
    <w:rsid w:val="00653D0C"/>
    <w:rsid w:val="00655D22"/>
    <w:rsid w:val="0065790D"/>
    <w:rsid w:val="0066225F"/>
    <w:rsid w:val="00662897"/>
    <w:rsid w:val="006632D2"/>
    <w:rsid w:val="00664C99"/>
    <w:rsid w:val="006674AA"/>
    <w:rsid w:val="00674610"/>
    <w:rsid w:val="0067530B"/>
    <w:rsid w:val="006759D0"/>
    <w:rsid w:val="00676A90"/>
    <w:rsid w:val="0068084F"/>
    <w:rsid w:val="00680F96"/>
    <w:rsid w:val="006817B4"/>
    <w:rsid w:val="0068310B"/>
    <w:rsid w:val="006835AE"/>
    <w:rsid w:val="00683B95"/>
    <w:rsid w:val="006840D7"/>
    <w:rsid w:val="006850C4"/>
    <w:rsid w:val="00685B96"/>
    <w:rsid w:val="00685D60"/>
    <w:rsid w:val="00686820"/>
    <w:rsid w:val="00686EDF"/>
    <w:rsid w:val="00687F7F"/>
    <w:rsid w:val="00691E9B"/>
    <w:rsid w:val="00691FF1"/>
    <w:rsid w:val="006921B3"/>
    <w:rsid w:val="00695383"/>
    <w:rsid w:val="006959FC"/>
    <w:rsid w:val="00695A62"/>
    <w:rsid w:val="006A23D7"/>
    <w:rsid w:val="006A6B84"/>
    <w:rsid w:val="006B15D7"/>
    <w:rsid w:val="006B2F23"/>
    <w:rsid w:val="006C1241"/>
    <w:rsid w:val="006C45EC"/>
    <w:rsid w:val="006D146A"/>
    <w:rsid w:val="006D5ABD"/>
    <w:rsid w:val="006D6C0C"/>
    <w:rsid w:val="006D7102"/>
    <w:rsid w:val="006E42E6"/>
    <w:rsid w:val="006E63F4"/>
    <w:rsid w:val="006E6FD1"/>
    <w:rsid w:val="006F0547"/>
    <w:rsid w:val="006F1D55"/>
    <w:rsid w:val="006F424A"/>
    <w:rsid w:val="006F57D0"/>
    <w:rsid w:val="006F5CC1"/>
    <w:rsid w:val="006F6154"/>
    <w:rsid w:val="006F6C98"/>
    <w:rsid w:val="00700EAC"/>
    <w:rsid w:val="0070458C"/>
    <w:rsid w:val="00704DAF"/>
    <w:rsid w:val="0070685E"/>
    <w:rsid w:val="0070687F"/>
    <w:rsid w:val="00706EEC"/>
    <w:rsid w:val="0071439F"/>
    <w:rsid w:val="00716AF4"/>
    <w:rsid w:val="007177A9"/>
    <w:rsid w:val="0072048E"/>
    <w:rsid w:val="007204A9"/>
    <w:rsid w:val="00720EB4"/>
    <w:rsid w:val="00720FCA"/>
    <w:rsid w:val="00725740"/>
    <w:rsid w:val="00726D86"/>
    <w:rsid w:val="0073282F"/>
    <w:rsid w:val="00732BD6"/>
    <w:rsid w:val="00733BF5"/>
    <w:rsid w:val="00742856"/>
    <w:rsid w:val="00751098"/>
    <w:rsid w:val="00751B01"/>
    <w:rsid w:val="00752726"/>
    <w:rsid w:val="00757B59"/>
    <w:rsid w:val="00761D9E"/>
    <w:rsid w:val="007631E1"/>
    <w:rsid w:val="00764276"/>
    <w:rsid w:val="0076489B"/>
    <w:rsid w:val="00766920"/>
    <w:rsid w:val="00766AD2"/>
    <w:rsid w:val="00767075"/>
    <w:rsid w:val="007673EC"/>
    <w:rsid w:val="00767DB3"/>
    <w:rsid w:val="00775F6B"/>
    <w:rsid w:val="0077724E"/>
    <w:rsid w:val="00783321"/>
    <w:rsid w:val="00786AC2"/>
    <w:rsid w:val="00790950"/>
    <w:rsid w:val="00793D94"/>
    <w:rsid w:val="00796F6F"/>
    <w:rsid w:val="007A193B"/>
    <w:rsid w:val="007A2362"/>
    <w:rsid w:val="007A66F5"/>
    <w:rsid w:val="007B127D"/>
    <w:rsid w:val="007B1673"/>
    <w:rsid w:val="007B19D8"/>
    <w:rsid w:val="007B20F1"/>
    <w:rsid w:val="007B2E27"/>
    <w:rsid w:val="007B3A2B"/>
    <w:rsid w:val="007B5AC1"/>
    <w:rsid w:val="007B6CE0"/>
    <w:rsid w:val="007C0CB6"/>
    <w:rsid w:val="007C185C"/>
    <w:rsid w:val="007C1BEB"/>
    <w:rsid w:val="007C1F03"/>
    <w:rsid w:val="007C6C0D"/>
    <w:rsid w:val="007C7D2A"/>
    <w:rsid w:val="007D2758"/>
    <w:rsid w:val="007D4225"/>
    <w:rsid w:val="007D5503"/>
    <w:rsid w:val="007D6434"/>
    <w:rsid w:val="007E1C68"/>
    <w:rsid w:val="007E2691"/>
    <w:rsid w:val="007E3161"/>
    <w:rsid w:val="007E5970"/>
    <w:rsid w:val="007E7ED3"/>
    <w:rsid w:val="007F0A00"/>
    <w:rsid w:val="007F312D"/>
    <w:rsid w:val="007F456A"/>
    <w:rsid w:val="007F508C"/>
    <w:rsid w:val="007F570A"/>
    <w:rsid w:val="007F7807"/>
    <w:rsid w:val="007F7A3E"/>
    <w:rsid w:val="00805941"/>
    <w:rsid w:val="00806C02"/>
    <w:rsid w:val="00807500"/>
    <w:rsid w:val="00814892"/>
    <w:rsid w:val="0081500B"/>
    <w:rsid w:val="0081568D"/>
    <w:rsid w:val="008172B2"/>
    <w:rsid w:val="00817CB1"/>
    <w:rsid w:val="00817DF5"/>
    <w:rsid w:val="00820EA9"/>
    <w:rsid w:val="00823426"/>
    <w:rsid w:val="00824907"/>
    <w:rsid w:val="00824AF9"/>
    <w:rsid w:val="008250E2"/>
    <w:rsid w:val="0083340F"/>
    <w:rsid w:val="00833B6D"/>
    <w:rsid w:val="00837DF8"/>
    <w:rsid w:val="00840141"/>
    <w:rsid w:val="00840E18"/>
    <w:rsid w:val="0084321F"/>
    <w:rsid w:val="00843C34"/>
    <w:rsid w:val="00847687"/>
    <w:rsid w:val="00852034"/>
    <w:rsid w:val="00853ED2"/>
    <w:rsid w:val="0085429E"/>
    <w:rsid w:val="0085588A"/>
    <w:rsid w:val="0085637B"/>
    <w:rsid w:val="008569D2"/>
    <w:rsid w:val="0086246F"/>
    <w:rsid w:val="00863CCC"/>
    <w:rsid w:val="00880BFB"/>
    <w:rsid w:val="00880C6C"/>
    <w:rsid w:val="008831D0"/>
    <w:rsid w:val="0088501F"/>
    <w:rsid w:val="0089400B"/>
    <w:rsid w:val="00894ECF"/>
    <w:rsid w:val="00897A63"/>
    <w:rsid w:val="008A0F60"/>
    <w:rsid w:val="008A795A"/>
    <w:rsid w:val="008B09DC"/>
    <w:rsid w:val="008B3866"/>
    <w:rsid w:val="008B49D5"/>
    <w:rsid w:val="008B54F0"/>
    <w:rsid w:val="008B5D83"/>
    <w:rsid w:val="008B689A"/>
    <w:rsid w:val="008C2A43"/>
    <w:rsid w:val="008C2D47"/>
    <w:rsid w:val="008C43A1"/>
    <w:rsid w:val="008C6E43"/>
    <w:rsid w:val="008C793C"/>
    <w:rsid w:val="008D1171"/>
    <w:rsid w:val="008D25F5"/>
    <w:rsid w:val="008D37D9"/>
    <w:rsid w:val="008E0FFA"/>
    <w:rsid w:val="008E1326"/>
    <w:rsid w:val="008E2073"/>
    <w:rsid w:val="008E51B4"/>
    <w:rsid w:val="008F05D9"/>
    <w:rsid w:val="008F1762"/>
    <w:rsid w:val="008F4362"/>
    <w:rsid w:val="008F47CE"/>
    <w:rsid w:val="008F6923"/>
    <w:rsid w:val="00902CA2"/>
    <w:rsid w:val="00903F7E"/>
    <w:rsid w:val="00904B64"/>
    <w:rsid w:val="009054BC"/>
    <w:rsid w:val="009068C0"/>
    <w:rsid w:val="0091331C"/>
    <w:rsid w:val="00914977"/>
    <w:rsid w:val="00915036"/>
    <w:rsid w:val="0091541D"/>
    <w:rsid w:val="00923EBF"/>
    <w:rsid w:val="00925076"/>
    <w:rsid w:val="0092609A"/>
    <w:rsid w:val="00930F3F"/>
    <w:rsid w:val="009310BC"/>
    <w:rsid w:val="009330C9"/>
    <w:rsid w:val="009447D2"/>
    <w:rsid w:val="00944FF3"/>
    <w:rsid w:val="00950A0F"/>
    <w:rsid w:val="00951595"/>
    <w:rsid w:val="00953FA5"/>
    <w:rsid w:val="00954143"/>
    <w:rsid w:val="00954ED6"/>
    <w:rsid w:val="009645D6"/>
    <w:rsid w:val="00974279"/>
    <w:rsid w:val="0097483C"/>
    <w:rsid w:val="009815B0"/>
    <w:rsid w:val="009836CE"/>
    <w:rsid w:val="00984B74"/>
    <w:rsid w:val="00987947"/>
    <w:rsid w:val="009917FF"/>
    <w:rsid w:val="00992062"/>
    <w:rsid w:val="00994EDD"/>
    <w:rsid w:val="00995915"/>
    <w:rsid w:val="00996747"/>
    <w:rsid w:val="009968A0"/>
    <w:rsid w:val="009A0095"/>
    <w:rsid w:val="009A03B9"/>
    <w:rsid w:val="009A208D"/>
    <w:rsid w:val="009A215A"/>
    <w:rsid w:val="009A27CE"/>
    <w:rsid w:val="009A61E7"/>
    <w:rsid w:val="009A6205"/>
    <w:rsid w:val="009A6B47"/>
    <w:rsid w:val="009B27FE"/>
    <w:rsid w:val="009B50BC"/>
    <w:rsid w:val="009B53D1"/>
    <w:rsid w:val="009B7195"/>
    <w:rsid w:val="009C0C3E"/>
    <w:rsid w:val="009C1970"/>
    <w:rsid w:val="009C2138"/>
    <w:rsid w:val="009C2B16"/>
    <w:rsid w:val="009C40FB"/>
    <w:rsid w:val="009C4112"/>
    <w:rsid w:val="009C5125"/>
    <w:rsid w:val="009C7427"/>
    <w:rsid w:val="009D1700"/>
    <w:rsid w:val="009D365B"/>
    <w:rsid w:val="009D6734"/>
    <w:rsid w:val="009E5058"/>
    <w:rsid w:val="009E7066"/>
    <w:rsid w:val="009E7844"/>
    <w:rsid w:val="009F01E4"/>
    <w:rsid w:val="009F0E48"/>
    <w:rsid w:val="009F4F7F"/>
    <w:rsid w:val="00A0026B"/>
    <w:rsid w:val="00A0098D"/>
    <w:rsid w:val="00A01300"/>
    <w:rsid w:val="00A01F29"/>
    <w:rsid w:val="00A070A9"/>
    <w:rsid w:val="00A07733"/>
    <w:rsid w:val="00A07E98"/>
    <w:rsid w:val="00A10F7A"/>
    <w:rsid w:val="00A1770F"/>
    <w:rsid w:val="00A22140"/>
    <w:rsid w:val="00A23270"/>
    <w:rsid w:val="00A2464F"/>
    <w:rsid w:val="00A25ABE"/>
    <w:rsid w:val="00A2774E"/>
    <w:rsid w:val="00A27BA8"/>
    <w:rsid w:val="00A30BF6"/>
    <w:rsid w:val="00A3151E"/>
    <w:rsid w:val="00A319AB"/>
    <w:rsid w:val="00A33EAB"/>
    <w:rsid w:val="00A35D7F"/>
    <w:rsid w:val="00A36F72"/>
    <w:rsid w:val="00A37E0B"/>
    <w:rsid w:val="00A40521"/>
    <w:rsid w:val="00A42723"/>
    <w:rsid w:val="00A50798"/>
    <w:rsid w:val="00A512F6"/>
    <w:rsid w:val="00A53BE1"/>
    <w:rsid w:val="00A53E6A"/>
    <w:rsid w:val="00A55E51"/>
    <w:rsid w:val="00A6006F"/>
    <w:rsid w:val="00A61938"/>
    <w:rsid w:val="00A6408C"/>
    <w:rsid w:val="00A64F7B"/>
    <w:rsid w:val="00A6509E"/>
    <w:rsid w:val="00A659A2"/>
    <w:rsid w:val="00A67325"/>
    <w:rsid w:val="00A70874"/>
    <w:rsid w:val="00A72843"/>
    <w:rsid w:val="00A72B23"/>
    <w:rsid w:val="00A74533"/>
    <w:rsid w:val="00A74BDF"/>
    <w:rsid w:val="00A74E18"/>
    <w:rsid w:val="00A827C0"/>
    <w:rsid w:val="00A82C86"/>
    <w:rsid w:val="00A82E28"/>
    <w:rsid w:val="00A83718"/>
    <w:rsid w:val="00A85547"/>
    <w:rsid w:val="00A86691"/>
    <w:rsid w:val="00A870DE"/>
    <w:rsid w:val="00A87332"/>
    <w:rsid w:val="00A8736D"/>
    <w:rsid w:val="00A91208"/>
    <w:rsid w:val="00A9232D"/>
    <w:rsid w:val="00A93EBD"/>
    <w:rsid w:val="00AA04E8"/>
    <w:rsid w:val="00AA2E03"/>
    <w:rsid w:val="00AA3EE3"/>
    <w:rsid w:val="00AA5646"/>
    <w:rsid w:val="00AA7C18"/>
    <w:rsid w:val="00AB193A"/>
    <w:rsid w:val="00AB34B3"/>
    <w:rsid w:val="00AB581E"/>
    <w:rsid w:val="00AB5F18"/>
    <w:rsid w:val="00AB63BC"/>
    <w:rsid w:val="00AC05CA"/>
    <w:rsid w:val="00AC1FE7"/>
    <w:rsid w:val="00AC3AC4"/>
    <w:rsid w:val="00AC41FA"/>
    <w:rsid w:val="00AC5E51"/>
    <w:rsid w:val="00AD11C2"/>
    <w:rsid w:val="00AD2FE9"/>
    <w:rsid w:val="00AD41F1"/>
    <w:rsid w:val="00AD483C"/>
    <w:rsid w:val="00AD48D8"/>
    <w:rsid w:val="00AD56DB"/>
    <w:rsid w:val="00AD7B89"/>
    <w:rsid w:val="00AD7CA0"/>
    <w:rsid w:val="00AE0F38"/>
    <w:rsid w:val="00AE1746"/>
    <w:rsid w:val="00AE2C92"/>
    <w:rsid w:val="00AE5A61"/>
    <w:rsid w:val="00AF2CDC"/>
    <w:rsid w:val="00AF3A60"/>
    <w:rsid w:val="00B00186"/>
    <w:rsid w:val="00B04F82"/>
    <w:rsid w:val="00B06834"/>
    <w:rsid w:val="00B111EA"/>
    <w:rsid w:val="00B114EE"/>
    <w:rsid w:val="00B1162B"/>
    <w:rsid w:val="00B14B37"/>
    <w:rsid w:val="00B15EC3"/>
    <w:rsid w:val="00B17267"/>
    <w:rsid w:val="00B2029E"/>
    <w:rsid w:val="00B207CE"/>
    <w:rsid w:val="00B2568E"/>
    <w:rsid w:val="00B3002E"/>
    <w:rsid w:val="00B423A1"/>
    <w:rsid w:val="00B42971"/>
    <w:rsid w:val="00B43113"/>
    <w:rsid w:val="00B43A5C"/>
    <w:rsid w:val="00B451F4"/>
    <w:rsid w:val="00B45B63"/>
    <w:rsid w:val="00B5130F"/>
    <w:rsid w:val="00B528DC"/>
    <w:rsid w:val="00B5345C"/>
    <w:rsid w:val="00B54140"/>
    <w:rsid w:val="00B55484"/>
    <w:rsid w:val="00B5552F"/>
    <w:rsid w:val="00B56D59"/>
    <w:rsid w:val="00B60431"/>
    <w:rsid w:val="00B60B84"/>
    <w:rsid w:val="00B637EE"/>
    <w:rsid w:val="00B650CF"/>
    <w:rsid w:val="00B702DF"/>
    <w:rsid w:val="00B77EF7"/>
    <w:rsid w:val="00B81040"/>
    <w:rsid w:val="00B813DA"/>
    <w:rsid w:val="00B82C66"/>
    <w:rsid w:val="00B82E73"/>
    <w:rsid w:val="00B861D8"/>
    <w:rsid w:val="00B87913"/>
    <w:rsid w:val="00B91E47"/>
    <w:rsid w:val="00B9334E"/>
    <w:rsid w:val="00B95644"/>
    <w:rsid w:val="00B97024"/>
    <w:rsid w:val="00BA0DEC"/>
    <w:rsid w:val="00BA1B2D"/>
    <w:rsid w:val="00BA28D5"/>
    <w:rsid w:val="00BA4021"/>
    <w:rsid w:val="00BA4A53"/>
    <w:rsid w:val="00BB08EC"/>
    <w:rsid w:val="00BB440A"/>
    <w:rsid w:val="00BB4494"/>
    <w:rsid w:val="00BB76D5"/>
    <w:rsid w:val="00BC069C"/>
    <w:rsid w:val="00BC08A0"/>
    <w:rsid w:val="00BC0DAE"/>
    <w:rsid w:val="00BC6B78"/>
    <w:rsid w:val="00BD031F"/>
    <w:rsid w:val="00BD1764"/>
    <w:rsid w:val="00BD4461"/>
    <w:rsid w:val="00BD4914"/>
    <w:rsid w:val="00BD5EAF"/>
    <w:rsid w:val="00BD61A1"/>
    <w:rsid w:val="00BD78E1"/>
    <w:rsid w:val="00BD7A73"/>
    <w:rsid w:val="00BD7C42"/>
    <w:rsid w:val="00BE1A98"/>
    <w:rsid w:val="00BE5537"/>
    <w:rsid w:val="00BE68EB"/>
    <w:rsid w:val="00BF1952"/>
    <w:rsid w:val="00BF4886"/>
    <w:rsid w:val="00C12225"/>
    <w:rsid w:val="00C176B8"/>
    <w:rsid w:val="00C20D4F"/>
    <w:rsid w:val="00C230B7"/>
    <w:rsid w:val="00C277CC"/>
    <w:rsid w:val="00C27F56"/>
    <w:rsid w:val="00C308EA"/>
    <w:rsid w:val="00C309C6"/>
    <w:rsid w:val="00C30D2C"/>
    <w:rsid w:val="00C30F60"/>
    <w:rsid w:val="00C31089"/>
    <w:rsid w:val="00C316B6"/>
    <w:rsid w:val="00C32C81"/>
    <w:rsid w:val="00C3467B"/>
    <w:rsid w:val="00C353A0"/>
    <w:rsid w:val="00C35451"/>
    <w:rsid w:val="00C404FD"/>
    <w:rsid w:val="00C405F9"/>
    <w:rsid w:val="00C40EC9"/>
    <w:rsid w:val="00C50B95"/>
    <w:rsid w:val="00C51199"/>
    <w:rsid w:val="00C513CC"/>
    <w:rsid w:val="00C54716"/>
    <w:rsid w:val="00C603FA"/>
    <w:rsid w:val="00C612B9"/>
    <w:rsid w:val="00C614FA"/>
    <w:rsid w:val="00C61C26"/>
    <w:rsid w:val="00C62115"/>
    <w:rsid w:val="00C65985"/>
    <w:rsid w:val="00C70B5F"/>
    <w:rsid w:val="00C720DF"/>
    <w:rsid w:val="00C735AB"/>
    <w:rsid w:val="00C744FC"/>
    <w:rsid w:val="00C7518A"/>
    <w:rsid w:val="00C7546A"/>
    <w:rsid w:val="00C77C13"/>
    <w:rsid w:val="00C80550"/>
    <w:rsid w:val="00C8087A"/>
    <w:rsid w:val="00C82327"/>
    <w:rsid w:val="00C837BF"/>
    <w:rsid w:val="00C85821"/>
    <w:rsid w:val="00C85D5D"/>
    <w:rsid w:val="00C86277"/>
    <w:rsid w:val="00C8705D"/>
    <w:rsid w:val="00C90D94"/>
    <w:rsid w:val="00C9290D"/>
    <w:rsid w:val="00C92C22"/>
    <w:rsid w:val="00C9712B"/>
    <w:rsid w:val="00CA0B6B"/>
    <w:rsid w:val="00CA5F64"/>
    <w:rsid w:val="00CB0C1C"/>
    <w:rsid w:val="00CB143C"/>
    <w:rsid w:val="00CB1E6D"/>
    <w:rsid w:val="00CB2F06"/>
    <w:rsid w:val="00CB50DF"/>
    <w:rsid w:val="00CB586B"/>
    <w:rsid w:val="00CB7309"/>
    <w:rsid w:val="00CC41F5"/>
    <w:rsid w:val="00CC49B1"/>
    <w:rsid w:val="00CC50C1"/>
    <w:rsid w:val="00CC7FE5"/>
    <w:rsid w:val="00CD00DD"/>
    <w:rsid w:val="00CD091A"/>
    <w:rsid w:val="00CD1C48"/>
    <w:rsid w:val="00CD23C8"/>
    <w:rsid w:val="00CD794B"/>
    <w:rsid w:val="00CE034E"/>
    <w:rsid w:val="00CE3BD1"/>
    <w:rsid w:val="00CE6D14"/>
    <w:rsid w:val="00CF0D8E"/>
    <w:rsid w:val="00CF15BF"/>
    <w:rsid w:val="00CF19E5"/>
    <w:rsid w:val="00CF23A3"/>
    <w:rsid w:val="00CF421E"/>
    <w:rsid w:val="00CF509F"/>
    <w:rsid w:val="00D004DF"/>
    <w:rsid w:val="00D013E6"/>
    <w:rsid w:val="00D03449"/>
    <w:rsid w:val="00D03BC5"/>
    <w:rsid w:val="00D03D97"/>
    <w:rsid w:val="00D0561C"/>
    <w:rsid w:val="00D05631"/>
    <w:rsid w:val="00D05787"/>
    <w:rsid w:val="00D10105"/>
    <w:rsid w:val="00D1066C"/>
    <w:rsid w:val="00D13A09"/>
    <w:rsid w:val="00D1503F"/>
    <w:rsid w:val="00D15ABC"/>
    <w:rsid w:val="00D20B01"/>
    <w:rsid w:val="00D21275"/>
    <w:rsid w:val="00D222EE"/>
    <w:rsid w:val="00D2324C"/>
    <w:rsid w:val="00D276DB"/>
    <w:rsid w:val="00D30AD8"/>
    <w:rsid w:val="00D31A12"/>
    <w:rsid w:val="00D3710D"/>
    <w:rsid w:val="00D4099A"/>
    <w:rsid w:val="00D413AE"/>
    <w:rsid w:val="00D45EB3"/>
    <w:rsid w:val="00D4787E"/>
    <w:rsid w:val="00D47FAA"/>
    <w:rsid w:val="00D50BE3"/>
    <w:rsid w:val="00D56FA5"/>
    <w:rsid w:val="00D61101"/>
    <w:rsid w:val="00D61264"/>
    <w:rsid w:val="00D6203E"/>
    <w:rsid w:val="00D63B2A"/>
    <w:rsid w:val="00D640B7"/>
    <w:rsid w:val="00D657AB"/>
    <w:rsid w:val="00D6654E"/>
    <w:rsid w:val="00D7175F"/>
    <w:rsid w:val="00D717A9"/>
    <w:rsid w:val="00D71F44"/>
    <w:rsid w:val="00D72886"/>
    <w:rsid w:val="00D7475F"/>
    <w:rsid w:val="00D75121"/>
    <w:rsid w:val="00D75D0B"/>
    <w:rsid w:val="00D76923"/>
    <w:rsid w:val="00D77498"/>
    <w:rsid w:val="00D830A5"/>
    <w:rsid w:val="00D85CE6"/>
    <w:rsid w:val="00D860E0"/>
    <w:rsid w:val="00D86854"/>
    <w:rsid w:val="00D871E5"/>
    <w:rsid w:val="00D8725D"/>
    <w:rsid w:val="00D87FBB"/>
    <w:rsid w:val="00D93A88"/>
    <w:rsid w:val="00D963F1"/>
    <w:rsid w:val="00DA19B7"/>
    <w:rsid w:val="00DA1BCE"/>
    <w:rsid w:val="00DA443C"/>
    <w:rsid w:val="00DA448B"/>
    <w:rsid w:val="00DB0ECE"/>
    <w:rsid w:val="00DB20BA"/>
    <w:rsid w:val="00DB377E"/>
    <w:rsid w:val="00DB3AE6"/>
    <w:rsid w:val="00DB4AD2"/>
    <w:rsid w:val="00DB58DB"/>
    <w:rsid w:val="00DB5EEF"/>
    <w:rsid w:val="00DC1329"/>
    <w:rsid w:val="00DC3A6D"/>
    <w:rsid w:val="00DC3F37"/>
    <w:rsid w:val="00DC50B5"/>
    <w:rsid w:val="00DC5448"/>
    <w:rsid w:val="00DC6896"/>
    <w:rsid w:val="00DC7B5C"/>
    <w:rsid w:val="00DD1E03"/>
    <w:rsid w:val="00DD5878"/>
    <w:rsid w:val="00DE1E82"/>
    <w:rsid w:val="00DE35E3"/>
    <w:rsid w:val="00DE3727"/>
    <w:rsid w:val="00DE4C2D"/>
    <w:rsid w:val="00DE5529"/>
    <w:rsid w:val="00DE61F1"/>
    <w:rsid w:val="00DE6ABE"/>
    <w:rsid w:val="00DE7A6E"/>
    <w:rsid w:val="00DF015C"/>
    <w:rsid w:val="00DF1E87"/>
    <w:rsid w:val="00DF349D"/>
    <w:rsid w:val="00DF4803"/>
    <w:rsid w:val="00DF789C"/>
    <w:rsid w:val="00E03C4A"/>
    <w:rsid w:val="00E0481B"/>
    <w:rsid w:val="00E04D33"/>
    <w:rsid w:val="00E102FF"/>
    <w:rsid w:val="00E164B6"/>
    <w:rsid w:val="00E17650"/>
    <w:rsid w:val="00E22F00"/>
    <w:rsid w:val="00E2301F"/>
    <w:rsid w:val="00E24A1E"/>
    <w:rsid w:val="00E263AC"/>
    <w:rsid w:val="00E26FB7"/>
    <w:rsid w:val="00E33A59"/>
    <w:rsid w:val="00E36938"/>
    <w:rsid w:val="00E40B1B"/>
    <w:rsid w:val="00E4116A"/>
    <w:rsid w:val="00E45C8D"/>
    <w:rsid w:val="00E5244A"/>
    <w:rsid w:val="00E62901"/>
    <w:rsid w:val="00E65609"/>
    <w:rsid w:val="00E66A67"/>
    <w:rsid w:val="00E66D1E"/>
    <w:rsid w:val="00E74413"/>
    <w:rsid w:val="00E76101"/>
    <w:rsid w:val="00E76250"/>
    <w:rsid w:val="00E8357F"/>
    <w:rsid w:val="00E84B32"/>
    <w:rsid w:val="00E8598E"/>
    <w:rsid w:val="00E86C8F"/>
    <w:rsid w:val="00E87E87"/>
    <w:rsid w:val="00E952B2"/>
    <w:rsid w:val="00E957EF"/>
    <w:rsid w:val="00E975D3"/>
    <w:rsid w:val="00E9771D"/>
    <w:rsid w:val="00EA10EA"/>
    <w:rsid w:val="00EA2DEE"/>
    <w:rsid w:val="00EA4727"/>
    <w:rsid w:val="00EA48BA"/>
    <w:rsid w:val="00EA4B99"/>
    <w:rsid w:val="00EB0033"/>
    <w:rsid w:val="00EB038B"/>
    <w:rsid w:val="00EB258D"/>
    <w:rsid w:val="00EB31F4"/>
    <w:rsid w:val="00EB46B8"/>
    <w:rsid w:val="00EB479E"/>
    <w:rsid w:val="00EB4C91"/>
    <w:rsid w:val="00EB709E"/>
    <w:rsid w:val="00EB78B3"/>
    <w:rsid w:val="00EC1A90"/>
    <w:rsid w:val="00EC4E80"/>
    <w:rsid w:val="00EC61F4"/>
    <w:rsid w:val="00EC7118"/>
    <w:rsid w:val="00ED3062"/>
    <w:rsid w:val="00ED506E"/>
    <w:rsid w:val="00ED7DBF"/>
    <w:rsid w:val="00EE3E7F"/>
    <w:rsid w:val="00EE4214"/>
    <w:rsid w:val="00EE68D3"/>
    <w:rsid w:val="00EE7B61"/>
    <w:rsid w:val="00EF0C81"/>
    <w:rsid w:val="00EF4352"/>
    <w:rsid w:val="00F001FE"/>
    <w:rsid w:val="00F003A3"/>
    <w:rsid w:val="00F0088F"/>
    <w:rsid w:val="00F04236"/>
    <w:rsid w:val="00F04C30"/>
    <w:rsid w:val="00F05C9F"/>
    <w:rsid w:val="00F10566"/>
    <w:rsid w:val="00F15A7A"/>
    <w:rsid w:val="00F17FE7"/>
    <w:rsid w:val="00F21A46"/>
    <w:rsid w:val="00F24379"/>
    <w:rsid w:val="00F25AF4"/>
    <w:rsid w:val="00F27902"/>
    <w:rsid w:val="00F37C81"/>
    <w:rsid w:val="00F4029E"/>
    <w:rsid w:val="00F42B16"/>
    <w:rsid w:val="00F456C6"/>
    <w:rsid w:val="00F4735F"/>
    <w:rsid w:val="00F47A57"/>
    <w:rsid w:val="00F51C75"/>
    <w:rsid w:val="00F54200"/>
    <w:rsid w:val="00F605ED"/>
    <w:rsid w:val="00F621FD"/>
    <w:rsid w:val="00F64449"/>
    <w:rsid w:val="00F65003"/>
    <w:rsid w:val="00F7399E"/>
    <w:rsid w:val="00F741D7"/>
    <w:rsid w:val="00F76DBA"/>
    <w:rsid w:val="00F77809"/>
    <w:rsid w:val="00F81ECA"/>
    <w:rsid w:val="00F8481A"/>
    <w:rsid w:val="00F864BC"/>
    <w:rsid w:val="00F9022D"/>
    <w:rsid w:val="00F91410"/>
    <w:rsid w:val="00F91A20"/>
    <w:rsid w:val="00F932AC"/>
    <w:rsid w:val="00F9462E"/>
    <w:rsid w:val="00FA254E"/>
    <w:rsid w:val="00FA33CC"/>
    <w:rsid w:val="00FA36BE"/>
    <w:rsid w:val="00FA7913"/>
    <w:rsid w:val="00FA7B19"/>
    <w:rsid w:val="00FB640B"/>
    <w:rsid w:val="00FB668F"/>
    <w:rsid w:val="00FC2E24"/>
    <w:rsid w:val="00FC3AB4"/>
    <w:rsid w:val="00FC6352"/>
    <w:rsid w:val="00FC65D4"/>
    <w:rsid w:val="00FD124B"/>
    <w:rsid w:val="00FD187C"/>
    <w:rsid w:val="00FD3C8C"/>
    <w:rsid w:val="00FD5C42"/>
    <w:rsid w:val="00FD6182"/>
    <w:rsid w:val="00FD6EF5"/>
    <w:rsid w:val="00FD74B0"/>
    <w:rsid w:val="00FE0BBC"/>
    <w:rsid w:val="00FE25D2"/>
    <w:rsid w:val="00FE3B57"/>
    <w:rsid w:val="00FF37A8"/>
    <w:rsid w:val="00FF5739"/>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F29881A"/>
  <w15:docId w15:val="{369A1CD5-2A36-B447-8EC9-8A9CE6511E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Arial"/>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5392A"/>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06E85"/>
    <w:rPr>
      <w:color w:val="0563C1" w:themeColor="hyperlink"/>
      <w:u w:val="single"/>
    </w:rPr>
  </w:style>
  <w:style w:type="character" w:customStyle="1" w:styleId="UnresolvedMention1">
    <w:name w:val="Unresolved Mention1"/>
    <w:basedOn w:val="DefaultParagraphFont"/>
    <w:uiPriority w:val="99"/>
    <w:rsid w:val="00206E85"/>
    <w:rPr>
      <w:color w:val="808080"/>
      <w:shd w:val="clear" w:color="auto" w:fill="E6E6E6"/>
    </w:rPr>
  </w:style>
  <w:style w:type="paragraph" w:styleId="Header">
    <w:name w:val="header"/>
    <w:basedOn w:val="Normal"/>
    <w:link w:val="HeaderChar"/>
    <w:uiPriority w:val="99"/>
    <w:unhideWhenUsed/>
    <w:rsid w:val="003A2C65"/>
    <w:pPr>
      <w:tabs>
        <w:tab w:val="center" w:pos="4513"/>
        <w:tab w:val="right" w:pos="9026"/>
      </w:tabs>
    </w:pPr>
  </w:style>
  <w:style w:type="character" w:customStyle="1" w:styleId="HeaderChar">
    <w:name w:val="Header Char"/>
    <w:basedOn w:val="DefaultParagraphFont"/>
    <w:link w:val="Header"/>
    <w:uiPriority w:val="99"/>
    <w:rsid w:val="003A2C65"/>
  </w:style>
  <w:style w:type="paragraph" w:styleId="Footer">
    <w:name w:val="footer"/>
    <w:basedOn w:val="Normal"/>
    <w:link w:val="FooterChar"/>
    <w:uiPriority w:val="99"/>
    <w:unhideWhenUsed/>
    <w:rsid w:val="003A2C65"/>
    <w:pPr>
      <w:tabs>
        <w:tab w:val="center" w:pos="4513"/>
        <w:tab w:val="right" w:pos="9026"/>
      </w:tabs>
    </w:pPr>
  </w:style>
  <w:style w:type="character" w:customStyle="1" w:styleId="FooterChar">
    <w:name w:val="Footer Char"/>
    <w:basedOn w:val="DefaultParagraphFont"/>
    <w:link w:val="Footer"/>
    <w:uiPriority w:val="99"/>
    <w:rsid w:val="003A2C65"/>
  </w:style>
  <w:style w:type="character" w:styleId="CommentReference">
    <w:name w:val="annotation reference"/>
    <w:basedOn w:val="DefaultParagraphFont"/>
    <w:uiPriority w:val="99"/>
    <w:semiHidden/>
    <w:unhideWhenUsed/>
    <w:rsid w:val="00EB78B3"/>
    <w:rPr>
      <w:sz w:val="16"/>
      <w:szCs w:val="16"/>
    </w:rPr>
  </w:style>
  <w:style w:type="paragraph" w:styleId="CommentText">
    <w:name w:val="annotation text"/>
    <w:basedOn w:val="Normal"/>
    <w:link w:val="CommentTextChar"/>
    <w:uiPriority w:val="99"/>
    <w:unhideWhenUsed/>
    <w:rsid w:val="00EB78B3"/>
    <w:rPr>
      <w:sz w:val="20"/>
      <w:szCs w:val="20"/>
    </w:rPr>
  </w:style>
  <w:style w:type="character" w:customStyle="1" w:styleId="CommentTextChar">
    <w:name w:val="Comment Text Char"/>
    <w:basedOn w:val="DefaultParagraphFont"/>
    <w:link w:val="CommentText"/>
    <w:uiPriority w:val="99"/>
    <w:rsid w:val="00EB78B3"/>
    <w:rPr>
      <w:sz w:val="20"/>
      <w:szCs w:val="20"/>
    </w:rPr>
  </w:style>
  <w:style w:type="paragraph" w:styleId="CommentSubject">
    <w:name w:val="annotation subject"/>
    <w:basedOn w:val="CommentText"/>
    <w:next w:val="CommentText"/>
    <w:link w:val="CommentSubjectChar"/>
    <w:uiPriority w:val="99"/>
    <w:semiHidden/>
    <w:unhideWhenUsed/>
    <w:rsid w:val="00EB78B3"/>
    <w:rPr>
      <w:b/>
      <w:bCs/>
    </w:rPr>
  </w:style>
  <w:style w:type="character" w:customStyle="1" w:styleId="CommentSubjectChar">
    <w:name w:val="Comment Subject Char"/>
    <w:basedOn w:val="CommentTextChar"/>
    <w:link w:val="CommentSubject"/>
    <w:uiPriority w:val="99"/>
    <w:semiHidden/>
    <w:rsid w:val="00EB78B3"/>
    <w:rPr>
      <w:b/>
      <w:bCs/>
      <w:sz w:val="20"/>
      <w:szCs w:val="20"/>
    </w:rPr>
  </w:style>
  <w:style w:type="paragraph" w:styleId="BalloonText">
    <w:name w:val="Balloon Text"/>
    <w:basedOn w:val="Normal"/>
    <w:link w:val="BalloonTextChar"/>
    <w:uiPriority w:val="99"/>
    <w:semiHidden/>
    <w:unhideWhenUsed/>
    <w:rsid w:val="00EB78B3"/>
    <w:rPr>
      <w:sz w:val="18"/>
      <w:szCs w:val="18"/>
    </w:rPr>
  </w:style>
  <w:style w:type="character" w:customStyle="1" w:styleId="BalloonTextChar">
    <w:name w:val="Balloon Text Char"/>
    <w:basedOn w:val="DefaultParagraphFont"/>
    <w:link w:val="BalloonText"/>
    <w:uiPriority w:val="99"/>
    <w:semiHidden/>
    <w:rsid w:val="00EB78B3"/>
    <w:rPr>
      <w:rFonts w:ascii="Times New Roman" w:hAnsi="Times New Roman" w:cs="Times New Roman"/>
      <w:sz w:val="18"/>
      <w:szCs w:val="18"/>
    </w:rPr>
  </w:style>
  <w:style w:type="paragraph" w:styleId="Revision">
    <w:name w:val="Revision"/>
    <w:hidden/>
    <w:uiPriority w:val="99"/>
    <w:semiHidden/>
    <w:rsid w:val="009447D2"/>
  </w:style>
  <w:style w:type="paragraph" w:styleId="ListParagraph">
    <w:name w:val="List Paragraph"/>
    <w:basedOn w:val="Normal"/>
    <w:uiPriority w:val="34"/>
    <w:qFormat/>
    <w:rsid w:val="00D31A12"/>
    <w:pPr>
      <w:ind w:left="720"/>
      <w:contextualSpacing/>
    </w:pPr>
  </w:style>
  <w:style w:type="character" w:customStyle="1" w:styleId="highwire-citation-authors">
    <w:name w:val="highwire-citation-authors"/>
    <w:basedOn w:val="DefaultParagraphFont"/>
    <w:rsid w:val="007B2E27"/>
  </w:style>
  <w:style w:type="character" w:customStyle="1" w:styleId="highwire-citation-author">
    <w:name w:val="highwire-citation-author"/>
    <w:basedOn w:val="DefaultParagraphFont"/>
    <w:rsid w:val="007B2E27"/>
  </w:style>
  <w:style w:type="character" w:customStyle="1" w:styleId="author">
    <w:name w:val="author"/>
    <w:basedOn w:val="DefaultParagraphFont"/>
    <w:rsid w:val="007B2E27"/>
  </w:style>
  <w:style w:type="character" w:customStyle="1" w:styleId="nlm-aff">
    <w:name w:val="nlm-aff"/>
    <w:basedOn w:val="DefaultParagraphFont"/>
    <w:rsid w:val="00C735AB"/>
  </w:style>
  <w:style w:type="paragraph" w:styleId="EndnoteText">
    <w:name w:val="endnote text"/>
    <w:basedOn w:val="Normal"/>
    <w:link w:val="EndnoteTextChar"/>
    <w:uiPriority w:val="99"/>
    <w:semiHidden/>
    <w:unhideWhenUsed/>
    <w:rsid w:val="00752726"/>
    <w:rPr>
      <w:sz w:val="20"/>
      <w:szCs w:val="20"/>
    </w:rPr>
  </w:style>
  <w:style w:type="character" w:customStyle="1" w:styleId="EndnoteTextChar">
    <w:name w:val="Endnote Text Char"/>
    <w:basedOn w:val="DefaultParagraphFont"/>
    <w:link w:val="EndnoteText"/>
    <w:uiPriority w:val="99"/>
    <w:semiHidden/>
    <w:rsid w:val="00752726"/>
    <w:rPr>
      <w:sz w:val="20"/>
      <w:szCs w:val="20"/>
    </w:rPr>
  </w:style>
  <w:style w:type="character" w:styleId="EndnoteReference">
    <w:name w:val="endnote reference"/>
    <w:basedOn w:val="DefaultParagraphFont"/>
    <w:uiPriority w:val="99"/>
    <w:semiHidden/>
    <w:unhideWhenUsed/>
    <w:rsid w:val="00752726"/>
    <w:rPr>
      <w:vertAlign w:val="superscript"/>
    </w:rPr>
  </w:style>
  <w:style w:type="table" w:customStyle="1" w:styleId="PlainTable21">
    <w:name w:val="Plain Table 21"/>
    <w:basedOn w:val="TableNormal"/>
    <w:uiPriority w:val="99"/>
    <w:rsid w:val="00E86C8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ListTable1Light-Accent11">
    <w:name w:val="List Table 1 Light - Accent 11"/>
    <w:basedOn w:val="TableNormal"/>
    <w:uiPriority w:val="46"/>
    <w:rsid w:val="00E86C8F"/>
    <w:tblPr>
      <w:tblStyleRowBandSize w:val="1"/>
      <w:tblStyleColBandSize w:val="1"/>
    </w:tblPr>
    <w:tblStylePr w:type="firstRow">
      <w:rPr>
        <w:b/>
        <w:bCs/>
      </w:rPr>
      <w:tblPr/>
      <w:tcPr>
        <w:tcBorders>
          <w:bottom w:val="single" w:sz="4" w:space="0" w:color="8EAADB" w:themeColor="accent1" w:themeTint="99"/>
        </w:tcBorders>
      </w:tcPr>
    </w:tblStylePr>
    <w:tblStylePr w:type="lastRow">
      <w:rPr>
        <w:b/>
        <w:bCs/>
      </w:rPr>
      <w:tblPr/>
      <w:tcPr>
        <w:tcBorders>
          <w:top w:val="sing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PlainTable11">
    <w:name w:val="Plain Table 11"/>
    <w:basedOn w:val="TableNormal"/>
    <w:uiPriority w:val="99"/>
    <w:rsid w:val="00E86C8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
    <w:name w:val="Table Grid"/>
    <w:basedOn w:val="TableNormal"/>
    <w:uiPriority w:val="39"/>
    <w:rsid w:val="005A44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0943DC"/>
    <w:rPr>
      <w:i/>
      <w:iCs/>
    </w:rPr>
  </w:style>
  <w:style w:type="paragraph" w:customStyle="1" w:styleId="EndNoteBibliographyTitle">
    <w:name w:val="EndNote Bibliography Title"/>
    <w:basedOn w:val="Normal"/>
    <w:link w:val="EndNoteBibliographyTitleChar"/>
    <w:rsid w:val="00C70B5F"/>
    <w:pPr>
      <w:jc w:val="center"/>
    </w:pPr>
    <w:rPr>
      <w:rFonts w:ascii="Arial" w:hAnsi="Arial" w:cs="Arial"/>
      <w:lang w:val="en-US"/>
    </w:rPr>
  </w:style>
  <w:style w:type="character" w:customStyle="1" w:styleId="EndNoteBibliographyTitleChar">
    <w:name w:val="EndNote Bibliography Title Char"/>
    <w:basedOn w:val="DefaultParagraphFont"/>
    <w:link w:val="EndNoteBibliographyTitle"/>
    <w:rsid w:val="00C70B5F"/>
    <w:rPr>
      <w:rFonts w:eastAsia="Times New Roman"/>
      <w:lang w:val="en-US"/>
    </w:rPr>
  </w:style>
  <w:style w:type="paragraph" w:customStyle="1" w:styleId="EndNoteBibliography">
    <w:name w:val="EndNote Bibliography"/>
    <w:basedOn w:val="Normal"/>
    <w:link w:val="EndNoteBibliographyChar"/>
    <w:rsid w:val="00C70B5F"/>
    <w:rPr>
      <w:rFonts w:ascii="Arial" w:hAnsi="Arial" w:cs="Arial"/>
      <w:lang w:val="en-US"/>
    </w:rPr>
  </w:style>
  <w:style w:type="character" w:customStyle="1" w:styleId="EndNoteBibliographyChar">
    <w:name w:val="EndNote Bibliography Char"/>
    <w:basedOn w:val="DefaultParagraphFont"/>
    <w:link w:val="EndNoteBibliography"/>
    <w:rsid w:val="00C70B5F"/>
    <w:rPr>
      <w:rFonts w:eastAsia="Times New Roman"/>
      <w:lang w:val="en-US"/>
    </w:rPr>
  </w:style>
  <w:style w:type="table" w:customStyle="1" w:styleId="GridTable4-Accent51">
    <w:name w:val="Grid Table 4 - Accent 51"/>
    <w:basedOn w:val="TableNormal"/>
    <w:uiPriority w:val="49"/>
    <w:rsid w:val="00B3002E"/>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styleId="PageNumber">
    <w:name w:val="page number"/>
    <w:basedOn w:val="DefaultParagraphFont"/>
    <w:uiPriority w:val="99"/>
    <w:semiHidden/>
    <w:unhideWhenUsed/>
    <w:rsid w:val="00D10105"/>
  </w:style>
  <w:style w:type="character" w:styleId="LineNumber">
    <w:name w:val="line number"/>
    <w:basedOn w:val="DefaultParagraphFont"/>
    <w:uiPriority w:val="99"/>
    <w:semiHidden/>
    <w:unhideWhenUsed/>
    <w:rsid w:val="008A795A"/>
  </w:style>
  <w:style w:type="character" w:styleId="FollowedHyperlink">
    <w:name w:val="FollowedHyperlink"/>
    <w:basedOn w:val="DefaultParagraphFont"/>
    <w:uiPriority w:val="99"/>
    <w:semiHidden/>
    <w:unhideWhenUsed/>
    <w:rsid w:val="00A6006F"/>
    <w:rPr>
      <w:color w:val="954F72" w:themeColor="followedHyperlink"/>
      <w:u w:val="single"/>
    </w:rPr>
  </w:style>
  <w:style w:type="character" w:styleId="UnresolvedMention">
    <w:name w:val="Unresolved Mention"/>
    <w:basedOn w:val="DefaultParagraphFont"/>
    <w:uiPriority w:val="99"/>
    <w:semiHidden/>
    <w:unhideWhenUsed/>
    <w:rsid w:val="002F139F"/>
    <w:rPr>
      <w:color w:val="605E5C"/>
      <w:shd w:val="clear" w:color="auto" w:fill="E1DFDD"/>
    </w:rPr>
  </w:style>
  <w:style w:type="character" w:customStyle="1" w:styleId="highwire-cite-metadata-pages">
    <w:name w:val="highwire-cite-metadata-pages"/>
    <w:basedOn w:val="DefaultParagraphFont"/>
    <w:rsid w:val="008C2D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02342">
      <w:bodyDiv w:val="1"/>
      <w:marLeft w:val="0"/>
      <w:marRight w:val="0"/>
      <w:marTop w:val="0"/>
      <w:marBottom w:val="0"/>
      <w:divBdr>
        <w:top w:val="none" w:sz="0" w:space="0" w:color="auto"/>
        <w:left w:val="none" w:sz="0" w:space="0" w:color="auto"/>
        <w:bottom w:val="none" w:sz="0" w:space="0" w:color="auto"/>
        <w:right w:val="none" w:sz="0" w:space="0" w:color="auto"/>
      </w:divBdr>
    </w:div>
    <w:div w:id="16741051">
      <w:bodyDiv w:val="1"/>
      <w:marLeft w:val="0"/>
      <w:marRight w:val="0"/>
      <w:marTop w:val="0"/>
      <w:marBottom w:val="0"/>
      <w:divBdr>
        <w:top w:val="none" w:sz="0" w:space="0" w:color="auto"/>
        <w:left w:val="none" w:sz="0" w:space="0" w:color="auto"/>
        <w:bottom w:val="none" w:sz="0" w:space="0" w:color="auto"/>
        <w:right w:val="none" w:sz="0" w:space="0" w:color="auto"/>
      </w:divBdr>
      <w:divsChild>
        <w:div w:id="99182061">
          <w:marLeft w:val="0"/>
          <w:marRight w:val="0"/>
          <w:marTop w:val="0"/>
          <w:marBottom w:val="0"/>
          <w:divBdr>
            <w:top w:val="none" w:sz="0" w:space="0" w:color="auto"/>
            <w:left w:val="none" w:sz="0" w:space="0" w:color="auto"/>
            <w:bottom w:val="none" w:sz="0" w:space="0" w:color="auto"/>
            <w:right w:val="none" w:sz="0" w:space="0" w:color="auto"/>
          </w:divBdr>
        </w:div>
        <w:div w:id="106585010">
          <w:marLeft w:val="0"/>
          <w:marRight w:val="0"/>
          <w:marTop w:val="0"/>
          <w:marBottom w:val="0"/>
          <w:divBdr>
            <w:top w:val="none" w:sz="0" w:space="0" w:color="auto"/>
            <w:left w:val="none" w:sz="0" w:space="0" w:color="auto"/>
            <w:bottom w:val="none" w:sz="0" w:space="0" w:color="auto"/>
            <w:right w:val="none" w:sz="0" w:space="0" w:color="auto"/>
          </w:divBdr>
        </w:div>
        <w:div w:id="256717710">
          <w:marLeft w:val="0"/>
          <w:marRight w:val="0"/>
          <w:marTop w:val="0"/>
          <w:marBottom w:val="0"/>
          <w:divBdr>
            <w:top w:val="none" w:sz="0" w:space="0" w:color="auto"/>
            <w:left w:val="none" w:sz="0" w:space="0" w:color="auto"/>
            <w:bottom w:val="none" w:sz="0" w:space="0" w:color="auto"/>
            <w:right w:val="none" w:sz="0" w:space="0" w:color="auto"/>
          </w:divBdr>
        </w:div>
        <w:div w:id="495153558">
          <w:marLeft w:val="0"/>
          <w:marRight w:val="0"/>
          <w:marTop w:val="0"/>
          <w:marBottom w:val="0"/>
          <w:divBdr>
            <w:top w:val="none" w:sz="0" w:space="0" w:color="auto"/>
            <w:left w:val="none" w:sz="0" w:space="0" w:color="auto"/>
            <w:bottom w:val="none" w:sz="0" w:space="0" w:color="auto"/>
            <w:right w:val="none" w:sz="0" w:space="0" w:color="auto"/>
          </w:divBdr>
        </w:div>
        <w:div w:id="740758669">
          <w:marLeft w:val="0"/>
          <w:marRight w:val="0"/>
          <w:marTop w:val="0"/>
          <w:marBottom w:val="0"/>
          <w:divBdr>
            <w:top w:val="none" w:sz="0" w:space="0" w:color="auto"/>
            <w:left w:val="none" w:sz="0" w:space="0" w:color="auto"/>
            <w:bottom w:val="none" w:sz="0" w:space="0" w:color="auto"/>
            <w:right w:val="none" w:sz="0" w:space="0" w:color="auto"/>
          </w:divBdr>
        </w:div>
        <w:div w:id="1019282070">
          <w:marLeft w:val="0"/>
          <w:marRight w:val="0"/>
          <w:marTop w:val="0"/>
          <w:marBottom w:val="0"/>
          <w:divBdr>
            <w:top w:val="none" w:sz="0" w:space="0" w:color="auto"/>
            <w:left w:val="none" w:sz="0" w:space="0" w:color="auto"/>
            <w:bottom w:val="none" w:sz="0" w:space="0" w:color="auto"/>
            <w:right w:val="none" w:sz="0" w:space="0" w:color="auto"/>
          </w:divBdr>
        </w:div>
        <w:div w:id="1226455850">
          <w:marLeft w:val="0"/>
          <w:marRight w:val="0"/>
          <w:marTop w:val="0"/>
          <w:marBottom w:val="0"/>
          <w:divBdr>
            <w:top w:val="none" w:sz="0" w:space="0" w:color="auto"/>
            <w:left w:val="none" w:sz="0" w:space="0" w:color="auto"/>
            <w:bottom w:val="none" w:sz="0" w:space="0" w:color="auto"/>
            <w:right w:val="none" w:sz="0" w:space="0" w:color="auto"/>
          </w:divBdr>
        </w:div>
        <w:div w:id="1286695365">
          <w:marLeft w:val="0"/>
          <w:marRight w:val="0"/>
          <w:marTop w:val="0"/>
          <w:marBottom w:val="0"/>
          <w:divBdr>
            <w:top w:val="none" w:sz="0" w:space="0" w:color="auto"/>
            <w:left w:val="none" w:sz="0" w:space="0" w:color="auto"/>
            <w:bottom w:val="none" w:sz="0" w:space="0" w:color="auto"/>
            <w:right w:val="none" w:sz="0" w:space="0" w:color="auto"/>
          </w:divBdr>
        </w:div>
        <w:div w:id="1307004970">
          <w:marLeft w:val="0"/>
          <w:marRight w:val="0"/>
          <w:marTop w:val="0"/>
          <w:marBottom w:val="0"/>
          <w:divBdr>
            <w:top w:val="none" w:sz="0" w:space="0" w:color="auto"/>
            <w:left w:val="none" w:sz="0" w:space="0" w:color="auto"/>
            <w:bottom w:val="none" w:sz="0" w:space="0" w:color="auto"/>
            <w:right w:val="none" w:sz="0" w:space="0" w:color="auto"/>
          </w:divBdr>
        </w:div>
        <w:div w:id="1523780099">
          <w:marLeft w:val="0"/>
          <w:marRight w:val="0"/>
          <w:marTop w:val="0"/>
          <w:marBottom w:val="0"/>
          <w:divBdr>
            <w:top w:val="none" w:sz="0" w:space="0" w:color="auto"/>
            <w:left w:val="none" w:sz="0" w:space="0" w:color="auto"/>
            <w:bottom w:val="none" w:sz="0" w:space="0" w:color="auto"/>
            <w:right w:val="none" w:sz="0" w:space="0" w:color="auto"/>
          </w:divBdr>
        </w:div>
        <w:div w:id="1777361764">
          <w:marLeft w:val="0"/>
          <w:marRight w:val="0"/>
          <w:marTop w:val="0"/>
          <w:marBottom w:val="0"/>
          <w:divBdr>
            <w:top w:val="none" w:sz="0" w:space="0" w:color="auto"/>
            <w:left w:val="none" w:sz="0" w:space="0" w:color="auto"/>
            <w:bottom w:val="none" w:sz="0" w:space="0" w:color="auto"/>
            <w:right w:val="none" w:sz="0" w:space="0" w:color="auto"/>
          </w:divBdr>
        </w:div>
        <w:div w:id="1913348195">
          <w:marLeft w:val="0"/>
          <w:marRight w:val="0"/>
          <w:marTop w:val="0"/>
          <w:marBottom w:val="0"/>
          <w:divBdr>
            <w:top w:val="none" w:sz="0" w:space="0" w:color="auto"/>
            <w:left w:val="none" w:sz="0" w:space="0" w:color="auto"/>
            <w:bottom w:val="none" w:sz="0" w:space="0" w:color="auto"/>
            <w:right w:val="none" w:sz="0" w:space="0" w:color="auto"/>
          </w:divBdr>
        </w:div>
      </w:divsChild>
    </w:div>
    <w:div w:id="47803508">
      <w:bodyDiv w:val="1"/>
      <w:marLeft w:val="0"/>
      <w:marRight w:val="0"/>
      <w:marTop w:val="0"/>
      <w:marBottom w:val="0"/>
      <w:divBdr>
        <w:top w:val="none" w:sz="0" w:space="0" w:color="auto"/>
        <w:left w:val="none" w:sz="0" w:space="0" w:color="auto"/>
        <w:bottom w:val="none" w:sz="0" w:space="0" w:color="auto"/>
        <w:right w:val="none" w:sz="0" w:space="0" w:color="auto"/>
      </w:divBdr>
    </w:div>
    <w:div w:id="81345203">
      <w:bodyDiv w:val="1"/>
      <w:marLeft w:val="0"/>
      <w:marRight w:val="0"/>
      <w:marTop w:val="0"/>
      <w:marBottom w:val="0"/>
      <w:divBdr>
        <w:top w:val="none" w:sz="0" w:space="0" w:color="auto"/>
        <w:left w:val="none" w:sz="0" w:space="0" w:color="auto"/>
        <w:bottom w:val="none" w:sz="0" w:space="0" w:color="auto"/>
        <w:right w:val="none" w:sz="0" w:space="0" w:color="auto"/>
      </w:divBdr>
    </w:div>
    <w:div w:id="101465181">
      <w:bodyDiv w:val="1"/>
      <w:marLeft w:val="0"/>
      <w:marRight w:val="0"/>
      <w:marTop w:val="0"/>
      <w:marBottom w:val="0"/>
      <w:divBdr>
        <w:top w:val="none" w:sz="0" w:space="0" w:color="auto"/>
        <w:left w:val="none" w:sz="0" w:space="0" w:color="auto"/>
        <w:bottom w:val="none" w:sz="0" w:space="0" w:color="auto"/>
        <w:right w:val="none" w:sz="0" w:space="0" w:color="auto"/>
      </w:divBdr>
    </w:div>
    <w:div w:id="151793709">
      <w:bodyDiv w:val="1"/>
      <w:marLeft w:val="0"/>
      <w:marRight w:val="0"/>
      <w:marTop w:val="0"/>
      <w:marBottom w:val="0"/>
      <w:divBdr>
        <w:top w:val="none" w:sz="0" w:space="0" w:color="auto"/>
        <w:left w:val="none" w:sz="0" w:space="0" w:color="auto"/>
        <w:bottom w:val="none" w:sz="0" w:space="0" w:color="auto"/>
        <w:right w:val="none" w:sz="0" w:space="0" w:color="auto"/>
      </w:divBdr>
      <w:divsChild>
        <w:div w:id="541748786">
          <w:marLeft w:val="0"/>
          <w:marRight w:val="0"/>
          <w:marTop w:val="0"/>
          <w:marBottom w:val="0"/>
          <w:divBdr>
            <w:top w:val="none" w:sz="0" w:space="0" w:color="auto"/>
            <w:left w:val="none" w:sz="0" w:space="0" w:color="auto"/>
            <w:bottom w:val="none" w:sz="0" w:space="0" w:color="auto"/>
            <w:right w:val="none" w:sz="0" w:space="0" w:color="auto"/>
          </w:divBdr>
        </w:div>
        <w:div w:id="458499740">
          <w:marLeft w:val="0"/>
          <w:marRight w:val="0"/>
          <w:marTop w:val="0"/>
          <w:marBottom w:val="0"/>
          <w:divBdr>
            <w:top w:val="none" w:sz="0" w:space="0" w:color="auto"/>
            <w:left w:val="none" w:sz="0" w:space="0" w:color="auto"/>
            <w:bottom w:val="none" w:sz="0" w:space="0" w:color="auto"/>
            <w:right w:val="none" w:sz="0" w:space="0" w:color="auto"/>
          </w:divBdr>
        </w:div>
        <w:div w:id="1053694022">
          <w:marLeft w:val="0"/>
          <w:marRight w:val="0"/>
          <w:marTop w:val="0"/>
          <w:marBottom w:val="0"/>
          <w:divBdr>
            <w:top w:val="none" w:sz="0" w:space="0" w:color="auto"/>
            <w:left w:val="none" w:sz="0" w:space="0" w:color="auto"/>
            <w:bottom w:val="none" w:sz="0" w:space="0" w:color="auto"/>
            <w:right w:val="none" w:sz="0" w:space="0" w:color="auto"/>
          </w:divBdr>
        </w:div>
        <w:div w:id="898175316">
          <w:marLeft w:val="0"/>
          <w:marRight w:val="0"/>
          <w:marTop w:val="0"/>
          <w:marBottom w:val="0"/>
          <w:divBdr>
            <w:top w:val="none" w:sz="0" w:space="0" w:color="auto"/>
            <w:left w:val="none" w:sz="0" w:space="0" w:color="auto"/>
            <w:bottom w:val="none" w:sz="0" w:space="0" w:color="auto"/>
            <w:right w:val="none" w:sz="0" w:space="0" w:color="auto"/>
          </w:divBdr>
        </w:div>
        <w:div w:id="1493913650">
          <w:marLeft w:val="0"/>
          <w:marRight w:val="0"/>
          <w:marTop w:val="0"/>
          <w:marBottom w:val="0"/>
          <w:divBdr>
            <w:top w:val="none" w:sz="0" w:space="0" w:color="auto"/>
            <w:left w:val="none" w:sz="0" w:space="0" w:color="auto"/>
            <w:bottom w:val="none" w:sz="0" w:space="0" w:color="auto"/>
            <w:right w:val="none" w:sz="0" w:space="0" w:color="auto"/>
          </w:divBdr>
        </w:div>
        <w:div w:id="484971760">
          <w:marLeft w:val="0"/>
          <w:marRight w:val="0"/>
          <w:marTop w:val="0"/>
          <w:marBottom w:val="0"/>
          <w:divBdr>
            <w:top w:val="none" w:sz="0" w:space="0" w:color="auto"/>
            <w:left w:val="none" w:sz="0" w:space="0" w:color="auto"/>
            <w:bottom w:val="none" w:sz="0" w:space="0" w:color="auto"/>
            <w:right w:val="none" w:sz="0" w:space="0" w:color="auto"/>
          </w:divBdr>
        </w:div>
      </w:divsChild>
    </w:div>
    <w:div w:id="158229140">
      <w:bodyDiv w:val="1"/>
      <w:marLeft w:val="0"/>
      <w:marRight w:val="0"/>
      <w:marTop w:val="0"/>
      <w:marBottom w:val="0"/>
      <w:divBdr>
        <w:top w:val="none" w:sz="0" w:space="0" w:color="auto"/>
        <w:left w:val="none" w:sz="0" w:space="0" w:color="auto"/>
        <w:bottom w:val="none" w:sz="0" w:space="0" w:color="auto"/>
        <w:right w:val="none" w:sz="0" w:space="0" w:color="auto"/>
      </w:divBdr>
      <w:divsChild>
        <w:div w:id="1097556854">
          <w:marLeft w:val="0"/>
          <w:marRight w:val="0"/>
          <w:marTop w:val="0"/>
          <w:marBottom w:val="0"/>
          <w:divBdr>
            <w:top w:val="none" w:sz="0" w:space="0" w:color="auto"/>
            <w:left w:val="none" w:sz="0" w:space="0" w:color="auto"/>
            <w:bottom w:val="none" w:sz="0" w:space="0" w:color="auto"/>
            <w:right w:val="none" w:sz="0" w:space="0" w:color="auto"/>
          </w:divBdr>
        </w:div>
        <w:div w:id="1149514674">
          <w:marLeft w:val="0"/>
          <w:marRight w:val="0"/>
          <w:marTop w:val="0"/>
          <w:marBottom w:val="0"/>
          <w:divBdr>
            <w:top w:val="none" w:sz="0" w:space="0" w:color="auto"/>
            <w:left w:val="none" w:sz="0" w:space="0" w:color="auto"/>
            <w:bottom w:val="none" w:sz="0" w:space="0" w:color="auto"/>
            <w:right w:val="none" w:sz="0" w:space="0" w:color="auto"/>
          </w:divBdr>
        </w:div>
        <w:div w:id="1180704512">
          <w:marLeft w:val="0"/>
          <w:marRight w:val="0"/>
          <w:marTop w:val="0"/>
          <w:marBottom w:val="0"/>
          <w:divBdr>
            <w:top w:val="none" w:sz="0" w:space="0" w:color="auto"/>
            <w:left w:val="none" w:sz="0" w:space="0" w:color="auto"/>
            <w:bottom w:val="none" w:sz="0" w:space="0" w:color="auto"/>
            <w:right w:val="none" w:sz="0" w:space="0" w:color="auto"/>
          </w:divBdr>
        </w:div>
        <w:div w:id="1221215362">
          <w:marLeft w:val="0"/>
          <w:marRight w:val="0"/>
          <w:marTop w:val="0"/>
          <w:marBottom w:val="0"/>
          <w:divBdr>
            <w:top w:val="none" w:sz="0" w:space="0" w:color="auto"/>
            <w:left w:val="none" w:sz="0" w:space="0" w:color="auto"/>
            <w:bottom w:val="none" w:sz="0" w:space="0" w:color="auto"/>
            <w:right w:val="none" w:sz="0" w:space="0" w:color="auto"/>
          </w:divBdr>
        </w:div>
      </w:divsChild>
    </w:div>
    <w:div w:id="182592858">
      <w:bodyDiv w:val="1"/>
      <w:marLeft w:val="0"/>
      <w:marRight w:val="0"/>
      <w:marTop w:val="0"/>
      <w:marBottom w:val="0"/>
      <w:divBdr>
        <w:top w:val="none" w:sz="0" w:space="0" w:color="auto"/>
        <w:left w:val="none" w:sz="0" w:space="0" w:color="auto"/>
        <w:bottom w:val="none" w:sz="0" w:space="0" w:color="auto"/>
        <w:right w:val="none" w:sz="0" w:space="0" w:color="auto"/>
      </w:divBdr>
    </w:div>
    <w:div w:id="217059816">
      <w:bodyDiv w:val="1"/>
      <w:marLeft w:val="0"/>
      <w:marRight w:val="0"/>
      <w:marTop w:val="0"/>
      <w:marBottom w:val="0"/>
      <w:divBdr>
        <w:top w:val="none" w:sz="0" w:space="0" w:color="auto"/>
        <w:left w:val="none" w:sz="0" w:space="0" w:color="auto"/>
        <w:bottom w:val="none" w:sz="0" w:space="0" w:color="auto"/>
        <w:right w:val="none" w:sz="0" w:space="0" w:color="auto"/>
      </w:divBdr>
      <w:divsChild>
        <w:div w:id="348458865">
          <w:marLeft w:val="0"/>
          <w:marRight w:val="0"/>
          <w:marTop w:val="0"/>
          <w:marBottom w:val="0"/>
          <w:divBdr>
            <w:top w:val="none" w:sz="0" w:space="0" w:color="auto"/>
            <w:left w:val="none" w:sz="0" w:space="0" w:color="auto"/>
            <w:bottom w:val="none" w:sz="0" w:space="0" w:color="auto"/>
            <w:right w:val="none" w:sz="0" w:space="0" w:color="auto"/>
          </w:divBdr>
        </w:div>
        <w:div w:id="1824154181">
          <w:marLeft w:val="0"/>
          <w:marRight w:val="0"/>
          <w:marTop w:val="0"/>
          <w:marBottom w:val="0"/>
          <w:divBdr>
            <w:top w:val="none" w:sz="0" w:space="0" w:color="auto"/>
            <w:left w:val="none" w:sz="0" w:space="0" w:color="auto"/>
            <w:bottom w:val="none" w:sz="0" w:space="0" w:color="auto"/>
            <w:right w:val="none" w:sz="0" w:space="0" w:color="auto"/>
          </w:divBdr>
        </w:div>
      </w:divsChild>
    </w:div>
    <w:div w:id="251353523">
      <w:bodyDiv w:val="1"/>
      <w:marLeft w:val="0"/>
      <w:marRight w:val="0"/>
      <w:marTop w:val="0"/>
      <w:marBottom w:val="0"/>
      <w:divBdr>
        <w:top w:val="none" w:sz="0" w:space="0" w:color="auto"/>
        <w:left w:val="none" w:sz="0" w:space="0" w:color="auto"/>
        <w:bottom w:val="none" w:sz="0" w:space="0" w:color="auto"/>
        <w:right w:val="none" w:sz="0" w:space="0" w:color="auto"/>
      </w:divBdr>
    </w:div>
    <w:div w:id="257298439">
      <w:bodyDiv w:val="1"/>
      <w:marLeft w:val="0"/>
      <w:marRight w:val="0"/>
      <w:marTop w:val="0"/>
      <w:marBottom w:val="0"/>
      <w:divBdr>
        <w:top w:val="none" w:sz="0" w:space="0" w:color="auto"/>
        <w:left w:val="none" w:sz="0" w:space="0" w:color="auto"/>
        <w:bottom w:val="none" w:sz="0" w:space="0" w:color="auto"/>
        <w:right w:val="none" w:sz="0" w:space="0" w:color="auto"/>
      </w:divBdr>
    </w:div>
    <w:div w:id="264534176">
      <w:bodyDiv w:val="1"/>
      <w:marLeft w:val="0"/>
      <w:marRight w:val="0"/>
      <w:marTop w:val="0"/>
      <w:marBottom w:val="0"/>
      <w:divBdr>
        <w:top w:val="none" w:sz="0" w:space="0" w:color="auto"/>
        <w:left w:val="none" w:sz="0" w:space="0" w:color="auto"/>
        <w:bottom w:val="none" w:sz="0" w:space="0" w:color="auto"/>
        <w:right w:val="none" w:sz="0" w:space="0" w:color="auto"/>
      </w:divBdr>
    </w:div>
    <w:div w:id="271671315">
      <w:bodyDiv w:val="1"/>
      <w:marLeft w:val="0"/>
      <w:marRight w:val="0"/>
      <w:marTop w:val="0"/>
      <w:marBottom w:val="0"/>
      <w:divBdr>
        <w:top w:val="none" w:sz="0" w:space="0" w:color="auto"/>
        <w:left w:val="none" w:sz="0" w:space="0" w:color="auto"/>
        <w:bottom w:val="none" w:sz="0" w:space="0" w:color="auto"/>
        <w:right w:val="none" w:sz="0" w:space="0" w:color="auto"/>
      </w:divBdr>
    </w:div>
    <w:div w:id="285090600">
      <w:bodyDiv w:val="1"/>
      <w:marLeft w:val="0"/>
      <w:marRight w:val="0"/>
      <w:marTop w:val="0"/>
      <w:marBottom w:val="0"/>
      <w:divBdr>
        <w:top w:val="none" w:sz="0" w:space="0" w:color="auto"/>
        <w:left w:val="none" w:sz="0" w:space="0" w:color="auto"/>
        <w:bottom w:val="none" w:sz="0" w:space="0" w:color="auto"/>
        <w:right w:val="none" w:sz="0" w:space="0" w:color="auto"/>
      </w:divBdr>
      <w:divsChild>
        <w:div w:id="438722898">
          <w:marLeft w:val="0"/>
          <w:marRight w:val="0"/>
          <w:marTop w:val="0"/>
          <w:marBottom w:val="0"/>
          <w:divBdr>
            <w:top w:val="none" w:sz="0" w:space="0" w:color="auto"/>
            <w:left w:val="none" w:sz="0" w:space="0" w:color="auto"/>
            <w:bottom w:val="none" w:sz="0" w:space="0" w:color="auto"/>
            <w:right w:val="none" w:sz="0" w:space="0" w:color="auto"/>
          </w:divBdr>
        </w:div>
        <w:div w:id="655112892">
          <w:marLeft w:val="0"/>
          <w:marRight w:val="0"/>
          <w:marTop w:val="0"/>
          <w:marBottom w:val="0"/>
          <w:divBdr>
            <w:top w:val="none" w:sz="0" w:space="0" w:color="auto"/>
            <w:left w:val="none" w:sz="0" w:space="0" w:color="auto"/>
            <w:bottom w:val="none" w:sz="0" w:space="0" w:color="auto"/>
            <w:right w:val="none" w:sz="0" w:space="0" w:color="auto"/>
          </w:divBdr>
        </w:div>
        <w:div w:id="836463585">
          <w:marLeft w:val="0"/>
          <w:marRight w:val="0"/>
          <w:marTop w:val="0"/>
          <w:marBottom w:val="0"/>
          <w:divBdr>
            <w:top w:val="none" w:sz="0" w:space="0" w:color="auto"/>
            <w:left w:val="none" w:sz="0" w:space="0" w:color="auto"/>
            <w:bottom w:val="none" w:sz="0" w:space="0" w:color="auto"/>
            <w:right w:val="none" w:sz="0" w:space="0" w:color="auto"/>
          </w:divBdr>
        </w:div>
        <w:div w:id="1047334026">
          <w:marLeft w:val="0"/>
          <w:marRight w:val="0"/>
          <w:marTop w:val="0"/>
          <w:marBottom w:val="0"/>
          <w:divBdr>
            <w:top w:val="none" w:sz="0" w:space="0" w:color="auto"/>
            <w:left w:val="none" w:sz="0" w:space="0" w:color="auto"/>
            <w:bottom w:val="none" w:sz="0" w:space="0" w:color="auto"/>
            <w:right w:val="none" w:sz="0" w:space="0" w:color="auto"/>
          </w:divBdr>
        </w:div>
        <w:div w:id="1331059333">
          <w:marLeft w:val="0"/>
          <w:marRight w:val="0"/>
          <w:marTop w:val="0"/>
          <w:marBottom w:val="0"/>
          <w:divBdr>
            <w:top w:val="none" w:sz="0" w:space="0" w:color="auto"/>
            <w:left w:val="none" w:sz="0" w:space="0" w:color="auto"/>
            <w:bottom w:val="none" w:sz="0" w:space="0" w:color="auto"/>
            <w:right w:val="none" w:sz="0" w:space="0" w:color="auto"/>
          </w:divBdr>
        </w:div>
        <w:div w:id="1578638071">
          <w:marLeft w:val="0"/>
          <w:marRight w:val="0"/>
          <w:marTop w:val="0"/>
          <w:marBottom w:val="0"/>
          <w:divBdr>
            <w:top w:val="none" w:sz="0" w:space="0" w:color="auto"/>
            <w:left w:val="none" w:sz="0" w:space="0" w:color="auto"/>
            <w:bottom w:val="none" w:sz="0" w:space="0" w:color="auto"/>
            <w:right w:val="none" w:sz="0" w:space="0" w:color="auto"/>
          </w:divBdr>
        </w:div>
      </w:divsChild>
    </w:div>
    <w:div w:id="299964655">
      <w:bodyDiv w:val="1"/>
      <w:marLeft w:val="0"/>
      <w:marRight w:val="0"/>
      <w:marTop w:val="0"/>
      <w:marBottom w:val="0"/>
      <w:divBdr>
        <w:top w:val="none" w:sz="0" w:space="0" w:color="auto"/>
        <w:left w:val="none" w:sz="0" w:space="0" w:color="auto"/>
        <w:bottom w:val="none" w:sz="0" w:space="0" w:color="auto"/>
        <w:right w:val="none" w:sz="0" w:space="0" w:color="auto"/>
      </w:divBdr>
      <w:divsChild>
        <w:div w:id="199516589">
          <w:marLeft w:val="0"/>
          <w:marRight w:val="0"/>
          <w:marTop w:val="0"/>
          <w:marBottom w:val="0"/>
          <w:divBdr>
            <w:top w:val="none" w:sz="0" w:space="0" w:color="auto"/>
            <w:left w:val="none" w:sz="0" w:space="0" w:color="auto"/>
            <w:bottom w:val="none" w:sz="0" w:space="0" w:color="auto"/>
            <w:right w:val="none" w:sz="0" w:space="0" w:color="auto"/>
          </w:divBdr>
        </w:div>
        <w:div w:id="273170151">
          <w:marLeft w:val="0"/>
          <w:marRight w:val="0"/>
          <w:marTop w:val="0"/>
          <w:marBottom w:val="0"/>
          <w:divBdr>
            <w:top w:val="none" w:sz="0" w:space="0" w:color="auto"/>
            <w:left w:val="none" w:sz="0" w:space="0" w:color="auto"/>
            <w:bottom w:val="none" w:sz="0" w:space="0" w:color="auto"/>
            <w:right w:val="none" w:sz="0" w:space="0" w:color="auto"/>
          </w:divBdr>
        </w:div>
        <w:div w:id="622347868">
          <w:marLeft w:val="0"/>
          <w:marRight w:val="0"/>
          <w:marTop w:val="0"/>
          <w:marBottom w:val="0"/>
          <w:divBdr>
            <w:top w:val="none" w:sz="0" w:space="0" w:color="auto"/>
            <w:left w:val="none" w:sz="0" w:space="0" w:color="auto"/>
            <w:bottom w:val="none" w:sz="0" w:space="0" w:color="auto"/>
            <w:right w:val="none" w:sz="0" w:space="0" w:color="auto"/>
          </w:divBdr>
        </w:div>
        <w:div w:id="953318741">
          <w:marLeft w:val="0"/>
          <w:marRight w:val="0"/>
          <w:marTop w:val="0"/>
          <w:marBottom w:val="0"/>
          <w:divBdr>
            <w:top w:val="none" w:sz="0" w:space="0" w:color="auto"/>
            <w:left w:val="none" w:sz="0" w:space="0" w:color="auto"/>
            <w:bottom w:val="none" w:sz="0" w:space="0" w:color="auto"/>
            <w:right w:val="none" w:sz="0" w:space="0" w:color="auto"/>
          </w:divBdr>
        </w:div>
        <w:div w:id="1068264759">
          <w:marLeft w:val="0"/>
          <w:marRight w:val="0"/>
          <w:marTop w:val="0"/>
          <w:marBottom w:val="0"/>
          <w:divBdr>
            <w:top w:val="none" w:sz="0" w:space="0" w:color="auto"/>
            <w:left w:val="none" w:sz="0" w:space="0" w:color="auto"/>
            <w:bottom w:val="none" w:sz="0" w:space="0" w:color="auto"/>
            <w:right w:val="none" w:sz="0" w:space="0" w:color="auto"/>
          </w:divBdr>
        </w:div>
        <w:div w:id="1260289723">
          <w:marLeft w:val="0"/>
          <w:marRight w:val="0"/>
          <w:marTop w:val="0"/>
          <w:marBottom w:val="0"/>
          <w:divBdr>
            <w:top w:val="none" w:sz="0" w:space="0" w:color="auto"/>
            <w:left w:val="none" w:sz="0" w:space="0" w:color="auto"/>
            <w:bottom w:val="none" w:sz="0" w:space="0" w:color="auto"/>
            <w:right w:val="none" w:sz="0" w:space="0" w:color="auto"/>
          </w:divBdr>
        </w:div>
        <w:div w:id="1504391027">
          <w:marLeft w:val="0"/>
          <w:marRight w:val="0"/>
          <w:marTop w:val="0"/>
          <w:marBottom w:val="0"/>
          <w:divBdr>
            <w:top w:val="none" w:sz="0" w:space="0" w:color="auto"/>
            <w:left w:val="none" w:sz="0" w:space="0" w:color="auto"/>
            <w:bottom w:val="none" w:sz="0" w:space="0" w:color="auto"/>
            <w:right w:val="none" w:sz="0" w:space="0" w:color="auto"/>
          </w:divBdr>
        </w:div>
        <w:div w:id="2002191488">
          <w:marLeft w:val="0"/>
          <w:marRight w:val="0"/>
          <w:marTop w:val="0"/>
          <w:marBottom w:val="0"/>
          <w:divBdr>
            <w:top w:val="none" w:sz="0" w:space="0" w:color="auto"/>
            <w:left w:val="none" w:sz="0" w:space="0" w:color="auto"/>
            <w:bottom w:val="none" w:sz="0" w:space="0" w:color="auto"/>
            <w:right w:val="none" w:sz="0" w:space="0" w:color="auto"/>
          </w:divBdr>
        </w:div>
      </w:divsChild>
    </w:div>
    <w:div w:id="309596379">
      <w:bodyDiv w:val="1"/>
      <w:marLeft w:val="0"/>
      <w:marRight w:val="0"/>
      <w:marTop w:val="0"/>
      <w:marBottom w:val="0"/>
      <w:divBdr>
        <w:top w:val="none" w:sz="0" w:space="0" w:color="auto"/>
        <w:left w:val="none" w:sz="0" w:space="0" w:color="auto"/>
        <w:bottom w:val="none" w:sz="0" w:space="0" w:color="auto"/>
        <w:right w:val="none" w:sz="0" w:space="0" w:color="auto"/>
      </w:divBdr>
    </w:div>
    <w:div w:id="313216610">
      <w:bodyDiv w:val="1"/>
      <w:marLeft w:val="0"/>
      <w:marRight w:val="0"/>
      <w:marTop w:val="0"/>
      <w:marBottom w:val="0"/>
      <w:divBdr>
        <w:top w:val="none" w:sz="0" w:space="0" w:color="auto"/>
        <w:left w:val="none" w:sz="0" w:space="0" w:color="auto"/>
        <w:bottom w:val="none" w:sz="0" w:space="0" w:color="auto"/>
        <w:right w:val="none" w:sz="0" w:space="0" w:color="auto"/>
      </w:divBdr>
    </w:div>
    <w:div w:id="328145322">
      <w:bodyDiv w:val="1"/>
      <w:marLeft w:val="0"/>
      <w:marRight w:val="0"/>
      <w:marTop w:val="0"/>
      <w:marBottom w:val="0"/>
      <w:divBdr>
        <w:top w:val="none" w:sz="0" w:space="0" w:color="auto"/>
        <w:left w:val="none" w:sz="0" w:space="0" w:color="auto"/>
        <w:bottom w:val="none" w:sz="0" w:space="0" w:color="auto"/>
        <w:right w:val="none" w:sz="0" w:space="0" w:color="auto"/>
      </w:divBdr>
    </w:div>
    <w:div w:id="389771172">
      <w:bodyDiv w:val="1"/>
      <w:marLeft w:val="0"/>
      <w:marRight w:val="0"/>
      <w:marTop w:val="0"/>
      <w:marBottom w:val="0"/>
      <w:divBdr>
        <w:top w:val="none" w:sz="0" w:space="0" w:color="auto"/>
        <w:left w:val="none" w:sz="0" w:space="0" w:color="auto"/>
        <w:bottom w:val="none" w:sz="0" w:space="0" w:color="auto"/>
        <w:right w:val="none" w:sz="0" w:space="0" w:color="auto"/>
      </w:divBdr>
    </w:div>
    <w:div w:id="418597058">
      <w:bodyDiv w:val="1"/>
      <w:marLeft w:val="0"/>
      <w:marRight w:val="0"/>
      <w:marTop w:val="0"/>
      <w:marBottom w:val="0"/>
      <w:divBdr>
        <w:top w:val="none" w:sz="0" w:space="0" w:color="auto"/>
        <w:left w:val="none" w:sz="0" w:space="0" w:color="auto"/>
        <w:bottom w:val="none" w:sz="0" w:space="0" w:color="auto"/>
        <w:right w:val="none" w:sz="0" w:space="0" w:color="auto"/>
      </w:divBdr>
      <w:divsChild>
        <w:div w:id="397673130">
          <w:marLeft w:val="0"/>
          <w:marRight w:val="0"/>
          <w:marTop w:val="0"/>
          <w:marBottom w:val="0"/>
          <w:divBdr>
            <w:top w:val="none" w:sz="0" w:space="0" w:color="auto"/>
            <w:left w:val="none" w:sz="0" w:space="0" w:color="auto"/>
            <w:bottom w:val="none" w:sz="0" w:space="0" w:color="auto"/>
            <w:right w:val="none" w:sz="0" w:space="0" w:color="auto"/>
          </w:divBdr>
        </w:div>
        <w:div w:id="850995688">
          <w:marLeft w:val="0"/>
          <w:marRight w:val="0"/>
          <w:marTop w:val="0"/>
          <w:marBottom w:val="0"/>
          <w:divBdr>
            <w:top w:val="none" w:sz="0" w:space="0" w:color="auto"/>
            <w:left w:val="none" w:sz="0" w:space="0" w:color="auto"/>
            <w:bottom w:val="none" w:sz="0" w:space="0" w:color="auto"/>
            <w:right w:val="none" w:sz="0" w:space="0" w:color="auto"/>
          </w:divBdr>
        </w:div>
        <w:div w:id="959651476">
          <w:marLeft w:val="0"/>
          <w:marRight w:val="0"/>
          <w:marTop w:val="0"/>
          <w:marBottom w:val="0"/>
          <w:divBdr>
            <w:top w:val="none" w:sz="0" w:space="0" w:color="auto"/>
            <w:left w:val="none" w:sz="0" w:space="0" w:color="auto"/>
            <w:bottom w:val="none" w:sz="0" w:space="0" w:color="auto"/>
            <w:right w:val="none" w:sz="0" w:space="0" w:color="auto"/>
          </w:divBdr>
        </w:div>
        <w:div w:id="1135172936">
          <w:marLeft w:val="0"/>
          <w:marRight w:val="0"/>
          <w:marTop w:val="0"/>
          <w:marBottom w:val="0"/>
          <w:divBdr>
            <w:top w:val="none" w:sz="0" w:space="0" w:color="auto"/>
            <w:left w:val="none" w:sz="0" w:space="0" w:color="auto"/>
            <w:bottom w:val="none" w:sz="0" w:space="0" w:color="auto"/>
            <w:right w:val="none" w:sz="0" w:space="0" w:color="auto"/>
          </w:divBdr>
        </w:div>
      </w:divsChild>
    </w:div>
    <w:div w:id="435247733">
      <w:bodyDiv w:val="1"/>
      <w:marLeft w:val="0"/>
      <w:marRight w:val="0"/>
      <w:marTop w:val="0"/>
      <w:marBottom w:val="0"/>
      <w:divBdr>
        <w:top w:val="none" w:sz="0" w:space="0" w:color="auto"/>
        <w:left w:val="none" w:sz="0" w:space="0" w:color="auto"/>
        <w:bottom w:val="none" w:sz="0" w:space="0" w:color="auto"/>
        <w:right w:val="none" w:sz="0" w:space="0" w:color="auto"/>
      </w:divBdr>
      <w:divsChild>
        <w:div w:id="237861170">
          <w:marLeft w:val="0"/>
          <w:marRight w:val="0"/>
          <w:marTop w:val="0"/>
          <w:marBottom w:val="0"/>
          <w:divBdr>
            <w:top w:val="none" w:sz="0" w:space="0" w:color="auto"/>
            <w:left w:val="none" w:sz="0" w:space="0" w:color="auto"/>
            <w:bottom w:val="none" w:sz="0" w:space="0" w:color="auto"/>
            <w:right w:val="none" w:sz="0" w:space="0" w:color="auto"/>
          </w:divBdr>
        </w:div>
        <w:div w:id="441150656">
          <w:marLeft w:val="0"/>
          <w:marRight w:val="0"/>
          <w:marTop w:val="0"/>
          <w:marBottom w:val="0"/>
          <w:divBdr>
            <w:top w:val="none" w:sz="0" w:space="0" w:color="auto"/>
            <w:left w:val="none" w:sz="0" w:space="0" w:color="auto"/>
            <w:bottom w:val="none" w:sz="0" w:space="0" w:color="auto"/>
            <w:right w:val="none" w:sz="0" w:space="0" w:color="auto"/>
          </w:divBdr>
        </w:div>
        <w:div w:id="506093661">
          <w:marLeft w:val="0"/>
          <w:marRight w:val="0"/>
          <w:marTop w:val="0"/>
          <w:marBottom w:val="0"/>
          <w:divBdr>
            <w:top w:val="none" w:sz="0" w:space="0" w:color="auto"/>
            <w:left w:val="none" w:sz="0" w:space="0" w:color="auto"/>
            <w:bottom w:val="none" w:sz="0" w:space="0" w:color="auto"/>
            <w:right w:val="none" w:sz="0" w:space="0" w:color="auto"/>
          </w:divBdr>
        </w:div>
        <w:div w:id="840238053">
          <w:marLeft w:val="0"/>
          <w:marRight w:val="0"/>
          <w:marTop w:val="0"/>
          <w:marBottom w:val="0"/>
          <w:divBdr>
            <w:top w:val="none" w:sz="0" w:space="0" w:color="auto"/>
            <w:left w:val="none" w:sz="0" w:space="0" w:color="auto"/>
            <w:bottom w:val="none" w:sz="0" w:space="0" w:color="auto"/>
            <w:right w:val="none" w:sz="0" w:space="0" w:color="auto"/>
          </w:divBdr>
        </w:div>
        <w:div w:id="1535579304">
          <w:marLeft w:val="0"/>
          <w:marRight w:val="0"/>
          <w:marTop w:val="0"/>
          <w:marBottom w:val="0"/>
          <w:divBdr>
            <w:top w:val="none" w:sz="0" w:space="0" w:color="auto"/>
            <w:left w:val="none" w:sz="0" w:space="0" w:color="auto"/>
            <w:bottom w:val="none" w:sz="0" w:space="0" w:color="auto"/>
            <w:right w:val="none" w:sz="0" w:space="0" w:color="auto"/>
          </w:divBdr>
        </w:div>
        <w:div w:id="1556350634">
          <w:marLeft w:val="0"/>
          <w:marRight w:val="0"/>
          <w:marTop w:val="0"/>
          <w:marBottom w:val="0"/>
          <w:divBdr>
            <w:top w:val="none" w:sz="0" w:space="0" w:color="auto"/>
            <w:left w:val="none" w:sz="0" w:space="0" w:color="auto"/>
            <w:bottom w:val="none" w:sz="0" w:space="0" w:color="auto"/>
            <w:right w:val="none" w:sz="0" w:space="0" w:color="auto"/>
          </w:divBdr>
        </w:div>
        <w:div w:id="1680813402">
          <w:marLeft w:val="0"/>
          <w:marRight w:val="0"/>
          <w:marTop w:val="0"/>
          <w:marBottom w:val="0"/>
          <w:divBdr>
            <w:top w:val="none" w:sz="0" w:space="0" w:color="auto"/>
            <w:left w:val="none" w:sz="0" w:space="0" w:color="auto"/>
            <w:bottom w:val="none" w:sz="0" w:space="0" w:color="auto"/>
            <w:right w:val="none" w:sz="0" w:space="0" w:color="auto"/>
          </w:divBdr>
        </w:div>
        <w:div w:id="1917326003">
          <w:marLeft w:val="0"/>
          <w:marRight w:val="0"/>
          <w:marTop w:val="0"/>
          <w:marBottom w:val="0"/>
          <w:divBdr>
            <w:top w:val="none" w:sz="0" w:space="0" w:color="auto"/>
            <w:left w:val="none" w:sz="0" w:space="0" w:color="auto"/>
            <w:bottom w:val="none" w:sz="0" w:space="0" w:color="auto"/>
            <w:right w:val="none" w:sz="0" w:space="0" w:color="auto"/>
          </w:divBdr>
        </w:div>
        <w:div w:id="1929607917">
          <w:marLeft w:val="0"/>
          <w:marRight w:val="0"/>
          <w:marTop w:val="0"/>
          <w:marBottom w:val="0"/>
          <w:divBdr>
            <w:top w:val="none" w:sz="0" w:space="0" w:color="auto"/>
            <w:left w:val="none" w:sz="0" w:space="0" w:color="auto"/>
            <w:bottom w:val="none" w:sz="0" w:space="0" w:color="auto"/>
            <w:right w:val="none" w:sz="0" w:space="0" w:color="auto"/>
          </w:divBdr>
        </w:div>
      </w:divsChild>
    </w:div>
    <w:div w:id="444734003">
      <w:bodyDiv w:val="1"/>
      <w:marLeft w:val="0"/>
      <w:marRight w:val="0"/>
      <w:marTop w:val="0"/>
      <w:marBottom w:val="0"/>
      <w:divBdr>
        <w:top w:val="none" w:sz="0" w:space="0" w:color="auto"/>
        <w:left w:val="none" w:sz="0" w:space="0" w:color="auto"/>
        <w:bottom w:val="none" w:sz="0" w:space="0" w:color="auto"/>
        <w:right w:val="none" w:sz="0" w:space="0" w:color="auto"/>
      </w:divBdr>
    </w:div>
    <w:div w:id="463305685">
      <w:bodyDiv w:val="1"/>
      <w:marLeft w:val="0"/>
      <w:marRight w:val="0"/>
      <w:marTop w:val="0"/>
      <w:marBottom w:val="0"/>
      <w:divBdr>
        <w:top w:val="none" w:sz="0" w:space="0" w:color="auto"/>
        <w:left w:val="none" w:sz="0" w:space="0" w:color="auto"/>
        <w:bottom w:val="none" w:sz="0" w:space="0" w:color="auto"/>
        <w:right w:val="none" w:sz="0" w:space="0" w:color="auto"/>
      </w:divBdr>
      <w:divsChild>
        <w:div w:id="603268195">
          <w:marLeft w:val="0"/>
          <w:marRight w:val="0"/>
          <w:marTop w:val="0"/>
          <w:marBottom w:val="0"/>
          <w:divBdr>
            <w:top w:val="none" w:sz="0" w:space="0" w:color="auto"/>
            <w:left w:val="none" w:sz="0" w:space="0" w:color="auto"/>
            <w:bottom w:val="none" w:sz="0" w:space="0" w:color="auto"/>
            <w:right w:val="none" w:sz="0" w:space="0" w:color="auto"/>
          </w:divBdr>
        </w:div>
        <w:div w:id="1784885806">
          <w:marLeft w:val="0"/>
          <w:marRight w:val="0"/>
          <w:marTop w:val="0"/>
          <w:marBottom w:val="0"/>
          <w:divBdr>
            <w:top w:val="none" w:sz="0" w:space="0" w:color="auto"/>
            <w:left w:val="none" w:sz="0" w:space="0" w:color="auto"/>
            <w:bottom w:val="none" w:sz="0" w:space="0" w:color="auto"/>
            <w:right w:val="none" w:sz="0" w:space="0" w:color="auto"/>
          </w:divBdr>
        </w:div>
      </w:divsChild>
    </w:div>
    <w:div w:id="464197811">
      <w:bodyDiv w:val="1"/>
      <w:marLeft w:val="0"/>
      <w:marRight w:val="0"/>
      <w:marTop w:val="0"/>
      <w:marBottom w:val="0"/>
      <w:divBdr>
        <w:top w:val="none" w:sz="0" w:space="0" w:color="auto"/>
        <w:left w:val="none" w:sz="0" w:space="0" w:color="auto"/>
        <w:bottom w:val="none" w:sz="0" w:space="0" w:color="auto"/>
        <w:right w:val="none" w:sz="0" w:space="0" w:color="auto"/>
      </w:divBdr>
    </w:div>
    <w:div w:id="533005428">
      <w:bodyDiv w:val="1"/>
      <w:marLeft w:val="0"/>
      <w:marRight w:val="0"/>
      <w:marTop w:val="0"/>
      <w:marBottom w:val="0"/>
      <w:divBdr>
        <w:top w:val="none" w:sz="0" w:space="0" w:color="auto"/>
        <w:left w:val="none" w:sz="0" w:space="0" w:color="auto"/>
        <w:bottom w:val="none" w:sz="0" w:space="0" w:color="auto"/>
        <w:right w:val="none" w:sz="0" w:space="0" w:color="auto"/>
      </w:divBdr>
      <w:divsChild>
        <w:div w:id="1169059065">
          <w:marLeft w:val="0"/>
          <w:marRight w:val="0"/>
          <w:marTop w:val="0"/>
          <w:marBottom w:val="0"/>
          <w:divBdr>
            <w:top w:val="none" w:sz="0" w:space="0" w:color="auto"/>
            <w:left w:val="none" w:sz="0" w:space="0" w:color="auto"/>
            <w:bottom w:val="none" w:sz="0" w:space="0" w:color="auto"/>
            <w:right w:val="none" w:sz="0" w:space="0" w:color="auto"/>
          </w:divBdr>
        </w:div>
        <w:div w:id="914901261">
          <w:marLeft w:val="0"/>
          <w:marRight w:val="0"/>
          <w:marTop w:val="0"/>
          <w:marBottom w:val="0"/>
          <w:divBdr>
            <w:top w:val="none" w:sz="0" w:space="0" w:color="auto"/>
            <w:left w:val="none" w:sz="0" w:space="0" w:color="auto"/>
            <w:bottom w:val="none" w:sz="0" w:space="0" w:color="auto"/>
            <w:right w:val="none" w:sz="0" w:space="0" w:color="auto"/>
          </w:divBdr>
        </w:div>
      </w:divsChild>
    </w:div>
    <w:div w:id="578254823">
      <w:bodyDiv w:val="1"/>
      <w:marLeft w:val="0"/>
      <w:marRight w:val="0"/>
      <w:marTop w:val="0"/>
      <w:marBottom w:val="0"/>
      <w:divBdr>
        <w:top w:val="none" w:sz="0" w:space="0" w:color="auto"/>
        <w:left w:val="none" w:sz="0" w:space="0" w:color="auto"/>
        <w:bottom w:val="none" w:sz="0" w:space="0" w:color="auto"/>
        <w:right w:val="none" w:sz="0" w:space="0" w:color="auto"/>
      </w:divBdr>
      <w:divsChild>
        <w:div w:id="1792088063">
          <w:marLeft w:val="0"/>
          <w:marRight w:val="0"/>
          <w:marTop w:val="0"/>
          <w:marBottom w:val="0"/>
          <w:divBdr>
            <w:top w:val="none" w:sz="0" w:space="0" w:color="auto"/>
            <w:left w:val="none" w:sz="0" w:space="0" w:color="auto"/>
            <w:bottom w:val="none" w:sz="0" w:space="0" w:color="auto"/>
            <w:right w:val="none" w:sz="0" w:space="0" w:color="auto"/>
          </w:divBdr>
        </w:div>
        <w:div w:id="740718410">
          <w:marLeft w:val="0"/>
          <w:marRight w:val="0"/>
          <w:marTop w:val="0"/>
          <w:marBottom w:val="0"/>
          <w:divBdr>
            <w:top w:val="none" w:sz="0" w:space="0" w:color="auto"/>
            <w:left w:val="none" w:sz="0" w:space="0" w:color="auto"/>
            <w:bottom w:val="none" w:sz="0" w:space="0" w:color="auto"/>
            <w:right w:val="none" w:sz="0" w:space="0" w:color="auto"/>
          </w:divBdr>
        </w:div>
        <w:div w:id="2124300230">
          <w:marLeft w:val="0"/>
          <w:marRight w:val="0"/>
          <w:marTop w:val="0"/>
          <w:marBottom w:val="0"/>
          <w:divBdr>
            <w:top w:val="none" w:sz="0" w:space="0" w:color="auto"/>
            <w:left w:val="none" w:sz="0" w:space="0" w:color="auto"/>
            <w:bottom w:val="none" w:sz="0" w:space="0" w:color="auto"/>
            <w:right w:val="none" w:sz="0" w:space="0" w:color="auto"/>
          </w:divBdr>
        </w:div>
        <w:div w:id="905842686">
          <w:marLeft w:val="0"/>
          <w:marRight w:val="0"/>
          <w:marTop w:val="0"/>
          <w:marBottom w:val="0"/>
          <w:divBdr>
            <w:top w:val="none" w:sz="0" w:space="0" w:color="auto"/>
            <w:left w:val="none" w:sz="0" w:space="0" w:color="auto"/>
            <w:bottom w:val="none" w:sz="0" w:space="0" w:color="auto"/>
            <w:right w:val="none" w:sz="0" w:space="0" w:color="auto"/>
          </w:divBdr>
        </w:div>
        <w:div w:id="555432176">
          <w:marLeft w:val="0"/>
          <w:marRight w:val="0"/>
          <w:marTop w:val="0"/>
          <w:marBottom w:val="0"/>
          <w:divBdr>
            <w:top w:val="none" w:sz="0" w:space="0" w:color="auto"/>
            <w:left w:val="none" w:sz="0" w:space="0" w:color="auto"/>
            <w:bottom w:val="none" w:sz="0" w:space="0" w:color="auto"/>
            <w:right w:val="none" w:sz="0" w:space="0" w:color="auto"/>
          </w:divBdr>
        </w:div>
      </w:divsChild>
    </w:div>
    <w:div w:id="654601337">
      <w:bodyDiv w:val="1"/>
      <w:marLeft w:val="0"/>
      <w:marRight w:val="0"/>
      <w:marTop w:val="0"/>
      <w:marBottom w:val="0"/>
      <w:divBdr>
        <w:top w:val="none" w:sz="0" w:space="0" w:color="auto"/>
        <w:left w:val="none" w:sz="0" w:space="0" w:color="auto"/>
        <w:bottom w:val="none" w:sz="0" w:space="0" w:color="auto"/>
        <w:right w:val="none" w:sz="0" w:space="0" w:color="auto"/>
      </w:divBdr>
    </w:div>
    <w:div w:id="656151465">
      <w:bodyDiv w:val="1"/>
      <w:marLeft w:val="0"/>
      <w:marRight w:val="0"/>
      <w:marTop w:val="0"/>
      <w:marBottom w:val="0"/>
      <w:divBdr>
        <w:top w:val="none" w:sz="0" w:space="0" w:color="auto"/>
        <w:left w:val="none" w:sz="0" w:space="0" w:color="auto"/>
        <w:bottom w:val="none" w:sz="0" w:space="0" w:color="auto"/>
        <w:right w:val="none" w:sz="0" w:space="0" w:color="auto"/>
      </w:divBdr>
    </w:div>
    <w:div w:id="721294605">
      <w:bodyDiv w:val="1"/>
      <w:marLeft w:val="0"/>
      <w:marRight w:val="0"/>
      <w:marTop w:val="0"/>
      <w:marBottom w:val="0"/>
      <w:divBdr>
        <w:top w:val="none" w:sz="0" w:space="0" w:color="auto"/>
        <w:left w:val="none" w:sz="0" w:space="0" w:color="auto"/>
        <w:bottom w:val="none" w:sz="0" w:space="0" w:color="auto"/>
        <w:right w:val="none" w:sz="0" w:space="0" w:color="auto"/>
      </w:divBdr>
      <w:divsChild>
        <w:div w:id="1261181421">
          <w:marLeft w:val="0"/>
          <w:marRight w:val="0"/>
          <w:marTop w:val="0"/>
          <w:marBottom w:val="0"/>
          <w:divBdr>
            <w:top w:val="none" w:sz="0" w:space="0" w:color="auto"/>
            <w:left w:val="none" w:sz="0" w:space="0" w:color="auto"/>
            <w:bottom w:val="none" w:sz="0" w:space="0" w:color="auto"/>
            <w:right w:val="none" w:sz="0" w:space="0" w:color="auto"/>
          </w:divBdr>
        </w:div>
      </w:divsChild>
    </w:div>
    <w:div w:id="762141665">
      <w:bodyDiv w:val="1"/>
      <w:marLeft w:val="0"/>
      <w:marRight w:val="0"/>
      <w:marTop w:val="0"/>
      <w:marBottom w:val="0"/>
      <w:divBdr>
        <w:top w:val="none" w:sz="0" w:space="0" w:color="auto"/>
        <w:left w:val="none" w:sz="0" w:space="0" w:color="auto"/>
        <w:bottom w:val="none" w:sz="0" w:space="0" w:color="auto"/>
        <w:right w:val="none" w:sz="0" w:space="0" w:color="auto"/>
      </w:divBdr>
      <w:divsChild>
        <w:div w:id="199823269">
          <w:marLeft w:val="0"/>
          <w:marRight w:val="0"/>
          <w:marTop w:val="0"/>
          <w:marBottom w:val="0"/>
          <w:divBdr>
            <w:top w:val="none" w:sz="0" w:space="0" w:color="auto"/>
            <w:left w:val="none" w:sz="0" w:space="0" w:color="auto"/>
            <w:bottom w:val="none" w:sz="0" w:space="0" w:color="auto"/>
            <w:right w:val="none" w:sz="0" w:space="0" w:color="auto"/>
          </w:divBdr>
        </w:div>
        <w:div w:id="889608770">
          <w:marLeft w:val="0"/>
          <w:marRight w:val="0"/>
          <w:marTop w:val="0"/>
          <w:marBottom w:val="0"/>
          <w:divBdr>
            <w:top w:val="none" w:sz="0" w:space="0" w:color="auto"/>
            <w:left w:val="none" w:sz="0" w:space="0" w:color="auto"/>
            <w:bottom w:val="none" w:sz="0" w:space="0" w:color="auto"/>
            <w:right w:val="none" w:sz="0" w:space="0" w:color="auto"/>
          </w:divBdr>
        </w:div>
        <w:div w:id="960956358">
          <w:marLeft w:val="0"/>
          <w:marRight w:val="0"/>
          <w:marTop w:val="0"/>
          <w:marBottom w:val="0"/>
          <w:divBdr>
            <w:top w:val="none" w:sz="0" w:space="0" w:color="auto"/>
            <w:left w:val="none" w:sz="0" w:space="0" w:color="auto"/>
            <w:bottom w:val="none" w:sz="0" w:space="0" w:color="auto"/>
            <w:right w:val="none" w:sz="0" w:space="0" w:color="auto"/>
          </w:divBdr>
        </w:div>
        <w:div w:id="998313408">
          <w:marLeft w:val="0"/>
          <w:marRight w:val="0"/>
          <w:marTop w:val="0"/>
          <w:marBottom w:val="0"/>
          <w:divBdr>
            <w:top w:val="none" w:sz="0" w:space="0" w:color="auto"/>
            <w:left w:val="none" w:sz="0" w:space="0" w:color="auto"/>
            <w:bottom w:val="none" w:sz="0" w:space="0" w:color="auto"/>
            <w:right w:val="none" w:sz="0" w:space="0" w:color="auto"/>
          </w:divBdr>
        </w:div>
        <w:div w:id="196477990">
          <w:marLeft w:val="0"/>
          <w:marRight w:val="0"/>
          <w:marTop w:val="0"/>
          <w:marBottom w:val="0"/>
          <w:divBdr>
            <w:top w:val="none" w:sz="0" w:space="0" w:color="auto"/>
            <w:left w:val="none" w:sz="0" w:space="0" w:color="auto"/>
            <w:bottom w:val="none" w:sz="0" w:space="0" w:color="auto"/>
            <w:right w:val="none" w:sz="0" w:space="0" w:color="auto"/>
          </w:divBdr>
        </w:div>
        <w:div w:id="546993951">
          <w:marLeft w:val="0"/>
          <w:marRight w:val="0"/>
          <w:marTop w:val="0"/>
          <w:marBottom w:val="0"/>
          <w:divBdr>
            <w:top w:val="none" w:sz="0" w:space="0" w:color="auto"/>
            <w:left w:val="none" w:sz="0" w:space="0" w:color="auto"/>
            <w:bottom w:val="none" w:sz="0" w:space="0" w:color="auto"/>
            <w:right w:val="none" w:sz="0" w:space="0" w:color="auto"/>
          </w:divBdr>
        </w:div>
      </w:divsChild>
    </w:div>
    <w:div w:id="767653378">
      <w:bodyDiv w:val="1"/>
      <w:marLeft w:val="0"/>
      <w:marRight w:val="0"/>
      <w:marTop w:val="0"/>
      <w:marBottom w:val="0"/>
      <w:divBdr>
        <w:top w:val="none" w:sz="0" w:space="0" w:color="auto"/>
        <w:left w:val="none" w:sz="0" w:space="0" w:color="auto"/>
        <w:bottom w:val="none" w:sz="0" w:space="0" w:color="auto"/>
        <w:right w:val="none" w:sz="0" w:space="0" w:color="auto"/>
      </w:divBdr>
    </w:div>
    <w:div w:id="778136949">
      <w:bodyDiv w:val="1"/>
      <w:marLeft w:val="0"/>
      <w:marRight w:val="0"/>
      <w:marTop w:val="0"/>
      <w:marBottom w:val="0"/>
      <w:divBdr>
        <w:top w:val="none" w:sz="0" w:space="0" w:color="auto"/>
        <w:left w:val="none" w:sz="0" w:space="0" w:color="auto"/>
        <w:bottom w:val="none" w:sz="0" w:space="0" w:color="auto"/>
        <w:right w:val="none" w:sz="0" w:space="0" w:color="auto"/>
      </w:divBdr>
    </w:div>
    <w:div w:id="811139593">
      <w:bodyDiv w:val="1"/>
      <w:marLeft w:val="0"/>
      <w:marRight w:val="0"/>
      <w:marTop w:val="0"/>
      <w:marBottom w:val="0"/>
      <w:divBdr>
        <w:top w:val="none" w:sz="0" w:space="0" w:color="auto"/>
        <w:left w:val="none" w:sz="0" w:space="0" w:color="auto"/>
        <w:bottom w:val="none" w:sz="0" w:space="0" w:color="auto"/>
        <w:right w:val="none" w:sz="0" w:space="0" w:color="auto"/>
      </w:divBdr>
      <w:divsChild>
        <w:div w:id="1186558462">
          <w:marLeft w:val="0"/>
          <w:marRight w:val="0"/>
          <w:marTop w:val="0"/>
          <w:marBottom w:val="0"/>
          <w:divBdr>
            <w:top w:val="none" w:sz="0" w:space="0" w:color="auto"/>
            <w:left w:val="none" w:sz="0" w:space="0" w:color="auto"/>
            <w:bottom w:val="none" w:sz="0" w:space="0" w:color="auto"/>
            <w:right w:val="none" w:sz="0" w:space="0" w:color="auto"/>
          </w:divBdr>
        </w:div>
        <w:div w:id="1352294374">
          <w:marLeft w:val="0"/>
          <w:marRight w:val="0"/>
          <w:marTop w:val="0"/>
          <w:marBottom w:val="0"/>
          <w:divBdr>
            <w:top w:val="none" w:sz="0" w:space="0" w:color="auto"/>
            <w:left w:val="none" w:sz="0" w:space="0" w:color="auto"/>
            <w:bottom w:val="none" w:sz="0" w:space="0" w:color="auto"/>
            <w:right w:val="none" w:sz="0" w:space="0" w:color="auto"/>
          </w:divBdr>
        </w:div>
      </w:divsChild>
    </w:div>
    <w:div w:id="855388371">
      <w:bodyDiv w:val="1"/>
      <w:marLeft w:val="0"/>
      <w:marRight w:val="0"/>
      <w:marTop w:val="0"/>
      <w:marBottom w:val="0"/>
      <w:divBdr>
        <w:top w:val="none" w:sz="0" w:space="0" w:color="auto"/>
        <w:left w:val="none" w:sz="0" w:space="0" w:color="auto"/>
        <w:bottom w:val="none" w:sz="0" w:space="0" w:color="auto"/>
        <w:right w:val="none" w:sz="0" w:space="0" w:color="auto"/>
      </w:divBdr>
    </w:div>
    <w:div w:id="856037747">
      <w:bodyDiv w:val="1"/>
      <w:marLeft w:val="0"/>
      <w:marRight w:val="0"/>
      <w:marTop w:val="0"/>
      <w:marBottom w:val="0"/>
      <w:divBdr>
        <w:top w:val="none" w:sz="0" w:space="0" w:color="auto"/>
        <w:left w:val="none" w:sz="0" w:space="0" w:color="auto"/>
        <w:bottom w:val="none" w:sz="0" w:space="0" w:color="auto"/>
        <w:right w:val="none" w:sz="0" w:space="0" w:color="auto"/>
      </w:divBdr>
    </w:div>
    <w:div w:id="864293978">
      <w:bodyDiv w:val="1"/>
      <w:marLeft w:val="0"/>
      <w:marRight w:val="0"/>
      <w:marTop w:val="0"/>
      <w:marBottom w:val="0"/>
      <w:divBdr>
        <w:top w:val="none" w:sz="0" w:space="0" w:color="auto"/>
        <w:left w:val="none" w:sz="0" w:space="0" w:color="auto"/>
        <w:bottom w:val="none" w:sz="0" w:space="0" w:color="auto"/>
        <w:right w:val="none" w:sz="0" w:space="0" w:color="auto"/>
      </w:divBdr>
    </w:div>
    <w:div w:id="872498942">
      <w:bodyDiv w:val="1"/>
      <w:marLeft w:val="0"/>
      <w:marRight w:val="0"/>
      <w:marTop w:val="0"/>
      <w:marBottom w:val="0"/>
      <w:divBdr>
        <w:top w:val="none" w:sz="0" w:space="0" w:color="auto"/>
        <w:left w:val="none" w:sz="0" w:space="0" w:color="auto"/>
        <w:bottom w:val="none" w:sz="0" w:space="0" w:color="auto"/>
        <w:right w:val="none" w:sz="0" w:space="0" w:color="auto"/>
      </w:divBdr>
    </w:div>
    <w:div w:id="882715797">
      <w:bodyDiv w:val="1"/>
      <w:marLeft w:val="0"/>
      <w:marRight w:val="0"/>
      <w:marTop w:val="0"/>
      <w:marBottom w:val="0"/>
      <w:divBdr>
        <w:top w:val="none" w:sz="0" w:space="0" w:color="auto"/>
        <w:left w:val="none" w:sz="0" w:space="0" w:color="auto"/>
        <w:bottom w:val="none" w:sz="0" w:space="0" w:color="auto"/>
        <w:right w:val="none" w:sz="0" w:space="0" w:color="auto"/>
      </w:divBdr>
      <w:divsChild>
        <w:div w:id="1982268174">
          <w:marLeft w:val="0"/>
          <w:marRight w:val="0"/>
          <w:marTop w:val="0"/>
          <w:marBottom w:val="0"/>
          <w:divBdr>
            <w:top w:val="none" w:sz="0" w:space="0" w:color="auto"/>
            <w:left w:val="none" w:sz="0" w:space="0" w:color="auto"/>
            <w:bottom w:val="none" w:sz="0" w:space="0" w:color="auto"/>
            <w:right w:val="none" w:sz="0" w:space="0" w:color="auto"/>
          </w:divBdr>
        </w:div>
      </w:divsChild>
    </w:div>
    <w:div w:id="888882575">
      <w:bodyDiv w:val="1"/>
      <w:marLeft w:val="0"/>
      <w:marRight w:val="0"/>
      <w:marTop w:val="0"/>
      <w:marBottom w:val="0"/>
      <w:divBdr>
        <w:top w:val="none" w:sz="0" w:space="0" w:color="auto"/>
        <w:left w:val="none" w:sz="0" w:space="0" w:color="auto"/>
        <w:bottom w:val="none" w:sz="0" w:space="0" w:color="auto"/>
        <w:right w:val="none" w:sz="0" w:space="0" w:color="auto"/>
      </w:divBdr>
    </w:div>
    <w:div w:id="920480074">
      <w:bodyDiv w:val="1"/>
      <w:marLeft w:val="0"/>
      <w:marRight w:val="0"/>
      <w:marTop w:val="0"/>
      <w:marBottom w:val="0"/>
      <w:divBdr>
        <w:top w:val="none" w:sz="0" w:space="0" w:color="auto"/>
        <w:left w:val="none" w:sz="0" w:space="0" w:color="auto"/>
        <w:bottom w:val="none" w:sz="0" w:space="0" w:color="auto"/>
        <w:right w:val="none" w:sz="0" w:space="0" w:color="auto"/>
      </w:divBdr>
    </w:div>
    <w:div w:id="937519696">
      <w:bodyDiv w:val="1"/>
      <w:marLeft w:val="0"/>
      <w:marRight w:val="0"/>
      <w:marTop w:val="0"/>
      <w:marBottom w:val="0"/>
      <w:divBdr>
        <w:top w:val="none" w:sz="0" w:space="0" w:color="auto"/>
        <w:left w:val="none" w:sz="0" w:space="0" w:color="auto"/>
        <w:bottom w:val="none" w:sz="0" w:space="0" w:color="auto"/>
        <w:right w:val="none" w:sz="0" w:space="0" w:color="auto"/>
      </w:divBdr>
      <w:divsChild>
        <w:div w:id="1783105448">
          <w:marLeft w:val="0"/>
          <w:marRight w:val="0"/>
          <w:marTop w:val="0"/>
          <w:marBottom w:val="0"/>
          <w:divBdr>
            <w:top w:val="none" w:sz="0" w:space="0" w:color="auto"/>
            <w:left w:val="none" w:sz="0" w:space="0" w:color="auto"/>
            <w:bottom w:val="none" w:sz="0" w:space="0" w:color="auto"/>
            <w:right w:val="none" w:sz="0" w:space="0" w:color="auto"/>
          </w:divBdr>
        </w:div>
      </w:divsChild>
    </w:div>
    <w:div w:id="938173825">
      <w:bodyDiv w:val="1"/>
      <w:marLeft w:val="0"/>
      <w:marRight w:val="0"/>
      <w:marTop w:val="0"/>
      <w:marBottom w:val="0"/>
      <w:divBdr>
        <w:top w:val="none" w:sz="0" w:space="0" w:color="auto"/>
        <w:left w:val="none" w:sz="0" w:space="0" w:color="auto"/>
        <w:bottom w:val="none" w:sz="0" w:space="0" w:color="auto"/>
        <w:right w:val="none" w:sz="0" w:space="0" w:color="auto"/>
      </w:divBdr>
      <w:divsChild>
        <w:div w:id="123354932">
          <w:marLeft w:val="0"/>
          <w:marRight w:val="0"/>
          <w:marTop w:val="0"/>
          <w:marBottom w:val="0"/>
          <w:divBdr>
            <w:top w:val="none" w:sz="0" w:space="0" w:color="auto"/>
            <w:left w:val="none" w:sz="0" w:space="0" w:color="auto"/>
            <w:bottom w:val="none" w:sz="0" w:space="0" w:color="auto"/>
            <w:right w:val="none" w:sz="0" w:space="0" w:color="auto"/>
          </w:divBdr>
        </w:div>
        <w:div w:id="2009939042">
          <w:marLeft w:val="0"/>
          <w:marRight w:val="0"/>
          <w:marTop w:val="0"/>
          <w:marBottom w:val="0"/>
          <w:divBdr>
            <w:top w:val="none" w:sz="0" w:space="0" w:color="auto"/>
            <w:left w:val="none" w:sz="0" w:space="0" w:color="auto"/>
            <w:bottom w:val="none" w:sz="0" w:space="0" w:color="auto"/>
            <w:right w:val="none" w:sz="0" w:space="0" w:color="auto"/>
          </w:divBdr>
        </w:div>
      </w:divsChild>
    </w:div>
    <w:div w:id="959607380">
      <w:bodyDiv w:val="1"/>
      <w:marLeft w:val="0"/>
      <w:marRight w:val="0"/>
      <w:marTop w:val="0"/>
      <w:marBottom w:val="0"/>
      <w:divBdr>
        <w:top w:val="none" w:sz="0" w:space="0" w:color="auto"/>
        <w:left w:val="none" w:sz="0" w:space="0" w:color="auto"/>
        <w:bottom w:val="none" w:sz="0" w:space="0" w:color="auto"/>
        <w:right w:val="none" w:sz="0" w:space="0" w:color="auto"/>
      </w:divBdr>
    </w:div>
    <w:div w:id="960889456">
      <w:bodyDiv w:val="1"/>
      <w:marLeft w:val="0"/>
      <w:marRight w:val="0"/>
      <w:marTop w:val="0"/>
      <w:marBottom w:val="0"/>
      <w:divBdr>
        <w:top w:val="none" w:sz="0" w:space="0" w:color="auto"/>
        <w:left w:val="none" w:sz="0" w:space="0" w:color="auto"/>
        <w:bottom w:val="none" w:sz="0" w:space="0" w:color="auto"/>
        <w:right w:val="none" w:sz="0" w:space="0" w:color="auto"/>
      </w:divBdr>
      <w:divsChild>
        <w:div w:id="912593492">
          <w:marLeft w:val="0"/>
          <w:marRight w:val="0"/>
          <w:marTop w:val="0"/>
          <w:marBottom w:val="0"/>
          <w:divBdr>
            <w:top w:val="none" w:sz="0" w:space="0" w:color="auto"/>
            <w:left w:val="none" w:sz="0" w:space="0" w:color="auto"/>
            <w:bottom w:val="none" w:sz="0" w:space="0" w:color="auto"/>
            <w:right w:val="none" w:sz="0" w:space="0" w:color="auto"/>
          </w:divBdr>
        </w:div>
        <w:div w:id="921185745">
          <w:marLeft w:val="0"/>
          <w:marRight w:val="0"/>
          <w:marTop w:val="0"/>
          <w:marBottom w:val="0"/>
          <w:divBdr>
            <w:top w:val="none" w:sz="0" w:space="0" w:color="auto"/>
            <w:left w:val="none" w:sz="0" w:space="0" w:color="auto"/>
            <w:bottom w:val="none" w:sz="0" w:space="0" w:color="auto"/>
            <w:right w:val="none" w:sz="0" w:space="0" w:color="auto"/>
          </w:divBdr>
        </w:div>
      </w:divsChild>
    </w:div>
    <w:div w:id="968361822">
      <w:bodyDiv w:val="1"/>
      <w:marLeft w:val="0"/>
      <w:marRight w:val="0"/>
      <w:marTop w:val="0"/>
      <w:marBottom w:val="0"/>
      <w:divBdr>
        <w:top w:val="none" w:sz="0" w:space="0" w:color="auto"/>
        <w:left w:val="none" w:sz="0" w:space="0" w:color="auto"/>
        <w:bottom w:val="none" w:sz="0" w:space="0" w:color="auto"/>
        <w:right w:val="none" w:sz="0" w:space="0" w:color="auto"/>
      </w:divBdr>
    </w:div>
    <w:div w:id="973606027">
      <w:bodyDiv w:val="1"/>
      <w:marLeft w:val="0"/>
      <w:marRight w:val="0"/>
      <w:marTop w:val="0"/>
      <w:marBottom w:val="0"/>
      <w:divBdr>
        <w:top w:val="none" w:sz="0" w:space="0" w:color="auto"/>
        <w:left w:val="none" w:sz="0" w:space="0" w:color="auto"/>
        <w:bottom w:val="none" w:sz="0" w:space="0" w:color="auto"/>
        <w:right w:val="none" w:sz="0" w:space="0" w:color="auto"/>
      </w:divBdr>
      <w:divsChild>
        <w:div w:id="130827381">
          <w:marLeft w:val="0"/>
          <w:marRight w:val="0"/>
          <w:marTop w:val="0"/>
          <w:marBottom w:val="0"/>
          <w:divBdr>
            <w:top w:val="none" w:sz="0" w:space="0" w:color="auto"/>
            <w:left w:val="none" w:sz="0" w:space="0" w:color="auto"/>
            <w:bottom w:val="none" w:sz="0" w:space="0" w:color="auto"/>
            <w:right w:val="none" w:sz="0" w:space="0" w:color="auto"/>
          </w:divBdr>
        </w:div>
        <w:div w:id="358623674">
          <w:marLeft w:val="0"/>
          <w:marRight w:val="0"/>
          <w:marTop w:val="0"/>
          <w:marBottom w:val="0"/>
          <w:divBdr>
            <w:top w:val="none" w:sz="0" w:space="0" w:color="auto"/>
            <w:left w:val="none" w:sz="0" w:space="0" w:color="auto"/>
            <w:bottom w:val="none" w:sz="0" w:space="0" w:color="auto"/>
            <w:right w:val="none" w:sz="0" w:space="0" w:color="auto"/>
          </w:divBdr>
        </w:div>
        <w:div w:id="579338477">
          <w:marLeft w:val="0"/>
          <w:marRight w:val="0"/>
          <w:marTop w:val="0"/>
          <w:marBottom w:val="0"/>
          <w:divBdr>
            <w:top w:val="none" w:sz="0" w:space="0" w:color="auto"/>
            <w:left w:val="none" w:sz="0" w:space="0" w:color="auto"/>
            <w:bottom w:val="none" w:sz="0" w:space="0" w:color="auto"/>
            <w:right w:val="none" w:sz="0" w:space="0" w:color="auto"/>
          </w:divBdr>
        </w:div>
        <w:div w:id="1245263732">
          <w:marLeft w:val="0"/>
          <w:marRight w:val="0"/>
          <w:marTop w:val="0"/>
          <w:marBottom w:val="0"/>
          <w:divBdr>
            <w:top w:val="none" w:sz="0" w:space="0" w:color="auto"/>
            <w:left w:val="none" w:sz="0" w:space="0" w:color="auto"/>
            <w:bottom w:val="none" w:sz="0" w:space="0" w:color="auto"/>
            <w:right w:val="none" w:sz="0" w:space="0" w:color="auto"/>
          </w:divBdr>
        </w:div>
        <w:div w:id="1254171322">
          <w:marLeft w:val="0"/>
          <w:marRight w:val="0"/>
          <w:marTop w:val="0"/>
          <w:marBottom w:val="0"/>
          <w:divBdr>
            <w:top w:val="none" w:sz="0" w:space="0" w:color="auto"/>
            <w:left w:val="none" w:sz="0" w:space="0" w:color="auto"/>
            <w:bottom w:val="none" w:sz="0" w:space="0" w:color="auto"/>
            <w:right w:val="none" w:sz="0" w:space="0" w:color="auto"/>
          </w:divBdr>
        </w:div>
        <w:div w:id="1272737372">
          <w:marLeft w:val="0"/>
          <w:marRight w:val="0"/>
          <w:marTop w:val="0"/>
          <w:marBottom w:val="0"/>
          <w:divBdr>
            <w:top w:val="none" w:sz="0" w:space="0" w:color="auto"/>
            <w:left w:val="none" w:sz="0" w:space="0" w:color="auto"/>
            <w:bottom w:val="none" w:sz="0" w:space="0" w:color="auto"/>
            <w:right w:val="none" w:sz="0" w:space="0" w:color="auto"/>
          </w:divBdr>
        </w:div>
        <w:div w:id="1683359297">
          <w:marLeft w:val="0"/>
          <w:marRight w:val="0"/>
          <w:marTop w:val="0"/>
          <w:marBottom w:val="0"/>
          <w:divBdr>
            <w:top w:val="none" w:sz="0" w:space="0" w:color="auto"/>
            <w:left w:val="none" w:sz="0" w:space="0" w:color="auto"/>
            <w:bottom w:val="none" w:sz="0" w:space="0" w:color="auto"/>
            <w:right w:val="none" w:sz="0" w:space="0" w:color="auto"/>
          </w:divBdr>
        </w:div>
        <w:div w:id="1740206517">
          <w:marLeft w:val="0"/>
          <w:marRight w:val="0"/>
          <w:marTop w:val="0"/>
          <w:marBottom w:val="0"/>
          <w:divBdr>
            <w:top w:val="none" w:sz="0" w:space="0" w:color="auto"/>
            <w:left w:val="none" w:sz="0" w:space="0" w:color="auto"/>
            <w:bottom w:val="none" w:sz="0" w:space="0" w:color="auto"/>
            <w:right w:val="none" w:sz="0" w:space="0" w:color="auto"/>
          </w:divBdr>
        </w:div>
      </w:divsChild>
    </w:div>
    <w:div w:id="1031419802">
      <w:bodyDiv w:val="1"/>
      <w:marLeft w:val="0"/>
      <w:marRight w:val="0"/>
      <w:marTop w:val="0"/>
      <w:marBottom w:val="0"/>
      <w:divBdr>
        <w:top w:val="none" w:sz="0" w:space="0" w:color="auto"/>
        <w:left w:val="none" w:sz="0" w:space="0" w:color="auto"/>
        <w:bottom w:val="none" w:sz="0" w:space="0" w:color="auto"/>
        <w:right w:val="none" w:sz="0" w:space="0" w:color="auto"/>
      </w:divBdr>
      <w:divsChild>
        <w:div w:id="1809085183">
          <w:marLeft w:val="0"/>
          <w:marRight w:val="0"/>
          <w:marTop w:val="0"/>
          <w:marBottom w:val="0"/>
          <w:divBdr>
            <w:top w:val="none" w:sz="0" w:space="0" w:color="auto"/>
            <w:left w:val="none" w:sz="0" w:space="0" w:color="auto"/>
            <w:bottom w:val="none" w:sz="0" w:space="0" w:color="auto"/>
            <w:right w:val="none" w:sz="0" w:space="0" w:color="auto"/>
          </w:divBdr>
        </w:div>
        <w:div w:id="973022634">
          <w:marLeft w:val="0"/>
          <w:marRight w:val="0"/>
          <w:marTop w:val="0"/>
          <w:marBottom w:val="0"/>
          <w:divBdr>
            <w:top w:val="none" w:sz="0" w:space="0" w:color="auto"/>
            <w:left w:val="none" w:sz="0" w:space="0" w:color="auto"/>
            <w:bottom w:val="none" w:sz="0" w:space="0" w:color="auto"/>
            <w:right w:val="none" w:sz="0" w:space="0" w:color="auto"/>
          </w:divBdr>
        </w:div>
        <w:div w:id="1971669935">
          <w:marLeft w:val="0"/>
          <w:marRight w:val="0"/>
          <w:marTop w:val="0"/>
          <w:marBottom w:val="0"/>
          <w:divBdr>
            <w:top w:val="none" w:sz="0" w:space="0" w:color="auto"/>
            <w:left w:val="none" w:sz="0" w:space="0" w:color="auto"/>
            <w:bottom w:val="none" w:sz="0" w:space="0" w:color="auto"/>
            <w:right w:val="none" w:sz="0" w:space="0" w:color="auto"/>
          </w:divBdr>
        </w:div>
        <w:div w:id="457728091">
          <w:marLeft w:val="0"/>
          <w:marRight w:val="0"/>
          <w:marTop w:val="0"/>
          <w:marBottom w:val="0"/>
          <w:divBdr>
            <w:top w:val="none" w:sz="0" w:space="0" w:color="auto"/>
            <w:left w:val="none" w:sz="0" w:space="0" w:color="auto"/>
            <w:bottom w:val="none" w:sz="0" w:space="0" w:color="auto"/>
            <w:right w:val="none" w:sz="0" w:space="0" w:color="auto"/>
          </w:divBdr>
        </w:div>
      </w:divsChild>
    </w:div>
    <w:div w:id="1052967141">
      <w:bodyDiv w:val="1"/>
      <w:marLeft w:val="0"/>
      <w:marRight w:val="0"/>
      <w:marTop w:val="0"/>
      <w:marBottom w:val="0"/>
      <w:divBdr>
        <w:top w:val="none" w:sz="0" w:space="0" w:color="auto"/>
        <w:left w:val="none" w:sz="0" w:space="0" w:color="auto"/>
        <w:bottom w:val="none" w:sz="0" w:space="0" w:color="auto"/>
        <w:right w:val="none" w:sz="0" w:space="0" w:color="auto"/>
      </w:divBdr>
    </w:div>
    <w:div w:id="1059785421">
      <w:bodyDiv w:val="1"/>
      <w:marLeft w:val="0"/>
      <w:marRight w:val="0"/>
      <w:marTop w:val="0"/>
      <w:marBottom w:val="0"/>
      <w:divBdr>
        <w:top w:val="none" w:sz="0" w:space="0" w:color="auto"/>
        <w:left w:val="none" w:sz="0" w:space="0" w:color="auto"/>
        <w:bottom w:val="none" w:sz="0" w:space="0" w:color="auto"/>
        <w:right w:val="none" w:sz="0" w:space="0" w:color="auto"/>
      </w:divBdr>
      <w:divsChild>
        <w:div w:id="419718647">
          <w:marLeft w:val="0"/>
          <w:marRight w:val="0"/>
          <w:marTop w:val="0"/>
          <w:marBottom w:val="0"/>
          <w:divBdr>
            <w:top w:val="none" w:sz="0" w:space="0" w:color="auto"/>
            <w:left w:val="none" w:sz="0" w:space="0" w:color="auto"/>
            <w:bottom w:val="none" w:sz="0" w:space="0" w:color="auto"/>
            <w:right w:val="none" w:sz="0" w:space="0" w:color="auto"/>
          </w:divBdr>
        </w:div>
        <w:div w:id="1391880321">
          <w:marLeft w:val="0"/>
          <w:marRight w:val="0"/>
          <w:marTop w:val="0"/>
          <w:marBottom w:val="0"/>
          <w:divBdr>
            <w:top w:val="none" w:sz="0" w:space="0" w:color="auto"/>
            <w:left w:val="none" w:sz="0" w:space="0" w:color="auto"/>
            <w:bottom w:val="none" w:sz="0" w:space="0" w:color="auto"/>
            <w:right w:val="none" w:sz="0" w:space="0" w:color="auto"/>
          </w:divBdr>
        </w:div>
      </w:divsChild>
    </w:div>
    <w:div w:id="1075085014">
      <w:bodyDiv w:val="1"/>
      <w:marLeft w:val="0"/>
      <w:marRight w:val="0"/>
      <w:marTop w:val="0"/>
      <w:marBottom w:val="0"/>
      <w:divBdr>
        <w:top w:val="none" w:sz="0" w:space="0" w:color="auto"/>
        <w:left w:val="none" w:sz="0" w:space="0" w:color="auto"/>
        <w:bottom w:val="none" w:sz="0" w:space="0" w:color="auto"/>
        <w:right w:val="none" w:sz="0" w:space="0" w:color="auto"/>
      </w:divBdr>
    </w:div>
    <w:div w:id="1107309786">
      <w:bodyDiv w:val="1"/>
      <w:marLeft w:val="0"/>
      <w:marRight w:val="0"/>
      <w:marTop w:val="0"/>
      <w:marBottom w:val="0"/>
      <w:divBdr>
        <w:top w:val="none" w:sz="0" w:space="0" w:color="auto"/>
        <w:left w:val="none" w:sz="0" w:space="0" w:color="auto"/>
        <w:bottom w:val="none" w:sz="0" w:space="0" w:color="auto"/>
        <w:right w:val="none" w:sz="0" w:space="0" w:color="auto"/>
      </w:divBdr>
      <w:divsChild>
        <w:div w:id="1104303899">
          <w:marLeft w:val="0"/>
          <w:marRight w:val="0"/>
          <w:marTop w:val="0"/>
          <w:marBottom w:val="0"/>
          <w:divBdr>
            <w:top w:val="none" w:sz="0" w:space="0" w:color="auto"/>
            <w:left w:val="none" w:sz="0" w:space="0" w:color="auto"/>
            <w:bottom w:val="none" w:sz="0" w:space="0" w:color="auto"/>
            <w:right w:val="none" w:sz="0" w:space="0" w:color="auto"/>
          </w:divBdr>
        </w:div>
        <w:div w:id="1337463891">
          <w:marLeft w:val="0"/>
          <w:marRight w:val="0"/>
          <w:marTop w:val="0"/>
          <w:marBottom w:val="0"/>
          <w:divBdr>
            <w:top w:val="none" w:sz="0" w:space="0" w:color="auto"/>
            <w:left w:val="none" w:sz="0" w:space="0" w:color="auto"/>
            <w:bottom w:val="none" w:sz="0" w:space="0" w:color="auto"/>
            <w:right w:val="none" w:sz="0" w:space="0" w:color="auto"/>
          </w:divBdr>
        </w:div>
      </w:divsChild>
    </w:div>
    <w:div w:id="1157458715">
      <w:bodyDiv w:val="1"/>
      <w:marLeft w:val="0"/>
      <w:marRight w:val="0"/>
      <w:marTop w:val="0"/>
      <w:marBottom w:val="0"/>
      <w:divBdr>
        <w:top w:val="none" w:sz="0" w:space="0" w:color="auto"/>
        <w:left w:val="none" w:sz="0" w:space="0" w:color="auto"/>
        <w:bottom w:val="none" w:sz="0" w:space="0" w:color="auto"/>
        <w:right w:val="none" w:sz="0" w:space="0" w:color="auto"/>
      </w:divBdr>
      <w:divsChild>
        <w:div w:id="320041411">
          <w:marLeft w:val="0"/>
          <w:marRight w:val="0"/>
          <w:marTop w:val="0"/>
          <w:marBottom w:val="0"/>
          <w:divBdr>
            <w:top w:val="none" w:sz="0" w:space="0" w:color="auto"/>
            <w:left w:val="none" w:sz="0" w:space="0" w:color="auto"/>
            <w:bottom w:val="none" w:sz="0" w:space="0" w:color="auto"/>
            <w:right w:val="none" w:sz="0" w:space="0" w:color="auto"/>
          </w:divBdr>
        </w:div>
        <w:div w:id="752165939">
          <w:marLeft w:val="0"/>
          <w:marRight w:val="0"/>
          <w:marTop w:val="0"/>
          <w:marBottom w:val="0"/>
          <w:divBdr>
            <w:top w:val="none" w:sz="0" w:space="0" w:color="auto"/>
            <w:left w:val="none" w:sz="0" w:space="0" w:color="auto"/>
            <w:bottom w:val="none" w:sz="0" w:space="0" w:color="auto"/>
            <w:right w:val="none" w:sz="0" w:space="0" w:color="auto"/>
          </w:divBdr>
        </w:div>
        <w:div w:id="980886357">
          <w:marLeft w:val="0"/>
          <w:marRight w:val="0"/>
          <w:marTop w:val="0"/>
          <w:marBottom w:val="0"/>
          <w:divBdr>
            <w:top w:val="none" w:sz="0" w:space="0" w:color="auto"/>
            <w:left w:val="none" w:sz="0" w:space="0" w:color="auto"/>
            <w:bottom w:val="none" w:sz="0" w:space="0" w:color="auto"/>
            <w:right w:val="none" w:sz="0" w:space="0" w:color="auto"/>
          </w:divBdr>
        </w:div>
        <w:div w:id="1038239023">
          <w:marLeft w:val="0"/>
          <w:marRight w:val="0"/>
          <w:marTop w:val="0"/>
          <w:marBottom w:val="0"/>
          <w:divBdr>
            <w:top w:val="none" w:sz="0" w:space="0" w:color="auto"/>
            <w:left w:val="none" w:sz="0" w:space="0" w:color="auto"/>
            <w:bottom w:val="none" w:sz="0" w:space="0" w:color="auto"/>
            <w:right w:val="none" w:sz="0" w:space="0" w:color="auto"/>
          </w:divBdr>
        </w:div>
        <w:div w:id="1379665677">
          <w:marLeft w:val="0"/>
          <w:marRight w:val="0"/>
          <w:marTop w:val="0"/>
          <w:marBottom w:val="0"/>
          <w:divBdr>
            <w:top w:val="none" w:sz="0" w:space="0" w:color="auto"/>
            <w:left w:val="none" w:sz="0" w:space="0" w:color="auto"/>
            <w:bottom w:val="none" w:sz="0" w:space="0" w:color="auto"/>
            <w:right w:val="none" w:sz="0" w:space="0" w:color="auto"/>
          </w:divBdr>
        </w:div>
        <w:div w:id="1600675569">
          <w:marLeft w:val="0"/>
          <w:marRight w:val="0"/>
          <w:marTop w:val="0"/>
          <w:marBottom w:val="0"/>
          <w:divBdr>
            <w:top w:val="none" w:sz="0" w:space="0" w:color="auto"/>
            <w:left w:val="none" w:sz="0" w:space="0" w:color="auto"/>
            <w:bottom w:val="none" w:sz="0" w:space="0" w:color="auto"/>
            <w:right w:val="none" w:sz="0" w:space="0" w:color="auto"/>
          </w:divBdr>
        </w:div>
        <w:div w:id="1743067600">
          <w:marLeft w:val="0"/>
          <w:marRight w:val="0"/>
          <w:marTop w:val="0"/>
          <w:marBottom w:val="0"/>
          <w:divBdr>
            <w:top w:val="none" w:sz="0" w:space="0" w:color="auto"/>
            <w:left w:val="none" w:sz="0" w:space="0" w:color="auto"/>
            <w:bottom w:val="none" w:sz="0" w:space="0" w:color="auto"/>
            <w:right w:val="none" w:sz="0" w:space="0" w:color="auto"/>
          </w:divBdr>
        </w:div>
        <w:div w:id="2068796431">
          <w:marLeft w:val="0"/>
          <w:marRight w:val="0"/>
          <w:marTop w:val="0"/>
          <w:marBottom w:val="0"/>
          <w:divBdr>
            <w:top w:val="none" w:sz="0" w:space="0" w:color="auto"/>
            <w:left w:val="none" w:sz="0" w:space="0" w:color="auto"/>
            <w:bottom w:val="none" w:sz="0" w:space="0" w:color="auto"/>
            <w:right w:val="none" w:sz="0" w:space="0" w:color="auto"/>
          </w:divBdr>
        </w:div>
      </w:divsChild>
    </w:div>
    <w:div w:id="1180579849">
      <w:bodyDiv w:val="1"/>
      <w:marLeft w:val="0"/>
      <w:marRight w:val="0"/>
      <w:marTop w:val="0"/>
      <w:marBottom w:val="0"/>
      <w:divBdr>
        <w:top w:val="none" w:sz="0" w:space="0" w:color="auto"/>
        <w:left w:val="none" w:sz="0" w:space="0" w:color="auto"/>
        <w:bottom w:val="none" w:sz="0" w:space="0" w:color="auto"/>
        <w:right w:val="none" w:sz="0" w:space="0" w:color="auto"/>
      </w:divBdr>
    </w:div>
    <w:div w:id="1185481656">
      <w:bodyDiv w:val="1"/>
      <w:marLeft w:val="0"/>
      <w:marRight w:val="0"/>
      <w:marTop w:val="0"/>
      <w:marBottom w:val="0"/>
      <w:divBdr>
        <w:top w:val="none" w:sz="0" w:space="0" w:color="auto"/>
        <w:left w:val="none" w:sz="0" w:space="0" w:color="auto"/>
        <w:bottom w:val="none" w:sz="0" w:space="0" w:color="auto"/>
        <w:right w:val="none" w:sz="0" w:space="0" w:color="auto"/>
      </w:divBdr>
      <w:divsChild>
        <w:div w:id="203911398">
          <w:marLeft w:val="0"/>
          <w:marRight w:val="0"/>
          <w:marTop w:val="280"/>
          <w:marBottom w:val="280"/>
          <w:divBdr>
            <w:top w:val="none" w:sz="0" w:space="0" w:color="auto"/>
            <w:left w:val="none" w:sz="0" w:space="0" w:color="auto"/>
            <w:bottom w:val="none" w:sz="0" w:space="0" w:color="auto"/>
            <w:right w:val="none" w:sz="0" w:space="0" w:color="auto"/>
          </w:divBdr>
        </w:div>
      </w:divsChild>
    </w:div>
    <w:div w:id="1192646969">
      <w:bodyDiv w:val="1"/>
      <w:marLeft w:val="0"/>
      <w:marRight w:val="0"/>
      <w:marTop w:val="0"/>
      <w:marBottom w:val="0"/>
      <w:divBdr>
        <w:top w:val="none" w:sz="0" w:space="0" w:color="auto"/>
        <w:left w:val="none" w:sz="0" w:space="0" w:color="auto"/>
        <w:bottom w:val="none" w:sz="0" w:space="0" w:color="auto"/>
        <w:right w:val="none" w:sz="0" w:space="0" w:color="auto"/>
      </w:divBdr>
    </w:div>
    <w:div w:id="1214661590">
      <w:bodyDiv w:val="1"/>
      <w:marLeft w:val="0"/>
      <w:marRight w:val="0"/>
      <w:marTop w:val="0"/>
      <w:marBottom w:val="0"/>
      <w:divBdr>
        <w:top w:val="none" w:sz="0" w:space="0" w:color="auto"/>
        <w:left w:val="none" w:sz="0" w:space="0" w:color="auto"/>
        <w:bottom w:val="none" w:sz="0" w:space="0" w:color="auto"/>
        <w:right w:val="none" w:sz="0" w:space="0" w:color="auto"/>
      </w:divBdr>
      <w:divsChild>
        <w:div w:id="1897086169">
          <w:marLeft w:val="0"/>
          <w:marRight w:val="0"/>
          <w:marTop w:val="0"/>
          <w:marBottom w:val="0"/>
          <w:divBdr>
            <w:top w:val="none" w:sz="0" w:space="0" w:color="auto"/>
            <w:left w:val="none" w:sz="0" w:space="0" w:color="auto"/>
            <w:bottom w:val="none" w:sz="0" w:space="0" w:color="auto"/>
            <w:right w:val="none" w:sz="0" w:space="0" w:color="auto"/>
          </w:divBdr>
        </w:div>
        <w:div w:id="1998922128">
          <w:marLeft w:val="0"/>
          <w:marRight w:val="0"/>
          <w:marTop w:val="0"/>
          <w:marBottom w:val="0"/>
          <w:divBdr>
            <w:top w:val="none" w:sz="0" w:space="0" w:color="auto"/>
            <w:left w:val="none" w:sz="0" w:space="0" w:color="auto"/>
            <w:bottom w:val="none" w:sz="0" w:space="0" w:color="auto"/>
            <w:right w:val="none" w:sz="0" w:space="0" w:color="auto"/>
          </w:divBdr>
        </w:div>
        <w:div w:id="381245800">
          <w:marLeft w:val="0"/>
          <w:marRight w:val="0"/>
          <w:marTop w:val="0"/>
          <w:marBottom w:val="0"/>
          <w:divBdr>
            <w:top w:val="none" w:sz="0" w:space="0" w:color="auto"/>
            <w:left w:val="none" w:sz="0" w:space="0" w:color="auto"/>
            <w:bottom w:val="none" w:sz="0" w:space="0" w:color="auto"/>
            <w:right w:val="none" w:sz="0" w:space="0" w:color="auto"/>
          </w:divBdr>
        </w:div>
        <w:div w:id="2119984156">
          <w:marLeft w:val="0"/>
          <w:marRight w:val="0"/>
          <w:marTop w:val="0"/>
          <w:marBottom w:val="0"/>
          <w:divBdr>
            <w:top w:val="none" w:sz="0" w:space="0" w:color="auto"/>
            <w:left w:val="none" w:sz="0" w:space="0" w:color="auto"/>
            <w:bottom w:val="none" w:sz="0" w:space="0" w:color="auto"/>
            <w:right w:val="none" w:sz="0" w:space="0" w:color="auto"/>
          </w:divBdr>
        </w:div>
        <w:div w:id="620890363">
          <w:marLeft w:val="0"/>
          <w:marRight w:val="0"/>
          <w:marTop w:val="0"/>
          <w:marBottom w:val="0"/>
          <w:divBdr>
            <w:top w:val="none" w:sz="0" w:space="0" w:color="auto"/>
            <w:left w:val="none" w:sz="0" w:space="0" w:color="auto"/>
            <w:bottom w:val="none" w:sz="0" w:space="0" w:color="auto"/>
            <w:right w:val="none" w:sz="0" w:space="0" w:color="auto"/>
          </w:divBdr>
        </w:div>
        <w:div w:id="511647147">
          <w:marLeft w:val="0"/>
          <w:marRight w:val="0"/>
          <w:marTop w:val="0"/>
          <w:marBottom w:val="0"/>
          <w:divBdr>
            <w:top w:val="none" w:sz="0" w:space="0" w:color="auto"/>
            <w:left w:val="none" w:sz="0" w:space="0" w:color="auto"/>
            <w:bottom w:val="none" w:sz="0" w:space="0" w:color="auto"/>
            <w:right w:val="none" w:sz="0" w:space="0" w:color="auto"/>
          </w:divBdr>
        </w:div>
      </w:divsChild>
    </w:div>
    <w:div w:id="1217594476">
      <w:bodyDiv w:val="1"/>
      <w:marLeft w:val="0"/>
      <w:marRight w:val="0"/>
      <w:marTop w:val="0"/>
      <w:marBottom w:val="0"/>
      <w:divBdr>
        <w:top w:val="none" w:sz="0" w:space="0" w:color="auto"/>
        <w:left w:val="none" w:sz="0" w:space="0" w:color="auto"/>
        <w:bottom w:val="none" w:sz="0" w:space="0" w:color="auto"/>
        <w:right w:val="none" w:sz="0" w:space="0" w:color="auto"/>
      </w:divBdr>
    </w:div>
    <w:div w:id="1220094451">
      <w:bodyDiv w:val="1"/>
      <w:marLeft w:val="0"/>
      <w:marRight w:val="0"/>
      <w:marTop w:val="0"/>
      <w:marBottom w:val="0"/>
      <w:divBdr>
        <w:top w:val="none" w:sz="0" w:space="0" w:color="auto"/>
        <w:left w:val="none" w:sz="0" w:space="0" w:color="auto"/>
        <w:bottom w:val="none" w:sz="0" w:space="0" w:color="auto"/>
        <w:right w:val="none" w:sz="0" w:space="0" w:color="auto"/>
      </w:divBdr>
      <w:divsChild>
        <w:div w:id="1131436731">
          <w:marLeft w:val="0"/>
          <w:marRight w:val="0"/>
          <w:marTop w:val="0"/>
          <w:marBottom w:val="0"/>
          <w:divBdr>
            <w:top w:val="none" w:sz="0" w:space="0" w:color="auto"/>
            <w:left w:val="none" w:sz="0" w:space="0" w:color="auto"/>
            <w:bottom w:val="none" w:sz="0" w:space="0" w:color="auto"/>
            <w:right w:val="none" w:sz="0" w:space="0" w:color="auto"/>
          </w:divBdr>
        </w:div>
        <w:div w:id="1824660341">
          <w:marLeft w:val="0"/>
          <w:marRight w:val="0"/>
          <w:marTop w:val="0"/>
          <w:marBottom w:val="0"/>
          <w:divBdr>
            <w:top w:val="none" w:sz="0" w:space="0" w:color="auto"/>
            <w:left w:val="none" w:sz="0" w:space="0" w:color="auto"/>
            <w:bottom w:val="none" w:sz="0" w:space="0" w:color="auto"/>
            <w:right w:val="none" w:sz="0" w:space="0" w:color="auto"/>
          </w:divBdr>
        </w:div>
        <w:div w:id="1680155719">
          <w:marLeft w:val="0"/>
          <w:marRight w:val="0"/>
          <w:marTop w:val="0"/>
          <w:marBottom w:val="0"/>
          <w:divBdr>
            <w:top w:val="none" w:sz="0" w:space="0" w:color="auto"/>
            <w:left w:val="none" w:sz="0" w:space="0" w:color="auto"/>
            <w:bottom w:val="none" w:sz="0" w:space="0" w:color="auto"/>
            <w:right w:val="none" w:sz="0" w:space="0" w:color="auto"/>
          </w:divBdr>
        </w:div>
        <w:div w:id="1344554330">
          <w:marLeft w:val="0"/>
          <w:marRight w:val="0"/>
          <w:marTop w:val="0"/>
          <w:marBottom w:val="0"/>
          <w:divBdr>
            <w:top w:val="none" w:sz="0" w:space="0" w:color="auto"/>
            <w:left w:val="none" w:sz="0" w:space="0" w:color="auto"/>
            <w:bottom w:val="none" w:sz="0" w:space="0" w:color="auto"/>
            <w:right w:val="none" w:sz="0" w:space="0" w:color="auto"/>
          </w:divBdr>
        </w:div>
      </w:divsChild>
    </w:div>
    <w:div w:id="1255745289">
      <w:bodyDiv w:val="1"/>
      <w:marLeft w:val="0"/>
      <w:marRight w:val="0"/>
      <w:marTop w:val="0"/>
      <w:marBottom w:val="0"/>
      <w:divBdr>
        <w:top w:val="none" w:sz="0" w:space="0" w:color="auto"/>
        <w:left w:val="none" w:sz="0" w:space="0" w:color="auto"/>
        <w:bottom w:val="none" w:sz="0" w:space="0" w:color="auto"/>
        <w:right w:val="none" w:sz="0" w:space="0" w:color="auto"/>
      </w:divBdr>
    </w:div>
    <w:div w:id="1310288439">
      <w:bodyDiv w:val="1"/>
      <w:marLeft w:val="0"/>
      <w:marRight w:val="0"/>
      <w:marTop w:val="0"/>
      <w:marBottom w:val="0"/>
      <w:divBdr>
        <w:top w:val="none" w:sz="0" w:space="0" w:color="auto"/>
        <w:left w:val="none" w:sz="0" w:space="0" w:color="auto"/>
        <w:bottom w:val="none" w:sz="0" w:space="0" w:color="auto"/>
        <w:right w:val="none" w:sz="0" w:space="0" w:color="auto"/>
      </w:divBdr>
      <w:divsChild>
        <w:div w:id="232811634">
          <w:marLeft w:val="0"/>
          <w:marRight w:val="0"/>
          <w:marTop w:val="0"/>
          <w:marBottom w:val="0"/>
          <w:divBdr>
            <w:top w:val="none" w:sz="0" w:space="0" w:color="auto"/>
            <w:left w:val="none" w:sz="0" w:space="0" w:color="auto"/>
            <w:bottom w:val="none" w:sz="0" w:space="0" w:color="auto"/>
            <w:right w:val="none" w:sz="0" w:space="0" w:color="auto"/>
          </w:divBdr>
        </w:div>
        <w:div w:id="700281414">
          <w:marLeft w:val="0"/>
          <w:marRight w:val="0"/>
          <w:marTop w:val="0"/>
          <w:marBottom w:val="0"/>
          <w:divBdr>
            <w:top w:val="none" w:sz="0" w:space="0" w:color="auto"/>
            <w:left w:val="none" w:sz="0" w:space="0" w:color="auto"/>
            <w:bottom w:val="none" w:sz="0" w:space="0" w:color="auto"/>
            <w:right w:val="none" w:sz="0" w:space="0" w:color="auto"/>
          </w:divBdr>
        </w:div>
        <w:div w:id="978002145">
          <w:marLeft w:val="0"/>
          <w:marRight w:val="0"/>
          <w:marTop w:val="0"/>
          <w:marBottom w:val="0"/>
          <w:divBdr>
            <w:top w:val="none" w:sz="0" w:space="0" w:color="auto"/>
            <w:left w:val="none" w:sz="0" w:space="0" w:color="auto"/>
            <w:bottom w:val="none" w:sz="0" w:space="0" w:color="auto"/>
            <w:right w:val="none" w:sz="0" w:space="0" w:color="auto"/>
          </w:divBdr>
        </w:div>
        <w:div w:id="1719475306">
          <w:marLeft w:val="0"/>
          <w:marRight w:val="0"/>
          <w:marTop w:val="0"/>
          <w:marBottom w:val="0"/>
          <w:divBdr>
            <w:top w:val="none" w:sz="0" w:space="0" w:color="auto"/>
            <w:left w:val="none" w:sz="0" w:space="0" w:color="auto"/>
            <w:bottom w:val="none" w:sz="0" w:space="0" w:color="auto"/>
            <w:right w:val="none" w:sz="0" w:space="0" w:color="auto"/>
          </w:divBdr>
        </w:div>
      </w:divsChild>
    </w:div>
    <w:div w:id="1318417356">
      <w:bodyDiv w:val="1"/>
      <w:marLeft w:val="0"/>
      <w:marRight w:val="0"/>
      <w:marTop w:val="0"/>
      <w:marBottom w:val="0"/>
      <w:divBdr>
        <w:top w:val="none" w:sz="0" w:space="0" w:color="auto"/>
        <w:left w:val="none" w:sz="0" w:space="0" w:color="auto"/>
        <w:bottom w:val="none" w:sz="0" w:space="0" w:color="auto"/>
        <w:right w:val="none" w:sz="0" w:space="0" w:color="auto"/>
      </w:divBdr>
    </w:div>
    <w:div w:id="1354263182">
      <w:bodyDiv w:val="1"/>
      <w:marLeft w:val="0"/>
      <w:marRight w:val="0"/>
      <w:marTop w:val="0"/>
      <w:marBottom w:val="0"/>
      <w:divBdr>
        <w:top w:val="none" w:sz="0" w:space="0" w:color="auto"/>
        <w:left w:val="none" w:sz="0" w:space="0" w:color="auto"/>
        <w:bottom w:val="none" w:sz="0" w:space="0" w:color="auto"/>
        <w:right w:val="none" w:sz="0" w:space="0" w:color="auto"/>
      </w:divBdr>
      <w:divsChild>
        <w:div w:id="263224631">
          <w:marLeft w:val="0"/>
          <w:marRight w:val="0"/>
          <w:marTop w:val="0"/>
          <w:marBottom w:val="0"/>
          <w:divBdr>
            <w:top w:val="none" w:sz="0" w:space="0" w:color="auto"/>
            <w:left w:val="none" w:sz="0" w:space="0" w:color="auto"/>
            <w:bottom w:val="none" w:sz="0" w:space="0" w:color="auto"/>
            <w:right w:val="none" w:sz="0" w:space="0" w:color="auto"/>
          </w:divBdr>
        </w:div>
        <w:div w:id="1340505246">
          <w:marLeft w:val="0"/>
          <w:marRight w:val="0"/>
          <w:marTop w:val="0"/>
          <w:marBottom w:val="0"/>
          <w:divBdr>
            <w:top w:val="none" w:sz="0" w:space="0" w:color="auto"/>
            <w:left w:val="none" w:sz="0" w:space="0" w:color="auto"/>
            <w:bottom w:val="none" w:sz="0" w:space="0" w:color="auto"/>
            <w:right w:val="none" w:sz="0" w:space="0" w:color="auto"/>
          </w:divBdr>
        </w:div>
        <w:div w:id="1645112616">
          <w:marLeft w:val="0"/>
          <w:marRight w:val="0"/>
          <w:marTop w:val="0"/>
          <w:marBottom w:val="0"/>
          <w:divBdr>
            <w:top w:val="none" w:sz="0" w:space="0" w:color="auto"/>
            <w:left w:val="none" w:sz="0" w:space="0" w:color="auto"/>
            <w:bottom w:val="none" w:sz="0" w:space="0" w:color="auto"/>
            <w:right w:val="none" w:sz="0" w:space="0" w:color="auto"/>
          </w:divBdr>
        </w:div>
        <w:div w:id="978069784">
          <w:marLeft w:val="0"/>
          <w:marRight w:val="0"/>
          <w:marTop w:val="0"/>
          <w:marBottom w:val="0"/>
          <w:divBdr>
            <w:top w:val="none" w:sz="0" w:space="0" w:color="auto"/>
            <w:left w:val="none" w:sz="0" w:space="0" w:color="auto"/>
            <w:bottom w:val="none" w:sz="0" w:space="0" w:color="auto"/>
            <w:right w:val="none" w:sz="0" w:space="0" w:color="auto"/>
          </w:divBdr>
        </w:div>
        <w:div w:id="285819472">
          <w:marLeft w:val="0"/>
          <w:marRight w:val="0"/>
          <w:marTop w:val="0"/>
          <w:marBottom w:val="0"/>
          <w:divBdr>
            <w:top w:val="none" w:sz="0" w:space="0" w:color="auto"/>
            <w:left w:val="none" w:sz="0" w:space="0" w:color="auto"/>
            <w:bottom w:val="none" w:sz="0" w:space="0" w:color="auto"/>
            <w:right w:val="none" w:sz="0" w:space="0" w:color="auto"/>
          </w:divBdr>
        </w:div>
        <w:div w:id="448201203">
          <w:marLeft w:val="0"/>
          <w:marRight w:val="0"/>
          <w:marTop w:val="0"/>
          <w:marBottom w:val="0"/>
          <w:divBdr>
            <w:top w:val="none" w:sz="0" w:space="0" w:color="auto"/>
            <w:left w:val="none" w:sz="0" w:space="0" w:color="auto"/>
            <w:bottom w:val="none" w:sz="0" w:space="0" w:color="auto"/>
            <w:right w:val="none" w:sz="0" w:space="0" w:color="auto"/>
          </w:divBdr>
        </w:div>
      </w:divsChild>
    </w:div>
    <w:div w:id="1378702332">
      <w:bodyDiv w:val="1"/>
      <w:marLeft w:val="0"/>
      <w:marRight w:val="0"/>
      <w:marTop w:val="0"/>
      <w:marBottom w:val="0"/>
      <w:divBdr>
        <w:top w:val="none" w:sz="0" w:space="0" w:color="auto"/>
        <w:left w:val="none" w:sz="0" w:space="0" w:color="auto"/>
        <w:bottom w:val="none" w:sz="0" w:space="0" w:color="auto"/>
        <w:right w:val="none" w:sz="0" w:space="0" w:color="auto"/>
      </w:divBdr>
    </w:div>
    <w:div w:id="1408962013">
      <w:bodyDiv w:val="1"/>
      <w:marLeft w:val="0"/>
      <w:marRight w:val="0"/>
      <w:marTop w:val="0"/>
      <w:marBottom w:val="0"/>
      <w:divBdr>
        <w:top w:val="none" w:sz="0" w:space="0" w:color="auto"/>
        <w:left w:val="none" w:sz="0" w:space="0" w:color="auto"/>
        <w:bottom w:val="none" w:sz="0" w:space="0" w:color="auto"/>
        <w:right w:val="none" w:sz="0" w:space="0" w:color="auto"/>
      </w:divBdr>
    </w:div>
    <w:div w:id="1412464081">
      <w:bodyDiv w:val="1"/>
      <w:marLeft w:val="0"/>
      <w:marRight w:val="0"/>
      <w:marTop w:val="0"/>
      <w:marBottom w:val="0"/>
      <w:divBdr>
        <w:top w:val="none" w:sz="0" w:space="0" w:color="auto"/>
        <w:left w:val="none" w:sz="0" w:space="0" w:color="auto"/>
        <w:bottom w:val="none" w:sz="0" w:space="0" w:color="auto"/>
        <w:right w:val="none" w:sz="0" w:space="0" w:color="auto"/>
      </w:divBdr>
    </w:div>
    <w:div w:id="1428500207">
      <w:bodyDiv w:val="1"/>
      <w:marLeft w:val="0"/>
      <w:marRight w:val="0"/>
      <w:marTop w:val="0"/>
      <w:marBottom w:val="0"/>
      <w:divBdr>
        <w:top w:val="none" w:sz="0" w:space="0" w:color="auto"/>
        <w:left w:val="none" w:sz="0" w:space="0" w:color="auto"/>
        <w:bottom w:val="none" w:sz="0" w:space="0" w:color="auto"/>
        <w:right w:val="none" w:sz="0" w:space="0" w:color="auto"/>
      </w:divBdr>
      <w:divsChild>
        <w:div w:id="1086535709">
          <w:marLeft w:val="0"/>
          <w:marRight w:val="0"/>
          <w:marTop w:val="0"/>
          <w:marBottom w:val="0"/>
          <w:divBdr>
            <w:top w:val="none" w:sz="0" w:space="0" w:color="auto"/>
            <w:left w:val="none" w:sz="0" w:space="0" w:color="auto"/>
            <w:bottom w:val="none" w:sz="0" w:space="0" w:color="auto"/>
            <w:right w:val="none" w:sz="0" w:space="0" w:color="auto"/>
          </w:divBdr>
        </w:div>
      </w:divsChild>
    </w:div>
    <w:div w:id="1447118592">
      <w:bodyDiv w:val="1"/>
      <w:marLeft w:val="0"/>
      <w:marRight w:val="0"/>
      <w:marTop w:val="0"/>
      <w:marBottom w:val="0"/>
      <w:divBdr>
        <w:top w:val="none" w:sz="0" w:space="0" w:color="auto"/>
        <w:left w:val="none" w:sz="0" w:space="0" w:color="auto"/>
        <w:bottom w:val="none" w:sz="0" w:space="0" w:color="auto"/>
        <w:right w:val="none" w:sz="0" w:space="0" w:color="auto"/>
      </w:divBdr>
      <w:divsChild>
        <w:div w:id="1273324216">
          <w:marLeft w:val="0"/>
          <w:marRight w:val="0"/>
          <w:marTop w:val="0"/>
          <w:marBottom w:val="0"/>
          <w:divBdr>
            <w:top w:val="none" w:sz="0" w:space="0" w:color="auto"/>
            <w:left w:val="none" w:sz="0" w:space="0" w:color="auto"/>
            <w:bottom w:val="none" w:sz="0" w:space="0" w:color="auto"/>
            <w:right w:val="none" w:sz="0" w:space="0" w:color="auto"/>
          </w:divBdr>
        </w:div>
        <w:div w:id="1277829722">
          <w:marLeft w:val="0"/>
          <w:marRight w:val="0"/>
          <w:marTop w:val="0"/>
          <w:marBottom w:val="0"/>
          <w:divBdr>
            <w:top w:val="none" w:sz="0" w:space="0" w:color="auto"/>
            <w:left w:val="none" w:sz="0" w:space="0" w:color="auto"/>
            <w:bottom w:val="none" w:sz="0" w:space="0" w:color="auto"/>
            <w:right w:val="none" w:sz="0" w:space="0" w:color="auto"/>
          </w:divBdr>
        </w:div>
      </w:divsChild>
    </w:div>
    <w:div w:id="1467315111">
      <w:bodyDiv w:val="1"/>
      <w:marLeft w:val="0"/>
      <w:marRight w:val="0"/>
      <w:marTop w:val="0"/>
      <w:marBottom w:val="0"/>
      <w:divBdr>
        <w:top w:val="none" w:sz="0" w:space="0" w:color="auto"/>
        <w:left w:val="none" w:sz="0" w:space="0" w:color="auto"/>
        <w:bottom w:val="none" w:sz="0" w:space="0" w:color="auto"/>
        <w:right w:val="none" w:sz="0" w:space="0" w:color="auto"/>
      </w:divBdr>
    </w:div>
    <w:div w:id="1473407125">
      <w:bodyDiv w:val="1"/>
      <w:marLeft w:val="0"/>
      <w:marRight w:val="0"/>
      <w:marTop w:val="0"/>
      <w:marBottom w:val="0"/>
      <w:divBdr>
        <w:top w:val="none" w:sz="0" w:space="0" w:color="auto"/>
        <w:left w:val="none" w:sz="0" w:space="0" w:color="auto"/>
        <w:bottom w:val="none" w:sz="0" w:space="0" w:color="auto"/>
        <w:right w:val="none" w:sz="0" w:space="0" w:color="auto"/>
      </w:divBdr>
    </w:div>
    <w:div w:id="1480145751">
      <w:bodyDiv w:val="1"/>
      <w:marLeft w:val="0"/>
      <w:marRight w:val="0"/>
      <w:marTop w:val="0"/>
      <w:marBottom w:val="0"/>
      <w:divBdr>
        <w:top w:val="none" w:sz="0" w:space="0" w:color="auto"/>
        <w:left w:val="none" w:sz="0" w:space="0" w:color="auto"/>
        <w:bottom w:val="none" w:sz="0" w:space="0" w:color="auto"/>
        <w:right w:val="none" w:sz="0" w:space="0" w:color="auto"/>
      </w:divBdr>
    </w:div>
    <w:div w:id="1517498891">
      <w:bodyDiv w:val="1"/>
      <w:marLeft w:val="0"/>
      <w:marRight w:val="0"/>
      <w:marTop w:val="0"/>
      <w:marBottom w:val="0"/>
      <w:divBdr>
        <w:top w:val="none" w:sz="0" w:space="0" w:color="auto"/>
        <w:left w:val="none" w:sz="0" w:space="0" w:color="auto"/>
        <w:bottom w:val="none" w:sz="0" w:space="0" w:color="auto"/>
        <w:right w:val="none" w:sz="0" w:space="0" w:color="auto"/>
      </w:divBdr>
    </w:div>
    <w:div w:id="1523057158">
      <w:bodyDiv w:val="1"/>
      <w:marLeft w:val="0"/>
      <w:marRight w:val="0"/>
      <w:marTop w:val="0"/>
      <w:marBottom w:val="0"/>
      <w:divBdr>
        <w:top w:val="none" w:sz="0" w:space="0" w:color="auto"/>
        <w:left w:val="none" w:sz="0" w:space="0" w:color="auto"/>
        <w:bottom w:val="none" w:sz="0" w:space="0" w:color="auto"/>
        <w:right w:val="none" w:sz="0" w:space="0" w:color="auto"/>
      </w:divBdr>
    </w:div>
    <w:div w:id="1536694302">
      <w:bodyDiv w:val="1"/>
      <w:marLeft w:val="0"/>
      <w:marRight w:val="0"/>
      <w:marTop w:val="0"/>
      <w:marBottom w:val="0"/>
      <w:divBdr>
        <w:top w:val="none" w:sz="0" w:space="0" w:color="auto"/>
        <w:left w:val="none" w:sz="0" w:space="0" w:color="auto"/>
        <w:bottom w:val="none" w:sz="0" w:space="0" w:color="auto"/>
        <w:right w:val="none" w:sz="0" w:space="0" w:color="auto"/>
      </w:divBdr>
      <w:divsChild>
        <w:div w:id="60448498">
          <w:marLeft w:val="0"/>
          <w:marRight w:val="0"/>
          <w:marTop w:val="0"/>
          <w:marBottom w:val="0"/>
          <w:divBdr>
            <w:top w:val="none" w:sz="0" w:space="0" w:color="auto"/>
            <w:left w:val="none" w:sz="0" w:space="0" w:color="auto"/>
            <w:bottom w:val="none" w:sz="0" w:space="0" w:color="auto"/>
            <w:right w:val="none" w:sz="0" w:space="0" w:color="auto"/>
          </w:divBdr>
        </w:div>
        <w:div w:id="75171583">
          <w:marLeft w:val="0"/>
          <w:marRight w:val="0"/>
          <w:marTop w:val="0"/>
          <w:marBottom w:val="0"/>
          <w:divBdr>
            <w:top w:val="none" w:sz="0" w:space="0" w:color="auto"/>
            <w:left w:val="none" w:sz="0" w:space="0" w:color="auto"/>
            <w:bottom w:val="none" w:sz="0" w:space="0" w:color="auto"/>
            <w:right w:val="none" w:sz="0" w:space="0" w:color="auto"/>
          </w:divBdr>
        </w:div>
        <w:div w:id="273755385">
          <w:marLeft w:val="0"/>
          <w:marRight w:val="0"/>
          <w:marTop w:val="0"/>
          <w:marBottom w:val="0"/>
          <w:divBdr>
            <w:top w:val="none" w:sz="0" w:space="0" w:color="auto"/>
            <w:left w:val="none" w:sz="0" w:space="0" w:color="auto"/>
            <w:bottom w:val="none" w:sz="0" w:space="0" w:color="auto"/>
            <w:right w:val="none" w:sz="0" w:space="0" w:color="auto"/>
          </w:divBdr>
        </w:div>
        <w:div w:id="701636075">
          <w:marLeft w:val="0"/>
          <w:marRight w:val="0"/>
          <w:marTop w:val="0"/>
          <w:marBottom w:val="0"/>
          <w:divBdr>
            <w:top w:val="none" w:sz="0" w:space="0" w:color="auto"/>
            <w:left w:val="none" w:sz="0" w:space="0" w:color="auto"/>
            <w:bottom w:val="none" w:sz="0" w:space="0" w:color="auto"/>
            <w:right w:val="none" w:sz="0" w:space="0" w:color="auto"/>
          </w:divBdr>
        </w:div>
        <w:div w:id="840899714">
          <w:marLeft w:val="0"/>
          <w:marRight w:val="0"/>
          <w:marTop w:val="0"/>
          <w:marBottom w:val="0"/>
          <w:divBdr>
            <w:top w:val="none" w:sz="0" w:space="0" w:color="auto"/>
            <w:left w:val="none" w:sz="0" w:space="0" w:color="auto"/>
            <w:bottom w:val="none" w:sz="0" w:space="0" w:color="auto"/>
            <w:right w:val="none" w:sz="0" w:space="0" w:color="auto"/>
          </w:divBdr>
        </w:div>
        <w:div w:id="1053653297">
          <w:marLeft w:val="0"/>
          <w:marRight w:val="0"/>
          <w:marTop w:val="0"/>
          <w:marBottom w:val="0"/>
          <w:divBdr>
            <w:top w:val="none" w:sz="0" w:space="0" w:color="auto"/>
            <w:left w:val="none" w:sz="0" w:space="0" w:color="auto"/>
            <w:bottom w:val="none" w:sz="0" w:space="0" w:color="auto"/>
            <w:right w:val="none" w:sz="0" w:space="0" w:color="auto"/>
          </w:divBdr>
        </w:div>
        <w:div w:id="1091044065">
          <w:marLeft w:val="0"/>
          <w:marRight w:val="0"/>
          <w:marTop w:val="0"/>
          <w:marBottom w:val="0"/>
          <w:divBdr>
            <w:top w:val="none" w:sz="0" w:space="0" w:color="auto"/>
            <w:left w:val="none" w:sz="0" w:space="0" w:color="auto"/>
            <w:bottom w:val="none" w:sz="0" w:space="0" w:color="auto"/>
            <w:right w:val="none" w:sz="0" w:space="0" w:color="auto"/>
          </w:divBdr>
        </w:div>
        <w:div w:id="1668022316">
          <w:marLeft w:val="0"/>
          <w:marRight w:val="0"/>
          <w:marTop w:val="0"/>
          <w:marBottom w:val="0"/>
          <w:divBdr>
            <w:top w:val="none" w:sz="0" w:space="0" w:color="auto"/>
            <w:left w:val="none" w:sz="0" w:space="0" w:color="auto"/>
            <w:bottom w:val="none" w:sz="0" w:space="0" w:color="auto"/>
            <w:right w:val="none" w:sz="0" w:space="0" w:color="auto"/>
          </w:divBdr>
        </w:div>
        <w:div w:id="1858617262">
          <w:marLeft w:val="0"/>
          <w:marRight w:val="0"/>
          <w:marTop w:val="0"/>
          <w:marBottom w:val="0"/>
          <w:divBdr>
            <w:top w:val="none" w:sz="0" w:space="0" w:color="auto"/>
            <w:left w:val="none" w:sz="0" w:space="0" w:color="auto"/>
            <w:bottom w:val="none" w:sz="0" w:space="0" w:color="auto"/>
            <w:right w:val="none" w:sz="0" w:space="0" w:color="auto"/>
          </w:divBdr>
        </w:div>
      </w:divsChild>
    </w:div>
    <w:div w:id="1547913058">
      <w:bodyDiv w:val="1"/>
      <w:marLeft w:val="0"/>
      <w:marRight w:val="0"/>
      <w:marTop w:val="0"/>
      <w:marBottom w:val="0"/>
      <w:divBdr>
        <w:top w:val="none" w:sz="0" w:space="0" w:color="auto"/>
        <w:left w:val="none" w:sz="0" w:space="0" w:color="auto"/>
        <w:bottom w:val="none" w:sz="0" w:space="0" w:color="auto"/>
        <w:right w:val="none" w:sz="0" w:space="0" w:color="auto"/>
      </w:divBdr>
    </w:div>
    <w:div w:id="1562860556">
      <w:bodyDiv w:val="1"/>
      <w:marLeft w:val="0"/>
      <w:marRight w:val="0"/>
      <w:marTop w:val="0"/>
      <w:marBottom w:val="0"/>
      <w:divBdr>
        <w:top w:val="none" w:sz="0" w:space="0" w:color="auto"/>
        <w:left w:val="none" w:sz="0" w:space="0" w:color="auto"/>
        <w:bottom w:val="none" w:sz="0" w:space="0" w:color="auto"/>
        <w:right w:val="none" w:sz="0" w:space="0" w:color="auto"/>
      </w:divBdr>
    </w:div>
    <w:div w:id="1565220445">
      <w:bodyDiv w:val="1"/>
      <w:marLeft w:val="0"/>
      <w:marRight w:val="0"/>
      <w:marTop w:val="0"/>
      <w:marBottom w:val="0"/>
      <w:divBdr>
        <w:top w:val="none" w:sz="0" w:space="0" w:color="auto"/>
        <w:left w:val="none" w:sz="0" w:space="0" w:color="auto"/>
        <w:bottom w:val="none" w:sz="0" w:space="0" w:color="auto"/>
        <w:right w:val="none" w:sz="0" w:space="0" w:color="auto"/>
      </w:divBdr>
    </w:div>
    <w:div w:id="1602840676">
      <w:bodyDiv w:val="1"/>
      <w:marLeft w:val="0"/>
      <w:marRight w:val="0"/>
      <w:marTop w:val="0"/>
      <w:marBottom w:val="0"/>
      <w:divBdr>
        <w:top w:val="none" w:sz="0" w:space="0" w:color="auto"/>
        <w:left w:val="none" w:sz="0" w:space="0" w:color="auto"/>
        <w:bottom w:val="none" w:sz="0" w:space="0" w:color="auto"/>
        <w:right w:val="none" w:sz="0" w:space="0" w:color="auto"/>
      </w:divBdr>
    </w:div>
    <w:div w:id="1627538345">
      <w:bodyDiv w:val="1"/>
      <w:marLeft w:val="0"/>
      <w:marRight w:val="0"/>
      <w:marTop w:val="0"/>
      <w:marBottom w:val="0"/>
      <w:divBdr>
        <w:top w:val="none" w:sz="0" w:space="0" w:color="auto"/>
        <w:left w:val="none" w:sz="0" w:space="0" w:color="auto"/>
        <w:bottom w:val="none" w:sz="0" w:space="0" w:color="auto"/>
        <w:right w:val="none" w:sz="0" w:space="0" w:color="auto"/>
      </w:divBdr>
    </w:div>
    <w:div w:id="1666324329">
      <w:bodyDiv w:val="1"/>
      <w:marLeft w:val="0"/>
      <w:marRight w:val="0"/>
      <w:marTop w:val="0"/>
      <w:marBottom w:val="0"/>
      <w:divBdr>
        <w:top w:val="none" w:sz="0" w:space="0" w:color="auto"/>
        <w:left w:val="none" w:sz="0" w:space="0" w:color="auto"/>
        <w:bottom w:val="none" w:sz="0" w:space="0" w:color="auto"/>
        <w:right w:val="none" w:sz="0" w:space="0" w:color="auto"/>
      </w:divBdr>
    </w:div>
    <w:div w:id="1701200953">
      <w:bodyDiv w:val="1"/>
      <w:marLeft w:val="0"/>
      <w:marRight w:val="0"/>
      <w:marTop w:val="0"/>
      <w:marBottom w:val="0"/>
      <w:divBdr>
        <w:top w:val="none" w:sz="0" w:space="0" w:color="auto"/>
        <w:left w:val="none" w:sz="0" w:space="0" w:color="auto"/>
        <w:bottom w:val="none" w:sz="0" w:space="0" w:color="auto"/>
        <w:right w:val="none" w:sz="0" w:space="0" w:color="auto"/>
      </w:divBdr>
      <w:divsChild>
        <w:div w:id="385417314">
          <w:marLeft w:val="0"/>
          <w:marRight w:val="0"/>
          <w:marTop w:val="0"/>
          <w:marBottom w:val="0"/>
          <w:divBdr>
            <w:top w:val="none" w:sz="0" w:space="0" w:color="auto"/>
            <w:left w:val="none" w:sz="0" w:space="0" w:color="auto"/>
            <w:bottom w:val="none" w:sz="0" w:space="0" w:color="auto"/>
            <w:right w:val="none" w:sz="0" w:space="0" w:color="auto"/>
          </w:divBdr>
        </w:div>
        <w:div w:id="426120636">
          <w:marLeft w:val="0"/>
          <w:marRight w:val="0"/>
          <w:marTop w:val="0"/>
          <w:marBottom w:val="0"/>
          <w:divBdr>
            <w:top w:val="none" w:sz="0" w:space="0" w:color="auto"/>
            <w:left w:val="none" w:sz="0" w:space="0" w:color="auto"/>
            <w:bottom w:val="none" w:sz="0" w:space="0" w:color="auto"/>
            <w:right w:val="none" w:sz="0" w:space="0" w:color="auto"/>
          </w:divBdr>
        </w:div>
        <w:div w:id="511720067">
          <w:marLeft w:val="0"/>
          <w:marRight w:val="0"/>
          <w:marTop w:val="0"/>
          <w:marBottom w:val="0"/>
          <w:divBdr>
            <w:top w:val="none" w:sz="0" w:space="0" w:color="auto"/>
            <w:left w:val="none" w:sz="0" w:space="0" w:color="auto"/>
            <w:bottom w:val="none" w:sz="0" w:space="0" w:color="auto"/>
            <w:right w:val="none" w:sz="0" w:space="0" w:color="auto"/>
          </w:divBdr>
        </w:div>
        <w:div w:id="736823085">
          <w:marLeft w:val="0"/>
          <w:marRight w:val="0"/>
          <w:marTop w:val="0"/>
          <w:marBottom w:val="0"/>
          <w:divBdr>
            <w:top w:val="none" w:sz="0" w:space="0" w:color="auto"/>
            <w:left w:val="none" w:sz="0" w:space="0" w:color="auto"/>
            <w:bottom w:val="none" w:sz="0" w:space="0" w:color="auto"/>
            <w:right w:val="none" w:sz="0" w:space="0" w:color="auto"/>
          </w:divBdr>
        </w:div>
        <w:div w:id="827668988">
          <w:marLeft w:val="0"/>
          <w:marRight w:val="0"/>
          <w:marTop w:val="0"/>
          <w:marBottom w:val="0"/>
          <w:divBdr>
            <w:top w:val="none" w:sz="0" w:space="0" w:color="auto"/>
            <w:left w:val="none" w:sz="0" w:space="0" w:color="auto"/>
            <w:bottom w:val="none" w:sz="0" w:space="0" w:color="auto"/>
            <w:right w:val="none" w:sz="0" w:space="0" w:color="auto"/>
          </w:divBdr>
        </w:div>
        <w:div w:id="1291982493">
          <w:marLeft w:val="0"/>
          <w:marRight w:val="0"/>
          <w:marTop w:val="0"/>
          <w:marBottom w:val="0"/>
          <w:divBdr>
            <w:top w:val="none" w:sz="0" w:space="0" w:color="auto"/>
            <w:left w:val="none" w:sz="0" w:space="0" w:color="auto"/>
            <w:bottom w:val="none" w:sz="0" w:space="0" w:color="auto"/>
            <w:right w:val="none" w:sz="0" w:space="0" w:color="auto"/>
          </w:divBdr>
        </w:div>
        <w:div w:id="1334798447">
          <w:marLeft w:val="0"/>
          <w:marRight w:val="0"/>
          <w:marTop w:val="0"/>
          <w:marBottom w:val="0"/>
          <w:divBdr>
            <w:top w:val="none" w:sz="0" w:space="0" w:color="auto"/>
            <w:left w:val="none" w:sz="0" w:space="0" w:color="auto"/>
            <w:bottom w:val="none" w:sz="0" w:space="0" w:color="auto"/>
            <w:right w:val="none" w:sz="0" w:space="0" w:color="auto"/>
          </w:divBdr>
        </w:div>
        <w:div w:id="1411269451">
          <w:marLeft w:val="0"/>
          <w:marRight w:val="0"/>
          <w:marTop w:val="0"/>
          <w:marBottom w:val="0"/>
          <w:divBdr>
            <w:top w:val="none" w:sz="0" w:space="0" w:color="auto"/>
            <w:left w:val="none" w:sz="0" w:space="0" w:color="auto"/>
            <w:bottom w:val="none" w:sz="0" w:space="0" w:color="auto"/>
            <w:right w:val="none" w:sz="0" w:space="0" w:color="auto"/>
          </w:divBdr>
        </w:div>
      </w:divsChild>
    </w:div>
    <w:div w:id="1709986906">
      <w:bodyDiv w:val="1"/>
      <w:marLeft w:val="0"/>
      <w:marRight w:val="0"/>
      <w:marTop w:val="0"/>
      <w:marBottom w:val="0"/>
      <w:divBdr>
        <w:top w:val="none" w:sz="0" w:space="0" w:color="auto"/>
        <w:left w:val="none" w:sz="0" w:space="0" w:color="auto"/>
        <w:bottom w:val="none" w:sz="0" w:space="0" w:color="auto"/>
        <w:right w:val="none" w:sz="0" w:space="0" w:color="auto"/>
      </w:divBdr>
    </w:div>
    <w:div w:id="1779063469">
      <w:bodyDiv w:val="1"/>
      <w:marLeft w:val="0"/>
      <w:marRight w:val="0"/>
      <w:marTop w:val="0"/>
      <w:marBottom w:val="0"/>
      <w:divBdr>
        <w:top w:val="none" w:sz="0" w:space="0" w:color="auto"/>
        <w:left w:val="none" w:sz="0" w:space="0" w:color="auto"/>
        <w:bottom w:val="none" w:sz="0" w:space="0" w:color="auto"/>
        <w:right w:val="none" w:sz="0" w:space="0" w:color="auto"/>
      </w:divBdr>
    </w:div>
    <w:div w:id="1803838064">
      <w:bodyDiv w:val="1"/>
      <w:marLeft w:val="0"/>
      <w:marRight w:val="0"/>
      <w:marTop w:val="0"/>
      <w:marBottom w:val="0"/>
      <w:divBdr>
        <w:top w:val="none" w:sz="0" w:space="0" w:color="auto"/>
        <w:left w:val="none" w:sz="0" w:space="0" w:color="auto"/>
        <w:bottom w:val="none" w:sz="0" w:space="0" w:color="auto"/>
        <w:right w:val="none" w:sz="0" w:space="0" w:color="auto"/>
      </w:divBdr>
      <w:divsChild>
        <w:div w:id="66810463">
          <w:marLeft w:val="0"/>
          <w:marRight w:val="0"/>
          <w:marTop w:val="0"/>
          <w:marBottom w:val="0"/>
          <w:divBdr>
            <w:top w:val="none" w:sz="0" w:space="0" w:color="auto"/>
            <w:left w:val="none" w:sz="0" w:space="0" w:color="auto"/>
            <w:bottom w:val="none" w:sz="0" w:space="0" w:color="auto"/>
            <w:right w:val="none" w:sz="0" w:space="0" w:color="auto"/>
          </w:divBdr>
        </w:div>
        <w:div w:id="747077529">
          <w:marLeft w:val="0"/>
          <w:marRight w:val="0"/>
          <w:marTop w:val="0"/>
          <w:marBottom w:val="0"/>
          <w:divBdr>
            <w:top w:val="none" w:sz="0" w:space="0" w:color="auto"/>
            <w:left w:val="none" w:sz="0" w:space="0" w:color="auto"/>
            <w:bottom w:val="none" w:sz="0" w:space="0" w:color="auto"/>
            <w:right w:val="none" w:sz="0" w:space="0" w:color="auto"/>
          </w:divBdr>
        </w:div>
        <w:div w:id="1172261228">
          <w:marLeft w:val="0"/>
          <w:marRight w:val="0"/>
          <w:marTop w:val="0"/>
          <w:marBottom w:val="0"/>
          <w:divBdr>
            <w:top w:val="none" w:sz="0" w:space="0" w:color="auto"/>
            <w:left w:val="none" w:sz="0" w:space="0" w:color="auto"/>
            <w:bottom w:val="none" w:sz="0" w:space="0" w:color="auto"/>
            <w:right w:val="none" w:sz="0" w:space="0" w:color="auto"/>
          </w:divBdr>
        </w:div>
        <w:div w:id="1627613491">
          <w:marLeft w:val="0"/>
          <w:marRight w:val="0"/>
          <w:marTop w:val="0"/>
          <w:marBottom w:val="0"/>
          <w:divBdr>
            <w:top w:val="none" w:sz="0" w:space="0" w:color="auto"/>
            <w:left w:val="none" w:sz="0" w:space="0" w:color="auto"/>
            <w:bottom w:val="none" w:sz="0" w:space="0" w:color="auto"/>
            <w:right w:val="none" w:sz="0" w:space="0" w:color="auto"/>
          </w:divBdr>
        </w:div>
      </w:divsChild>
    </w:div>
    <w:div w:id="1840775999">
      <w:bodyDiv w:val="1"/>
      <w:marLeft w:val="0"/>
      <w:marRight w:val="0"/>
      <w:marTop w:val="0"/>
      <w:marBottom w:val="0"/>
      <w:divBdr>
        <w:top w:val="none" w:sz="0" w:space="0" w:color="auto"/>
        <w:left w:val="none" w:sz="0" w:space="0" w:color="auto"/>
        <w:bottom w:val="none" w:sz="0" w:space="0" w:color="auto"/>
        <w:right w:val="none" w:sz="0" w:space="0" w:color="auto"/>
      </w:divBdr>
      <w:divsChild>
        <w:div w:id="651369686">
          <w:marLeft w:val="0"/>
          <w:marRight w:val="0"/>
          <w:marTop w:val="0"/>
          <w:marBottom w:val="0"/>
          <w:divBdr>
            <w:top w:val="none" w:sz="0" w:space="0" w:color="auto"/>
            <w:left w:val="none" w:sz="0" w:space="0" w:color="auto"/>
            <w:bottom w:val="none" w:sz="0" w:space="0" w:color="auto"/>
            <w:right w:val="none" w:sz="0" w:space="0" w:color="auto"/>
          </w:divBdr>
        </w:div>
        <w:div w:id="928004632">
          <w:marLeft w:val="0"/>
          <w:marRight w:val="0"/>
          <w:marTop w:val="0"/>
          <w:marBottom w:val="0"/>
          <w:divBdr>
            <w:top w:val="none" w:sz="0" w:space="0" w:color="auto"/>
            <w:left w:val="none" w:sz="0" w:space="0" w:color="auto"/>
            <w:bottom w:val="none" w:sz="0" w:space="0" w:color="auto"/>
            <w:right w:val="none" w:sz="0" w:space="0" w:color="auto"/>
          </w:divBdr>
        </w:div>
        <w:div w:id="1099370548">
          <w:marLeft w:val="0"/>
          <w:marRight w:val="0"/>
          <w:marTop w:val="0"/>
          <w:marBottom w:val="0"/>
          <w:divBdr>
            <w:top w:val="none" w:sz="0" w:space="0" w:color="auto"/>
            <w:left w:val="none" w:sz="0" w:space="0" w:color="auto"/>
            <w:bottom w:val="none" w:sz="0" w:space="0" w:color="auto"/>
            <w:right w:val="none" w:sz="0" w:space="0" w:color="auto"/>
          </w:divBdr>
        </w:div>
        <w:div w:id="1174415001">
          <w:marLeft w:val="0"/>
          <w:marRight w:val="0"/>
          <w:marTop w:val="0"/>
          <w:marBottom w:val="0"/>
          <w:divBdr>
            <w:top w:val="none" w:sz="0" w:space="0" w:color="auto"/>
            <w:left w:val="none" w:sz="0" w:space="0" w:color="auto"/>
            <w:bottom w:val="none" w:sz="0" w:space="0" w:color="auto"/>
            <w:right w:val="none" w:sz="0" w:space="0" w:color="auto"/>
          </w:divBdr>
        </w:div>
        <w:div w:id="1337734220">
          <w:marLeft w:val="0"/>
          <w:marRight w:val="0"/>
          <w:marTop w:val="0"/>
          <w:marBottom w:val="0"/>
          <w:divBdr>
            <w:top w:val="none" w:sz="0" w:space="0" w:color="auto"/>
            <w:left w:val="none" w:sz="0" w:space="0" w:color="auto"/>
            <w:bottom w:val="none" w:sz="0" w:space="0" w:color="auto"/>
            <w:right w:val="none" w:sz="0" w:space="0" w:color="auto"/>
          </w:divBdr>
        </w:div>
      </w:divsChild>
    </w:div>
    <w:div w:id="1853034709">
      <w:bodyDiv w:val="1"/>
      <w:marLeft w:val="0"/>
      <w:marRight w:val="0"/>
      <w:marTop w:val="0"/>
      <w:marBottom w:val="0"/>
      <w:divBdr>
        <w:top w:val="none" w:sz="0" w:space="0" w:color="auto"/>
        <w:left w:val="none" w:sz="0" w:space="0" w:color="auto"/>
        <w:bottom w:val="none" w:sz="0" w:space="0" w:color="auto"/>
        <w:right w:val="none" w:sz="0" w:space="0" w:color="auto"/>
      </w:divBdr>
      <w:divsChild>
        <w:div w:id="14818814">
          <w:marLeft w:val="0"/>
          <w:marRight w:val="0"/>
          <w:marTop w:val="0"/>
          <w:marBottom w:val="0"/>
          <w:divBdr>
            <w:top w:val="none" w:sz="0" w:space="0" w:color="auto"/>
            <w:left w:val="none" w:sz="0" w:space="0" w:color="auto"/>
            <w:bottom w:val="none" w:sz="0" w:space="0" w:color="auto"/>
            <w:right w:val="none" w:sz="0" w:space="0" w:color="auto"/>
          </w:divBdr>
        </w:div>
        <w:div w:id="395202756">
          <w:marLeft w:val="0"/>
          <w:marRight w:val="0"/>
          <w:marTop w:val="0"/>
          <w:marBottom w:val="0"/>
          <w:divBdr>
            <w:top w:val="none" w:sz="0" w:space="0" w:color="auto"/>
            <w:left w:val="none" w:sz="0" w:space="0" w:color="auto"/>
            <w:bottom w:val="none" w:sz="0" w:space="0" w:color="auto"/>
            <w:right w:val="none" w:sz="0" w:space="0" w:color="auto"/>
          </w:divBdr>
        </w:div>
        <w:div w:id="731198862">
          <w:marLeft w:val="0"/>
          <w:marRight w:val="0"/>
          <w:marTop w:val="0"/>
          <w:marBottom w:val="0"/>
          <w:divBdr>
            <w:top w:val="none" w:sz="0" w:space="0" w:color="auto"/>
            <w:left w:val="none" w:sz="0" w:space="0" w:color="auto"/>
            <w:bottom w:val="none" w:sz="0" w:space="0" w:color="auto"/>
            <w:right w:val="none" w:sz="0" w:space="0" w:color="auto"/>
          </w:divBdr>
        </w:div>
        <w:div w:id="793018239">
          <w:marLeft w:val="0"/>
          <w:marRight w:val="0"/>
          <w:marTop w:val="0"/>
          <w:marBottom w:val="0"/>
          <w:divBdr>
            <w:top w:val="none" w:sz="0" w:space="0" w:color="auto"/>
            <w:left w:val="none" w:sz="0" w:space="0" w:color="auto"/>
            <w:bottom w:val="none" w:sz="0" w:space="0" w:color="auto"/>
            <w:right w:val="none" w:sz="0" w:space="0" w:color="auto"/>
          </w:divBdr>
        </w:div>
        <w:div w:id="1116215836">
          <w:marLeft w:val="0"/>
          <w:marRight w:val="0"/>
          <w:marTop w:val="0"/>
          <w:marBottom w:val="0"/>
          <w:divBdr>
            <w:top w:val="none" w:sz="0" w:space="0" w:color="auto"/>
            <w:left w:val="none" w:sz="0" w:space="0" w:color="auto"/>
            <w:bottom w:val="none" w:sz="0" w:space="0" w:color="auto"/>
            <w:right w:val="none" w:sz="0" w:space="0" w:color="auto"/>
          </w:divBdr>
        </w:div>
        <w:div w:id="1159422123">
          <w:marLeft w:val="0"/>
          <w:marRight w:val="0"/>
          <w:marTop w:val="0"/>
          <w:marBottom w:val="0"/>
          <w:divBdr>
            <w:top w:val="none" w:sz="0" w:space="0" w:color="auto"/>
            <w:left w:val="none" w:sz="0" w:space="0" w:color="auto"/>
            <w:bottom w:val="none" w:sz="0" w:space="0" w:color="auto"/>
            <w:right w:val="none" w:sz="0" w:space="0" w:color="auto"/>
          </w:divBdr>
        </w:div>
      </w:divsChild>
    </w:div>
    <w:div w:id="1865510432">
      <w:bodyDiv w:val="1"/>
      <w:marLeft w:val="0"/>
      <w:marRight w:val="0"/>
      <w:marTop w:val="0"/>
      <w:marBottom w:val="0"/>
      <w:divBdr>
        <w:top w:val="none" w:sz="0" w:space="0" w:color="auto"/>
        <w:left w:val="none" w:sz="0" w:space="0" w:color="auto"/>
        <w:bottom w:val="none" w:sz="0" w:space="0" w:color="auto"/>
        <w:right w:val="none" w:sz="0" w:space="0" w:color="auto"/>
      </w:divBdr>
      <w:divsChild>
        <w:div w:id="773551023">
          <w:marLeft w:val="0"/>
          <w:marRight w:val="0"/>
          <w:marTop w:val="0"/>
          <w:marBottom w:val="0"/>
          <w:divBdr>
            <w:top w:val="none" w:sz="0" w:space="0" w:color="auto"/>
            <w:left w:val="none" w:sz="0" w:space="0" w:color="auto"/>
            <w:bottom w:val="none" w:sz="0" w:space="0" w:color="auto"/>
            <w:right w:val="none" w:sz="0" w:space="0" w:color="auto"/>
          </w:divBdr>
        </w:div>
        <w:div w:id="544218340">
          <w:marLeft w:val="0"/>
          <w:marRight w:val="0"/>
          <w:marTop w:val="0"/>
          <w:marBottom w:val="0"/>
          <w:divBdr>
            <w:top w:val="none" w:sz="0" w:space="0" w:color="auto"/>
            <w:left w:val="none" w:sz="0" w:space="0" w:color="auto"/>
            <w:bottom w:val="none" w:sz="0" w:space="0" w:color="auto"/>
            <w:right w:val="none" w:sz="0" w:space="0" w:color="auto"/>
          </w:divBdr>
        </w:div>
      </w:divsChild>
    </w:div>
    <w:div w:id="1877308683">
      <w:bodyDiv w:val="1"/>
      <w:marLeft w:val="0"/>
      <w:marRight w:val="0"/>
      <w:marTop w:val="0"/>
      <w:marBottom w:val="0"/>
      <w:divBdr>
        <w:top w:val="none" w:sz="0" w:space="0" w:color="auto"/>
        <w:left w:val="none" w:sz="0" w:space="0" w:color="auto"/>
        <w:bottom w:val="none" w:sz="0" w:space="0" w:color="auto"/>
        <w:right w:val="none" w:sz="0" w:space="0" w:color="auto"/>
      </w:divBdr>
    </w:div>
    <w:div w:id="1882596658">
      <w:bodyDiv w:val="1"/>
      <w:marLeft w:val="0"/>
      <w:marRight w:val="0"/>
      <w:marTop w:val="0"/>
      <w:marBottom w:val="0"/>
      <w:divBdr>
        <w:top w:val="none" w:sz="0" w:space="0" w:color="auto"/>
        <w:left w:val="none" w:sz="0" w:space="0" w:color="auto"/>
        <w:bottom w:val="none" w:sz="0" w:space="0" w:color="auto"/>
        <w:right w:val="none" w:sz="0" w:space="0" w:color="auto"/>
      </w:divBdr>
    </w:div>
    <w:div w:id="1899899751">
      <w:bodyDiv w:val="1"/>
      <w:marLeft w:val="0"/>
      <w:marRight w:val="0"/>
      <w:marTop w:val="0"/>
      <w:marBottom w:val="0"/>
      <w:divBdr>
        <w:top w:val="none" w:sz="0" w:space="0" w:color="auto"/>
        <w:left w:val="none" w:sz="0" w:space="0" w:color="auto"/>
        <w:bottom w:val="none" w:sz="0" w:space="0" w:color="auto"/>
        <w:right w:val="none" w:sz="0" w:space="0" w:color="auto"/>
      </w:divBdr>
    </w:div>
    <w:div w:id="1912159205">
      <w:bodyDiv w:val="1"/>
      <w:marLeft w:val="0"/>
      <w:marRight w:val="0"/>
      <w:marTop w:val="0"/>
      <w:marBottom w:val="0"/>
      <w:divBdr>
        <w:top w:val="none" w:sz="0" w:space="0" w:color="auto"/>
        <w:left w:val="none" w:sz="0" w:space="0" w:color="auto"/>
        <w:bottom w:val="none" w:sz="0" w:space="0" w:color="auto"/>
        <w:right w:val="none" w:sz="0" w:space="0" w:color="auto"/>
      </w:divBdr>
      <w:divsChild>
        <w:div w:id="632826553">
          <w:marLeft w:val="0"/>
          <w:marRight w:val="0"/>
          <w:marTop w:val="0"/>
          <w:marBottom w:val="0"/>
          <w:divBdr>
            <w:top w:val="none" w:sz="0" w:space="0" w:color="auto"/>
            <w:left w:val="none" w:sz="0" w:space="0" w:color="auto"/>
            <w:bottom w:val="none" w:sz="0" w:space="0" w:color="auto"/>
            <w:right w:val="none" w:sz="0" w:space="0" w:color="auto"/>
          </w:divBdr>
        </w:div>
        <w:div w:id="492765523">
          <w:marLeft w:val="0"/>
          <w:marRight w:val="0"/>
          <w:marTop w:val="0"/>
          <w:marBottom w:val="0"/>
          <w:divBdr>
            <w:top w:val="none" w:sz="0" w:space="0" w:color="auto"/>
            <w:left w:val="none" w:sz="0" w:space="0" w:color="auto"/>
            <w:bottom w:val="none" w:sz="0" w:space="0" w:color="auto"/>
            <w:right w:val="none" w:sz="0" w:space="0" w:color="auto"/>
          </w:divBdr>
        </w:div>
        <w:div w:id="1169979792">
          <w:marLeft w:val="0"/>
          <w:marRight w:val="0"/>
          <w:marTop w:val="0"/>
          <w:marBottom w:val="0"/>
          <w:divBdr>
            <w:top w:val="none" w:sz="0" w:space="0" w:color="auto"/>
            <w:left w:val="none" w:sz="0" w:space="0" w:color="auto"/>
            <w:bottom w:val="none" w:sz="0" w:space="0" w:color="auto"/>
            <w:right w:val="none" w:sz="0" w:space="0" w:color="auto"/>
          </w:divBdr>
        </w:div>
        <w:div w:id="643004449">
          <w:marLeft w:val="0"/>
          <w:marRight w:val="0"/>
          <w:marTop w:val="0"/>
          <w:marBottom w:val="0"/>
          <w:divBdr>
            <w:top w:val="none" w:sz="0" w:space="0" w:color="auto"/>
            <w:left w:val="none" w:sz="0" w:space="0" w:color="auto"/>
            <w:bottom w:val="none" w:sz="0" w:space="0" w:color="auto"/>
            <w:right w:val="none" w:sz="0" w:space="0" w:color="auto"/>
          </w:divBdr>
        </w:div>
        <w:div w:id="715860343">
          <w:marLeft w:val="0"/>
          <w:marRight w:val="0"/>
          <w:marTop w:val="0"/>
          <w:marBottom w:val="0"/>
          <w:divBdr>
            <w:top w:val="none" w:sz="0" w:space="0" w:color="auto"/>
            <w:left w:val="none" w:sz="0" w:space="0" w:color="auto"/>
            <w:bottom w:val="none" w:sz="0" w:space="0" w:color="auto"/>
            <w:right w:val="none" w:sz="0" w:space="0" w:color="auto"/>
          </w:divBdr>
        </w:div>
        <w:div w:id="1164590877">
          <w:marLeft w:val="0"/>
          <w:marRight w:val="0"/>
          <w:marTop w:val="0"/>
          <w:marBottom w:val="0"/>
          <w:divBdr>
            <w:top w:val="none" w:sz="0" w:space="0" w:color="auto"/>
            <w:left w:val="none" w:sz="0" w:space="0" w:color="auto"/>
            <w:bottom w:val="none" w:sz="0" w:space="0" w:color="auto"/>
            <w:right w:val="none" w:sz="0" w:space="0" w:color="auto"/>
          </w:divBdr>
        </w:div>
      </w:divsChild>
    </w:div>
    <w:div w:id="1914267255">
      <w:bodyDiv w:val="1"/>
      <w:marLeft w:val="0"/>
      <w:marRight w:val="0"/>
      <w:marTop w:val="0"/>
      <w:marBottom w:val="0"/>
      <w:divBdr>
        <w:top w:val="none" w:sz="0" w:space="0" w:color="auto"/>
        <w:left w:val="none" w:sz="0" w:space="0" w:color="auto"/>
        <w:bottom w:val="none" w:sz="0" w:space="0" w:color="auto"/>
        <w:right w:val="none" w:sz="0" w:space="0" w:color="auto"/>
      </w:divBdr>
    </w:div>
    <w:div w:id="1969310543">
      <w:bodyDiv w:val="1"/>
      <w:marLeft w:val="0"/>
      <w:marRight w:val="0"/>
      <w:marTop w:val="0"/>
      <w:marBottom w:val="0"/>
      <w:divBdr>
        <w:top w:val="none" w:sz="0" w:space="0" w:color="auto"/>
        <w:left w:val="none" w:sz="0" w:space="0" w:color="auto"/>
        <w:bottom w:val="none" w:sz="0" w:space="0" w:color="auto"/>
        <w:right w:val="none" w:sz="0" w:space="0" w:color="auto"/>
      </w:divBdr>
    </w:div>
    <w:div w:id="2031251534">
      <w:bodyDiv w:val="1"/>
      <w:marLeft w:val="0"/>
      <w:marRight w:val="0"/>
      <w:marTop w:val="0"/>
      <w:marBottom w:val="0"/>
      <w:divBdr>
        <w:top w:val="none" w:sz="0" w:space="0" w:color="auto"/>
        <w:left w:val="none" w:sz="0" w:space="0" w:color="auto"/>
        <w:bottom w:val="none" w:sz="0" w:space="0" w:color="auto"/>
        <w:right w:val="none" w:sz="0" w:space="0" w:color="auto"/>
      </w:divBdr>
      <w:divsChild>
        <w:div w:id="512383416">
          <w:marLeft w:val="0"/>
          <w:marRight w:val="0"/>
          <w:marTop w:val="0"/>
          <w:marBottom w:val="0"/>
          <w:divBdr>
            <w:top w:val="none" w:sz="0" w:space="0" w:color="auto"/>
            <w:left w:val="none" w:sz="0" w:space="0" w:color="auto"/>
            <w:bottom w:val="none" w:sz="0" w:space="0" w:color="auto"/>
            <w:right w:val="none" w:sz="0" w:space="0" w:color="auto"/>
          </w:divBdr>
        </w:div>
      </w:divsChild>
    </w:div>
    <w:div w:id="2068532060">
      <w:bodyDiv w:val="1"/>
      <w:marLeft w:val="0"/>
      <w:marRight w:val="0"/>
      <w:marTop w:val="0"/>
      <w:marBottom w:val="0"/>
      <w:divBdr>
        <w:top w:val="none" w:sz="0" w:space="0" w:color="auto"/>
        <w:left w:val="none" w:sz="0" w:space="0" w:color="auto"/>
        <w:bottom w:val="none" w:sz="0" w:space="0" w:color="auto"/>
        <w:right w:val="none" w:sz="0" w:space="0" w:color="auto"/>
      </w:divBdr>
    </w:div>
    <w:div w:id="2069957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1BD893-7258-D94E-B3F6-9936BD487D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492</TotalTime>
  <Pages>25</Pages>
  <Words>5110</Words>
  <Characters>29129</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Papworth Hospital NHS Foundation Trust</Company>
  <LinksUpToDate>false</LinksUpToDate>
  <CharactersWithSpaces>34171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Newnham</dc:creator>
  <cp:lastModifiedBy>Michael Newnham</cp:lastModifiedBy>
  <cp:revision>19</cp:revision>
  <cp:lastPrinted>2018-06-18T12:02:00Z</cp:lastPrinted>
  <dcterms:created xsi:type="dcterms:W3CDTF">2018-09-22T14:01:00Z</dcterms:created>
  <dcterms:modified xsi:type="dcterms:W3CDTF">2018-11-16T18:07:00Z</dcterms:modified>
</cp:coreProperties>
</file>