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1A8C533" w14:textId="62A1E794" w:rsidR="0097632B" w:rsidRPr="0097632B" w:rsidRDefault="00AE4E97" w:rsidP="0097632B">
      <w:pPr>
        <w:pStyle w:val="Title"/>
        <w:rPr>
          <w:rFonts w:cs="Times New Roman"/>
          <w:szCs w:val="28"/>
        </w:rPr>
      </w:pPr>
      <w:r w:rsidRPr="00FB75A5">
        <w:rPr>
          <w:rFonts w:cs="Times New Roman"/>
          <w:szCs w:val="28"/>
        </w:rPr>
        <w:t>Network efficiency mediates the relationship between vascular burden and cognitive impairment: a DTI study in UK Biobank</w:t>
      </w:r>
    </w:p>
    <w:p w14:paraId="03376FE2" w14:textId="77777777" w:rsidR="00736740" w:rsidRDefault="00736740" w:rsidP="0097632B">
      <w:pPr>
        <w:pStyle w:val="FirstParagraph"/>
        <w:jc w:val="center"/>
        <w:rPr>
          <w:rFonts w:cs="Times New Roman"/>
        </w:rPr>
      </w:pPr>
    </w:p>
    <w:p w14:paraId="007A93F7" w14:textId="00CBD73F" w:rsidR="00632426" w:rsidRDefault="00AE4E97" w:rsidP="0097632B">
      <w:pPr>
        <w:pStyle w:val="FirstParagraph"/>
        <w:jc w:val="center"/>
        <w:rPr>
          <w:rFonts w:cs="Times New Roman"/>
          <w:vertAlign w:val="superscript"/>
        </w:rPr>
      </w:pPr>
      <w:r w:rsidRPr="00FB75A5">
        <w:rPr>
          <w:rFonts w:cs="Times New Roman"/>
        </w:rPr>
        <w:t xml:space="preserve">Jun Shen, </w:t>
      </w:r>
      <w:r w:rsidRPr="00736740">
        <w:rPr>
          <w:rFonts w:cs="Times New Roman"/>
          <w:highlight w:val="yellow"/>
        </w:rPr>
        <w:t>MSc</w:t>
      </w:r>
      <w:r w:rsidRPr="00FB75A5">
        <w:rPr>
          <w:rFonts w:cs="Times New Roman"/>
          <w:vertAlign w:val="superscript"/>
        </w:rPr>
        <w:t>1,2</w:t>
      </w:r>
      <w:r w:rsidRPr="00FB75A5">
        <w:rPr>
          <w:rFonts w:cs="Times New Roman"/>
        </w:rPr>
        <w:t>, Daniel J. Tozer, PhD</w:t>
      </w:r>
      <w:r w:rsidRPr="00FB75A5">
        <w:rPr>
          <w:rFonts w:cs="Times New Roman"/>
          <w:vertAlign w:val="superscript"/>
        </w:rPr>
        <w:t>1</w:t>
      </w:r>
      <w:r w:rsidRPr="00FB75A5">
        <w:rPr>
          <w:rFonts w:cs="Times New Roman"/>
        </w:rPr>
        <w:t>, Hugh S. Markus, FMedSci</w:t>
      </w:r>
      <w:r w:rsidRPr="00FB75A5">
        <w:rPr>
          <w:rFonts w:cs="Times New Roman"/>
          <w:vertAlign w:val="superscript"/>
        </w:rPr>
        <w:t>1</w:t>
      </w:r>
      <w:r w:rsidRPr="00FB75A5">
        <w:rPr>
          <w:rFonts w:cs="Times New Roman"/>
        </w:rPr>
        <w:t>; Jonathan Tay, PhD</w:t>
      </w:r>
      <w:r w:rsidRPr="00FB75A5">
        <w:rPr>
          <w:rFonts w:cs="Times New Roman"/>
          <w:vertAlign w:val="superscript"/>
        </w:rPr>
        <w:t>1</w:t>
      </w:r>
    </w:p>
    <w:p w14:paraId="270D2A76" w14:textId="77777777" w:rsidR="00736740" w:rsidRPr="00736740" w:rsidRDefault="00736740" w:rsidP="00736740">
      <w:pPr>
        <w:pStyle w:val="BodyText"/>
      </w:pPr>
    </w:p>
    <w:p w14:paraId="798B1C7B" w14:textId="77777777" w:rsidR="00632426" w:rsidRPr="00FB75A5" w:rsidRDefault="00AE4E97">
      <w:pPr>
        <w:numPr>
          <w:ilvl w:val="0"/>
          <w:numId w:val="13"/>
        </w:numPr>
        <w:rPr>
          <w:rFonts w:ascii="Times New Roman" w:hAnsi="Times New Roman" w:cs="Times New Roman"/>
        </w:rPr>
      </w:pPr>
      <w:r w:rsidRPr="00FB75A5">
        <w:rPr>
          <w:rFonts w:ascii="Times New Roman" w:hAnsi="Times New Roman" w:cs="Times New Roman"/>
        </w:rPr>
        <w:t>Stroke Research Group, Department of Clinical Neurosciences, University of Cambridge, UK</w:t>
      </w:r>
    </w:p>
    <w:p w14:paraId="68D08BE6" w14:textId="37FE7922" w:rsidR="00632426" w:rsidRDefault="00AE4E97">
      <w:pPr>
        <w:numPr>
          <w:ilvl w:val="0"/>
          <w:numId w:val="13"/>
        </w:numPr>
        <w:rPr>
          <w:rFonts w:ascii="Times New Roman" w:hAnsi="Times New Roman" w:cs="Times New Roman"/>
        </w:rPr>
      </w:pPr>
      <w:r w:rsidRPr="00FB75A5">
        <w:rPr>
          <w:rFonts w:ascii="Times New Roman" w:hAnsi="Times New Roman" w:cs="Times New Roman"/>
        </w:rPr>
        <w:t>Department of Neurology, Zhongnan Hospital of Wuhan University, China</w:t>
      </w:r>
    </w:p>
    <w:p w14:paraId="3879F0A2" w14:textId="77777777" w:rsidR="0097632B" w:rsidRPr="00FB75A5" w:rsidRDefault="0097632B" w:rsidP="0097632B">
      <w:pPr>
        <w:ind w:left="480"/>
        <w:rPr>
          <w:rFonts w:ascii="Times New Roman" w:hAnsi="Times New Roman" w:cs="Times New Roman"/>
        </w:rPr>
      </w:pPr>
    </w:p>
    <w:p w14:paraId="2393ED9E" w14:textId="77777777" w:rsidR="00632426" w:rsidRPr="00FB75A5" w:rsidRDefault="00AE4E97">
      <w:pPr>
        <w:pStyle w:val="FirstParagraph"/>
        <w:rPr>
          <w:rFonts w:cs="Times New Roman"/>
        </w:rPr>
      </w:pPr>
      <w:r w:rsidRPr="00FB75A5">
        <w:rPr>
          <w:rFonts w:cs="Times New Roman"/>
        </w:rPr>
        <w:t>Address correspondence to: Jonathan Tay,</w:t>
      </w:r>
    </w:p>
    <w:p w14:paraId="7D0F91EC" w14:textId="77777777" w:rsidR="00632426" w:rsidRPr="00FB75A5" w:rsidRDefault="00AE4E97">
      <w:pPr>
        <w:pStyle w:val="BodyText"/>
        <w:rPr>
          <w:rFonts w:cs="Times New Roman"/>
        </w:rPr>
      </w:pPr>
      <w:r w:rsidRPr="00FB75A5">
        <w:rPr>
          <w:rFonts w:cs="Times New Roman"/>
        </w:rPr>
        <w:t>Stroke Research Group, Department of Clinical Neuroscien</w:t>
      </w:r>
      <w:r w:rsidRPr="00FB75A5">
        <w:rPr>
          <w:rFonts w:cs="Times New Roman"/>
        </w:rPr>
        <w:t>ces, University of Cambridge,</w:t>
      </w:r>
    </w:p>
    <w:p w14:paraId="595E0E88" w14:textId="77777777" w:rsidR="00632426" w:rsidRPr="00FB75A5" w:rsidRDefault="00AE4E97">
      <w:pPr>
        <w:pStyle w:val="BodyText"/>
        <w:rPr>
          <w:rFonts w:cs="Times New Roman"/>
        </w:rPr>
      </w:pPr>
      <w:r w:rsidRPr="00FB75A5">
        <w:rPr>
          <w:rFonts w:cs="Times New Roman"/>
        </w:rPr>
        <w:t>Cambridge Biomedical Campus, R3, Box 83, Cambridge, CB2 0QQ, UK</w:t>
      </w:r>
    </w:p>
    <w:p w14:paraId="086064BB" w14:textId="77777777" w:rsidR="00632426" w:rsidRPr="00FB75A5" w:rsidRDefault="00AE4E97">
      <w:pPr>
        <w:pStyle w:val="BodyText"/>
        <w:rPr>
          <w:rFonts w:cs="Times New Roman"/>
        </w:rPr>
      </w:pPr>
      <w:r w:rsidRPr="00FB75A5">
        <w:rPr>
          <w:rFonts w:cs="Times New Roman"/>
        </w:rPr>
        <w:t>E-mail: jonathantay193@gmail.com or jt629@medschl.cam.ac.uk</w:t>
      </w:r>
    </w:p>
    <w:p w14:paraId="75050DEE" w14:textId="77777777" w:rsidR="00632426" w:rsidRPr="00FB75A5" w:rsidRDefault="00AE4E97">
      <w:pPr>
        <w:pStyle w:val="BodyText"/>
        <w:rPr>
          <w:rFonts w:cs="Times New Roman"/>
        </w:rPr>
      </w:pPr>
      <w:r w:rsidRPr="007D7662">
        <w:rPr>
          <w:rFonts w:cs="Times New Roman"/>
          <w:highlight w:val="yellow"/>
        </w:rPr>
        <w:t>Phone: 01223 586661</w:t>
      </w:r>
    </w:p>
    <w:p w14:paraId="5DF465E9" w14:textId="54855F13" w:rsidR="00632426" w:rsidRPr="00FB75A5" w:rsidRDefault="00AE4E97">
      <w:pPr>
        <w:pStyle w:val="BodyText"/>
        <w:rPr>
          <w:rFonts w:cs="Times New Roman"/>
        </w:rPr>
      </w:pPr>
      <w:r w:rsidRPr="00FB75A5">
        <w:rPr>
          <w:rFonts w:cs="Times New Roman"/>
        </w:rPr>
        <w:t xml:space="preserve">Twitter handle: </w:t>
      </w:r>
      <w:r w:rsidR="00FB75A5" w:rsidRPr="00FB75A5">
        <w:rPr>
          <w:rFonts w:cs="Times New Roman"/>
        </w:rPr>
        <w:t>@</w:t>
      </w:r>
      <w:proofErr w:type="spellStart"/>
      <w:r w:rsidR="00FB75A5" w:rsidRPr="00FB75A5">
        <w:rPr>
          <w:rFonts w:cs="Times New Roman"/>
        </w:rPr>
        <w:t>CamStroke</w:t>
      </w:r>
      <w:proofErr w:type="spellEnd"/>
    </w:p>
    <w:p w14:paraId="03F67EA1" w14:textId="77777777" w:rsidR="00632426" w:rsidRPr="00FB75A5" w:rsidRDefault="00AE4E97">
      <w:pPr>
        <w:pStyle w:val="BodyText"/>
        <w:rPr>
          <w:rFonts w:cs="Times New Roman"/>
        </w:rPr>
      </w:pPr>
      <w:r w:rsidRPr="00FB75A5">
        <w:rPr>
          <w:rFonts w:cs="Times New Roman"/>
        </w:rPr>
        <w:t xml:space="preserve">Cover title: </w:t>
      </w:r>
      <w:bookmarkStart w:id="0" w:name="_GoBack"/>
      <w:r w:rsidRPr="00FB75A5">
        <w:rPr>
          <w:rFonts w:cs="Times New Roman"/>
        </w:rPr>
        <w:t>Networks and vascular burden in UK Biobank</w:t>
      </w:r>
      <w:bookmarkEnd w:id="0"/>
    </w:p>
    <w:p w14:paraId="226497F1" w14:textId="77777777" w:rsidR="00632426" w:rsidRPr="00FB75A5" w:rsidRDefault="00AE4E97">
      <w:pPr>
        <w:pStyle w:val="BodyText"/>
        <w:rPr>
          <w:rFonts w:cs="Times New Roman"/>
        </w:rPr>
      </w:pPr>
      <w:r w:rsidRPr="00FB75A5">
        <w:rPr>
          <w:rFonts w:cs="Times New Roman"/>
        </w:rPr>
        <w:t>Tables</w:t>
      </w:r>
      <w:r w:rsidRPr="00FB75A5">
        <w:rPr>
          <w:rFonts w:cs="Times New Roman"/>
        </w:rPr>
        <w:t>: 3</w:t>
      </w:r>
    </w:p>
    <w:p w14:paraId="0825CDE6" w14:textId="77777777" w:rsidR="00632426" w:rsidRPr="00FB75A5" w:rsidRDefault="00AE4E97">
      <w:pPr>
        <w:pStyle w:val="BodyText"/>
        <w:rPr>
          <w:rFonts w:cs="Times New Roman"/>
        </w:rPr>
      </w:pPr>
      <w:r w:rsidRPr="00FB75A5">
        <w:rPr>
          <w:rFonts w:cs="Times New Roman"/>
        </w:rPr>
        <w:t>Figures: 2</w:t>
      </w:r>
    </w:p>
    <w:p w14:paraId="3BF5BFF3" w14:textId="290920A4" w:rsidR="00632426" w:rsidRDefault="00AE4E97">
      <w:pPr>
        <w:pStyle w:val="BodyText"/>
        <w:rPr>
          <w:rFonts w:cs="Times New Roman"/>
        </w:rPr>
      </w:pPr>
      <w:r w:rsidRPr="00FB75A5">
        <w:rPr>
          <w:rFonts w:cs="Times New Roman"/>
        </w:rPr>
        <w:t>Word count:</w:t>
      </w:r>
      <w:r w:rsidR="00C46F12">
        <w:rPr>
          <w:rFonts w:cs="Times New Roman"/>
        </w:rPr>
        <w:t xml:space="preserve"> 55</w:t>
      </w:r>
      <w:r w:rsidR="009B59A1">
        <w:rPr>
          <w:rFonts w:cs="Times New Roman"/>
        </w:rPr>
        <w:t>56</w:t>
      </w:r>
    </w:p>
    <w:p w14:paraId="271015AE" w14:textId="3F22BF89" w:rsidR="00F40B11" w:rsidRDefault="00F40B11" w:rsidP="00C46F12">
      <w:pPr>
        <w:pStyle w:val="BodyText2"/>
      </w:pPr>
    </w:p>
    <w:p w14:paraId="331ACD30" w14:textId="77777777" w:rsidR="00736740" w:rsidRPr="00C46F12" w:rsidRDefault="00736740" w:rsidP="00C46F12">
      <w:pPr>
        <w:pStyle w:val="BodyText2"/>
      </w:pPr>
    </w:p>
    <w:p w14:paraId="5DD1AB63" w14:textId="77777777" w:rsidR="00632426" w:rsidRPr="00FB75A5" w:rsidRDefault="00AE4E97">
      <w:pPr>
        <w:pStyle w:val="Heading1"/>
        <w:rPr>
          <w:rFonts w:cs="Times New Roman"/>
          <w:sz w:val="24"/>
          <w:szCs w:val="24"/>
        </w:rPr>
      </w:pPr>
      <w:bookmarkStart w:id="1" w:name="abstract"/>
      <w:r w:rsidRPr="00FB75A5">
        <w:rPr>
          <w:rFonts w:cs="Times New Roman"/>
          <w:sz w:val="24"/>
          <w:szCs w:val="24"/>
        </w:rPr>
        <w:lastRenderedPageBreak/>
        <w:t>Abstract</w:t>
      </w:r>
      <w:bookmarkEnd w:id="1"/>
    </w:p>
    <w:p w14:paraId="4FA8D433" w14:textId="6DFD41E6" w:rsidR="00632426" w:rsidRDefault="00AE4E97">
      <w:pPr>
        <w:pStyle w:val="FirstParagraph"/>
        <w:rPr>
          <w:rFonts w:cs="Times New Roman"/>
        </w:rPr>
      </w:pPr>
      <w:r w:rsidRPr="00FB75A5">
        <w:rPr>
          <w:rFonts w:cs="Times New Roman"/>
          <w:b/>
        </w:rPr>
        <w:t>Background and Purpose</w:t>
      </w:r>
      <w:r w:rsidRPr="00FB75A5">
        <w:rPr>
          <w:rFonts w:cs="Times New Roman"/>
        </w:rPr>
        <w:t>: Cerebrovascular disease contributes to age-related c</w:t>
      </w:r>
      <w:r w:rsidRPr="00FB75A5">
        <w:rPr>
          <w:rFonts w:cs="Times New Roman"/>
        </w:rPr>
        <w:t>ognitive decline, but the mechanisms underlying this phenomenon remain incompletely understood. We hypothesized that vascular risk factors would lead to cognitive impairment through the disruption of brain white matter network efficiency.</w:t>
      </w:r>
    </w:p>
    <w:p w14:paraId="27D618F4" w14:textId="77777777" w:rsidR="00F40B11" w:rsidRPr="00F40B11" w:rsidRDefault="00F40B11" w:rsidP="00F40B11">
      <w:pPr>
        <w:pStyle w:val="BodyText"/>
      </w:pPr>
    </w:p>
    <w:p w14:paraId="1AE17D33" w14:textId="2F1C81D7" w:rsidR="00632426" w:rsidRDefault="00AE4E97">
      <w:pPr>
        <w:pStyle w:val="BodyText"/>
        <w:rPr>
          <w:rFonts w:cs="Times New Roman"/>
        </w:rPr>
      </w:pPr>
      <w:r w:rsidRPr="00FB75A5">
        <w:rPr>
          <w:rFonts w:cs="Times New Roman"/>
          <w:b/>
        </w:rPr>
        <w:t>Methods</w:t>
      </w:r>
      <w:r w:rsidRPr="00FB75A5">
        <w:rPr>
          <w:rFonts w:cs="Times New Roman"/>
        </w:rPr>
        <w:t>: Particip</w:t>
      </w:r>
      <w:r w:rsidRPr="00FB75A5">
        <w:rPr>
          <w:rFonts w:cs="Times New Roman"/>
        </w:rPr>
        <w:t>ants were 19346 neurologically healthy individuals from UK Biobank that underwent diffusion MRI and cognitive testing (mean age = 62.6). Global efficiency, a measure of network integration, was calculated from white matter networks constructed using determ</w:t>
      </w:r>
      <w:r w:rsidRPr="00FB75A5">
        <w:rPr>
          <w:rFonts w:cs="Times New Roman"/>
        </w:rPr>
        <w:t>inistic diffusion tractography. First, we determined whether demographics (age, sex, ethnicity, socioeconomic status, and education), vascular risk factors (hypertension, hypercholesterolemia, diabetes, smoking, body mass index), and white matter hyperinte</w:t>
      </w:r>
      <w:r w:rsidRPr="00FB75A5">
        <w:rPr>
          <w:rFonts w:cs="Times New Roman"/>
        </w:rPr>
        <w:t>nsities (WMH) were related to global efficiency using multivariate linear regression. Next, we used structural equation modeling (SEM) to model a multiple regression. The dependent variable was a latent cognition variable using all cognitive data, while in</w:t>
      </w:r>
      <w:r w:rsidRPr="00FB75A5">
        <w:rPr>
          <w:rFonts w:cs="Times New Roman"/>
        </w:rPr>
        <w:t>dependent variables were a latent factor including all vascular risk factors (vascular burden), demographic variables, WMH, and global efficiency. Finally, we used mediation analysis to determine whether global efficiency explained the relationship between</w:t>
      </w:r>
      <w:r w:rsidRPr="00FB75A5">
        <w:rPr>
          <w:rFonts w:cs="Times New Roman"/>
        </w:rPr>
        <w:t xml:space="preserve"> vascular burden and cognition.</w:t>
      </w:r>
    </w:p>
    <w:p w14:paraId="73ADCF79" w14:textId="77777777" w:rsidR="00F40B11" w:rsidRPr="00F40B11" w:rsidRDefault="00F40B11" w:rsidP="00F40B11">
      <w:pPr>
        <w:pStyle w:val="BodyText2"/>
      </w:pPr>
    </w:p>
    <w:p w14:paraId="578CCABE" w14:textId="77777777" w:rsidR="00632426" w:rsidRPr="00FB75A5" w:rsidRDefault="00AE4E97">
      <w:pPr>
        <w:pStyle w:val="BodyText"/>
        <w:rPr>
          <w:rFonts w:cs="Times New Roman"/>
        </w:rPr>
      </w:pPr>
      <w:r w:rsidRPr="00FB75A5">
        <w:rPr>
          <w:rFonts w:cs="Times New Roman"/>
          <w:b/>
        </w:rPr>
        <w:t>Results</w:t>
      </w:r>
      <w:r w:rsidRPr="00FB75A5">
        <w:rPr>
          <w:rFonts w:cs="Times New Roman"/>
        </w:rPr>
        <w:t>: Hypertension and diabetes were consistently associated with reduced global efficiency even after controlling for WMH. SEMs revealed that vascular burden was associated with cognition (P = 0.023), but not after addin</w:t>
      </w:r>
      <w:r w:rsidRPr="00FB75A5">
        <w:rPr>
          <w:rFonts w:cs="Times New Roman"/>
        </w:rPr>
        <w:t xml:space="preserve">g global efficiency to the model (P = 0.09), suggesting a </w:t>
      </w:r>
      <w:r w:rsidRPr="00FB75A5">
        <w:rPr>
          <w:rFonts w:cs="Times New Roman"/>
        </w:rPr>
        <w:lastRenderedPageBreak/>
        <w:t>mediation effect. Mediation analysis revealed a significant indirect effect of global efficiency on cognition through vascular burden (P &lt; 0.001), suggesting a partial mediation effect.</w:t>
      </w:r>
    </w:p>
    <w:p w14:paraId="4F4AC439" w14:textId="05F8B353" w:rsidR="00632426" w:rsidRDefault="00AE4E97">
      <w:pPr>
        <w:pStyle w:val="BodyText"/>
        <w:rPr>
          <w:rFonts w:cs="Times New Roman"/>
        </w:rPr>
      </w:pPr>
      <w:r w:rsidRPr="00FB75A5">
        <w:rPr>
          <w:rFonts w:cs="Times New Roman"/>
          <w:b/>
        </w:rPr>
        <w:t>Conclusions</w:t>
      </w:r>
      <w:r w:rsidRPr="00FB75A5">
        <w:rPr>
          <w:rFonts w:cs="Times New Roman"/>
        </w:rPr>
        <w:t>:</w:t>
      </w:r>
      <w:r w:rsidRPr="00FB75A5">
        <w:rPr>
          <w:rFonts w:cs="Times New Roman"/>
        </w:rPr>
        <w:t xml:space="preserve"> Vascular burden is associated with reduced global efficiency and cognitive impairment in the general population. Network efficiency partially mediates the relationship between vascular burden and cognition. This suggests that treating specific risk factor</w:t>
      </w:r>
      <w:r w:rsidRPr="00FB75A5">
        <w:rPr>
          <w:rFonts w:cs="Times New Roman"/>
        </w:rPr>
        <w:t>s may prevent reductions in brain network efficiency and preserve cognitive functioning in the aging population.</w:t>
      </w:r>
    </w:p>
    <w:p w14:paraId="1003C2E5" w14:textId="39344E48" w:rsidR="0097632B" w:rsidRDefault="0097632B" w:rsidP="0097632B">
      <w:pPr>
        <w:pStyle w:val="BodyText2"/>
        <w:ind w:left="0"/>
      </w:pPr>
    </w:p>
    <w:p w14:paraId="341AF1EA" w14:textId="77777777" w:rsidR="0097632B" w:rsidRPr="00FB75A5" w:rsidRDefault="0097632B" w:rsidP="0097632B">
      <w:pPr>
        <w:pStyle w:val="BodyText"/>
        <w:rPr>
          <w:rFonts w:cs="Times New Roman"/>
        </w:rPr>
      </w:pPr>
      <w:r w:rsidRPr="00FB75A5">
        <w:rPr>
          <w:rFonts w:cs="Times New Roman"/>
          <w:b/>
        </w:rPr>
        <w:t>Key words</w:t>
      </w:r>
      <w:r w:rsidRPr="00FB75A5">
        <w:rPr>
          <w:rFonts w:cs="Times New Roman"/>
        </w:rPr>
        <w:t>: network analysis, vascular risk factors, cognitive impairment, cerebrovascular disease, stroke, diffusion tensor imaging, UK Biobank</w:t>
      </w:r>
    </w:p>
    <w:p w14:paraId="26ABF2BB" w14:textId="08BF6618" w:rsidR="0097632B" w:rsidRDefault="0097632B" w:rsidP="0097632B">
      <w:pPr>
        <w:pStyle w:val="BodyText2"/>
        <w:ind w:left="0"/>
      </w:pPr>
    </w:p>
    <w:p w14:paraId="72CFB69E" w14:textId="567A5A2C" w:rsidR="0097632B" w:rsidRDefault="0097632B" w:rsidP="0097632B">
      <w:pPr>
        <w:pStyle w:val="BodyText2"/>
        <w:ind w:left="0"/>
      </w:pPr>
    </w:p>
    <w:p w14:paraId="2EE23ECD" w14:textId="7ACE8FB7" w:rsidR="0097632B" w:rsidRDefault="0097632B" w:rsidP="0097632B">
      <w:pPr>
        <w:pStyle w:val="BodyText2"/>
        <w:ind w:left="0"/>
      </w:pPr>
    </w:p>
    <w:p w14:paraId="616C4FCC" w14:textId="2C5CD0EC" w:rsidR="0097632B" w:rsidRDefault="0097632B" w:rsidP="0097632B">
      <w:pPr>
        <w:pStyle w:val="BodyText2"/>
        <w:ind w:left="0"/>
      </w:pPr>
    </w:p>
    <w:p w14:paraId="7FC7CB8B" w14:textId="79F77416" w:rsidR="0097632B" w:rsidRDefault="0097632B" w:rsidP="0097632B">
      <w:pPr>
        <w:pStyle w:val="BodyText2"/>
        <w:ind w:left="0"/>
      </w:pPr>
    </w:p>
    <w:p w14:paraId="252D6329" w14:textId="11556330" w:rsidR="0097632B" w:rsidRDefault="0097632B" w:rsidP="0097632B">
      <w:pPr>
        <w:pStyle w:val="BodyText2"/>
        <w:ind w:left="0"/>
      </w:pPr>
    </w:p>
    <w:p w14:paraId="13CAF385" w14:textId="7DB7070A" w:rsidR="0097632B" w:rsidRDefault="0097632B" w:rsidP="0097632B">
      <w:pPr>
        <w:pStyle w:val="BodyText2"/>
        <w:ind w:left="0"/>
      </w:pPr>
    </w:p>
    <w:p w14:paraId="7196000B" w14:textId="5050CE58" w:rsidR="0097632B" w:rsidRDefault="0097632B" w:rsidP="0097632B">
      <w:pPr>
        <w:pStyle w:val="BodyText2"/>
        <w:ind w:left="0"/>
      </w:pPr>
    </w:p>
    <w:p w14:paraId="79B4133A" w14:textId="77777777" w:rsidR="0097632B" w:rsidRPr="0097632B" w:rsidRDefault="0097632B" w:rsidP="0097632B">
      <w:pPr>
        <w:pStyle w:val="BodyText2"/>
        <w:ind w:left="0"/>
      </w:pPr>
    </w:p>
    <w:p w14:paraId="02569973" w14:textId="77777777" w:rsidR="00632426" w:rsidRPr="00FB75A5" w:rsidRDefault="00AE4E97">
      <w:pPr>
        <w:pStyle w:val="Heading1"/>
        <w:rPr>
          <w:rFonts w:cs="Times New Roman"/>
          <w:sz w:val="24"/>
          <w:szCs w:val="24"/>
        </w:rPr>
      </w:pPr>
      <w:bookmarkStart w:id="2" w:name="introduction"/>
      <w:r w:rsidRPr="00FB75A5">
        <w:rPr>
          <w:rFonts w:cs="Times New Roman"/>
          <w:sz w:val="24"/>
          <w:szCs w:val="24"/>
        </w:rPr>
        <w:lastRenderedPageBreak/>
        <w:t>Introduction</w:t>
      </w:r>
      <w:bookmarkEnd w:id="2"/>
    </w:p>
    <w:p w14:paraId="4F4982FB" w14:textId="77777777" w:rsidR="00632426" w:rsidRPr="00FB75A5" w:rsidRDefault="00AE4E97">
      <w:pPr>
        <w:pStyle w:val="FirstParagraph"/>
        <w:rPr>
          <w:rFonts w:cs="Times New Roman"/>
        </w:rPr>
      </w:pPr>
      <w:r w:rsidRPr="00FB75A5">
        <w:rPr>
          <w:rFonts w:cs="Times New Roman"/>
        </w:rPr>
        <w:t>Cerebrovascular disease is a major cause of stroke and age-related cognitive decline.</w:t>
      </w:r>
      <w:r w:rsidRPr="00FB75A5">
        <w:rPr>
          <w:rFonts w:cs="Times New Roman"/>
          <w:vertAlign w:val="superscript"/>
        </w:rPr>
        <w:t>1,2</w:t>
      </w:r>
      <w:r w:rsidRPr="00FB75A5">
        <w:rPr>
          <w:rFonts w:cs="Times New Roman"/>
        </w:rPr>
        <w:t xml:space="preserve"> Cerebral small vessel disease (SVD) is an</w:t>
      </w:r>
      <w:r w:rsidRPr="00FB75A5">
        <w:rPr>
          <w:rFonts w:cs="Times New Roman"/>
        </w:rPr>
        <w:t xml:space="preserve"> important factor linking vascular pathology to cognitive impairment.</w:t>
      </w:r>
      <w:r w:rsidRPr="00FB75A5">
        <w:rPr>
          <w:rFonts w:cs="Times New Roman"/>
          <w:vertAlign w:val="superscript"/>
        </w:rPr>
        <w:t>3</w:t>
      </w:r>
      <w:r w:rsidRPr="00FB75A5">
        <w:rPr>
          <w:rFonts w:cs="Times New Roman"/>
        </w:rPr>
        <w:t xml:space="preserve"> Vascular risk factors associated with SVD risk, such as hypertension, may contribute to SVD by remodeling the cerebral vasculature, which can include lowering vessel caliber, vessel rar</w:t>
      </w:r>
      <w:r w:rsidRPr="00FB75A5">
        <w:rPr>
          <w:rFonts w:cs="Times New Roman"/>
        </w:rPr>
        <w:t>efaction, and reduced cerebral blood flow.</w:t>
      </w:r>
      <w:r w:rsidRPr="00FB75A5">
        <w:rPr>
          <w:rFonts w:cs="Times New Roman"/>
          <w:vertAlign w:val="superscript"/>
        </w:rPr>
        <w:t>4</w:t>
      </w:r>
      <w:r w:rsidRPr="00FB75A5">
        <w:rPr>
          <w:rFonts w:cs="Times New Roman"/>
        </w:rPr>
        <w:t xml:space="preserve"> These may have ischemic consequences that can damage large-scale brain networks, which have been implicated as a factor underlying SVD-related cognitive decline.</w:t>
      </w:r>
      <w:r w:rsidRPr="00FB75A5">
        <w:rPr>
          <w:rFonts w:cs="Times New Roman"/>
          <w:vertAlign w:val="superscript"/>
        </w:rPr>
        <w:t>5</w:t>
      </w:r>
    </w:p>
    <w:p w14:paraId="5232A57C" w14:textId="77777777" w:rsidR="00632426" w:rsidRPr="00FB75A5" w:rsidRDefault="00AE4E97" w:rsidP="00FE46DE">
      <w:pPr>
        <w:pStyle w:val="BodyText"/>
        <w:ind w:firstLine="720"/>
        <w:rPr>
          <w:rFonts w:cs="Times New Roman"/>
        </w:rPr>
      </w:pPr>
      <w:r w:rsidRPr="00FB75A5">
        <w:rPr>
          <w:rFonts w:cs="Times New Roman"/>
        </w:rPr>
        <w:t>Structural brain networks can be quantitatively a</w:t>
      </w:r>
      <w:r w:rsidRPr="00FB75A5">
        <w:rPr>
          <w:rFonts w:cs="Times New Roman"/>
        </w:rPr>
        <w:t>nalyzed using diffusion tensor imaging (DTI) and network analysis.</w:t>
      </w:r>
      <w:r w:rsidRPr="00FB75A5">
        <w:rPr>
          <w:rFonts w:cs="Times New Roman"/>
          <w:vertAlign w:val="superscript"/>
        </w:rPr>
        <w:t>6</w:t>
      </w:r>
      <w:r w:rsidRPr="00FB75A5">
        <w:rPr>
          <w:rFonts w:cs="Times New Roman"/>
        </w:rPr>
        <w:t xml:space="preserve"> These networks can be constructed by estimating white matter connectivity between brain regions using DTI and tractography.</w:t>
      </w:r>
      <w:r w:rsidRPr="00FB75A5">
        <w:rPr>
          <w:rFonts w:cs="Times New Roman"/>
          <w:vertAlign w:val="superscript"/>
        </w:rPr>
        <w:t>7</w:t>
      </w:r>
      <w:r w:rsidRPr="00FB75A5">
        <w:rPr>
          <w:rFonts w:cs="Times New Roman"/>
        </w:rPr>
        <w:t xml:space="preserve"> Network measures such as global efficiency are sensitive to SVD</w:t>
      </w:r>
      <w:r w:rsidRPr="00FB75A5">
        <w:rPr>
          <w:rFonts w:cs="Times New Roman"/>
        </w:rPr>
        <w:t>-related pathology and are sensitive to cognitive decline.</w:t>
      </w:r>
      <w:r w:rsidRPr="00FB75A5">
        <w:rPr>
          <w:rFonts w:cs="Times New Roman"/>
          <w:vertAlign w:val="superscript"/>
        </w:rPr>
        <w:t>5</w:t>
      </w:r>
      <w:r w:rsidRPr="00FB75A5">
        <w:rPr>
          <w:rFonts w:cs="Times New Roman"/>
        </w:rPr>
        <w:t xml:space="preserve"> However, the impact of vascular risk factors on global efficiency remains relatively under-explored. Furthermore, no study has definitively shown a relationship between global efficiency and cogni</w:t>
      </w:r>
      <w:r w:rsidRPr="00FB75A5">
        <w:rPr>
          <w:rFonts w:cs="Times New Roman"/>
        </w:rPr>
        <w:t>tive function in the general population.</w:t>
      </w:r>
    </w:p>
    <w:p w14:paraId="7C036FC4" w14:textId="77777777" w:rsidR="00632426" w:rsidRPr="00FB75A5" w:rsidRDefault="00AE4E97" w:rsidP="00FE46DE">
      <w:pPr>
        <w:pStyle w:val="BodyText"/>
        <w:ind w:firstLine="720"/>
        <w:rPr>
          <w:rFonts w:cs="Times New Roman"/>
        </w:rPr>
      </w:pPr>
      <w:r w:rsidRPr="00FB75A5">
        <w:rPr>
          <w:rFonts w:cs="Times New Roman"/>
        </w:rPr>
        <w:t>We tested the relationships between vascular risk factors, global efficiency, and cognitive function in a large sample of healthy elderly. Based on previous research, we hypothesized that vascular risk factors would</w:t>
      </w:r>
      <w:r w:rsidRPr="00FB75A5">
        <w:rPr>
          <w:rFonts w:cs="Times New Roman"/>
        </w:rPr>
        <w:t xml:space="preserve"> be related to global efficiency and cognition. We also hypothesized that global efficiency would play a key role in mediating the relationship between vascular risk factors and cognition.</w:t>
      </w:r>
    </w:p>
    <w:p w14:paraId="2AE3BDB9" w14:textId="77777777" w:rsidR="00632426" w:rsidRPr="00FB75A5" w:rsidRDefault="00AE4E97">
      <w:pPr>
        <w:pStyle w:val="Heading1"/>
        <w:rPr>
          <w:rFonts w:cs="Times New Roman"/>
          <w:sz w:val="24"/>
          <w:szCs w:val="24"/>
        </w:rPr>
      </w:pPr>
      <w:bookmarkStart w:id="3" w:name="materials-and-methods"/>
      <w:r w:rsidRPr="00FB75A5">
        <w:rPr>
          <w:rFonts w:cs="Times New Roman"/>
          <w:sz w:val="24"/>
          <w:szCs w:val="24"/>
        </w:rPr>
        <w:lastRenderedPageBreak/>
        <w:t>Materials and Methods</w:t>
      </w:r>
      <w:bookmarkEnd w:id="3"/>
    </w:p>
    <w:p w14:paraId="7DF21E12" w14:textId="77777777" w:rsidR="00632426" w:rsidRPr="00FB75A5" w:rsidRDefault="00AE4E97">
      <w:pPr>
        <w:pStyle w:val="Heading2"/>
        <w:rPr>
          <w:rFonts w:cs="Times New Roman"/>
          <w:sz w:val="24"/>
          <w:szCs w:val="24"/>
        </w:rPr>
      </w:pPr>
      <w:bookmarkStart w:id="4" w:name="data-availability-statement"/>
      <w:r w:rsidRPr="00FB75A5">
        <w:rPr>
          <w:rFonts w:cs="Times New Roman"/>
          <w:sz w:val="24"/>
          <w:szCs w:val="24"/>
        </w:rPr>
        <w:t>Data availability statement</w:t>
      </w:r>
      <w:bookmarkEnd w:id="4"/>
    </w:p>
    <w:p w14:paraId="4C789DC3" w14:textId="77777777" w:rsidR="00632426" w:rsidRPr="00FB75A5" w:rsidRDefault="00AE4E97">
      <w:pPr>
        <w:pStyle w:val="FirstParagraph"/>
        <w:rPr>
          <w:rFonts w:cs="Times New Roman"/>
        </w:rPr>
      </w:pPr>
      <w:r w:rsidRPr="00FB75A5">
        <w:rPr>
          <w:rFonts w:cs="Times New Roman"/>
        </w:rPr>
        <w:t xml:space="preserve">UK Biobank is an </w:t>
      </w:r>
      <w:r w:rsidRPr="00FB75A5">
        <w:rPr>
          <w:rFonts w:cs="Times New Roman"/>
        </w:rPr>
        <w:t>open access resource available to verified researchers upon application (ukbiobank.ac.uk).</w:t>
      </w:r>
    </w:p>
    <w:p w14:paraId="4A491A2E" w14:textId="77777777" w:rsidR="00632426" w:rsidRPr="00FB75A5" w:rsidRDefault="00AE4E97">
      <w:pPr>
        <w:pStyle w:val="Heading2"/>
        <w:rPr>
          <w:rFonts w:cs="Times New Roman"/>
          <w:sz w:val="24"/>
          <w:szCs w:val="24"/>
        </w:rPr>
      </w:pPr>
      <w:bookmarkStart w:id="5" w:name="study-participants"/>
      <w:r w:rsidRPr="00FB75A5">
        <w:rPr>
          <w:rFonts w:cs="Times New Roman"/>
          <w:sz w:val="24"/>
          <w:szCs w:val="24"/>
        </w:rPr>
        <w:t>Study participants</w:t>
      </w:r>
      <w:bookmarkEnd w:id="5"/>
    </w:p>
    <w:p w14:paraId="717E3677" w14:textId="77777777" w:rsidR="00632426" w:rsidRPr="00FB75A5" w:rsidRDefault="00AE4E97">
      <w:pPr>
        <w:pStyle w:val="FirstParagraph"/>
        <w:rPr>
          <w:rFonts w:cs="Times New Roman"/>
        </w:rPr>
      </w:pPr>
      <w:r w:rsidRPr="00FB75A5">
        <w:rPr>
          <w:rFonts w:cs="Times New Roman"/>
        </w:rPr>
        <w:t>UK Biobank is a population-based cohort study comprising ~500,000 men and women recruited across Great Britain (England, Scotland, and Wales) between 2006 and 2010.</w:t>
      </w:r>
      <w:r w:rsidRPr="00FB75A5">
        <w:rPr>
          <w:rFonts w:cs="Times New Roman"/>
          <w:vertAlign w:val="superscript"/>
        </w:rPr>
        <w:t>8</w:t>
      </w:r>
      <w:r w:rsidRPr="00FB75A5">
        <w:rPr>
          <w:rFonts w:cs="Times New Roman"/>
        </w:rPr>
        <w:t xml:space="preserve"> Following an initial assessment, a subset of participants returned for brain magnetic reso</w:t>
      </w:r>
      <w:r w:rsidRPr="00FB75A5">
        <w:rPr>
          <w:rFonts w:cs="Times New Roman"/>
        </w:rPr>
        <w:t>nance imaging (MRI) an average of 7.7 (SD = 1.4) years later. The data we analyze is from the visit for the MRI scan.</w:t>
      </w:r>
    </w:p>
    <w:p w14:paraId="11FC78AE" w14:textId="77777777" w:rsidR="00632426" w:rsidRPr="00FB75A5" w:rsidRDefault="00AE4E97" w:rsidP="00FE46DE">
      <w:pPr>
        <w:pStyle w:val="BodyText"/>
        <w:ind w:firstLine="720"/>
        <w:rPr>
          <w:rFonts w:cs="Times New Roman"/>
        </w:rPr>
      </w:pPr>
      <w:r w:rsidRPr="00FB75A5">
        <w:rPr>
          <w:rFonts w:cs="Times New Roman"/>
        </w:rPr>
        <w:t>During the MRI visit, participants underwent a medical history review by a trained nurse. Participants were excluded if they reported a di</w:t>
      </w:r>
      <w:r w:rsidRPr="00FB75A5">
        <w:rPr>
          <w:rFonts w:cs="Times New Roman"/>
        </w:rPr>
        <w:t>agnosis of: Alzheimer's disease or any other dementia, Parkinson's disease, ischemic or hemorrhagic stroke, aneurysm, demyelinating disease including multiple sclerosis, chronic or degenerative neurological problems, neurological injury or trauma, head inj</w:t>
      </w:r>
      <w:r w:rsidRPr="00FB75A5">
        <w:rPr>
          <w:rFonts w:cs="Times New Roman"/>
        </w:rPr>
        <w:t>ury, infection of the nervous system, encephalitis, epilepsy, brain/intracranial abscess, cerebral palsy, or brain tumor. Following exclusions due to these neurological diseases, MR scans which were of inadequate quality for analysis, and failures of the M</w:t>
      </w:r>
      <w:r w:rsidRPr="00FB75A5">
        <w:rPr>
          <w:rFonts w:cs="Times New Roman"/>
        </w:rPr>
        <w:t>RI analysis pipeline, a total of 19364 participants had usable diffusion MRI data.</w:t>
      </w:r>
    </w:p>
    <w:p w14:paraId="1DAE7205" w14:textId="77777777" w:rsidR="00632426" w:rsidRPr="00FB75A5" w:rsidRDefault="00AE4E97" w:rsidP="00FE46DE">
      <w:pPr>
        <w:pStyle w:val="BodyText"/>
        <w:ind w:firstLine="720"/>
        <w:rPr>
          <w:rFonts w:cs="Times New Roman"/>
        </w:rPr>
      </w:pPr>
      <w:r w:rsidRPr="00FB75A5">
        <w:rPr>
          <w:rFonts w:cs="Times New Roman"/>
        </w:rPr>
        <w:t xml:space="preserve">UK Biobank received ethical approval from the Research Ethics Committee (reference 11/NW/0382), and all participants provided written informed consent. The present analyses </w:t>
      </w:r>
      <w:r w:rsidRPr="00FB75A5">
        <w:rPr>
          <w:rFonts w:cs="Times New Roman"/>
        </w:rPr>
        <w:t>were conducted under UK Biobank application 36509.</w:t>
      </w:r>
    </w:p>
    <w:p w14:paraId="4858F63E" w14:textId="77777777" w:rsidR="00632426" w:rsidRPr="00FB75A5" w:rsidRDefault="00AE4E97">
      <w:pPr>
        <w:pStyle w:val="Heading2"/>
        <w:rPr>
          <w:rFonts w:cs="Times New Roman"/>
          <w:sz w:val="24"/>
          <w:szCs w:val="24"/>
        </w:rPr>
      </w:pPr>
      <w:bookmarkStart w:id="6" w:name="X182d50a46c8919e4b6315cd039297678fa804f1"/>
      <w:r w:rsidRPr="00FB75A5">
        <w:rPr>
          <w:rFonts w:cs="Times New Roman"/>
          <w:sz w:val="24"/>
          <w:szCs w:val="24"/>
        </w:rPr>
        <w:lastRenderedPageBreak/>
        <w:t>Demographic and vascular risk factor information</w:t>
      </w:r>
      <w:bookmarkEnd w:id="6"/>
    </w:p>
    <w:p w14:paraId="17EB8CDB" w14:textId="77777777" w:rsidR="00632426" w:rsidRPr="00FB75A5" w:rsidRDefault="00AE4E97">
      <w:pPr>
        <w:pStyle w:val="FirstParagraph"/>
        <w:rPr>
          <w:rFonts w:cs="Times New Roman"/>
        </w:rPr>
      </w:pPr>
      <w:r w:rsidRPr="00FB75A5">
        <w:rPr>
          <w:rFonts w:cs="Times New Roman"/>
        </w:rPr>
        <w:t>Sex and self-reported ethnic background were reported via touchscreen interview at the initial assessment. Ethnicity was recoded as a binary variable (White</w:t>
      </w:r>
      <w:r w:rsidRPr="00FB75A5">
        <w:rPr>
          <w:rFonts w:cs="Times New Roman"/>
        </w:rPr>
        <w:t xml:space="preserve"> or not). The Townsend Deprivation Index (TDI) was used to measure socioeconomic status and was automatically assigned to participants based on their postal codes. All other information was reported during the MRI visit. Educational qualifications and smok</w:t>
      </w:r>
      <w:r w:rsidRPr="00FB75A5">
        <w:rPr>
          <w:rFonts w:cs="Times New Roman"/>
        </w:rPr>
        <w:t>ing status were recorded via touchscreen. Qualifications were recoded as a binary variable (College/University degree or not), while smoking status was an ordinal variable with three levels (Never smoked/Ex-smoker/Current smoker). Body mass index (BMI) was</w:t>
      </w:r>
      <w:r w:rsidRPr="00FB75A5">
        <w:rPr>
          <w:rFonts w:cs="Times New Roman"/>
        </w:rPr>
        <w:t xml:space="preserve"> calculated after removal of bulky items of clothing and shoes as participant weight (kg) / height</w:t>
      </w:r>
      <w:r w:rsidRPr="00FB75A5">
        <w:rPr>
          <w:rFonts w:cs="Times New Roman"/>
          <w:vertAlign w:val="superscript"/>
        </w:rPr>
        <w:t>2</w:t>
      </w:r>
      <w:r w:rsidRPr="00FB75A5">
        <w:rPr>
          <w:rFonts w:cs="Times New Roman"/>
        </w:rPr>
        <w:t xml:space="preserve"> (m). Diagnoses of diabetes, hypertension, and hypercholesterolemia were obtained from the medical history interview. Two seated automated measurements of bl</w:t>
      </w:r>
      <w:r w:rsidRPr="00FB75A5">
        <w:rPr>
          <w:rFonts w:cs="Times New Roman"/>
        </w:rPr>
        <w:t>ood pressure were taken using the Omron HEM-7015IT device. These two measurements were averaged to provide mean systolic blood pressure (SBP) and diastolic blood pressure.</w:t>
      </w:r>
    </w:p>
    <w:p w14:paraId="4287695A" w14:textId="77777777" w:rsidR="00632426" w:rsidRPr="00FB75A5" w:rsidRDefault="00AE4E97">
      <w:pPr>
        <w:pStyle w:val="Heading2"/>
        <w:rPr>
          <w:rFonts w:cs="Times New Roman"/>
          <w:sz w:val="24"/>
          <w:szCs w:val="24"/>
        </w:rPr>
      </w:pPr>
      <w:bookmarkStart w:id="7" w:name="cognitive-assessment"/>
      <w:r w:rsidRPr="00FB75A5">
        <w:rPr>
          <w:rFonts w:cs="Times New Roman"/>
          <w:sz w:val="24"/>
          <w:szCs w:val="24"/>
        </w:rPr>
        <w:t>Cognitive assessment</w:t>
      </w:r>
      <w:bookmarkEnd w:id="7"/>
    </w:p>
    <w:p w14:paraId="5FE17996" w14:textId="77777777" w:rsidR="00632426" w:rsidRPr="00FB75A5" w:rsidRDefault="00AE4E97">
      <w:pPr>
        <w:pStyle w:val="FirstParagraph"/>
        <w:rPr>
          <w:rFonts w:cs="Times New Roman"/>
        </w:rPr>
      </w:pPr>
      <w:r w:rsidRPr="00FB75A5">
        <w:rPr>
          <w:rFonts w:cs="Times New Roman"/>
        </w:rPr>
        <w:t>The cognitive tests used in our study were administered via touchscreen during the MRI visit. Fluid intelligence was assessed using thirteen questions about logic/reasoning, with scores reflecting the number of questions correct within a two-minutes time l</w:t>
      </w:r>
      <w:r w:rsidRPr="00FB75A5">
        <w:rPr>
          <w:rFonts w:cs="Times New Roman"/>
        </w:rPr>
        <w:t>imit. Visual memory was assessed using a six card pairs-matching test and scored as the total number of incorrect matches made. Reaction time was assessed using a timed symbol matching test similar to the card game 'Snap' and scored as the mean response ti</w:t>
      </w:r>
      <w:r w:rsidRPr="00FB75A5">
        <w:rPr>
          <w:rFonts w:cs="Times New Roman"/>
        </w:rPr>
        <w:t xml:space="preserve">me in milliseconds across all trials containing matching pairs. Prospective memory was assessed by giving participants an instruction they had to remember later in the assessment, and scored as 1 if the participant remembered the instruction </w:t>
      </w:r>
      <w:r w:rsidRPr="00FB75A5">
        <w:rPr>
          <w:rFonts w:cs="Times New Roman"/>
        </w:rPr>
        <w:lastRenderedPageBreak/>
        <w:t>of their first</w:t>
      </w:r>
      <w:r w:rsidRPr="00FB75A5">
        <w:rPr>
          <w:rFonts w:cs="Times New Roman"/>
        </w:rPr>
        <w:t xml:space="preserve"> try or 0 if not. Finally, a subset of participants completed a numeric memory test, which required participants to remember a two-digit number after a pause, with digits increasing by one until the participant made an error or reached twelve digits. The r</w:t>
      </w:r>
      <w:r w:rsidRPr="00FB75A5">
        <w:rPr>
          <w:rFonts w:cs="Times New Roman"/>
        </w:rPr>
        <w:t>eliability and longitudinal stability of these tests has been previously reported.</w:t>
      </w:r>
      <w:r w:rsidRPr="00FB75A5">
        <w:rPr>
          <w:rFonts w:cs="Times New Roman"/>
          <w:vertAlign w:val="superscript"/>
        </w:rPr>
        <w:t>9</w:t>
      </w:r>
    </w:p>
    <w:p w14:paraId="68024BCD" w14:textId="77777777" w:rsidR="00632426" w:rsidRPr="00FB75A5" w:rsidRDefault="00AE4E97">
      <w:pPr>
        <w:pStyle w:val="Heading2"/>
        <w:rPr>
          <w:rFonts w:cs="Times New Roman"/>
          <w:sz w:val="24"/>
          <w:szCs w:val="24"/>
        </w:rPr>
      </w:pPr>
      <w:bookmarkStart w:id="8" w:name="brain-image-acquisition"/>
      <w:r w:rsidRPr="00FB75A5">
        <w:rPr>
          <w:rFonts w:cs="Times New Roman"/>
          <w:sz w:val="24"/>
          <w:szCs w:val="24"/>
        </w:rPr>
        <w:t>Brain image acquisition</w:t>
      </w:r>
      <w:bookmarkEnd w:id="8"/>
    </w:p>
    <w:p w14:paraId="3B22EF49" w14:textId="77777777" w:rsidR="00632426" w:rsidRPr="00FB75A5" w:rsidRDefault="00AE4E97">
      <w:pPr>
        <w:pStyle w:val="FirstParagraph"/>
        <w:rPr>
          <w:rFonts w:cs="Times New Roman"/>
        </w:rPr>
      </w:pPr>
      <w:r w:rsidRPr="00FB75A5">
        <w:rPr>
          <w:rFonts w:cs="Times New Roman"/>
        </w:rPr>
        <w:t>All MRI data was acquired on a single Siemens Skyra 3T scanner using a standard Siemens 32-channel head coil. Full details on the acquisition parame</w:t>
      </w:r>
      <w:r w:rsidRPr="00FB75A5">
        <w:rPr>
          <w:rFonts w:cs="Times New Roman"/>
        </w:rPr>
        <w:t>ters have been detailed elsewhere.</w:t>
      </w:r>
      <w:r w:rsidRPr="00FB75A5">
        <w:rPr>
          <w:rFonts w:cs="Times New Roman"/>
          <w:vertAlign w:val="superscript"/>
        </w:rPr>
        <w:t>10</w:t>
      </w:r>
      <w:r w:rsidRPr="00FB75A5">
        <w:rPr>
          <w:rFonts w:cs="Times New Roman"/>
        </w:rPr>
        <w:t xml:space="preserve"> In brief, the protocol included a T1-weighted anatomical image, a T2-weighted Fluid Attenuated Inversion Recovery (FLAIR) image to quantify white matter hyperintensities (WMH), and a diffusion MRI sequence to measure wh</w:t>
      </w:r>
      <w:r w:rsidRPr="00FB75A5">
        <w:rPr>
          <w:rFonts w:cs="Times New Roman"/>
        </w:rPr>
        <w:t>ite matter microstructural properties. The diffusion MRI sequence included 105 volumes acquired at 2 mm</w:t>
      </w:r>
      <w:r w:rsidRPr="00FB75A5">
        <w:rPr>
          <w:rFonts w:cs="Times New Roman"/>
          <w:vertAlign w:val="superscript"/>
        </w:rPr>
        <w:t>3</w:t>
      </w:r>
      <w:r w:rsidRPr="00FB75A5">
        <w:rPr>
          <w:rFonts w:cs="Times New Roman"/>
        </w:rPr>
        <w:t xml:space="preserve"> resolution, with 5 at b = 0 s/mm</w:t>
      </w:r>
      <w:r w:rsidRPr="00FB75A5">
        <w:rPr>
          <w:rFonts w:cs="Times New Roman"/>
          <w:vertAlign w:val="superscript"/>
        </w:rPr>
        <w:t>2</w:t>
      </w:r>
      <w:r w:rsidRPr="00FB75A5">
        <w:rPr>
          <w:rFonts w:cs="Times New Roman"/>
        </w:rPr>
        <w:t>, 50 at b = 1000 s/mm</w:t>
      </w:r>
      <w:r w:rsidRPr="00FB75A5">
        <w:rPr>
          <w:rFonts w:cs="Times New Roman"/>
          <w:vertAlign w:val="superscript"/>
        </w:rPr>
        <w:t>2</w:t>
      </w:r>
      <w:r w:rsidRPr="00FB75A5">
        <w:rPr>
          <w:rFonts w:cs="Times New Roman"/>
        </w:rPr>
        <w:t>, and 50 at b = 2000 s/mm</w:t>
      </w:r>
      <w:r w:rsidRPr="00FB75A5">
        <w:rPr>
          <w:rFonts w:cs="Times New Roman"/>
          <w:vertAlign w:val="superscript"/>
        </w:rPr>
        <w:t>2</w:t>
      </w:r>
      <w:r w:rsidRPr="00FB75A5">
        <w:rPr>
          <w:rFonts w:cs="Times New Roman"/>
        </w:rPr>
        <w:t>.</w:t>
      </w:r>
    </w:p>
    <w:p w14:paraId="46428801" w14:textId="77777777" w:rsidR="00632426" w:rsidRPr="00FB75A5" w:rsidRDefault="00AE4E97">
      <w:pPr>
        <w:pStyle w:val="Heading2"/>
        <w:rPr>
          <w:rFonts w:cs="Times New Roman"/>
          <w:sz w:val="24"/>
          <w:szCs w:val="24"/>
        </w:rPr>
      </w:pPr>
      <w:bookmarkStart w:id="9" w:name="brain-volumetry"/>
      <w:r w:rsidRPr="00FB75A5">
        <w:rPr>
          <w:rFonts w:cs="Times New Roman"/>
          <w:sz w:val="24"/>
          <w:szCs w:val="24"/>
        </w:rPr>
        <w:t>Brain volumetry</w:t>
      </w:r>
      <w:bookmarkEnd w:id="9"/>
    </w:p>
    <w:p w14:paraId="016868F5" w14:textId="77777777" w:rsidR="00632426" w:rsidRPr="00FB75A5" w:rsidRDefault="00AE4E97">
      <w:pPr>
        <w:pStyle w:val="FirstParagraph"/>
        <w:rPr>
          <w:rFonts w:cs="Times New Roman"/>
        </w:rPr>
      </w:pPr>
      <w:r w:rsidRPr="00FB75A5">
        <w:rPr>
          <w:rFonts w:cs="Times New Roman"/>
        </w:rPr>
        <w:t xml:space="preserve">Brain volumetry was calculated using tools from FSL </w:t>
      </w:r>
      <w:r w:rsidRPr="00FB75A5">
        <w:rPr>
          <w:rFonts w:cs="Times New Roman"/>
        </w:rPr>
        <w:t>as previously described.</w:t>
      </w:r>
      <w:r w:rsidRPr="00FB75A5">
        <w:rPr>
          <w:rFonts w:cs="Times New Roman"/>
          <w:vertAlign w:val="superscript"/>
        </w:rPr>
        <w:t>10</w:t>
      </w:r>
      <w:r w:rsidRPr="00FB75A5">
        <w:rPr>
          <w:rFonts w:cs="Times New Roman"/>
        </w:rPr>
        <w:t xml:space="preserve"> In brief, total brain volumes (TBV) were estimated from the T1-weighted images using SIENAX, while WMH volumes were automatically calculated from FLAIR images using BIANCA, TBV and WMH were then normalized for differences in head</w:t>
      </w:r>
      <w:r w:rsidRPr="00FB75A5">
        <w:rPr>
          <w:rFonts w:cs="Times New Roman"/>
        </w:rPr>
        <w:t xml:space="preserve"> size by multiplying the raw volumes by a scaling parameter estimated in SIENAX.</w:t>
      </w:r>
      <w:r w:rsidRPr="00FB75A5">
        <w:rPr>
          <w:rFonts w:cs="Times New Roman"/>
          <w:vertAlign w:val="superscript"/>
        </w:rPr>
        <w:t>11</w:t>
      </w:r>
    </w:p>
    <w:p w14:paraId="1D8F2346" w14:textId="77777777" w:rsidR="00632426" w:rsidRPr="00FB75A5" w:rsidRDefault="00AE4E97">
      <w:pPr>
        <w:pStyle w:val="Heading2"/>
        <w:rPr>
          <w:rFonts w:cs="Times New Roman"/>
          <w:sz w:val="24"/>
          <w:szCs w:val="24"/>
        </w:rPr>
      </w:pPr>
      <w:bookmarkStart w:id="10" w:name="Xcff41620c1ce5b12aade7eae92d9a63c7e43a35"/>
      <w:r w:rsidRPr="00FB75A5">
        <w:rPr>
          <w:rFonts w:cs="Times New Roman"/>
          <w:sz w:val="24"/>
          <w:szCs w:val="24"/>
        </w:rPr>
        <w:t>Diffusion MRI preprocessing and tractography</w:t>
      </w:r>
      <w:bookmarkEnd w:id="10"/>
    </w:p>
    <w:p w14:paraId="1748E49D" w14:textId="77777777" w:rsidR="00632426" w:rsidRPr="00FB75A5" w:rsidRDefault="00AE4E97">
      <w:pPr>
        <w:pStyle w:val="FirstParagraph"/>
        <w:rPr>
          <w:rFonts w:cs="Times New Roman"/>
        </w:rPr>
      </w:pPr>
      <w:r w:rsidRPr="00FB75A5">
        <w:rPr>
          <w:rFonts w:cs="Times New Roman"/>
        </w:rPr>
        <w:t>Raw diffusion data was corrected for eddy currents, head motion, outlier slices, and gradient distortion. Diffusion tensors were</w:t>
      </w:r>
      <w:r w:rsidRPr="00FB75A5">
        <w:rPr>
          <w:rFonts w:cs="Times New Roman"/>
        </w:rPr>
        <w:t xml:space="preserve"> then fit using the b = 1000 s/mm</w:t>
      </w:r>
      <w:r w:rsidRPr="00FB75A5">
        <w:rPr>
          <w:rFonts w:cs="Times New Roman"/>
          <w:vertAlign w:val="superscript"/>
        </w:rPr>
        <w:t>2</w:t>
      </w:r>
      <w:r w:rsidRPr="00FB75A5">
        <w:rPr>
          <w:rFonts w:cs="Times New Roman"/>
        </w:rPr>
        <w:t xml:space="preserve"> shell, yielding a scalar fractional anisotropy (FA) image. This FA image was then non-linearly warped to standard </w:t>
      </w:r>
      <w:r w:rsidRPr="00FB75A5">
        <w:rPr>
          <w:rFonts w:cs="Times New Roman"/>
        </w:rPr>
        <w:lastRenderedPageBreak/>
        <w:t>space. Full details on the diffusion processing pipeline and the software used by the UK Biobank imaging te</w:t>
      </w:r>
      <w:r w:rsidRPr="00FB75A5">
        <w:rPr>
          <w:rFonts w:cs="Times New Roman"/>
        </w:rPr>
        <w:t>am have been published elsewhere.</w:t>
      </w:r>
      <w:r w:rsidRPr="00FB75A5">
        <w:rPr>
          <w:rFonts w:cs="Times New Roman"/>
          <w:vertAlign w:val="superscript"/>
        </w:rPr>
        <w:t>10</w:t>
      </w:r>
    </w:p>
    <w:p w14:paraId="62771225" w14:textId="77777777" w:rsidR="00632426" w:rsidRPr="00FB75A5" w:rsidRDefault="00AE4E97" w:rsidP="00FE46DE">
      <w:pPr>
        <w:pStyle w:val="BodyText"/>
        <w:ind w:firstLine="720"/>
        <w:rPr>
          <w:rFonts w:cs="Times New Roman"/>
        </w:rPr>
      </w:pPr>
      <w:r w:rsidRPr="00FB75A5">
        <w:rPr>
          <w:rFonts w:cs="Times New Roman"/>
        </w:rPr>
        <w:t>The FA image in native diffusion space was used for deterministic diffusion tensor tractography using MRtrix3.</w:t>
      </w:r>
      <w:r w:rsidRPr="00FB75A5">
        <w:rPr>
          <w:rFonts w:cs="Times New Roman"/>
          <w:vertAlign w:val="superscript"/>
        </w:rPr>
        <w:t>12</w:t>
      </w:r>
      <w:r w:rsidRPr="00FB75A5">
        <w:rPr>
          <w:rFonts w:cs="Times New Roman"/>
        </w:rPr>
        <w:t xml:space="preserve"> Streamlines were seeded on a 0.5 mm grid for every voxel with FA </w:t>
      </w:r>
      <w:r w:rsidRPr="00FB75A5">
        <w:rPr>
          <w:rFonts w:cs="Times New Roman"/>
          <w:u w:val="single"/>
        </w:rPr>
        <w:t>&gt;</w:t>
      </w:r>
      <w:r w:rsidRPr="00FB75A5">
        <w:rPr>
          <w:rFonts w:cs="Times New Roman"/>
        </w:rPr>
        <w:t xml:space="preserve"> 0.15 and propagated in 0.5 mm steps usin</w:t>
      </w:r>
      <w:r w:rsidRPr="00FB75A5">
        <w:rPr>
          <w:rFonts w:cs="Times New Roman"/>
        </w:rPr>
        <w:t>g 4th-order Runge-Kutta integration.</w:t>
      </w:r>
      <w:r w:rsidRPr="00FB75A5">
        <w:rPr>
          <w:rFonts w:cs="Times New Roman"/>
          <w:vertAlign w:val="superscript"/>
        </w:rPr>
        <w:t>13</w:t>
      </w:r>
      <w:r w:rsidRPr="00FB75A5">
        <w:rPr>
          <w:rFonts w:cs="Times New Roman"/>
        </w:rPr>
        <w:t xml:space="preserve"> Termination criteria included: streamline length &lt; 20 mm or &gt; 250 mm, turning angle &gt; 45°, or voxel FA &lt; 0.15.</w:t>
      </w:r>
    </w:p>
    <w:p w14:paraId="0CFFF2FE" w14:textId="77777777" w:rsidR="00632426" w:rsidRPr="00FB75A5" w:rsidRDefault="00AE4E97">
      <w:pPr>
        <w:pStyle w:val="Heading2"/>
        <w:rPr>
          <w:rFonts w:cs="Times New Roman"/>
          <w:sz w:val="24"/>
          <w:szCs w:val="24"/>
        </w:rPr>
      </w:pPr>
      <w:bookmarkStart w:id="11" w:name="network-analysis"/>
      <w:r w:rsidRPr="00FB75A5">
        <w:rPr>
          <w:rFonts w:cs="Times New Roman"/>
          <w:sz w:val="24"/>
          <w:szCs w:val="24"/>
        </w:rPr>
        <w:t>Network analysis</w:t>
      </w:r>
      <w:bookmarkEnd w:id="11"/>
    </w:p>
    <w:p w14:paraId="5219B877" w14:textId="77777777" w:rsidR="00632426" w:rsidRPr="00FB75A5" w:rsidRDefault="00AE4E97">
      <w:pPr>
        <w:pStyle w:val="FirstParagraph"/>
        <w:rPr>
          <w:rFonts w:cs="Times New Roman"/>
        </w:rPr>
      </w:pPr>
      <w:r w:rsidRPr="00FB75A5">
        <w:rPr>
          <w:rFonts w:cs="Times New Roman"/>
        </w:rPr>
        <w:t>Following tractography, a connectivity matrix was generated for each participant using no</w:t>
      </w:r>
      <w:r w:rsidRPr="00FB75A5">
        <w:rPr>
          <w:rFonts w:cs="Times New Roman"/>
        </w:rPr>
        <w:t>des derived from the Automated Anatomical Labeling (AAL) atlas.</w:t>
      </w:r>
      <w:r w:rsidRPr="00FB75A5">
        <w:rPr>
          <w:rFonts w:cs="Times New Roman"/>
          <w:vertAlign w:val="superscript"/>
        </w:rPr>
        <w:t>14</w:t>
      </w:r>
      <w:r w:rsidRPr="00FB75A5">
        <w:rPr>
          <w:rFonts w:cs="Times New Roman"/>
        </w:rPr>
        <w:t xml:space="preserve"> The AAL is widely used in network analysis studies and consists of 90 manually-labeled cortical and subcortical areas (45 per hemisphere) in standard space. These 90 regions exclude cerebell</w:t>
      </w:r>
      <w:r w:rsidRPr="00FB75A5">
        <w:rPr>
          <w:rFonts w:cs="Times New Roman"/>
        </w:rPr>
        <w:t>ar regions in the AAL as tractography algorithms perform poorly in these areas.</w:t>
      </w:r>
    </w:p>
    <w:p w14:paraId="3FC67DEE" w14:textId="77777777" w:rsidR="00632426" w:rsidRPr="00FB75A5" w:rsidRDefault="00AE4E97" w:rsidP="00FE46DE">
      <w:pPr>
        <w:pStyle w:val="BodyText"/>
        <w:ind w:firstLine="720"/>
        <w:rPr>
          <w:rFonts w:cs="Times New Roman"/>
        </w:rPr>
      </w:pPr>
      <w:r w:rsidRPr="00FB75A5">
        <w:rPr>
          <w:rFonts w:cs="Times New Roman"/>
        </w:rPr>
        <w:t>The warp field calculated from each participant's FA image to standard space was inverted and applied to the AAL using nearest neighbor interpolation, bringing the AAL into nat</w:t>
      </w:r>
      <w:r w:rsidRPr="00FB75A5">
        <w:rPr>
          <w:rFonts w:cs="Times New Roman"/>
        </w:rPr>
        <w:t>ive diffusion space (where streamlines were computed). Two areas in the AAL were considered connected if joined by the endpoints of a reconstructed streamline, resulting in a non-zero edge in the connectivity matrix. Edges were weighted according to the nu</w:t>
      </w:r>
      <w:r w:rsidRPr="00FB75A5">
        <w:rPr>
          <w:rFonts w:cs="Times New Roman"/>
        </w:rPr>
        <w:t>mber of streamlines connecting two regions multiplied by the inverse average streamline length, as longer streamlines are seeded multiple times.</w:t>
      </w:r>
      <w:r w:rsidRPr="00FB75A5">
        <w:rPr>
          <w:rFonts w:cs="Times New Roman"/>
          <w:vertAlign w:val="superscript"/>
        </w:rPr>
        <w:t>15</w:t>
      </w:r>
      <w:r w:rsidRPr="00FB75A5">
        <w:rPr>
          <w:rFonts w:cs="Times New Roman"/>
        </w:rPr>
        <w:t xml:space="preserve"> Streamlines that terminated in the same AAL region they were initiated in were excluded, and edge weights &lt;1 </w:t>
      </w:r>
      <w:r w:rsidRPr="00FB75A5">
        <w:rPr>
          <w:rFonts w:cs="Times New Roman"/>
        </w:rPr>
        <w:t>were set to 0 to minimize noise-related false positives.</w:t>
      </w:r>
      <w:r w:rsidRPr="00FB75A5">
        <w:rPr>
          <w:rFonts w:cs="Times New Roman"/>
          <w:vertAlign w:val="superscript"/>
        </w:rPr>
        <w:t>16</w:t>
      </w:r>
      <w:r w:rsidRPr="00FB75A5">
        <w:rPr>
          <w:rFonts w:cs="Times New Roman"/>
        </w:rPr>
        <w:t xml:space="preserve"> This yielded a zero-diagonal symmetric 90x90 undirected </w:t>
      </w:r>
      <w:r w:rsidRPr="00FB75A5">
        <w:rPr>
          <w:rFonts w:cs="Times New Roman"/>
        </w:rPr>
        <w:lastRenderedPageBreak/>
        <w:t>connectivity matrix for each participant. An illustration of how connectivity matrices are derived is shown in Figure 1.</w:t>
      </w:r>
    </w:p>
    <w:p w14:paraId="3CD9DEFD" w14:textId="77777777" w:rsidR="00632426" w:rsidRPr="00FB75A5" w:rsidRDefault="00AE4E97" w:rsidP="00FE46DE">
      <w:pPr>
        <w:pStyle w:val="BodyText"/>
        <w:ind w:firstLine="720"/>
        <w:rPr>
          <w:rFonts w:cs="Times New Roman"/>
        </w:rPr>
      </w:pPr>
      <w:r w:rsidRPr="00FB75A5">
        <w:rPr>
          <w:rFonts w:cs="Times New Roman"/>
        </w:rPr>
        <w:t>Finally, network mea</w:t>
      </w:r>
      <w:r w:rsidRPr="00FB75A5">
        <w:rPr>
          <w:rFonts w:cs="Times New Roman"/>
        </w:rPr>
        <w:t>sures were calculated for each connectivity matrix using the Brain Connectivity Toolbox.</w:t>
      </w:r>
      <w:r w:rsidRPr="00FB75A5">
        <w:rPr>
          <w:rFonts w:cs="Times New Roman"/>
          <w:vertAlign w:val="superscript"/>
        </w:rPr>
        <w:t>17</w:t>
      </w:r>
      <w:r w:rsidRPr="00FB75A5">
        <w:rPr>
          <w:rFonts w:cs="Times New Roman"/>
        </w:rPr>
        <w:t xml:space="preserve"> We chose to focus on weighted global efficiency, </w:t>
      </w:r>
      <w:r w:rsidRPr="00FB75A5">
        <w:rPr>
          <w:rFonts w:cs="Times New Roman"/>
          <w:i/>
        </w:rPr>
        <w:t>E</w:t>
      </w:r>
      <w:r w:rsidRPr="00FB75A5">
        <w:rPr>
          <w:rFonts w:cs="Times New Roman"/>
          <w:i/>
          <w:vertAlign w:val="superscript"/>
        </w:rPr>
        <w:t>w</w:t>
      </w:r>
      <w:r w:rsidRPr="00FB75A5">
        <w:rPr>
          <w:rFonts w:cs="Times New Roman"/>
        </w:rPr>
        <w:t xml:space="preserve">, which is the average inverse shortest path length, </w:t>
      </w:r>
      <w:r w:rsidRPr="00FB75A5">
        <w:rPr>
          <w:rFonts w:cs="Times New Roman"/>
          <w:i/>
        </w:rPr>
        <w:t>d</w:t>
      </w:r>
      <w:r w:rsidRPr="00FB75A5">
        <w:rPr>
          <w:rFonts w:cs="Times New Roman"/>
          <w:i/>
          <w:vertAlign w:val="superscript"/>
        </w:rPr>
        <w:t>w</w:t>
      </w:r>
      <w:r w:rsidRPr="00FB75A5">
        <w:rPr>
          <w:rFonts w:cs="Times New Roman"/>
        </w:rPr>
        <w:t xml:space="preserve">, between a pair of nodes, </w:t>
      </w:r>
      <w:r w:rsidRPr="00FB75A5">
        <w:rPr>
          <w:rFonts w:cs="Times New Roman"/>
          <w:i/>
        </w:rPr>
        <w:t>i</w:t>
      </w:r>
      <w:r w:rsidRPr="00FB75A5">
        <w:rPr>
          <w:rFonts w:cs="Times New Roman"/>
        </w:rPr>
        <w:t xml:space="preserve"> and </w:t>
      </w:r>
      <w:r w:rsidRPr="00FB75A5">
        <w:rPr>
          <w:rFonts w:cs="Times New Roman"/>
          <w:i/>
        </w:rPr>
        <w:t>j</w:t>
      </w:r>
      <w:r w:rsidRPr="00FB75A5">
        <w:rPr>
          <w:rFonts w:cs="Times New Roman"/>
        </w:rPr>
        <w:t>, for the set of all node</w:t>
      </w:r>
      <w:r w:rsidRPr="00FB75A5">
        <w:rPr>
          <w:rFonts w:cs="Times New Roman"/>
        </w:rPr>
        <w:t xml:space="preserve">s in a network, </w:t>
      </w:r>
      <w:r w:rsidRPr="00FB75A5">
        <w:rPr>
          <w:rFonts w:cs="Times New Roman"/>
          <w:i/>
        </w:rPr>
        <w:t>N</w:t>
      </w:r>
      <w:r w:rsidRPr="00FB75A5">
        <w:rPr>
          <w:rFonts w:cs="Times New Roman"/>
        </w:rPr>
        <w:t>, such that:</w:t>
      </w:r>
    </w:p>
    <w:p w14:paraId="0D4C6D59" w14:textId="77777777" w:rsidR="00632426" w:rsidRPr="00FB75A5" w:rsidRDefault="00AE4E97" w:rsidP="00FE46DE">
      <w:pPr>
        <w:pStyle w:val="BodyText"/>
        <w:jc w:val="center"/>
        <w:rPr>
          <w:rFonts w:cs="Times New Roman"/>
        </w:rPr>
      </w:pPr>
      <m:oMath>
        <m:sSup>
          <m:sSupPr>
            <m:ctrlPr>
              <w:rPr>
                <w:rFonts w:ascii="Cambria Math" w:hAnsi="Cambria Math" w:cs="Times New Roman"/>
              </w:rPr>
            </m:ctrlPr>
          </m:sSupPr>
          <m:e>
            <m:r>
              <w:rPr>
                <w:rFonts w:ascii="Cambria Math" w:hAnsi="Cambria Math" w:cs="Times New Roman"/>
              </w:rPr>
              <m:t>E</m:t>
            </m:r>
          </m:e>
          <m:sup>
            <m:r>
              <w:rPr>
                <w:rFonts w:ascii="Cambria Math" w:hAnsi="Cambria Math" w:cs="Times New Roman"/>
              </w:rPr>
              <m:t>w</m:t>
            </m:r>
          </m:sup>
        </m:sSup>
        <m:r>
          <w:rPr>
            <w:rFonts w:ascii="Cambria Math" w:hAnsi="Cambria Math" w:cs="Times New Roman"/>
          </w:rPr>
          <m:t>=</m:t>
        </m:r>
        <m:f>
          <m:fPr>
            <m:ctrlPr>
              <w:rPr>
                <w:rFonts w:ascii="Cambria Math" w:hAnsi="Cambria Math" w:cs="Times New Roman"/>
              </w:rPr>
            </m:ctrlPr>
          </m:fPr>
          <m:num>
            <m:r>
              <w:rPr>
                <w:rFonts w:ascii="Cambria Math" w:hAnsi="Cambria Math" w:cs="Times New Roman"/>
              </w:rPr>
              <m:t>1</m:t>
            </m:r>
          </m:num>
          <m:den>
            <m:r>
              <w:rPr>
                <w:rFonts w:ascii="Cambria Math" w:hAnsi="Cambria Math" w:cs="Times New Roman"/>
              </w:rPr>
              <m:t>n</m:t>
            </m:r>
          </m:den>
        </m:f>
        <m:nary>
          <m:naryPr>
            <m:chr m:val="∑"/>
            <m:limLoc m:val="undOvr"/>
            <m:supHide m:val="1"/>
            <m:ctrlPr>
              <w:rPr>
                <w:rFonts w:ascii="Cambria Math" w:hAnsi="Cambria Math" w:cs="Times New Roman"/>
              </w:rPr>
            </m:ctrlPr>
          </m:naryPr>
          <m:sub>
            <m:r>
              <w:rPr>
                <w:rFonts w:ascii="Cambria Math" w:hAnsi="Cambria Math" w:cs="Times New Roman"/>
              </w:rPr>
              <m:t>i</m:t>
            </m:r>
            <m:r>
              <w:rPr>
                <w:rFonts w:ascii="Cambria Math" w:hAnsi="Cambria Math" w:cs="Times New Roman"/>
              </w:rPr>
              <m:t>∈</m:t>
            </m:r>
            <m:r>
              <w:rPr>
                <w:rFonts w:ascii="Cambria Math" w:hAnsi="Cambria Math" w:cs="Times New Roman"/>
              </w:rPr>
              <m:t>N</m:t>
            </m:r>
          </m:sub>
          <m:sup>
            <m:r>
              <w:rPr>
                <w:rFonts w:ascii="Cambria Math" w:hAnsi="Cambria Math" w:cs="Times New Roman"/>
              </w:rPr>
              <m:t>​</m:t>
            </m:r>
          </m:sup>
          <m:e>
            <m:f>
              <m:fPr>
                <m:ctrlPr>
                  <w:rPr>
                    <w:rFonts w:ascii="Cambria Math" w:hAnsi="Cambria Math" w:cs="Times New Roman"/>
                  </w:rPr>
                </m:ctrlPr>
              </m:fPr>
              <m:num>
                <m:nary>
                  <m:naryPr>
                    <m:chr m:val="∑"/>
                    <m:limLoc m:val="undOvr"/>
                    <m:supHide m:val="1"/>
                    <m:ctrlPr>
                      <w:rPr>
                        <w:rFonts w:ascii="Cambria Math" w:hAnsi="Cambria Math" w:cs="Times New Roman"/>
                      </w:rPr>
                    </m:ctrlPr>
                  </m:naryPr>
                  <m:sub>
                    <m:r>
                      <w:rPr>
                        <w:rFonts w:ascii="Cambria Math" w:hAnsi="Cambria Math" w:cs="Times New Roman"/>
                      </w:rPr>
                      <m:t>j</m:t>
                    </m:r>
                    <m:r>
                      <w:rPr>
                        <w:rFonts w:ascii="Cambria Math" w:hAnsi="Cambria Math" w:cs="Times New Roman"/>
                      </w:rPr>
                      <m:t>∈</m:t>
                    </m:r>
                    <m:r>
                      <w:rPr>
                        <w:rFonts w:ascii="Cambria Math" w:hAnsi="Cambria Math" w:cs="Times New Roman"/>
                      </w:rPr>
                      <m:t>N</m:t>
                    </m:r>
                    <m:r>
                      <w:rPr>
                        <w:rFonts w:ascii="Cambria Math" w:hAnsi="Cambria Math" w:cs="Times New Roman"/>
                      </w:rPr>
                      <m:t>,</m:t>
                    </m:r>
                    <m:r>
                      <w:rPr>
                        <w:rFonts w:ascii="Cambria Math" w:hAnsi="Cambria Math" w:cs="Times New Roman"/>
                      </w:rPr>
                      <m:t>j</m:t>
                    </m:r>
                    <m:r>
                      <w:rPr>
                        <w:rFonts w:ascii="Cambria Math" w:hAnsi="Cambria Math" w:cs="Times New Roman"/>
                      </w:rPr>
                      <m:t>≠</m:t>
                    </m:r>
                    <m:r>
                      <w:rPr>
                        <w:rFonts w:ascii="Cambria Math" w:hAnsi="Cambria Math" w:cs="Times New Roman"/>
                      </w:rPr>
                      <m:t>i</m:t>
                    </m:r>
                  </m:sub>
                  <m:sup>
                    <m:r>
                      <w:rPr>
                        <w:rFonts w:ascii="Cambria Math" w:hAnsi="Cambria Math" w:cs="Times New Roman"/>
                      </w:rPr>
                      <m:t>​</m:t>
                    </m:r>
                  </m:sup>
                  <m:e>
                    <m:sSup>
                      <m:sSupPr>
                        <m:ctrlPr>
                          <w:rPr>
                            <w:rFonts w:ascii="Cambria Math" w:hAnsi="Cambria Math" w:cs="Times New Roman"/>
                          </w:rPr>
                        </m:ctrlPr>
                      </m:sSupPr>
                      <m:e>
                        <m:d>
                          <m:dPr>
                            <m:ctrlPr>
                              <w:rPr>
                                <w:rFonts w:ascii="Cambria Math" w:hAnsi="Cambria Math" w:cs="Times New Roman"/>
                              </w:rPr>
                            </m:ctrlPr>
                          </m:dPr>
                          <m:e>
                            <m:sSubSup>
                              <m:sSubSupPr>
                                <m:ctrlPr>
                                  <w:rPr>
                                    <w:rFonts w:ascii="Cambria Math" w:hAnsi="Cambria Math" w:cs="Times New Roman"/>
                                  </w:rPr>
                                </m:ctrlPr>
                              </m:sSubSupPr>
                              <m:e>
                                <m:r>
                                  <w:rPr>
                                    <w:rFonts w:ascii="Cambria Math" w:hAnsi="Cambria Math" w:cs="Times New Roman"/>
                                  </w:rPr>
                                  <m:t>d</m:t>
                                </m:r>
                              </m:e>
                              <m:sub>
                                <m:r>
                                  <w:rPr>
                                    <w:rFonts w:ascii="Cambria Math" w:hAnsi="Cambria Math" w:cs="Times New Roman"/>
                                  </w:rPr>
                                  <m:t>ij</m:t>
                                </m:r>
                              </m:sub>
                              <m:sup>
                                <m:r>
                                  <w:rPr>
                                    <w:rFonts w:ascii="Cambria Math" w:hAnsi="Cambria Math" w:cs="Times New Roman"/>
                                  </w:rPr>
                                  <m:t>w</m:t>
                                </m:r>
                              </m:sup>
                            </m:sSubSup>
                          </m:e>
                        </m:d>
                      </m:e>
                      <m:sup>
                        <m:r>
                          <w:rPr>
                            <w:rFonts w:ascii="Cambria Math" w:hAnsi="Cambria Math" w:cs="Times New Roman"/>
                          </w:rPr>
                          <m:t>-</m:t>
                        </m:r>
                        <m:r>
                          <w:rPr>
                            <w:rFonts w:ascii="Cambria Math" w:hAnsi="Cambria Math" w:cs="Times New Roman"/>
                          </w:rPr>
                          <m:t>1</m:t>
                        </m:r>
                      </m:sup>
                    </m:sSup>
                  </m:e>
                </m:nary>
              </m:num>
              <m:den>
                <m:r>
                  <w:rPr>
                    <w:rFonts w:ascii="Cambria Math" w:hAnsi="Cambria Math" w:cs="Times New Roman"/>
                  </w:rPr>
                  <m:t>n</m:t>
                </m:r>
                <m:r>
                  <w:rPr>
                    <w:rFonts w:ascii="Cambria Math" w:hAnsi="Cambria Math" w:cs="Times New Roman"/>
                  </w:rPr>
                  <m:t>-</m:t>
                </m:r>
                <m:r>
                  <w:rPr>
                    <w:rFonts w:ascii="Cambria Math" w:hAnsi="Cambria Math" w:cs="Times New Roman"/>
                  </w:rPr>
                  <m:t>1</m:t>
                </m:r>
              </m:den>
            </m:f>
          </m:e>
        </m:nary>
      </m:oMath>
      <w:r w:rsidRPr="00FB75A5">
        <w:rPr>
          <w:rFonts w:cs="Times New Roman"/>
        </w:rPr>
        <w:t>,</w:t>
      </w:r>
    </w:p>
    <w:p w14:paraId="480BB637" w14:textId="77777777" w:rsidR="00632426" w:rsidRPr="00FB75A5" w:rsidRDefault="00AE4E97">
      <w:pPr>
        <w:pStyle w:val="BodyText"/>
        <w:rPr>
          <w:rFonts w:cs="Times New Roman"/>
        </w:rPr>
      </w:pPr>
      <w:r w:rsidRPr="00FB75A5">
        <w:rPr>
          <w:rFonts w:cs="Times New Roman"/>
        </w:rPr>
        <w:t xml:space="preserve">with </w:t>
      </w:r>
      <w:r w:rsidRPr="00FB75A5">
        <w:rPr>
          <w:rFonts w:cs="Times New Roman"/>
          <w:i/>
        </w:rPr>
        <w:t>n</w:t>
      </w:r>
      <w:r w:rsidRPr="00FB75A5">
        <w:rPr>
          <w:rFonts w:cs="Times New Roman"/>
        </w:rPr>
        <w:t xml:space="preserve"> being the total number of nodes. A more formal mathematical description of this measure can be found elsewhere.</w:t>
      </w:r>
      <w:r w:rsidRPr="00FB75A5">
        <w:rPr>
          <w:rFonts w:cs="Times New Roman"/>
          <w:vertAlign w:val="superscript"/>
        </w:rPr>
        <w:t>17</w:t>
      </w:r>
      <w:r w:rsidRPr="00FB75A5">
        <w:rPr>
          <w:rFonts w:cs="Times New Roman"/>
        </w:rPr>
        <w:t xml:space="preserve"> The global efficiency of brain white matter networks has been s</w:t>
      </w:r>
      <w:r w:rsidRPr="00FB75A5">
        <w:rPr>
          <w:rFonts w:cs="Times New Roman"/>
        </w:rPr>
        <w:t>hown to be a strong predictor of cognitive deficits, dementia, and mortality in patients with cerebrovascular disease.</w:t>
      </w:r>
      <w:r w:rsidRPr="00FB75A5">
        <w:rPr>
          <w:rFonts w:cs="Times New Roman"/>
          <w:vertAlign w:val="superscript"/>
        </w:rPr>
        <w:t>5,18</w:t>
      </w:r>
    </w:p>
    <w:p w14:paraId="045A2F61" w14:textId="77777777" w:rsidR="00632426" w:rsidRPr="00FB75A5" w:rsidRDefault="00AE4E97">
      <w:pPr>
        <w:pStyle w:val="Heading2"/>
        <w:rPr>
          <w:rFonts w:cs="Times New Roman"/>
          <w:sz w:val="24"/>
          <w:szCs w:val="24"/>
        </w:rPr>
      </w:pPr>
      <w:bookmarkStart w:id="12" w:name="statistical-analysis"/>
      <w:r w:rsidRPr="00FB75A5">
        <w:rPr>
          <w:rFonts w:cs="Times New Roman"/>
          <w:sz w:val="24"/>
          <w:szCs w:val="24"/>
        </w:rPr>
        <w:t>Statistical analysis</w:t>
      </w:r>
      <w:bookmarkEnd w:id="12"/>
    </w:p>
    <w:p w14:paraId="12D85616" w14:textId="77777777" w:rsidR="00632426" w:rsidRPr="00FB75A5" w:rsidRDefault="00AE4E97">
      <w:pPr>
        <w:pStyle w:val="FirstParagraph"/>
        <w:rPr>
          <w:rFonts w:cs="Times New Roman"/>
        </w:rPr>
      </w:pPr>
      <w:r w:rsidRPr="00FB75A5">
        <w:rPr>
          <w:rFonts w:cs="Times New Roman"/>
        </w:rPr>
        <w:t>All analyses were conducted in R 3.6.2 with the lavaan package 0.6-5.</w:t>
      </w:r>
      <w:r w:rsidRPr="00FB75A5">
        <w:rPr>
          <w:rFonts w:cs="Times New Roman"/>
          <w:vertAlign w:val="superscript"/>
        </w:rPr>
        <w:t>19</w:t>
      </w:r>
      <w:r w:rsidRPr="00FB75A5">
        <w:rPr>
          <w:rFonts w:cs="Times New Roman"/>
        </w:rPr>
        <w:t xml:space="preserve"> Unless otherwise specified, all tests we</w:t>
      </w:r>
      <w:r w:rsidRPr="00FB75A5">
        <w:rPr>
          <w:rFonts w:cs="Times New Roman"/>
        </w:rPr>
        <w:t>re two-tailed with α = 0.05. All reported P-values were adjusted for multiple comparisons on a model-wise basis using the false discovery rate (FDR).</w:t>
      </w:r>
      <w:r w:rsidRPr="00FB75A5">
        <w:rPr>
          <w:rFonts w:cs="Times New Roman"/>
          <w:vertAlign w:val="superscript"/>
        </w:rPr>
        <w:t>20</w:t>
      </w:r>
      <w:r w:rsidRPr="00FB75A5">
        <w:rPr>
          <w:rFonts w:cs="Times New Roman"/>
        </w:rPr>
        <w:t xml:space="preserve"> Variables with positive skew were transformed using log</w:t>
      </w:r>
      <w:r w:rsidRPr="00FB75A5">
        <w:rPr>
          <w:rFonts w:cs="Times New Roman"/>
          <w:vertAlign w:val="subscript"/>
        </w:rPr>
        <w:t>10</w:t>
      </w:r>
      <w:r w:rsidRPr="00FB75A5">
        <w:rPr>
          <w:rFonts w:cs="Times New Roman"/>
        </w:rPr>
        <w:t xml:space="preserve"> transformations, with the prior addition of a </w:t>
      </w:r>
      <w:r w:rsidRPr="00FB75A5">
        <w:rPr>
          <w:rFonts w:cs="Times New Roman"/>
        </w:rPr>
        <w:t>scalar constant if values were &lt; 1. Variables transformed included TDI, BMI, reaction time, and visual memory.</w:t>
      </w:r>
    </w:p>
    <w:p w14:paraId="106B462A" w14:textId="77777777" w:rsidR="00632426" w:rsidRPr="00FB75A5" w:rsidRDefault="00AE4E97" w:rsidP="00FE46DE">
      <w:pPr>
        <w:pStyle w:val="BodyText"/>
        <w:ind w:firstLine="720"/>
        <w:rPr>
          <w:rFonts w:cs="Times New Roman"/>
        </w:rPr>
      </w:pPr>
      <w:r w:rsidRPr="00FB75A5">
        <w:rPr>
          <w:rFonts w:cs="Times New Roman"/>
        </w:rPr>
        <w:t>Our analysis attempted to answer three inter-related questions: (1) are vascular risk factors related to global efficiency; (2) does global effic</w:t>
      </w:r>
      <w:r w:rsidRPr="00FB75A5">
        <w:rPr>
          <w:rFonts w:cs="Times New Roman"/>
        </w:rPr>
        <w:t>iency explain variance in general cognitive function after controlling for vascular risk factors; and (3) does global efficiency mediate the relationship between vascular risk factors and cognition?</w:t>
      </w:r>
    </w:p>
    <w:p w14:paraId="7E6F6743" w14:textId="77777777" w:rsidR="00632426" w:rsidRPr="00FB75A5" w:rsidRDefault="00AE4E97" w:rsidP="00FE46DE">
      <w:pPr>
        <w:pStyle w:val="BodyText"/>
        <w:ind w:firstLine="720"/>
        <w:rPr>
          <w:rFonts w:cs="Times New Roman"/>
        </w:rPr>
      </w:pPr>
      <w:r w:rsidRPr="00FB75A5">
        <w:rPr>
          <w:rFonts w:cs="Times New Roman"/>
        </w:rPr>
        <w:lastRenderedPageBreak/>
        <w:t>To answer the first question, whether vascular risk facto</w:t>
      </w:r>
      <w:r w:rsidRPr="00FB75A5">
        <w:rPr>
          <w:rFonts w:cs="Times New Roman"/>
        </w:rPr>
        <w:t xml:space="preserve">rs were related to global efficiency, we modeled two multivariate linear regressions with global efficiency as the dependent variable. In the first model, age, sex, ethnicity, education, TDI, normalized TBV, and the vascular risk factors were regressed on </w:t>
      </w:r>
      <w:r w:rsidRPr="00FB75A5">
        <w:rPr>
          <w:rFonts w:cs="Times New Roman"/>
        </w:rPr>
        <w:t>global efficiency, allowing us to assess the individual contributions of each vascular risk factor on global efficiency. The second model included all the terms in the first while adding normalized WMH volume as an additional covariate to control for SVD s</w:t>
      </w:r>
      <w:r w:rsidRPr="00FB75A5">
        <w:rPr>
          <w:rFonts w:cs="Times New Roman"/>
        </w:rPr>
        <w:t>everity. These models were then compared using a likelihood ratio test. A significant difference in these models would indicate that WMH explains additional variance in global efficiency beyond the vascular risk factors alone. Given the potential importanc</w:t>
      </w:r>
      <w:r w:rsidRPr="00FB75A5">
        <w:rPr>
          <w:rFonts w:cs="Times New Roman"/>
        </w:rPr>
        <w:t>e of blood pressure for affecting global efficiency, we repeated the analyses by replacing hypertension with SBP.</w:t>
      </w:r>
    </w:p>
    <w:p w14:paraId="12D9636A" w14:textId="77777777" w:rsidR="00632426" w:rsidRPr="00FB75A5" w:rsidRDefault="00AE4E97" w:rsidP="00FE46DE">
      <w:pPr>
        <w:pStyle w:val="BodyText"/>
        <w:ind w:firstLine="720"/>
        <w:rPr>
          <w:rFonts w:cs="Times New Roman"/>
        </w:rPr>
      </w:pPr>
      <w:r w:rsidRPr="00FB75A5">
        <w:rPr>
          <w:rFonts w:cs="Times New Roman"/>
        </w:rPr>
        <w:t>To answer the second question, whether global efficiency explained additional variance in general cognitive function after controlling for vas</w:t>
      </w:r>
      <w:r w:rsidRPr="00FB75A5">
        <w:rPr>
          <w:rFonts w:cs="Times New Roman"/>
        </w:rPr>
        <w:t>cular risk factors, we used structural equation modeling (SEM). SEM allows for the modeling of directed (regression) and undirected (correlation) relationships between observed and unobserved (latent) variables. A latent variable is not directly measured i</w:t>
      </w:r>
      <w:r w:rsidRPr="00FB75A5">
        <w:rPr>
          <w:rFonts w:cs="Times New Roman"/>
        </w:rPr>
        <w:t>n an experiment, but rather inferred through other measured variables. Latent variables can then be regressed on other observed or unobserved variables, making it a useful approach to dimensionality reduction.</w:t>
      </w:r>
      <w:r w:rsidRPr="00FB75A5">
        <w:rPr>
          <w:rFonts w:cs="Times New Roman"/>
          <w:vertAlign w:val="superscript"/>
        </w:rPr>
        <w:t>21</w:t>
      </w:r>
    </w:p>
    <w:p w14:paraId="38C7868A" w14:textId="77777777" w:rsidR="00632426" w:rsidRPr="00FB75A5" w:rsidRDefault="00AE4E97" w:rsidP="00FE46DE">
      <w:pPr>
        <w:pStyle w:val="BodyText"/>
        <w:ind w:firstLine="720"/>
        <w:rPr>
          <w:rFonts w:cs="Times New Roman"/>
        </w:rPr>
      </w:pPr>
      <w:r w:rsidRPr="00FB75A5">
        <w:rPr>
          <w:rFonts w:cs="Times New Roman"/>
        </w:rPr>
        <w:t>Two latent variables were defined: a vascular factor (henceforth referred to as vascular burden), which included smoking, BMI, hypertension, hypercholesterolemia, and diabetes; and a factor representing general cognitive function, which included numeric me</w:t>
      </w:r>
      <w:r w:rsidRPr="00FB75A5">
        <w:rPr>
          <w:rFonts w:cs="Times New Roman"/>
        </w:rPr>
        <w:t xml:space="preserve">mory, prospective memory, fluid intelligence, reaction time, and visual memory. The psychometric characteristics and longitudinal stability of this single-factor cognitive construct have been previously validated </w:t>
      </w:r>
      <w:r w:rsidRPr="00FB75A5">
        <w:rPr>
          <w:rFonts w:cs="Times New Roman"/>
        </w:rPr>
        <w:lastRenderedPageBreak/>
        <w:t>in this cohort.</w:t>
      </w:r>
      <w:r w:rsidRPr="00FB75A5">
        <w:rPr>
          <w:rFonts w:cs="Times New Roman"/>
          <w:vertAlign w:val="superscript"/>
        </w:rPr>
        <w:t>9</w:t>
      </w:r>
      <w:r w:rsidRPr="00FB75A5">
        <w:rPr>
          <w:rFonts w:cs="Times New Roman"/>
        </w:rPr>
        <w:t xml:space="preserve"> These latent variables wer</w:t>
      </w:r>
      <w:r w:rsidRPr="00FB75A5">
        <w:rPr>
          <w:rFonts w:cs="Times New Roman"/>
        </w:rPr>
        <w:t>e then used in another series of multiple regressions, modeled within the SEM framework. In the first model, vascular burden, demographic variables, and WMH burden was regressed on the general cognitive factor. The second model included all the terms of th</w:t>
      </w:r>
      <w:r w:rsidRPr="00FB75A5">
        <w:rPr>
          <w:rFonts w:cs="Times New Roman"/>
        </w:rPr>
        <w:t>e first but added global efficiency as a predictor of cognition.</w:t>
      </w:r>
    </w:p>
    <w:p w14:paraId="59813C57" w14:textId="77777777" w:rsidR="00632426" w:rsidRPr="00FB75A5" w:rsidRDefault="00AE4E97" w:rsidP="00FE46DE">
      <w:pPr>
        <w:pStyle w:val="BodyText"/>
        <w:ind w:firstLine="720"/>
        <w:rPr>
          <w:rFonts w:cs="Times New Roman"/>
        </w:rPr>
      </w:pPr>
      <w:r w:rsidRPr="00FB75A5">
        <w:rPr>
          <w:rFonts w:cs="Times New Roman"/>
        </w:rPr>
        <w:t>To answer the third question, which was whether global efficiency mediated the relationship between vascular risk factors and cognition, we used mediation analysis, a technique used to determ</w:t>
      </w:r>
      <w:r w:rsidRPr="00FB75A5">
        <w:rPr>
          <w:rFonts w:cs="Times New Roman"/>
        </w:rPr>
        <w:t>ine if the association between variables can be partially explained by the effect of a third, or mediating, variable.</w:t>
      </w:r>
      <w:r w:rsidRPr="00FB75A5">
        <w:rPr>
          <w:rFonts w:cs="Times New Roman"/>
          <w:vertAlign w:val="superscript"/>
        </w:rPr>
        <w:t>22</w:t>
      </w:r>
      <w:r w:rsidRPr="00FB75A5">
        <w:rPr>
          <w:rFonts w:cs="Times New Roman"/>
        </w:rPr>
        <w:t xml:space="preserve"> In this mediation model, vascular burden was used as the independent variable, cognition the dependent variable, and global efficiency t</w:t>
      </w:r>
      <w:r w:rsidRPr="00FB75A5">
        <w:rPr>
          <w:rFonts w:cs="Times New Roman"/>
        </w:rPr>
        <w:t>he mediating variable. In mediation analyses, the total effect (TE) is the original relationship between vascular burden and cognition, unadjusted for the mediator. The direct effect (DE) is the effect of vascular burden after adjusting for the mediator, w</w:t>
      </w:r>
      <w:r w:rsidRPr="00FB75A5">
        <w:rPr>
          <w:rFonts w:cs="Times New Roman"/>
        </w:rPr>
        <w:t>hile the indirect effect (IE), also called the mediation effect, is the effect of global efficiency on cognition through vascular burden. A significant IE is indicative of a mediation effect.</w:t>
      </w:r>
    </w:p>
    <w:p w14:paraId="4DF4B823" w14:textId="77777777" w:rsidR="00632426" w:rsidRPr="00FB75A5" w:rsidRDefault="00AE4E97" w:rsidP="00FE46DE">
      <w:pPr>
        <w:pStyle w:val="BodyText"/>
        <w:ind w:firstLine="720"/>
        <w:rPr>
          <w:rFonts w:cs="Times New Roman"/>
        </w:rPr>
      </w:pPr>
      <w:r w:rsidRPr="00FB75A5">
        <w:rPr>
          <w:rFonts w:cs="Times New Roman"/>
        </w:rPr>
        <w:t>In order to account for sporadic missing data, all SEMs were fit</w:t>
      </w:r>
      <w:r w:rsidRPr="00FB75A5">
        <w:rPr>
          <w:rFonts w:cs="Times New Roman"/>
        </w:rPr>
        <w:t xml:space="preserve"> using full information maximum likelihood (FIML). FIML uses all available information to estimate models, thereby leveraging information in partially complete cases without imputing missing values.</w:t>
      </w:r>
      <w:r w:rsidRPr="00FB75A5">
        <w:rPr>
          <w:rFonts w:cs="Times New Roman"/>
          <w:vertAlign w:val="superscript"/>
        </w:rPr>
        <w:t>23</w:t>
      </w:r>
      <w:r w:rsidRPr="00FB75A5">
        <w:rPr>
          <w:rFonts w:cs="Times New Roman"/>
        </w:rPr>
        <w:t xml:space="preserve"> All reported β's presented are standardized regression </w:t>
      </w:r>
      <w:r w:rsidRPr="00FB75A5">
        <w:rPr>
          <w:rFonts w:cs="Times New Roman"/>
        </w:rPr>
        <w:t>coefficients, and are thus directly comparable, while reported P-values have been adjusted for multiple comparisons on a model-wise basis using the FDR method.</w:t>
      </w:r>
    </w:p>
    <w:p w14:paraId="4048EB16" w14:textId="77777777" w:rsidR="00632426" w:rsidRPr="00FB75A5" w:rsidRDefault="00AE4E97">
      <w:pPr>
        <w:pStyle w:val="Heading1"/>
        <w:rPr>
          <w:rFonts w:cs="Times New Roman"/>
          <w:sz w:val="24"/>
          <w:szCs w:val="24"/>
        </w:rPr>
      </w:pPr>
      <w:bookmarkStart w:id="13" w:name="results"/>
      <w:r w:rsidRPr="00FB75A5">
        <w:rPr>
          <w:rFonts w:cs="Times New Roman"/>
          <w:sz w:val="24"/>
          <w:szCs w:val="24"/>
        </w:rPr>
        <w:lastRenderedPageBreak/>
        <w:t>Results</w:t>
      </w:r>
      <w:bookmarkEnd w:id="13"/>
    </w:p>
    <w:p w14:paraId="486F72B3" w14:textId="77777777" w:rsidR="00632426" w:rsidRPr="00FB75A5" w:rsidRDefault="00AE4E97">
      <w:pPr>
        <w:pStyle w:val="Heading2"/>
        <w:rPr>
          <w:rFonts w:cs="Times New Roman"/>
          <w:sz w:val="24"/>
          <w:szCs w:val="24"/>
        </w:rPr>
      </w:pPr>
      <w:bookmarkStart w:id="14" w:name="X79fb9f7a4fa6755492a7f0567265a37aa1c6d5c"/>
      <w:r w:rsidRPr="00FB75A5">
        <w:rPr>
          <w:rFonts w:cs="Times New Roman"/>
          <w:sz w:val="24"/>
          <w:szCs w:val="24"/>
        </w:rPr>
        <w:t>Vascular risk factors are associated with white matter network global efficiency</w:t>
      </w:r>
      <w:bookmarkEnd w:id="14"/>
    </w:p>
    <w:p w14:paraId="76901058" w14:textId="77777777" w:rsidR="00632426" w:rsidRPr="00FB75A5" w:rsidRDefault="00AE4E97">
      <w:pPr>
        <w:pStyle w:val="FirstParagraph"/>
        <w:rPr>
          <w:rFonts w:cs="Times New Roman"/>
        </w:rPr>
      </w:pPr>
      <w:r w:rsidRPr="00FB75A5">
        <w:rPr>
          <w:rFonts w:cs="Times New Roman"/>
        </w:rPr>
        <w:t>The results of the regression analyses on global efficiency are shown Table 2. The first regression, which included demographic variables, vascular risk factors, and TBV as co</w:t>
      </w:r>
      <w:r w:rsidRPr="00FB75A5">
        <w:rPr>
          <w:rFonts w:cs="Times New Roman"/>
        </w:rPr>
        <w:t>variates showed that all variables except hypercholesterolemia were associated with global efficiency. Age, TBV, and sex explained the most variability, with all other variables explaining relatively small amounts of variance.</w:t>
      </w:r>
    </w:p>
    <w:p w14:paraId="0FCFFF93" w14:textId="77777777" w:rsidR="00632426" w:rsidRPr="00FB75A5" w:rsidRDefault="00AE4E97" w:rsidP="00FE46DE">
      <w:pPr>
        <w:pStyle w:val="BodyText"/>
        <w:ind w:firstLine="720"/>
        <w:rPr>
          <w:rFonts w:cs="Times New Roman"/>
        </w:rPr>
      </w:pPr>
      <w:r w:rsidRPr="00FB75A5">
        <w:rPr>
          <w:rFonts w:cs="Times New Roman"/>
        </w:rPr>
        <w:t>We then added WMH volume to t</w:t>
      </w:r>
      <w:r w:rsidRPr="00FB75A5">
        <w:rPr>
          <w:rFonts w:cs="Times New Roman"/>
        </w:rPr>
        <w:t xml:space="preserve">his regression model to determine whether vascular risk factors were merely causing SVD, which in itself leads to network disruption. As predicted, WMH was associated with global efficiency after controlling for all other variables. The addition of WMH to </w:t>
      </w:r>
      <w:r w:rsidRPr="00FB75A5">
        <w:rPr>
          <w:rFonts w:cs="Times New Roman"/>
        </w:rPr>
        <w:t xml:space="preserve">the model attenuated many coefficients from the original, leading smoking and BMI to become non-significant. Hypertension and diabetes remained significant however, suggesting that some vascular risk factors predict global efficiency even after taking WMH </w:t>
      </w:r>
      <w:r w:rsidRPr="00FB75A5">
        <w:rPr>
          <w:rFonts w:cs="Times New Roman"/>
        </w:rPr>
        <w:t>into account. The inclusion of WMH increased the adjusted R</w:t>
      </w:r>
      <w:r w:rsidRPr="00FB75A5">
        <w:rPr>
          <w:rFonts w:cs="Times New Roman"/>
          <w:vertAlign w:val="superscript"/>
        </w:rPr>
        <w:t>2</w:t>
      </w:r>
      <w:r w:rsidRPr="00FB75A5">
        <w:rPr>
          <w:rFonts w:cs="Times New Roman"/>
        </w:rPr>
        <w:t xml:space="preserve"> of the model, and a likelihood ratio test confirmed that the full model was an improvement (F = 1224.3, P &lt; 0.001). This pattern of results was identical after replacing hypertension with SBP (Ta</w:t>
      </w:r>
      <w:r w:rsidRPr="00FB75A5">
        <w:rPr>
          <w:rFonts w:cs="Times New Roman"/>
        </w:rPr>
        <w:t>ble 3).</w:t>
      </w:r>
    </w:p>
    <w:p w14:paraId="398C6AC4" w14:textId="77777777" w:rsidR="00632426" w:rsidRPr="00FB75A5" w:rsidRDefault="00AE4E97">
      <w:pPr>
        <w:pStyle w:val="Heading2"/>
        <w:rPr>
          <w:rFonts w:cs="Times New Roman"/>
          <w:sz w:val="24"/>
          <w:szCs w:val="24"/>
        </w:rPr>
      </w:pPr>
      <w:bookmarkStart w:id="15" w:name="Xdafb40f1e2c1f9e11e1ed8851ff182cbfe58885"/>
      <w:r w:rsidRPr="00FB75A5">
        <w:rPr>
          <w:rFonts w:cs="Times New Roman"/>
          <w:sz w:val="24"/>
          <w:szCs w:val="24"/>
        </w:rPr>
        <w:t>Vascular burden is not associated with cognition after controlling for global efficiency</w:t>
      </w:r>
      <w:bookmarkEnd w:id="15"/>
    </w:p>
    <w:p w14:paraId="5AE8BC2A" w14:textId="77777777" w:rsidR="00632426" w:rsidRPr="00FB75A5" w:rsidRDefault="00AE4E97">
      <w:pPr>
        <w:pStyle w:val="FirstParagraph"/>
        <w:rPr>
          <w:rFonts w:cs="Times New Roman"/>
        </w:rPr>
      </w:pPr>
      <w:r w:rsidRPr="00FB75A5">
        <w:rPr>
          <w:rFonts w:cs="Times New Roman"/>
        </w:rPr>
        <w:t>The results of the SEM-based regressions are in Table 4. Model 1 revealed that all variables, including vascular burden, demographic variables, and WMH were as</w:t>
      </w:r>
      <w:r w:rsidRPr="00FB75A5">
        <w:rPr>
          <w:rFonts w:cs="Times New Roman"/>
        </w:rPr>
        <w:t xml:space="preserve">sociated with the latent cognition factor. In Model 2, which added global efficiency to Model 1, all variables remained significant </w:t>
      </w:r>
      <w:r w:rsidRPr="00FB75A5">
        <w:rPr>
          <w:rFonts w:cs="Times New Roman"/>
          <w:i/>
        </w:rPr>
        <w:t>except</w:t>
      </w:r>
      <w:r w:rsidRPr="00FB75A5">
        <w:rPr>
          <w:rFonts w:cs="Times New Roman"/>
        </w:rPr>
        <w:t xml:space="preserve"> vascular burden, suggesting that the relationship between vascular burden and cognition may be mediated in part by gl</w:t>
      </w:r>
      <w:r w:rsidRPr="00FB75A5">
        <w:rPr>
          <w:rFonts w:cs="Times New Roman"/>
        </w:rPr>
        <w:t>obal efficiency.</w:t>
      </w:r>
    </w:p>
    <w:p w14:paraId="2D8784BB" w14:textId="77777777" w:rsidR="00632426" w:rsidRPr="00FB75A5" w:rsidRDefault="00AE4E97" w:rsidP="00FE46DE">
      <w:pPr>
        <w:pStyle w:val="BodyText"/>
        <w:ind w:firstLine="720"/>
        <w:rPr>
          <w:rFonts w:cs="Times New Roman"/>
        </w:rPr>
      </w:pPr>
      <w:r w:rsidRPr="00FB75A5">
        <w:rPr>
          <w:rFonts w:cs="Times New Roman"/>
        </w:rPr>
        <w:lastRenderedPageBreak/>
        <w:t>These models were then compared using the Akaike Information Criterion (AIC) and Bayesian Information Criterion (BIC), two model selection indices where smaller values indicate better models.</w:t>
      </w:r>
      <w:r w:rsidRPr="00FB75A5">
        <w:rPr>
          <w:rFonts w:cs="Times New Roman"/>
          <w:vertAlign w:val="superscript"/>
        </w:rPr>
        <w:t>24</w:t>
      </w:r>
      <w:r w:rsidRPr="00FB75A5">
        <w:rPr>
          <w:rFonts w:cs="Times New Roman"/>
        </w:rPr>
        <w:t xml:space="preserve"> Model 2 minimized the AIC (Model 1: 67384, Mo</w:t>
      </w:r>
      <w:r w:rsidRPr="00FB75A5">
        <w:rPr>
          <w:rFonts w:cs="Times New Roman"/>
        </w:rPr>
        <w:t>del 2: 67324, ΔAIC = -60) and BIC (Model 1: 67671, Model 2: 67619, ΔBIC = -52), suggesting that it was the better overall model.</w:t>
      </w:r>
    </w:p>
    <w:p w14:paraId="42FBBBDF" w14:textId="77777777" w:rsidR="00632426" w:rsidRPr="00FB75A5" w:rsidRDefault="00AE4E97">
      <w:pPr>
        <w:pStyle w:val="Heading2"/>
        <w:rPr>
          <w:rFonts w:cs="Times New Roman"/>
          <w:sz w:val="24"/>
          <w:szCs w:val="24"/>
        </w:rPr>
      </w:pPr>
      <w:bookmarkStart w:id="16" w:name="X1cffe14a5dd15cd762a259fd973a4defe5bfe41"/>
      <w:r w:rsidRPr="00FB75A5">
        <w:rPr>
          <w:rFonts w:cs="Times New Roman"/>
          <w:sz w:val="24"/>
          <w:szCs w:val="24"/>
        </w:rPr>
        <w:t>Global efficiency partially mediates the relationship between vascular risk factors and cognition</w:t>
      </w:r>
      <w:bookmarkEnd w:id="16"/>
    </w:p>
    <w:p w14:paraId="4E632DDB" w14:textId="77777777" w:rsidR="00632426" w:rsidRPr="00FB75A5" w:rsidRDefault="00AE4E97">
      <w:pPr>
        <w:pStyle w:val="FirstParagraph"/>
        <w:rPr>
          <w:rFonts w:cs="Times New Roman"/>
        </w:rPr>
      </w:pPr>
      <w:r w:rsidRPr="00FB75A5">
        <w:rPr>
          <w:rFonts w:cs="Times New Roman"/>
        </w:rPr>
        <w:t xml:space="preserve">The results of the mediation </w:t>
      </w:r>
      <w:r w:rsidRPr="00FB75A5">
        <w:rPr>
          <w:rFonts w:cs="Times New Roman"/>
        </w:rPr>
        <w:t>analysis are shown in Figure 2. All regression paths were significant (P &lt; 0.001). Mediation analysis showed that relationship between vascular burden and cognition was partially mediated by global efficiency, remaining significant even after controlling f</w:t>
      </w:r>
      <w:r w:rsidRPr="00FB75A5">
        <w:rPr>
          <w:rFonts w:cs="Times New Roman"/>
        </w:rPr>
        <w:t>or global efficiency.</w:t>
      </w:r>
    </w:p>
    <w:p w14:paraId="4DE30E36" w14:textId="77777777" w:rsidR="00632426" w:rsidRPr="00FB75A5" w:rsidRDefault="00AE4E97">
      <w:pPr>
        <w:pStyle w:val="Heading1"/>
        <w:rPr>
          <w:rFonts w:cs="Times New Roman"/>
          <w:sz w:val="24"/>
          <w:szCs w:val="24"/>
        </w:rPr>
      </w:pPr>
      <w:bookmarkStart w:id="17" w:name="discussion"/>
      <w:r w:rsidRPr="00FB75A5">
        <w:rPr>
          <w:rFonts w:cs="Times New Roman"/>
          <w:sz w:val="24"/>
          <w:szCs w:val="24"/>
        </w:rPr>
        <w:t>Discussion</w:t>
      </w:r>
      <w:bookmarkEnd w:id="17"/>
    </w:p>
    <w:p w14:paraId="1AA51DCA" w14:textId="77777777" w:rsidR="00632426" w:rsidRPr="00FB75A5" w:rsidRDefault="00AE4E97">
      <w:pPr>
        <w:pStyle w:val="FirstParagraph"/>
        <w:rPr>
          <w:rFonts w:cs="Times New Roman"/>
        </w:rPr>
      </w:pPr>
      <w:r w:rsidRPr="00FB75A5">
        <w:rPr>
          <w:rFonts w:cs="Times New Roman"/>
        </w:rPr>
        <w:t>We investigated the relationships between vascular burden, the global efficiency of white matter networks, and cognitive function in a large population-based cohort of neurologically healthy individuals. Our study yields th</w:t>
      </w:r>
      <w:r w:rsidRPr="00FB75A5">
        <w:rPr>
          <w:rFonts w:cs="Times New Roman"/>
        </w:rPr>
        <w:t xml:space="preserve">ree major findings. First, we showed that specific vascular risk factors were associated with reduced global efficiency, even after controlling for demographic variables and WMH volumes. </w:t>
      </w:r>
      <w:r w:rsidRPr="00F40B11">
        <w:rPr>
          <w:rFonts w:cs="Times New Roman"/>
          <w:highlight w:val="yellow"/>
        </w:rPr>
        <w:t>Second, we demonstrated that</w:t>
      </w:r>
      <w:r w:rsidRPr="00FB75A5">
        <w:rPr>
          <w:rFonts w:cs="Times New Roman"/>
        </w:rPr>
        <w:t xml:space="preserve"> vascular burden was associated with gene</w:t>
      </w:r>
      <w:r w:rsidRPr="00FB75A5">
        <w:rPr>
          <w:rFonts w:cs="Times New Roman"/>
        </w:rPr>
        <w:t xml:space="preserve">ral cognitive function after controlling for demographic variables and WMH, but not after adding global efficiency to the model. </w:t>
      </w:r>
      <w:r w:rsidRPr="00F40B11">
        <w:rPr>
          <w:rFonts w:cs="Times New Roman"/>
          <w:highlight w:val="yellow"/>
        </w:rPr>
        <w:t>Third, we found that</w:t>
      </w:r>
      <w:r w:rsidRPr="00FB75A5">
        <w:rPr>
          <w:rFonts w:cs="Times New Roman"/>
        </w:rPr>
        <w:t xml:space="preserve"> global efficiency partially mediated the relationship between vascular burden and cognition.</w:t>
      </w:r>
    </w:p>
    <w:p w14:paraId="4B747EA3" w14:textId="77777777" w:rsidR="00632426" w:rsidRPr="00FB75A5" w:rsidRDefault="00AE4E97" w:rsidP="00FE46DE">
      <w:pPr>
        <w:pStyle w:val="BodyText"/>
        <w:ind w:firstLine="720"/>
        <w:rPr>
          <w:rFonts w:cs="Times New Roman"/>
        </w:rPr>
      </w:pPr>
      <w:r w:rsidRPr="00FB75A5">
        <w:rPr>
          <w:rFonts w:cs="Times New Roman"/>
        </w:rPr>
        <w:t>Analysis of i</w:t>
      </w:r>
      <w:r w:rsidRPr="00FB75A5">
        <w:rPr>
          <w:rFonts w:cs="Times New Roman"/>
        </w:rPr>
        <w:t xml:space="preserve">ndividual vascular risk factors revealed that smoking, hypertension, diabetes, and BMI were associated with global efficiency, while hypercholesterolemia was not. This is </w:t>
      </w:r>
      <w:r w:rsidRPr="00FB75A5">
        <w:rPr>
          <w:rFonts w:cs="Times New Roman"/>
        </w:rPr>
        <w:lastRenderedPageBreak/>
        <w:t>consistent with research in smaller samples that show that hypertensive patients show</w:t>
      </w:r>
      <w:r w:rsidRPr="00FB75A5">
        <w:rPr>
          <w:rFonts w:cs="Times New Roman"/>
        </w:rPr>
        <w:t xml:space="preserve"> reduced global efficiency, which may partially mediate the association between hypertension and executive function.</w:t>
      </w:r>
      <w:r w:rsidRPr="00FB75A5">
        <w:rPr>
          <w:rFonts w:cs="Times New Roman"/>
          <w:vertAlign w:val="superscript"/>
        </w:rPr>
        <w:t>25</w:t>
      </w:r>
      <w:r w:rsidRPr="00FB75A5">
        <w:rPr>
          <w:rFonts w:cs="Times New Roman"/>
        </w:rPr>
        <w:t xml:space="preserve"> Reduced global efficiency is also seen in diabetic patients.</w:t>
      </w:r>
      <w:r w:rsidRPr="00FB75A5">
        <w:rPr>
          <w:rFonts w:cs="Times New Roman"/>
          <w:vertAlign w:val="superscript"/>
        </w:rPr>
        <w:t>26</w:t>
      </w:r>
      <w:r w:rsidRPr="00FB75A5">
        <w:rPr>
          <w:rFonts w:cs="Times New Roman"/>
        </w:rPr>
        <w:t xml:space="preserve"> This suggests that treating specific vascular risk factors in the general </w:t>
      </w:r>
      <w:r w:rsidRPr="00FB75A5">
        <w:rPr>
          <w:rFonts w:cs="Times New Roman"/>
        </w:rPr>
        <w:t>population may prevent declines in global efficiency.</w:t>
      </w:r>
    </w:p>
    <w:p w14:paraId="4F2B0C27" w14:textId="77777777" w:rsidR="00632426" w:rsidRPr="00FB75A5" w:rsidRDefault="00AE4E97" w:rsidP="00FE46DE">
      <w:pPr>
        <w:pStyle w:val="BodyText"/>
        <w:ind w:firstLine="720"/>
        <w:rPr>
          <w:rFonts w:cs="Times New Roman"/>
        </w:rPr>
      </w:pPr>
      <w:r w:rsidRPr="00FB75A5">
        <w:rPr>
          <w:rFonts w:cs="Times New Roman"/>
        </w:rPr>
        <w:t>Furthermore, our study also showed that SVD-related pathology, as indicated by WMH volume, is associated with reduced global efficiency above and beyond the contributions of individual vascular risk fac</w:t>
      </w:r>
      <w:r w:rsidRPr="00FB75A5">
        <w:rPr>
          <w:rFonts w:cs="Times New Roman"/>
        </w:rPr>
        <w:t>tors. Indeed, the introduction of WMH to the model reduced many of the coefficients of individual vascular risk factors, leading to smoking status and BMI to become non-significant, suggesting that SVD-related processes play an important role in vascular a</w:t>
      </w:r>
      <w:r w:rsidRPr="00FB75A5">
        <w:rPr>
          <w:rFonts w:cs="Times New Roman"/>
        </w:rPr>
        <w:t>lterations to white matter network topology. Previous studies have shown that WMH severity is associated with major symptoms of SVD, and that the relationship of WMH to these symptoms may be related to changes in the global efficiency of white matter netwo</w:t>
      </w:r>
      <w:r w:rsidRPr="00FB75A5">
        <w:rPr>
          <w:rFonts w:cs="Times New Roman"/>
        </w:rPr>
        <w:t>rks.</w:t>
      </w:r>
      <w:r w:rsidRPr="00FB75A5">
        <w:rPr>
          <w:rFonts w:cs="Times New Roman"/>
          <w:vertAlign w:val="superscript"/>
        </w:rPr>
        <w:t>5,27,28</w:t>
      </w:r>
      <w:r w:rsidRPr="00FB75A5">
        <w:rPr>
          <w:rFonts w:cs="Times New Roman"/>
        </w:rPr>
        <w:t xml:space="preserve"> Importantly, however, WMH did not completely explain all the variance related to individual vascular risk factors, suggesting that vascular risk factors also result in network disruption via other mechanisms.</w:t>
      </w:r>
    </w:p>
    <w:p w14:paraId="417E254F" w14:textId="77777777" w:rsidR="00632426" w:rsidRPr="00FB75A5" w:rsidRDefault="00AE4E97" w:rsidP="00FE46DE">
      <w:pPr>
        <w:pStyle w:val="BodyText"/>
        <w:ind w:firstLine="720"/>
        <w:rPr>
          <w:rFonts w:cs="Times New Roman"/>
        </w:rPr>
      </w:pPr>
      <w:r w:rsidRPr="00FB75A5">
        <w:rPr>
          <w:rFonts w:cs="Times New Roman"/>
        </w:rPr>
        <w:t>We also showed that vascular burden</w:t>
      </w:r>
      <w:r w:rsidRPr="00FB75A5">
        <w:rPr>
          <w:rFonts w:cs="Times New Roman"/>
        </w:rPr>
        <w:t xml:space="preserve"> was related to general cognitive function, even after controlling for demographic variables and WMH volume. This relationship became non-significant after adding global efficiency to the model, suggesting a partial mediation effect which was supported by </w:t>
      </w:r>
      <w:r w:rsidRPr="00FB75A5">
        <w:rPr>
          <w:rFonts w:cs="Times New Roman"/>
        </w:rPr>
        <w:t>our subsequent mediation analysis. This suggests that the effects of vascular risk factors on cognitive function cannot be fully explained by differences in demographic variables such as age, education or socioeconomic status, nor by subsequent SVD-related</w:t>
      </w:r>
      <w:r w:rsidRPr="00FB75A5">
        <w:rPr>
          <w:rFonts w:cs="Times New Roman"/>
        </w:rPr>
        <w:t xml:space="preserve"> pathology such as WMH. The global efficiency of white matter networks, in addition to </w:t>
      </w:r>
      <w:r w:rsidRPr="00FB75A5">
        <w:rPr>
          <w:rFonts w:cs="Times New Roman"/>
        </w:rPr>
        <w:lastRenderedPageBreak/>
        <w:t>the abovementioned variables, may be necessary for a more complete description of how vascular burden leads to cognitive impairment.</w:t>
      </w:r>
    </w:p>
    <w:p w14:paraId="1F6A2C2E" w14:textId="77777777" w:rsidR="00632426" w:rsidRPr="00FB75A5" w:rsidRDefault="00AE4E97" w:rsidP="00FE46DE">
      <w:pPr>
        <w:pStyle w:val="BodyText"/>
        <w:ind w:firstLine="720"/>
        <w:rPr>
          <w:rFonts w:cs="Times New Roman"/>
        </w:rPr>
      </w:pPr>
      <w:r w:rsidRPr="00FB75A5">
        <w:rPr>
          <w:rFonts w:cs="Times New Roman"/>
        </w:rPr>
        <w:t xml:space="preserve">Taken together, our results suggest </w:t>
      </w:r>
      <w:r w:rsidRPr="00FB75A5">
        <w:rPr>
          <w:rFonts w:cs="Times New Roman"/>
        </w:rPr>
        <w:t>that an important area for future work lies in elucidating the mechanisms that lead from vascular risk factors to network function to cognitive impairment. It is important to stress that the answer to this question may lie beyond currently observed cerebro</w:t>
      </w:r>
      <w:r w:rsidRPr="00FB75A5">
        <w:rPr>
          <w:rFonts w:cs="Times New Roman"/>
        </w:rPr>
        <w:t>vascular pathology, given that these results were observed after excluding participants with ischemic or hemorrhagic stroke and after controlling for an aspect of SVD-related pathology. For instance, it is possible that hypertension and diabetes may lead t</w:t>
      </w:r>
      <w:r w:rsidRPr="00FB75A5">
        <w:rPr>
          <w:rFonts w:cs="Times New Roman"/>
        </w:rPr>
        <w:t>o increased arterial tortuosity.</w:t>
      </w:r>
      <w:r w:rsidRPr="00FB75A5">
        <w:rPr>
          <w:rFonts w:cs="Times New Roman"/>
          <w:vertAlign w:val="superscript"/>
        </w:rPr>
        <w:t>29</w:t>
      </w:r>
      <w:r w:rsidRPr="00FB75A5">
        <w:rPr>
          <w:rFonts w:cs="Times New Roman"/>
        </w:rPr>
        <w:t xml:space="preserve"> Although mild vessel tortuosity is considered asymptomatic,</w:t>
      </w:r>
      <w:r w:rsidRPr="00FB75A5">
        <w:rPr>
          <w:rFonts w:cs="Times New Roman"/>
          <w:vertAlign w:val="superscript"/>
        </w:rPr>
        <w:t>29</w:t>
      </w:r>
      <w:r w:rsidRPr="00FB75A5">
        <w:rPr>
          <w:rFonts w:cs="Times New Roman"/>
        </w:rPr>
        <w:t xml:space="preserve"> it is possible that it may lead to subtle ischemic changes in the brain that are not radiologically visible, but still result in reduced global efficiency.</w:t>
      </w:r>
    </w:p>
    <w:p w14:paraId="472DAA71" w14:textId="77777777" w:rsidR="00632426" w:rsidRPr="00FB75A5" w:rsidRDefault="00AE4E97" w:rsidP="00FE46DE">
      <w:pPr>
        <w:pStyle w:val="BodyText"/>
        <w:ind w:firstLine="720"/>
        <w:rPr>
          <w:rFonts w:cs="Times New Roman"/>
        </w:rPr>
      </w:pPr>
      <w:r w:rsidRPr="00FB75A5">
        <w:rPr>
          <w:rFonts w:cs="Times New Roman"/>
        </w:rPr>
        <w:t>Inc</w:t>
      </w:r>
      <w:r w:rsidRPr="00FB75A5">
        <w:rPr>
          <w:rFonts w:cs="Times New Roman"/>
        </w:rPr>
        <w:t>reasing evidence suggests early management of vascular risk factors may delay or prevent white matter network damage, in turn delaying cognitive decline and possibly lowering dementia risk.</w:t>
      </w:r>
      <w:r w:rsidRPr="00FB75A5">
        <w:rPr>
          <w:rFonts w:cs="Times New Roman"/>
          <w:vertAlign w:val="superscript"/>
        </w:rPr>
        <w:t>30</w:t>
      </w:r>
      <w:r w:rsidRPr="00FB75A5">
        <w:rPr>
          <w:rFonts w:cs="Times New Roman"/>
        </w:rPr>
        <w:t xml:space="preserve"> Mounting evidence suggests that midlife vascular risk factor exp</w:t>
      </w:r>
      <w:r w:rsidRPr="00FB75A5">
        <w:rPr>
          <w:rFonts w:cs="Times New Roman"/>
        </w:rPr>
        <w:t>osure accelerates rates of WMH volume progression, global brain and hippocampal atrophy, and late-life cognitive impairment.</w:t>
      </w:r>
      <w:r w:rsidRPr="00FB75A5">
        <w:rPr>
          <w:rFonts w:cs="Times New Roman"/>
          <w:vertAlign w:val="superscript"/>
        </w:rPr>
        <w:t>2,31</w:t>
      </w:r>
      <w:r w:rsidRPr="00FB75A5">
        <w:rPr>
          <w:rFonts w:cs="Times New Roman"/>
        </w:rPr>
        <w:t xml:space="preserve"> Our study suggest that white matter network integrity may be a central mechanism which underlies this association between vascu</w:t>
      </w:r>
      <w:r w:rsidRPr="00FB75A5">
        <w:rPr>
          <w:rFonts w:cs="Times New Roman"/>
        </w:rPr>
        <w:t>lar risk factors and cognition.</w:t>
      </w:r>
    </w:p>
    <w:p w14:paraId="3DF080B3" w14:textId="77777777" w:rsidR="00632426" w:rsidRPr="00FB75A5" w:rsidRDefault="00AE4E97">
      <w:pPr>
        <w:pStyle w:val="BodyText"/>
        <w:rPr>
          <w:rFonts w:cs="Times New Roman"/>
        </w:rPr>
      </w:pPr>
      <w:r w:rsidRPr="00FB75A5">
        <w:rPr>
          <w:rFonts w:cs="Times New Roman"/>
        </w:rPr>
        <w:t>Future work may also expand on the potential interactions between vascular risk factors and demographic variables. For instance, we found that ethnicity was associated with both global efficiency and cognition after controll</w:t>
      </w:r>
      <w:r w:rsidRPr="00FB75A5">
        <w:rPr>
          <w:rFonts w:cs="Times New Roman"/>
        </w:rPr>
        <w:t>ing for other variables. This effect may have been biased by our predominantly white sample, but may also be indicative, or related to, ethnic differences in vascular risk factors and subsequent cerebrovascular complications.</w:t>
      </w:r>
      <w:r w:rsidRPr="00FB75A5">
        <w:rPr>
          <w:rFonts w:cs="Times New Roman"/>
          <w:vertAlign w:val="superscript"/>
        </w:rPr>
        <w:t>32</w:t>
      </w:r>
      <w:r w:rsidRPr="00FB75A5">
        <w:rPr>
          <w:rFonts w:cs="Times New Roman"/>
        </w:rPr>
        <w:t xml:space="preserve"> In a similar vein, our parti</w:t>
      </w:r>
      <w:r w:rsidRPr="00FB75A5">
        <w:rPr>
          <w:rFonts w:cs="Times New Roman"/>
        </w:rPr>
        <w:t xml:space="preserve">cipants were mostly older individuals. Given the established inter-relationships between age </w:t>
      </w:r>
      <w:r w:rsidRPr="00FB75A5">
        <w:rPr>
          <w:rFonts w:cs="Times New Roman"/>
        </w:rPr>
        <w:lastRenderedPageBreak/>
        <w:t>and changes in white matter organization, vascular risk, and cognition,</w:t>
      </w:r>
      <w:r w:rsidRPr="00FB75A5">
        <w:rPr>
          <w:rFonts w:cs="Times New Roman"/>
          <w:vertAlign w:val="superscript"/>
        </w:rPr>
        <w:t>33,34</w:t>
      </w:r>
      <w:r w:rsidRPr="00FB75A5">
        <w:rPr>
          <w:rFonts w:cs="Times New Roman"/>
        </w:rPr>
        <w:t xml:space="preserve"> it is possible that the pattern and magnitude of our findings differ across the lifesp</w:t>
      </w:r>
      <w:r w:rsidRPr="00FB75A5">
        <w:rPr>
          <w:rFonts w:cs="Times New Roman"/>
        </w:rPr>
        <w:t>an. Replicating these findings in different populations with more balanced subgroups may therefore yield additional insights into these complex relationships.</w:t>
      </w:r>
    </w:p>
    <w:p w14:paraId="4E863016" w14:textId="77777777" w:rsidR="00632426" w:rsidRPr="00FB75A5" w:rsidRDefault="00AE4E97" w:rsidP="00FE46DE">
      <w:pPr>
        <w:pStyle w:val="BodyText"/>
        <w:ind w:firstLine="720"/>
        <w:rPr>
          <w:rFonts w:cs="Times New Roman"/>
        </w:rPr>
      </w:pPr>
      <w:r w:rsidRPr="00FB75A5">
        <w:rPr>
          <w:rFonts w:cs="Times New Roman"/>
        </w:rPr>
        <w:t>There are some limitations in this study. First, cognitive tests in the UK Biobank were conducted</w:t>
      </w:r>
      <w:r w:rsidRPr="00FB75A5">
        <w:rPr>
          <w:rFonts w:cs="Times New Roman"/>
        </w:rPr>
        <w:t xml:space="preserve"> by participants themselves using a touch screen interface, rather than being administered by a trained examiner. The tests themselves, while assessing a broad range of cognitive functions, are not typically administered in clinical research. </w:t>
      </w:r>
      <w:r w:rsidRPr="00FB75A5">
        <w:rPr>
          <w:rFonts w:cs="Times New Roman"/>
        </w:rPr>
        <w:t xml:space="preserve">Second, this </w:t>
      </w:r>
      <w:r w:rsidRPr="00FB75A5">
        <w:rPr>
          <w:rFonts w:cs="Times New Roman"/>
        </w:rPr>
        <w:t>study was</w:t>
      </w:r>
      <w:r w:rsidRPr="00FB75A5">
        <w:rPr>
          <w:rFonts w:cs="Times New Roman"/>
        </w:rPr>
        <w:t xml:space="preserve"> cross-sectional in nature, and only focused on middle-aged to elderly participants. Longitudinal research may be able to better indicate whether vascular risk factors lead to a change in the global efficiency of white matter networks, and whether</w:t>
      </w:r>
      <w:r w:rsidRPr="00FB75A5">
        <w:rPr>
          <w:rFonts w:cs="Times New Roman"/>
        </w:rPr>
        <w:t xml:space="preserve"> this has consequent effects on cognition. Furthermore, a longitudinal sample that included younger individuals would be able to better determine how these effects might change across the lifespan.</w:t>
      </w:r>
    </w:p>
    <w:p w14:paraId="0CEFACC3" w14:textId="77777777" w:rsidR="00632426" w:rsidRPr="00FB75A5" w:rsidRDefault="00AE4E97">
      <w:pPr>
        <w:pStyle w:val="Heading1"/>
        <w:rPr>
          <w:rFonts w:cs="Times New Roman"/>
          <w:sz w:val="24"/>
          <w:szCs w:val="24"/>
        </w:rPr>
      </w:pPr>
      <w:bookmarkStart w:id="18" w:name="summary"/>
      <w:r w:rsidRPr="00FB75A5">
        <w:rPr>
          <w:rFonts w:cs="Times New Roman"/>
          <w:sz w:val="24"/>
          <w:szCs w:val="24"/>
        </w:rPr>
        <w:t>Summary</w:t>
      </w:r>
      <w:bookmarkEnd w:id="18"/>
    </w:p>
    <w:p w14:paraId="61C3767A" w14:textId="77777777" w:rsidR="00632426" w:rsidRPr="00FB75A5" w:rsidRDefault="00AE4E97">
      <w:pPr>
        <w:pStyle w:val="FirstParagraph"/>
        <w:rPr>
          <w:rFonts w:cs="Times New Roman"/>
        </w:rPr>
      </w:pPr>
      <w:r w:rsidRPr="00FB75A5">
        <w:rPr>
          <w:rFonts w:cs="Times New Roman"/>
        </w:rPr>
        <w:t xml:space="preserve">We have shown that community-dwelling individuals </w:t>
      </w:r>
      <w:r w:rsidRPr="00FB75A5">
        <w:rPr>
          <w:rFonts w:cs="Times New Roman"/>
        </w:rPr>
        <w:t>with higher vascular burden show increased white matter network disruption and cognitive impairment, and that white matter network disruption may mediate the association between vascular risk factors and cognitive impairment. This suggests that treating sp</w:t>
      </w:r>
      <w:r w:rsidRPr="00FB75A5">
        <w:rPr>
          <w:rFonts w:cs="Times New Roman"/>
        </w:rPr>
        <w:t>ecific vascular risk factors may prevent reductions in white matter network global efficiency, potentially preserving cognitive function in aging individuals.</w:t>
      </w:r>
    </w:p>
    <w:p w14:paraId="22A504A8" w14:textId="77777777" w:rsidR="00632426" w:rsidRPr="00FB75A5" w:rsidRDefault="00AE4E97">
      <w:pPr>
        <w:pStyle w:val="Heading1"/>
        <w:rPr>
          <w:rFonts w:cs="Times New Roman"/>
          <w:sz w:val="24"/>
          <w:szCs w:val="24"/>
        </w:rPr>
      </w:pPr>
      <w:bookmarkStart w:id="19" w:name="acknowledgments"/>
      <w:r w:rsidRPr="00FB75A5">
        <w:rPr>
          <w:rFonts w:cs="Times New Roman"/>
          <w:sz w:val="24"/>
          <w:szCs w:val="24"/>
        </w:rPr>
        <w:lastRenderedPageBreak/>
        <w:t>Acknowledgments</w:t>
      </w:r>
      <w:bookmarkEnd w:id="19"/>
    </w:p>
    <w:p w14:paraId="2FB06ECF" w14:textId="77777777" w:rsidR="00632426" w:rsidRPr="00FB75A5" w:rsidRDefault="00AE4E97">
      <w:pPr>
        <w:pStyle w:val="FirstParagraph"/>
        <w:rPr>
          <w:rFonts w:cs="Times New Roman"/>
        </w:rPr>
      </w:pPr>
      <w:r w:rsidRPr="00FB75A5">
        <w:rPr>
          <w:rFonts w:cs="Times New Roman"/>
        </w:rPr>
        <w:t xml:space="preserve">JS, HSM, and JT conceived of the study. DJT and JT analyzed the imaging data. JS </w:t>
      </w:r>
      <w:r w:rsidRPr="00FB75A5">
        <w:rPr>
          <w:rFonts w:cs="Times New Roman"/>
        </w:rPr>
        <w:t>and JT conducted the statistical analysis. JS and JT drafted the manuscript. JS, DJT, HSM, and JT revised the manuscript for intellectual content.</w:t>
      </w:r>
    </w:p>
    <w:p w14:paraId="1E97C382" w14:textId="77777777" w:rsidR="00632426" w:rsidRPr="00FB75A5" w:rsidRDefault="00AE4E97">
      <w:pPr>
        <w:pStyle w:val="BodyText"/>
        <w:rPr>
          <w:rFonts w:cs="Times New Roman"/>
        </w:rPr>
      </w:pPr>
      <w:r w:rsidRPr="00FB75A5">
        <w:rPr>
          <w:rFonts w:cs="Times New Roman"/>
        </w:rPr>
        <w:t>JS acknowledges the support of his supervisor Junjian Zhang in Zhongnan Hospital of Wuhan University.</w:t>
      </w:r>
    </w:p>
    <w:p w14:paraId="3F341091" w14:textId="77777777" w:rsidR="00632426" w:rsidRPr="00FB75A5" w:rsidRDefault="00AE4E97">
      <w:pPr>
        <w:pStyle w:val="Heading1"/>
        <w:rPr>
          <w:rFonts w:cs="Times New Roman"/>
          <w:sz w:val="24"/>
          <w:szCs w:val="24"/>
        </w:rPr>
      </w:pPr>
      <w:bookmarkStart w:id="20" w:name="sources-of-funding"/>
      <w:r w:rsidRPr="00FB75A5">
        <w:rPr>
          <w:rFonts w:cs="Times New Roman"/>
          <w:sz w:val="24"/>
          <w:szCs w:val="24"/>
        </w:rPr>
        <w:t>Sources</w:t>
      </w:r>
      <w:r w:rsidRPr="00FB75A5">
        <w:rPr>
          <w:rFonts w:cs="Times New Roman"/>
          <w:sz w:val="24"/>
          <w:szCs w:val="24"/>
        </w:rPr>
        <w:t xml:space="preserve"> of Funding</w:t>
      </w:r>
      <w:bookmarkEnd w:id="20"/>
    </w:p>
    <w:p w14:paraId="4B6C694F" w14:textId="77777777" w:rsidR="00632426" w:rsidRPr="00FB75A5" w:rsidRDefault="00AE4E97">
      <w:pPr>
        <w:pStyle w:val="FirstParagraph"/>
        <w:rPr>
          <w:rFonts w:cs="Times New Roman"/>
        </w:rPr>
      </w:pPr>
      <w:r w:rsidRPr="00FB75A5">
        <w:rPr>
          <w:rFonts w:cs="Times New Roman"/>
        </w:rPr>
        <w:t>UK Biobank was established by the Wellcome Trust Medical Charity, Medical Research Council, Department of Health, Scottish Government, and the Northwest Regional Development Agency. It has also had funding from the Welsh Assembly Government and</w:t>
      </w:r>
      <w:r w:rsidRPr="00FB75A5">
        <w:rPr>
          <w:rFonts w:cs="Times New Roman"/>
        </w:rPr>
        <w:t xml:space="preserve"> the British Heart Foundation. The funders had no role in study design, data collection or management, analyses or interpretation of the data, or preparation, review or approval of the manuscript. JS was sponsored by China Scholarship Council. DJT is funde</w:t>
      </w:r>
      <w:r w:rsidRPr="00FB75A5">
        <w:rPr>
          <w:rFonts w:cs="Times New Roman"/>
        </w:rPr>
        <w:t>d by a grant from the Medical Research Council (MR/N0268696/1). HSM receives infrastructural support from the Cambridge University Hospitals National Institute of Health Research Biomedical Research Centre and is supported by an NIHR Senior Investigator aw</w:t>
      </w:r>
      <w:r w:rsidRPr="00FB75A5">
        <w:rPr>
          <w:rFonts w:cs="Times New Roman"/>
        </w:rPr>
        <w:t>ard. JT is supported by a scholarship from the Cambridge Trust.</w:t>
      </w:r>
    </w:p>
    <w:p w14:paraId="1910E55A" w14:textId="77777777" w:rsidR="00632426" w:rsidRPr="00FB75A5" w:rsidRDefault="00AE4E97">
      <w:pPr>
        <w:pStyle w:val="Heading1"/>
        <w:rPr>
          <w:rFonts w:cs="Times New Roman"/>
          <w:sz w:val="24"/>
          <w:szCs w:val="24"/>
        </w:rPr>
      </w:pPr>
      <w:bookmarkStart w:id="21" w:name="disclosures"/>
      <w:r w:rsidRPr="00FB75A5">
        <w:rPr>
          <w:rFonts w:cs="Times New Roman"/>
          <w:sz w:val="24"/>
          <w:szCs w:val="24"/>
        </w:rPr>
        <w:t>Disclosures</w:t>
      </w:r>
      <w:bookmarkEnd w:id="21"/>
    </w:p>
    <w:p w14:paraId="383B6585" w14:textId="665E65D6" w:rsidR="00632426" w:rsidRDefault="00AE4E97">
      <w:pPr>
        <w:pStyle w:val="FirstParagraph"/>
        <w:rPr>
          <w:rFonts w:cs="Times New Roman"/>
        </w:rPr>
      </w:pPr>
      <w:r w:rsidRPr="00F40B11">
        <w:rPr>
          <w:rFonts w:cs="Times New Roman"/>
          <w:highlight w:val="yellow"/>
        </w:rPr>
        <w:t>HSM reports personal fees from BIBA outside the present study.</w:t>
      </w:r>
    </w:p>
    <w:p w14:paraId="4E759DA1" w14:textId="112D0FFE" w:rsidR="007C6CDF" w:rsidRDefault="007C6CDF" w:rsidP="007C6CDF">
      <w:pPr>
        <w:pStyle w:val="BodyText"/>
      </w:pPr>
    </w:p>
    <w:p w14:paraId="08CB4956" w14:textId="79C91559" w:rsidR="007C6CDF" w:rsidRDefault="007C6CDF" w:rsidP="007C6CDF">
      <w:pPr>
        <w:pStyle w:val="BodyText2"/>
      </w:pPr>
    </w:p>
    <w:p w14:paraId="3244DE82" w14:textId="77777777" w:rsidR="007C6CDF" w:rsidRPr="007C6CDF" w:rsidRDefault="007C6CDF" w:rsidP="007C6CDF">
      <w:pPr>
        <w:pStyle w:val="BodyText2"/>
      </w:pPr>
    </w:p>
    <w:p w14:paraId="38C3BA35" w14:textId="77777777" w:rsidR="00632426" w:rsidRPr="00FB75A5" w:rsidRDefault="00AE4E97">
      <w:pPr>
        <w:pStyle w:val="Heading1"/>
        <w:rPr>
          <w:rFonts w:cs="Times New Roman"/>
          <w:sz w:val="24"/>
          <w:szCs w:val="24"/>
        </w:rPr>
      </w:pPr>
      <w:bookmarkStart w:id="22" w:name="references"/>
      <w:r w:rsidRPr="00FB75A5">
        <w:rPr>
          <w:rFonts w:cs="Times New Roman"/>
          <w:sz w:val="24"/>
          <w:szCs w:val="24"/>
        </w:rPr>
        <w:lastRenderedPageBreak/>
        <w:t>References</w:t>
      </w:r>
      <w:bookmarkEnd w:id="22"/>
    </w:p>
    <w:p w14:paraId="47CB6569" w14:textId="77777777" w:rsidR="00632426" w:rsidRPr="00FB75A5" w:rsidRDefault="00AE4E97">
      <w:pPr>
        <w:pStyle w:val="Bibliography"/>
        <w:rPr>
          <w:rFonts w:cs="Times New Roman"/>
        </w:rPr>
      </w:pPr>
      <w:bookmarkStart w:id="23" w:name="ref-pantoni2010cerebral"/>
      <w:bookmarkStart w:id="24" w:name="refs"/>
      <w:r w:rsidRPr="00FB75A5">
        <w:rPr>
          <w:rFonts w:cs="Times New Roman"/>
        </w:rPr>
        <w:t xml:space="preserve">1. Pantoni L. Cerebral small vessel disease: From pathogenesis and clinical characteristics to therapeutic challenges. </w:t>
      </w:r>
      <w:r w:rsidRPr="00FB75A5">
        <w:rPr>
          <w:rFonts w:cs="Times New Roman"/>
          <w:i/>
        </w:rPr>
        <w:t>Lancet Neurol</w:t>
      </w:r>
      <w:r w:rsidRPr="00FB75A5">
        <w:rPr>
          <w:rFonts w:cs="Times New Roman"/>
        </w:rPr>
        <w:t xml:space="preserve">. </w:t>
      </w:r>
      <w:proofErr w:type="gramStart"/>
      <w:r w:rsidRPr="00FB75A5">
        <w:rPr>
          <w:rFonts w:cs="Times New Roman"/>
        </w:rPr>
        <w:t>2010;9</w:t>
      </w:r>
      <w:r w:rsidRPr="00FB75A5">
        <w:rPr>
          <w:rFonts w:cs="Times New Roman"/>
        </w:rPr>
        <w:t>:689</w:t>
      </w:r>
      <w:proofErr w:type="gramEnd"/>
      <w:r w:rsidRPr="00FB75A5">
        <w:rPr>
          <w:rFonts w:cs="Times New Roman"/>
        </w:rPr>
        <w:t xml:space="preserve">–701. </w:t>
      </w:r>
    </w:p>
    <w:p w14:paraId="60FE4509" w14:textId="77777777" w:rsidR="00632426" w:rsidRPr="00FB75A5" w:rsidRDefault="00AE4E97">
      <w:pPr>
        <w:pStyle w:val="Bibliography"/>
        <w:rPr>
          <w:rFonts w:cs="Times New Roman"/>
        </w:rPr>
      </w:pPr>
      <w:bookmarkStart w:id="25" w:name="ref-vanleijsen2019memory"/>
      <w:bookmarkEnd w:id="23"/>
      <w:r w:rsidRPr="00FB75A5">
        <w:rPr>
          <w:rFonts w:cs="Times New Roman"/>
        </w:rPr>
        <w:t>2. van Leijsen EM, Tay J, van Uden IW, Kooijmans EC, Bergkamp MI, van der Holst HM, et al. Memory decline in elderly with cerebral small vessel disease explained by temporal interactions between white matter hyperintensities and hippocampal atro</w:t>
      </w:r>
      <w:r w:rsidRPr="00FB75A5">
        <w:rPr>
          <w:rFonts w:cs="Times New Roman"/>
        </w:rPr>
        <w:t xml:space="preserve">phy. </w:t>
      </w:r>
      <w:r w:rsidRPr="00FB75A5">
        <w:rPr>
          <w:rFonts w:cs="Times New Roman"/>
          <w:i/>
        </w:rPr>
        <w:t>Hippocampus</w:t>
      </w:r>
      <w:r w:rsidRPr="00FB75A5">
        <w:rPr>
          <w:rFonts w:cs="Times New Roman"/>
        </w:rPr>
        <w:t xml:space="preserve">. </w:t>
      </w:r>
      <w:proofErr w:type="gramStart"/>
      <w:r w:rsidRPr="00FB75A5">
        <w:rPr>
          <w:rFonts w:cs="Times New Roman"/>
        </w:rPr>
        <w:t>2019;29:500</w:t>
      </w:r>
      <w:proofErr w:type="gramEnd"/>
      <w:r w:rsidRPr="00FB75A5">
        <w:rPr>
          <w:rFonts w:cs="Times New Roman"/>
        </w:rPr>
        <w:t xml:space="preserve">–510. </w:t>
      </w:r>
    </w:p>
    <w:p w14:paraId="15AB4696" w14:textId="77777777" w:rsidR="00632426" w:rsidRPr="00FB75A5" w:rsidRDefault="00AE4E97">
      <w:pPr>
        <w:pStyle w:val="Bibliography"/>
        <w:rPr>
          <w:rFonts w:cs="Times New Roman"/>
        </w:rPr>
      </w:pPr>
      <w:bookmarkStart w:id="26" w:name="ref-wardlaw2019small"/>
      <w:bookmarkEnd w:id="25"/>
      <w:r w:rsidRPr="00FB75A5">
        <w:rPr>
          <w:rFonts w:cs="Times New Roman"/>
        </w:rPr>
        <w:t xml:space="preserve">3. Wardlaw JM, Smith C, Dichgans M. Small vessel disease: Mechanisms and clinical implications. </w:t>
      </w:r>
      <w:r w:rsidRPr="00FB75A5">
        <w:rPr>
          <w:rFonts w:cs="Times New Roman"/>
          <w:i/>
        </w:rPr>
        <w:t>Lancet Neurol</w:t>
      </w:r>
      <w:r w:rsidRPr="00FB75A5">
        <w:rPr>
          <w:rFonts w:cs="Times New Roman"/>
        </w:rPr>
        <w:t xml:space="preserve">. </w:t>
      </w:r>
      <w:proofErr w:type="gramStart"/>
      <w:r w:rsidRPr="00FB75A5">
        <w:rPr>
          <w:rFonts w:cs="Times New Roman"/>
        </w:rPr>
        <w:t>2019;18:684</w:t>
      </w:r>
      <w:proofErr w:type="gramEnd"/>
      <w:r w:rsidRPr="00FB75A5">
        <w:rPr>
          <w:rFonts w:cs="Times New Roman"/>
        </w:rPr>
        <w:t xml:space="preserve">–696. </w:t>
      </w:r>
    </w:p>
    <w:p w14:paraId="66BF9393" w14:textId="77777777" w:rsidR="00632426" w:rsidRPr="00FB75A5" w:rsidRDefault="00AE4E97">
      <w:pPr>
        <w:pStyle w:val="Bibliography"/>
        <w:rPr>
          <w:rFonts w:cs="Times New Roman"/>
        </w:rPr>
      </w:pPr>
      <w:bookmarkStart w:id="27" w:name="ref-laurent2015structural"/>
      <w:bookmarkEnd w:id="26"/>
      <w:r w:rsidRPr="00FB75A5">
        <w:rPr>
          <w:rFonts w:cs="Times New Roman"/>
        </w:rPr>
        <w:t xml:space="preserve">4. Laurent S, Boutouyrie P. The structural factor of hypertension: Large and small artery alterations. </w:t>
      </w:r>
      <w:r w:rsidRPr="00FB75A5">
        <w:rPr>
          <w:rFonts w:cs="Times New Roman"/>
          <w:i/>
        </w:rPr>
        <w:t>Circ Res</w:t>
      </w:r>
      <w:r w:rsidRPr="00FB75A5">
        <w:rPr>
          <w:rFonts w:cs="Times New Roman"/>
        </w:rPr>
        <w:t xml:space="preserve">. </w:t>
      </w:r>
      <w:proofErr w:type="gramStart"/>
      <w:r w:rsidRPr="00FB75A5">
        <w:rPr>
          <w:rFonts w:cs="Times New Roman"/>
        </w:rPr>
        <w:t>2015;116:1007</w:t>
      </w:r>
      <w:proofErr w:type="gramEnd"/>
      <w:r w:rsidRPr="00FB75A5">
        <w:rPr>
          <w:rFonts w:cs="Times New Roman"/>
        </w:rPr>
        <w:t xml:space="preserve">–1021. </w:t>
      </w:r>
    </w:p>
    <w:p w14:paraId="5E8D5940" w14:textId="77777777" w:rsidR="00632426" w:rsidRPr="00FB75A5" w:rsidRDefault="00AE4E97">
      <w:pPr>
        <w:pStyle w:val="Bibliography"/>
        <w:rPr>
          <w:rFonts w:cs="Times New Roman"/>
        </w:rPr>
      </w:pPr>
      <w:bookmarkStart w:id="28" w:name="ref-tuladhar2020structural"/>
      <w:bookmarkEnd w:id="27"/>
      <w:r w:rsidRPr="00FB75A5">
        <w:rPr>
          <w:rFonts w:cs="Times New Roman"/>
        </w:rPr>
        <w:t>5. Tuladhar AM, Tay J, van Leijsen E, Lawrence AJ, van Uden IWM, Bergkamp M, et al. Structural network changes in cerebral</w:t>
      </w:r>
      <w:r w:rsidRPr="00FB75A5">
        <w:rPr>
          <w:rFonts w:cs="Times New Roman"/>
        </w:rPr>
        <w:t xml:space="preserve"> small vessel disease. </w:t>
      </w:r>
      <w:r w:rsidRPr="00FB75A5">
        <w:rPr>
          <w:rFonts w:cs="Times New Roman"/>
          <w:i/>
        </w:rPr>
        <w:t>J Neurol Neurosur Psychiatry</w:t>
      </w:r>
      <w:r w:rsidRPr="00FB75A5">
        <w:rPr>
          <w:rFonts w:cs="Times New Roman"/>
        </w:rPr>
        <w:t xml:space="preserve">. </w:t>
      </w:r>
      <w:proofErr w:type="gramStart"/>
      <w:r w:rsidRPr="00FB75A5">
        <w:rPr>
          <w:rFonts w:cs="Times New Roman"/>
        </w:rPr>
        <w:t>2020;91:196</w:t>
      </w:r>
      <w:proofErr w:type="gramEnd"/>
      <w:r w:rsidRPr="00FB75A5">
        <w:rPr>
          <w:rFonts w:cs="Times New Roman"/>
        </w:rPr>
        <w:t xml:space="preserve">–203. </w:t>
      </w:r>
    </w:p>
    <w:p w14:paraId="6FA5C6D6" w14:textId="77777777" w:rsidR="00632426" w:rsidRPr="00FB75A5" w:rsidRDefault="00AE4E97">
      <w:pPr>
        <w:pStyle w:val="Bibliography"/>
        <w:rPr>
          <w:rFonts w:cs="Times New Roman"/>
        </w:rPr>
      </w:pPr>
      <w:bookmarkStart w:id="29" w:name="ref-bullmore2009complex"/>
      <w:bookmarkEnd w:id="28"/>
      <w:r w:rsidRPr="00FB75A5">
        <w:rPr>
          <w:rFonts w:cs="Times New Roman"/>
        </w:rPr>
        <w:t xml:space="preserve">6. Bullmore E, Sporns O. Complex brain networks: Graph theoretical analysis of structural and functional systems. </w:t>
      </w:r>
      <w:r w:rsidRPr="00FB75A5">
        <w:rPr>
          <w:rFonts w:cs="Times New Roman"/>
          <w:i/>
        </w:rPr>
        <w:t>Nat Rev Neurosci</w:t>
      </w:r>
      <w:r w:rsidRPr="00FB75A5">
        <w:rPr>
          <w:rFonts w:cs="Times New Roman"/>
        </w:rPr>
        <w:t xml:space="preserve">. </w:t>
      </w:r>
      <w:proofErr w:type="gramStart"/>
      <w:r w:rsidRPr="00FB75A5">
        <w:rPr>
          <w:rFonts w:cs="Times New Roman"/>
        </w:rPr>
        <w:t>2009;10:186</w:t>
      </w:r>
      <w:proofErr w:type="gramEnd"/>
      <w:r w:rsidRPr="00FB75A5">
        <w:rPr>
          <w:rFonts w:cs="Times New Roman"/>
        </w:rPr>
        <w:t xml:space="preserve">–198. </w:t>
      </w:r>
    </w:p>
    <w:p w14:paraId="45C9F0BC" w14:textId="77777777" w:rsidR="00632426" w:rsidRPr="00FB75A5" w:rsidRDefault="00AE4E97">
      <w:pPr>
        <w:pStyle w:val="Bibliography"/>
        <w:rPr>
          <w:rFonts w:cs="Times New Roman"/>
        </w:rPr>
      </w:pPr>
      <w:bookmarkStart w:id="30" w:name="ref-hagmann2008mapping"/>
      <w:bookmarkEnd w:id="29"/>
      <w:r w:rsidRPr="00FB75A5">
        <w:rPr>
          <w:rFonts w:cs="Times New Roman"/>
        </w:rPr>
        <w:t>7. Hagmann P, Cammoun L, Gigandet X</w:t>
      </w:r>
      <w:r w:rsidRPr="00FB75A5">
        <w:rPr>
          <w:rFonts w:cs="Times New Roman"/>
        </w:rPr>
        <w:t xml:space="preserve">, Meuli R, Honey CJ, Wedeen VJ, et al. Mapping the structural core of human cerebral cortex. </w:t>
      </w:r>
      <w:r w:rsidRPr="00FB75A5">
        <w:rPr>
          <w:rFonts w:cs="Times New Roman"/>
          <w:i/>
        </w:rPr>
        <w:t>PLoS Biol</w:t>
      </w:r>
      <w:r w:rsidRPr="00FB75A5">
        <w:rPr>
          <w:rFonts w:cs="Times New Roman"/>
        </w:rPr>
        <w:t>. 2008;</w:t>
      </w:r>
      <w:proofErr w:type="gramStart"/>
      <w:r w:rsidRPr="00FB75A5">
        <w:rPr>
          <w:rFonts w:cs="Times New Roman"/>
        </w:rPr>
        <w:t>6:e</w:t>
      </w:r>
      <w:proofErr w:type="gramEnd"/>
      <w:r w:rsidRPr="00FB75A5">
        <w:rPr>
          <w:rFonts w:cs="Times New Roman"/>
        </w:rPr>
        <w:t xml:space="preserve">159. </w:t>
      </w:r>
    </w:p>
    <w:p w14:paraId="6F2532D6" w14:textId="77777777" w:rsidR="00632426" w:rsidRPr="00FB75A5" w:rsidRDefault="00AE4E97">
      <w:pPr>
        <w:pStyle w:val="Bibliography"/>
        <w:rPr>
          <w:rFonts w:cs="Times New Roman"/>
        </w:rPr>
      </w:pPr>
      <w:bookmarkStart w:id="31" w:name="ref-sudlow2015uk"/>
      <w:bookmarkEnd w:id="30"/>
      <w:r w:rsidRPr="00FB75A5">
        <w:rPr>
          <w:rFonts w:cs="Times New Roman"/>
        </w:rPr>
        <w:t>8. Sudlow C, Gallacher J, Allen N, Beral V, Burton P, Danesh J, et al. UK Biobank: An open access resource for identifying the causes of a</w:t>
      </w:r>
      <w:r w:rsidRPr="00FB75A5">
        <w:rPr>
          <w:rFonts w:cs="Times New Roman"/>
        </w:rPr>
        <w:t xml:space="preserve"> wide range of complex diseases of middle and old age. </w:t>
      </w:r>
      <w:r w:rsidRPr="00FB75A5">
        <w:rPr>
          <w:rFonts w:cs="Times New Roman"/>
          <w:i/>
        </w:rPr>
        <w:t>PLoS Med</w:t>
      </w:r>
      <w:r w:rsidRPr="00FB75A5">
        <w:rPr>
          <w:rFonts w:cs="Times New Roman"/>
        </w:rPr>
        <w:t>. 2015;</w:t>
      </w:r>
      <w:proofErr w:type="gramStart"/>
      <w:r w:rsidRPr="00FB75A5">
        <w:rPr>
          <w:rFonts w:cs="Times New Roman"/>
        </w:rPr>
        <w:t>12:e</w:t>
      </w:r>
      <w:proofErr w:type="gramEnd"/>
      <w:r w:rsidRPr="00FB75A5">
        <w:rPr>
          <w:rFonts w:cs="Times New Roman"/>
        </w:rPr>
        <w:t xml:space="preserve">1001779. </w:t>
      </w:r>
    </w:p>
    <w:p w14:paraId="011C3415" w14:textId="77777777" w:rsidR="00632426" w:rsidRPr="00FB75A5" w:rsidRDefault="00AE4E97">
      <w:pPr>
        <w:pStyle w:val="Bibliography"/>
        <w:rPr>
          <w:rFonts w:cs="Times New Roman"/>
        </w:rPr>
      </w:pPr>
      <w:bookmarkStart w:id="32" w:name="ref-lyall2016cognitive"/>
      <w:bookmarkEnd w:id="31"/>
      <w:r w:rsidRPr="00FB75A5">
        <w:rPr>
          <w:rFonts w:cs="Times New Roman"/>
        </w:rPr>
        <w:lastRenderedPageBreak/>
        <w:t>9. Lyall DM, Cullen B, Allerhand M, Smith DJ, Mackay D, Evans J, et al. Cognitive test scores in UK Biobank: Data reduction in 480,416 participants and longitudinal stabili</w:t>
      </w:r>
      <w:r w:rsidRPr="00FB75A5">
        <w:rPr>
          <w:rFonts w:cs="Times New Roman"/>
        </w:rPr>
        <w:t xml:space="preserve">ty in 20,346 participants. </w:t>
      </w:r>
      <w:r w:rsidRPr="00FB75A5">
        <w:rPr>
          <w:rFonts w:cs="Times New Roman"/>
          <w:i/>
        </w:rPr>
        <w:t>PLoS One</w:t>
      </w:r>
      <w:r w:rsidRPr="00FB75A5">
        <w:rPr>
          <w:rFonts w:cs="Times New Roman"/>
        </w:rPr>
        <w:t>. 2016;</w:t>
      </w:r>
      <w:proofErr w:type="gramStart"/>
      <w:r w:rsidRPr="00FB75A5">
        <w:rPr>
          <w:rFonts w:cs="Times New Roman"/>
        </w:rPr>
        <w:t>11:e</w:t>
      </w:r>
      <w:proofErr w:type="gramEnd"/>
      <w:r w:rsidRPr="00FB75A5">
        <w:rPr>
          <w:rFonts w:cs="Times New Roman"/>
        </w:rPr>
        <w:t xml:space="preserve">0154222. </w:t>
      </w:r>
    </w:p>
    <w:p w14:paraId="3206B251" w14:textId="77777777" w:rsidR="00632426" w:rsidRPr="00FB75A5" w:rsidRDefault="00AE4E97">
      <w:pPr>
        <w:pStyle w:val="Bibliography"/>
        <w:rPr>
          <w:rFonts w:cs="Times New Roman"/>
        </w:rPr>
      </w:pPr>
      <w:bookmarkStart w:id="33" w:name="ref-alfaro2018image"/>
      <w:bookmarkEnd w:id="32"/>
      <w:r w:rsidRPr="00FB75A5">
        <w:rPr>
          <w:rFonts w:cs="Times New Roman"/>
        </w:rPr>
        <w:t xml:space="preserve">10. Alfaro-Almagro F, Jenkinson M, Bangerter NK, Andersson JL, Griffanti L, Douaud G, et al. Image processing and quality control for the first 10,000 brain imaging datasets from UK Biobank. </w:t>
      </w:r>
      <w:r w:rsidRPr="00FB75A5">
        <w:rPr>
          <w:rFonts w:cs="Times New Roman"/>
          <w:i/>
        </w:rPr>
        <w:t>Neuroimage</w:t>
      </w:r>
      <w:r w:rsidRPr="00FB75A5">
        <w:rPr>
          <w:rFonts w:cs="Times New Roman"/>
        </w:rPr>
        <w:t xml:space="preserve">. </w:t>
      </w:r>
      <w:proofErr w:type="gramStart"/>
      <w:r w:rsidRPr="00FB75A5">
        <w:rPr>
          <w:rFonts w:cs="Times New Roman"/>
        </w:rPr>
        <w:t>2018;166:400</w:t>
      </w:r>
      <w:proofErr w:type="gramEnd"/>
      <w:r w:rsidRPr="00FB75A5">
        <w:rPr>
          <w:rFonts w:cs="Times New Roman"/>
        </w:rPr>
        <w:t xml:space="preserve">–424. </w:t>
      </w:r>
    </w:p>
    <w:p w14:paraId="45F3991B" w14:textId="77777777" w:rsidR="00632426" w:rsidRPr="00FB75A5" w:rsidRDefault="00AE4E97">
      <w:pPr>
        <w:pStyle w:val="Bibliography"/>
        <w:rPr>
          <w:rFonts w:cs="Times New Roman"/>
        </w:rPr>
      </w:pPr>
      <w:bookmarkStart w:id="34" w:name="ref-smith2002accurate"/>
      <w:bookmarkEnd w:id="33"/>
      <w:r w:rsidRPr="00FB75A5">
        <w:rPr>
          <w:rFonts w:cs="Times New Roman"/>
        </w:rPr>
        <w:t>11. Smith SM, Zhang Y, Jenkinson M</w:t>
      </w:r>
      <w:r w:rsidRPr="00FB75A5">
        <w:rPr>
          <w:rFonts w:cs="Times New Roman"/>
        </w:rPr>
        <w:t xml:space="preserve">, Chen J, Matthews P, Federico A, et al. Accurate, robust, and automated longitudinal and cross-sectional brain change analysis. </w:t>
      </w:r>
      <w:r w:rsidRPr="00FB75A5">
        <w:rPr>
          <w:rFonts w:cs="Times New Roman"/>
          <w:i/>
        </w:rPr>
        <w:t>Neuroimage</w:t>
      </w:r>
      <w:r w:rsidRPr="00FB75A5">
        <w:rPr>
          <w:rFonts w:cs="Times New Roman"/>
        </w:rPr>
        <w:t xml:space="preserve">. </w:t>
      </w:r>
      <w:proofErr w:type="gramStart"/>
      <w:r w:rsidRPr="00FB75A5">
        <w:rPr>
          <w:rFonts w:cs="Times New Roman"/>
        </w:rPr>
        <w:t>2002;17:479</w:t>
      </w:r>
      <w:proofErr w:type="gramEnd"/>
      <w:r w:rsidRPr="00FB75A5">
        <w:rPr>
          <w:rFonts w:cs="Times New Roman"/>
        </w:rPr>
        <w:t xml:space="preserve">–489. </w:t>
      </w:r>
    </w:p>
    <w:p w14:paraId="2D457152" w14:textId="77777777" w:rsidR="00632426" w:rsidRPr="00FB75A5" w:rsidRDefault="00AE4E97">
      <w:pPr>
        <w:pStyle w:val="Bibliography"/>
        <w:rPr>
          <w:rFonts w:cs="Times New Roman"/>
        </w:rPr>
      </w:pPr>
      <w:bookmarkStart w:id="35" w:name="ref-tournier2012mrtrix"/>
      <w:bookmarkEnd w:id="34"/>
      <w:r w:rsidRPr="00FB75A5">
        <w:rPr>
          <w:rFonts w:cs="Times New Roman"/>
        </w:rPr>
        <w:t>12. Tournier J-D, Calamante F, Connelly A. MRtrix: Diffusion tractography in crossing fiber regio</w:t>
      </w:r>
      <w:r w:rsidRPr="00FB75A5">
        <w:rPr>
          <w:rFonts w:cs="Times New Roman"/>
        </w:rPr>
        <w:t xml:space="preserve">ns. </w:t>
      </w:r>
      <w:r w:rsidRPr="00FB75A5">
        <w:rPr>
          <w:rFonts w:cs="Times New Roman"/>
          <w:i/>
        </w:rPr>
        <w:t>Int J Imaging Syst Technol</w:t>
      </w:r>
      <w:r w:rsidRPr="00FB75A5">
        <w:rPr>
          <w:rFonts w:cs="Times New Roman"/>
        </w:rPr>
        <w:t xml:space="preserve">. </w:t>
      </w:r>
      <w:proofErr w:type="gramStart"/>
      <w:r w:rsidRPr="00FB75A5">
        <w:rPr>
          <w:rFonts w:cs="Times New Roman"/>
        </w:rPr>
        <w:t>2012;22:53</w:t>
      </w:r>
      <w:proofErr w:type="gramEnd"/>
      <w:r w:rsidRPr="00FB75A5">
        <w:rPr>
          <w:rFonts w:cs="Times New Roman"/>
        </w:rPr>
        <w:t xml:space="preserve">–66. </w:t>
      </w:r>
    </w:p>
    <w:p w14:paraId="5C19241D" w14:textId="77777777" w:rsidR="00632426" w:rsidRPr="00FB75A5" w:rsidRDefault="00AE4E97">
      <w:pPr>
        <w:pStyle w:val="Bibliography"/>
        <w:rPr>
          <w:rFonts w:cs="Times New Roman"/>
        </w:rPr>
      </w:pPr>
      <w:bookmarkStart w:id="36" w:name="ref-basser2000track"/>
      <w:bookmarkEnd w:id="35"/>
      <w:r w:rsidRPr="00FB75A5">
        <w:rPr>
          <w:rFonts w:cs="Times New Roman"/>
        </w:rPr>
        <w:t xml:space="preserve">13. Basser PJ, Pajevic S, Pierpaoli C, Duda J, Aldroubi A. In vivo fiber tractography using DT-MRI data. </w:t>
      </w:r>
      <w:r w:rsidRPr="00FB75A5">
        <w:rPr>
          <w:rFonts w:cs="Times New Roman"/>
          <w:i/>
        </w:rPr>
        <w:t>Magn Reson Med</w:t>
      </w:r>
      <w:r w:rsidRPr="00FB75A5">
        <w:rPr>
          <w:rFonts w:cs="Times New Roman"/>
        </w:rPr>
        <w:t xml:space="preserve">. </w:t>
      </w:r>
      <w:proofErr w:type="gramStart"/>
      <w:r w:rsidRPr="00FB75A5">
        <w:rPr>
          <w:rFonts w:cs="Times New Roman"/>
        </w:rPr>
        <w:t>2000;44:625</w:t>
      </w:r>
      <w:proofErr w:type="gramEnd"/>
      <w:r w:rsidRPr="00FB75A5">
        <w:rPr>
          <w:rFonts w:cs="Times New Roman"/>
        </w:rPr>
        <w:t xml:space="preserve">–632. </w:t>
      </w:r>
    </w:p>
    <w:p w14:paraId="4B8B57C2" w14:textId="77777777" w:rsidR="00632426" w:rsidRPr="00FB75A5" w:rsidRDefault="00AE4E97">
      <w:pPr>
        <w:pStyle w:val="Bibliography"/>
        <w:rPr>
          <w:rFonts w:cs="Times New Roman"/>
        </w:rPr>
      </w:pPr>
      <w:bookmarkStart w:id="37" w:name="ref-tzourio2002aal"/>
      <w:bookmarkEnd w:id="36"/>
      <w:r w:rsidRPr="00FB75A5">
        <w:rPr>
          <w:rFonts w:cs="Times New Roman"/>
        </w:rPr>
        <w:t>14. Tzourio-Mazoyer N, Landeau B, Papathanassiou D, Crivello F, Etard</w:t>
      </w:r>
      <w:r w:rsidRPr="00FB75A5">
        <w:rPr>
          <w:rFonts w:cs="Times New Roman"/>
        </w:rPr>
        <w:t xml:space="preserve"> O, Delcroix N, et al. Automated anatomical labeling of activations in SPM using a macroscopic anatomical parcellation of the MNI MRI single-subject brain. </w:t>
      </w:r>
      <w:r w:rsidRPr="00FB75A5">
        <w:rPr>
          <w:rFonts w:cs="Times New Roman"/>
          <w:i/>
        </w:rPr>
        <w:t>Neuroimage</w:t>
      </w:r>
      <w:r w:rsidRPr="00FB75A5">
        <w:rPr>
          <w:rFonts w:cs="Times New Roman"/>
        </w:rPr>
        <w:t xml:space="preserve">. </w:t>
      </w:r>
      <w:proofErr w:type="gramStart"/>
      <w:r w:rsidRPr="00FB75A5">
        <w:rPr>
          <w:rFonts w:cs="Times New Roman"/>
        </w:rPr>
        <w:t>2002;15:273</w:t>
      </w:r>
      <w:proofErr w:type="gramEnd"/>
      <w:r w:rsidRPr="00FB75A5">
        <w:rPr>
          <w:rFonts w:cs="Times New Roman"/>
        </w:rPr>
        <w:t xml:space="preserve">–289. </w:t>
      </w:r>
    </w:p>
    <w:p w14:paraId="3BB2848B" w14:textId="77777777" w:rsidR="00632426" w:rsidRPr="00FB75A5" w:rsidRDefault="00AE4E97">
      <w:pPr>
        <w:pStyle w:val="Bibliography"/>
        <w:rPr>
          <w:rFonts w:cs="Times New Roman"/>
        </w:rPr>
      </w:pPr>
      <w:bookmarkStart w:id="38" w:name="ref-hagmann2007mapping"/>
      <w:bookmarkEnd w:id="37"/>
      <w:r w:rsidRPr="00FB75A5">
        <w:rPr>
          <w:rFonts w:cs="Times New Roman"/>
        </w:rPr>
        <w:t xml:space="preserve">15. Hagmann P, Kurant M, Gigandet X, Thiran P, Wedeen VJ, Meuli R, et </w:t>
      </w:r>
      <w:r w:rsidRPr="00FB75A5">
        <w:rPr>
          <w:rFonts w:cs="Times New Roman"/>
        </w:rPr>
        <w:t xml:space="preserve">al. Mapping human whole-brain structural networks with diffusion MRI. </w:t>
      </w:r>
      <w:r w:rsidRPr="00FB75A5">
        <w:rPr>
          <w:rFonts w:cs="Times New Roman"/>
          <w:i/>
        </w:rPr>
        <w:t>PLoS One</w:t>
      </w:r>
      <w:r w:rsidRPr="00FB75A5">
        <w:rPr>
          <w:rFonts w:cs="Times New Roman"/>
        </w:rPr>
        <w:t>. 2007;</w:t>
      </w:r>
      <w:proofErr w:type="gramStart"/>
      <w:r w:rsidRPr="00FB75A5">
        <w:rPr>
          <w:rFonts w:cs="Times New Roman"/>
        </w:rPr>
        <w:t>2:e</w:t>
      </w:r>
      <w:proofErr w:type="gramEnd"/>
      <w:r w:rsidRPr="00FB75A5">
        <w:rPr>
          <w:rFonts w:cs="Times New Roman"/>
        </w:rPr>
        <w:t xml:space="preserve">597. </w:t>
      </w:r>
    </w:p>
    <w:p w14:paraId="4A93A4E2" w14:textId="77777777" w:rsidR="00632426" w:rsidRPr="00FB75A5" w:rsidRDefault="00AE4E97">
      <w:pPr>
        <w:pStyle w:val="Bibliography"/>
        <w:rPr>
          <w:rFonts w:cs="Times New Roman"/>
        </w:rPr>
      </w:pPr>
      <w:bookmarkStart w:id="39" w:name="ref-lawrence2014structural"/>
      <w:bookmarkEnd w:id="38"/>
      <w:r w:rsidRPr="00FB75A5">
        <w:rPr>
          <w:rFonts w:cs="Times New Roman"/>
        </w:rPr>
        <w:t xml:space="preserve">16. Lawrence AJ, Chung AW, Morris RG, Markus HS, Barrick TR. Structural network efficiency is associated with cognitive impairment in small-vessel disease. </w:t>
      </w:r>
      <w:r w:rsidRPr="00FB75A5">
        <w:rPr>
          <w:rFonts w:cs="Times New Roman"/>
          <w:i/>
        </w:rPr>
        <w:t>Neurol</w:t>
      </w:r>
      <w:r w:rsidRPr="00FB75A5">
        <w:rPr>
          <w:rFonts w:cs="Times New Roman"/>
          <w:i/>
        </w:rPr>
        <w:t>ogy</w:t>
      </w:r>
      <w:r w:rsidRPr="00FB75A5">
        <w:rPr>
          <w:rFonts w:cs="Times New Roman"/>
        </w:rPr>
        <w:t xml:space="preserve">. 2014;10–1212. </w:t>
      </w:r>
    </w:p>
    <w:p w14:paraId="1D294A85" w14:textId="77777777" w:rsidR="00632426" w:rsidRPr="00FB75A5" w:rsidRDefault="00AE4E97">
      <w:pPr>
        <w:pStyle w:val="Bibliography"/>
        <w:rPr>
          <w:rFonts w:cs="Times New Roman"/>
        </w:rPr>
      </w:pPr>
      <w:bookmarkStart w:id="40" w:name="ref-rubinov2010complex"/>
      <w:bookmarkEnd w:id="39"/>
      <w:r w:rsidRPr="00FB75A5">
        <w:rPr>
          <w:rFonts w:cs="Times New Roman"/>
        </w:rPr>
        <w:t xml:space="preserve">17. Rubinov M, Sporns O. Complex network measures of brain connectivity: Uses and interpretations. </w:t>
      </w:r>
      <w:r w:rsidRPr="00FB75A5">
        <w:rPr>
          <w:rFonts w:cs="Times New Roman"/>
          <w:i/>
        </w:rPr>
        <w:t>Neuroimage</w:t>
      </w:r>
      <w:r w:rsidRPr="00FB75A5">
        <w:rPr>
          <w:rFonts w:cs="Times New Roman"/>
        </w:rPr>
        <w:t xml:space="preserve">. </w:t>
      </w:r>
      <w:proofErr w:type="gramStart"/>
      <w:r w:rsidRPr="00FB75A5">
        <w:rPr>
          <w:rFonts w:cs="Times New Roman"/>
        </w:rPr>
        <w:t>2010;52:1059</w:t>
      </w:r>
      <w:proofErr w:type="gramEnd"/>
      <w:r w:rsidRPr="00FB75A5">
        <w:rPr>
          <w:rFonts w:cs="Times New Roman"/>
        </w:rPr>
        <w:t xml:space="preserve">–1069. </w:t>
      </w:r>
    </w:p>
    <w:p w14:paraId="541C90AE" w14:textId="77777777" w:rsidR="00632426" w:rsidRPr="00FB75A5" w:rsidRDefault="00AE4E97">
      <w:pPr>
        <w:pStyle w:val="Bibliography"/>
        <w:rPr>
          <w:rFonts w:cs="Times New Roman"/>
        </w:rPr>
      </w:pPr>
      <w:bookmarkStart w:id="41" w:name="ref-lawrence2018longitudinal"/>
      <w:bookmarkEnd w:id="40"/>
      <w:r w:rsidRPr="00FB75A5">
        <w:rPr>
          <w:rFonts w:cs="Times New Roman"/>
        </w:rPr>
        <w:lastRenderedPageBreak/>
        <w:t>18. Lawrence AJ, Zeestraten EA, Benjamin P, Lambert CP, Morris RG, Barrick TR, et al. Longitudinal declin</w:t>
      </w:r>
      <w:r w:rsidRPr="00FB75A5">
        <w:rPr>
          <w:rFonts w:cs="Times New Roman"/>
        </w:rPr>
        <w:t xml:space="preserve">e in structural networks predicts dementia in cerebral small vessel disease. </w:t>
      </w:r>
      <w:r w:rsidRPr="00FB75A5">
        <w:rPr>
          <w:rFonts w:cs="Times New Roman"/>
          <w:i/>
        </w:rPr>
        <w:t>Neurology</w:t>
      </w:r>
      <w:r w:rsidRPr="00FB75A5">
        <w:rPr>
          <w:rFonts w:cs="Times New Roman"/>
        </w:rPr>
        <w:t>. 2018;</w:t>
      </w:r>
      <w:proofErr w:type="gramStart"/>
      <w:r w:rsidRPr="00FB75A5">
        <w:rPr>
          <w:rFonts w:cs="Times New Roman"/>
        </w:rPr>
        <w:t>90:e</w:t>
      </w:r>
      <w:proofErr w:type="gramEnd"/>
      <w:r w:rsidRPr="00FB75A5">
        <w:rPr>
          <w:rFonts w:cs="Times New Roman"/>
        </w:rPr>
        <w:t xml:space="preserve">1898–e1910. </w:t>
      </w:r>
    </w:p>
    <w:p w14:paraId="66E73E2C" w14:textId="77777777" w:rsidR="00632426" w:rsidRPr="00FB75A5" w:rsidRDefault="00AE4E97">
      <w:pPr>
        <w:pStyle w:val="Bibliography"/>
        <w:rPr>
          <w:rFonts w:cs="Times New Roman"/>
        </w:rPr>
      </w:pPr>
      <w:bookmarkStart w:id="42" w:name="ref-rosseel2012lavaan"/>
      <w:bookmarkEnd w:id="41"/>
      <w:r w:rsidRPr="00FB75A5">
        <w:rPr>
          <w:rFonts w:cs="Times New Roman"/>
        </w:rPr>
        <w:t xml:space="preserve">19. Rosseel Y. lavaan: An R package for structural equation modeling and more. </w:t>
      </w:r>
      <w:r w:rsidRPr="00FB75A5">
        <w:rPr>
          <w:rFonts w:cs="Times New Roman"/>
          <w:i/>
        </w:rPr>
        <w:t>J Stat Softw</w:t>
      </w:r>
      <w:r w:rsidRPr="00FB75A5">
        <w:rPr>
          <w:rFonts w:cs="Times New Roman"/>
        </w:rPr>
        <w:t xml:space="preserve">. </w:t>
      </w:r>
      <w:proofErr w:type="gramStart"/>
      <w:r w:rsidRPr="00FB75A5">
        <w:rPr>
          <w:rFonts w:cs="Times New Roman"/>
        </w:rPr>
        <w:t>2012;48:1</w:t>
      </w:r>
      <w:proofErr w:type="gramEnd"/>
      <w:r w:rsidRPr="00FB75A5">
        <w:rPr>
          <w:rFonts w:cs="Times New Roman"/>
        </w:rPr>
        <w:t xml:space="preserve">–36. </w:t>
      </w:r>
    </w:p>
    <w:p w14:paraId="50490B74" w14:textId="77777777" w:rsidR="00632426" w:rsidRPr="00FB75A5" w:rsidRDefault="00AE4E97">
      <w:pPr>
        <w:pStyle w:val="Bibliography"/>
        <w:rPr>
          <w:rFonts w:cs="Times New Roman"/>
        </w:rPr>
      </w:pPr>
      <w:bookmarkStart w:id="43" w:name="ref-benjamini1995controlling"/>
      <w:bookmarkEnd w:id="42"/>
      <w:r w:rsidRPr="00FB75A5">
        <w:rPr>
          <w:rFonts w:cs="Times New Roman"/>
        </w:rPr>
        <w:t>20. Benjamini Y, Hochberg Y. Controlli</w:t>
      </w:r>
      <w:r w:rsidRPr="00FB75A5">
        <w:rPr>
          <w:rFonts w:cs="Times New Roman"/>
        </w:rPr>
        <w:t xml:space="preserve">ng the false discovery rate: A practical and powerful approach to multiple testing. </w:t>
      </w:r>
      <w:r w:rsidRPr="00FB75A5">
        <w:rPr>
          <w:rFonts w:cs="Times New Roman"/>
          <w:i/>
        </w:rPr>
        <w:t>J R Stat Soc B</w:t>
      </w:r>
      <w:r w:rsidRPr="00FB75A5">
        <w:rPr>
          <w:rFonts w:cs="Times New Roman"/>
        </w:rPr>
        <w:t xml:space="preserve">. </w:t>
      </w:r>
      <w:proofErr w:type="gramStart"/>
      <w:r w:rsidRPr="00FB75A5">
        <w:rPr>
          <w:rFonts w:cs="Times New Roman"/>
        </w:rPr>
        <w:t>1995;57:289</w:t>
      </w:r>
      <w:proofErr w:type="gramEnd"/>
      <w:r w:rsidRPr="00FB75A5">
        <w:rPr>
          <w:rFonts w:cs="Times New Roman"/>
        </w:rPr>
        <w:t xml:space="preserve">–300. </w:t>
      </w:r>
    </w:p>
    <w:p w14:paraId="1D494971" w14:textId="77777777" w:rsidR="00632426" w:rsidRPr="00FB75A5" w:rsidRDefault="00AE4E97">
      <w:pPr>
        <w:pStyle w:val="Bibliography"/>
        <w:rPr>
          <w:rFonts w:cs="Times New Roman"/>
        </w:rPr>
      </w:pPr>
      <w:bookmarkStart w:id="44" w:name="ref-li2006structural"/>
      <w:bookmarkEnd w:id="43"/>
      <w:r w:rsidRPr="00FB75A5">
        <w:rPr>
          <w:rFonts w:cs="Times New Roman"/>
        </w:rPr>
        <w:t xml:space="preserve">21. Li R, Tsaih S-W, Shockley K, Stylianou IM, Wergedal J, Paigen B, et al. Structural model analysis of multiple quantitative traits. </w:t>
      </w:r>
      <w:r w:rsidRPr="00FB75A5">
        <w:rPr>
          <w:rFonts w:cs="Times New Roman"/>
          <w:i/>
        </w:rPr>
        <w:t>PLo</w:t>
      </w:r>
      <w:r w:rsidRPr="00FB75A5">
        <w:rPr>
          <w:rFonts w:cs="Times New Roman"/>
          <w:i/>
        </w:rPr>
        <w:t>S Genetics</w:t>
      </w:r>
      <w:r w:rsidRPr="00FB75A5">
        <w:rPr>
          <w:rFonts w:cs="Times New Roman"/>
        </w:rPr>
        <w:t>. 2006;</w:t>
      </w:r>
      <w:proofErr w:type="gramStart"/>
      <w:r w:rsidRPr="00FB75A5">
        <w:rPr>
          <w:rFonts w:cs="Times New Roman"/>
        </w:rPr>
        <w:t>2:e</w:t>
      </w:r>
      <w:proofErr w:type="gramEnd"/>
      <w:r w:rsidRPr="00FB75A5">
        <w:rPr>
          <w:rFonts w:cs="Times New Roman"/>
        </w:rPr>
        <w:t xml:space="preserve">114. </w:t>
      </w:r>
    </w:p>
    <w:p w14:paraId="1F9347E6" w14:textId="77777777" w:rsidR="00632426" w:rsidRPr="00FB75A5" w:rsidRDefault="00AE4E97">
      <w:pPr>
        <w:pStyle w:val="Bibliography"/>
        <w:rPr>
          <w:rFonts w:cs="Times New Roman"/>
        </w:rPr>
      </w:pPr>
      <w:bookmarkStart w:id="45" w:name="ref-mackinnon2007mediation"/>
      <w:bookmarkEnd w:id="44"/>
      <w:r w:rsidRPr="00FB75A5">
        <w:rPr>
          <w:rFonts w:cs="Times New Roman"/>
        </w:rPr>
        <w:t xml:space="preserve">22. MacKinnon DP, Fairchild AJ, Fritz MS. Mediation analysis. </w:t>
      </w:r>
      <w:r w:rsidRPr="00FB75A5">
        <w:rPr>
          <w:rFonts w:cs="Times New Roman"/>
          <w:i/>
        </w:rPr>
        <w:t>Annu Rev Psychol</w:t>
      </w:r>
      <w:r w:rsidRPr="00FB75A5">
        <w:rPr>
          <w:rFonts w:cs="Times New Roman"/>
        </w:rPr>
        <w:t xml:space="preserve">. </w:t>
      </w:r>
      <w:proofErr w:type="gramStart"/>
      <w:r w:rsidRPr="00FB75A5">
        <w:rPr>
          <w:rFonts w:cs="Times New Roman"/>
        </w:rPr>
        <w:t>2007;58:593</w:t>
      </w:r>
      <w:proofErr w:type="gramEnd"/>
      <w:r w:rsidRPr="00FB75A5">
        <w:rPr>
          <w:rFonts w:cs="Times New Roman"/>
        </w:rPr>
        <w:t xml:space="preserve">–614. </w:t>
      </w:r>
    </w:p>
    <w:p w14:paraId="7039FFD8" w14:textId="77777777" w:rsidR="00632426" w:rsidRPr="00FB75A5" w:rsidRDefault="00AE4E97">
      <w:pPr>
        <w:pStyle w:val="Bibliography"/>
        <w:rPr>
          <w:rFonts w:cs="Times New Roman"/>
        </w:rPr>
      </w:pPr>
      <w:bookmarkStart w:id="46" w:name="ref-enders2001relative"/>
      <w:bookmarkEnd w:id="45"/>
      <w:r w:rsidRPr="00FB75A5">
        <w:rPr>
          <w:rFonts w:cs="Times New Roman"/>
        </w:rPr>
        <w:t>23. Enders CK, Bandalos DL. The relative performance of full information maximum likelihood estimation for missing data in structura</w:t>
      </w:r>
      <w:r w:rsidRPr="00FB75A5">
        <w:rPr>
          <w:rFonts w:cs="Times New Roman"/>
        </w:rPr>
        <w:t xml:space="preserve">l equation models. </w:t>
      </w:r>
      <w:r w:rsidRPr="00FB75A5">
        <w:rPr>
          <w:rFonts w:cs="Times New Roman"/>
          <w:i/>
        </w:rPr>
        <w:t>Struct Equ Modeling</w:t>
      </w:r>
      <w:r w:rsidRPr="00FB75A5">
        <w:rPr>
          <w:rFonts w:cs="Times New Roman"/>
        </w:rPr>
        <w:t xml:space="preserve">. </w:t>
      </w:r>
      <w:proofErr w:type="gramStart"/>
      <w:r w:rsidRPr="00FB75A5">
        <w:rPr>
          <w:rFonts w:cs="Times New Roman"/>
        </w:rPr>
        <w:t>2001;8:430</w:t>
      </w:r>
      <w:proofErr w:type="gramEnd"/>
      <w:r w:rsidRPr="00FB75A5">
        <w:rPr>
          <w:rFonts w:cs="Times New Roman"/>
        </w:rPr>
        <w:t xml:space="preserve">–457. </w:t>
      </w:r>
    </w:p>
    <w:p w14:paraId="7C18F1A2" w14:textId="77777777" w:rsidR="00632426" w:rsidRPr="00FB75A5" w:rsidRDefault="00AE4E97">
      <w:pPr>
        <w:pStyle w:val="Bibliography"/>
        <w:rPr>
          <w:rFonts w:cs="Times New Roman"/>
        </w:rPr>
      </w:pPr>
      <w:bookmarkStart w:id="47" w:name="ref-burnham2004multimodel"/>
      <w:bookmarkEnd w:id="46"/>
      <w:r w:rsidRPr="00FB75A5">
        <w:rPr>
          <w:rFonts w:cs="Times New Roman"/>
        </w:rPr>
        <w:t xml:space="preserve">24. Burnham KP, Anderson DR. Multimodel inference: Understanding AIC and BIC in model selection. </w:t>
      </w:r>
      <w:r w:rsidRPr="00FB75A5">
        <w:rPr>
          <w:rFonts w:cs="Times New Roman"/>
          <w:i/>
        </w:rPr>
        <w:t>Sociol Methods Res</w:t>
      </w:r>
      <w:r w:rsidRPr="00FB75A5">
        <w:rPr>
          <w:rFonts w:cs="Times New Roman"/>
        </w:rPr>
        <w:t xml:space="preserve">. </w:t>
      </w:r>
      <w:proofErr w:type="gramStart"/>
      <w:r w:rsidRPr="00FB75A5">
        <w:rPr>
          <w:rFonts w:cs="Times New Roman"/>
        </w:rPr>
        <w:t>2004;33:261</w:t>
      </w:r>
      <w:proofErr w:type="gramEnd"/>
      <w:r w:rsidRPr="00FB75A5">
        <w:rPr>
          <w:rFonts w:cs="Times New Roman"/>
        </w:rPr>
        <w:t xml:space="preserve">–304. </w:t>
      </w:r>
    </w:p>
    <w:p w14:paraId="63FAD0E8" w14:textId="77777777" w:rsidR="00632426" w:rsidRPr="00FB75A5" w:rsidRDefault="00AE4E97">
      <w:pPr>
        <w:pStyle w:val="Bibliography"/>
        <w:rPr>
          <w:rFonts w:cs="Times New Roman"/>
        </w:rPr>
      </w:pPr>
      <w:bookmarkStart w:id="48" w:name="ref-li2016disrupted"/>
      <w:bookmarkEnd w:id="47"/>
      <w:r w:rsidRPr="00FB75A5">
        <w:rPr>
          <w:rFonts w:cs="Times New Roman"/>
        </w:rPr>
        <w:t>25. Li X, Ma C, Sun X, Zhang J, Chen Y, Chen K, et al. Disrupted</w:t>
      </w:r>
      <w:r w:rsidRPr="00FB75A5">
        <w:rPr>
          <w:rFonts w:cs="Times New Roman"/>
        </w:rPr>
        <w:t xml:space="preserve"> white matter structure underlies cognitive deficit in hypertensive patients. </w:t>
      </w:r>
      <w:r w:rsidRPr="00FB75A5">
        <w:rPr>
          <w:rFonts w:cs="Times New Roman"/>
          <w:i/>
        </w:rPr>
        <w:t>Eur Radiol</w:t>
      </w:r>
      <w:r w:rsidRPr="00FB75A5">
        <w:rPr>
          <w:rFonts w:cs="Times New Roman"/>
        </w:rPr>
        <w:t xml:space="preserve">. </w:t>
      </w:r>
      <w:proofErr w:type="gramStart"/>
      <w:r w:rsidRPr="00FB75A5">
        <w:rPr>
          <w:rFonts w:cs="Times New Roman"/>
        </w:rPr>
        <w:t>2016;26:2899</w:t>
      </w:r>
      <w:proofErr w:type="gramEnd"/>
      <w:r w:rsidRPr="00FB75A5">
        <w:rPr>
          <w:rFonts w:cs="Times New Roman"/>
        </w:rPr>
        <w:t xml:space="preserve">–2907. </w:t>
      </w:r>
    </w:p>
    <w:p w14:paraId="282D3444" w14:textId="77777777" w:rsidR="00632426" w:rsidRPr="00FB75A5" w:rsidRDefault="00AE4E97">
      <w:pPr>
        <w:pStyle w:val="Bibliography"/>
        <w:rPr>
          <w:rFonts w:cs="Times New Roman"/>
        </w:rPr>
      </w:pPr>
      <w:bookmarkStart w:id="49" w:name="ref-zhang2016disrupted"/>
      <w:bookmarkEnd w:id="48"/>
      <w:r w:rsidRPr="00FB75A5">
        <w:rPr>
          <w:rFonts w:cs="Times New Roman"/>
        </w:rPr>
        <w:t xml:space="preserve">26. Zhang J, Liu Z, Li Z, Wang Y, Chen Y, Li X, et al. Disrupted white matter network and cognitive decline in type 2 diabetes patients. </w:t>
      </w:r>
      <w:r w:rsidRPr="00FB75A5">
        <w:rPr>
          <w:rFonts w:cs="Times New Roman"/>
          <w:i/>
        </w:rPr>
        <w:t>J Alzheim</w:t>
      </w:r>
      <w:r w:rsidRPr="00FB75A5">
        <w:rPr>
          <w:rFonts w:cs="Times New Roman"/>
          <w:i/>
        </w:rPr>
        <w:t>ers Dis</w:t>
      </w:r>
      <w:r w:rsidRPr="00FB75A5">
        <w:rPr>
          <w:rFonts w:cs="Times New Roman"/>
        </w:rPr>
        <w:t xml:space="preserve">. </w:t>
      </w:r>
      <w:proofErr w:type="gramStart"/>
      <w:r w:rsidRPr="00FB75A5">
        <w:rPr>
          <w:rFonts w:cs="Times New Roman"/>
        </w:rPr>
        <w:t>2016;53:185</w:t>
      </w:r>
      <w:proofErr w:type="gramEnd"/>
      <w:r w:rsidRPr="00FB75A5">
        <w:rPr>
          <w:rFonts w:cs="Times New Roman"/>
        </w:rPr>
        <w:t xml:space="preserve">–195. </w:t>
      </w:r>
    </w:p>
    <w:p w14:paraId="693AE254" w14:textId="77777777" w:rsidR="00632426" w:rsidRPr="00FB75A5" w:rsidRDefault="00AE4E97">
      <w:pPr>
        <w:pStyle w:val="Bibliography"/>
        <w:rPr>
          <w:rFonts w:cs="Times New Roman"/>
        </w:rPr>
      </w:pPr>
      <w:bookmarkStart w:id="50" w:name="ref-tay2019apathy"/>
      <w:bookmarkEnd w:id="49"/>
      <w:r w:rsidRPr="00FB75A5">
        <w:rPr>
          <w:rFonts w:cs="Times New Roman"/>
        </w:rPr>
        <w:t xml:space="preserve">27. Tay J, Tuladhar AM, Hollocks MJ, Brookes RL, Tozer DJ, Barrick TR, et al. Apathy is associated with large-scale white matter network disruption in small vessel disease. </w:t>
      </w:r>
      <w:r w:rsidRPr="00FB75A5">
        <w:rPr>
          <w:rFonts w:cs="Times New Roman"/>
          <w:i/>
        </w:rPr>
        <w:t>Neurology</w:t>
      </w:r>
      <w:r w:rsidRPr="00FB75A5">
        <w:rPr>
          <w:rFonts w:cs="Times New Roman"/>
        </w:rPr>
        <w:t>. 2019;</w:t>
      </w:r>
      <w:proofErr w:type="gramStart"/>
      <w:r w:rsidRPr="00FB75A5">
        <w:rPr>
          <w:rFonts w:cs="Times New Roman"/>
        </w:rPr>
        <w:t>92:e</w:t>
      </w:r>
      <w:proofErr w:type="gramEnd"/>
      <w:r w:rsidRPr="00FB75A5">
        <w:rPr>
          <w:rFonts w:cs="Times New Roman"/>
        </w:rPr>
        <w:t xml:space="preserve">1157–e1167. </w:t>
      </w:r>
    </w:p>
    <w:p w14:paraId="13099140" w14:textId="77777777" w:rsidR="00632426" w:rsidRPr="00FB75A5" w:rsidRDefault="00AE4E97">
      <w:pPr>
        <w:pStyle w:val="Bibliography"/>
        <w:rPr>
          <w:rFonts w:cs="Times New Roman"/>
        </w:rPr>
      </w:pPr>
      <w:bookmarkStart w:id="51" w:name="ref-tay2020network"/>
      <w:bookmarkEnd w:id="50"/>
      <w:r w:rsidRPr="00FB75A5">
        <w:rPr>
          <w:rFonts w:cs="Times New Roman"/>
        </w:rPr>
        <w:lastRenderedPageBreak/>
        <w:t>28. Tay J, Lisiecka-For</w:t>
      </w:r>
      <w:r w:rsidRPr="00FB75A5">
        <w:rPr>
          <w:rFonts w:cs="Times New Roman"/>
        </w:rPr>
        <w:t xml:space="preserve">d DM, Hollocks MJ, Tuladhar AM, Barrick TR, Forster A, et al. Network neuroscience of apathy in cerebrovascular disease. </w:t>
      </w:r>
      <w:r w:rsidRPr="00FB75A5">
        <w:rPr>
          <w:rFonts w:cs="Times New Roman"/>
          <w:i/>
        </w:rPr>
        <w:t>Prog Neurobiol</w:t>
      </w:r>
      <w:r w:rsidRPr="00FB75A5">
        <w:rPr>
          <w:rFonts w:cs="Times New Roman"/>
        </w:rPr>
        <w:t xml:space="preserve">. 2020;101785. </w:t>
      </w:r>
    </w:p>
    <w:p w14:paraId="71160AD4" w14:textId="77777777" w:rsidR="00632426" w:rsidRPr="00FB75A5" w:rsidRDefault="00AE4E97">
      <w:pPr>
        <w:pStyle w:val="Bibliography"/>
        <w:rPr>
          <w:rFonts w:cs="Times New Roman"/>
        </w:rPr>
      </w:pPr>
      <w:bookmarkStart w:id="52" w:name="ref-han2012twisted"/>
      <w:bookmarkEnd w:id="51"/>
      <w:r w:rsidRPr="00FB75A5">
        <w:rPr>
          <w:rFonts w:cs="Times New Roman"/>
        </w:rPr>
        <w:t xml:space="preserve">29. Han H-C. Twisted blood vessels: Symptoms, etiology and biomechanical mechanisms. </w:t>
      </w:r>
      <w:r w:rsidRPr="00FB75A5">
        <w:rPr>
          <w:rFonts w:cs="Times New Roman"/>
          <w:i/>
        </w:rPr>
        <w:t>J Vasc Res</w:t>
      </w:r>
      <w:r w:rsidRPr="00FB75A5">
        <w:rPr>
          <w:rFonts w:cs="Times New Roman"/>
        </w:rPr>
        <w:t xml:space="preserve">. </w:t>
      </w:r>
      <w:proofErr w:type="gramStart"/>
      <w:r w:rsidRPr="00FB75A5">
        <w:rPr>
          <w:rFonts w:cs="Times New Roman"/>
        </w:rPr>
        <w:t>2012;49:</w:t>
      </w:r>
      <w:r w:rsidRPr="00FB75A5">
        <w:rPr>
          <w:rFonts w:cs="Times New Roman"/>
        </w:rPr>
        <w:t>185</w:t>
      </w:r>
      <w:proofErr w:type="gramEnd"/>
      <w:r w:rsidRPr="00FB75A5">
        <w:rPr>
          <w:rFonts w:cs="Times New Roman"/>
        </w:rPr>
        <w:t xml:space="preserve">–197. </w:t>
      </w:r>
    </w:p>
    <w:p w14:paraId="75AA6B43" w14:textId="77777777" w:rsidR="00632426" w:rsidRPr="00FB75A5" w:rsidRDefault="00AE4E97">
      <w:pPr>
        <w:pStyle w:val="Bibliography"/>
        <w:rPr>
          <w:rFonts w:cs="Times New Roman"/>
        </w:rPr>
      </w:pPr>
      <w:bookmarkStart w:id="53" w:name="ref-williamson2019effect"/>
      <w:bookmarkEnd w:id="52"/>
      <w:r w:rsidRPr="00FB75A5">
        <w:rPr>
          <w:rFonts w:cs="Times New Roman"/>
        </w:rPr>
        <w:t xml:space="preserve">30. Williamson JD, Pajewski NM, Auchus AP, Bryan RN, Chelune G, Cheung AK, et al. Effect of intensive vs standard blood pressure control on probable dementia: A randomized clinical trial. </w:t>
      </w:r>
      <w:r w:rsidRPr="00FB75A5">
        <w:rPr>
          <w:rFonts w:cs="Times New Roman"/>
          <w:i/>
        </w:rPr>
        <w:t>JAMA</w:t>
      </w:r>
      <w:r w:rsidRPr="00FB75A5">
        <w:rPr>
          <w:rFonts w:cs="Times New Roman"/>
        </w:rPr>
        <w:t xml:space="preserve">. </w:t>
      </w:r>
      <w:proofErr w:type="gramStart"/>
      <w:r w:rsidRPr="00FB75A5">
        <w:rPr>
          <w:rFonts w:cs="Times New Roman"/>
        </w:rPr>
        <w:t>2019;321:553</w:t>
      </w:r>
      <w:proofErr w:type="gramEnd"/>
      <w:r w:rsidRPr="00FB75A5">
        <w:rPr>
          <w:rFonts w:cs="Times New Roman"/>
        </w:rPr>
        <w:t xml:space="preserve">–561. </w:t>
      </w:r>
    </w:p>
    <w:p w14:paraId="25E1DA1C" w14:textId="77777777" w:rsidR="00632426" w:rsidRPr="00FB75A5" w:rsidRDefault="00AE4E97">
      <w:pPr>
        <w:pStyle w:val="Bibliography"/>
        <w:rPr>
          <w:rFonts w:cs="Times New Roman"/>
        </w:rPr>
      </w:pPr>
      <w:bookmarkStart w:id="54" w:name="ref-debette2011midlife"/>
      <w:bookmarkEnd w:id="53"/>
      <w:r w:rsidRPr="00FB75A5">
        <w:rPr>
          <w:rFonts w:cs="Times New Roman"/>
        </w:rPr>
        <w:t>31. Debette S, Seshadri S, Beiser</w:t>
      </w:r>
      <w:r w:rsidRPr="00FB75A5">
        <w:rPr>
          <w:rFonts w:cs="Times New Roman"/>
        </w:rPr>
        <w:t xml:space="preserve"> A, Au R, Himali J, Palumbo C, et al. Midlife vascular risk factor exposure accelerates structural brain aging and cognitive decline. </w:t>
      </w:r>
      <w:r w:rsidRPr="00FB75A5">
        <w:rPr>
          <w:rFonts w:cs="Times New Roman"/>
          <w:i/>
        </w:rPr>
        <w:t>Neurology</w:t>
      </w:r>
      <w:r w:rsidRPr="00FB75A5">
        <w:rPr>
          <w:rFonts w:cs="Times New Roman"/>
        </w:rPr>
        <w:t xml:space="preserve">. </w:t>
      </w:r>
      <w:proofErr w:type="gramStart"/>
      <w:r w:rsidRPr="00FB75A5">
        <w:rPr>
          <w:rFonts w:cs="Times New Roman"/>
        </w:rPr>
        <w:t>2011;77:461</w:t>
      </w:r>
      <w:proofErr w:type="gramEnd"/>
      <w:r w:rsidRPr="00FB75A5">
        <w:rPr>
          <w:rFonts w:cs="Times New Roman"/>
        </w:rPr>
        <w:t xml:space="preserve">–468. </w:t>
      </w:r>
    </w:p>
    <w:p w14:paraId="647925E2" w14:textId="77777777" w:rsidR="00632426" w:rsidRPr="00FB75A5" w:rsidRDefault="00AE4E97">
      <w:pPr>
        <w:pStyle w:val="Bibliography"/>
        <w:rPr>
          <w:rFonts w:cs="Times New Roman"/>
        </w:rPr>
      </w:pPr>
      <w:bookmarkStart w:id="55" w:name="ref-sacco1995race"/>
      <w:bookmarkEnd w:id="54"/>
      <w:r w:rsidRPr="00FB75A5">
        <w:rPr>
          <w:rFonts w:cs="Times New Roman"/>
        </w:rPr>
        <w:t xml:space="preserve">32. Sacco RL, Kargman D, Gu Q, Zamanillo M. Race-ethnicity and determinants of intracranial atherosclerotic cerebral infarction: The Northern Manhattan Stroke Study. </w:t>
      </w:r>
      <w:r w:rsidRPr="00FB75A5">
        <w:rPr>
          <w:rFonts w:cs="Times New Roman"/>
          <w:i/>
        </w:rPr>
        <w:t>Stroke</w:t>
      </w:r>
      <w:r w:rsidRPr="00FB75A5">
        <w:rPr>
          <w:rFonts w:cs="Times New Roman"/>
        </w:rPr>
        <w:t xml:space="preserve">. </w:t>
      </w:r>
      <w:proofErr w:type="gramStart"/>
      <w:r w:rsidRPr="00FB75A5">
        <w:rPr>
          <w:rFonts w:cs="Times New Roman"/>
        </w:rPr>
        <w:t>1995;26:14</w:t>
      </w:r>
      <w:proofErr w:type="gramEnd"/>
      <w:r w:rsidRPr="00FB75A5">
        <w:rPr>
          <w:rFonts w:cs="Times New Roman"/>
        </w:rPr>
        <w:t xml:space="preserve">–20. </w:t>
      </w:r>
    </w:p>
    <w:p w14:paraId="16AF3468" w14:textId="77777777" w:rsidR="00632426" w:rsidRPr="00FB75A5" w:rsidRDefault="00AE4E97">
      <w:pPr>
        <w:pStyle w:val="Bibliography"/>
        <w:rPr>
          <w:rFonts w:cs="Times New Roman"/>
        </w:rPr>
      </w:pPr>
      <w:bookmarkStart w:id="56" w:name="ref-kennedy2009pattern"/>
      <w:bookmarkEnd w:id="55"/>
      <w:r w:rsidRPr="00FB75A5">
        <w:rPr>
          <w:rFonts w:cs="Times New Roman"/>
        </w:rPr>
        <w:t>33. Kennedy KM, Raz N. Pattern of normal age-related regional diff</w:t>
      </w:r>
      <w:r w:rsidRPr="00FB75A5">
        <w:rPr>
          <w:rFonts w:cs="Times New Roman"/>
        </w:rPr>
        <w:t xml:space="preserve">erences in white matter microstructure is modified by vascular risk. </w:t>
      </w:r>
      <w:r w:rsidRPr="00FB75A5">
        <w:rPr>
          <w:rFonts w:cs="Times New Roman"/>
          <w:i/>
        </w:rPr>
        <w:t>Brain Res</w:t>
      </w:r>
      <w:r w:rsidRPr="00FB75A5">
        <w:rPr>
          <w:rFonts w:cs="Times New Roman"/>
        </w:rPr>
        <w:t xml:space="preserve">. </w:t>
      </w:r>
      <w:proofErr w:type="gramStart"/>
      <w:r w:rsidRPr="00FB75A5">
        <w:rPr>
          <w:rFonts w:cs="Times New Roman"/>
        </w:rPr>
        <w:t>2009;1297:41</w:t>
      </w:r>
      <w:proofErr w:type="gramEnd"/>
      <w:r w:rsidRPr="00FB75A5">
        <w:rPr>
          <w:rFonts w:cs="Times New Roman"/>
        </w:rPr>
        <w:t xml:space="preserve">–56. </w:t>
      </w:r>
    </w:p>
    <w:p w14:paraId="5A7A436F" w14:textId="3A9E0384" w:rsidR="00632426" w:rsidRDefault="00AE4E97">
      <w:pPr>
        <w:pStyle w:val="Bibliography"/>
        <w:rPr>
          <w:rFonts w:cs="Times New Roman"/>
        </w:rPr>
      </w:pPr>
      <w:bookmarkStart w:id="57" w:name="ref-craik2006cognition"/>
      <w:bookmarkEnd w:id="56"/>
      <w:r w:rsidRPr="00FB75A5">
        <w:rPr>
          <w:rFonts w:cs="Times New Roman"/>
        </w:rPr>
        <w:t xml:space="preserve">34. Craik FI, Bialystok E. Cognition through the lifespan: Mechanisms of change. </w:t>
      </w:r>
      <w:r w:rsidRPr="00FB75A5">
        <w:rPr>
          <w:rFonts w:cs="Times New Roman"/>
          <w:i/>
        </w:rPr>
        <w:t>Trends Cogn Sci</w:t>
      </w:r>
      <w:r w:rsidRPr="00FB75A5">
        <w:rPr>
          <w:rFonts w:cs="Times New Roman"/>
        </w:rPr>
        <w:t xml:space="preserve">. </w:t>
      </w:r>
      <w:proofErr w:type="gramStart"/>
      <w:r w:rsidRPr="00FB75A5">
        <w:rPr>
          <w:rFonts w:cs="Times New Roman"/>
        </w:rPr>
        <w:t>2006;10:131</w:t>
      </w:r>
      <w:proofErr w:type="gramEnd"/>
      <w:r w:rsidRPr="00FB75A5">
        <w:rPr>
          <w:rFonts w:cs="Times New Roman"/>
        </w:rPr>
        <w:t xml:space="preserve">–138. </w:t>
      </w:r>
    </w:p>
    <w:p w14:paraId="5AF9A469" w14:textId="6A411584" w:rsidR="006C77E1" w:rsidRDefault="006C77E1">
      <w:pPr>
        <w:pStyle w:val="Bibliography"/>
        <w:rPr>
          <w:rFonts w:cs="Times New Roman"/>
        </w:rPr>
      </w:pPr>
    </w:p>
    <w:p w14:paraId="5DE357EC" w14:textId="6B2D7AD1" w:rsidR="00DB239D" w:rsidRDefault="00DB239D">
      <w:pPr>
        <w:pStyle w:val="Bibliography"/>
        <w:rPr>
          <w:rFonts w:cs="Times New Roman"/>
        </w:rPr>
      </w:pPr>
    </w:p>
    <w:p w14:paraId="4ACDA15B" w14:textId="4DB3FC98" w:rsidR="00DB239D" w:rsidRDefault="00DB239D">
      <w:pPr>
        <w:pStyle w:val="Bibliography"/>
        <w:rPr>
          <w:rFonts w:cs="Times New Roman"/>
        </w:rPr>
      </w:pPr>
    </w:p>
    <w:p w14:paraId="0CEE3993" w14:textId="342767CD" w:rsidR="00DB239D" w:rsidRDefault="009B59A1">
      <w:pPr>
        <w:pStyle w:val="Bibliography"/>
        <w:rPr>
          <w:rFonts w:cs="Times New Roman"/>
        </w:rPr>
      </w:pPr>
      <w:r>
        <w:rPr>
          <w:rFonts w:cs="Times New Roman"/>
        </w:rPr>
        <w:t>s</w:t>
      </w:r>
    </w:p>
    <w:p w14:paraId="49E21B15" w14:textId="77777777" w:rsidR="006C77E1" w:rsidRPr="00A7204F" w:rsidRDefault="006C77E1" w:rsidP="006C77E1">
      <w:pPr>
        <w:pStyle w:val="Heading1"/>
        <w:rPr>
          <w:rFonts w:cs="Times New Roman"/>
        </w:rPr>
      </w:pPr>
      <w:r w:rsidRPr="00A7204F">
        <w:rPr>
          <w:rFonts w:cs="Times New Roman"/>
        </w:rPr>
        <w:lastRenderedPageBreak/>
        <w:t>Figure legends</w:t>
      </w:r>
    </w:p>
    <w:p w14:paraId="0235D67D" w14:textId="77777777" w:rsidR="006C77E1" w:rsidRDefault="006C77E1" w:rsidP="006C77E1">
      <w:pPr>
        <w:pStyle w:val="FirstParagraph"/>
        <w:rPr>
          <w:rFonts w:cs="Times New Roman"/>
        </w:rPr>
      </w:pPr>
      <w:r w:rsidRPr="00A7204F">
        <w:rPr>
          <w:rFonts w:cs="Times New Roman"/>
          <w:b/>
        </w:rPr>
        <w:t>Figure 1</w:t>
      </w:r>
      <w:r w:rsidRPr="00A7204F">
        <w:rPr>
          <w:rFonts w:cs="Times New Roman"/>
        </w:rPr>
        <w:t xml:space="preserve">. White matter network construction. A network consists of nodes and connecting edges. Using MRI, nodes can be defined using an </w:t>
      </w:r>
      <w:r w:rsidRPr="00A7204F">
        <w:rPr>
          <w:rFonts w:cs="Times New Roman"/>
          <w:i/>
        </w:rPr>
        <w:t>a priori</w:t>
      </w:r>
      <w:r w:rsidRPr="00A7204F">
        <w:rPr>
          <w:rFonts w:cs="Times New Roman"/>
        </w:rPr>
        <w:t xml:space="preserve"> neuroanatomical parcellation, while edges can be defined using tractography on diffusion tensor images. Co-registering the parcellation and tractography image yields information on how grey matter regions are connected by the white matter. This is the basis of the connectivity matrix, which represents white matter network connectivity.</w:t>
      </w:r>
    </w:p>
    <w:p w14:paraId="6672356D" w14:textId="77777777" w:rsidR="006C77E1" w:rsidRDefault="006C77E1" w:rsidP="006C77E1">
      <w:pPr>
        <w:pStyle w:val="BodyText"/>
      </w:pPr>
    </w:p>
    <w:p w14:paraId="46788365" w14:textId="77777777" w:rsidR="006C77E1" w:rsidRDefault="006C77E1" w:rsidP="006C77E1">
      <w:pPr>
        <w:pStyle w:val="BodyText2"/>
      </w:pPr>
    </w:p>
    <w:p w14:paraId="1855A0A5" w14:textId="77777777" w:rsidR="006C77E1" w:rsidRDefault="006C77E1" w:rsidP="006C77E1">
      <w:pPr>
        <w:pStyle w:val="BodyText2"/>
      </w:pPr>
    </w:p>
    <w:p w14:paraId="2800A373" w14:textId="77777777" w:rsidR="006C77E1" w:rsidRDefault="006C77E1" w:rsidP="006C77E1">
      <w:pPr>
        <w:pStyle w:val="BodyText2"/>
      </w:pPr>
    </w:p>
    <w:p w14:paraId="3B8B2D86" w14:textId="77777777" w:rsidR="006C77E1" w:rsidRDefault="006C77E1" w:rsidP="006C77E1">
      <w:pPr>
        <w:pStyle w:val="BodyText2"/>
      </w:pPr>
    </w:p>
    <w:p w14:paraId="655E30BD" w14:textId="77777777" w:rsidR="006C77E1" w:rsidRDefault="006C77E1" w:rsidP="006C77E1">
      <w:pPr>
        <w:pStyle w:val="BodyText2"/>
      </w:pPr>
    </w:p>
    <w:p w14:paraId="6980B24D" w14:textId="77777777" w:rsidR="006C77E1" w:rsidRDefault="006C77E1" w:rsidP="006C77E1">
      <w:pPr>
        <w:pStyle w:val="BodyText2"/>
      </w:pPr>
    </w:p>
    <w:p w14:paraId="0945268B" w14:textId="77777777" w:rsidR="006C77E1" w:rsidRDefault="006C77E1" w:rsidP="006C77E1">
      <w:pPr>
        <w:pStyle w:val="BodyText2"/>
      </w:pPr>
    </w:p>
    <w:p w14:paraId="3CE44B8F" w14:textId="77777777" w:rsidR="006C77E1" w:rsidRDefault="006C77E1" w:rsidP="006C77E1">
      <w:pPr>
        <w:pStyle w:val="BodyText2"/>
      </w:pPr>
    </w:p>
    <w:p w14:paraId="1D33751C" w14:textId="77777777" w:rsidR="006C77E1" w:rsidRDefault="006C77E1" w:rsidP="006C77E1">
      <w:pPr>
        <w:pStyle w:val="BodyText2"/>
      </w:pPr>
    </w:p>
    <w:p w14:paraId="5A206393" w14:textId="77777777" w:rsidR="006C77E1" w:rsidRPr="00C66BA2" w:rsidRDefault="006C77E1" w:rsidP="006C77E1">
      <w:pPr>
        <w:pStyle w:val="BodyText2"/>
      </w:pPr>
    </w:p>
    <w:p w14:paraId="2798E548" w14:textId="77777777" w:rsidR="006C77E1" w:rsidRPr="00540862" w:rsidRDefault="006C77E1" w:rsidP="006C77E1">
      <w:pPr>
        <w:pStyle w:val="BodyText"/>
      </w:pPr>
    </w:p>
    <w:p w14:paraId="2FA0BDB2" w14:textId="77777777" w:rsidR="006C77E1" w:rsidRPr="00A7204F" w:rsidRDefault="006C77E1" w:rsidP="006C77E1">
      <w:pPr>
        <w:pStyle w:val="BodyText"/>
        <w:rPr>
          <w:rFonts w:cs="Times New Roman"/>
        </w:rPr>
      </w:pPr>
      <w:r w:rsidRPr="00A7204F">
        <w:rPr>
          <w:rFonts w:cs="Times New Roman"/>
          <w:b/>
        </w:rPr>
        <w:lastRenderedPageBreak/>
        <w:t>Figure 2</w:t>
      </w:r>
      <w:r w:rsidRPr="00A7204F">
        <w:rPr>
          <w:rFonts w:cs="Times New Roman"/>
        </w:rPr>
        <w:t>. Global efficiency partially mediates the relationship between vascular risk factors and cognition. All paths significant at P &lt; 0.001. TE = total effect, DE = direct effect, IE = indirect effect.</w:t>
      </w:r>
    </w:p>
    <w:p w14:paraId="449A1487" w14:textId="77777777" w:rsidR="006C77E1" w:rsidRDefault="006C77E1" w:rsidP="006C77E1">
      <w:pPr>
        <w:pStyle w:val="Bibliography"/>
        <w:rPr>
          <w:rFonts w:cs="Times New Roman"/>
        </w:rPr>
      </w:pPr>
    </w:p>
    <w:p w14:paraId="66126817" w14:textId="77777777" w:rsidR="006C77E1" w:rsidRDefault="006C77E1" w:rsidP="006C77E1">
      <w:pPr>
        <w:pStyle w:val="Bibliography"/>
        <w:rPr>
          <w:rFonts w:cs="Times New Roman"/>
        </w:rPr>
      </w:pPr>
    </w:p>
    <w:p w14:paraId="6B302D85" w14:textId="77777777" w:rsidR="006C77E1" w:rsidRDefault="006C77E1" w:rsidP="006C77E1">
      <w:pPr>
        <w:pStyle w:val="Bibliography"/>
        <w:rPr>
          <w:rFonts w:cs="Times New Roman"/>
        </w:rPr>
      </w:pPr>
    </w:p>
    <w:p w14:paraId="324F2820" w14:textId="77777777" w:rsidR="006C77E1" w:rsidRDefault="006C77E1" w:rsidP="006C77E1">
      <w:pPr>
        <w:pStyle w:val="Bibliography"/>
        <w:rPr>
          <w:rFonts w:cs="Times New Roman"/>
        </w:rPr>
      </w:pPr>
    </w:p>
    <w:p w14:paraId="21C3212E" w14:textId="77777777" w:rsidR="006C77E1" w:rsidRDefault="006C77E1" w:rsidP="006C77E1">
      <w:pPr>
        <w:pStyle w:val="Bibliography"/>
        <w:rPr>
          <w:rFonts w:cs="Times New Roman"/>
        </w:rPr>
      </w:pPr>
    </w:p>
    <w:p w14:paraId="55DC951C" w14:textId="77777777" w:rsidR="006C77E1" w:rsidRDefault="006C77E1" w:rsidP="006C77E1">
      <w:pPr>
        <w:pStyle w:val="Bibliography"/>
        <w:rPr>
          <w:rFonts w:cs="Times New Roman"/>
        </w:rPr>
      </w:pPr>
    </w:p>
    <w:p w14:paraId="0A51443E" w14:textId="77777777" w:rsidR="006C77E1" w:rsidRDefault="006C77E1" w:rsidP="006C77E1">
      <w:pPr>
        <w:pStyle w:val="Bibliography"/>
        <w:rPr>
          <w:rFonts w:cs="Times New Roman"/>
        </w:rPr>
      </w:pPr>
    </w:p>
    <w:p w14:paraId="6AB3B5AB" w14:textId="77777777" w:rsidR="006C77E1" w:rsidRDefault="006C77E1" w:rsidP="006C77E1">
      <w:pPr>
        <w:pStyle w:val="Bibliography"/>
        <w:rPr>
          <w:rFonts w:cs="Times New Roman"/>
        </w:rPr>
      </w:pPr>
    </w:p>
    <w:p w14:paraId="0B4D5557" w14:textId="77777777" w:rsidR="006C77E1" w:rsidRDefault="006C77E1" w:rsidP="006C77E1">
      <w:pPr>
        <w:pStyle w:val="Bibliography"/>
        <w:rPr>
          <w:rFonts w:cs="Times New Roman"/>
        </w:rPr>
      </w:pPr>
    </w:p>
    <w:p w14:paraId="30CF9384" w14:textId="77777777" w:rsidR="006C77E1" w:rsidRDefault="006C77E1" w:rsidP="006C77E1">
      <w:pPr>
        <w:pStyle w:val="Bibliography"/>
        <w:rPr>
          <w:rFonts w:cs="Times New Roman"/>
        </w:rPr>
      </w:pPr>
    </w:p>
    <w:p w14:paraId="265B0F8A" w14:textId="77777777" w:rsidR="006C77E1" w:rsidRDefault="006C77E1" w:rsidP="006C77E1">
      <w:pPr>
        <w:pStyle w:val="Bibliography"/>
        <w:rPr>
          <w:rFonts w:cs="Times New Roman"/>
        </w:rPr>
      </w:pPr>
    </w:p>
    <w:p w14:paraId="0E6FD9C8" w14:textId="77777777" w:rsidR="006C77E1" w:rsidRDefault="006C77E1" w:rsidP="006C77E1">
      <w:pPr>
        <w:pStyle w:val="Bibliography"/>
        <w:rPr>
          <w:rFonts w:cs="Times New Roman"/>
        </w:rPr>
      </w:pPr>
    </w:p>
    <w:p w14:paraId="74028D6B" w14:textId="77777777" w:rsidR="006C77E1" w:rsidRDefault="006C77E1" w:rsidP="006C77E1">
      <w:pPr>
        <w:pStyle w:val="Bibliography"/>
        <w:rPr>
          <w:rFonts w:cs="Times New Roman"/>
        </w:rPr>
      </w:pPr>
    </w:p>
    <w:p w14:paraId="20F831D1" w14:textId="77777777" w:rsidR="006C77E1" w:rsidRDefault="006C77E1" w:rsidP="006C77E1">
      <w:pPr>
        <w:pStyle w:val="Bibliography"/>
        <w:rPr>
          <w:rFonts w:cs="Times New Roman"/>
        </w:rPr>
      </w:pPr>
    </w:p>
    <w:p w14:paraId="6C9BE0C9" w14:textId="77777777" w:rsidR="006C77E1" w:rsidRDefault="006C77E1" w:rsidP="006C77E1">
      <w:pPr>
        <w:pStyle w:val="Bibliography"/>
        <w:rPr>
          <w:rFonts w:cs="Times New Roman"/>
        </w:rPr>
      </w:pPr>
    </w:p>
    <w:p w14:paraId="330B7243" w14:textId="77777777" w:rsidR="006C77E1" w:rsidRDefault="006C77E1" w:rsidP="006C77E1">
      <w:pPr>
        <w:pStyle w:val="Bibliography"/>
        <w:rPr>
          <w:rFonts w:cs="Times New Roman"/>
        </w:rPr>
      </w:pPr>
    </w:p>
    <w:p w14:paraId="592B35E7" w14:textId="77777777" w:rsidR="006C77E1" w:rsidRDefault="006C77E1" w:rsidP="006C77E1">
      <w:pPr>
        <w:pStyle w:val="Bibliography"/>
        <w:rPr>
          <w:rFonts w:cs="Times New Roman"/>
        </w:rPr>
      </w:pPr>
    </w:p>
    <w:p w14:paraId="69BFB648" w14:textId="77777777" w:rsidR="006C77E1" w:rsidRDefault="006C77E1" w:rsidP="006C77E1">
      <w:pPr>
        <w:pStyle w:val="Bibliography"/>
        <w:rPr>
          <w:rFonts w:cs="Times New Roman"/>
        </w:rPr>
      </w:pPr>
    </w:p>
    <w:p w14:paraId="7AC0E06A" w14:textId="77777777" w:rsidR="006C77E1" w:rsidRDefault="006C77E1" w:rsidP="006C77E1">
      <w:pPr>
        <w:pStyle w:val="Bibliography"/>
        <w:rPr>
          <w:rFonts w:cs="Times New Roman"/>
        </w:rPr>
      </w:pPr>
    </w:p>
    <w:p w14:paraId="546E30CD" w14:textId="77777777" w:rsidR="006C77E1" w:rsidRDefault="006C77E1" w:rsidP="006C77E1">
      <w:pPr>
        <w:pStyle w:val="Bibliography"/>
        <w:rPr>
          <w:rFonts w:cs="Times New Roman"/>
        </w:rPr>
      </w:pPr>
    </w:p>
    <w:p w14:paraId="225310B3" w14:textId="77777777" w:rsidR="006C77E1" w:rsidRPr="00A7204F" w:rsidRDefault="006C77E1" w:rsidP="006C77E1">
      <w:pPr>
        <w:pStyle w:val="Heading1"/>
        <w:rPr>
          <w:rFonts w:cs="Times New Roman"/>
        </w:rPr>
      </w:pPr>
      <w:r w:rsidRPr="00A7204F">
        <w:rPr>
          <w:rFonts w:cs="Times New Roman"/>
        </w:rPr>
        <w:lastRenderedPageBreak/>
        <w:t>Tables</w:t>
      </w:r>
    </w:p>
    <w:p w14:paraId="67B46FE7" w14:textId="77777777" w:rsidR="006C77E1" w:rsidRPr="00A7204F" w:rsidRDefault="006C77E1" w:rsidP="006C77E1">
      <w:pPr>
        <w:pStyle w:val="FirstParagraph"/>
        <w:rPr>
          <w:rFonts w:cs="Times New Roman"/>
        </w:rPr>
      </w:pPr>
      <w:r w:rsidRPr="00A7204F">
        <w:rPr>
          <w:rFonts w:cs="Times New Roman"/>
          <w:b/>
        </w:rPr>
        <w:t>Table 1</w:t>
      </w:r>
      <w:r w:rsidRPr="00A7204F">
        <w:rPr>
          <w:rFonts w:cs="Times New Roman"/>
        </w:rPr>
        <w:t>. Descriptive statistics for included participants.</w:t>
      </w:r>
    </w:p>
    <w:tbl>
      <w:tblPr>
        <w:tblW w:w="4480" w:type="pct"/>
        <w:jc w:val="center"/>
        <w:tblLook w:val="07E0" w:firstRow="1" w:lastRow="1" w:firstColumn="1" w:lastColumn="1" w:noHBand="1" w:noVBand="1"/>
      </w:tblPr>
      <w:tblGrid>
        <w:gridCol w:w="4175"/>
        <w:gridCol w:w="3589"/>
        <w:gridCol w:w="816"/>
      </w:tblGrid>
      <w:tr w:rsidR="006C77E1" w:rsidRPr="00A7204F" w14:paraId="48FA072E" w14:textId="77777777" w:rsidTr="003D7D7E">
        <w:trPr>
          <w:jc w:val="center"/>
        </w:trPr>
        <w:tc>
          <w:tcPr>
            <w:tcW w:w="0" w:type="auto"/>
            <w:tcBorders>
              <w:bottom w:val="single" w:sz="0" w:space="0" w:color="auto"/>
            </w:tcBorders>
            <w:vAlign w:val="bottom"/>
          </w:tcPr>
          <w:p w14:paraId="1035D8B2" w14:textId="77777777" w:rsidR="006C77E1" w:rsidRPr="00A7204F" w:rsidRDefault="006C77E1" w:rsidP="003D7D7E">
            <w:pPr>
              <w:pStyle w:val="Compact"/>
              <w:spacing w:line="240" w:lineRule="auto"/>
              <w:rPr>
                <w:rFonts w:cs="Times New Roman"/>
              </w:rPr>
            </w:pPr>
          </w:p>
        </w:tc>
        <w:tc>
          <w:tcPr>
            <w:tcW w:w="0" w:type="auto"/>
            <w:tcBorders>
              <w:bottom w:val="single" w:sz="0" w:space="0" w:color="auto"/>
            </w:tcBorders>
            <w:vAlign w:val="bottom"/>
          </w:tcPr>
          <w:p w14:paraId="7CC6EE17" w14:textId="77777777" w:rsidR="006C77E1" w:rsidRPr="00A7204F" w:rsidRDefault="006C77E1" w:rsidP="003D7D7E">
            <w:pPr>
              <w:pStyle w:val="Compact"/>
              <w:spacing w:line="240" w:lineRule="auto"/>
              <w:jc w:val="center"/>
              <w:rPr>
                <w:rFonts w:cs="Times New Roman"/>
              </w:rPr>
            </w:pPr>
            <w:r w:rsidRPr="00A7204F">
              <w:rPr>
                <w:rFonts w:cs="Times New Roman"/>
              </w:rPr>
              <w:t>Mean (SD) or Count (%)</w:t>
            </w:r>
          </w:p>
        </w:tc>
        <w:tc>
          <w:tcPr>
            <w:tcW w:w="0" w:type="auto"/>
            <w:tcBorders>
              <w:bottom w:val="single" w:sz="0" w:space="0" w:color="auto"/>
            </w:tcBorders>
            <w:vAlign w:val="bottom"/>
          </w:tcPr>
          <w:p w14:paraId="76A8E8DB" w14:textId="77777777" w:rsidR="006C77E1" w:rsidRPr="00A7204F" w:rsidRDefault="006C77E1" w:rsidP="003D7D7E">
            <w:pPr>
              <w:pStyle w:val="Compact"/>
              <w:spacing w:line="240" w:lineRule="auto"/>
              <w:jc w:val="center"/>
              <w:rPr>
                <w:rFonts w:cs="Times New Roman"/>
              </w:rPr>
            </w:pPr>
            <w:r w:rsidRPr="00A7204F">
              <w:rPr>
                <w:rFonts w:cs="Times New Roman"/>
              </w:rPr>
              <w:t>N</w:t>
            </w:r>
          </w:p>
        </w:tc>
      </w:tr>
      <w:tr w:rsidR="006C77E1" w:rsidRPr="00A7204F" w14:paraId="4E3C78AA" w14:textId="77777777" w:rsidTr="003D7D7E">
        <w:trPr>
          <w:jc w:val="center"/>
        </w:trPr>
        <w:tc>
          <w:tcPr>
            <w:tcW w:w="0" w:type="auto"/>
          </w:tcPr>
          <w:p w14:paraId="3AF23FA9" w14:textId="77777777" w:rsidR="006C77E1" w:rsidRPr="00A7204F" w:rsidRDefault="006C77E1" w:rsidP="003D7D7E">
            <w:pPr>
              <w:pStyle w:val="Compact"/>
              <w:spacing w:line="240" w:lineRule="auto"/>
              <w:rPr>
                <w:rFonts w:cs="Times New Roman"/>
              </w:rPr>
            </w:pPr>
            <w:r w:rsidRPr="00A7204F">
              <w:rPr>
                <w:rFonts w:cs="Times New Roman"/>
                <w:b/>
              </w:rPr>
              <w:t>Demographic variables</w:t>
            </w:r>
          </w:p>
        </w:tc>
        <w:tc>
          <w:tcPr>
            <w:tcW w:w="0" w:type="auto"/>
          </w:tcPr>
          <w:p w14:paraId="7A8108F6" w14:textId="77777777" w:rsidR="006C77E1" w:rsidRPr="00A7204F" w:rsidRDefault="006C77E1" w:rsidP="003D7D7E">
            <w:pPr>
              <w:pStyle w:val="Compact"/>
              <w:spacing w:line="240" w:lineRule="auto"/>
              <w:jc w:val="center"/>
              <w:rPr>
                <w:rFonts w:cs="Times New Roman"/>
              </w:rPr>
            </w:pPr>
          </w:p>
        </w:tc>
        <w:tc>
          <w:tcPr>
            <w:tcW w:w="0" w:type="auto"/>
          </w:tcPr>
          <w:p w14:paraId="4341CC03" w14:textId="77777777" w:rsidR="006C77E1" w:rsidRPr="00A7204F" w:rsidRDefault="006C77E1" w:rsidP="003D7D7E">
            <w:pPr>
              <w:pStyle w:val="Compact"/>
              <w:spacing w:line="240" w:lineRule="auto"/>
              <w:jc w:val="center"/>
              <w:rPr>
                <w:rFonts w:cs="Times New Roman"/>
              </w:rPr>
            </w:pPr>
          </w:p>
        </w:tc>
      </w:tr>
      <w:tr w:rsidR="006C77E1" w:rsidRPr="00A7204F" w14:paraId="228E71F5" w14:textId="77777777" w:rsidTr="003D7D7E">
        <w:trPr>
          <w:jc w:val="center"/>
        </w:trPr>
        <w:tc>
          <w:tcPr>
            <w:tcW w:w="0" w:type="auto"/>
          </w:tcPr>
          <w:p w14:paraId="00EDE8FB" w14:textId="77777777" w:rsidR="006C77E1" w:rsidRPr="00A7204F" w:rsidRDefault="006C77E1" w:rsidP="003D7D7E">
            <w:pPr>
              <w:pStyle w:val="Compact"/>
              <w:spacing w:line="240" w:lineRule="auto"/>
              <w:rPr>
                <w:rFonts w:cs="Times New Roman"/>
              </w:rPr>
            </w:pPr>
            <w:r w:rsidRPr="00A7204F">
              <w:rPr>
                <w:rFonts w:cs="Times New Roman"/>
              </w:rPr>
              <w:t>Age</w:t>
            </w:r>
          </w:p>
        </w:tc>
        <w:tc>
          <w:tcPr>
            <w:tcW w:w="0" w:type="auto"/>
          </w:tcPr>
          <w:p w14:paraId="420F82C8" w14:textId="77777777" w:rsidR="006C77E1" w:rsidRPr="00A7204F" w:rsidRDefault="006C77E1" w:rsidP="003D7D7E">
            <w:pPr>
              <w:pStyle w:val="Compact"/>
              <w:spacing w:line="240" w:lineRule="auto"/>
              <w:jc w:val="center"/>
              <w:rPr>
                <w:rFonts w:cs="Times New Roman"/>
              </w:rPr>
            </w:pPr>
            <w:r w:rsidRPr="00A7204F">
              <w:rPr>
                <w:rFonts w:cs="Times New Roman"/>
              </w:rPr>
              <w:t>62.6 (7.4)</w:t>
            </w:r>
          </w:p>
        </w:tc>
        <w:tc>
          <w:tcPr>
            <w:tcW w:w="0" w:type="auto"/>
          </w:tcPr>
          <w:p w14:paraId="681902D4" w14:textId="77777777" w:rsidR="006C77E1" w:rsidRPr="00A7204F" w:rsidRDefault="006C77E1" w:rsidP="003D7D7E">
            <w:pPr>
              <w:pStyle w:val="Compact"/>
              <w:spacing w:line="240" w:lineRule="auto"/>
              <w:jc w:val="center"/>
              <w:rPr>
                <w:rFonts w:cs="Times New Roman"/>
              </w:rPr>
            </w:pPr>
            <w:r w:rsidRPr="00A7204F">
              <w:rPr>
                <w:rFonts w:cs="Times New Roman"/>
              </w:rPr>
              <w:t>19346</w:t>
            </w:r>
          </w:p>
        </w:tc>
      </w:tr>
      <w:tr w:rsidR="006C77E1" w:rsidRPr="00A7204F" w14:paraId="59A4CB2E" w14:textId="77777777" w:rsidTr="003D7D7E">
        <w:trPr>
          <w:jc w:val="center"/>
        </w:trPr>
        <w:tc>
          <w:tcPr>
            <w:tcW w:w="0" w:type="auto"/>
          </w:tcPr>
          <w:p w14:paraId="4DB68FE8" w14:textId="77777777" w:rsidR="006C77E1" w:rsidRPr="00A7204F" w:rsidRDefault="006C77E1" w:rsidP="003D7D7E">
            <w:pPr>
              <w:pStyle w:val="Compact"/>
              <w:spacing w:line="240" w:lineRule="auto"/>
              <w:rPr>
                <w:rFonts w:cs="Times New Roman"/>
              </w:rPr>
            </w:pPr>
            <w:r w:rsidRPr="00A7204F">
              <w:rPr>
                <w:rFonts w:cs="Times New Roman"/>
              </w:rPr>
              <w:t>Sex, Female (%)</w:t>
            </w:r>
          </w:p>
        </w:tc>
        <w:tc>
          <w:tcPr>
            <w:tcW w:w="0" w:type="auto"/>
          </w:tcPr>
          <w:p w14:paraId="6FBB9131" w14:textId="77777777" w:rsidR="006C77E1" w:rsidRPr="00A7204F" w:rsidRDefault="006C77E1" w:rsidP="003D7D7E">
            <w:pPr>
              <w:pStyle w:val="Compact"/>
              <w:spacing w:line="240" w:lineRule="auto"/>
              <w:jc w:val="center"/>
              <w:rPr>
                <w:rFonts w:cs="Times New Roman"/>
              </w:rPr>
            </w:pPr>
            <w:r w:rsidRPr="00A7204F">
              <w:rPr>
                <w:rFonts w:cs="Times New Roman"/>
              </w:rPr>
              <w:t>9108 (47.1)</w:t>
            </w:r>
          </w:p>
        </w:tc>
        <w:tc>
          <w:tcPr>
            <w:tcW w:w="0" w:type="auto"/>
          </w:tcPr>
          <w:p w14:paraId="09BE03CF" w14:textId="77777777" w:rsidR="006C77E1" w:rsidRPr="00A7204F" w:rsidRDefault="006C77E1" w:rsidP="003D7D7E">
            <w:pPr>
              <w:pStyle w:val="Compact"/>
              <w:spacing w:line="240" w:lineRule="auto"/>
              <w:jc w:val="center"/>
              <w:rPr>
                <w:rFonts w:cs="Times New Roman"/>
              </w:rPr>
            </w:pPr>
            <w:r w:rsidRPr="00A7204F">
              <w:rPr>
                <w:rFonts w:cs="Times New Roman"/>
              </w:rPr>
              <w:t>19346</w:t>
            </w:r>
          </w:p>
        </w:tc>
      </w:tr>
      <w:tr w:rsidR="006C77E1" w:rsidRPr="00A7204F" w14:paraId="15DDFBCD" w14:textId="77777777" w:rsidTr="003D7D7E">
        <w:trPr>
          <w:jc w:val="center"/>
        </w:trPr>
        <w:tc>
          <w:tcPr>
            <w:tcW w:w="0" w:type="auto"/>
          </w:tcPr>
          <w:p w14:paraId="22137948" w14:textId="77777777" w:rsidR="006C77E1" w:rsidRPr="00A7204F" w:rsidRDefault="006C77E1" w:rsidP="003D7D7E">
            <w:pPr>
              <w:pStyle w:val="Compact"/>
              <w:spacing w:line="240" w:lineRule="auto"/>
              <w:rPr>
                <w:rFonts w:cs="Times New Roman"/>
              </w:rPr>
            </w:pPr>
            <w:r w:rsidRPr="00A7204F">
              <w:rPr>
                <w:rFonts w:cs="Times New Roman"/>
              </w:rPr>
              <w:t>Ethnicity, White (%)</w:t>
            </w:r>
          </w:p>
        </w:tc>
        <w:tc>
          <w:tcPr>
            <w:tcW w:w="0" w:type="auto"/>
          </w:tcPr>
          <w:p w14:paraId="60208344" w14:textId="77777777" w:rsidR="006C77E1" w:rsidRPr="00A7204F" w:rsidRDefault="006C77E1" w:rsidP="003D7D7E">
            <w:pPr>
              <w:pStyle w:val="Compact"/>
              <w:spacing w:line="240" w:lineRule="auto"/>
              <w:jc w:val="center"/>
              <w:rPr>
                <w:rFonts w:cs="Times New Roman"/>
              </w:rPr>
            </w:pPr>
            <w:r w:rsidRPr="00A7204F">
              <w:rPr>
                <w:rFonts w:cs="Times New Roman"/>
              </w:rPr>
              <w:t>18786 (97.4)</w:t>
            </w:r>
          </w:p>
        </w:tc>
        <w:tc>
          <w:tcPr>
            <w:tcW w:w="0" w:type="auto"/>
          </w:tcPr>
          <w:p w14:paraId="5A58A5D0" w14:textId="77777777" w:rsidR="006C77E1" w:rsidRPr="00A7204F" w:rsidRDefault="006C77E1" w:rsidP="003D7D7E">
            <w:pPr>
              <w:pStyle w:val="Compact"/>
              <w:spacing w:line="240" w:lineRule="auto"/>
              <w:jc w:val="center"/>
              <w:rPr>
                <w:rFonts w:cs="Times New Roman"/>
              </w:rPr>
            </w:pPr>
            <w:r w:rsidRPr="00A7204F">
              <w:rPr>
                <w:rFonts w:cs="Times New Roman"/>
              </w:rPr>
              <w:t>19285</w:t>
            </w:r>
          </w:p>
        </w:tc>
      </w:tr>
      <w:tr w:rsidR="006C77E1" w:rsidRPr="00A7204F" w14:paraId="4E4A89FE" w14:textId="77777777" w:rsidTr="003D7D7E">
        <w:trPr>
          <w:jc w:val="center"/>
        </w:trPr>
        <w:tc>
          <w:tcPr>
            <w:tcW w:w="0" w:type="auto"/>
          </w:tcPr>
          <w:p w14:paraId="001195C8" w14:textId="77777777" w:rsidR="006C77E1" w:rsidRPr="00A7204F" w:rsidRDefault="006C77E1" w:rsidP="003D7D7E">
            <w:pPr>
              <w:pStyle w:val="Compact"/>
              <w:spacing w:line="240" w:lineRule="auto"/>
              <w:rPr>
                <w:rFonts w:cs="Times New Roman"/>
              </w:rPr>
            </w:pPr>
            <w:r w:rsidRPr="00A7204F">
              <w:rPr>
                <w:rFonts w:cs="Times New Roman"/>
              </w:rPr>
              <w:t>Education, College or University (%)</w:t>
            </w:r>
          </w:p>
        </w:tc>
        <w:tc>
          <w:tcPr>
            <w:tcW w:w="0" w:type="auto"/>
          </w:tcPr>
          <w:p w14:paraId="3DABD6E0" w14:textId="77777777" w:rsidR="006C77E1" w:rsidRPr="00A7204F" w:rsidRDefault="006C77E1" w:rsidP="003D7D7E">
            <w:pPr>
              <w:pStyle w:val="Compact"/>
              <w:spacing w:line="240" w:lineRule="auto"/>
              <w:jc w:val="center"/>
              <w:rPr>
                <w:rFonts w:cs="Times New Roman"/>
              </w:rPr>
            </w:pPr>
            <w:r w:rsidRPr="00A7204F">
              <w:rPr>
                <w:rFonts w:cs="Times New Roman"/>
              </w:rPr>
              <w:t>9000 (46.5)</w:t>
            </w:r>
          </w:p>
        </w:tc>
        <w:tc>
          <w:tcPr>
            <w:tcW w:w="0" w:type="auto"/>
          </w:tcPr>
          <w:p w14:paraId="045F1237" w14:textId="77777777" w:rsidR="006C77E1" w:rsidRPr="00A7204F" w:rsidRDefault="006C77E1" w:rsidP="003D7D7E">
            <w:pPr>
              <w:pStyle w:val="Compact"/>
              <w:spacing w:line="240" w:lineRule="auto"/>
              <w:jc w:val="center"/>
              <w:rPr>
                <w:rFonts w:cs="Times New Roman"/>
              </w:rPr>
            </w:pPr>
            <w:r w:rsidRPr="00A7204F">
              <w:rPr>
                <w:rFonts w:cs="Times New Roman"/>
              </w:rPr>
              <w:t>19346</w:t>
            </w:r>
          </w:p>
        </w:tc>
      </w:tr>
      <w:tr w:rsidR="006C77E1" w:rsidRPr="00A7204F" w14:paraId="29D261CE" w14:textId="77777777" w:rsidTr="003D7D7E">
        <w:trPr>
          <w:jc w:val="center"/>
        </w:trPr>
        <w:tc>
          <w:tcPr>
            <w:tcW w:w="0" w:type="auto"/>
          </w:tcPr>
          <w:p w14:paraId="1C9CB017" w14:textId="77777777" w:rsidR="006C77E1" w:rsidRPr="00A7204F" w:rsidRDefault="006C77E1" w:rsidP="003D7D7E">
            <w:pPr>
              <w:pStyle w:val="Compact"/>
              <w:spacing w:line="240" w:lineRule="auto"/>
              <w:rPr>
                <w:rFonts w:cs="Times New Roman"/>
              </w:rPr>
            </w:pPr>
            <w:r w:rsidRPr="00A7204F">
              <w:rPr>
                <w:rFonts w:cs="Times New Roman"/>
              </w:rPr>
              <w:t>Townsend Deprivation Index</w:t>
            </w:r>
          </w:p>
        </w:tc>
        <w:tc>
          <w:tcPr>
            <w:tcW w:w="0" w:type="auto"/>
          </w:tcPr>
          <w:p w14:paraId="421C1B87" w14:textId="77777777" w:rsidR="006C77E1" w:rsidRPr="00A7204F" w:rsidRDefault="006C77E1" w:rsidP="003D7D7E">
            <w:pPr>
              <w:pStyle w:val="Compact"/>
              <w:spacing w:line="240" w:lineRule="auto"/>
              <w:jc w:val="center"/>
              <w:rPr>
                <w:rFonts w:cs="Times New Roman"/>
              </w:rPr>
            </w:pPr>
            <w:r w:rsidRPr="00A7204F">
              <w:rPr>
                <w:rFonts w:cs="Times New Roman"/>
              </w:rPr>
              <w:t>-2.0 (2.6)</w:t>
            </w:r>
          </w:p>
        </w:tc>
        <w:tc>
          <w:tcPr>
            <w:tcW w:w="0" w:type="auto"/>
          </w:tcPr>
          <w:p w14:paraId="4B58D439" w14:textId="77777777" w:rsidR="006C77E1" w:rsidRPr="00A7204F" w:rsidRDefault="006C77E1" w:rsidP="003D7D7E">
            <w:pPr>
              <w:pStyle w:val="Compact"/>
              <w:spacing w:line="240" w:lineRule="auto"/>
              <w:jc w:val="center"/>
              <w:rPr>
                <w:rFonts w:cs="Times New Roman"/>
              </w:rPr>
            </w:pPr>
            <w:r w:rsidRPr="00A7204F">
              <w:rPr>
                <w:rFonts w:cs="Times New Roman"/>
              </w:rPr>
              <w:t>19329</w:t>
            </w:r>
          </w:p>
        </w:tc>
      </w:tr>
      <w:tr w:rsidR="006C77E1" w:rsidRPr="00A7204F" w14:paraId="102045F0" w14:textId="77777777" w:rsidTr="003D7D7E">
        <w:trPr>
          <w:jc w:val="center"/>
        </w:trPr>
        <w:tc>
          <w:tcPr>
            <w:tcW w:w="0" w:type="auto"/>
          </w:tcPr>
          <w:p w14:paraId="06FEE02D" w14:textId="77777777" w:rsidR="006C77E1" w:rsidRPr="00A7204F" w:rsidRDefault="006C77E1" w:rsidP="003D7D7E">
            <w:pPr>
              <w:pStyle w:val="Compact"/>
              <w:spacing w:line="240" w:lineRule="auto"/>
              <w:rPr>
                <w:rFonts w:cs="Times New Roman"/>
              </w:rPr>
            </w:pPr>
            <w:r w:rsidRPr="00A7204F">
              <w:rPr>
                <w:rFonts w:cs="Times New Roman"/>
                <w:b/>
              </w:rPr>
              <w:t>Vascular risk factors</w:t>
            </w:r>
          </w:p>
        </w:tc>
        <w:tc>
          <w:tcPr>
            <w:tcW w:w="0" w:type="auto"/>
          </w:tcPr>
          <w:p w14:paraId="7AEAC4A2" w14:textId="77777777" w:rsidR="006C77E1" w:rsidRPr="00A7204F" w:rsidRDefault="006C77E1" w:rsidP="003D7D7E">
            <w:pPr>
              <w:pStyle w:val="Compact"/>
              <w:spacing w:line="240" w:lineRule="auto"/>
              <w:jc w:val="center"/>
              <w:rPr>
                <w:rFonts w:cs="Times New Roman"/>
              </w:rPr>
            </w:pPr>
          </w:p>
        </w:tc>
        <w:tc>
          <w:tcPr>
            <w:tcW w:w="0" w:type="auto"/>
          </w:tcPr>
          <w:p w14:paraId="1B867417" w14:textId="77777777" w:rsidR="006C77E1" w:rsidRPr="00A7204F" w:rsidRDefault="006C77E1" w:rsidP="003D7D7E">
            <w:pPr>
              <w:pStyle w:val="Compact"/>
              <w:spacing w:line="240" w:lineRule="auto"/>
              <w:jc w:val="center"/>
              <w:rPr>
                <w:rFonts w:cs="Times New Roman"/>
              </w:rPr>
            </w:pPr>
          </w:p>
        </w:tc>
      </w:tr>
      <w:tr w:rsidR="006C77E1" w:rsidRPr="00A7204F" w14:paraId="0CD98968" w14:textId="77777777" w:rsidTr="003D7D7E">
        <w:trPr>
          <w:jc w:val="center"/>
        </w:trPr>
        <w:tc>
          <w:tcPr>
            <w:tcW w:w="0" w:type="auto"/>
          </w:tcPr>
          <w:p w14:paraId="4127C8C7" w14:textId="77777777" w:rsidR="006C77E1" w:rsidRPr="00A7204F" w:rsidRDefault="006C77E1" w:rsidP="003D7D7E">
            <w:pPr>
              <w:pStyle w:val="Compact"/>
              <w:spacing w:line="240" w:lineRule="auto"/>
              <w:rPr>
                <w:rFonts w:cs="Times New Roman"/>
              </w:rPr>
            </w:pPr>
            <w:r w:rsidRPr="00A7204F">
              <w:rPr>
                <w:rFonts w:cs="Times New Roman"/>
              </w:rPr>
              <w:t>Smoking (Never/Ex/Current)</w:t>
            </w:r>
          </w:p>
        </w:tc>
        <w:tc>
          <w:tcPr>
            <w:tcW w:w="0" w:type="auto"/>
          </w:tcPr>
          <w:p w14:paraId="2E4E43CD" w14:textId="77777777" w:rsidR="006C77E1" w:rsidRPr="00A7204F" w:rsidRDefault="006C77E1" w:rsidP="003D7D7E">
            <w:pPr>
              <w:pStyle w:val="Compact"/>
              <w:spacing w:line="240" w:lineRule="auto"/>
              <w:jc w:val="center"/>
              <w:rPr>
                <w:rFonts w:cs="Times New Roman"/>
              </w:rPr>
            </w:pPr>
            <w:r w:rsidRPr="00A7204F">
              <w:rPr>
                <w:rFonts w:cs="Times New Roman"/>
              </w:rPr>
              <w:t>11982 (62.6)/6444 (33.7)/724 (3.8)</w:t>
            </w:r>
          </w:p>
        </w:tc>
        <w:tc>
          <w:tcPr>
            <w:tcW w:w="0" w:type="auto"/>
          </w:tcPr>
          <w:p w14:paraId="0B8BCA38" w14:textId="77777777" w:rsidR="006C77E1" w:rsidRPr="00A7204F" w:rsidRDefault="006C77E1" w:rsidP="003D7D7E">
            <w:pPr>
              <w:pStyle w:val="Compact"/>
              <w:spacing w:line="240" w:lineRule="auto"/>
              <w:jc w:val="center"/>
              <w:rPr>
                <w:rFonts w:cs="Times New Roman"/>
              </w:rPr>
            </w:pPr>
            <w:r w:rsidRPr="00A7204F">
              <w:rPr>
                <w:rFonts w:cs="Times New Roman"/>
              </w:rPr>
              <w:t>19150</w:t>
            </w:r>
          </w:p>
        </w:tc>
      </w:tr>
      <w:tr w:rsidR="006C77E1" w:rsidRPr="00A7204F" w14:paraId="53D33DE5" w14:textId="77777777" w:rsidTr="003D7D7E">
        <w:trPr>
          <w:jc w:val="center"/>
        </w:trPr>
        <w:tc>
          <w:tcPr>
            <w:tcW w:w="0" w:type="auto"/>
          </w:tcPr>
          <w:p w14:paraId="10792410" w14:textId="77777777" w:rsidR="006C77E1" w:rsidRPr="00A7204F" w:rsidRDefault="006C77E1" w:rsidP="003D7D7E">
            <w:pPr>
              <w:pStyle w:val="Compact"/>
              <w:spacing w:line="240" w:lineRule="auto"/>
              <w:rPr>
                <w:rFonts w:cs="Times New Roman"/>
              </w:rPr>
            </w:pPr>
            <w:r w:rsidRPr="00A7204F">
              <w:rPr>
                <w:rFonts w:cs="Times New Roman"/>
              </w:rPr>
              <w:t>BMI, mm/kg</w:t>
            </w:r>
            <w:r w:rsidRPr="00A7204F">
              <w:rPr>
                <w:rFonts w:cs="Times New Roman"/>
                <w:vertAlign w:val="superscript"/>
              </w:rPr>
              <w:t>2</w:t>
            </w:r>
          </w:p>
        </w:tc>
        <w:tc>
          <w:tcPr>
            <w:tcW w:w="0" w:type="auto"/>
          </w:tcPr>
          <w:p w14:paraId="12694605" w14:textId="77777777" w:rsidR="006C77E1" w:rsidRPr="00A7204F" w:rsidRDefault="006C77E1" w:rsidP="003D7D7E">
            <w:pPr>
              <w:pStyle w:val="Compact"/>
              <w:spacing w:line="240" w:lineRule="auto"/>
              <w:jc w:val="center"/>
              <w:rPr>
                <w:rFonts w:cs="Times New Roman"/>
              </w:rPr>
            </w:pPr>
            <w:r w:rsidRPr="00A7204F">
              <w:rPr>
                <w:rFonts w:cs="Times New Roman"/>
              </w:rPr>
              <w:t>26.6 (4.4)</w:t>
            </w:r>
          </w:p>
        </w:tc>
        <w:tc>
          <w:tcPr>
            <w:tcW w:w="0" w:type="auto"/>
          </w:tcPr>
          <w:p w14:paraId="6BAFD6E0" w14:textId="77777777" w:rsidR="006C77E1" w:rsidRPr="00A7204F" w:rsidRDefault="006C77E1" w:rsidP="003D7D7E">
            <w:pPr>
              <w:pStyle w:val="Compact"/>
              <w:spacing w:line="240" w:lineRule="auto"/>
              <w:jc w:val="center"/>
              <w:rPr>
                <w:rFonts w:cs="Times New Roman"/>
              </w:rPr>
            </w:pPr>
            <w:r w:rsidRPr="00A7204F">
              <w:rPr>
                <w:rFonts w:cs="Times New Roman"/>
              </w:rPr>
              <w:t>18871</w:t>
            </w:r>
          </w:p>
        </w:tc>
      </w:tr>
      <w:tr w:rsidR="006C77E1" w:rsidRPr="00A7204F" w14:paraId="186297A6" w14:textId="77777777" w:rsidTr="003D7D7E">
        <w:trPr>
          <w:jc w:val="center"/>
        </w:trPr>
        <w:tc>
          <w:tcPr>
            <w:tcW w:w="0" w:type="auto"/>
          </w:tcPr>
          <w:p w14:paraId="69FA5108" w14:textId="77777777" w:rsidR="006C77E1" w:rsidRPr="00A7204F" w:rsidRDefault="006C77E1" w:rsidP="003D7D7E">
            <w:pPr>
              <w:pStyle w:val="Compact"/>
              <w:spacing w:line="240" w:lineRule="auto"/>
              <w:rPr>
                <w:rFonts w:cs="Times New Roman"/>
              </w:rPr>
            </w:pPr>
            <w:r w:rsidRPr="00A7204F">
              <w:rPr>
                <w:rFonts w:cs="Times New Roman"/>
              </w:rPr>
              <w:t>Hypertension (%)</w:t>
            </w:r>
          </w:p>
        </w:tc>
        <w:tc>
          <w:tcPr>
            <w:tcW w:w="0" w:type="auto"/>
          </w:tcPr>
          <w:p w14:paraId="43038DC0" w14:textId="77777777" w:rsidR="006C77E1" w:rsidRPr="00A7204F" w:rsidRDefault="006C77E1" w:rsidP="003D7D7E">
            <w:pPr>
              <w:pStyle w:val="Compact"/>
              <w:spacing w:line="240" w:lineRule="auto"/>
              <w:jc w:val="center"/>
              <w:rPr>
                <w:rFonts w:cs="Times New Roman"/>
              </w:rPr>
            </w:pPr>
            <w:r w:rsidRPr="00A7204F">
              <w:rPr>
                <w:rFonts w:cs="Times New Roman"/>
              </w:rPr>
              <w:t>3924 (20.3)</w:t>
            </w:r>
          </w:p>
        </w:tc>
        <w:tc>
          <w:tcPr>
            <w:tcW w:w="0" w:type="auto"/>
          </w:tcPr>
          <w:p w14:paraId="7A61E386" w14:textId="77777777" w:rsidR="006C77E1" w:rsidRPr="00A7204F" w:rsidRDefault="006C77E1" w:rsidP="003D7D7E">
            <w:pPr>
              <w:pStyle w:val="Compact"/>
              <w:spacing w:line="240" w:lineRule="auto"/>
              <w:jc w:val="center"/>
              <w:rPr>
                <w:rFonts w:cs="Times New Roman"/>
              </w:rPr>
            </w:pPr>
            <w:r w:rsidRPr="00A7204F">
              <w:rPr>
                <w:rFonts w:cs="Times New Roman"/>
              </w:rPr>
              <w:t>19346</w:t>
            </w:r>
          </w:p>
        </w:tc>
      </w:tr>
      <w:tr w:rsidR="006C77E1" w:rsidRPr="00A7204F" w14:paraId="5CF48523" w14:textId="77777777" w:rsidTr="003D7D7E">
        <w:trPr>
          <w:jc w:val="center"/>
        </w:trPr>
        <w:tc>
          <w:tcPr>
            <w:tcW w:w="0" w:type="auto"/>
          </w:tcPr>
          <w:p w14:paraId="19607A79" w14:textId="77777777" w:rsidR="006C77E1" w:rsidRPr="00A7204F" w:rsidRDefault="006C77E1" w:rsidP="003D7D7E">
            <w:pPr>
              <w:pStyle w:val="Compact"/>
              <w:spacing w:line="240" w:lineRule="auto"/>
              <w:rPr>
                <w:rFonts w:cs="Times New Roman"/>
              </w:rPr>
            </w:pPr>
            <w:r w:rsidRPr="00A7204F">
              <w:rPr>
                <w:rFonts w:cs="Times New Roman"/>
              </w:rPr>
              <w:t>SBP, mm/Hg</w:t>
            </w:r>
          </w:p>
        </w:tc>
        <w:tc>
          <w:tcPr>
            <w:tcW w:w="0" w:type="auto"/>
          </w:tcPr>
          <w:p w14:paraId="25472C28" w14:textId="77777777" w:rsidR="006C77E1" w:rsidRPr="00A7204F" w:rsidRDefault="006C77E1" w:rsidP="003D7D7E">
            <w:pPr>
              <w:pStyle w:val="Compact"/>
              <w:spacing w:line="240" w:lineRule="auto"/>
              <w:jc w:val="center"/>
              <w:rPr>
                <w:rFonts w:cs="Times New Roman"/>
              </w:rPr>
            </w:pPr>
            <w:r w:rsidRPr="00A7204F">
              <w:rPr>
                <w:rFonts w:cs="Times New Roman"/>
              </w:rPr>
              <w:t>136.8 (17.8)</w:t>
            </w:r>
          </w:p>
        </w:tc>
        <w:tc>
          <w:tcPr>
            <w:tcW w:w="0" w:type="auto"/>
          </w:tcPr>
          <w:p w14:paraId="3675B6D9" w14:textId="77777777" w:rsidR="006C77E1" w:rsidRPr="00A7204F" w:rsidRDefault="006C77E1" w:rsidP="003D7D7E">
            <w:pPr>
              <w:pStyle w:val="Compact"/>
              <w:spacing w:line="240" w:lineRule="auto"/>
              <w:jc w:val="center"/>
              <w:rPr>
                <w:rFonts w:cs="Times New Roman"/>
              </w:rPr>
            </w:pPr>
            <w:r w:rsidRPr="00A7204F">
              <w:rPr>
                <w:rFonts w:cs="Times New Roman"/>
              </w:rPr>
              <w:t>16351</w:t>
            </w:r>
          </w:p>
        </w:tc>
      </w:tr>
      <w:tr w:rsidR="006C77E1" w:rsidRPr="00A7204F" w14:paraId="5A965BD1" w14:textId="77777777" w:rsidTr="003D7D7E">
        <w:trPr>
          <w:jc w:val="center"/>
        </w:trPr>
        <w:tc>
          <w:tcPr>
            <w:tcW w:w="0" w:type="auto"/>
          </w:tcPr>
          <w:p w14:paraId="2BA4758B" w14:textId="77777777" w:rsidR="006C77E1" w:rsidRPr="00A7204F" w:rsidRDefault="006C77E1" w:rsidP="003D7D7E">
            <w:pPr>
              <w:pStyle w:val="Compact"/>
              <w:spacing w:line="240" w:lineRule="auto"/>
              <w:rPr>
                <w:rFonts w:cs="Times New Roman"/>
              </w:rPr>
            </w:pPr>
            <w:r w:rsidRPr="00A7204F">
              <w:rPr>
                <w:rFonts w:cs="Times New Roman"/>
              </w:rPr>
              <w:t>Diabetes (%)</w:t>
            </w:r>
          </w:p>
        </w:tc>
        <w:tc>
          <w:tcPr>
            <w:tcW w:w="0" w:type="auto"/>
          </w:tcPr>
          <w:p w14:paraId="5F3E2990" w14:textId="77777777" w:rsidR="006C77E1" w:rsidRPr="00A7204F" w:rsidRDefault="006C77E1" w:rsidP="003D7D7E">
            <w:pPr>
              <w:pStyle w:val="Compact"/>
              <w:spacing w:line="240" w:lineRule="auto"/>
              <w:jc w:val="center"/>
              <w:rPr>
                <w:rFonts w:cs="Times New Roman"/>
              </w:rPr>
            </w:pPr>
            <w:r w:rsidRPr="00A7204F">
              <w:rPr>
                <w:rFonts w:cs="Times New Roman"/>
              </w:rPr>
              <w:t>891 (4.6)</w:t>
            </w:r>
          </w:p>
        </w:tc>
        <w:tc>
          <w:tcPr>
            <w:tcW w:w="0" w:type="auto"/>
          </w:tcPr>
          <w:p w14:paraId="6ECD71DF" w14:textId="77777777" w:rsidR="006C77E1" w:rsidRPr="00A7204F" w:rsidRDefault="006C77E1" w:rsidP="003D7D7E">
            <w:pPr>
              <w:pStyle w:val="Compact"/>
              <w:spacing w:line="240" w:lineRule="auto"/>
              <w:jc w:val="center"/>
              <w:rPr>
                <w:rFonts w:cs="Times New Roman"/>
              </w:rPr>
            </w:pPr>
            <w:r w:rsidRPr="00A7204F">
              <w:rPr>
                <w:rFonts w:cs="Times New Roman"/>
              </w:rPr>
              <w:t>19346</w:t>
            </w:r>
          </w:p>
        </w:tc>
      </w:tr>
      <w:tr w:rsidR="006C77E1" w:rsidRPr="00A7204F" w14:paraId="19CBBBC1" w14:textId="77777777" w:rsidTr="003D7D7E">
        <w:trPr>
          <w:jc w:val="center"/>
        </w:trPr>
        <w:tc>
          <w:tcPr>
            <w:tcW w:w="0" w:type="auto"/>
          </w:tcPr>
          <w:p w14:paraId="554D38AA" w14:textId="77777777" w:rsidR="006C77E1" w:rsidRPr="00A7204F" w:rsidRDefault="006C77E1" w:rsidP="003D7D7E">
            <w:pPr>
              <w:pStyle w:val="Compact"/>
              <w:spacing w:line="240" w:lineRule="auto"/>
              <w:rPr>
                <w:rFonts w:cs="Times New Roman"/>
              </w:rPr>
            </w:pPr>
            <w:r w:rsidRPr="00A7204F">
              <w:rPr>
                <w:rFonts w:cs="Times New Roman"/>
              </w:rPr>
              <w:t>Hypercholesterolemia (%)</w:t>
            </w:r>
          </w:p>
        </w:tc>
        <w:tc>
          <w:tcPr>
            <w:tcW w:w="0" w:type="auto"/>
          </w:tcPr>
          <w:p w14:paraId="0E83C680" w14:textId="77777777" w:rsidR="006C77E1" w:rsidRPr="00A7204F" w:rsidRDefault="006C77E1" w:rsidP="003D7D7E">
            <w:pPr>
              <w:pStyle w:val="Compact"/>
              <w:spacing w:line="240" w:lineRule="auto"/>
              <w:jc w:val="center"/>
              <w:rPr>
                <w:rFonts w:cs="Times New Roman"/>
              </w:rPr>
            </w:pPr>
            <w:r w:rsidRPr="00A7204F">
              <w:rPr>
                <w:rFonts w:cs="Times New Roman"/>
              </w:rPr>
              <w:t>2265 (11.7)</w:t>
            </w:r>
          </w:p>
        </w:tc>
        <w:tc>
          <w:tcPr>
            <w:tcW w:w="0" w:type="auto"/>
          </w:tcPr>
          <w:p w14:paraId="7062CFD3" w14:textId="77777777" w:rsidR="006C77E1" w:rsidRPr="00A7204F" w:rsidRDefault="006C77E1" w:rsidP="003D7D7E">
            <w:pPr>
              <w:pStyle w:val="Compact"/>
              <w:spacing w:line="240" w:lineRule="auto"/>
              <w:jc w:val="center"/>
              <w:rPr>
                <w:rFonts w:cs="Times New Roman"/>
              </w:rPr>
            </w:pPr>
            <w:r w:rsidRPr="00A7204F">
              <w:rPr>
                <w:rFonts w:cs="Times New Roman"/>
              </w:rPr>
              <w:t>19346</w:t>
            </w:r>
          </w:p>
        </w:tc>
      </w:tr>
      <w:tr w:rsidR="006C77E1" w:rsidRPr="00A7204F" w14:paraId="3EB191A3" w14:textId="77777777" w:rsidTr="003D7D7E">
        <w:trPr>
          <w:jc w:val="center"/>
        </w:trPr>
        <w:tc>
          <w:tcPr>
            <w:tcW w:w="0" w:type="auto"/>
          </w:tcPr>
          <w:p w14:paraId="37EE9662" w14:textId="77777777" w:rsidR="006C77E1" w:rsidRPr="00A7204F" w:rsidRDefault="006C77E1" w:rsidP="003D7D7E">
            <w:pPr>
              <w:pStyle w:val="Compact"/>
              <w:spacing w:line="240" w:lineRule="auto"/>
              <w:rPr>
                <w:rFonts w:cs="Times New Roman"/>
              </w:rPr>
            </w:pPr>
            <w:r w:rsidRPr="00A7204F">
              <w:rPr>
                <w:rFonts w:cs="Times New Roman"/>
                <w:b/>
              </w:rPr>
              <w:t>Neuroimaging variables</w:t>
            </w:r>
          </w:p>
        </w:tc>
        <w:tc>
          <w:tcPr>
            <w:tcW w:w="0" w:type="auto"/>
          </w:tcPr>
          <w:p w14:paraId="570BFB14" w14:textId="77777777" w:rsidR="006C77E1" w:rsidRPr="00A7204F" w:rsidRDefault="006C77E1" w:rsidP="003D7D7E">
            <w:pPr>
              <w:pStyle w:val="Compact"/>
              <w:spacing w:line="240" w:lineRule="auto"/>
              <w:jc w:val="center"/>
              <w:rPr>
                <w:rFonts w:cs="Times New Roman"/>
              </w:rPr>
            </w:pPr>
          </w:p>
        </w:tc>
        <w:tc>
          <w:tcPr>
            <w:tcW w:w="0" w:type="auto"/>
          </w:tcPr>
          <w:p w14:paraId="01AC0111" w14:textId="77777777" w:rsidR="006C77E1" w:rsidRPr="00A7204F" w:rsidRDefault="006C77E1" w:rsidP="003D7D7E">
            <w:pPr>
              <w:pStyle w:val="Compact"/>
              <w:spacing w:line="240" w:lineRule="auto"/>
              <w:jc w:val="center"/>
              <w:rPr>
                <w:rFonts w:cs="Times New Roman"/>
              </w:rPr>
            </w:pPr>
          </w:p>
        </w:tc>
      </w:tr>
      <w:tr w:rsidR="006C77E1" w:rsidRPr="00A7204F" w14:paraId="45D1B53B" w14:textId="77777777" w:rsidTr="003D7D7E">
        <w:trPr>
          <w:jc w:val="center"/>
        </w:trPr>
        <w:tc>
          <w:tcPr>
            <w:tcW w:w="0" w:type="auto"/>
          </w:tcPr>
          <w:p w14:paraId="3D2CF75B" w14:textId="77777777" w:rsidR="006C77E1" w:rsidRPr="00A7204F" w:rsidRDefault="006C77E1" w:rsidP="003D7D7E">
            <w:pPr>
              <w:pStyle w:val="Compact"/>
              <w:spacing w:line="240" w:lineRule="auto"/>
              <w:rPr>
                <w:rFonts w:cs="Times New Roman"/>
              </w:rPr>
            </w:pPr>
            <w:r w:rsidRPr="00A7204F">
              <w:rPr>
                <w:rFonts w:cs="Times New Roman"/>
              </w:rPr>
              <w:t>TBV, (mm</w:t>
            </w:r>
            <w:r w:rsidRPr="00A7204F">
              <w:rPr>
                <w:rFonts w:cs="Times New Roman"/>
                <w:vertAlign w:val="superscript"/>
              </w:rPr>
              <w:t>3</w:t>
            </w:r>
            <w:r w:rsidRPr="00A7204F">
              <w:rPr>
                <w:rFonts w:cs="Times New Roman"/>
              </w:rPr>
              <w:t>)</w:t>
            </w:r>
          </w:p>
        </w:tc>
        <w:tc>
          <w:tcPr>
            <w:tcW w:w="0" w:type="auto"/>
          </w:tcPr>
          <w:p w14:paraId="011A2013" w14:textId="77777777" w:rsidR="006C77E1" w:rsidRPr="00A7204F" w:rsidRDefault="006C77E1" w:rsidP="003D7D7E">
            <w:pPr>
              <w:pStyle w:val="Compact"/>
              <w:spacing w:line="240" w:lineRule="auto"/>
              <w:jc w:val="center"/>
              <w:rPr>
                <w:rFonts w:cs="Times New Roman"/>
              </w:rPr>
            </w:pPr>
            <w:r w:rsidRPr="00A7204F">
              <w:rPr>
                <w:rFonts w:cs="Times New Roman"/>
              </w:rPr>
              <w:t>1502645.4 (72588.0)</w:t>
            </w:r>
          </w:p>
        </w:tc>
        <w:tc>
          <w:tcPr>
            <w:tcW w:w="0" w:type="auto"/>
          </w:tcPr>
          <w:p w14:paraId="624D2D5A" w14:textId="77777777" w:rsidR="006C77E1" w:rsidRPr="00A7204F" w:rsidRDefault="006C77E1" w:rsidP="003D7D7E">
            <w:pPr>
              <w:pStyle w:val="Compact"/>
              <w:spacing w:line="240" w:lineRule="auto"/>
              <w:jc w:val="center"/>
              <w:rPr>
                <w:rFonts w:cs="Times New Roman"/>
              </w:rPr>
            </w:pPr>
            <w:r w:rsidRPr="00A7204F">
              <w:rPr>
                <w:rFonts w:cs="Times New Roman"/>
              </w:rPr>
              <w:t>19346</w:t>
            </w:r>
          </w:p>
        </w:tc>
      </w:tr>
      <w:tr w:rsidR="006C77E1" w:rsidRPr="00A7204F" w14:paraId="7C209B9C" w14:textId="77777777" w:rsidTr="003D7D7E">
        <w:trPr>
          <w:jc w:val="center"/>
        </w:trPr>
        <w:tc>
          <w:tcPr>
            <w:tcW w:w="0" w:type="auto"/>
          </w:tcPr>
          <w:p w14:paraId="19226E14" w14:textId="77777777" w:rsidR="006C77E1" w:rsidRPr="00A7204F" w:rsidRDefault="006C77E1" w:rsidP="003D7D7E">
            <w:pPr>
              <w:pStyle w:val="Compact"/>
              <w:spacing w:line="240" w:lineRule="auto"/>
              <w:rPr>
                <w:rFonts w:cs="Times New Roman"/>
              </w:rPr>
            </w:pPr>
            <w:r w:rsidRPr="00A7204F">
              <w:rPr>
                <w:rFonts w:cs="Times New Roman"/>
              </w:rPr>
              <w:t>WMH, mm</w:t>
            </w:r>
            <w:r w:rsidRPr="00A7204F">
              <w:rPr>
                <w:rFonts w:cs="Times New Roman"/>
                <w:vertAlign w:val="superscript"/>
              </w:rPr>
              <w:t>3</w:t>
            </w:r>
          </w:p>
        </w:tc>
        <w:tc>
          <w:tcPr>
            <w:tcW w:w="0" w:type="auto"/>
          </w:tcPr>
          <w:p w14:paraId="58E5C058" w14:textId="77777777" w:rsidR="006C77E1" w:rsidRPr="00A7204F" w:rsidRDefault="006C77E1" w:rsidP="003D7D7E">
            <w:pPr>
              <w:pStyle w:val="Compact"/>
              <w:spacing w:line="240" w:lineRule="auto"/>
              <w:jc w:val="center"/>
              <w:rPr>
                <w:rFonts w:cs="Times New Roman"/>
              </w:rPr>
            </w:pPr>
            <w:r w:rsidRPr="00A7204F">
              <w:rPr>
                <w:rFonts w:cs="Times New Roman"/>
              </w:rPr>
              <w:t>4530.2 (5850.0)</w:t>
            </w:r>
          </w:p>
        </w:tc>
        <w:tc>
          <w:tcPr>
            <w:tcW w:w="0" w:type="auto"/>
          </w:tcPr>
          <w:p w14:paraId="0110C9F6" w14:textId="77777777" w:rsidR="006C77E1" w:rsidRPr="00A7204F" w:rsidRDefault="006C77E1" w:rsidP="003D7D7E">
            <w:pPr>
              <w:pStyle w:val="Compact"/>
              <w:spacing w:line="240" w:lineRule="auto"/>
              <w:jc w:val="center"/>
              <w:rPr>
                <w:rFonts w:cs="Times New Roman"/>
              </w:rPr>
            </w:pPr>
            <w:r w:rsidRPr="00A7204F">
              <w:rPr>
                <w:rFonts w:cs="Times New Roman"/>
              </w:rPr>
              <w:t>19303</w:t>
            </w:r>
          </w:p>
        </w:tc>
      </w:tr>
      <w:tr w:rsidR="006C77E1" w:rsidRPr="00A7204F" w14:paraId="3D3B7082" w14:textId="77777777" w:rsidTr="003D7D7E">
        <w:trPr>
          <w:jc w:val="center"/>
        </w:trPr>
        <w:tc>
          <w:tcPr>
            <w:tcW w:w="0" w:type="auto"/>
          </w:tcPr>
          <w:p w14:paraId="09FEA730" w14:textId="77777777" w:rsidR="006C77E1" w:rsidRPr="00A7204F" w:rsidRDefault="006C77E1" w:rsidP="003D7D7E">
            <w:pPr>
              <w:pStyle w:val="Compact"/>
              <w:spacing w:line="240" w:lineRule="auto"/>
              <w:rPr>
                <w:rFonts w:cs="Times New Roman"/>
              </w:rPr>
            </w:pPr>
            <w:r w:rsidRPr="00A7204F">
              <w:rPr>
                <w:rFonts w:cs="Times New Roman"/>
              </w:rPr>
              <w:t>Global efficiency</w:t>
            </w:r>
          </w:p>
        </w:tc>
        <w:tc>
          <w:tcPr>
            <w:tcW w:w="0" w:type="auto"/>
          </w:tcPr>
          <w:p w14:paraId="096090AB" w14:textId="77777777" w:rsidR="006C77E1" w:rsidRPr="00A7204F" w:rsidRDefault="006C77E1" w:rsidP="003D7D7E">
            <w:pPr>
              <w:pStyle w:val="Compact"/>
              <w:spacing w:line="240" w:lineRule="auto"/>
              <w:jc w:val="center"/>
              <w:rPr>
                <w:rFonts w:cs="Times New Roman"/>
              </w:rPr>
            </w:pPr>
            <w:r w:rsidRPr="00A7204F">
              <w:rPr>
                <w:rFonts w:cs="Times New Roman"/>
              </w:rPr>
              <w:t>6.6 (1.3)</w:t>
            </w:r>
          </w:p>
        </w:tc>
        <w:tc>
          <w:tcPr>
            <w:tcW w:w="0" w:type="auto"/>
          </w:tcPr>
          <w:p w14:paraId="589A9463" w14:textId="77777777" w:rsidR="006C77E1" w:rsidRPr="00A7204F" w:rsidRDefault="006C77E1" w:rsidP="003D7D7E">
            <w:pPr>
              <w:pStyle w:val="Compact"/>
              <w:spacing w:line="240" w:lineRule="auto"/>
              <w:jc w:val="center"/>
              <w:rPr>
                <w:rFonts w:cs="Times New Roman"/>
              </w:rPr>
            </w:pPr>
            <w:r w:rsidRPr="00A7204F">
              <w:rPr>
                <w:rFonts w:cs="Times New Roman"/>
              </w:rPr>
              <w:t>19346</w:t>
            </w:r>
          </w:p>
        </w:tc>
      </w:tr>
      <w:tr w:rsidR="006C77E1" w:rsidRPr="00A7204F" w14:paraId="1690B7A5" w14:textId="77777777" w:rsidTr="003D7D7E">
        <w:trPr>
          <w:jc w:val="center"/>
        </w:trPr>
        <w:tc>
          <w:tcPr>
            <w:tcW w:w="0" w:type="auto"/>
          </w:tcPr>
          <w:p w14:paraId="2C57FD33" w14:textId="77777777" w:rsidR="006C77E1" w:rsidRPr="00A7204F" w:rsidRDefault="006C77E1" w:rsidP="003D7D7E">
            <w:pPr>
              <w:pStyle w:val="Compact"/>
              <w:spacing w:line="240" w:lineRule="auto"/>
              <w:rPr>
                <w:rFonts w:cs="Times New Roman"/>
              </w:rPr>
            </w:pPr>
            <w:r w:rsidRPr="00A7204F">
              <w:rPr>
                <w:rFonts w:cs="Times New Roman"/>
                <w:b/>
              </w:rPr>
              <w:t>Cognitive variables</w:t>
            </w:r>
          </w:p>
        </w:tc>
        <w:tc>
          <w:tcPr>
            <w:tcW w:w="0" w:type="auto"/>
          </w:tcPr>
          <w:p w14:paraId="46995C6D" w14:textId="77777777" w:rsidR="006C77E1" w:rsidRPr="00A7204F" w:rsidRDefault="006C77E1" w:rsidP="003D7D7E">
            <w:pPr>
              <w:pStyle w:val="Compact"/>
              <w:spacing w:line="240" w:lineRule="auto"/>
              <w:jc w:val="center"/>
              <w:rPr>
                <w:rFonts w:cs="Times New Roman"/>
              </w:rPr>
            </w:pPr>
          </w:p>
        </w:tc>
        <w:tc>
          <w:tcPr>
            <w:tcW w:w="0" w:type="auto"/>
          </w:tcPr>
          <w:p w14:paraId="047BA5B5" w14:textId="77777777" w:rsidR="006C77E1" w:rsidRPr="00A7204F" w:rsidRDefault="006C77E1" w:rsidP="003D7D7E">
            <w:pPr>
              <w:pStyle w:val="Compact"/>
              <w:spacing w:line="240" w:lineRule="auto"/>
              <w:jc w:val="center"/>
              <w:rPr>
                <w:rFonts w:cs="Times New Roman"/>
              </w:rPr>
            </w:pPr>
          </w:p>
        </w:tc>
      </w:tr>
      <w:tr w:rsidR="006C77E1" w:rsidRPr="00A7204F" w14:paraId="1ECAE9E0" w14:textId="77777777" w:rsidTr="003D7D7E">
        <w:trPr>
          <w:jc w:val="center"/>
        </w:trPr>
        <w:tc>
          <w:tcPr>
            <w:tcW w:w="0" w:type="auto"/>
          </w:tcPr>
          <w:p w14:paraId="48E1F2D5" w14:textId="77777777" w:rsidR="006C77E1" w:rsidRPr="00A7204F" w:rsidRDefault="006C77E1" w:rsidP="003D7D7E">
            <w:pPr>
              <w:pStyle w:val="Compact"/>
              <w:spacing w:line="240" w:lineRule="auto"/>
              <w:rPr>
                <w:rFonts w:cs="Times New Roman"/>
              </w:rPr>
            </w:pPr>
            <w:r w:rsidRPr="00A7204F">
              <w:rPr>
                <w:rFonts w:cs="Times New Roman"/>
              </w:rPr>
              <w:t>Numeric memory</w:t>
            </w:r>
          </w:p>
        </w:tc>
        <w:tc>
          <w:tcPr>
            <w:tcW w:w="0" w:type="auto"/>
          </w:tcPr>
          <w:p w14:paraId="1F2DB092" w14:textId="77777777" w:rsidR="006C77E1" w:rsidRPr="00A7204F" w:rsidRDefault="006C77E1" w:rsidP="003D7D7E">
            <w:pPr>
              <w:pStyle w:val="Compact"/>
              <w:spacing w:line="240" w:lineRule="auto"/>
              <w:jc w:val="center"/>
              <w:rPr>
                <w:rFonts w:cs="Times New Roman"/>
              </w:rPr>
            </w:pPr>
            <w:r w:rsidRPr="00A7204F">
              <w:rPr>
                <w:rFonts w:cs="Times New Roman"/>
              </w:rPr>
              <w:t>6.8 (1.3)</w:t>
            </w:r>
          </w:p>
        </w:tc>
        <w:tc>
          <w:tcPr>
            <w:tcW w:w="0" w:type="auto"/>
          </w:tcPr>
          <w:p w14:paraId="36DB86B0" w14:textId="77777777" w:rsidR="006C77E1" w:rsidRPr="00A7204F" w:rsidRDefault="006C77E1" w:rsidP="003D7D7E">
            <w:pPr>
              <w:pStyle w:val="Compact"/>
              <w:spacing w:line="240" w:lineRule="auto"/>
              <w:jc w:val="center"/>
              <w:rPr>
                <w:rFonts w:cs="Times New Roman"/>
              </w:rPr>
            </w:pPr>
            <w:r w:rsidRPr="00A7204F">
              <w:rPr>
                <w:rFonts w:cs="Times New Roman"/>
              </w:rPr>
              <w:t>8509</w:t>
            </w:r>
          </w:p>
        </w:tc>
      </w:tr>
      <w:tr w:rsidR="006C77E1" w:rsidRPr="00A7204F" w14:paraId="2534277F" w14:textId="77777777" w:rsidTr="003D7D7E">
        <w:trPr>
          <w:jc w:val="center"/>
        </w:trPr>
        <w:tc>
          <w:tcPr>
            <w:tcW w:w="0" w:type="auto"/>
          </w:tcPr>
          <w:p w14:paraId="697B0B57" w14:textId="77777777" w:rsidR="006C77E1" w:rsidRPr="00A7204F" w:rsidRDefault="006C77E1" w:rsidP="003D7D7E">
            <w:pPr>
              <w:pStyle w:val="Compact"/>
              <w:spacing w:line="240" w:lineRule="auto"/>
              <w:rPr>
                <w:rFonts w:cs="Times New Roman"/>
              </w:rPr>
            </w:pPr>
            <w:r w:rsidRPr="00A7204F">
              <w:rPr>
                <w:rFonts w:cs="Times New Roman"/>
              </w:rPr>
              <w:t>Fluid Intelligence</w:t>
            </w:r>
          </w:p>
        </w:tc>
        <w:tc>
          <w:tcPr>
            <w:tcW w:w="0" w:type="auto"/>
          </w:tcPr>
          <w:p w14:paraId="306F080F" w14:textId="77777777" w:rsidR="006C77E1" w:rsidRPr="00A7204F" w:rsidRDefault="006C77E1" w:rsidP="003D7D7E">
            <w:pPr>
              <w:pStyle w:val="Compact"/>
              <w:spacing w:line="240" w:lineRule="auto"/>
              <w:jc w:val="center"/>
              <w:rPr>
                <w:rFonts w:cs="Times New Roman"/>
              </w:rPr>
            </w:pPr>
            <w:r w:rsidRPr="00A7204F">
              <w:rPr>
                <w:rFonts w:cs="Times New Roman"/>
              </w:rPr>
              <w:t>6.8 (2.1)</w:t>
            </w:r>
          </w:p>
        </w:tc>
        <w:tc>
          <w:tcPr>
            <w:tcW w:w="0" w:type="auto"/>
          </w:tcPr>
          <w:p w14:paraId="2E95002A" w14:textId="77777777" w:rsidR="006C77E1" w:rsidRPr="00A7204F" w:rsidRDefault="006C77E1" w:rsidP="003D7D7E">
            <w:pPr>
              <w:pStyle w:val="Compact"/>
              <w:spacing w:line="240" w:lineRule="auto"/>
              <w:jc w:val="center"/>
              <w:rPr>
                <w:rFonts w:cs="Times New Roman"/>
              </w:rPr>
            </w:pPr>
            <w:r w:rsidRPr="00A7204F">
              <w:rPr>
                <w:rFonts w:cs="Times New Roman"/>
              </w:rPr>
              <w:t>17437</w:t>
            </w:r>
          </w:p>
        </w:tc>
      </w:tr>
      <w:tr w:rsidR="006C77E1" w:rsidRPr="00A7204F" w14:paraId="568E92EA" w14:textId="77777777" w:rsidTr="003D7D7E">
        <w:trPr>
          <w:jc w:val="center"/>
        </w:trPr>
        <w:tc>
          <w:tcPr>
            <w:tcW w:w="0" w:type="auto"/>
          </w:tcPr>
          <w:p w14:paraId="5CDBFD9D" w14:textId="77777777" w:rsidR="006C77E1" w:rsidRPr="00A7204F" w:rsidRDefault="006C77E1" w:rsidP="003D7D7E">
            <w:pPr>
              <w:pStyle w:val="Compact"/>
              <w:spacing w:line="240" w:lineRule="auto"/>
              <w:rPr>
                <w:rFonts w:cs="Times New Roman"/>
              </w:rPr>
            </w:pPr>
            <w:r w:rsidRPr="00A7204F">
              <w:rPr>
                <w:rFonts w:cs="Times New Roman"/>
              </w:rPr>
              <w:t xml:space="preserve">Reaction time, </w:t>
            </w:r>
            <w:proofErr w:type="spellStart"/>
            <w:r w:rsidRPr="00A7204F">
              <w:rPr>
                <w:rFonts w:cs="Times New Roman"/>
              </w:rPr>
              <w:t>ms</w:t>
            </w:r>
            <w:proofErr w:type="spellEnd"/>
          </w:p>
        </w:tc>
        <w:tc>
          <w:tcPr>
            <w:tcW w:w="0" w:type="auto"/>
          </w:tcPr>
          <w:p w14:paraId="7E9D5F00" w14:textId="77777777" w:rsidR="006C77E1" w:rsidRPr="00A7204F" w:rsidRDefault="006C77E1" w:rsidP="003D7D7E">
            <w:pPr>
              <w:pStyle w:val="Compact"/>
              <w:spacing w:line="240" w:lineRule="auto"/>
              <w:jc w:val="center"/>
              <w:rPr>
                <w:rFonts w:cs="Times New Roman"/>
              </w:rPr>
            </w:pPr>
            <w:r w:rsidRPr="00A7204F">
              <w:rPr>
                <w:rFonts w:cs="Times New Roman"/>
              </w:rPr>
              <w:t>588.5 (106.1)</w:t>
            </w:r>
          </w:p>
        </w:tc>
        <w:tc>
          <w:tcPr>
            <w:tcW w:w="0" w:type="auto"/>
          </w:tcPr>
          <w:p w14:paraId="76528393" w14:textId="77777777" w:rsidR="006C77E1" w:rsidRPr="00A7204F" w:rsidRDefault="006C77E1" w:rsidP="003D7D7E">
            <w:pPr>
              <w:pStyle w:val="Compact"/>
              <w:spacing w:line="240" w:lineRule="auto"/>
              <w:jc w:val="center"/>
              <w:rPr>
                <w:rFonts w:cs="Times New Roman"/>
              </w:rPr>
            </w:pPr>
            <w:r w:rsidRPr="00A7204F">
              <w:rPr>
                <w:rFonts w:cs="Times New Roman"/>
              </w:rPr>
              <w:t>17827</w:t>
            </w:r>
          </w:p>
        </w:tc>
      </w:tr>
      <w:tr w:rsidR="006C77E1" w:rsidRPr="00A7204F" w14:paraId="4EBD3AE1" w14:textId="77777777" w:rsidTr="003D7D7E">
        <w:trPr>
          <w:jc w:val="center"/>
        </w:trPr>
        <w:tc>
          <w:tcPr>
            <w:tcW w:w="0" w:type="auto"/>
          </w:tcPr>
          <w:p w14:paraId="36A7063B" w14:textId="77777777" w:rsidR="006C77E1" w:rsidRPr="00A7204F" w:rsidRDefault="006C77E1" w:rsidP="003D7D7E">
            <w:pPr>
              <w:pStyle w:val="Compact"/>
              <w:spacing w:line="240" w:lineRule="auto"/>
              <w:rPr>
                <w:rFonts w:cs="Times New Roman"/>
              </w:rPr>
            </w:pPr>
            <w:r w:rsidRPr="00A7204F">
              <w:rPr>
                <w:rFonts w:cs="Times New Roman"/>
              </w:rPr>
              <w:t>Prospective memory, correct first try (%)</w:t>
            </w:r>
          </w:p>
        </w:tc>
        <w:tc>
          <w:tcPr>
            <w:tcW w:w="0" w:type="auto"/>
          </w:tcPr>
          <w:p w14:paraId="40A6DC80" w14:textId="77777777" w:rsidR="006C77E1" w:rsidRPr="00A7204F" w:rsidRDefault="006C77E1" w:rsidP="003D7D7E">
            <w:pPr>
              <w:pStyle w:val="Compact"/>
              <w:spacing w:line="240" w:lineRule="auto"/>
              <w:jc w:val="center"/>
              <w:rPr>
                <w:rFonts w:cs="Times New Roman"/>
              </w:rPr>
            </w:pPr>
            <w:r w:rsidRPr="00A7204F">
              <w:rPr>
                <w:rFonts w:cs="Times New Roman"/>
              </w:rPr>
              <w:t>15474 (86.5)</w:t>
            </w:r>
          </w:p>
        </w:tc>
        <w:tc>
          <w:tcPr>
            <w:tcW w:w="0" w:type="auto"/>
          </w:tcPr>
          <w:p w14:paraId="5C65F6E3" w14:textId="77777777" w:rsidR="006C77E1" w:rsidRPr="00A7204F" w:rsidRDefault="006C77E1" w:rsidP="003D7D7E">
            <w:pPr>
              <w:pStyle w:val="Compact"/>
              <w:spacing w:line="240" w:lineRule="auto"/>
              <w:jc w:val="center"/>
              <w:rPr>
                <w:rFonts w:cs="Times New Roman"/>
              </w:rPr>
            </w:pPr>
            <w:r w:rsidRPr="00A7204F">
              <w:rPr>
                <w:rFonts w:cs="Times New Roman"/>
              </w:rPr>
              <w:t>17880</w:t>
            </w:r>
          </w:p>
        </w:tc>
      </w:tr>
      <w:tr w:rsidR="006C77E1" w:rsidRPr="00A7204F" w14:paraId="0EE5F05F" w14:textId="77777777" w:rsidTr="003D7D7E">
        <w:trPr>
          <w:jc w:val="center"/>
        </w:trPr>
        <w:tc>
          <w:tcPr>
            <w:tcW w:w="0" w:type="auto"/>
            <w:tcBorders>
              <w:bottom w:val="single" w:sz="4" w:space="0" w:color="auto"/>
            </w:tcBorders>
          </w:tcPr>
          <w:p w14:paraId="4C88B077" w14:textId="77777777" w:rsidR="006C77E1" w:rsidRPr="00A7204F" w:rsidRDefault="006C77E1" w:rsidP="003D7D7E">
            <w:pPr>
              <w:pStyle w:val="Compact"/>
              <w:spacing w:line="240" w:lineRule="auto"/>
              <w:rPr>
                <w:rFonts w:cs="Times New Roman"/>
              </w:rPr>
            </w:pPr>
            <w:r w:rsidRPr="00A7204F">
              <w:rPr>
                <w:rFonts w:cs="Times New Roman"/>
              </w:rPr>
              <w:t>Visual memory</w:t>
            </w:r>
          </w:p>
        </w:tc>
        <w:tc>
          <w:tcPr>
            <w:tcW w:w="0" w:type="auto"/>
            <w:tcBorders>
              <w:bottom w:val="single" w:sz="4" w:space="0" w:color="auto"/>
            </w:tcBorders>
          </w:tcPr>
          <w:p w14:paraId="32E6A032" w14:textId="77777777" w:rsidR="006C77E1" w:rsidRPr="00A7204F" w:rsidRDefault="006C77E1" w:rsidP="003D7D7E">
            <w:pPr>
              <w:pStyle w:val="Compact"/>
              <w:spacing w:line="240" w:lineRule="auto"/>
              <w:jc w:val="center"/>
              <w:rPr>
                <w:rFonts w:cs="Times New Roman"/>
              </w:rPr>
            </w:pPr>
            <w:r w:rsidRPr="00A7204F">
              <w:rPr>
                <w:rFonts w:cs="Times New Roman"/>
              </w:rPr>
              <w:t>3.5 (2.8)</w:t>
            </w:r>
          </w:p>
        </w:tc>
        <w:tc>
          <w:tcPr>
            <w:tcW w:w="0" w:type="auto"/>
            <w:tcBorders>
              <w:bottom w:val="single" w:sz="4" w:space="0" w:color="auto"/>
            </w:tcBorders>
          </w:tcPr>
          <w:p w14:paraId="549C6545" w14:textId="77777777" w:rsidR="006C77E1" w:rsidRPr="00A7204F" w:rsidRDefault="006C77E1" w:rsidP="003D7D7E">
            <w:pPr>
              <w:pStyle w:val="Compact"/>
              <w:spacing w:line="240" w:lineRule="auto"/>
              <w:jc w:val="center"/>
              <w:rPr>
                <w:rFonts w:cs="Times New Roman"/>
              </w:rPr>
            </w:pPr>
            <w:r w:rsidRPr="00A7204F">
              <w:rPr>
                <w:rFonts w:cs="Times New Roman"/>
              </w:rPr>
              <w:t>17897</w:t>
            </w:r>
          </w:p>
        </w:tc>
      </w:tr>
    </w:tbl>
    <w:p w14:paraId="264319FF" w14:textId="77777777" w:rsidR="006C77E1" w:rsidRDefault="006C77E1" w:rsidP="006C77E1">
      <w:pPr>
        <w:pStyle w:val="BodyText"/>
        <w:rPr>
          <w:rFonts w:cs="Times New Roman"/>
          <w:i/>
        </w:rPr>
      </w:pPr>
    </w:p>
    <w:p w14:paraId="774908ED" w14:textId="77777777" w:rsidR="006C77E1" w:rsidRDefault="006C77E1" w:rsidP="006C77E1">
      <w:pPr>
        <w:pStyle w:val="BodyText"/>
        <w:rPr>
          <w:rFonts w:cs="Times New Roman"/>
        </w:rPr>
      </w:pPr>
      <w:r w:rsidRPr="00A7204F">
        <w:rPr>
          <w:rFonts w:cs="Times New Roman"/>
          <w:i/>
        </w:rPr>
        <w:t>Note</w:t>
      </w:r>
      <w:r w:rsidRPr="00A7204F">
        <w:rPr>
          <w:rFonts w:cs="Times New Roman"/>
        </w:rPr>
        <w:t>. SD = standard deviation; TDI = Townsend Deprivation Index; BMI = body mass index; SBP = systolic blood pressure; TBV = total brain volume; WMH = White matter hyperintensity volume. TBV and WMH have been adjusted for head size.</w:t>
      </w:r>
    </w:p>
    <w:p w14:paraId="47E85C44" w14:textId="77777777" w:rsidR="006C77E1" w:rsidRDefault="006C77E1" w:rsidP="006C77E1">
      <w:pPr>
        <w:pStyle w:val="BodyText2"/>
        <w:spacing w:line="240" w:lineRule="auto"/>
        <w:ind w:left="0"/>
      </w:pPr>
    </w:p>
    <w:p w14:paraId="38287365" w14:textId="77777777" w:rsidR="006C77E1" w:rsidRPr="00044B62" w:rsidRDefault="006C77E1" w:rsidP="006C77E1">
      <w:pPr>
        <w:pStyle w:val="BodyText2"/>
        <w:spacing w:line="240" w:lineRule="auto"/>
        <w:ind w:left="0"/>
      </w:pPr>
    </w:p>
    <w:p w14:paraId="02DFC99B" w14:textId="77777777" w:rsidR="006C77E1" w:rsidRPr="00A7204F" w:rsidRDefault="006C77E1" w:rsidP="006C77E1">
      <w:pPr>
        <w:pStyle w:val="BodyText"/>
        <w:rPr>
          <w:rFonts w:cs="Times New Roman"/>
        </w:rPr>
      </w:pPr>
      <w:r w:rsidRPr="00A7204F">
        <w:rPr>
          <w:rFonts w:cs="Times New Roman"/>
          <w:b/>
        </w:rPr>
        <w:lastRenderedPageBreak/>
        <w:t>Table 2</w:t>
      </w:r>
      <w:r w:rsidRPr="00A7204F">
        <w:rPr>
          <w:rFonts w:cs="Times New Roman"/>
        </w:rPr>
        <w:t>. Multivariate linear regressions showing associations between risk factors and global efficiency, with and without WMH (n = 18,592).</w:t>
      </w:r>
    </w:p>
    <w:tbl>
      <w:tblPr>
        <w:tblW w:w="4298" w:type="pct"/>
        <w:jc w:val="center"/>
        <w:tblLook w:val="07C0" w:firstRow="0" w:lastRow="1" w:firstColumn="1" w:lastColumn="1" w:noHBand="1" w:noVBand="1"/>
      </w:tblPr>
      <w:tblGrid>
        <w:gridCol w:w="2336"/>
        <w:gridCol w:w="2056"/>
        <w:gridCol w:w="892"/>
        <w:gridCol w:w="2056"/>
        <w:gridCol w:w="892"/>
      </w:tblGrid>
      <w:tr w:rsidR="006C77E1" w:rsidRPr="00A7204F" w14:paraId="120545EB" w14:textId="77777777" w:rsidTr="003D7D7E">
        <w:trPr>
          <w:jc w:val="center"/>
        </w:trPr>
        <w:tc>
          <w:tcPr>
            <w:tcW w:w="0" w:type="auto"/>
          </w:tcPr>
          <w:p w14:paraId="5E45DF9A" w14:textId="77777777" w:rsidR="006C77E1" w:rsidRPr="00A7204F" w:rsidRDefault="006C77E1" w:rsidP="003D7D7E">
            <w:pPr>
              <w:pStyle w:val="Compact"/>
              <w:spacing w:line="240" w:lineRule="auto"/>
              <w:jc w:val="center"/>
              <w:rPr>
                <w:rFonts w:cs="Times New Roman"/>
              </w:rPr>
            </w:pPr>
          </w:p>
        </w:tc>
        <w:tc>
          <w:tcPr>
            <w:tcW w:w="0" w:type="auto"/>
            <w:gridSpan w:val="2"/>
          </w:tcPr>
          <w:p w14:paraId="399FFBCD" w14:textId="77777777" w:rsidR="006C77E1" w:rsidRPr="00A7204F" w:rsidRDefault="006C77E1" w:rsidP="003D7D7E">
            <w:pPr>
              <w:pStyle w:val="Compact"/>
              <w:spacing w:line="240" w:lineRule="auto"/>
              <w:jc w:val="center"/>
              <w:rPr>
                <w:rFonts w:cs="Times New Roman"/>
              </w:rPr>
            </w:pPr>
            <w:r w:rsidRPr="00A7204F">
              <w:rPr>
                <w:rFonts w:cs="Times New Roman"/>
              </w:rPr>
              <w:t>Model 1</w:t>
            </w:r>
          </w:p>
        </w:tc>
        <w:tc>
          <w:tcPr>
            <w:tcW w:w="0" w:type="auto"/>
            <w:gridSpan w:val="2"/>
          </w:tcPr>
          <w:p w14:paraId="498BC4AF" w14:textId="77777777" w:rsidR="006C77E1" w:rsidRPr="00A7204F" w:rsidRDefault="006C77E1" w:rsidP="003D7D7E">
            <w:pPr>
              <w:pStyle w:val="Compact"/>
              <w:spacing w:line="240" w:lineRule="auto"/>
              <w:jc w:val="center"/>
              <w:rPr>
                <w:rFonts w:cs="Times New Roman"/>
              </w:rPr>
            </w:pPr>
            <w:r w:rsidRPr="00A7204F">
              <w:rPr>
                <w:rFonts w:cs="Times New Roman"/>
              </w:rPr>
              <w:t>Model 2</w:t>
            </w:r>
          </w:p>
        </w:tc>
      </w:tr>
      <w:tr w:rsidR="006C77E1" w:rsidRPr="00A7204F" w14:paraId="301C6EB6" w14:textId="77777777" w:rsidTr="003D7D7E">
        <w:trPr>
          <w:jc w:val="center"/>
        </w:trPr>
        <w:tc>
          <w:tcPr>
            <w:tcW w:w="0" w:type="auto"/>
            <w:tcBorders>
              <w:bottom w:val="single" w:sz="4" w:space="0" w:color="auto"/>
            </w:tcBorders>
          </w:tcPr>
          <w:p w14:paraId="6F5801C3" w14:textId="77777777" w:rsidR="006C77E1" w:rsidRPr="00A7204F" w:rsidRDefault="006C77E1" w:rsidP="003D7D7E">
            <w:pPr>
              <w:pStyle w:val="Compact"/>
              <w:spacing w:line="240" w:lineRule="auto"/>
              <w:jc w:val="center"/>
              <w:rPr>
                <w:rFonts w:cs="Times New Roman"/>
              </w:rPr>
            </w:pPr>
          </w:p>
        </w:tc>
        <w:tc>
          <w:tcPr>
            <w:tcW w:w="0" w:type="auto"/>
            <w:tcBorders>
              <w:bottom w:val="single" w:sz="4" w:space="0" w:color="auto"/>
            </w:tcBorders>
          </w:tcPr>
          <w:p w14:paraId="1E489B4A" w14:textId="77777777" w:rsidR="006C77E1" w:rsidRPr="00A7204F" w:rsidRDefault="006C77E1" w:rsidP="003D7D7E">
            <w:pPr>
              <w:pStyle w:val="Compact"/>
              <w:spacing w:line="240" w:lineRule="auto"/>
              <w:jc w:val="center"/>
              <w:rPr>
                <w:rFonts w:cs="Times New Roman"/>
              </w:rPr>
            </w:pPr>
            <w:r w:rsidRPr="00A7204F">
              <w:rPr>
                <w:rFonts w:cs="Times New Roman"/>
              </w:rPr>
              <w:t>β [95% CI]</w:t>
            </w:r>
          </w:p>
        </w:tc>
        <w:tc>
          <w:tcPr>
            <w:tcW w:w="0" w:type="auto"/>
            <w:tcBorders>
              <w:bottom w:val="single" w:sz="4" w:space="0" w:color="auto"/>
            </w:tcBorders>
          </w:tcPr>
          <w:p w14:paraId="627A2CB0" w14:textId="77777777" w:rsidR="006C77E1" w:rsidRPr="00A7204F" w:rsidRDefault="006C77E1" w:rsidP="003D7D7E">
            <w:pPr>
              <w:pStyle w:val="Compact"/>
              <w:spacing w:line="240" w:lineRule="auto"/>
              <w:jc w:val="center"/>
              <w:rPr>
                <w:rFonts w:cs="Times New Roman"/>
              </w:rPr>
            </w:pPr>
            <w:r w:rsidRPr="00A7204F">
              <w:rPr>
                <w:rFonts w:cs="Times New Roman"/>
              </w:rPr>
              <w:t>P</w:t>
            </w:r>
          </w:p>
        </w:tc>
        <w:tc>
          <w:tcPr>
            <w:tcW w:w="0" w:type="auto"/>
            <w:tcBorders>
              <w:bottom w:val="single" w:sz="4" w:space="0" w:color="auto"/>
            </w:tcBorders>
          </w:tcPr>
          <w:p w14:paraId="04114EBB" w14:textId="77777777" w:rsidR="006C77E1" w:rsidRPr="00A7204F" w:rsidRDefault="006C77E1" w:rsidP="003D7D7E">
            <w:pPr>
              <w:pStyle w:val="Compact"/>
              <w:spacing w:line="240" w:lineRule="auto"/>
              <w:jc w:val="center"/>
              <w:rPr>
                <w:rFonts w:cs="Times New Roman"/>
              </w:rPr>
            </w:pPr>
            <w:r w:rsidRPr="00A7204F">
              <w:rPr>
                <w:rFonts w:cs="Times New Roman"/>
              </w:rPr>
              <w:t>β [95% CI]</w:t>
            </w:r>
          </w:p>
        </w:tc>
        <w:tc>
          <w:tcPr>
            <w:tcW w:w="0" w:type="auto"/>
            <w:tcBorders>
              <w:bottom w:val="single" w:sz="4" w:space="0" w:color="auto"/>
            </w:tcBorders>
          </w:tcPr>
          <w:p w14:paraId="270619E7" w14:textId="77777777" w:rsidR="006C77E1" w:rsidRPr="00A7204F" w:rsidRDefault="006C77E1" w:rsidP="003D7D7E">
            <w:pPr>
              <w:pStyle w:val="Compact"/>
              <w:spacing w:line="240" w:lineRule="auto"/>
              <w:jc w:val="center"/>
              <w:rPr>
                <w:rFonts w:cs="Times New Roman"/>
              </w:rPr>
            </w:pPr>
            <w:r w:rsidRPr="00A7204F">
              <w:rPr>
                <w:rFonts w:cs="Times New Roman"/>
              </w:rPr>
              <w:t>P</w:t>
            </w:r>
          </w:p>
        </w:tc>
      </w:tr>
      <w:tr w:rsidR="006C77E1" w:rsidRPr="00A7204F" w14:paraId="7E436940" w14:textId="77777777" w:rsidTr="003D7D7E">
        <w:trPr>
          <w:jc w:val="center"/>
        </w:trPr>
        <w:tc>
          <w:tcPr>
            <w:tcW w:w="0" w:type="auto"/>
            <w:tcBorders>
              <w:top w:val="single" w:sz="4" w:space="0" w:color="auto"/>
            </w:tcBorders>
          </w:tcPr>
          <w:p w14:paraId="4DD01402" w14:textId="77777777" w:rsidR="006C77E1" w:rsidRPr="00A7204F" w:rsidRDefault="006C77E1" w:rsidP="003D7D7E">
            <w:pPr>
              <w:pStyle w:val="Compact"/>
              <w:spacing w:line="240" w:lineRule="auto"/>
              <w:jc w:val="center"/>
              <w:rPr>
                <w:rFonts w:cs="Times New Roman"/>
              </w:rPr>
            </w:pPr>
            <w:r w:rsidRPr="00A7204F">
              <w:rPr>
                <w:rFonts w:cs="Times New Roman"/>
              </w:rPr>
              <w:t>Age</w:t>
            </w:r>
          </w:p>
        </w:tc>
        <w:tc>
          <w:tcPr>
            <w:tcW w:w="0" w:type="auto"/>
            <w:tcBorders>
              <w:top w:val="single" w:sz="4" w:space="0" w:color="auto"/>
            </w:tcBorders>
          </w:tcPr>
          <w:p w14:paraId="429C6D0A" w14:textId="77777777" w:rsidR="006C77E1" w:rsidRPr="00A7204F" w:rsidRDefault="006C77E1" w:rsidP="003D7D7E">
            <w:pPr>
              <w:pStyle w:val="Compact"/>
              <w:spacing w:line="240" w:lineRule="auto"/>
              <w:jc w:val="center"/>
              <w:rPr>
                <w:rFonts w:cs="Times New Roman"/>
              </w:rPr>
            </w:pPr>
            <w:r w:rsidRPr="00A7204F">
              <w:rPr>
                <w:rFonts w:cs="Times New Roman"/>
              </w:rPr>
              <w:t>-0.26 [-0.28, -0.25]</w:t>
            </w:r>
          </w:p>
        </w:tc>
        <w:tc>
          <w:tcPr>
            <w:tcW w:w="0" w:type="auto"/>
            <w:tcBorders>
              <w:top w:val="single" w:sz="4" w:space="0" w:color="auto"/>
            </w:tcBorders>
          </w:tcPr>
          <w:p w14:paraId="060FEA15" w14:textId="77777777" w:rsidR="006C77E1" w:rsidRPr="00A7204F" w:rsidRDefault="006C77E1" w:rsidP="003D7D7E">
            <w:pPr>
              <w:pStyle w:val="Compact"/>
              <w:spacing w:line="240" w:lineRule="auto"/>
              <w:jc w:val="center"/>
              <w:rPr>
                <w:rFonts w:cs="Times New Roman"/>
              </w:rPr>
            </w:pPr>
            <w:r w:rsidRPr="00A7204F">
              <w:rPr>
                <w:rFonts w:cs="Times New Roman"/>
              </w:rPr>
              <w:t>&lt;0.001</w:t>
            </w:r>
          </w:p>
        </w:tc>
        <w:tc>
          <w:tcPr>
            <w:tcW w:w="0" w:type="auto"/>
            <w:tcBorders>
              <w:top w:val="single" w:sz="4" w:space="0" w:color="auto"/>
            </w:tcBorders>
          </w:tcPr>
          <w:p w14:paraId="2B93EC1D" w14:textId="77777777" w:rsidR="006C77E1" w:rsidRPr="00A7204F" w:rsidRDefault="006C77E1" w:rsidP="003D7D7E">
            <w:pPr>
              <w:pStyle w:val="Compact"/>
              <w:spacing w:line="240" w:lineRule="auto"/>
              <w:jc w:val="center"/>
              <w:rPr>
                <w:rFonts w:cs="Times New Roman"/>
              </w:rPr>
            </w:pPr>
            <w:r w:rsidRPr="00A7204F">
              <w:rPr>
                <w:rFonts w:cs="Times New Roman"/>
              </w:rPr>
              <w:t>-0.14 [-0.16, -0.12]</w:t>
            </w:r>
          </w:p>
        </w:tc>
        <w:tc>
          <w:tcPr>
            <w:tcW w:w="0" w:type="auto"/>
            <w:tcBorders>
              <w:top w:val="single" w:sz="4" w:space="0" w:color="auto"/>
            </w:tcBorders>
          </w:tcPr>
          <w:p w14:paraId="64D5EF1F" w14:textId="77777777" w:rsidR="006C77E1" w:rsidRPr="00A7204F" w:rsidRDefault="006C77E1" w:rsidP="003D7D7E">
            <w:pPr>
              <w:pStyle w:val="Compact"/>
              <w:spacing w:line="240" w:lineRule="auto"/>
              <w:jc w:val="center"/>
              <w:rPr>
                <w:rFonts w:cs="Times New Roman"/>
              </w:rPr>
            </w:pPr>
            <w:r w:rsidRPr="00A7204F">
              <w:rPr>
                <w:rFonts w:cs="Times New Roman"/>
              </w:rPr>
              <w:t>&lt;0.001</w:t>
            </w:r>
          </w:p>
        </w:tc>
      </w:tr>
      <w:tr w:rsidR="006C77E1" w:rsidRPr="00A7204F" w14:paraId="2C964429" w14:textId="77777777" w:rsidTr="003D7D7E">
        <w:trPr>
          <w:jc w:val="center"/>
        </w:trPr>
        <w:tc>
          <w:tcPr>
            <w:tcW w:w="0" w:type="auto"/>
          </w:tcPr>
          <w:p w14:paraId="7B29B927" w14:textId="77777777" w:rsidR="006C77E1" w:rsidRPr="00A7204F" w:rsidRDefault="006C77E1" w:rsidP="003D7D7E">
            <w:pPr>
              <w:pStyle w:val="Compact"/>
              <w:spacing w:line="240" w:lineRule="auto"/>
              <w:jc w:val="center"/>
              <w:rPr>
                <w:rFonts w:cs="Times New Roman"/>
              </w:rPr>
            </w:pPr>
            <w:r w:rsidRPr="00A7204F">
              <w:rPr>
                <w:rFonts w:cs="Times New Roman"/>
              </w:rPr>
              <w:t>Sex</w:t>
            </w:r>
          </w:p>
        </w:tc>
        <w:tc>
          <w:tcPr>
            <w:tcW w:w="0" w:type="auto"/>
          </w:tcPr>
          <w:p w14:paraId="0AB10595" w14:textId="77777777" w:rsidR="006C77E1" w:rsidRPr="00A7204F" w:rsidRDefault="006C77E1" w:rsidP="003D7D7E">
            <w:pPr>
              <w:pStyle w:val="Compact"/>
              <w:spacing w:line="240" w:lineRule="auto"/>
              <w:jc w:val="center"/>
              <w:rPr>
                <w:rFonts w:cs="Times New Roman"/>
              </w:rPr>
            </w:pPr>
            <w:r w:rsidRPr="00A7204F">
              <w:rPr>
                <w:rFonts w:cs="Times New Roman"/>
              </w:rPr>
              <w:t>0.36 [0.33, 0.39]</w:t>
            </w:r>
          </w:p>
        </w:tc>
        <w:tc>
          <w:tcPr>
            <w:tcW w:w="0" w:type="auto"/>
          </w:tcPr>
          <w:p w14:paraId="442FD4B5" w14:textId="77777777" w:rsidR="006C77E1" w:rsidRPr="00A7204F" w:rsidRDefault="006C77E1" w:rsidP="003D7D7E">
            <w:pPr>
              <w:pStyle w:val="Compact"/>
              <w:spacing w:line="240" w:lineRule="auto"/>
              <w:jc w:val="center"/>
              <w:rPr>
                <w:rFonts w:cs="Times New Roman"/>
              </w:rPr>
            </w:pPr>
            <w:r w:rsidRPr="00A7204F">
              <w:rPr>
                <w:rFonts w:cs="Times New Roman"/>
              </w:rPr>
              <w:t>&lt;0.001</w:t>
            </w:r>
          </w:p>
        </w:tc>
        <w:tc>
          <w:tcPr>
            <w:tcW w:w="0" w:type="auto"/>
          </w:tcPr>
          <w:p w14:paraId="7A000AB4" w14:textId="77777777" w:rsidR="006C77E1" w:rsidRPr="00A7204F" w:rsidRDefault="006C77E1" w:rsidP="003D7D7E">
            <w:pPr>
              <w:pStyle w:val="Compact"/>
              <w:spacing w:line="240" w:lineRule="auto"/>
              <w:jc w:val="center"/>
              <w:rPr>
                <w:rFonts w:cs="Times New Roman"/>
              </w:rPr>
            </w:pPr>
            <w:r w:rsidRPr="00A7204F">
              <w:rPr>
                <w:rFonts w:cs="Times New Roman"/>
              </w:rPr>
              <w:t>0.34 [0.32, 0.37]</w:t>
            </w:r>
          </w:p>
        </w:tc>
        <w:tc>
          <w:tcPr>
            <w:tcW w:w="0" w:type="auto"/>
          </w:tcPr>
          <w:p w14:paraId="6EA78B42" w14:textId="77777777" w:rsidR="006C77E1" w:rsidRPr="00A7204F" w:rsidRDefault="006C77E1" w:rsidP="003D7D7E">
            <w:pPr>
              <w:pStyle w:val="Compact"/>
              <w:spacing w:line="240" w:lineRule="auto"/>
              <w:jc w:val="center"/>
              <w:rPr>
                <w:rFonts w:cs="Times New Roman"/>
              </w:rPr>
            </w:pPr>
            <w:r w:rsidRPr="00A7204F">
              <w:rPr>
                <w:rFonts w:cs="Times New Roman"/>
              </w:rPr>
              <w:t>&lt;0.001</w:t>
            </w:r>
          </w:p>
        </w:tc>
      </w:tr>
      <w:tr w:rsidR="006C77E1" w:rsidRPr="00A7204F" w14:paraId="111C0498" w14:textId="77777777" w:rsidTr="003D7D7E">
        <w:trPr>
          <w:jc w:val="center"/>
        </w:trPr>
        <w:tc>
          <w:tcPr>
            <w:tcW w:w="0" w:type="auto"/>
          </w:tcPr>
          <w:p w14:paraId="1BC1A300" w14:textId="77777777" w:rsidR="006C77E1" w:rsidRPr="00A7204F" w:rsidRDefault="006C77E1" w:rsidP="003D7D7E">
            <w:pPr>
              <w:pStyle w:val="Compact"/>
              <w:spacing w:line="240" w:lineRule="auto"/>
              <w:jc w:val="center"/>
              <w:rPr>
                <w:rFonts w:cs="Times New Roman"/>
              </w:rPr>
            </w:pPr>
            <w:r w:rsidRPr="00A7204F">
              <w:rPr>
                <w:rFonts w:cs="Times New Roman"/>
              </w:rPr>
              <w:t>Ethnicity</w:t>
            </w:r>
          </w:p>
        </w:tc>
        <w:tc>
          <w:tcPr>
            <w:tcW w:w="0" w:type="auto"/>
          </w:tcPr>
          <w:p w14:paraId="6E970320" w14:textId="77777777" w:rsidR="006C77E1" w:rsidRPr="00A7204F" w:rsidRDefault="006C77E1" w:rsidP="003D7D7E">
            <w:pPr>
              <w:pStyle w:val="Compact"/>
              <w:spacing w:line="240" w:lineRule="auto"/>
              <w:jc w:val="center"/>
              <w:rPr>
                <w:rFonts w:cs="Times New Roman"/>
              </w:rPr>
            </w:pPr>
            <w:r w:rsidRPr="00A7204F">
              <w:rPr>
                <w:rFonts w:cs="Times New Roman"/>
              </w:rPr>
              <w:t>0.28 [0.20, 0.36]</w:t>
            </w:r>
          </w:p>
        </w:tc>
        <w:tc>
          <w:tcPr>
            <w:tcW w:w="0" w:type="auto"/>
          </w:tcPr>
          <w:p w14:paraId="325FD172" w14:textId="77777777" w:rsidR="006C77E1" w:rsidRPr="00A7204F" w:rsidRDefault="006C77E1" w:rsidP="003D7D7E">
            <w:pPr>
              <w:pStyle w:val="Compact"/>
              <w:spacing w:line="240" w:lineRule="auto"/>
              <w:jc w:val="center"/>
              <w:rPr>
                <w:rFonts w:cs="Times New Roman"/>
              </w:rPr>
            </w:pPr>
            <w:r w:rsidRPr="00A7204F">
              <w:rPr>
                <w:rFonts w:cs="Times New Roman"/>
              </w:rPr>
              <w:t>&lt;0.001</w:t>
            </w:r>
          </w:p>
        </w:tc>
        <w:tc>
          <w:tcPr>
            <w:tcW w:w="0" w:type="auto"/>
          </w:tcPr>
          <w:p w14:paraId="20F2CEC5" w14:textId="77777777" w:rsidR="006C77E1" w:rsidRPr="00A7204F" w:rsidRDefault="006C77E1" w:rsidP="003D7D7E">
            <w:pPr>
              <w:pStyle w:val="Compact"/>
              <w:spacing w:line="240" w:lineRule="auto"/>
              <w:jc w:val="center"/>
              <w:rPr>
                <w:rFonts w:cs="Times New Roman"/>
              </w:rPr>
            </w:pPr>
            <w:r w:rsidRPr="00A7204F">
              <w:rPr>
                <w:rFonts w:cs="Times New Roman"/>
              </w:rPr>
              <w:t>0.26 [0.18, 0.33]</w:t>
            </w:r>
          </w:p>
        </w:tc>
        <w:tc>
          <w:tcPr>
            <w:tcW w:w="0" w:type="auto"/>
          </w:tcPr>
          <w:p w14:paraId="1DF31291" w14:textId="77777777" w:rsidR="006C77E1" w:rsidRPr="00A7204F" w:rsidRDefault="006C77E1" w:rsidP="003D7D7E">
            <w:pPr>
              <w:pStyle w:val="Compact"/>
              <w:spacing w:line="240" w:lineRule="auto"/>
              <w:jc w:val="center"/>
              <w:rPr>
                <w:rFonts w:cs="Times New Roman"/>
              </w:rPr>
            </w:pPr>
            <w:r w:rsidRPr="00A7204F">
              <w:rPr>
                <w:rFonts w:cs="Times New Roman"/>
              </w:rPr>
              <w:t>&lt;0.001</w:t>
            </w:r>
          </w:p>
        </w:tc>
      </w:tr>
      <w:tr w:rsidR="006C77E1" w:rsidRPr="00A7204F" w14:paraId="6431DDE5" w14:textId="77777777" w:rsidTr="003D7D7E">
        <w:trPr>
          <w:jc w:val="center"/>
        </w:trPr>
        <w:tc>
          <w:tcPr>
            <w:tcW w:w="0" w:type="auto"/>
          </w:tcPr>
          <w:p w14:paraId="7AE8EC5E" w14:textId="77777777" w:rsidR="006C77E1" w:rsidRPr="00A7204F" w:rsidRDefault="006C77E1" w:rsidP="003D7D7E">
            <w:pPr>
              <w:pStyle w:val="Compact"/>
              <w:spacing w:line="240" w:lineRule="auto"/>
              <w:jc w:val="center"/>
              <w:rPr>
                <w:rFonts w:cs="Times New Roman"/>
              </w:rPr>
            </w:pPr>
            <w:r w:rsidRPr="00A7204F">
              <w:rPr>
                <w:rFonts w:cs="Times New Roman"/>
              </w:rPr>
              <w:t>Education</w:t>
            </w:r>
          </w:p>
        </w:tc>
        <w:tc>
          <w:tcPr>
            <w:tcW w:w="0" w:type="auto"/>
          </w:tcPr>
          <w:p w14:paraId="54C0D858" w14:textId="77777777" w:rsidR="006C77E1" w:rsidRPr="00A7204F" w:rsidRDefault="006C77E1" w:rsidP="003D7D7E">
            <w:pPr>
              <w:pStyle w:val="Compact"/>
              <w:spacing w:line="240" w:lineRule="auto"/>
              <w:jc w:val="center"/>
              <w:rPr>
                <w:rFonts w:cs="Times New Roman"/>
              </w:rPr>
            </w:pPr>
            <w:r w:rsidRPr="00A7204F">
              <w:rPr>
                <w:rFonts w:cs="Times New Roman"/>
              </w:rPr>
              <w:t>0.05 [0.03, 0.08]</w:t>
            </w:r>
          </w:p>
        </w:tc>
        <w:tc>
          <w:tcPr>
            <w:tcW w:w="0" w:type="auto"/>
          </w:tcPr>
          <w:p w14:paraId="05388E1A" w14:textId="77777777" w:rsidR="006C77E1" w:rsidRPr="00A7204F" w:rsidRDefault="006C77E1" w:rsidP="003D7D7E">
            <w:pPr>
              <w:pStyle w:val="Compact"/>
              <w:spacing w:line="240" w:lineRule="auto"/>
              <w:jc w:val="center"/>
              <w:rPr>
                <w:rFonts w:cs="Times New Roman"/>
              </w:rPr>
            </w:pPr>
            <w:r w:rsidRPr="00A7204F">
              <w:rPr>
                <w:rFonts w:cs="Times New Roman"/>
              </w:rPr>
              <w:t>&lt;0.001</w:t>
            </w:r>
          </w:p>
        </w:tc>
        <w:tc>
          <w:tcPr>
            <w:tcW w:w="0" w:type="auto"/>
          </w:tcPr>
          <w:p w14:paraId="65B01EA9" w14:textId="77777777" w:rsidR="006C77E1" w:rsidRPr="00A7204F" w:rsidRDefault="006C77E1" w:rsidP="003D7D7E">
            <w:pPr>
              <w:pStyle w:val="Compact"/>
              <w:spacing w:line="240" w:lineRule="auto"/>
              <w:jc w:val="center"/>
              <w:rPr>
                <w:rFonts w:cs="Times New Roman"/>
              </w:rPr>
            </w:pPr>
            <w:r w:rsidRPr="00A7204F">
              <w:rPr>
                <w:rFonts w:cs="Times New Roman"/>
              </w:rPr>
              <w:t>0.05 [0.02, 0.07]</w:t>
            </w:r>
          </w:p>
        </w:tc>
        <w:tc>
          <w:tcPr>
            <w:tcW w:w="0" w:type="auto"/>
          </w:tcPr>
          <w:p w14:paraId="30952179" w14:textId="77777777" w:rsidR="006C77E1" w:rsidRPr="00A7204F" w:rsidRDefault="006C77E1" w:rsidP="003D7D7E">
            <w:pPr>
              <w:pStyle w:val="Compact"/>
              <w:spacing w:line="240" w:lineRule="auto"/>
              <w:jc w:val="center"/>
              <w:rPr>
                <w:rFonts w:cs="Times New Roman"/>
              </w:rPr>
            </w:pPr>
            <w:r w:rsidRPr="00A7204F">
              <w:rPr>
                <w:rFonts w:cs="Times New Roman"/>
              </w:rPr>
              <w:t>&lt;0.001</w:t>
            </w:r>
          </w:p>
        </w:tc>
      </w:tr>
      <w:tr w:rsidR="006C77E1" w:rsidRPr="00A7204F" w14:paraId="46BC9CB8" w14:textId="77777777" w:rsidTr="003D7D7E">
        <w:trPr>
          <w:jc w:val="center"/>
        </w:trPr>
        <w:tc>
          <w:tcPr>
            <w:tcW w:w="0" w:type="auto"/>
          </w:tcPr>
          <w:p w14:paraId="681A8A35" w14:textId="77777777" w:rsidR="006C77E1" w:rsidRPr="00A7204F" w:rsidRDefault="006C77E1" w:rsidP="003D7D7E">
            <w:pPr>
              <w:pStyle w:val="Compact"/>
              <w:spacing w:line="240" w:lineRule="auto"/>
              <w:jc w:val="center"/>
              <w:rPr>
                <w:rFonts w:cs="Times New Roman"/>
              </w:rPr>
            </w:pPr>
            <w:r w:rsidRPr="00A7204F">
              <w:rPr>
                <w:rFonts w:cs="Times New Roman"/>
              </w:rPr>
              <w:t>log</w:t>
            </w:r>
            <w:r w:rsidRPr="00A7204F">
              <w:rPr>
                <w:rFonts w:cs="Times New Roman"/>
                <w:vertAlign w:val="subscript"/>
              </w:rPr>
              <w:t>10</w:t>
            </w:r>
            <w:r w:rsidRPr="00A7204F">
              <w:rPr>
                <w:rFonts w:cs="Times New Roman"/>
              </w:rPr>
              <w:t>(TDI)</w:t>
            </w:r>
          </w:p>
        </w:tc>
        <w:tc>
          <w:tcPr>
            <w:tcW w:w="0" w:type="auto"/>
          </w:tcPr>
          <w:p w14:paraId="5D35024C" w14:textId="77777777" w:rsidR="006C77E1" w:rsidRPr="00A7204F" w:rsidRDefault="006C77E1" w:rsidP="003D7D7E">
            <w:pPr>
              <w:pStyle w:val="Compact"/>
              <w:spacing w:line="240" w:lineRule="auto"/>
              <w:jc w:val="center"/>
              <w:rPr>
                <w:rFonts w:cs="Times New Roman"/>
              </w:rPr>
            </w:pPr>
            <w:r w:rsidRPr="00A7204F">
              <w:rPr>
                <w:rFonts w:cs="Times New Roman"/>
              </w:rPr>
              <w:t>-0.02 [-0.03, -0.01]</w:t>
            </w:r>
          </w:p>
        </w:tc>
        <w:tc>
          <w:tcPr>
            <w:tcW w:w="0" w:type="auto"/>
          </w:tcPr>
          <w:p w14:paraId="55A5FECA" w14:textId="77777777" w:rsidR="006C77E1" w:rsidRPr="00A7204F" w:rsidRDefault="006C77E1" w:rsidP="003D7D7E">
            <w:pPr>
              <w:pStyle w:val="Compact"/>
              <w:spacing w:line="240" w:lineRule="auto"/>
              <w:jc w:val="center"/>
              <w:rPr>
                <w:rFonts w:cs="Times New Roman"/>
              </w:rPr>
            </w:pPr>
            <w:r w:rsidRPr="00A7204F">
              <w:rPr>
                <w:rFonts w:cs="Times New Roman"/>
              </w:rPr>
              <w:t>0.002</w:t>
            </w:r>
          </w:p>
        </w:tc>
        <w:tc>
          <w:tcPr>
            <w:tcW w:w="0" w:type="auto"/>
          </w:tcPr>
          <w:p w14:paraId="5C2C7BC6" w14:textId="77777777" w:rsidR="006C77E1" w:rsidRPr="00A7204F" w:rsidRDefault="006C77E1" w:rsidP="003D7D7E">
            <w:pPr>
              <w:pStyle w:val="Compact"/>
              <w:spacing w:line="240" w:lineRule="auto"/>
              <w:jc w:val="center"/>
              <w:rPr>
                <w:rFonts w:cs="Times New Roman"/>
              </w:rPr>
            </w:pPr>
            <w:r w:rsidRPr="00A7204F">
              <w:rPr>
                <w:rFonts w:cs="Times New Roman"/>
              </w:rPr>
              <w:t>-0.02 [-0.03, -0.01]</w:t>
            </w:r>
          </w:p>
        </w:tc>
        <w:tc>
          <w:tcPr>
            <w:tcW w:w="0" w:type="auto"/>
          </w:tcPr>
          <w:p w14:paraId="31954674" w14:textId="77777777" w:rsidR="006C77E1" w:rsidRPr="00A7204F" w:rsidRDefault="006C77E1" w:rsidP="003D7D7E">
            <w:pPr>
              <w:pStyle w:val="Compact"/>
              <w:spacing w:line="240" w:lineRule="auto"/>
              <w:jc w:val="center"/>
              <w:rPr>
                <w:rFonts w:cs="Times New Roman"/>
              </w:rPr>
            </w:pPr>
            <w:r w:rsidRPr="00A7204F">
              <w:rPr>
                <w:rFonts w:cs="Times New Roman"/>
              </w:rPr>
              <w:t>0.001</w:t>
            </w:r>
          </w:p>
        </w:tc>
      </w:tr>
      <w:tr w:rsidR="006C77E1" w:rsidRPr="00A7204F" w14:paraId="1869B67F" w14:textId="77777777" w:rsidTr="003D7D7E">
        <w:trPr>
          <w:jc w:val="center"/>
        </w:trPr>
        <w:tc>
          <w:tcPr>
            <w:tcW w:w="0" w:type="auto"/>
          </w:tcPr>
          <w:p w14:paraId="4CD50ABF" w14:textId="77777777" w:rsidR="006C77E1" w:rsidRPr="00A7204F" w:rsidRDefault="006C77E1" w:rsidP="003D7D7E">
            <w:pPr>
              <w:pStyle w:val="Compact"/>
              <w:spacing w:line="240" w:lineRule="auto"/>
              <w:jc w:val="center"/>
              <w:rPr>
                <w:rFonts w:cs="Times New Roman"/>
              </w:rPr>
            </w:pPr>
            <w:r w:rsidRPr="00A7204F">
              <w:rPr>
                <w:rFonts w:cs="Times New Roman"/>
              </w:rPr>
              <w:t>Smoking</w:t>
            </w:r>
          </w:p>
        </w:tc>
        <w:tc>
          <w:tcPr>
            <w:tcW w:w="0" w:type="auto"/>
          </w:tcPr>
          <w:p w14:paraId="240A1B4D" w14:textId="77777777" w:rsidR="006C77E1" w:rsidRPr="00A7204F" w:rsidRDefault="006C77E1" w:rsidP="003D7D7E">
            <w:pPr>
              <w:pStyle w:val="Compact"/>
              <w:spacing w:line="240" w:lineRule="auto"/>
              <w:jc w:val="center"/>
              <w:rPr>
                <w:rFonts w:cs="Times New Roman"/>
              </w:rPr>
            </w:pPr>
            <w:r w:rsidRPr="00A7204F">
              <w:rPr>
                <w:rFonts w:cs="Times New Roman"/>
              </w:rPr>
              <w:t>-0.02 [-0.03, -0.00]</w:t>
            </w:r>
          </w:p>
        </w:tc>
        <w:tc>
          <w:tcPr>
            <w:tcW w:w="0" w:type="auto"/>
          </w:tcPr>
          <w:p w14:paraId="32C6319D" w14:textId="77777777" w:rsidR="006C77E1" w:rsidRPr="00A7204F" w:rsidRDefault="006C77E1" w:rsidP="003D7D7E">
            <w:pPr>
              <w:pStyle w:val="Compact"/>
              <w:spacing w:line="240" w:lineRule="auto"/>
              <w:jc w:val="center"/>
              <w:rPr>
                <w:rFonts w:cs="Times New Roman"/>
              </w:rPr>
            </w:pPr>
            <w:r w:rsidRPr="00A7204F">
              <w:rPr>
                <w:rFonts w:cs="Times New Roman"/>
              </w:rPr>
              <w:t>0.009</w:t>
            </w:r>
          </w:p>
        </w:tc>
        <w:tc>
          <w:tcPr>
            <w:tcW w:w="0" w:type="auto"/>
          </w:tcPr>
          <w:p w14:paraId="786A294D" w14:textId="77777777" w:rsidR="006C77E1" w:rsidRPr="00A7204F" w:rsidRDefault="006C77E1" w:rsidP="003D7D7E">
            <w:pPr>
              <w:pStyle w:val="Compact"/>
              <w:spacing w:line="240" w:lineRule="auto"/>
              <w:jc w:val="center"/>
              <w:rPr>
                <w:rFonts w:cs="Times New Roman"/>
              </w:rPr>
            </w:pPr>
            <w:r w:rsidRPr="00A7204F">
              <w:rPr>
                <w:rFonts w:cs="Times New Roman"/>
              </w:rPr>
              <w:t>-0.01 [-0.02, 0.01]</w:t>
            </w:r>
          </w:p>
        </w:tc>
        <w:tc>
          <w:tcPr>
            <w:tcW w:w="0" w:type="auto"/>
          </w:tcPr>
          <w:p w14:paraId="1BBF63F0" w14:textId="77777777" w:rsidR="006C77E1" w:rsidRPr="00A7204F" w:rsidRDefault="006C77E1" w:rsidP="003D7D7E">
            <w:pPr>
              <w:pStyle w:val="Compact"/>
              <w:spacing w:line="240" w:lineRule="auto"/>
              <w:jc w:val="center"/>
              <w:rPr>
                <w:rFonts w:cs="Times New Roman"/>
              </w:rPr>
            </w:pPr>
            <w:r w:rsidRPr="00A7204F">
              <w:rPr>
                <w:rFonts w:cs="Times New Roman"/>
              </w:rPr>
              <w:t>0.29</w:t>
            </w:r>
          </w:p>
        </w:tc>
      </w:tr>
      <w:tr w:rsidR="006C77E1" w:rsidRPr="00A7204F" w14:paraId="7F589CC8" w14:textId="77777777" w:rsidTr="003D7D7E">
        <w:trPr>
          <w:jc w:val="center"/>
        </w:trPr>
        <w:tc>
          <w:tcPr>
            <w:tcW w:w="0" w:type="auto"/>
          </w:tcPr>
          <w:p w14:paraId="2A8AE47B" w14:textId="77777777" w:rsidR="006C77E1" w:rsidRPr="00A7204F" w:rsidRDefault="006C77E1" w:rsidP="003D7D7E">
            <w:pPr>
              <w:pStyle w:val="Compact"/>
              <w:spacing w:line="240" w:lineRule="auto"/>
              <w:jc w:val="center"/>
              <w:rPr>
                <w:rFonts w:cs="Times New Roman"/>
              </w:rPr>
            </w:pPr>
            <w:r w:rsidRPr="00A7204F">
              <w:rPr>
                <w:rFonts w:cs="Times New Roman"/>
              </w:rPr>
              <w:t>log</w:t>
            </w:r>
            <w:r w:rsidRPr="00A7204F">
              <w:rPr>
                <w:rFonts w:cs="Times New Roman"/>
                <w:vertAlign w:val="subscript"/>
              </w:rPr>
              <w:t>10</w:t>
            </w:r>
            <w:r w:rsidRPr="00A7204F">
              <w:rPr>
                <w:rFonts w:cs="Times New Roman"/>
              </w:rPr>
              <w:t>(BMI)</w:t>
            </w:r>
          </w:p>
        </w:tc>
        <w:tc>
          <w:tcPr>
            <w:tcW w:w="0" w:type="auto"/>
          </w:tcPr>
          <w:p w14:paraId="2D6BFAF5" w14:textId="77777777" w:rsidR="006C77E1" w:rsidRPr="00A7204F" w:rsidRDefault="006C77E1" w:rsidP="003D7D7E">
            <w:pPr>
              <w:pStyle w:val="Compact"/>
              <w:spacing w:line="240" w:lineRule="auto"/>
              <w:jc w:val="center"/>
              <w:rPr>
                <w:rFonts w:cs="Times New Roman"/>
              </w:rPr>
            </w:pPr>
            <w:r w:rsidRPr="00A7204F">
              <w:rPr>
                <w:rFonts w:cs="Times New Roman"/>
              </w:rPr>
              <w:t>-0.03 [-0.05, -0.02]</w:t>
            </w:r>
          </w:p>
        </w:tc>
        <w:tc>
          <w:tcPr>
            <w:tcW w:w="0" w:type="auto"/>
          </w:tcPr>
          <w:p w14:paraId="22874C4B" w14:textId="77777777" w:rsidR="006C77E1" w:rsidRPr="00A7204F" w:rsidRDefault="006C77E1" w:rsidP="003D7D7E">
            <w:pPr>
              <w:pStyle w:val="Compact"/>
              <w:spacing w:line="240" w:lineRule="auto"/>
              <w:jc w:val="center"/>
              <w:rPr>
                <w:rFonts w:cs="Times New Roman"/>
              </w:rPr>
            </w:pPr>
            <w:r w:rsidRPr="00A7204F">
              <w:rPr>
                <w:rFonts w:cs="Times New Roman"/>
              </w:rPr>
              <w:t>&lt;0.001</w:t>
            </w:r>
          </w:p>
        </w:tc>
        <w:tc>
          <w:tcPr>
            <w:tcW w:w="0" w:type="auto"/>
          </w:tcPr>
          <w:p w14:paraId="3B869111" w14:textId="77777777" w:rsidR="006C77E1" w:rsidRPr="00A7204F" w:rsidRDefault="006C77E1" w:rsidP="003D7D7E">
            <w:pPr>
              <w:pStyle w:val="Compact"/>
              <w:spacing w:line="240" w:lineRule="auto"/>
              <w:jc w:val="center"/>
              <w:rPr>
                <w:rFonts w:cs="Times New Roman"/>
              </w:rPr>
            </w:pPr>
            <w:r w:rsidRPr="00A7204F">
              <w:rPr>
                <w:rFonts w:cs="Times New Roman"/>
              </w:rPr>
              <w:t>-0.01 [-0.02, 0.00]</w:t>
            </w:r>
          </w:p>
        </w:tc>
        <w:tc>
          <w:tcPr>
            <w:tcW w:w="0" w:type="auto"/>
          </w:tcPr>
          <w:p w14:paraId="34781F61" w14:textId="77777777" w:rsidR="006C77E1" w:rsidRPr="00A7204F" w:rsidRDefault="006C77E1" w:rsidP="003D7D7E">
            <w:pPr>
              <w:pStyle w:val="Compact"/>
              <w:spacing w:line="240" w:lineRule="auto"/>
              <w:jc w:val="center"/>
              <w:rPr>
                <w:rFonts w:cs="Times New Roman"/>
              </w:rPr>
            </w:pPr>
            <w:r w:rsidRPr="00A7204F">
              <w:rPr>
                <w:rFonts w:cs="Times New Roman"/>
              </w:rPr>
              <w:t>0.12</w:t>
            </w:r>
          </w:p>
        </w:tc>
      </w:tr>
      <w:tr w:rsidR="006C77E1" w:rsidRPr="00A7204F" w14:paraId="4A041BC9" w14:textId="77777777" w:rsidTr="003D7D7E">
        <w:trPr>
          <w:jc w:val="center"/>
        </w:trPr>
        <w:tc>
          <w:tcPr>
            <w:tcW w:w="0" w:type="auto"/>
          </w:tcPr>
          <w:p w14:paraId="0583AEFA" w14:textId="77777777" w:rsidR="006C77E1" w:rsidRPr="00A7204F" w:rsidRDefault="006C77E1" w:rsidP="003D7D7E">
            <w:pPr>
              <w:pStyle w:val="Compact"/>
              <w:spacing w:line="240" w:lineRule="auto"/>
              <w:jc w:val="center"/>
              <w:rPr>
                <w:rFonts w:cs="Times New Roman"/>
              </w:rPr>
            </w:pPr>
            <w:r w:rsidRPr="00A7204F">
              <w:rPr>
                <w:rFonts w:cs="Times New Roman"/>
              </w:rPr>
              <w:t>Hypertension</w:t>
            </w:r>
          </w:p>
        </w:tc>
        <w:tc>
          <w:tcPr>
            <w:tcW w:w="0" w:type="auto"/>
          </w:tcPr>
          <w:p w14:paraId="27DC6C49" w14:textId="77777777" w:rsidR="006C77E1" w:rsidRPr="00A7204F" w:rsidRDefault="006C77E1" w:rsidP="003D7D7E">
            <w:pPr>
              <w:pStyle w:val="Compact"/>
              <w:spacing w:line="240" w:lineRule="auto"/>
              <w:jc w:val="center"/>
              <w:rPr>
                <w:rFonts w:cs="Times New Roman"/>
              </w:rPr>
            </w:pPr>
            <w:r w:rsidRPr="00A7204F">
              <w:rPr>
                <w:rFonts w:cs="Times New Roman"/>
              </w:rPr>
              <w:t>-0.17 [-0.20, -0.14]</w:t>
            </w:r>
          </w:p>
        </w:tc>
        <w:tc>
          <w:tcPr>
            <w:tcW w:w="0" w:type="auto"/>
          </w:tcPr>
          <w:p w14:paraId="4E330097" w14:textId="77777777" w:rsidR="006C77E1" w:rsidRPr="00A7204F" w:rsidRDefault="006C77E1" w:rsidP="003D7D7E">
            <w:pPr>
              <w:pStyle w:val="Compact"/>
              <w:spacing w:line="240" w:lineRule="auto"/>
              <w:jc w:val="center"/>
              <w:rPr>
                <w:rFonts w:cs="Times New Roman"/>
              </w:rPr>
            </w:pPr>
            <w:r w:rsidRPr="00A7204F">
              <w:rPr>
                <w:rFonts w:cs="Times New Roman"/>
              </w:rPr>
              <w:t>&lt;0.001</w:t>
            </w:r>
          </w:p>
        </w:tc>
        <w:tc>
          <w:tcPr>
            <w:tcW w:w="0" w:type="auto"/>
          </w:tcPr>
          <w:p w14:paraId="15AA730E" w14:textId="77777777" w:rsidR="006C77E1" w:rsidRPr="00A7204F" w:rsidRDefault="006C77E1" w:rsidP="003D7D7E">
            <w:pPr>
              <w:pStyle w:val="Compact"/>
              <w:spacing w:line="240" w:lineRule="auto"/>
              <w:jc w:val="center"/>
              <w:rPr>
                <w:rFonts w:cs="Times New Roman"/>
              </w:rPr>
            </w:pPr>
            <w:r w:rsidRPr="00A7204F">
              <w:rPr>
                <w:rFonts w:cs="Times New Roman"/>
              </w:rPr>
              <w:t>-0.11 [-0.15, -0.08]</w:t>
            </w:r>
          </w:p>
        </w:tc>
        <w:tc>
          <w:tcPr>
            <w:tcW w:w="0" w:type="auto"/>
          </w:tcPr>
          <w:p w14:paraId="470C9D87" w14:textId="77777777" w:rsidR="006C77E1" w:rsidRPr="00A7204F" w:rsidRDefault="006C77E1" w:rsidP="003D7D7E">
            <w:pPr>
              <w:pStyle w:val="Compact"/>
              <w:spacing w:line="240" w:lineRule="auto"/>
              <w:jc w:val="center"/>
              <w:rPr>
                <w:rFonts w:cs="Times New Roman"/>
              </w:rPr>
            </w:pPr>
            <w:r w:rsidRPr="00A7204F">
              <w:rPr>
                <w:rFonts w:cs="Times New Roman"/>
              </w:rPr>
              <w:t>&lt;0.001</w:t>
            </w:r>
          </w:p>
        </w:tc>
      </w:tr>
      <w:tr w:rsidR="006C77E1" w:rsidRPr="00A7204F" w14:paraId="66A68EFD" w14:textId="77777777" w:rsidTr="003D7D7E">
        <w:trPr>
          <w:jc w:val="center"/>
        </w:trPr>
        <w:tc>
          <w:tcPr>
            <w:tcW w:w="0" w:type="auto"/>
          </w:tcPr>
          <w:p w14:paraId="1AAABC66" w14:textId="77777777" w:rsidR="006C77E1" w:rsidRPr="00A7204F" w:rsidRDefault="006C77E1" w:rsidP="003D7D7E">
            <w:pPr>
              <w:pStyle w:val="Compact"/>
              <w:spacing w:line="240" w:lineRule="auto"/>
              <w:jc w:val="center"/>
              <w:rPr>
                <w:rFonts w:cs="Times New Roman"/>
              </w:rPr>
            </w:pPr>
            <w:r w:rsidRPr="00A7204F">
              <w:rPr>
                <w:rFonts w:cs="Times New Roman"/>
              </w:rPr>
              <w:t>Diabetes</w:t>
            </w:r>
          </w:p>
        </w:tc>
        <w:tc>
          <w:tcPr>
            <w:tcW w:w="0" w:type="auto"/>
          </w:tcPr>
          <w:p w14:paraId="230A4862" w14:textId="77777777" w:rsidR="006C77E1" w:rsidRPr="00A7204F" w:rsidRDefault="006C77E1" w:rsidP="003D7D7E">
            <w:pPr>
              <w:pStyle w:val="Compact"/>
              <w:spacing w:line="240" w:lineRule="auto"/>
              <w:jc w:val="center"/>
              <w:rPr>
                <w:rFonts w:cs="Times New Roman"/>
              </w:rPr>
            </w:pPr>
            <w:r w:rsidRPr="00A7204F">
              <w:rPr>
                <w:rFonts w:cs="Times New Roman"/>
              </w:rPr>
              <w:t>-0.14 [-0.20, -0.08]</w:t>
            </w:r>
          </w:p>
        </w:tc>
        <w:tc>
          <w:tcPr>
            <w:tcW w:w="0" w:type="auto"/>
          </w:tcPr>
          <w:p w14:paraId="5C879B56" w14:textId="77777777" w:rsidR="006C77E1" w:rsidRPr="00A7204F" w:rsidRDefault="006C77E1" w:rsidP="003D7D7E">
            <w:pPr>
              <w:pStyle w:val="Compact"/>
              <w:spacing w:line="240" w:lineRule="auto"/>
              <w:jc w:val="center"/>
              <w:rPr>
                <w:rFonts w:cs="Times New Roman"/>
              </w:rPr>
            </w:pPr>
            <w:r w:rsidRPr="00A7204F">
              <w:rPr>
                <w:rFonts w:cs="Times New Roman"/>
              </w:rPr>
              <w:t>&lt;0.001</w:t>
            </w:r>
          </w:p>
        </w:tc>
        <w:tc>
          <w:tcPr>
            <w:tcW w:w="0" w:type="auto"/>
          </w:tcPr>
          <w:p w14:paraId="595F13DF" w14:textId="77777777" w:rsidR="006C77E1" w:rsidRPr="00A7204F" w:rsidRDefault="006C77E1" w:rsidP="003D7D7E">
            <w:pPr>
              <w:pStyle w:val="Compact"/>
              <w:spacing w:line="240" w:lineRule="auto"/>
              <w:jc w:val="center"/>
              <w:rPr>
                <w:rFonts w:cs="Times New Roman"/>
              </w:rPr>
            </w:pPr>
            <w:r w:rsidRPr="00A7204F">
              <w:rPr>
                <w:rFonts w:cs="Times New Roman"/>
              </w:rPr>
              <w:t>-0.09 [-0.15, -0.03]</w:t>
            </w:r>
          </w:p>
        </w:tc>
        <w:tc>
          <w:tcPr>
            <w:tcW w:w="0" w:type="auto"/>
          </w:tcPr>
          <w:p w14:paraId="2F8A45DA" w14:textId="77777777" w:rsidR="006C77E1" w:rsidRPr="00A7204F" w:rsidRDefault="006C77E1" w:rsidP="003D7D7E">
            <w:pPr>
              <w:pStyle w:val="Compact"/>
              <w:spacing w:line="240" w:lineRule="auto"/>
              <w:jc w:val="center"/>
              <w:rPr>
                <w:rFonts w:cs="Times New Roman"/>
              </w:rPr>
            </w:pPr>
            <w:r w:rsidRPr="00A7204F">
              <w:rPr>
                <w:rFonts w:cs="Times New Roman"/>
              </w:rPr>
              <w:t>0.003</w:t>
            </w:r>
          </w:p>
        </w:tc>
      </w:tr>
      <w:tr w:rsidR="006C77E1" w:rsidRPr="00A7204F" w14:paraId="790D709A" w14:textId="77777777" w:rsidTr="003D7D7E">
        <w:trPr>
          <w:jc w:val="center"/>
        </w:trPr>
        <w:tc>
          <w:tcPr>
            <w:tcW w:w="0" w:type="auto"/>
          </w:tcPr>
          <w:p w14:paraId="1EC8751A" w14:textId="77777777" w:rsidR="006C77E1" w:rsidRPr="00A7204F" w:rsidRDefault="006C77E1" w:rsidP="003D7D7E">
            <w:pPr>
              <w:pStyle w:val="Compact"/>
              <w:spacing w:line="240" w:lineRule="auto"/>
              <w:jc w:val="center"/>
              <w:rPr>
                <w:rFonts w:cs="Times New Roman"/>
              </w:rPr>
            </w:pPr>
            <w:r w:rsidRPr="00A7204F">
              <w:rPr>
                <w:rFonts w:cs="Times New Roman"/>
              </w:rPr>
              <w:t>Hypercholesterolemia</w:t>
            </w:r>
          </w:p>
        </w:tc>
        <w:tc>
          <w:tcPr>
            <w:tcW w:w="0" w:type="auto"/>
          </w:tcPr>
          <w:p w14:paraId="0B411D39" w14:textId="77777777" w:rsidR="006C77E1" w:rsidRPr="00A7204F" w:rsidRDefault="006C77E1" w:rsidP="003D7D7E">
            <w:pPr>
              <w:pStyle w:val="Compact"/>
              <w:spacing w:line="240" w:lineRule="auto"/>
              <w:jc w:val="center"/>
              <w:rPr>
                <w:rFonts w:cs="Times New Roman"/>
              </w:rPr>
            </w:pPr>
            <w:r w:rsidRPr="00A7204F">
              <w:rPr>
                <w:rFonts w:cs="Times New Roman"/>
              </w:rPr>
              <w:t>-0.01 [-0.05, 0.03]</w:t>
            </w:r>
          </w:p>
        </w:tc>
        <w:tc>
          <w:tcPr>
            <w:tcW w:w="0" w:type="auto"/>
          </w:tcPr>
          <w:p w14:paraId="5C0ABEB7" w14:textId="77777777" w:rsidR="006C77E1" w:rsidRPr="00A7204F" w:rsidRDefault="006C77E1" w:rsidP="003D7D7E">
            <w:pPr>
              <w:pStyle w:val="Compact"/>
              <w:spacing w:line="240" w:lineRule="auto"/>
              <w:jc w:val="center"/>
              <w:rPr>
                <w:rFonts w:cs="Times New Roman"/>
              </w:rPr>
            </w:pPr>
            <w:r w:rsidRPr="00A7204F">
              <w:rPr>
                <w:rFonts w:cs="Times New Roman"/>
              </w:rPr>
              <w:t>0.71</w:t>
            </w:r>
          </w:p>
        </w:tc>
        <w:tc>
          <w:tcPr>
            <w:tcW w:w="0" w:type="auto"/>
          </w:tcPr>
          <w:p w14:paraId="2343565D" w14:textId="77777777" w:rsidR="006C77E1" w:rsidRPr="00A7204F" w:rsidRDefault="006C77E1" w:rsidP="003D7D7E">
            <w:pPr>
              <w:pStyle w:val="Compact"/>
              <w:spacing w:line="240" w:lineRule="auto"/>
              <w:jc w:val="center"/>
              <w:rPr>
                <w:rFonts w:cs="Times New Roman"/>
              </w:rPr>
            </w:pPr>
            <w:r w:rsidRPr="00A7204F">
              <w:rPr>
                <w:rFonts w:cs="Times New Roman"/>
              </w:rPr>
              <w:t>-0.01 [-0.05, 0.02]</w:t>
            </w:r>
          </w:p>
        </w:tc>
        <w:tc>
          <w:tcPr>
            <w:tcW w:w="0" w:type="auto"/>
          </w:tcPr>
          <w:p w14:paraId="6954E621" w14:textId="77777777" w:rsidR="006C77E1" w:rsidRPr="00A7204F" w:rsidRDefault="006C77E1" w:rsidP="003D7D7E">
            <w:pPr>
              <w:pStyle w:val="Compact"/>
              <w:spacing w:line="240" w:lineRule="auto"/>
              <w:jc w:val="center"/>
              <w:rPr>
                <w:rFonts w:cs="Times New Roman"/>
              </w:rPr>
            </w:pPr>
            <w:r w:rsidRPr="00A7204F">
              <w:rPr>
                <w:rFonts w:cs="Times New Roman"/>
              </w:rPr>
              <w:t>0.45</w:t>
            </w:r>
          </w:p>
        </w:tc>
      </w:tr>
      <w:tr w:rsidR="006C77E1" w:rsidRPr="00A7204F" w14:paraId="2826EBA5" w14:textId="77777777" w:rsidTr="003D7D7E">
        <w:trPr>
          <w:jc w:val="center"/>
        </w:trPr>
        <w:tc>
          <w:tcPr>
            <w:tcW w:w="0" w:type="auto"/>
          </w:tcPr>
          <w:p w14:paraId="13A5C460" w14:textId="77777777" w:rsidR="006C77E1" w:rsidRPr="00A7204F" w:rsidRDefault="006C77E1" w:rsidP="003D7D7E">
            <w:pPr>
              <w:pStyle w:val="Compact"/>
              <w:spacing w:line="240" w:lineRule="auto"/>
              <w:jc w:val="center"/>
              <w:rPr>
                <w:rFonts w:cs="Times New Roman"/>
              </w:rPr>
            </w:pPr>
            <w:r w:rsidRPr="00A7204F">
              <w:rPr>
                <w:rFonts w:cs="Times New Roman"/>
              </w:rPr>
              <w:t>TBV</w:t>
            </w:r>
          </w:p>
        </w:tc>
        <w:tc>
          <w:tcPr>
            <w:tcW w:w="0" w:type="auto"/>
          </w:tcPr>
          <w:p w14:paraId="596B573D" w14:textId="77777777" w:rsidR="006C77E1" w:rsidRPr="00A7204F" w:rsidRDefault="006C77E1" w:rsidP="003D7D7E">
            <w:pPr>
              <w:pStyle w:val="Compact"/>
              <w:spacing w:line="240" w:lineRule="auto"/>
              <w:jc w:val="center"/>
              <w:rPr>
                <w:rFonts w:cs="Times New Roman"/>
              </w:rPr>
            </w:pPr>
            <w:r w:rsidRPr="00A7204F">
              <w:rPr>
                <w:rFonts w:cs="Times New Roman"/>
              </w:rPr>
              <w:t>0.25 [0.23, 0.26]</w:t>
            </w:r>
          </w:p>
        </w:tc>
        <w:tc>
          <w:tcPr>
            <w:tcW w:w="0" w:type="auto"/>
          </w:tcPr>
          <w:p w14:paraId="05FE9A21" w14:textId="77777777" w:rsidR="006C77E1" w:rsidRPr="00A7204F" w:rsidRDefault="006C77E1" w:rsidP="003D7D7E">
            <w:pPr>
              <w:pStyle w:val="Compact"/>
              <w:spacing w:line="240" w:lineRule="auto"/>
              <w:jc w:val="center"/>
              <w:rPr>
                <w:rFonts w:cs="Times New Roman"/>
              </w:rPr>
            </w:pPr>
            <w:r w:rsidRPr="00A7204F">
              <w:rPr>
                <w:rFonts w:cs="Times New Roman"/>
              </w:rPr>
              <w:t>&lt;0.001</w:t>
            </w:r>
          </w:p>
        </w:tc>
        <w:tc>
          <w:tcPr>
            <w:tcW w:w="0" w:type="auto"/>
          </w:tcPr>
          <w:p w14:paraId="136B84BC" w14:textId="77777777" w:rsidR="006C77E1" w:rsidRPr="00A7204F" w:rsidRDefault="006C77E1" w:rsidP="003D7D7E">
            <w:pPr>
              <w:pStyle w:val="Compact"/>
              <w:spacing w:line="240" w:lineRule="auto"/>
              <w:jc w:val="center"/>
              <w:rPr>
                <w:rFonts w:cs="Times New Roman"/>
              </w:rPr>
            </w:pPr>
            <w:r w:rsidRPr="00A7204F">
              <w:rPr>
                <w:rFonts w:cs="Times New Roman"/>
              </w:rPr>
              <w:t>0.23 [0.22, 0.25]</w:t>
            </w:r>
          </w:p>
        </w:tc>
        <w:tc>
          <w:tcPr>
            <w:tcW w:w="0" w:type="auto"/>
          </w:tcPr>
          <w:p w14:paraId="1ECFE23C" w14:textId="77777777" w:rsidR="006C77E1" w:rsidRPr="00A7204F" w:rsidRDefault="006C77E1" w:rsidP="003D7D7E">
            <w:pPr>
              <w:pStyle w:val="Compact"/>
              <w:spacing w:line="240" w:lineRule="auto"/>
              <w:jc w:val="center"/>
              <w:rPr>
                <w:rFonts w:cs="Times New Roman"/>
              </w:rPr>
            </w:pPr>
            <w:r w:rsidRPr="00A7204F">
              <w:rPr>
                <w:rFonts w:cs="Times New Roman"/>
              </w:rPr>
              <w:t>&lt;0.001</w:t>
            </w:r>
          </w:p>
        </w:tc>
      </w:tr>
      <w:tr w:rsidR="006C77E1" w:rsidRPr="00A7204F" w14:paraId="36745503" w14:textId="77777777" w:rsidTr="003D7D7E">
        <w:trPr>
          <w:jc w:val="center"/>
        </w:trPr>
        <w:tc>
          <w:tcPr>
            <w:tcW w:w="0" w:type="auto"/>
            <w:tcBorders>
              <w:bottom w:val="single" w:sz="4" w:space="0" w:color="auto"/>
            </w:tcBorders>
          </w:tcPr>
          <w:p w14:paraId="782AD63B" w14:textId="77777777" w:rsidR="006C77E1" w:rsidRPr="00A7204F" w:rsidRDefault="006C77E1" w:rsidP="003D7D7E">
            <w:pPr>
              <w:pStyle w:val="Compact"/>
              <w:spacing w:line="240" w:lineRule="auto"/>
              <w:jc w:val="center"/>
              <w:rPr>
                <w:rFonts w:cs="Times New Roman"/>
              </w:rPr>
            </w:pPr>
            <w:r w:rsidRPr="00A7204F">
              <w:rPr>
                <w:rFonts w:cs="Times New Roman"/>
              </w:rPr>
              <w:t>WMH</w:t>
            </w:r>
          </w:p>
        </w:tc>
        <w:tc>
          <w:tcPr>
            <w:tcW w:w="0" w:type="auto"/>
            <w:tcBorders>
              <w:bottom w:val="single" w:sz="4" w:space="0" w:color="auto"/>
            </w:tcBorders>
          </w:tcPr>
          <w:p w14:paraId="1E69859B" w14:textId="77777777" w:rsidR="006C77E1" w:rsidRPr="00A7204F" w:rsidRDefault="006C77E1" w:rsidP="003D7D7E">
            <w:pPr>
              <w:pStyle w:val="Compact"/>
              <w:spacing w:line="240" w:lineRule="auto"/>
              <w:jc w:val="center"/>
              <w:rPr>
                <w:rFonts w:cs="Times New Roman"/>
              </w:rPr>
            </w:pPr>
          </w:p>
        </w:tc>
        <w:tc>
          <w:tcPr>
            <w:tcW w:w="0" w:type="auto"/>
            <w:tcBorders>
              <w:bottom w:val="single" w:sz="4" w:space="0" w:color="auto"/>
            </w:tcBorders>
          </w:tcPr>
          <w:p w14:paraId="51373BA3" w14:textId="77777777" w:rsidR="006C77E1" w:rsidRPr="00A7204F" w:rsidRDefault="006C77E1" w:rsidP="003D7D7E">
            <w:pPr>
              <w:pStyle w:val="Compact"/>
              <w:spacing w:line="240" w:lineRule="auto"/>
              <w:jc w:val="center"/>
              <w:rPr>
                <w:rFonts w:cs="Times New Roman"/>
              </w:rPr>
            </w:pPr>
          </w:p>
        </w:tc>
        <w:tc>
          <w:tcPr>
            <w:tcW w:w="0" w:type="auto"/>
            <w:tcBorders>
              <w:bottom w:val="single" w:sz="4" w:space="0" w:color="auto"/>
            </w:tcBorders>
          </w:tcPr>
          <w:p w14:paraId="4EF7BC1F" w14:textId="77777777" w:rsidR="006C77E1" w:rsidRPr="00A7204F" w:rsidRDefault="006C77E1" w:rsidP="003D7D7E">
            <w:pPr>
              <w:pStyle w:val="Compact"/>
              <w:spacing w:line="240" w:lineRule="auto"/>
              <w:jc w:val="center"/>
              <w:rPr>
                <w:rFonts w:cs="Times New Roman"/>
              </w:rPr>
            </w:pPr>
            <w:r w:rsidRPr="00A7204F">
              <w:rPr>
                <w:rFonts w:cs="Times New Roman"/>
              </w:rPr>
              <w:t>-0.27 [-0.28, -0.25]</w:t>
            </w:r>
          </w:p>
        </w:tc>
        <w:tc>
          <w:tcPr>
            <w:tcW w:w="0" w:type="auto"/>
            <w:tcBorders>
              <w:bottom w:val="single" w:sz="4" w:space="0" w:color="auto"/>
            </w:tcBorders>
          </w:tcPr>
          <w:p w14:paraId="10F8DE49" w14:textId="77777777" w:rsidR="006C77E1" w:rsidRPr="00A7204F" w:rsidRDefault="006C77E1" w:rsidP="003D7D7E">
            <w:pPr>
              <w:pStyle w:val="Compact"/>
              <w:spacing w:line="240" w:lineRule="auto"/>
              <w:jc w:val="center"/>
              <w:rPr>
                <w:rFonts w:cs="Times New Roman"/>
              </w:rPr>
            </w:pPr>
            <w:r w:rsidRPr="00A7204F">
              <w:rPr>
                <w:rFonts w:cs="Times New Roman"/>
              </w:rPr>
              <w:t>&lt;0.001</w:t>
            </w:r>
          </w:p>
        </w:tc>
      </w:tr>
      <w:tr w:rsidR="006C77E1" w:rsidRPr="00A7204F" w14:paraId="54C5FC33" w14:textId="77777777" w:rsidTr="003D7D7E">
        <w:trPr>
          <w:jc w:val="center"/>
        </w:trPr>
        <w:tc>
          <w:tcPr>
            <w:tcW w:w="0" w:type="auto"/>
            <w:tcBorders>
              <w:top w:val="single" w:sz="4" w:space="0" w:color="auto"/>
              <w:bottom w:val="single" w:sz="4" w:space="0" w:color="auto"/>
            </w:tcBorders>
          </w:tcPr>
          <w:p w14:paraId="27EE1A4D" w14:textId="77777777" w:rsidR="006C77E1" w:rsidRPr="00A7204F" w:rsidRDefault="006C77E1" w:rsidP="003D7D7E">
            <w:pPr>
              <w:pStyle w:val="Compact"/>
              <w:spacing w:line="240" w:lineRule="auto"/>
              <w:jc w:val="center"/>
              <w:rPr>
                <w:rFonts w:cs="Times New Roman"/>
              </w:rPr>
            </w:pPr>
            <w:r w:rsidRPr="00A7204F">
              <w:rPr>
                <w:rFonts w:cs="Times New Roman"/>
              </w:rPr>
              <w:t>Adjusted R</w:t>
            </w:r>
            <w:r w:rsidRPr="00A7204F">
              <w:rPr>
                <w:rFonts w:cs="Times New Roman"/>
                <w:vertAlign w:val="superscript"/>
              </w:rPr>
              <w:t>2</w:t>
            </w:r>
          </w:p>
        </w:tc>
        <w:tc>
          <w:tcPr>
            <w:tcW w:w="0" w:type="auto"/>
            <w:gridSpan w:val="2"/>
            <w:tcBorders>
              <w:top w:val="single" w:sz="4" w:space="0" w:color="auto"/>
              <w:bottom w:val="single" w:sz="4" w:space="0" w:color="auto"/>
            </w:tcBorders>
          </w:tcPr>
          <w:p w14:paraId="7473B703" w14:textId="77777777" w:rsidR="006C77E1" w:rsidRPr="00A7204F" w:rsidRDefault="006C77E1" w:rsidP="003D7D7E">
            <w:pPr>
              <w:pStyle w:val="Compact"/>
              <w:spacing w:line="240" w:lineRule="auto"/>
              <w:jc w:val="center"/>
              <w:rPr>
                <w:rFonts w:cs="Times New Roman"/>
              </w:rPr>
            </w:pPr>
            <w:r w:rsidRPr="00A7204F">
              <w:rPr>
                <w:rFonts w:cs="Times New Roman"/>
              </w:rPr>
              <w:t>0.23</w:t>
            </w:r>
          </w:p>
        </w:tc>
        <w:tc>
          <w:tcPr>
            <w:tcW w:w="0" w:type="auto"/>
            <w:gridSpan w:val="2"/>
            <w:tcBorders>
              <w:top w:val="single" w:sz="4" w:space="0" w:color="auto"/>
              <w:bottom w:val="single" w:sz="4" w:space="0" w:color="auto"/>
            </w:tcBorders>
          </w:tcPr>
          <w:p w14:paraId="1640F364" w14:textId="77777777" w:rsidR="006C77E1" w:rsidRPr="00A7204F" w:rsidRDefault="006C77E1" w:rsidP="003D7D7E">
            <w:pPr>
              <w:pStyle w:val="Compact"/>
              <w:spacing w:line="240" w:lineRule="auto"/>
              <w:jc w:val="center"/>
              <w:rPr>
                <w:rFonts w:cs="Times New Roman"/>
              </w:rPr>
            </w:pPr>
            <w:r w:rsidRPr="00A7204F">
              <w:rPr>
                <w:rFonts w:cs="Times New Roman"/>
              </w:rPr>
              <w:t>0.28</w:t>
            </w:r>
          </w:p>
        </w:tc>
      </w:tr>
    </w:tbl>
    <w:p w14:paraId="4A690532" w14:textId="77777777" w:rsidR="006C77E1" w:rsidRDefault="006C77E1" w:rsidP="006C77E1">
      <w:pPr>
        <w:pStyle w:val="BodyText"/>
        <w:rPr>
          <w:rFonts w:cs="Times New Roman"/>
          <w:i/>
        </w:rPr>
      </w:pPr>
    </w:p>
    <w:p w14:paraId="39F932BF" w14:textId="77777777" w:rsidR="006C77E1" w:rsidRDefault="006C77E1" w:rsidP="006C77E1">
      <w:pPr>
        <w:pStyle w:val="BodyText"/>
        <w:rPr>
          <w:rFonts w:cs="Times New Roman"/>
        </w:rPr>
      </w:pPr>
      <w:r w:rsidRPr="00A7204F">
        <w:rPr>
          <w:rFonts w:cs="Times New Roman"/>
          <w:i/>
        </w:rPr>
        <w:t>Note</w:t>
      </w:r>
      <w:r w:rsidRPr="00A7204F">
        <w:rPr>
          <w:rFonts w:cs="Times New Roman"/>
        </w:rPr>
        <w:t>. β = standardized beta coefficient; CI = confidence interval; TDI = Townsend Deprivation Index; BMI = body mass index; TBV = total brain volume; WMH = white matter hyperintensities.</w:t>
      </w:r>
    </w:p>
    <w:p w14:paraId="281C8C39" w14:textId="77777777" w:rsidR="006C77E1" w:rsidRDefault="006C77E1" w:rsidP="006C77E1">
      <w:pPr>
        <w:pStyle w:val="BodyText2"/>
      </w:pPr>
    </w:p>
    <w:p w14:paraId="6A3C4171" w14:textId="77777777" w:rsidR="006C77E1" w:rsidRDefault="006C77E1" w:rsidP="006C77E1">
      <w:pPr>
        <w:pStyle w:val="BodyText2"/>
      </w:pPr>
    </w:p>
    <w:p w14:paraId="24A78AFB" w14:textId="77777777" w:rsidR="006C77E1" w:rsidRDefault="006C77E1" w:rsidP="006C77E1">
      <w:pPr>
        <w:pStyle w:val="BodyText2"/>
      </w:pPr>
    </w:p>
    <w:p w14:paraId="4A8B8D7C" w14:textId="77777777" w:rsidR="006C77E1" w:rsidRDefault="006C77E1" w:rsidP="006C77E1">
      <w:pPr>
        <w:pStyle w:val="BodyText2"/>
      </w:pPr>
    </w:p>
    <w:p w14:paraId="66BFA0C4" w14:textId="77777777" w:rsidR="006C77E1" w:rsidRDefault="006C77E1" w:rsidP="006C77E1">
      <w:pPr>
        <w:pStyle w:val="BodyText2"/>
      </w:pPr>
    </w:p>
    <w:p w14:paraId="60876D6C" w14:textId="77777777" w:rsidR="006C77E1" w:rsidRDefault="006C77E1" w:rsidP="006C77E1">
      <w:pPr>
        <w:pStyle w:val="BodyText2"/>
      </w:pPr>
    </w:p>
    <w:p w14:paraId="467DA97E" w14:textId="77777777" w:rsidR="006C77E1" w:rsidRPr="00044B62" w:rsidRDefault="006C77E1" w:rsidP="006C77E1">
      <w:pPr>
        <w:pStyle w:val="BodyText2"/>
      </w:pPr>
    </w:p>
    <w:p w14:paraId="5DDC17C5" w14:textId="77777777" w:rsidR="006C77E1" w:rsidRPr="00A7204F" w:rsidRDefault="006C77E1" w:rsidP="006C77E1">
      <w:pPr>
        <w:pStyle w:val="BodyText"/>
        <w:rPr>
          <w:rFonts w:cs="Times New Roman"/>
        </w:rPr>
      </w:pPr>
      <w:r w:rsidRPr="00A7204F">
        <w:rPr>
          <w:rFonts w:cs="Times New Roman"/>
          <w:b/>
        </w:rPr>
        <w:lastRenderedPageBreak/>
        <w:t>Table 3</w:t>
      </w:r>
      <w:r w:rsidRPr="00A7204F">
        <w:rPr>
          <w:rFonts w:cs="Times New Roman"/>
        </w:rPr>
        <w:t>. Multivariate linear regressions with blood pressure instead of hypertension (n = 15,899).</w:t>
      </w:r>
    </w:p>
    <w:tbl>
      <w:tblPr>
        <w:tblW w:w="4298" w:type="pct"/>
        <w:jc w:val="center"/>
        <w:tblLook w:val="07C0" w:firstRow="0" w:lastRow="1" w:firstColumn="1" w:lastColumn="1" w:noHBand="1" w:noVBand="1"/>
      </w:tblPr>
      <w:tblGrid>
        <w:gridCol w:w="2336"/>
        <w:gridCol w:w="2056"/>
        <w:gridCol w:w="892"/>
        <w:gridCol w:w="2056"/>
        <w:gridCol w:w="892"/>
      </w:tblGrid>
      <w:tr w:rsidR="006C77E1" w:rsidRPr="00A7204F" w14:paraId="5E26D455" w14:textId="77777777" w:rsidTr="003D7D7E">
        <w:trPr>
          <w:jc w:val="center"/>
        </w:trPr>
        <w:tc>
          <w:tcPr>
            <w:tcW w:w="0" w:type="auto"/>
          </w:tcPr>
          <w:p w14:paraId="5F88C7F7" w14:textId="77777777" w:rsidR="006C77E1" w:rsidRPr="00A7204F" w:rsidRDefault="006C77E1" w:rsidP="003D7D7E">
            <w:pPr>
              <w:pStyle w:val="Compact"/>
              <w:spacing w:line="240" w:lineRule="auto"/>
              <w:rPr>
                <w:rFonts w:cs="Times New Roman"/>
              </w:rPr>
            </w:pPr>
          </w:p>
        </w:tc>
        <w:tc>
          <w:tcPr>
            <w:tcW w:w="0" w:type="auto"/>
            <w:gridSpan w:val="2"/>
          </w:tcPr>
          <w:p w14:paraId="1D6C420C" w14:textId="77777777" w:rsidR="006C77E1" w:rsidRPr="00A7204F" w:rsidRDefault="006C77E1" w:rsidP="003D7D7E">
            <w:pPr>
              <w:pStyle w:val="Compact"/>
              <w:spacing w:line="240" w:lineRule="auto"/>
              <w:jc w:val="center"/>
              <w:rPr>
                <w:rFonts w:cs="Times New Roman"/>
              </w:rPr>
            </w:pPr>
            <w:r w:rsidRPr="00A7204F">
              <w:rPr>
                <w:rFonts w:cs="Times New Roman"/>
              </w:rPr>
              <w:t>Model 1</w:t>
            </w:r>
          </w:p>
        </w:tc>
        <w:tc>
          <w:tcPr>
            <w:tcW w:w="0" w:type="auto"/>
            <w:gridSpan w:val="2"/>
          </w:tcPr>
          <w:p w14:paraId="5D2E8EBD" w14:textId="77777777" w:rsidR="006C77E1" w:rsidRPr="00A7204F" w:rsidRDefault="006C77E1" w:rsidP="003D7D7E">
            <w:pPr>
              <w:pStyle w:val="Compact"/>
              <w:spacing w:line="240" w:lineRule="auto"/>
              <w:jc w:val="center"/>
              <w:rPr>
                <w:rFonts w:cs="Times New Roman"/>
              </w:rPr>
            </w:pPr>
            <w:r w:rsidRPr="00A7204F">
              <w:rPr>
                <w:rFonts w:cs="Times New Roman"/>
              </w:rPr>
              <w:t>Model 2</w:t>
            </w:r>
          </w:p>
        </w:tc>
      </w:tr>
      <w:tr w:rsidR="006C77E1" w:rsidRPr="00A7204F" w14:paraId="58E123CD" w14:textId="77777777" w:rsidTr="003D7D7E">
        <w:trPr>
          <w:jc w:val="center"/>
        </w:trPr>
        <w:tc>
          <w:tcPr>
            <w:tcW w:w="0" w:type="auto"/>
            <w:tcBorders>
              <w:bottom w:val="single" w:sz="4" w:space="0" w:color="auto"/>
            </w:tcBorders>
          </w:tcPr>
          <w:p w14:paraId="12AC9B65" w14:textId="77777777" w:rsidR="006C77E1" w:rsidRPr="00A7204F" w:rsidRDefault="006C77E1" w:rsidP="003D7D7E">
            <w:pPr>
              <w:pStyle w:val="Compact"/>
              <w:spacing w:line="240" w:lineRule="auto"/>
              <w:rPr>
                <w:rFonts w:cs="Times New Roman"/>
              </w:rPr>
            </w:pPr>
          </w:p>
        </w:tc>
        <w:tc>
          <w:tcPr>
            <w:tcW w:w="0" w:type="auto"/>
            <w:tcBorders>
              <w:bottom w:val="single" w:sz="4" w:space="0" w:color="auto"/>
            </w:tcBorders>
          </w:tcPr>
          <w:p w14:paraId="02D2355B" w14:textId="77777777" w:rsidR="006C77E1" w:rsidRPr="00A7204F" w:rsidRDefault="006C77E1" w:rsidP="003D7D7E">
            <w:pPr>
              <w:pStyle w:val="Compact"/>
              <w:spacing w:line="240" w:lineRule="auto"/>
              <w:jc w:val="center"/>
              <w:rPr>
                <w:rFonts w:cs="Times New Roman"/>
              </w:rPr>
            </w:pPr>
            <w:r w:rsidRPr="00A7204F">
              <w:rPr>
                <w:rFonts w:cs="Times New Roman"/>
              </w:rPr>
              <w:t>β [95% CI]</w:t>
            </w:r>
          </w:p>
        </w:tc>
        <w:tc>
          <w:tcPr>
            <w:tcW w:w="0" w:type="auto"/>
            <w:tcBorders>
              <w:bottom w:val="single" w:sz="4" w:space="0" w:color="auto"/>
            </w:tcBorders>
          </w:tcPr>
          <w:p w14:paraId="5555985C" w14:textId="77777777" w:rsidR="006C77E1" w:rsidRPr="00A7204F" w:rsidRDefault="006C77E1" w:rsidP="003D7D7E">
            <w:pPr>
              <w:pStyle w:val="Compact"/>
              <w:spacing w:line="240" w:lineRule="auto"/>
              <w:jc w:val="center"/>
              <w:rPr>
                <w:rFonts w:cs="Times New Roman"/>
              </w:rPr>
            </w:pPr>
            <w:r w:rsidRPr="00A7204F">
              <w:rPr>
                <w:rFonts w:cs="Times New Roman"/>
              </w:rPr>
              <w:t>P</w:t>
            </w:r>
          </w:p>
        </w:tc>
        <w:tc>
          <w:tcPr>
            <w:tcW w:w="0" w:type="auto"/>
            <w:tcBorders>
              <w:bottom w:val="single" w:sz="4" w:space="0" w:color="auto"/>
            </w:tcBorders>
          </w:tcPr>
          <w:p w14:paraId="4FC2D305" w14:textId="77777777" w:rsidR="006C77E1" w:rsidRPr="00A7204F" w:rsidRDefault="006C77E1" w:rsidP="003D7D7E">
            <w:pPr>
              <w:pStyle w:val="Compact"/>
              <w:spacing w:line="240" w:lineRule="auto"/>
              <w:jc w:val="center"/>
              <w:rPr>
                <w:rFonts w:cs="Times New Roman"/>
              </w:rPr>
            </w:pPr>
            <w:r w:rsidRPr="00A7204F">
              <w:rPr>
                <w:rFonts w:cs="Times New Roman"/>
              </w:rPr>
              <w:t>β [95% CI]</w:t>
            </w:r>
          </w:p>
        </w:tc>
        <w:tc>
          <w:tcPr>
            <w:tcW w:w="0" w:type="auto"/>
            <w:tcBorders>
              <w:bottom w:val="single" w:sz="4" w:space="0" w:color="auto"/>
            </w:tcBorders>
          </w:tcPr>
          <w:p w14:paraId="0026503F" w14:textId="77777777" w:rsidR="006C77E1" w:rsidRPr="00A7204F" w:rsidRDefault="006C77E1" w:rsidP="003D7D7E">
            <w:pPr>
              <w:pStyle w:val="Compact"/>
              <w:spacing w:line="240" w:lineRule="auto"/>
              <w:jc w:val="center"/>
              <w:rPr>
                <w:rFonts w:cs="Times New Roman"/>
              </w:rPr>
            </w:pPr>
            <w:r w:rsidRPr="00A7204F">
              <w:rPr>
                <w:rFonts w:cs="Times New Roman"/>
              </w:rPr>
              <w:t>P</w:t>
            </w:r>
          </w:p>
        </w:tc>
      </w:tr>
      <w:tr w:rsidR="006C77E1" w:rsidRPr="00A7204F" w14:paraId="5C655A0A" w14:textId="77777777" w:rsidTr="003D7D7E">
        <w:trPr>
          <w:jc w:val="center"/>
        </w:trPr>
        <w:tc>
          <w:tcPr>
            <w:tcW w:w="0" w:type="auto"/>
            <w:tcBorders>
              <w:top w:val="single" w:sz="4" w:space="0" w:color="auto"/>
            </w:tcBorders>
          </w:tcPr>
          <w:p w14:paraId="5027620A" w14:textId="77777777" w:rsidR="006C77E1" w:rsidRPr="00A7204F" w:rsidRDefault="006C77E1" w:rsidP="003D7D7E">
            <w:pPr>
              <w:pStyle w:val="Compact"/>
              <w:spacing w:line="240" w:lineRule="auto"/>
              <w:rPr>
                <w:rFonts w:cs="Times New Roman"/>
              </w:rPr>
            </w:pPr>
            <w:r w:rsidRPr="00A7204F">
              <w:rPr>
                <w:rFonts w:cs="Times New Roman"/>
              </w:rPr>
              <w:t>Age</w:t>
            </w:r>
          </w:p>
        </w:tc>
        <w:tc>
          <w:tcPr>
            <w:tcW w:w="0" w:type="auto"/>
            <w:tcBorders>
              <w:top w:val="single" w:sz="4" w:space="0" w:color="auto"/>
            </w:tcBorders>
          </w:tcPr>
          <w:p w14:paraId="11E8F772" w14:textId="77777777" w:rsidR="006C77E1" w:rsidRPr="00A7204F" w:rsidRDefault="006C77E1" w:rsidP="003D7D7E">
            <w:pPr>
              <w:pStyle w:val="Compact"/>
              <w:spacing w:line="240" w:lineRule="auto"/>
              <w:jc w:val="center"/>
              <w:rPr>
                <w:rFonts w:cs="Times New Roman"/>
              </w:rPr>
            </w:pPr>
            <w:r w:rsidRPr="00A7204F">
              <w:rPr>
                <w:rFonts w:cs="Times New Roman"/>
              </w:rPr>
              <w:t>-0.25 [-0.27, -0.24]</w:t>
            </w:r>
          </w:p>
        </w:tc>
        <w:tc>
          <w:tcPr>
            <w:tcW w:w="0" w:type="auto"/>
            <w:tcBorders>
              <w:top w:val="single" w:sz="4" w:space="0" w:color="auto"/>
            </w:tcBorders>
          </w:tcPr>
          <w:p w14:paraId="316993C7" w14:textId="77777777" w:rsidR="006C77E1" w:rsidRPr="00A7204F" w:rsidRDefault="006C77E1" w:rsidP="003D7D7E">
            <w:pPr>
              <w:pStyle w:val="Compact"/>
              <w:spacing w:line="240" w:lineRule="auto"/>
              <w:jc w:val="center"/>
              <w:rPr>
                <w:rFonts w:cs="Times New Roman"/>
              </w:rPr>
            </w:pPr>
            <w:r w:rsidRPr="00A7204F">
              <w:rPr>
                <w:rFonts w:cs="Times New Roman"/>
              </w:rPr>
              <w:t>&lt;0.001</w:t>
            </w:r>
          </w:p>
        </w:tc>
        <w:tc>
          <w:tcPr>
            <w:tcW w:w="0" w:type="auto"/>
            <w:tcBorders>
              <w:top w:val="single" w:sz="4" w:space="0" w:color="auto"/>
            </w:tcBorders>
          </w:tcPr>
          <w:p w14:paraId="3A56F815" w14:textId="77777777" w:rsidR="006C77E1" w:rsidRPr="00A7204F" w:rsidRDefault="006C77E1" w:rsidP="003D7D7E">
            <w:pPr>
              <w:pStyle w:val="Compact"/>
              <w:spacing w:line="240" w:lineRule="auto"/>
              <w:jc w:val="center"/>
              <w:rPr>
                <w:rFonts w:cs="Times New Roman"/>
              </w:rPr>
            </w:pPr>
            <w:r w:rsidRPr="00A7204F">
              <w:rPr>
                <w:rFonts w:cs="Times New Roman"/>
              </w:rPr>
              <w:t>-0.13 [-0.15, -0.11]</w:t>
            </w:r>
          </w:p>
        </w:tc>
        <w:tc>
          <w:tcPr>
            <w:tcW w:w="0" w:type="auto"/>
            <w:tcBorders>
              <w:top w:val="single" w:sz="4" w:space="0" w:color="auto"/>
            </w:tcBorders>
          </w:tcPr>
          <w:p w14:paraId="35781FB6" w14:textId="77777777" w:rsidR="006C77E1" w:rsidRPr="00A7204F" w:rsidRDefault="006C77E1" w:rsidP="003D7D7E">
            <w:pPr>
              <w:pStyle w:val="Compact"/>
              <w:spacing w:line="240" w:lineRule="auto"/>
              <w:jc w:val="center"/>
              <w:rPr>
                <w:rFonts w:cs="Times New Roman"/>
              </w:rPr>
            </w:pPr>
            <w:r w:rsidRPr="00A7204F">
              <w:rPr>
                <w:rFonts w:cs="Times New Roman"/>
              </w:rPr>
              <w:t>&lt;0.001</w:t>
            </w:r>
          </w:p>
        </w:tc>
      </w:tr>
      <w:tr w:rsidR="006C77E1" w:rsidRPr="00A7204F" w14:paraId="00C46FCC" w14:textId="77777777" w:rsidTr="003D7D7E">
        <w:trPr>
          <w:jc w:val="center"/>
        </w:trPr>
        <w:tc>
          <w:tcPr>
            <w:tcW w:w="0" w:type="auto"/>
          </w:tcPr>
          <w:p w14:paraId="373C1211" w14:textId="77777777" w:rsidR="006C77E1" w:rsidRPr="00A7204F" w:rsidRDefault="006C77E1" w:rsidP="003D7D7E">
            <w:pPr>
              <w:pStyle w:val="Compact"/>
              <w:spacing w:line="240" w:lineRule="auto"/>
              <w:rPr>
                <w:rFonts w:cs="Times New Roman"/>
              </w:rPr>
            </w:pPr>
            <w:r w:rsidRPr="00A7204F">
              <w:rPr>
                <w:rFonts w:cs="Times New Roman"/>
              </w:rPr>
              <w:t>Sex</w:t>
            </w:r>
          </w:p>
        </w:tc>
        <w:tc>
          <w:tcPr>
            <w:tcW w:w="0" w:type="auto"/>
          </w:tcPr>
          <w:p w14:paraId="168DE740" w14:textId="77777777" w:rsidR="006C77E1" w:rsidRPr="00A7204F" w:rsidRDefault="006C77E1" w:rsidP="003D7D7E">
            <w:pPr>
              <w:pStyle w:val="Compact"/>
              <w:spacing w:line="240" w:lineRule="auto"/>
              <w:jc w:val="center"/>
              <w:rPr>
                <w:rFonts w:cs="Times New Roman"/>
              </w:rPr>
            </w:pPr>
            <w:r w:rsidRPr="00A7204F">
              <w:rPr>
                <w:rFonts w:cs="Times New Roman"/>
              </w:rPr>
              <w:t>0.38 [0.35, 0.41]</w:t>
            </w:r>
          </w:p>
        </w:tc>
        <w:tc>
          <w:tcPr>
            <w:tcW w:w="0" w:type="auto"/>
          </w:tcPr>
          <w:p w14:paraId="5CED4A41" w14:textId="77777777" w:rsidR="006C77E1" w:rsidRPr="00A7204F" w:rsidRDefault="006C77E1" w:rsidP="003D7D7E">
            <w:pPr>
              <w:pStyle w:val="Compact"/>
              <w:spacing w:line="240" w:lineRule="auto"/>
              <w:jc w:val="center"/>
              <w:rPr>
                <w:rFonts w:cs="Times New Roman"/>
              </w:rPr>
            </w:pPr>
            <w:r w:rsidRPr="00A7204F">
              <w:rPr>
                <w:rFonts w:cs="Times New Roman"/>
              </w:rPr>
              <w:t>&lt;0.001</w:t>
            </w:r>
          </w:p>
        </w:tc>
        <w:tc>
          <w:tcPr>
            <w:tcW w:w="0" w:type="auto"/>
          </w:tcPr>
          <w:p w14:paraId="16468ECF" w14:textId="77777777" w:rsidR="006C77E1" w:rsidRPr="00A7204F" w:rsidRDefault="006C77E1" w:rsidP="003D7D7E">
            <w:pPr>
              <w:pStyle w:val="Compact"/>
              <w:spacing w:line="240" w:lineRule="auto"/>
              <w:jc w:val="center"/>
              <w:rPr>
                <w:rFonts w:cs="Times New Roman"/>
              </w:rPr>
            </w:pPr>
            <w:r w:rsidRPr="00A7204F">
              <w:rPr>
                <w:rFonts w:cs="Times New Roman"/>
              </w:rPr>
              <w:t>0.36 [0.33, 0.39]</w:t>
            </w:r>
          </w:p>
        </w:tc>
        <w:tc>
          <w:tcPr>
            <w:tcW w:w="0" w:type="auto"/>
          </w:tcPr>
          <w:p w14:paraId="2BE163F5" w14:textId="77777777" w:rsidR="006C77E1" w:rsidRPr="00A7204F" w:rsidRDefault="006C77E1" w:rsidP="003D7D7E">
            <w:pPr>
              <w:pStyle w:val="Compact"/>
              <w:spacing w:line="240" w:lineRule="auto"/>
              <w:jc w:val="center"/>
              <w:rPr>
                <w:rFonts w:cs="Times New Roman"/>
              </w:rPr>
            </w:pPr>
            <w:r w:rsidRPr="00A7204F">
              <w:rPr>
                <w:rFonts w:cs="Times New Roman"/>
              </w:rPr>
              <w:t>&lt;0.001</w:t>
            </w:r>
          </w:p>
        </w:tc>
      </w:tr>
      <w:tr w:rsidR="006C77E1" w:rsidRPr="00A7204F" w14:paraId="3CFC26D4" w14:textId="77777777" w:rsidTr="003D7D7E">
        <w:trPr>
          <w:jc w:val="center"/>
        </w:trPr>
        <w:tc>
          <w:tcPr>
            <w:tcW w:w="0" w:type="auto"/>
          </w:tcPr>
          <w:p w14:paraId="0B0184A8" w14:textId="77777777" w:rsidR="006C77E1" w:rsidRPr="00A7204F" w:rsidRDefault="006C77E1" w:rsidP="003D7D7E">
            <w:pPr>
              <w:pStyle w:val="Compact"/>
              <w:spacing w:line="240" w:lineRule="auto"/>
              <w:rPr>
                <w:rFonts w:cs="Times New Roman"/>
              </w:rPr>
            </w:pPr>
            <w:r w:rsidRPr="00A7204F">
              <w:rPr>
                <w:rFonts w:cs="Times New Roman"/>
              </w:rPr>
              <w:t>Ethnicity</w:t>
            </w:r>
          </w:p>
        </w:tc>
        <w:tc>
          <w:tcPr>
            <w:tcW w:w="0" w:type="auto"/>
          </w:tcPr>
          <w:p w14:paraId="544AE691" w14:textId="77777777" w:rsidR="006C77E1" w:rsidRPr="00A7204F" w:rsidRDefault="006C77E1" w:rsidP="003D7D7E">
            <w:pPr>
              <w:pStyle w:val="Compact"/>
              <w:spacing w:line="240" w:lineRule="auto"/>
              <w:jc w:val="center"/>
              <w:rPr>
                <w:rFonts w:cs="Times New Roman"/>
              </w:rPr>
            </w:pPr>
            <w:r w:rsidRPr="00A7204F">
              <w:rPr>
                <w:rFonts w:cs="Times New Roman"/>
              </w:rPr>
              <w:t>0.29 [0.20, 0.37]</w:t>
            </w:r>
          </w:p>
        </w:tc>
        <w:tc>
          <w:tcPr>
            <w:tcW w:w="0" w:type="auto"/>
          </w:tcPr>
          <w:p w14:paraId="587C1D3B" w14:textId="77777777" w:rsidR="006C77E1" w:rsidRPr="00A7204F" w:rsidRDefault="006C77E1" w:rsidP="003D7D7E">
            <w:pPr>
              <w:pStyle w:val="Compact"/>
              <w:spacing w:line="240" w:lineRule="auto"/>
              <w:jc w:val="center"/>
              <w:rPr>
                <w:rFonts w:cs="Times New Roman"/>
              </w:rPr>
            </w:pPr>
            <w:r w:rsidRPr="00A7204F">
              <w:rPr>
                <w:rFonts w:cs="Times New Roman"/>
              </w:rPr>
              <w:t>&lt;0.001</w:t>
            </w:r>
          </w:p>
        </w:tc>
        <w:tc>
          <w:tcPr>
            <w:tcW w:w="0" w:type="auto"/>
          </w:tcPr>
          <w:p w14:paraId="2C7A4CC8" w14:textId="77777777" w:rsidR="006C77E1" w:rsidRPr="00A7204F" w:rsidRDefault="006C77E1" w:rsidP="003D7D7E">
            <w:pPr>
              <w:pStyle w:val="Compact"/>
              <w:spacing w:line="240" w:lineRule="auto"/>
              <w:jc w:val="center"/>
              <w:rPr>
                <w:rFonts w:cs="Times New Roman"/>
              </w:rPr>
            </w:pPr>
            <w:r w:rsidRPr="00A7204F">
              <w:rPr>
                <w:rFonts w:cs="Times New Roman"/>
              </w:rPr>
              <w:t>0.25 [0.17, 0.34]</w:t>
            </w:r>
          </w:p>
        </w:tc>
        <w:tc>
          <w:tcPr>
            <w:tcW w:w="0" w:type="auto"/>
          </w:tcPr>
          <w:p w14:paraId="6AE06128" w14:textId="77777777" w:rsidR="006C77E1" w:rsidRPr="00A7204F" w:rsidRDefault="006C77E1" w:rsidP="003D7D7E">
            <w:pPr>
              <w:pStyle w:val="Compact"/>
              <w:spacing w:line="240" w:lineRule="auto"/>
              <w:jc w:val="center"/>
              <w:rPr>
                <w:rFonts w:cs="Times New Roman"/>
              </w:rPr>
            </w:pPr>
            <w:r w:rsidRPr="00A7204F">
              <w:rPr>
                <w:rFonts w:cs="Times New Roman"/>
              </w:rPr>
              <w:t>&lt;0.001</w:t>
            </w:r>
          </w:p>
        </w:tc>
      </w:tr>
      <w:tr w:rsidR="006C77E1" w:rsidRPr="00A7204F" w14:paraId="34529C67" w14:textId="77777777" w:rsidTr="003D7D7E">
        <w:trPr>
          <w:jc w:val="center"/>
        </w:trPr>
        <w:tc>
          <w:tcPr>
            <w:tcW w:w="0" w:type="auto"/>
          </w:tcPr>
          <w:p w14:paraId="306A710D" w14:textId="77777777" w:rsidR="006C77E1" w:rsidRPr="00A7204F" w:rsidRDefault="006C77E1" w:rsidP="003D7D7E">
            <w:pPr>
              <w:pStyle w:val="Compact"/>
              <w:spacing w:line="240" w:lineRule="auto"/>
              <w:rPr>
                <w:rFonts w:cs="Times New Roman"/>
              </w:rPr>
            </w:pPr>
            <w:r w:rsidRPr="00A7204F">
              <w:rPr>
                <w:rFonts w:cs="Times New Roman"/>
              </w:rPr>
              <w:t>Education</w:t>
            </w:r>
          </w:p>
        </w:tc>
        <w:tc>
          <w:tcPr>
            <w:tcW w:w="0" w:type="auto"/>
          </w:tcPr>
          <w:p w14:paraId="7E7FD7FC" w14:textId="77777777" w:rsidR="006C77E1" w:rsidRPr="00A7204F" w:rsidRDefault="006C77E1" w:rsidP="003D7D7E">
            <w:pPr>
              <w:pStyle w:val="Compact"/>
              <w:spacing w:line="240" w:lineRule="auto"/>
              <w:jc w:val="center"/>
              <w:rPr>
                <w:rFonts w:cs="Times New Roman"/>
              </w:rPr>
            </w:pPr>
            <w:r w:rsidRPr="00A7204F">
              <w:rPr>
                <w:rFonts w:cs="Times New Roman"/>
              </w:rPr>
              <w:t>0.05 [0.03, 0.08]</w:t>
            </w:r>
          </w:p>
        </w:tc>
        <w:tc>
          <w:tcPr>
            <w:tcW w:w="0" w:type="auto"/>
          </w:tcPr>
          <w:p w14:paraId="098DDDB4" w14:textId="77777777" w:rsidR="006C77E1" w:rsidRPr="00A7204F" w:rsidRDefault="006C77E1" w:rsidP="003D7D7E">
            <w:pPr>
              <w:pStyle w:val="Compact"/>
              <w:spacing w:line="240" w:lineRule="auto"/>
              <w:jc w:val="center"/>
              <w:rPr>
                <w:rFonts w:cs="Times New Roman"/>
              </w:rPr>
            </w:pPr>
            <w:r w:rsidRPr="00A7204F">
              <w:rPr>
                <w:rFonts w:cs="Times New Roman"/>
              </w:rPr>
              <w:t>&lt;0.001</w:t>
            </w:r>
          </w:p>
        </w:tc>
        <w:tc>
          <w:tcPr>
            <w:tcW w:w="0" w:type="auto"/>
          </w:tcPr>
          <w:p w14:paraId="227EFF4F" w14:textId="77777777" w:rsidR="006C77E1" w:rsidRPr="00A7204F" w:rsidRDefault="006C77E1" w:rsidP="003D7D7E">
            <w:pPr>
              <w:pStyle w:val="Compact"/>
              <w:spacing w:line="240" w:lineRule="auto"/>
              <w:jc w:val="center"/>
              <w:rPr>
                <w:rFonts w:cs="Times New Roman"/>
              </w:rPr>
            </w:pPr>
            <w:r w:rsidRPr="00A7204F">
              <w:rPr>
                <w:rFonts w:cs="Times New Roman"/>
              </w:rPr>
              <w:t>0.05 [0.02, 0.08]</w:t>
            </w:r>
          </w:p>
        </w:tc>
        <w:tc>
          <w:tcPr>
            <w:tcW w:w="0" w:type="auto"/>
          </w:tcPr>
          <w:p w14:paraId="7D154706" w14:textId="77777777" w:rsidR="006C77E1" w:rsidRPr="00A7204F" w:rsidRDefault="006C77E1" w:rsidP="003D7D7E">
            <w:pPr>
              <w:pStyle w:val="Compact"/>
              <w:spacing w:line="240" w:lineRule="auto"/>
              <w:jc w:val="center"/>
              <w:rPr>
                <w:rFonts w:cs="Times New Roman"/>
              </w:rPr>
            </w:pPr>
            <w:r w:rsidRPr="00A7204F">
              <w:rPr>
                <w:rFonts w:cs="Times New Roman"/>
              </w:rPr>
              <w:t>&lt;0.001</w:t>
            </w:r>
          </w:p>
        </w:tc>
      </w:tr>
      <w:tr w:rsidR="006C77E1" w:rsidRPr="00A7204F" w14:paraId="61A4128C" w14:textId="77777777" w:rsidTr="003D7D7E">
        <w:trPr>
          <w:jc w:val="center"/>
        </w:trPr>
        <w:tc>
          <w:tcPr>
            <w:tcW w:w="0" w:type="auto"/>
          </w:tcPr>
          <w:p w14:paraId="6046F28F" w14:textId="77777777" w:rsidR="006C77E1" w:rsidRPr="00A7204F" w:rsidRDefault="006C77E1" w:rsidP="003D7D7E">
            <w:pPr>
              <w:pStyle w:val="Compact"/>
              <w:spacing w:line="240" w:lineRule="auto"/>
              <w:rPr>
                <w:rFonts w:cs="Times New Roman"/>
              </w:rPr>
            </w:pPr>
            <w:r w:rsidRPr="00A7204F">
              <w:rPr>
                <w:rFonts w:cs="Times New Roman"/>
              </w:rPr>
              <w:t>log</w:t>
            </w:r>
            <w:r w:rsidRPr="00A7204F">
              <w:rPr>
                <w:rFonts w:cs="Times New Roman"/>
                <w:vertAlign w:val="subscript"/>
              </w:rPr>
              <w:t>10</w:t>
            </w:r>
            <w:r w:rsidRPr="00A7204F">
              <w:rPr>
                <w:rFonts w:cs="Times New Roman"/>
              </w:rPr>
              <w:t>(TDI)</w:t>
            </w:r>
          </w:p>
        </w:tc>
        <w:tc>
          <w:tcPr>
            <w:tcW w:w="0" w:type="auto"/>
          </w:tcPr>
          <w:p w14:paraId="1CD43B4E" w14:textId="77777777" w:rsidR="006C77E1" w:rsidRPr="00A7204F" w:rsidRDefault="006C77E1" w:rsidP="003D7D7E">
            <w:pPr>
              <w:pStyle w:val="Compact"/>
              <w:spacing w:line="240" w:lineRule="auto"/>
              <w:jc w:val="center"/>
              <w:rPr>
                <w:rFonts w:cs="Times New Roman"/>
              </w:rPr>
            </w:pPr>
            <w:r w:rsidRPr="00A7204F">
              <w:rPr>
                <w:rFonts w:cs="Times New Roman"/>
              </w:rPr>
              <w:t>-0.02 [-0.04, -0.01]</w:t>
            </w:r>
          </w:p>
        </w:tc>
        <w:tc>
          <w:tcPr>
            <w:tcW w:w="0" w:type="auto"/>
          </w:tcPr>
          <w:p w14:paraId="14F3F3A2" w14:textId="77777777" w:rsidR="006C77E1" w:rsidRPr="00A7204F" w:rsidRDefault="006C77E1" w:rsidP="003D7D7E">
            <w:pPr>
              <w:pStyle w:val="Compact"/>
              <w:spacing w:line="240" w:lineRule="auto"/>
              <w:jc w:val="center"/>
              <w:rPr>
                <w:rFonts w:cs="Times New Roman"/>
              </w:rPr>
            </w:pPr>
            <w:r w:rsidRPr="00A7204F">
              <w:rPr>
                <w:rFonts w:cs="Times New Roman"/>
              </w:rPr>
              <w:t>&lt;0.001</w:t>
            </w:r>
          </w:p>
        </w:tc>
        <w:tc>
          <w:tcPr>
            <w:tcW w:w="0" w:type="auto"/>
          </w:tcPr>
          <w:p w14:paraId="6DD64E96" w14:textId="77777777" w:rsidR="006C77E1" w:rsidRPr="00A7204F" w:rsidRDefault="006C77E1" w:rsidP="003D7D7E">
            <w:pPr>
              <w:pStyle w:val="Compact"/>
              <w:spacing w:line="240" w:lineRule="auto"/>
              <w:jc w:val="center"/>
              <w:rPr>
                <w:rFonts w:cs="Times New Roman"/>
              </w:rPr>
            </w:pPr>
            <w:r w:rsidRPr="00A7204F">
              <w:rPr>
                <w:rFonts w:cs="Times New Roman"/>
              </w:rPr>
              <w:t>-0.03 [-0.04, -0.01]</w:t>
            </w:r>
          </w:p>
        </w:tc>
        <w:tc>
          <w:tcPr>
            <w:tcW w:w="0" w:type="auto"/>
          </w:tcPr>
          <w:p w14:paraId="5191CE4C" w14:textId="77777777" w:rsidR="006C77E1" w:rsidRPr="00A7204F" w:rsidRDefault="006C77E1" w:rsidP="003D7D7E">
            <w:pPr>
              <w:pStyle w:val="Compact"/>
              <w:spacing w:line="240" w:lineRule="auto"/>
              <w:jc w:val="center"/>
              <w:rPr>
                <w:rFonts w:cs="Times New Roman"/>
              </w:rPr>
            </w:pPr>
            <w:r w:rsidRPr="00A7204F">
              <w:rPr>
                <w:rFonts w:cs="Times New Roman"/>
              </w:rPr>
              <w:t>&lt;0.001</w:t>
            </w:r>
          </w:p>
        </w:tc>
      </w:tr>
      <w:tr w:rsidR="006C77E1" w:rsidRPr="00A7204F" w14:paraId="01B8ACE8" w14:textId="77777777" w:rsidTr="003D7D7E">
        <w:trPr>
          <w:jc w:val="center"/>
        </w:trPr>
        <w:tc>
          <w:tcPr>
            <w:tcW w:w="0" w:type="auto"/>
          </w:tcPr>
          <w:p w14:paraId="6E687600" w14:textId="77777777" w:rsidR="006C77E1" w:rsidRPr="00A7204F" w:rsidRDefault="006C77E1" w:rsidP="003D7D7E">
            <w:pPr>
              <w:pStyle w:val="Compact"/>
              <w:spacing w:line="240" w:lineRule="auto"/>
              <w:rPr>
                <w:rFonts w:cs="Times New Roman"/>
              </w:rPr>
            </w:pPr>
            <w:r w:rsidRPr="00A7204F">
              <w:rPr>
                <w:rFonts w:cs="Times New Roman"/>
              </w:rPr>
              <w:t>Smoking</w:t>
            </w:r>
          </w:p>
        </w:tc>
        <w:tc>
          <w:tcPr>
            <w:tcW w:w="0" w:type="auto"/>
          </w:tcPr>
          <w:p w14:paraId="3883C27B" w14:textId="77777777" w:rsidR="006C77E1" w:rsidRPr="00A7204F" w:rsidRDefault="006C77E1" w:rsidP="003D7D7E">
            <w:pPr>
              <w:pStyle w:val="Compact"/>
              <w:spacing w:line="240" w:lineRule="auto"/>
              <w:jc w:val="center"/>
              <w:rPr>
                <w:rFonts w:cs="Times New Roman"/>
              </w:rPr>
            </w:pPr>
            <w:r w:rsidRPr="00A7204F">
              <w:rPr>
                <w:rFonts w:cs="Times New Roman"/>
              </w:rPr>
              <w:t>-0.01 [-0.03, -0.00]</w:t>
            </w:r>
          </w:p>
        </w:tc>
        <w:tc>
          <w:tcPr>
            <w:tcW w:w="0" w:type="auto"/>
          </w:tcPr>
          <w:p w14:paraId="31C8B27D" w14:textId="77777777" w:rsidR="006C77E1" w:rsidRPr="00A7204F" w:rsidRDefault="006C77E1" w:rsidP="003D7D7E">
            <w:pPr>
              <w:pStyle w:val="Compact"/>
              <w:spacing w:line="240" w:lineRule="auto"/>
              <w:jc w:val="center"/>
              <w:rPr>
                <w:rFonts w:cs="Times New Roman"/>
              </w:rPr>
            </w:pPr>
            <w:r w:rsidRPr="00A7204F">
              <w:rPr>
                <w:rFonts w:cs="Times New Roman"/>
              </w:rPr>
              <w:t>0.044</w:t>
            </w:r>
          </w:p>
        </w:tc>
        <w:tc>
          <w:tcPr>
            <w:tcW w:w="0" w:type="auto"/>
          </w:tcPr>
          <w:p w14:paraId="7B743C06" w14:textId="77777777" w:rsidR="006C77E1" w:rsidRPr="00A7204F" w:rsidRDefault="006C77E1" w:rsidP="003D7D7E">
            <w:pPr>
              <w:pStyle w:val="Compact"/>
              <w:spacing w:line="240" w:lineRule="auto"/>
              <w:jc w:val="center"/>
              <w:rPr>
                <w:rFonts w:cs="Times New Roman"/>
              </w:rPr>
            </w:pPr>
            <w:r w:rsidRPr="00A7204F">
              <w:rPr>
                <w:rFonts w:cs="Times New Roman"/>
              </w:rPr>
              <w:t>-0.00 [-0.02, 0.01]</w:t>
            </w:r>
          </w:p>
        </w:tc>
        <w:tc>
          <w:tcPr>
            <w:tcW w:w="0" w:type="auto"/>
          </w:tcPr>
          <w:p w14:paraId="352FB17C" w14:textId="77777777" w:rsidR="006C77E1" w:rsidRPr="00A7204F" w:rsidRDefault="006C77E1" w:rsidP="003D7D7E">
            <w:pPr>
              <w:pStyle w:val="Compact"/>
              <w:spacing w:line="240" w:lineRule="auto"/>
              <w:jc w:val="center"/>
              <w:rPr>
                <w:rFonts w:cs="Times New Roman"/>
              </w:rPr>
            </w:pPr>
            <w:r w:rsidRPr="00A7204F">
              <w:rPr>
                <w:rFonts w:cs="Times New Roman"/>
              </w:rPr>
              <w:t>0.53</w:t>
            </w:r>
          </w:p>
        </w:tc>
      </w:tr>
      <w:tr w:rsidR="006C77E1" w:rsidRPr="00A7204F" w14:paraId="3CC2E0C6" w14:textId="77777777" w:rsidTr="003D7D7E">
        <w:trPr>
          <w:jc w:val="center"/>
        </w:trPr>
        <w:tc>
          <w:tcPr>
            <w:tcW w:w="0" w:type="auto"/>
          </w:tcPr>
          <w:p w14:paraId="24CDDF01" w14:textId="77777777" w:rsidR="006C77E1" w:rsidRPr="00A7204F" w:rsidRDefault="006C77E1" w:rsidP="003D7D7E">
            <w:pPr>
              <w:pStyle w:val="Compact"/>
              <w:spacing w:line="240" w:lineRule="auto"/>
              <w:rPr>
                <w:rFonts w:cs="Times New Roman"/>
              </w:rPr>
            </w:pPr>
            <w:r w:rsidRPr="00A7204F">
              <w:rPr>
                <w:rFonts w:cs="Times New Roman"/>
              </w:rPr>
              <w:t>log</w:t>
            </w:r>
            <w:r w:rsidRPr="00A7204F">
              <w:rPr>
                <w:rFonts w:cs="Times New Roman"/>
                <w:vertAlign w:val="subscript"/>
              </w:rPr>
              <w:t>10</w:t>
            </w:r>
            <w:r w:rsidRPr="00A7204F">
              <w:rPr>
                <w:rFonts w:cs="Times New Roman"/>
              </w:rPr>
              <w:t>(BMI)</w:t>
            </w:r>
          </w:p>
        </w:tc>
        <w:tc>
          <w:tcPr>
            <w:tcW w:w="0" w:type="auto"/>
          </w:tcPr>
          <w:p w14:paraId="08F0EEFA" w14:textId="77777777" w:rsidR="006C77E1" w:rsidRPr="00A7204F" w:rsidRDefault="006C77E1" w:rsidP="003D7D7E">
            <w:pPr>
              <w:pStyle w:val="Compact"/>
              <w:spacing w:line="240" w:lineRule="auto"/>
              <w:jc w:val="center"/>
              <w:rPr>
                <w:rFonts w:cs="Times New Roman"/>
              </w:rPr>
            </w:pPr>
            <w:r w:rsidRPr="00A7204F">
              <w:rPr>
                <w:rFonts w:cs="Times New Roman"/>
              </w:rPr>
              <w:t>-0.03 [-0.05, -0.02]</w:t>
            </w:r>
          </w:p>
        </w:tc>
        <w:tc>
          <w:tcPr>
            <w:tcW w:w="0" w:type="auto"/>
          </w:tcPr>
          <w:p w14:paraId="1E0CAD7C" w14:textId="77777777" w:rsidR="006C77E1" w:rsidRPr="00A7204F" w:rsidRDefault="006C77E1" w:rsidP="003D7D7E">
            <w:pPr>
              <w:pStyle w:val="Compact"/>
              <w:spacing w:line="240" w:lineRule="auto"/>
              <w:jc w:val="center"/>
              <w:rPr>
                <w:rFonts w:cs="Times New Roman"/>
              </w:rPr>
            </w:pPr>
            <w:r w:rsidRPr="00A7204F">
              <w:rPr>
                <w:rFonts w:cs="Times New Roman"/>
              </w:rPr>
              <w:t>&lt;0.001</w:t>
            </w:r>
          </w:p>
        </w:tc>
        <w:tc>
          <w:tcPr>
            <w:tcW w:w="0" w:type="auto"/>
          </w:tcPr>
          <w:p w14:paraId="67683E85" w14:textId="77777777" w:rsidR="006C77E1" w:rsidRPr="00A7204F" w:rsidRDefault="006C77E1" w:rsidP="003D7D7E">
            <w:pPr>
              <w:pStyle w:val="Compact"/>
              <w:spacing w:line="240" w:lineRule="auto"/>
              <w:jc w:val="center"/>
              <w:rPr>
                <w:rFonts w:cs="Times New Roman"/>
              </w:rPr>
            </w:pPr>
            <w:r w:rsidRPr="00A7204F">
              <w:rPr>
                <w:rFonts w:cs="Times New Roman"/>
              </w:rPr>
              <w:t>-0.01 [-0.02, 0.01]</w:t>
            </w:r>
          </w:p>
        </w:tc>
        <w:tc>
          <w:tcPr>
            <w:tcW w:w="0" w:type="auto"/>
          </w:tcPr>
          <w:p w14:paraId="2533514E" w14:textId="77777777" w:rsidR="006C77E1" w:rsidRPr="00A7204F" w:rsidRDefault="006C77E1" w:rsidP="003D7D7E">
            <w:pPr>
              <w:pStyle w:val="Compact"/>
              <w:spacing w:line="240" w:lineRule="auto"/>
              <w:jc w:val="center"/>
              <w:rPr>
                <w:rFonts w:cs="Times New Roman"/>
              </w:rPr>
            </w:pPr>
            <w:r w:rsidRPr="00A7204F">
              <w:rPr>
                <w:rFonts w:cs="Times New Roman"/>
              </w:rPr>
              <w:t>0.17</w:t>
            </w:r>
          </w:p>
        </w:tc>
      </w:tr>
      <w:tr w:rsidR="006C77E1" w:rsidRPr="00A7204F" w14:paraId="771CB758" w14:textId="77777777" w:rsidTr="003D7D7E">
        <w:trPr>
          <w:jc w:val="center"/>
        </w:trPr>
        <w:tc>
          <w:tcPr>
            <w:tcW w:w="0" w:type="auto"/>
          </w:tcPr>
          <w:p w14:paraId="1B35D1B1" w14:textId="77777777" w:rsidR="006C77E1" w:rsidRPr="00A7204F" w:rsidRDefault="006C77E1" w:rsidP="003D7D7E">
            <w:pPr>
              <w:pStyle w:val="Compact"/>
              <w:spacing w:line="240" w:lineRule="auto"/>
              <w:rPr>
                <w:rFonts w:cs="Times New Roman"/>
              </w:rPr>
            </w:pPr>
            <w:r w:rsidRPr="00A7204F">
              <w:rPr>
                <w:rFonts w:cs="Times New Roman"/>
              </w:rPr>
              <w:t>SBP</w:t>
            </w:r>
          </w:p>
        </w:tc>
        <w:tc>
          <w:tcPr>
            <w:tcW w:w="0" w:type="auto"/>
          </w:tcPr>
          <w:p w14:paraId="7ABA2AE5" w14:textId="77777777" w:rsidR="006C77E1" w:rsidRPr="00A7204F" w:rsidRDefault="006C77E1" w:rsidP="003D7D7E">
            <w:pPr>
              <w:pStyle w:val="Compact"/>
              <w:spacing w:line="240" w:lineRule="auto"/>
              <w:jc w:val="center"/>
              <w:rPr>
                <w:rFonts w:cs="Times New Roman"/>
              </w:rPr>
            </w:pPr>
            <w:r w:rsidRPr="00A7204F">
              <w:rPr>
                <w:rFonts w:cs="Times New Roman"/>
              </w:rPr>
              <w:t>-0.06 [-0.08, -0.05]</w:t>
            </w:r>
          </w:p>
        </w:tc>
        <w:tc>
          <w:tcPr>
            <w:tcW w:w="0" w:type="auto"/>
          </w:tcPr>
          <w:p w14:paraId="530C8ADA" w14:textId="77777777" w:rsidR="006C77E1" w:rsidRPr="00A7204F" w:rsidRDefault="006C77E1" w:rsidP="003D7D7E">
            <w:pPr>
              <w:pStyle w:val="Compact"/>
              <w:spacing w:line="240" w:lineRule="auto"/>
              <w:jc w:val="center"/>
              <w:rPr>
                <w:rFonts w:cs="Times New Roman"/>
              </w:rPr>
            </w:pPr>
            <w:r w:rsidRPr="00A7204F">
              <w:rPr>
                <w:rFonts w:cs="Times New Roman"/>
              </w:rPr>
              <w:t>&lt;0.001</w:t>
            </w:r>
          </w:p>
        </w:tc>
        <w:tc>
          <w:tcPr>
            <w:tcW w:w="0" w:type="auto"/>
          </w:tcPr>
          <w:p w14:paraId="2337AA2F" w14:textId="77777777" w:rsidR="006C77E1" w:rsidRPr="00A7204F" w:rsidRDefault="006C77E1" w:rsidP="003D7D7E">
            <w:pPr>
              <w:pStyle w:val="Compact"/>
              <w:spacing w:line="240" w:lineRule="auto"/>
              <w:jc w:val="center"/>
              <w:rPr>
                <w:rFonts w:cs="Times New Roman"/>
              </w:rPr>
            </w:pPr>
            <w:r w:rsidRPr="00A7204F">
              <w:rPr>
                <w:rFonts w:cs="Times New Roman"/>
              </w:rPr>
              <w:t>-0.03 [-0.05, -0.02]</w:t>
            </w:r>
          </w:p>
        </w:tc>
        <w:tc>
          <w:tcPr>
            <w:tcW w:w="0" w:type="auto"/>
          </w:tcPr>
          <w:p w14:paraId="29889083" w14:textId="77777777" w:rsidR="006C77E1" w:rsidRPr="00A7204F" w:rsidRDefault="006C77E1" w:rsidP="003D7D7E">
            <w:pPr>
              <w:pStyle w:val="Compact"/>
              <w:spacing w:line="240" w:lineRule="auto"/>
              <w:jc w:val="center"/>
              <w:rPr>
                <w:rFonts w:cs="Times New Roman"/>
              </w:rPr>
            </w:pPr>
            <w:r w:rsidRPr="00A7204F">
              <w:rPr>
                <w:rFonts w:cs="Times New Roman"/>
              </w:rPr>
              <w:t>&lt;0.001</w:t>
            </w:r>
          </w:p>
        </w:tc>
      </w:tr>
      <w:tr w:rsidR="006C77E1" w:rsidRPr="00A7204F" w14:paraId="3E9ACB55" w14:textId="77777777" w:rsidTr="003D7D7E">
        <w:trPr>
          <w:jc w:val="center"/>
        </w:trPr>
        <w:tc>
          <w:tcPr>
            <w:tcW w:w="0" w:type="auto"/>
          </w:tcPr>
          <w:p w14:paraId="23B2AF4B" w14:textId="77777777" w:rsidR="006C77E1" w:rsidRPr="00A7204F" w:rsidRDefault="006C77E1" w:rsidP="003D7D7E">
            <w:pPr>
              <w:pStyle w:val="Compact"/>
              <w:spacing w:line="240" w:lineRule="auto"/>
              <w:rPr>
                <w:rFonts w:cs="Times New Roman"/>
              </w:rPr>
            </w:pPr>
            <w:r w:rsidRPr="00A7204F">
              <w:rPr>
                <w:rFonts w:cs="Times New Roman"/>
              </w:rPr>
              <w:t>Diabetes</w:t>
            </w:r>
          </w:p>
        </w:tc>
        <w:tc>
          <w:tcPr>
            <w:tcW w:w="0" w:type="auto"/>
          </w:tcPr>
          <w:p w14:paraId="18FBA1B2" w14:textId="77777777" w:rsidR="006C77E1" w:rsidRPr="00A7204F" w:rsidRDefault="006C77E1" w:rsidP="003D7D7E">
            <w:pPr>
              <w:pStyle w:val="Compact"/>
              <w:spacing w:line="240" w:lineRule="auto"/>
              <w:jc w:val="center"/>
              <w:rPr>
                <w:rFonts w:cs="Times New Roman"/>
              </w:rPr>
            </w:pPr>
            <w:r w:rsidRPr="00A7204F">
              <w:rPr>
                <w:rFonts w:cs="Times New Roman"/>
              </w:rPr>
              <w:t>-0.18 [-0.25, -0.11]</w:t>
            </w:r>
          </w:p>
        </w:tc>
        <w:tc>
          <w:tcPr>
            <w:tcW w:w="0" w:type="auto"/>
          </w:tcPr>
          <w:p w14:paraId="0876EE27" w14:textId="77777777" w:rsidR="006C77E1" w:rsidRPr="00A7204F" w:rsidRDefault="006C77E1" w:rsidP="003D7D7E">
            <w:pPr>
              <w:pStyle w:val="Compact"/>
              <w:spacing w:line="240" w:lineRule="auto"/>
              <w:jc w:val="center"/>
              <w:rPr>
                <w:rFonts w:cs="Times New Roman"/>
              </w:rPr>
            </w:pPr>
            <w:r w:rsidRPr="00A7204F">
              <w:rPr>
                <w:rFonts w:cs="Times New Roman"/>
              </w:rPr>
              <w:t>&lt;0.001</w:t>
            </w:r>
          </w:p>
        </w:tc>
        <w:tc>
          <w:tcPr>
            <w:tcW w:w="0" w:type="auto"/>
          </w:tcPr>
          <w:p w14:paraId="559B0264" w14:textId="77777777" w:rsidR="006C77E1" w:rsidRPr="00A7204F" w:rsidRDefault="006C77E1" w:rsidP="003D7D7E">
            <w:pPr>
              <w:pStyle w:val="Compact"/>
              <w:spacing w:line="240" w:lineRule="auto"/>
              <w:jc w:val="center"/>
              <w:rPr>
                <w:rFonts w:cs="Times New Roman"/>
              </w:rPr>
            </w:pPr>
            <w:r w:rsidRPr="00A7204F">
              <w:rPr>
                <w:rFonts w:cs="Times New Roman"/>
              </w:rPr>
              <w:t>-0.12 [-0.19, -0.06]</w:t>
            </w:r>
          </w:p>
        </w:tc>
        <w:tc>
          <w:tcPr>
            <w:tcW w:w="0" w:type="auto"/>
          </w:tcPr>
          <w:p w14:paraId="36B7A752" w14:textId="77777777" w:rsidR="006C77E1" w:rsidRPr="00A7204F" w:rsidRDefault="006C77E1" w:rsidP="003D7D7E">
            <w:pPr>
              <w:pStyle w:val="Compact"/>
              <w:spacing w:line="240" w:lineRule="auto"/>
              <w:jc w:val="center"/>
              <w:rPr>
                <w:rFonts w:cs="Times New Roman"/>
              </w:rPr>
            </w:pPr>
            <w:r w:rsidRPr="00A7204F">
              <w:rPr>
                <w:rFonts w:cs="Times New Roman"/>
              </w:rPr>
              <w:t>&lt;0.001</w:t>
            </w:r>
          </w:p>
        </w:tc>
      </w:tr>
      <w:tr w:rsidR="006C77E1" w:rsidRPr="00A7204F" w14:paraId="0EE7FF2D" w14:textId="77777777" w:rsidTr="003D7D7E">
        <w:trPr>
          <w:jc w:val="center"/>
        </w:trPr>
        <w:tc>
          <w:tcPr>
            <w:tcW w:w="0" w:type="auto"/>
          </w:tcPr>
          <w:p w14:paraId="53774DD9" w14:textId="77777777" w:rsidR="006C77E1" w:rsidRPr="00A7204F" w:rsidRDefault="006C77E1" w:rsidP="003D7D7E">
            <w:pPr>
              <w:pStyle w:val="Compact"/>
              <w:spacing w:line="240" w:lineRule="auto"/>
              <w:rPr>
                <w:rFonts w:cs="Times New Roman"/>
              </w:rPr>
            </w:pPr>
            <w:r w:rsidRPr="00A7204F">
              <w:rPr>
                <w:rFonts w:cs="Times New Roman"/>
              </w:rPr>
              <w:t>Hypercholesterolemia</w:t>
            </w:r>
          </w:p>
        </w:tc>
        <w:tc>
          <w:tcPr>
            <w:tcW w:w="0" w:type="auto"/>
          </w:tcPr>
          <w:p w14:paraId="22F27319" w14:textId="77777777" w:rsidR="006C77E1" w:rsidRPr="00A7204F" w:rsidRDefault="006C77E1" w:rsidP="003D7D7E">
            <w:pPr>
              <w:pStyle w:val="Compact"/>
              <w:spacing w:line="240" w:lineRule="auto"/>
              <w:jc w:val="center"/>
              <w:rPr>
                <w:rFonts w:cs="Times New Roman"/>
              </w:rPr>
            </w:pPr>
            <w:r w:rsidRPr="00A7204F">
              <w:rPr>
                <w:rFonts w:cs="Times New Roman"/>
              </w:rPr>
              <w:t>-0.04 [-0.08, 0.00]</w:t>
            </w:r>
          </w:p>
        </w:tc>
        <w:tc>
          <w:tcPr>
            <w:tcW w:w="0" w:type="auto"/>
          </w:tcPr>
          <w:p w14:paraId="4A3643D3" w14:textId="77777777" w:rsidR="006C77E1" w:rsidRPr="00A7204F" w:rsidRDefault="006C77E1" w:rsidP="003D7D7E">
            <w:pPr>
              <w:pStyle w:val="Compact"/>
              <w:spacing w:line="240" w:lineRule="auto"/>
              <w:jc w:val="center"/>
              <w:rPr>
                <w:rFonts w:cs="Times New Roman"/>
              </w:rPr>
            </w:pPr>
            <w:r w:rsidRPr="00A7204F">
              <w:rPr>
                <w:rFonts w:cs="Times New Roman"/>
              </w:rPr>
              <w:t>0.08</w:t>
            </w:r>
          </w:p>
        </w:tc>
        <w:tc>
          <w:tcPr>
            <w:tcW w:w="0" w:type="auto"/>
          </w:tcPr>
          <w:p w14:paraId="1ED4C2E8" w14:textId="77777777" w:rsidR="006C77E1" w:rsidRPr="00A7204F" w:rsidRDefault="006C77E1" w:rsidP="003D7D7E">
            <w:pPr>
              <w:pStyle w:val="Compact"/>
              <w:spacing w:line="240" w:lineRule="auto"/>
              <w:jc w:val="center"/>
              <w:rPr>
                <w:rFonts w:cs="Times New Roman"/>
              </w:rPr>
            </w:pPr>
            <w:r w:rsidRPr="00A7204F">
              <w:rPr>
                <w:rFonts w:cs="Times New Roman"/>
              </w:rPr>
              <w:t>-0.04 [-0.08, 0.00]</w:t>
            </w:r>
          </w:p>
        </w:tc>
        <w:tc>
          <w:tcPr>
            <w:tcW w:w="0" w:type="auto"/>
          </w:tcPr>
          <w:p w14:paraId="6345FC2C" w14:textId="77777777" w:rsidR="006C77E1" w:rsidRPr="00A7204F" w:rsidRDefault="006C77E1" w:rsidP="003D7D7E">
            <w:pPr>
              <w:pStyle w:val="Compact"/>
              <w:spacing w:line="240" w:lineRule="auto"/>
              <w:jc w:val="center"/>
              <w:rPr>
                <w:rFonts w:cs="Times New Roman"/>
              </w:rPr>
            </w:pPr>
            <w:r w:rsidRPr="00A7204F">
              <w:rPr>
                <w:rFonts w:cs="Times New Roman"/>
              </w:rPr>
              <w:t>0.10</w:t>
            </w:r>
          </w:p>
        </w:tc>
      </w:tr>
      <w:tr w:rsidR="006C77E1" w:rsidRPr="00A7204F" w14:paraId="4C1714D5" w14:textId="77777777" w:rsidTr="003D7D7E">
        <w:trPr>
          <w:jc w:val="center"/>
        </w:trPr>
        <w:tc>
          <w:tcPr>
            <w:tcW w:w="0" w:type="auto"/>
          </w:tcPr>
          <w:p w14:paraId="753516FE" w14:textId="77777777" w:rsidR="006C77E1" w:rsidRPr="00A7204F" w:rsidRDefault="006C77E1" w:rsidP="003D7D7E">
            <w:pPr>
              <w:pStyle w:val="Compact"/>
              <w:spacing w:line="240" w:lineRule="auto"/>
              <w:rPr>
                <w:rFonts w:cs="Times New Roman"/>
              </w:rPr>
            </w:pPr>
            <w:r w:rsidRPr="00A7204F">
              <w:rPr>
                <w:rFonts w:cs="Times New Roman"/>
              </w:rPr>
              <w:t>TBV</w:t>
            </w:r>
          </w:p>
        </w:tc>
        <w:tc>
          <w:tcPr>
            <w:tcW w:w="0" w:type="auto"/>
          </w:tcPr>
          <w:p w14:paraId="10C01094" w14:textId="77777777" w:rsidR="006C77E1" w:rsidRPr="00A7204F" w:rsidRDefault="006C77E1" w:rsidP="003D7D7E">
            <w:pPr>
              <w:pStyle w:val="Compact"/>
              <w:spacing w:line="240" w:lineRule="auto"/>
              <w:jc w:val="center"/>
              <w:rPr>
                <w:rFonts w:cs="Times New Roman"/>
              </w:rPr>
            </w:pPr>
            <w:r w:rsidRPr="00A7204F">
              <w:rPr>
                <w:rFonts w:cs="Times New Roman"/>
              </w:rPr>
              <w:t>0.25 [0.23, 0.27]</w:t>
            </w:r>
          </w:p>
        </w:tc>
        <w:tc>
          <w:tcPr>
            <w:tcW w:w="0" w:type="auto"/>
          </w:tcPr>
          <w:p w14:paraId="3348AC72" w14:textId="77777777" w:rsidR="006C77E1" w:rsidRPr="00A7204F" w:rsidRDefault="006C77E1" w:rsidP="003D7D7E">
            <w:pPr>
              <w:pStyle w:val="Compact"/>
              <w:spacing w:line="240" w:lineRule="auto"/>
              <w:jc w:val="center"/>
              <w:rPr>
                <w:rFonts w:cs="Times New Roman"/>
              </w:rPr>
            </w:pPr>
            <w:r w:rsidRPr="00A7204F">
              <w:rPr>
                <w:rFonts w:cs="Times New Roman"/>
              </w:rPr>
              <w:t>&lt;0.001</w:t>
            </w:r>
          </w:p>
        </w:tc>
        <w:tc>
          <w:tcPr>
            <w:tcW w:w="0" w:type="auto"/>
          </w:tcPr>
          <w:p w14:paraId="060C717A" w14:textId="77777777" w:rsidR="006C77E1" w:rsidRPr="00A7204F" w:rsidRDefault="006C77E1" w:rsidP="003D7D7E">
            <w:pPr>
              <w:pStyle w:val="Compact"/>
              <w:spacing w:line="240" w:lineRule="auto"/>
              <w:jc w:val="center"/>
              <w:rPr>
                <w:rFonts w:cs="Times New Roman"/>
              </w:rPr>
            </w:pPr>
            <w:r w:rsidRPr="00A7204F">
              <w:rPr>
                <w:rFonts w:cs="Times New Roman"/>
              </w:rPr>
              <w:t>0.23 [0.22, 0.25]</w:t>
            </w:r>
          </w:p>
        </w:tc>
        <w:tc>
          <w:tcPr>
            <w:tcW w:w="0" w:type="auto"/>
          </w:tcPr>
          <w:p w14:paraId="266A038E" w14:textId="77777777" w:rsidR="006C77E1" w:rsidRPr="00A7204F" w:rsidRDefault="006C77E1" w:rsidP="003D7D7E">
            <w:pPr>
              <w:pStyle w:val="Compact"/>
              <w:spacing w:line="240" w:lineRule="auto"/>
              <w:jc w:val="center"/>
              <w:rPr>
                <w:rFonts w:cs="Times New Roman"/>
              </w:rPr>
            </w:pPr>
            <w:r w:rsidRPr="00A7204F">
              <w:rPr>
                <w:rFonts w:cs="Times New Roman"/>
              </w:rPr>
              <w:t>&lt;0.001</w:t>
            </w:r>
          </w:p>
        </w:tc>
      </w:tr>
      <w:tr w:rsidR="006C77E1" w:rsidRPr="00A7204F" w14:paraId="45109186" w14:textId="77777777" w:rsidTr="003D7D7E">
        <w:trPr>
          <w:trHeight w:val="116"/>
          <w:jc w:val="center"/>
        </w:trPr>
        <w:tc>
          <w:tcPr>
            <w:tcW w:w="0" w:type="auto"/>
            <w:tcBorders>
              <w:bottom w:val="single" w:sz="4" w:space="0" w:color="auto"/>
            </w:tcBorders>
          </w:tcPr>
          <w:p w14:paraId="2C871CB3" w14:textId="77777777" w:rsidR="006C77E1" w:rsidRPr="00A7204F" w:rsidRDefault="006C77E1" w:rsidP="003D7D7E">
            <w:pPr>
              <w:pStyle w:val="Compact"/>
              <w:spacing w:line="240" w:lineRule="auto"/>
              <w:rPr>
                <w:rFonts w:cs="Times New Roman"/>
              </w:rPr>
            </w:pPr>
            <w:r w:rsidRPr="00A7204F">
              <w:rPr>
                <w:rFonts w:cs="Times New Roman"/>
              </w:rPr>
              <w:t>WMH</w:t>
            </w:r>
          </w:p>
        </w:tc>
        <w:tc>
          <w:tcPr>
            <w:tcW w:w="0" w:type="auto"/>
            <w:tcBorders>
              <w:bottom w:val="single" w:sz="4" w:space="0" w:color="auto"/>
            </w:tcBorders>
          </w:tcPr>
          <w:p w14:paraId="5664D964" w14:textId="77777777" w:rsidR="006C77E1" w:rsidRPr="00A7204F" w:rsidRDefault="006C77E1" w:rsidP="003D7D7E">
            <w:pPr>
              <w:pStyle w:val="Compact"/>
              <w:spacing w:line="240" w:lineRule="auto"/>
              <w:jc w:val="center"/>
              <w:rPr>
                <w:rFonts w:cs="Times New Roman"/>
              </w:rPr>
            </w:pPr>
          </w:p>
        </w:tc>
        <w:tc>
          <w:tcPr>
            <w:tcW w:w="0" w:type="auto"/>
            <w:tcBorders>
              <w:bottom w:val="single" w:sz="4" w:space="0" w:color="auto"/>
            </w:tcBorders>
          </w:tcPr>
          <w:p w14:paraId="75F4AD69" w14:textId="77777777" w:rsidR="006C77E1" w:rsidRPr="00A7204F" w:rsidRDefault="006C77E1" w:rsidP="003D7D7E">
            <w:pPr>
              <w:pStyle w:val="Compact"/>
              <w:spacing w:line="240" w:lineRule="auto"/>
              <w:jc w:val="center"/>
              <w:rPr>
                <w:rFonts w:cs="Times New Roman"/>
              </w:rPr>
            </w:pPr>
          </w:p>
        </w:tc>
        <w:tc>
          <w:tcPr>
            <w:tcW w:w="0" w:type="auto"/>
            <w:tcBorders>
              <w:bottom w:val="single" w:sz="4" w:space="0" w:color="auto"/>
            </w:tcBorders>
          </w:tcPr>
          <w:p w14:paraId="46AD9E6A" w14:textId="77777777" w:rsidR="006C77E1" w:rsidRPr="00A7204F" w:rsidRDefault="006C77E1" w:rsidP="003D7D7E">
            <w:pPr>
              <w:pStyle w:val="Compact"/>
              <w:spacing w:line="240" w:lineRule="auto"/>
              <w:jc w:val="center"/>
              <w:rPr>
                <w:rFonts w:cs="Times New Roman"/>
              </w:rPr>
            </w:pPr>
            <w:r w:rsidRPr="00A7204F">
              <w:rPr>
                <w:rFonts w:cs="Times New Roman"/>
              </w:rPr>
              <w:t>-0.27 [-0.28, -0.25]</w:t>
            </w:r>
          </w:p>
        </w:tc>
        <w:tc>
          <w:tcPr>
            <w:tcW w:w="0" w:type="auto"/>
            <w:tcBorders>
              <w:bottom w:val="single" w:sz="4" w:space="0" w:color="auto"/>
            </w:tcBorders>
          </w:tcPr>
          <w:p w14:paraId="0DA3195C" w14:textId="77777777" w:rsidR="006C77E1" w:rsidRPr="00A7204F" w:rsidRDefault="006C77E1" w:rsidP="003D7D7E">
            <w:pPr>
              <w:pStyle w:val="Compact"/>
              <w:spacing w:line="240" w:lineRule="auto"/>
              <w:jc w:val="center"/>
              <w:rPr>
                <w:rFonts w:cs="Times New Roman"/>
              </w:rPr>
            </w:pPr>
            <w:r w:rsidRPr="00A7204F">
              <w:rPr>
                <w:rFonts w:cs="Times New Roman"/>
              </w:rPr>
              <w:t>&lt;0.001</w:t>
            </w:r>
          </w:p>
        </w:tc>
      </w:tr>
      <w:tr w:rsidR="006C77E1" w:rsidRPr="00A7204F" w14:paraId="4C2AC0B3" w14:textId="77777777" w:rsidTr="003D7D7E">
        <w:trPr>
          <w:jc w:val="center"/>
        </w:trPr>
        <w:tc>
          <w:tcPr>
            <w:tcW w:w="0" w:type="auto"/>
            <w:tcBorders>
              <w:top w:val="single" w:sz="4" w:space="0" w:color="auto"/>
              <w:bottom w:val="single" w:sz="4" w:space="0" w:color="auto"/>
            </w:tcBorders>
          </w:tcPr>
          <w:p w14:paraId="27AB96E0" w14:textId="77777777" w:rsidR="006C77E1" w:rsidRPr="00A7204F" w:rsidRDefault="006C77E1" w:rsidP="003D7D7E">
            <w:pPr>
              <w:pStyle w:val="Compact"/>
              <w:spacing w:line="240" w:lineRule="auto"/>
              <w:rPr>
                <w:rFonts w:cs="Times New Roman"/>
              </w:rPr>
            </w:pPr>
            <w:r w:rsidRPr="00A7204F">
              <w:rPr>
                <w:rFonts w:cs="Times New Roman"/>
              </w:rPr>
              <w:t>Adjusted R</w:t>
            </w:r>
            <w:r w:rsidRPr="00A7204F">
              <w:rPr>
                <w:rFonts w:cs="Times New Roman"/>
                <w:vertAlign w:val="superscript"/>
              </w:rPr>
              <w:t>2</w:t>
            </w:r>
          </w:p>
        </w:tc>
        <w:tc>
          <w:tcPr>
            <w:tcW w:w="0" w:type="auto"/>
            <w:gridSpan w:val="2"/>
            <w:tcBorders>
              <w:top w:val="single" w:sz="4" w:space="0" w:color="auto"/>
              <w:bottom w:val="single" w:sz="4" w:space="0" w:color="auto"/>
            </w:tcBorders>
          </w:tcPr>
          <w:p w14:paraId="7CC7D701" w14:textId="77777777" w:rsidR="006C77E1" w:rsidRPr="00A7204F" w:rsidRDefault="006C77E1" w:rsidP="003D7D7E">
            <w:pPr>
              <w:pStyle w:val="Compact"/>
              <w:spacing w:line="240" w:lineRule="auto"/>
              <w:jc w:val="center"/>
              <w:rPr>
                <w:rFonts w:cs="Times New Roman"/>
              </w:rPr>
            </w:pPr>
            <w:r w:rsidRPr="00A7204F">
              <w:rPr>
                <w:rFonts w:cs="Times New Roman"/>
              </w:rPr>
              <w:t>0.22</w:t>
            </w:r>
          </w:p>
        </w:tc>
        <w:tc>
          <w:tcPr>
            <w:tcW w:w="0" w:type="auto"/>
            <w:gridSpan w:val="2"/>
            <w:tcBorders>
              <w:top w:val="single" w:sz="4" w:space="0" w:color="auto"/>
              <w:bottom w:val="single" w:sz="4" w:space="0" w:color="auto"/>
            </w:tcBorders>
          </w:tcPr>
          <w:p w14:paraId="19903415" w14:textId="77777777" w:rsidR="006C77E1" w:rsidRPr="00A7204F" w:rsidRDefault="006C77E1" w:rsidP="003D7D7E">
            <w:pPr>
              <w:pStyle w:val="Compact"/>
              <w:spacing w:line="240" w:lineRule="auto"/>
              <w:jc w:val="center"/>
              <w:rPr>
                <w:rFonts w:cs="Times New Roman"/>
              </w:rPr>
            </w:pPr>
            <w:r w:rsidRPr="00A7204F">
              <w:rPr>
                <w:rFonts w:cs="Times New Roman"/>
              </w:rPr>
              <w:t>0.28</w:t>
            </w:r>
          </w:p>
        </w:tc>
      </w:tr>
    </w:tbl>
    <w:p w14:paraId="1F2F8046" w14:textId="77777777" w:rsidR="006C77E1" w:rsidRDefault="006C77E1" w:rsidP="006C77E1">
      <w:pPr>
        <w:pStyle w:val="BodyText"/>
        <w:rPr>
          <w:rFonts w:cs="Times New Roman"/>
          <w:i/>
        </w:rPr>
      </w:pPr>
    </w:p>
    <w:p w14:paraId="7C58D0D2" w14:textId="77777777" w:rsidR="006C77E1" w:rsidRDefault="006C77E1" w:rsidP="006C77E1">
      <w:pPr>
        <w:pStyle w:val="BodyText"/>
        <w:rPr>
          <w:rFonts w:cs="Times New Roman"/>
        </w:rPr>
      </w:pPr>
      <w:r w:rsidRPr="00A7204F">
        <w:rPr>
          <w:rFonts w:cs="Times New Roman"/>
          <w:i/>
        </w:rPr>
        <w:t>Note</w:t>
      </w:r>
      <w:r w:rsidRPr="00A7204F">
        <w:rPr>
          <w:rFonts w:cs="Times New Roman"/>
        </w:rPr>
        <w:t>. β = standardized beta coefficient; CI = confidence interval; TDI = Townsend Deprivation Index; BMI = body mass index; SBP = systolic blood pressure; DBP = diastolic blood pressure; TBV = total brain volume; WMH = white matter hyperintensities.</w:t>
      </w:r>
    </w:p>
    <w:p w14:paraId="76500EDB" w14:textId="77777777" w:rsidR="006C77E1" w:rsidRDefault="006C77E1" w:rsidP="006C77E1">
      <w:pPr>
        <w:pStyle w:val="BodyText2"/>
      </w:pPr>
    </w:p>
    <w:p w14:paraId="7856F073" w14:textId="77777777" w:rsidR="006C77E1" w:rsidRDefault="006C77E1" w:rsidP="006C77E1">
      <w:pPr>
        <w:pStyle w:val="BodyText2"/>
      </w:pPr>
    </w:p>
    <w:p w14:paraId="3A536696" w14:textId="77777777" w:rsidR="006C77E1" w:rsidRDefault="006C77E1" w:rsidP="006C77E1">
      <w:pPr>
        <w:pStyle w:val="BodyText2"/>
      </w:pPr>
    </w:p>
    <w:p w14:paraId="2C93573E" w14:textId="77777777" w:rsidR="006C77E1" w:rsidRDefault="006C77E1" w:rsidP="006C77E1">
      <w:pPr>
        <w:pStyle w:val="BodyText2"/>
      </w:pPr>
    </w:p>
    <w:p w14:paraId="2B86BBB1" w14:textId="77777777" w:rsidR="006C77E1" w:rsidRDefault="006C77E1" w:rsidP="006C77E1">
      <w:pPr>
        <w:pStyle w:val="BodyText2"/>
      </w:pPr>
    </w:p>
    <w:p w14:paraId="6ADB4ACB" w14:textId="77777777" w:rsidR="006C77E1" w:rsidRDefault="006C77E1" w:rsidP="006C77E1">
      <w:pPr>
        <w:pStyle w:val="BodyText2"/>
      </w:pPr>
    </w:p>
    <w:p w14:paraId="79D1313F" w14:textId="77777777" w:rsidR="006C77E1" w:rsidRPr="00306D9B" w:rsidRDefault="006C77E1" w:rsidP="006C77E1">
      <w:pPr>
        <w:pStyle w:val="BodyText2"/>
      </w:pPr>
    </w:p>
    <w:p w14:paraId="695B467B" w14:textId="77777777" w:rsidR="006C77E1" w:rsidRPr="00A7204F" w:rsidRDefault="006C77E1" w:rsidP="006C77E1">
      <w:pPr>
        <w:pStyle w:val="BodyText"/>
        <w:rPr>
          <w:rFonts w:cs="Times New Roman"/>
        </w:rPr>
      </w:pPr>
      <w:r w:rsidRPr="00A7204F">
        <w:rPr>
          <w:rFonts w:cs="Times New Roman"/>
          <w:b/>
        </w:rPr>
        <w:lastRenderedPageBreak/>
        <w:t>Table 4</w:t>
      </w:r>
      <w:r w:rsidRPr="00A7204F">
        <w:rPr>
          <w:rFonts w:cs="Times New Roman"/>
        </w:rPr>
        <w:t>. Structural equation models predicting cognition, with and without global efficiency.</w:t>
      </w:r>
    </w:p>
    <w:tbl>
      <w:tblPr>
        <w:tblW w:w="4065" w:type="pct"/>
        <w:jc w:val="center"/>
        <w:tblLook w:val="07C0" w:firstRow="0" w:lastRow="1" w:firstColumn="1" w:lastColumn="1" w:noHBand="1" w:noVBand="1"/>
      </w:tblPr>
      <w:tblGrid>
        <w:gridCol w:w="1889"/>
        <w:gridCol w:w="2056"/>
        <w:gridCol w:w="892"/>
        <w:gridCol w:w="2056"/>
        <w:gridCol w:w="892"/>
      </w:tblGrid>
      <w:tr w:rsidR="006C77E1" w:rsidRPr="00A7204F" w14:paraId="39DD89D3" w14:textId="77777777" w:rsidTr="003D7D7E">
        <w:trPr>
          <w:jc w:val="center"/>
        </w:trPr>
        <w:tc>
          <w:tcPr>
            <w:tcW w:w="0" w:type="auto"/>
          </w:tcPr>
          <w:p w14:paraId="6DABBB9E" w14:textId="77777777" w:rsidR="006C77E1" w:rsidRPr="00A7204F" w:rsidRDefault="006C77E1" w:rsidP="003D7D7E">
            <w:pPr>
              <w:pStyle w:val="Compact"/>
              <w:spacing w:line="240" w:lineRule="auto"/>
              <w:rPr>
                <w:rFonts w:cs="Times New Roman"/>
              </w:rPr>
            </w:pPr>
          </w:p>
        </w:tc>
        <w:tc>
          <w:tcPr>
            <w:tcW w:w="0" w:type="auto"/>
            <w:gridSpan w:val="2"/>
          </w:tcPr>
          <w:p w14:paraId="70497B8E" w14:textId="77777777" w:rsidR="006C77E1" w:rsidRPr="00A7204F" w:rsidRDefault="006C77E1" w:rsidP="003D7D7E">
            <w:pPr>
              <w:pStyle w:val="Compact"/>
              <w:spacing w:line="240" w:lineRule="auto"/>
              <w:jc w:val="center"/>
              <w:rPr>
                <w:rFonts w:cs="Times New Roman"/>
              </w:rPr>
            </w:pPr>
            <w:r w:rsidRPr="00A7204F">
              <w:rPr>
                <w:rFonts w:cs="Times New Roman"/>
              </w:rPr>
              <w:t>Model 1</w:t>
            </w:r>
          </w:p>
        </w:tc>
        <w:tc>
          <w:tcPr>
            <w:tcW w:w="0" w:type="auto"/>
            <w:gridSpan w:val="2"/>
          </w:tcPr>
          <w:p w14:paraId="4E15EACD" w14:textId="77777777" w:rsidR="006C77E1" w:rsidRPr="00A7204F" w:rsidRDefault="006C77E1" w:rsidP="003D7D7E">
            <w:pPr>
              <w:pStyle w:val="Compact"/>
              <w:spacing w:line="240" w:lineRule="auto"/>
              <w:jc w:val="center"/>
              <w:rPr>
                <w:rFonts w:cs="Times New Roman"/>
              </w:rPr>
            </w:pPr>
            <w:r w:rsidRPr="00A7204F">
              <w:rPr>
                <w:rFonts w:cs="Times New Roman"/>
              </w:rPr>
              <w:t>Model 2</w:t>
            </w:r>
          </w:p>
        </w:tc>
      </w:tr>
      <w:tr w:rsidR="006C77E1" w:rsidRPr="00A7204F" w14:paraId="179F6ADF" w14:textId="77777777" w:rsidTr="003D7D7E">
        <w:trPr>
          <w:jc w:val="center"/>
        </w:trPr>
        <w:tc>
          <w:tcPr>
            <w:tcW w:w="0" w:type="auto"/>
            <w:tcBorders>
              <w:bottom w:val="single" w:sz="4" w:space="0" w:color="auto"/>
            </w:tcBorders>
          </w:tcPr>
          <w:p w14:paraId="02FD24D8" w14:textId="77777777" w:rsidR="006C77E1" w:rsidRPr="00A7204F" w:rsidRDefault="006C77E1" w:rsidP="003D7D7E">
            <w:pPr>
              <w:pStyle w:val="Compact"/>
              <w:spacing w:line="240" w:lineRule="auto"/>
              <w:rPr>
                <w:rFonts w:cs="Times New Roman"/>
              </w:rPr>
            </w:pPr>
          </w:p>
        </w:tc>
        <w:tc>
          <w:tcPr>
            <w:tcW w:w="0" w:type="auto"/>
            <w:tcBorders>
              <w:bottom w:val="single" w:sz="4" w:space="0" w:color="auto"/>
            </w:tcBorders>
          </w:tcPr>
          <w:p w14:paraId="447B26FE" w14:textId="77777777" w:rsidR="006C77E1" w:rsidRPr="00A7204F" w:rsidRDefault="006C77E1" w:rsidP="003D7D7E">
            <w:pPr>
              <w:pStyle w:val="Compact"/>
              <w:spacing w:line="240" w:lineRule="auto"/>
              <w:jc w:val="center"/>
              <w:rPr>
                <w:rFonts w:cs="Times New Roman"/>
              </w:rPr>
            </w:pPr>
            <w:r w:rsidRPr="00A7204F">
              <w:rPr>
                <w:rFonts w:cs="Times New Roman"/>
              </w:rPr>
              <w:t>β [95% CI]</w:t>
            </w:r>
          </w:p>
        </w:tc>
        <w:tc>
          <w:tcPr>
            <w:tcW w:w="0" w:type="auto"/>
            <w:tcBorders>
              <w:bottom w:val="single" w:sz="4" w:space="0" w:color="auto"/>
            </w:tcBorders>
          </w:tcPr>
          <w:p w14:paraId="4393C4C7" w14:textId="77777777" w:rsidR="006C77E1" w:rsidRPr="00A7204F" w:rsidRDefault="006C77E1" w:rsidP="003D7D7E">
            <w:pPr>
              <w:pStyle w:val="Compact"/>
              <w:spacing w:line="240" w:lineRule="auto"/>
              <w:jc w:val="center"/>
              <w:rPr>
                <w:rFonts w:cs="Times New Roman"/>
              </w:rPr>
            </w:pPr>
            <w:r w:rsidRPr="00A7204F">
              <w:rPr>
                <w:rFonts w:cs="Times New Roman"/>
              </w:rPr>
              <w:t>P</w:t>
            </w:r>
          </w:p>
        </w:tc>
        <w:tc>
          <w:tcPr>
            <w:tcW w:w="0" w:type="auto"/>
            <w:tcBorders>
              <w:bottom w:val="single" w:sz="4" w:space="0" w:color="auto"/>
            </w:tcBorders>
          </w:tcPr>
          <w:p w14:paraId="16F0E35B" w14:textId="77777777" w:rsidR="006C77E1" w:rsidRPr="00A7204F" w:rsidRDefault="006C77E1" w:rsidP="003D7D7E">
            <w:pPr>
              <w:pStyle w:val="Compact"/>
              <w:spacing w:line="240" w:lineRule="auto"/>
              <w:jc w:val="center"/>
              <w:rPr>
                <w:rFonts w:cs="Times New Roman"/>
              </w:rPr>
            </w:pPr>
            <w:r w:rsidRPr="00A7204F">
              <w:rPr>
                <w:rFonts w:cs="Times New Roman"/>
              </w:rPr>
              <w:t>β [95% CI]</w:t>
            </w:r>
          </w:p>
        </w:tc>
        <w:tc>
          <w:tcPr>
            <w:tcW w:w="0" w:type="auto"/>
            <w:tcBorders>
              <w:bottom w:val="single" w:sz="4" w:space="0" w:color="auto"/>
            </w:tcBorders>
          </w:tcPr>
          <w:p w14:paraId="324EE477" w14:textId="77777777" w:rsidR="006C77E1" w:rsidRPr="00A7204F" w:rsidRDefault="006C77E1" w:rsidP="003D7D7E">
            <w:pPr>
              <w:pStyle w:val="Compact"/>
              <w:spacing w:line="240" w:lineRule="auto"/>
              <w:jc w:val="center"/>
              <w:rPr>
                <w:rFonts w:cs="Times New Roman"/>
              </w:rPr>
            </w:pPr>
            <w:r w:rsidRPr="00A7204F">
              <w:rPr>
                <w:rFonts w:cs="Times New Roman"/>
              </w:rPr>
              <w:t>P</w:t>
            </w:r>
          </w:p>
        </w:tc>
      </w:tr>
      <w:tr w:rsidR="006C77E1" w:rsidRPr="00A7204F" w14:paraId="3A11031D" w14:textId="77777777" w:rsidTr="003D7D7E">
        <w:trPr>
          <w:jc w:val="center"/>
        </w:trPr>
        <w:tc>
          <w:tcPr>
            <w:tcW w:w="0" w:type="auto"/>
            <w:tcBorders>
              <w:top w:val="single" w:sz="4" w:space="0" w:color="auto"/>
            </w:tcBorders>
          </w:tcPr>
          <w:p w14:paraId="59D3A4FB" w14:textId="77777777" w:rsidR="006C77E1" w:rsidRPr="00A7204F" w:rsidRDefault="006C77E1" w:rsidP="003D7D7E">
            <w:pPr>
              <w:pStyle w:val="Compact"/>
              <w:spacing w:line="240" w:lineRule="auto"/>
              <w:rPr>
                <w:rFonts w:cs="Times New Roman"/>
              </w:rPr>
            </w:pPr>
            <w:r w:rsidRPr="00A7204F">
              <w:rPr>
                <w:rFonts w:cs="Times New Roman"/>
              </w:rPr>
              <w:t>Vascular burden</w:t>
            </w:r>
          </w:p>
        </w:tc>
        <w:tc>
          <w:tcPr>
            <w:tcW w:w="0" w:type="auto"/>
            <w:tcBorders>
              <w:top w:val="single" w:sz="4" w:space="0" w:color="auto"/>
            </w:tcBorders>
          </w:tcPr>
          <w:p w14:paraId="276D2553" w14:textId="77777777" w:rsidR="006C77E1" w:rsidRPr="00A7204F" w:rsidRDefault="006C77E1" w:rsidP="003D7D7E">
            <w:pPr>
              <w:pStyle w:val="Compact"/>
              <w:spacing w:line="240" w:lineRule="auto"/>
              <w:jc w:val="center"/>
              <w:rPr>
                <w:rFonts w:cs="Times New Roman"/>
              </w:rPr>
            </w:pPr>
            <w:r w:rsidRPr="00A7204F">
              <w:rPr>
                <w:rFonts w:cs="Times New Roman"/>
              </w:rPr>
              <w:t>-0.04 [-0.07, -0.01]</w:t>
            </w:r>
          </w:p>
        </w:tc>
        <w:tc>
          <w:tcPr>
            <w:tcW w:w="0" w:type="auto"/>
            <w:tcBorders>
              <w:top w:val="single" w:sz="4" w:space="0" w:color="auto"/>
            </w:tcBorders>
          </w:tcPr>
          <w:p w14:paraId="213DA976" w14:textId="77777777" w:rsidR="006C77E1" w:rsidRPr="00A7204F" w:rsidRDefault="006C77E1" w:rsidP="003D7D7E">
            <w:pPr>
              <w:pStyle w:val="Compact"/>
              <w:spacing w:line="240" w:lineRule="auto"/>
              <w:jc w:val="center"/>
              <w:rPr>
                <w:rFonts w:cs="Times New Roman"/>
              </w:rPr>
            </w:pPr>
            <w:r w:rsidRPr="00A7204F">
              <w:rPr>
                <w:rFonts w:cs="Times New Roman"/>
              </w:rPr>
              <w:t>0.023</w:t>
            </w:r>
          </w:p>
        </w:tc>
        <w:tc>
          <w:tcPr>
            <w:tcW w:w="0" w:type="auto"/>
            <w:tcBorders>
              <w:top w:val="single" w:sz="4" w:space="0" w:color="auto"/>
            </w:tcBorders>
          </w:tcPr>
          <w:p w14:paraId="559AD235" w14:textId="77777777" w:rsidR="006C77E1" w:rsidRPr="00A7204F" w:rsidRDefault="006C77E1" w:rsidP="003D7D7E">
            <w:pPr>
              <w:pStyle w:val="Compact"/>
              <w:spacing w:line="240" w:lineRule="auto"/>
              <w:jc w:val="center"/>
              <w:rPr>
                <w:rFonts w:cs="Times New Roman"/>
              </w:rPr>
            </w:pPr>
            <w:r w:rsidRPr="00A7204F">
              <w:rPr>
                <w:rFonts w:cs="Times New Roman"/>
              </w:rPr>
              <w:t>-0.03 [-0.06, 0.00]</w:t>
            </w:r>
          </w:p>
        </w:tc>
        <w:tc>
          <w:tcPr>
            <w:tcW w:w="0" w:type="auto"/>
            <w:tcBorders>
              <w:top w:val="single" w:sz="4" w:space="0" w:color="auto"/>
            </w:tcBorders>
          </w:tcPr>
          <w:p w14:paraId="2F7F19E4" w14:textId="77777777" w:rsidR="006C77E1" w:rsidRPr="00A7204F" w:rsidRDefault="006C77E1" w:rsidP="003D7D7E">
            <w:pPr>
              <w:pStyle w:val="Compact"/>
              <w:spacing w:line="240" w:lineRule="auto"/>
              <w:jc w:val="center"/>
              <w:rPr>
                <w:rFonts w:cs="Times New Roman"/>
              </w:rPr>
            </w:pPr>
            <w:r w:rsidRPr="00A7204F">
              <w:rPr>
                <w:rFonts w:cs="Times New Roman"/>
              </w:rPr>
              <w:t>0.09</w:t>
            </w:r>
          </w:p>
        </w:tc>
      </w:tr>
      <w:tr w:rsidR="006C77E1" w:rsidRPr="00A7204F" w14:paraId="1ECA8B75" w14:textId="77777777" w:rsidTr="003D7D7E">
        <w:trPr>
          <w:jc w:val="center"/>
        </w:trPr>
        <w:tc>
          <w:tcPr>
            <w:tcW w:w="0" w:type="auto"/>
          </w:tcPr>
          <w:p w14:paraId="39B14DB9" w14:textId="77777777" w:rsidR="006C77E1" w:rsidRPr="00A7204F" w:rsidRDefault="006C77E1" w:rsidP="003D7D7E">
            <w:pPr>
              <w:pStyle w:val="Compact"/>
              <w:spacing w:line="240" w:lineRule="auto"/>
              <w:rPr>
                <w:rFonts w:cs="Times New Roman"/>
              </w:rPr>
            </w:pPr>
            <w:r w:rsidRPr="00A7204F">
              <w:rPr>
                <w:rFonts w:cs="Times New Roman"/>
              </w:rPr>
              <w:t>Age</w:t>
            </w:r>
          </w:p>
        </w:tc>
        <w:tc>
          <w:tcPr>
            <w:tcW w:w="0" w:type="auto"/>
          </w:tcPr>
          <w:p w14:paraId="61FF720B" w14:textId="77777777" w:rsidR="006C77E1" w:rsidRPr="00A7204F" w:rsidRDefault="006C77E1" w:rsidP="003D7D7E">
            <w:pPr>
              <w:pStyle w:val="Compact"/>
              <w:spacing w:line="240" w:lineRule="auto"/>
              <w:jc w:val="center"/>
              <w:rPr>
                <w:rFonts w:cs="Times New Roman"/>
              </w:rPr>
            </w:pPr>
            <w:r w:rsidRPr="00A7204F">
              <w:rPr>
                <w:rFonts w:cs="Times New Roman"/>
              </w:rPr>
              <w:t>-0.21 [-0.24, -0.18]</w:t>
            </w:r>
          </w:p>
        </w:tc>
        <w:tc>
          <w:tcPr>
            <w:tcW w:w="0" w:type="auto"/>
          </w:tcPr>
          <w:p w14:paraId="1FC706E9" w14:textId="77777777" w:rsidR="006C77E1" w:rsidRPr="00A7204F" w:rsidRDefault="006C77E1" w:rsidP="003D7D7E">
            <w:pPr>
              <w:pStyle w:val="Compact"/>
              <w:spacing w:line="240" w:lineRule="auto"/>
              <w:jc w:val="center"/>
              <w:rPr>
                <w:rFonts w:cs="Times New Roman"/>
              </w:rPr>
            </w:pPr>
            <w:r w:rsidRPr="00A7204F">
              <w:rPr>
                <w:rFonts w:cs="Times New Roman"/>
              </w:rPr>
              <w:t>&lt;0.001</w:t>
            </w:r>
          </w:p>
        </w:tc>
        <w:tc>
          <w:tcPr>
            <w:tcW w:w="0" w:type="auto"/>
          </w:tcPr>
          <w:p w14:paraId="3160D63D" w14:textId="77777777" w:rsidR="006C77E1" w:rsidRPr="00A7204F" w:rsidRDefault="006C77E1" w:rsidP="003D7D7E">
            <w:pPr>
              <w:pStyle w:val="Compact"/>
              <w:spacing w:line="240" w:lineRule="auto"/>
              <w:jc w:val="center"/>
              <w:rPr>
                <w:rFonts w:cs="Times New Roman"/>
              </w:rPr>
            </w:pPr>
            <w:r w:rsidRPr="00A7204F">
              <w:rPr>
                <w:rFonts w:cs="Times New Roman"/>
              </w:rPr>
              <w:t>-0.19 [-0.22, -0.16]</w:t>
            </w:r>
          </w:p>
        </w:tc>
        <w:tc>
          <w:tcPr>
            <w:tcW w:w="0" w:type="auto"/>
          </w:tcPr>
          <w:p w14:paraId="6B07A179" w14:textId="77777777" w:rsidR="006C77E1" w:rsidRPr="00A7204F" w:rsidRDefault="006C77E1" w:rsidP="003D7D7E">
            <w:pPr>
              <w:pStyle w:val="Compact"/>
              <w:spacing w:line="240" w:lineRule="auto"/>
              <w:jc w:val="center"/>
              <w:rPr>
                <w:rFonts w:cs="Times New Roman"/>
              </w:rPr>
            </w:pPr>
            <w:r w:rsidRPr="00A7204F">
              <w:rPr>
                <w:rFonts w:cs="Times New Roman"/>
              </w:rPr>
              <w:t>&lt;0.001</w:t>
            </w:r>
          </w:p>
        </w:tc>
      </w:tr>
      <w:tr w:rsidR="006C77E1" w:rsidRPr="00A7204F" w14:paraId="38E97AA1" w14:textId="77777777" w:rsidTr="003D7D7E">
        <w:trPr>
          <w:jc w:val="center"/>
        </w:trPr>
        <w:tc>
          <w:tcPr>
            <w:tcW w:w="0" w:type="auto"/>
          </w:tcPr>
          <w:p w14:paraId="5B54BB94" w14:textId="77777777" w:rsidR="006C77E1" w:rsidRPr="00A7204F" w:rsidRDefault="006C77E1" w:rsidP="003D7D7E">
            <w:pPr>
              <w:pStyle w:val="Compact"/>
              <w:spacing w:line="240" w:lineRule="auto"/>
              <w:rPr>
                <w:rFonts w:cs="Times New Roman"/>
              </w:rPr>
            </w:pPr>
            <w:r w:rsidRPr="00A7204F">
              <w:rPr>
                <w:rFonts w:cs="Times New Roman"/>
              </w:rPr>
              <w:t>Sex</w:t>
            </w:r>
          </w:p>
        </w:tc>
        <w:tc>
          <w:tcPr>
            <w:tcW w:w="0" w:type="auto"/>
          </w:tcPr>
          <w:p w14:paraId="5CACFFD2" w14:textId="77777777" w:rsidR="006C77E1" w:rsidRPr="00A7204F" w:rsidRDefault="006C77E1" w:rsidP="003D7D7E">
            <w:pPr>
              <w:pStyle w:val="Compact"/>
              <w:spacing w:line="240" w:lineRule="auto"/>
              <w:jc w:val="center"/>
              <w:rPr>
                <w:rFonts w:cs="Times New Roman"/>
              </w:rPr>
            </w:pPr>
            <w:r w:rsidRPr="00A7204F">
              <w:rPr>
                <w:rFonts w:cs="Times New Roman"/>
              </w:rPr>
              <w:t>0.15 [0.13, 0.18]</w:t>
            </w:r>
          </w:p>
        </w:tc>
        <w:tc>
          <w:tcPr>
            <w:tcW w:w="0" w:type="auto"/>
          </w:tcPr>
          <w:p w14:paraId="73DEFA12" w14:textId="77777777" w:rsidR="006C77E1" w:rsidRPr="00A7204F" w:rsidRDefault="006C77E1" w:rsidP="003D7D7E">
            <w:pPr>
              <w:pStyle w:val="Compact"/>
              <w:spacing w:line="240" w:lineRule="auto"/>
              <w:jc w:val="center"/>
              <w:rPr>
                <w:rFonts w:cs="Times New Roman"/>
              </w:rPr>
            </w:pPr>
            <w:r w:rsidRPr="00A7204F">
              <w:rPr>
                <w:rFonts w:cs="Times New Roman"/>
              </w:rPr>
              <w:t>&lt;0.001</w:t>
            </w:r>
          </w:p>
        </w:tc>
        <w:tc>
          <w:tcPr>
            <w:tcW w:w="0" w:type="auto"/>
          </w:tcPr>
          <w:p w14:paraId="4C2C7C20" w14:textId="77777777" w:rsidR="006C77E1" w:rsidRPr="00A7204F" w:rsidRDefault="006C77E1" w:rsidP="003D7D7E">
            <w:pPr>
              <w:pStyle w:val="Compact"/>
              <w:spacing w:line="240" w:lineRule="auto"/>
              <w:jc w:val="center"/>
              <w:rPr>
                <w:rFonts w:cs="Times New Roman"/>
              </w:rPr>
            </w:pPr>
            <w:r w:rsidRPr="00A7204F">
              <w:rPr>
                <w:rFonts w:cs="Times New Roman"/>
              </w:rPr>
              <w:t>0.14 [0.12, 0.16]</w:t>
            </w:r>
          </w:p>
        </w:tc>
        <w:tc>
          <w:tcPr>
            <w:tcW w:w="0" w:type="auto"/>
          </w:tcPr>
          <w:p w14:paraId="61A2AD91" w14:textId="77777777" w:rsidR="006C77E1" w:rsidRPr="00A7204F" w:rsidRDefault="006C77E1" w:rsidP="003D7D7E">
            <w:pPr>
              <w:pStyle w:val="Compact"/>
              <w:spacing w:line="240" w:lineRule="auto"/>
              <w:jc w:val="center"/>
              <w:rPr>
                <w:rFonts w:cs="Times New Roman"/>
              </w:rPr>
            </w:pPr>
            <w:r w:rsidRPr="00A7204F">
              <w:rPr>
                <w:rFonts w:cs="Times New Roman"/>
              </w:rPr>
              <w:t>&lt;0.001</w:t>
            </w:r>
          </w:p>
        </w:tc>
      </w:tr>
      <w:tr w:rsidR="006C77E1" w:rsidRPr="00A7204F" w14:paraId="1C5D552B" w14:textId="77777777" w:rsidTr="003D7D7E">
        <w:trPr>
          <w:jc w:val="center"/>
        </w:trPr>
        <w:tc>
          <w:tcPr>
            <w:tcW w:w="0" w:type="auto"/>
          </w:tcPr>
          <w:p w14:paraId="70123BFE" w14:textId="77777777" w:rsidR="006C77E1" w:rsidRPr="00A7204F" w:rsidRDefault="006C77E1" w:rsidP="003D7D7E">
            <w:pPr>
              <w:pStyle w:val="Compact"/>
              <w:spacing w:line="240" w:lineRule="auto"/>
              <w:rPr>
                <w:rFonts w:cs="Times New Roman"/>
              </w:rPr>
            </w:pPr>
            <w:r w:rsidRPr="00A7204F">
              <w:rPr>
                <w:rFonts w:cs="Times New Roman"/>
              </w:rPr>
              <w:t>Ethnicity</w:t>
            </w:r>
          </w:p>
        </w:tc>
        <w:tc>
          <w:tcPr>
            <w:tcW w:w="0" w:type="auto"/>
          </w:tcPr>
          <w:p w14:paraId="06946062" w14:textId="77777777" w:rsidR="006C77E1" w:rsidRPr="00A7204F" w:rsidRDefault="006C77E1" w:rsidP="003D7D7E">
            <w:pPr>
              <w:pStyle w:val="Compact"/>
              <w:spacing w:line="240" w:lineRule="auto"/>
              <w:jc w:val="center"/>
              <w:rPr>
                <w:rFonts w:cs="Times New Roman"/>
              </w:rPr>
            </w:pPr>
            <w:r w:rsidRPr="00A7204F">
              <w:rPr>
                <w:rFonts w:cs="Times New Roman"/>
              </w:rPr>
              <w:t>0.22 [0.20, 0.24]</w:t>
            </w:r>
          </w:p>
        </w:tc>
        <w:tc>
          <w:tcPr>
            <w:tcW w:w="0" w:type="auto"/>
          </w:tcPr>
          <w:p w14:paraId="054252AB" w14:textId="77777777" w:rsidR="006C77E1" w:rsidRPr="00A7204F" w:rsidRDefault="006C77E1" w:rsidP="003D7D7E">
            <w:pPr>
              <w:pStyle w:val="Compact"/>
              <w:spacing w:line="240" w:lineRule="auto"/>
              <w:jc w:val="center"/>
              <w:rPr>
                <w:rFonts w:cs="Times New Roman"/>
              </w:rPr>
            </w:pPr>
            <w:r w:rsidRPr="00A7204F">
              <w:rPr>
                <w:rFonts w:cs="Times New Roman"/>
              </w:rPr>
              <w:t>&lt;0.001</w:t>
            </w:r>
          </w:p>
        </w:tc>
        <w:tc>
          <w:tcPr>
            <w:tcW w:w="0" w:type="auto"/>
          </w:tcPr>
          <w:p w14:paraId="5C6A0D09" w14:textId="77777777" w:rsidR="006C77E1" w:rsidRPr="00A7204F" w:rsidRDefault="006C77E1" w:rsidP="003D7D7E">
            <w:pPr>
              <w:pStyle w:val="Compact"/>
              <w:spacing w:line="240" w:lineRule="auto"/>
              <w:jc w:val="center"/>
              <w:rPr>
                <w:rFonts w:cs="Times New Roman"/>
              </w:rPr>
            </w:pPr>
            <w:r w:rsidRPr="00A7204F">
              <w:rPr>
                <w:rFonts w:cs="Times New Roman"/>
              </w:rPr>
              <w:t>0.21 [0.19, 0.24]</w:t>
            </w:r>
          </w:p>
        </w:tc>
        <w:tc>
          <w:tcPr>
            <w:tcW w:w="0" w:type="auto"/>
          </w:tcPr>
          <w:p w14:paraId="6B8304D5" w14:textId="77777777" w:rsidR="006C77E1" w:rsidRPr="00A7204F" w:rsidRDefault="006C77E1" w:rsidP="003D7D7E">
            <w:pPr>
              <w:pStyle w:val="Compact"/>
              <w:spacing w:line="240" w:lineRule="auto"/>
              <w:jc w:val="center"/>
              <w:rPr>
                <w:rFonts w:cs="Times New Roman"/>
              </w:rPr>
            </w:pPr>
            <w:r w:rsidRPr="00A7204F">
              <w:rPr>
                <w:rFonts w:cs="Times New Roman"/>
              </w:rPr>
              <w:t>&lt;0.001</w:t>
            </w:r>
          </w:p>
        </w:tc>
      </w:tr>
      <w:tr w:rsidR="006C77E1" w:rsidRPr="00A7204F" w14:paraId="5EBF1866" w14:textId="77777777" w:rsidTr="003D7D7E">
        <w:trPr>
          <w:jc w:val="center"/>
        </w:trPr>
        <w:tc>
          <w:tcPr>
            <w:tcW w:w="0" w:type="auto"/>
          </w:tcPr>
          <w:p w14:paraId="43991AC7" w14:textId="77777777" w:rsidR="006C77E1" w:rsidRPr="00A7204F" w:rsidRDefault="006C77E1" w:rsidP="003D7D7E">
            <w:pPr>
              <w:pStyle w:val="Compact"/>
              <w:spacing w:line="240" w:lineRule="auto"/>
              <w:rPr>
                <w:rFonts w:cs="Times New Roman"/>
              </w:rPr>
            </w:pPr>
            <w:r w:rsidRPr="00A7204F">
              <w:rPr>
                <w:rFonts w:cs="Times New Roman"/>
              </w:rPr>
              <w:t>log</w:t>
            </w:r>
            <w:r w:rsidRPr="00A7204F">
              <w:rPr>
                <w:rFonts w:cs="Times New Roman"/>
                <w:vertAlign w:val="subscript"/>
              </w:rPr>
              <w:t>10</w:t>
            </w:r>
            <w:r w:rsidRPr="00A7204F">
              <w:rPr>
                <w:rFonts w:cs="Times New Roman"/>
              </w:rPr>
              <w:t>(TDI)</w:t>
            </w:r>
          </w:p>
        </w:tc>
        <w:tc>
          <w:tcPr>
            <w:tcW w:w="0" w:type="auto"/>
          </w:tcPr>
          <w:p w14:paraId="63A51B0F" w14:textId="77777777" w:rsidR="006C77E1" w:rsidRPr="00A7204F" w:rsidRDefault="006C77E1" w:rsidP="003D7D7E">
            <w:pPr>
              <w:pStyle w:val="Compact"/>
              <w:spacing w:line="240" w:lineRule="auto"/>
              <w:jc w:val="center"/>
              <w:rPr>
                <w:rFonts w:cs="Times New Roman"/>
              </w:rPr>
            </w:pPr>
            <w:r w:rsidRPr="00A7204F">
              <w:rPr>
                <w:rFonts w:cs="Times New Roman"/>
              </w:rPr>
              <w:t>-0.05 [-0.07, -0.03]</w:t>
            </w:r>
          </w:p>
        </w:tc>
        <w:tc>
          <w:tcPr>
            <w:tcW w:w="0" w:type="auto"/>
          </w:tcPr>
          <w:p w14:paraId="500BF553" w14:textId="77777777" w:rsidR="006C77E1" w:rsidRPr="00A7204F" w:rsidRDefault="006C77E1" w:rsidP="003D7D7E">
            <w:pPr>
              <w:pStyle w:val="Compact"/>
              <w:spacing w:line="240" w:lineRule="auto"/>
              <w:jc w:val="center"/>
              <w:rPr>
                <w:rFonts w:cs="Times New Roman"/>
              </w:rPr>
            </w:pPr>
            <w:r w:rsidRPr="00A7204F">
              <w:rPr>
                <w:rFonts w:cs="Times New Roman"/>
              </w:rPr>
              <w:t>&lt;0.001</w:t>
            </w:r>
          </w:p>
        </w:tc>
        <w:tc>
          <w:tcPr>
            <w:tcW w:w="0" w:type="auto"/>
          </w:tcPr>
          <w:p w14:paraId="75CF5A0D" w14:textId="77777777" w:rsidR="006C77E1" w:rsidRPr="00A7204F" w:rsidRDefault="006C77E1" w:rsidP="003D7D7E">
            <w:pPr>
              <w:pStyle w:val="Compact"/>
              <w:spacing w:line="240" w:lineRule="auto"/>
              <w:jc w:val="center"/>
              <w:rPr>
                <w:rFonts w:cs="Times New Roman"/>
              </w:rPr>
            </w:pPr>
            <w:r w:rsidRPr="00A7204F">
              <w:rPr>
                <w:rFonts w:cs="Times New Roman"/>
              </w:rPr>
              <w:t>-0.05 [-0.07, -0.03]</w:t>
            </w:r>
          </w:p>
        </w:tc>
        <w:tc>
          <w:tcPr>
            <w:tcW w:w="0" w:type="auto"/>
          </w:tcPr>
          <w:p w14:paraId="2EBE89F4" w14:textId="77777777" w:rsidR="006C77E1" w:rsidRPr="00A7204F" w:rsidRDefault="006C77E1" w:rsidP="003D7D7E">
            <w:pPr>
              <w:pStyle w:val="Compact"/>
              <w:spacing w:line="240" w:lineRule="auto"/>
              <w:jc w:val="center"/>
              <w:rPr>
                <w:rFonts w:cs="Times New Roman"/>
              </w:rPr>
            </w:pPr>
            <w:r w:rsidRPr="00A7204F">
              <w:rPr>
                <w:rFonts w:cs="Times New Roman"/>
              </w:rPr>
              <w:t>&lt;0.001</w:t>
            </w:r>
          </w:p>
        </w:tc>
      </w:tr>
      <w:tr w:rsidR="006C77E1" w:rsidRPr="00A7204F" w14:paraId="5D054B8E" w14:textId="77777777" w:rsidTr="003D7D7E">
        <w:trPr>
          <w:jc w:val="center"/>
        </w:trPr>
        <w:tc>
          <w:tcPr>
            <w:tcW w:w="0" w:type="auto"/>
          </w:tcPr>
          <w:p w14:paraId="6417FB30" w14:textId="77777777" w:rsidR="006C77E1" w:rsidRPr="00A7204F" w:rsidRDefault="006C77E1" w:rsidP="003D7D7E">
            <w:pPr>
              <w:pStyle w:val="Compact"/>
              <w:spacing w:line="240" w:lineRule="auto"/>
              <w:rPr>
                <w:rFonts w:cs="Times New Roman"/>
              </w:rPr>
            </w:pPr>
            <w:r w:rsidRPr="00A7204F">
              <w:rPr>
                <w:rFonts w:cs="Times New Roman"/>
              </w:rPr>
              <w:t>Education</w:t>
            </w:r>
          </w:p>
        </w:tc>
        <w:tc>
          <w:tcPr>
            <w:tcW w:w="0" w:type="auto"/>
          </w:tcPr>
          <w:p w14:paraId="070C3D21" w14:textId="77777777" w:rsidR="006C77E1" w:rsidRPr="00A7204F" w:rsidRDefault="006C77E1" w:rsidP="003D7D7E">
            <w:pPr>
              <w:pStyle w:val="Compact"/>
              <w:spacing w:line="240" w:lineRule="auto"/>
              <w:jc w:val="center"/>
              <w:rPr>
                <w:rFonts w:cs="Times New Roman"/>
              </w:rPr>
            </w:pPr>
            <w:r w:rsidRPr="00A7204F">
              <w:rPr>
                <w:rFonts w:cs="Times New Roman"/>
              </w:rPr>
              <w:t>0.30 [0.28, 0.32]</w:t>
            </w:r>
          </w:p>
        </w:tc>
        <w:tc>
          <w:tcPr>
            <w:tcW w:w="0" w:type="auto"/>
          </w:tcPr>
          <w:p w14:paraId="7B91C28C" w14:textId="77777777" w:rsidR="006C77E1" w:rsidRPr="00A7204F" w:rsidRDefault="006C77E1" w:rsidP="003D7D7E">
            <w:pPr>
              <w:pStyle w:val="Compact"/>
              <w:spacing w:line="240" w:lineRule="auto"/>
              <w:jc w:val="center"/>
              <w:rPr>
                <w:rFonts w:cs="Times New Roman"/>
              </w:rPr>
            </w:pPr>
            <w:r w:rsidRPr="00A7204F">
              <w:rPr>
                <w:rFonts w:cs="Times New Roman"/>
              </w:rPr>
              <w:t>&lt;0.001</w:t>
            </w:r>
          </w:p>
        </w:tc>
        <w:tc>
          <w:tcPr>
            <w:tcW w:w="0" w:type="auto"/>
          </w:tcPr>
          <w:p w14:paraId="21E17178" w14:textId="77777777" w:rsidR="006C77E1" w:rsidRPr="00A7204F" w:rsidRDefault="006C77E1" w:rsidP="003D7D7E">
            <w:pPr>
              <w:pStyle w:val="Compact"/>
              <w:spacing w:line="240" w:lineRule="auto"/>
              <w:jc w:val="center"/>
              <w:rPr>
                <w:rFonts w:cs="Times New Roman"/>
              </w:rPr>
            </w:pPr>
            <w:r w:rsidRPr="00A7204F">
              <w:rPr>
                <w:rFonts w:cs="Times New Roman"/>
              </w:rPr>
              <w:t>0.30 [0.27, 0.32]</w:t>
            </w:r>
          </w:p>
        </w:tc>
        <w:tc>
          <w:tcPr>
            <w:tcW w:w="0" w:type="auto"/>
          </w:tcPr>
          <w:p w14:paraId="60CABEC4" w14:textId="77777777" w:rsidR="006C77E1" w:rsidRPr="00A7204F" w:rsidRDefault="006C77E1" w:rsidP="003D7D7E">
            <w:pPr>
              <w:pStyle w:val="Compact"/>
              <w:spacing w:line="240" w:lineRule="auto"/>
              <w:jc w:val="center"/>
              <w:rPr>
                <w:rFonts w:cs="Times New Roman"/>
              </w:rPr>
            </w:pPr>
            <w:r w:rsidRPr="00A7204F">
              <w:rPr>
                <w:rFonts w:cs="Times New Roman"/>
              </w:rPr>
              <w:t>&lt;0.001</w:t>
            </w:r>
          </w:p>
        </w:tc>
      </w:tr>
      <w:tr w:rsidR="006C77E1" w:rsidRPr="00A7204F" w14:paraId="4215E428" w14:textId="77777777" w:rsidTr="003D7D7E">
        <w:trPr>
          <w:jc w:val="center"/>
        </w:trPr>
        <w:tc>
          <w:tcPr>
            <w:tcW w:w="0" w:type="auto"/>
          </w:tcPr>
          <w:p w14:paraId="2F306512" w14:textId="77777777" w:rsidR="006C77E1" w:rsidRPr="00A7204F" w:rsidRDefault="006C77E1" w:rsidP="003D7D7E">
            <w:pPr>
              <w:pStyle w:val="Compact"/>
              <w:spacing w:line="240" w:lineRule="auto"/>
              <w:rPr>
                <w:rFonts w:cs="Times New Roman"/>
              </w:rPr>
            </w:pPr>
            <w:r w:rsidRPr="00A7204F">
              <w:rPr>
                <w:rFonts w:cs="Times New Roman"/>
              </w:rPr>
              <w:t>log</w:t>
            </w:r>
            <w:r w:rsidRPr="00A7204F">
              <w:rPr>
                <w:rFonts w:cs="Times New Roman"/>
                <w:vertAlign w:val="subscript"/>
              </w:rPr>
              <w:t>10</w:t>
            </w:r>
            <w:r w:rsidRPr="00A7204F">
              <w:rPr>
                <w:rFonts w:cs="Times New Roman"/>
              </w:rPr>
              <w:t>(WMH)</w:t>
            </w:r>
          </w:p>
        </w:tc>
        <w:tc>
          <w:tcPr>
            <w:tcW w:w="0" w:type="auto"/>
          </w:tcPr>
          <w:p w14:paraId="6EA23F40" w14:textId="77777777" w:rsidR="006C77E1" w:rsidRPr="00A7204F" w:rsidRDefault="006C77E1" w:rsidP="003D7D7E">
            <w:pPr>
              <w:pStyle w:val="Compact"/>
              <w:spacing w:line="240" w:lineRule="auto"/>
              <w:jc w:val="center"/>
              <w:rPr>
                <w:rFonts w:cs="Times New Roman"/>
              </w:rPr>
            </w:pPr>
            <w:r w:rsidRPr="00A7204F">
              <w:rPr>
                <w:rFonts w:cs="Times New Roman"/>
              </w:rPr>
              <w:t>-0.10 [-0.13, -0.08]</w:t>
            </w:r>
          </w:p>
        </w:tc>
        <w:tc>
          <w:tcPr>
            <w:tcW w:w="0" w:type="auto"/>
          </w:tcPr>
          <w:p w14:paraId="616160AD" w14:textId="77777777" w:rsidR="006C77E1" w:rsidRPr="00A7204F" w:rsidRDefault="006C77E1" w:rsidP="003D7D7E">
            <w:pPr>
              <w:pStyle w:val="Compact"/>
              <w:spacing w:line="240" w:lineRule="auto"/>
              <w:jc w:val="center"/>
              <w:rPr>
                <w:rFonts w:cs="Times New Roman"/>
              </w:rPr>
            </w:pPr>
            <w:r w:rsidRPr="00A7204F">
              <w:rPr>
                <w:rFonts w:cs="Times New Roman"/>
              </w:rPr>
              <w:t>&lt;0.001</w:t>
            </w:r>
          </w:p>
        </w:tc>
        <w:tc>
          <w:tcPr>
            <w:tcW w:w="0" w:type="auto"/>
          </w:tcPr>
          <w:p w14:paraId="6FC6B25F" w14:textId="77777777" w:rsidR="006C77E1" w:rsidRPr="00A7204F" w:rsidRDefault="006C77E1" w:rsidP="003D7D7E">
            <w:pPr>
              <w:pStyle w:val="Compact"/>
              <w:spacing w:line="240" w:lineRule="auto"/>
              <w:jc w:val="center"/>
              <w:rPr>
                <w:rFonts w:cs="Times New Roman"/>
              </w:rPr>
            </w:pPr>
            <w:r w:rsidRPr="00A7204F">
              <w:rPr>
                <w:rFonts w:cs="Times New Roman"/>
              </w:rPr>
              <w:t>-0.08 [-0.10, -0.05]</w:t>
            </w:r>
          </w:p>
        </w:tc>
        <w:tc>
          <w:tcPr>
            <w:tcW w:w="0" w:type="auto"/>
          </w:tcPr>
          <w:p w14:paraId="34B5EB6F" w14:textId="77777777" w:rsidR="006C77E1" w:rsidRPr="00A7204F" w:rsidRDefault="006C77E1" w:rsidP="003D7D7E">
            <w:pPr>
              <w:pStyle w:val="Compact"/>
              <w:spacing w:line="240" w:lineRule="auto"/>
              <w:jc w:val="center"/>
              <w:rPr>
                <w:rFonts w:cs="Times New Roman"/>
              </w:rPr>
            </w:pPr>
            <w:r w:rsidRPr="00A7204F">
              <w:rPr>
                <w:rFonts w:cs="Times New Roman"/>
              </w:rPr>
              <w:t>&lt;0.001</w:t>
            </w:r>
          </w:p>
        </w:tc>
      </w:tr>
      <w:tr w:rsidR="006C77E1" w:rsidRPr="00A7204F" w14:paraId="6893A1E1" w14:textId="77777777" w:rsidTr="003D7D7E">
        <w:trPr>
          <w:jc w:val="center"/>
        </w:trPr>
        <w:tc>
          <w:tcPr>
            <w:tcW w:w="0" w:type="auto"/>
            <w:tcBorders>
              <w:bottom w:val="single" w:sz="4" w:space="0" w:color="auto"/>
            </w:tcBorders>
          </w:tcPr>
          <w:p w14:paraId="5CDE9C69" w14:textId="77777777" w:rsidR="006C77E1" w:rsidRPr="00A7204F" w:rsidRDefault="006C77E1" w:rsidP="003D7D7E">
            <w:pPr>
              <w:pStyle w:val="Compact"/>
              <w:spacing w:line="240" w:lineRule="auto"/>
              <w:rPr>
                <w:rFonts w:cs="Times New Roman"/>
              </w:rPr>
            </w:pPr>
            <w:r w:rsidRPr="00A7204F">
              <w:rPr>
                <w:rFonts w:cs="Times New Roman"/>
              </w:rPr>
              <w:t>Global efficiency</w:t>
            </w:r>
          </w:p>
        </w:tc>
        <w:tc>
          <w:tcPr>
            <w:tcW w:w="0" w:type="auto"/>
            <w:tcBorders>
              <w:bottom w:val="single" w:sz="4" w:space="0" w:color="auto"/>
            </w:tcBorders>
          </w:tcPr>
          <w:p w14:paraId="632345BA" w14:textId="77777777" w:rsidR="006C77E1" w:rsidRPr="00A7204F" w:rsidRDefault="006C77E1" w:rsidP="003D7D7E">
            <w:pPr>
              <w:pStyle w:val="Compact"/>
              <w:spacing w:line="240" w:lineRule="auto"/>
              <w:jc w:val="center"/>
              <w:rPr>
                <w:rFonts w:cs="Times New Roman"/>
              </w:rPr>
            </w:pPr>
          </w:p>
        </w:tc>
        <w:tc>
          <w:tcPr>
            <w:tcW w:w="0" w:type="auto"/>
            <w:tcBorders>
              <w:bottom w:val="single" w:sz="4" w:space="0" w:color="auto"/>
            </w:tcBorders>
          </w:tcPr>
          <w:p w14:paraId="5B36EBC0" w14:textId="77777777" w:rsidR="006C77E1" w:rsidRPr="00A7204F" w:rsidRDefault="006C77E1" w:rsidP="003D7D7E">
            <w:pPr>
              <w:pStyle w:val="Compact"/>
              <w:spacing w:line="240" w:lineRule="auto"/>
              <w:jc w:val="center"/>
              <w:rPr>
                <w:rFonts w:cs="Times New Roman"/>
              </w:rPr>
            </w:pPr>
          </w:p>
        </w:tc>
        <w:tc>
          <w:tcPr>
            <w:tcW w:w="0" w:type="auto"/>
            <w:tcBorders>
              <w:bottom w:val="single" w:sz="4" w:space="0" w:color="auto"/>
            </w:tcBorders>
          </w:tcPr>
          <w:p w14:paraId="64FF1644" w14:textId="77777777" w:rsidR="006C77E1" w:rsidRPr="00A7204F" w:rsidRDefault="006C77E1" w:rsidP="003D7D7E">
            <w:pPr>
              <w:pStyle w:val="Compact"/>
              <w:spacing w:line="240" w:lineRule="auto"/>
              <w:jc w:val="center"/>
              <w:rPr>
                <w:rFonts w:cs="Times New Roman"/>
              </w:rPr>
            </w:pPr>
            <w:r w:rsidRPr="00A7204F">
              <w:rPr>
                <w:rFonts w:cs="Times New Roman"/>
              </w:rPr>
              <w:t>0.10 [0.07, 0.12]</w:t>
            </w:r>
          </w:p>
        </w:tc>
        <w:tc>
          <w:tcPr>
            <w:tcW w:w="0" w:type="auto"/>
            <w:tcBorders>
              <w:bottom w:val="single" w:sz="4" w:space="0" w:color="auto"/>
            </w:tcBorders>
          </w:tcPr>
          <w:p w14:paraId="29060FA9" w14:textId="77777777" w:rsidR="006C77E1" w:rsidRPr="00A7204F" w:rsidRDefault="006C77E1" w:rsidP="003D7D7E">
            <w:pPr>
              <w:pStyle w:val="Compact"/>
              <w:spacing w:line="240" w:lineRule="auto"/>
              <w:jc w:val="center"/>
              <w:rPr>
                <w:rFonts w:cs="Times New Roman"/>
              </w:rPr>
            </w:pPr>
            <w:r w:rsidRPr="00A7204F">
              <w:rPr>
                <w:rFonts w:cs="Times New Roman"/>
              </w:rPr>
              <w:t>&lt;0.001</w:t>
            </w:r>
          </w:p>
        </w:tc>
      </w:tr>
      <w:tr w:rsidR="006C77E1" w:rsidRPr="00A7204F" w14:paraId="3DA4DCCE" w14:textId="77777777" w:rsidTr="003D7D7E">
        <w:trPr>
          <w:jc w:val="center"/>
        </w:trPr>
        <w:tc>
          <w:tcPr>
            <w:tcW w:w="0" w:type="auto"/>
            <w:tcBorders>
              <w:top w:val="single" w:sz="4" w:space="0" w:color="auto"/>
            </w:tcBorders>
          </w:tcPr>
          <w:p w14:paraId="02B62CA1" w14:textId="77777777" w:rsidR="006C77E1" w:rsidRPr="00A7204F" w:rsidRDefault="006C77E1" w:rsidP="003D7D7E">
            <w:pPr>
              <w:pStyle w:val="Compact"/>
              <w:spacing w:line="240" w:lineRule="auto"/>
              <w:rPr>
                <w:rFonts w:cs="Times New Roman"/>
              </w:rPr>
            </w:pPr>
            <w:r w:rsidRPr="00A7204F">
              <w:rPr>
                <w:rFonts w:cs="Times New Roman"/>
              </w:rPr>
              <w:t>AIC</w:t>
            </w:r>
          </w:p>
        </w:tc>
        <w:tc>
          <w:tcPr>
            <w:tcW w:w="0" w:type="auto"/>
            <w:gridSpan w:val="2"/>
            <w:tcBorders>
              <w:top w:val="single" w:sz="4" w:space="0" w:color="auto"/>
            </w:tcBorders>
          </w:tcPr>
          <w:p w14:paraId="21DAC194" w14:textId="77777777" w:rsidR="006C77E1" w:rsidRPr="00A7204F" w:rsidRDefault="006C77E1" w:rsidP="003D7D7E">
            <w:pPr>
              <w:pStyle w:val="Compact"/>
              <w:spacing w:line="240" w:lineRule="auto"/>
              <w:jc w:val="center"/>
              <w:rPr>
                <w:rFonts w:cs="Times New Roman"/>
              </w:rPr>
            </w:pPr>
            <w:r w:rsidRPr="00A7204F">
              <w:rPr>
                <w:rFonts w:cs="Times New Roman"/>
              </w:rPr>
              <w:t>67384</w:t>
            </w:r>
          </w:p>
        </w:tc>
        <w:tc>
          <w:tcPr>
            <w:tcW w:w="0" w:type="auto"/>
            <w:gridSpan w:val="2"/>
            <w:tcBorders>
              <w:top w:val="single" w:sz="4" w:space="0" w:color="auto"/>
            </w:tcBorders>
          </w:tcPr>
          <w:p w14:paraId="6041213C" w14:textId="77777777" w:rsidR="006C77E1" w:rsidRPr="00A7204F" w:rsidRDefault="006C77E1" w:rsidP="003D7D7E">
            <w:pPr>
              <w:pStyle w:val="Compact"/>
              <w:spacing w:line="240" w:lineRule="auto"/>
              <w:jc w:val="center"/>
              <w:rPr>
                <w:rFonts w:cs="Times New Roman"/>
              </w:rPr>
            </w:pPr>
            <w:r w:rsidRPr="00A7204F">
              <w:rPr>
                <w:rFonts w:cs="Times New Roman"/>
              </w:rPr>
              <w:t>67324</w:t>
            </w:r>
          </w:p>
        </w:tc>
      </w:tr>
      <w:tr w:rsidR="006C77E1" w:rsidRPr="00A7204F" w14:paraId="45D4EFBC" w14:textId="77777777" w:rsidTr="003D7D7E">
        <w:trPr>
          <w:jc w:val="center"/>
        </w:trPr>
        <w:tc>
          <w:tcPr>
            <w:tcW w:w="0" w:type="auto"/>
            <w:tcBorders>
              <w:bottom w:val="single" w:sz="4" w:space="0" w:color="auto"/>
            </w:tcBorders>
          </w:tcPr>
          <w:p w14:paraId="78B794C9" w14:textId="77777777" w:rsidR="006C77E1" w:rsidRPr="00A7204F" w:rsidRDefault="006C77E1" w:rsidP="003D7D7E">
            <w:pPr>
              <w:pStyle w:val="Compact"/>
              <w:spacing w:line="240" w:lineRule="auto"/>
              <w:rPr>
                <w:rFonts w:cs="Times New Roman"/>
              </w:rPr>
            </w:pPr>
            <w:r w:rsidRPr="00A7204F">
              <w:rPr>
                <w:rFonts w:cs="Times New Roman"/>
              </w:rPr>
              <w:t>BIC</w:t>
            </w:r>
          </w:p>
        </w:tc>
        <w:tc>
          <w:tcPr>
            <w:tcW w:w="0" w:type="auto"/>
            <w:gridSpan w:val="2"/>
            <w:tcBorders>
              <w:bottom w:val="single" w:sz="4" w:space="0" w:color="auto"/>
            </w:tcBorders>
          </w:tcPr>
          <w:p w14:paraId="35D3EDF0" w14:textId="77777777" w:rsidR="006C77E1" w:rsidRPr="00A7204F" w:rsidRDefault="006C77E1" w:rsidP="003D7D7E">
            <w:pPr>
              <w:pStyle w:val="Compact"/>
              <w:spacing w:line="240" w:lineRule="auto"/>
              <w:jc w:val="center"/>
              <w:rPr>
                <w:rFonts w:cs="Times New Roman"/>
              </w:rPr>
            </w:pPr>
            <w:r w:rsidRPr="00A7204F">
              <w:rPr>
                <w:rFonts w:cs="Times New Roman"/>
              </w:rPr>
              <w:t>67671</w:t>
            </w:r>
          </w:p>
        </w:tc>
        <w:tc>
          <w:tcPr>
            <w:tcW w:w="0" w:type="auto"/>
            <w:gridSpan w:val="2"/>
            <w:tcBorders>
              <w:bottom w:val="single" w:sz="4" w:space="0" w:color="auto"/>
            </w:tcBorders>
          </w:tcPr>
          <w:p w14:paraId="1E5BE10A" w14:textId="77777777" w:rsidR="006C77E1" w:rsidRPr="00A7204F" w:rsidRDefault="006C77E1" w:rsidP="003D7D7E">
            <w:pPr>
              <w:pStyle w:val="Compact"/>
              <w:spacing w:line="240" w:lineRule="auto"/>
              <w:jc w:val="center"/>
              <w:rPr>
                <w:rFonts w:cs="Times New Roman"/>
              </w:rPr>
            </w:pPr>
            <w:r w:rsidRPr="00A7204F">
              <w:rPr>
                <w:rFonts w:cs="Times New Roman"/>
              </w:rPr>
              <w:t>67619</w:t>
            </w:r>
          </w:p>
        </w:tc>
      </w:tr>
    </w:tbl>
    <w:p w14:paraId="14FDD47E" w14:textId="77777777" w:rsidR="006C77E1" w:rsidRDefault="006C77E1" w:rsidP="006C77E1">
      <w:pPr>
        <w:pStyle w:val="BodyText"/>
        <w:rPr>
          <w:rFonts w:cs="Times New Roman"/>
          <w:i/>
        </w:rPr>
      </w:pPr>
    </w:p>
    <w:p w14:paraId="68CDAD67" w14:textId="77777777" w:rsidR="006C77E1" w:rsidRDefault="006C77E1" w:rsidP="006C77E1">
      <w:pPr>
        <w:pStyle w:val="BodyText"/>
        <w:rPr>
          <w:rFonts w:cs="Times New Roman"/>
        </w:rPr>
      </w:pPr>
      <w:r w:rsidRPr="00A7204F">
        <w:rPr>
          <w:rFonts w:cs="Times New Roman"/>
          <w:i/>
        </w:rPr>
        <w:t>Note</w:t>
      </w:r>
      <w:r w:rsidRPr="00A7204F">
        <w:rPr>
          <w:rFonts w:cs="Times New Roman"/>
        </w:rPr>
        <w:t>. β = standardized beta coefficient; CI = confidence interval; TDI = Townsend Deprivation Index; WMH = white matter hyperintensities; AIC = Akaike Information Criterion; BIC = Bayesian Information Criterion. Lower AIC and BIC values indicate a better fitting model.</w:t>
      </w:r>
    </w:p>
    <w:p w14:paraId="35823B22" w14:textId="77777777" w:rsidR="006C77E1" w:rsidRDefault="006C77E1" w:rsidP="006C77E1">
      <w:pPr>
        <w:pStyle w:val="BodyText2"/>
      </w:pPr>
    </w:p>
    <w:bookmarkEnd w:id="24"/>
    <w:bookmarkEnd w:id="57"/>
    <w:p w14:paraId="32940663" w14:textId="77777777" w:rsidR="006C77E1" w:rsidRPr="00FB75A5" w:rsidRDefault="006C77E1">
      <w:pPr>
        <w:pStyle w:val="Bibliography"/>
        <w:rPr>
          <w:rFonts w:cs="Times New Roman"/>
        </w:rPr>
      </w:pPr>
    </w:p>
    <w:sectPr w:rsidR="006C77E1" w:rsidRPr="00FB75A5">
      <w:headerReference w:type="default" r:id="rId7"/>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F224FBC" w14:textId="77777777" w:rsidR="00AE4E97" w:rsidRDefault="00AE4E97">
      <w:pPr>
        <w:spacing w:after="0"/>
      </w:pPr>
      <w:r>
        <w:separator/>
      </w:r>
    </w:p>
  </w:endnote>
  <w:endnote w:type="continuationSeparator" w:id="0">
    <w:p w14:paraId="3129EA0F" w14:textId="77777777" w:rsidR="00AE4E97" w:rsidRDefault="00AE4E97">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7AE3D77" w14:textId="77777777" w:rsidR="00AE4E97" w:rsidRDefault="00AE4E97">
      <w:r>
        <w:separator/>
      </w:r>
    </w:p>
  </w:footnote>
  <w:footnote w:type="continuationSeparator" w:id="0">
    <w:p w14:paraId="730E44CD" w14:textId="77777777" w:rsidR="00AE4E97" w:rsidRDefault="00AE4E9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Times New Roman" w:hAnsi="Times New Roman" w:cs="Times New Roman"/>
      </w:rPr>
      <w:id w:val="-790350992"/>
      <w:docPartObj>
        <w:docPartGallery w:val="Page Numbers (Top of Page)"/>
        <w:docPartUnique/>
      </w:docPartObj>
    </w:sdtPr>
    <w:sdtEndPr>
      <w:rPr>
        <w:noProof/>
      </w:rPr>
    </w:sdtEndPr>
    <w:sdtContent>
      <w:p w14:paraId="23F53CC5" w14:textId="4F0BB69E" w:rsidR="007C6CDF" w:rsidRPr="007C6CDF" w:rsidRDefault="007C6CDF">
        <w:pPr>
          <w:pStyle w:val="Header"/>
          <w:jc w:val="right"/>
          <w:rPr>
            <w:rFonts w:ascii="Times New Roman" w:hAnsi="Times New Roman" w:cs="Times New Roman"/>
          </w:rPr>
        </w:pPr>
        <w:r w:rsidRPr="007C6CDF">
          <w:rPr>
            <w:rFonts w:ascii="Times New Roman" w:hAnsi="Times New Roman" w:cs="Times New Roman"/>
          </w:rPr>
          <w:fldChar w:fldCharType="begin"/>
        </w:r>
        <w:r w:rsidRPr="007C6CDF">
          <w:rPr>
            <w:rFonts w:ascii="Times New Roman" w:hAnsi="Times New Roman" w:cs="Times New Roman"/>
          </w:rPr>
          <w:instrText xml:space="preserve"> PAGE   \* MERGEFORMAT </w:instrText>
        </w:r>
        <w:r w:rsidRPr="007C6CDF">
          <w:rPr>
            <w:rFonts w:ascii="Times New Roman" w:hAnsi="Times New Roman" w:cs="Times New Roman"/>
          </w:rPr>
          <w:fldChar w:fldCharType="separate"/>
        </w:r>
        <w:r w:rsidRPr="007C6CDF">
          <w:rPr>
            <w:rFonts w:ascii="Times New Roman" w:hAnsi="Times New Roman" w:cs="Times New Roman"/>
            <w:noProof/>
          </w:rPr>
          <w:t>2</w:t>
        </w:r>
        <w:r w:rsidRPr="007C6CDF">
          <w:rPr>
            <w:rFonts w:ascii="Times New Roman" w:hAnsi="Times New Roman" w:cs="Times New Roman"/>
            <w:noProof/>
          </w:rPr>
          <w:fldChar w:fldCharType="end"/>
        </w:r>
      </w:p>
    </w:sdtContent>
  </w:sdt>
  <w:p w14:paraId="26879213" w14:textId="77777777" w:rsidR="007C6CDF" w:rsidRPr="007C6CDF" w:rsidRDefault="007C6CDF">
    <w:pPr>
      <w:pStyle w:val="Header"/>
      <w:rPr>
        <w:rFonts w:ascii="Times New Roman" w:hAnsi="Times New Roman" w:cs="Times New Roman"/>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E17F69BA"/>
    <w:multiLevelType w:val="multilevel"/>
    <w:tmpl w:val="C1186054"/>
    <w:lvl w:ilvl="0">
      <w:numFmt w:val="bullet"/>
      <w:lvlText w:val=" "/>
      <w:lvlJc w:val="left"/>
      <w:pPr>
        <w:tabs>
          <w:tab w:val="num" w:pos="0"/>
        </w:tabs>
        <w:ind w:left="480" w:hanging="480"/>
      </w:pPr>
    </w:lvl>
    <w:lvl w:ilvl="1">
      <w:numFmt w:val="bullet"/>
      <w:lvlText w:val=" "/>
      <w:lvlJc w:val="left"/>
      <w:pPr>
        <w:tabs>
          <w:tab w:val="num" w:pos="720"/>
        </w:tabs>
        <w:ind w:left="1200" w:hanging="480"/>
      </w:pPr>
    </w:lvl>
    <w:lvl w:ilvl="2">
      <w:numFmt w:val="bullet"/>
      <w:lvlText w:val=" "/>
      <w:lvlJc w:val="left"/>
      <w:pPr>
        <w:tabs>
          <w:tab w:val="num" w:pos="1440"/>
        </w:tabs>
        <w:ind w:left="1920" w:hanging="480"/>
      </w:pPr>
    </w:lvl>
    <w:lvl w:ilvl="3">
      <w:numFmt w:val="bullet"/>
      <w:lvlText w:val=" "/>
      <w:lvlJc w:val="left"/>
      <w:pPr>
        <w:tabs>
          <w:tab w:val="num" w:pos="2160"/>
        </w:tabs>
        <w:ind w:left="2640" w:hanging="480"/>
      </w:pPr>
    </w:lvl>
    <w:lvl w:ilvl="4">
      <w:numFmt w:val="bullet"/>
      <w:lvlText w:val=" "/>
      <w:lvlJc w:val="left"/>
      <w:pPr>
        <w:tabs>
          <w:tab w:val="num" w:pos="2880"/>
        </w:tabs>
        <w:ind w:left="3360" w:hanging="480"/>
      </w:pPr>
    </w:lvl>
    <w:lvl w:ilvl="5">
      <w:numFmt w:val="bullet"/>
      <w:lvlText w:val=" "/>
      <w:lvlJc w:val="left"/>
      <w:pPr>
        <w:tabs>
          <w:tab w:val="num" w:pos="3600"/>
        </w:tabs>
        <w:ind w:left="4080" w:hanging="480"/>
      </w:pPr>
    </w:lvl>
    <w:lvl w:ilvl="6">
      <w:numFmt w:val="bullet"/>
      <w:lvlText w:val=" "/>
      <w:lvlJc w:val="left"/>
      <w:pPr>
        <w:tabs>
          <w:tab w:val="num" w:pos="4320"/>
        </w:tabs>
        <w:ind w:left="4800" w:hanging="480"/>
      </w:pPr>
    </w:lvl>
    <w:lvl w:ilvl="7">
      <w:numFmt w:val="decimal"/>
      <w:lvlText w:val=""/>
      <w:lvlJc w:val="left"/>
    </w:lvl>
    <w:lvl w:ilvl="8">
      <w:numFmt w:val="decimal"/>
      <w:lvlText w:val=""/>
      <w:lvlJc w:val="left"/>
    </w:lvl>
  </w:abstractNum>
  <w:abstractNum w:abstractNumId="1" w15:restartNumberingAfterBreak="0">
    <w:nsid w:val="EA454B4C"/>
    <w:multiLevelType w:val="multilevel"/>
    <w:tmpl w:val="8D683CFE"/>
    <w:lvl w:ilvl="0">
      <w:start w:val="1"/>
      <w:numFmt w:val="decimal"/>
      <w:lvlText w:val="%1."/>
      <w:lvlJc w:val="left"/>
      <w:pPr>
        <w:tabs>
          <w:tab w:val="num" w:pos="0"/>
        </w:tabs>
        <w:ind w:left="480" w:hanging="480"/>
      </w:pPr>
    </w:lvl>
    <w:lvl w:ilvl="1">
      <w:start w:val="1"/>
      <w:numFmt w:val="lowerLetter"/>
      <w:lvlText w:val="%2."/>
      <w:lvlJc w:val="left"/>
      <w:pPr>
        <w:tabs>
          <w:tab w:val="num" w:pos="720"/>
        </w:tabs>
        <w:ind w:left="1200" w:hanging="480"/>
      </w:pPr>
    </w:lvl>
    <w:lvl w:ilvl="2">
      <w:start w:val="1"/>
      <w:numFmt w:val="lowerRoman"/>
      <w:lvlText w:val="%3."/>
      <w:lvlJc w:val="left"/>
      <w:pPr>
        <w:tabs>
          <w:tab w:val="num" w:pos="1440"/>
        </w:tabs>
        <w:ind w:left="1920" w:hanging="480"/>
      </w:pPr>
    </w:lvl>
    <w:lvl w:ilvl="3">
      <w:start w:val="1"/>
      <w:numFmt w:val="decimal"/>
      <w:lvlText w:val="%4."/>
      <w:lvlJc w:val="left"/>
      <w:pPr>
        <w:tabs>
          <w:tab w:val="num" w:pos="2160"/>
        </w:tabs>
        <w:ind w:left="2640" w:hanging="480"/>
      </w:pPr>
    </w:lvl>
    <w:lvl w:ilvl="4">
      <w:start w:val="1"/>
      <w:numFmt w:val="lowerLetter"/>
      <w:lvlText w:val="%5."/>
      <w:lvlJc w:val="left"/>
      <w:pPr>
        <w:tabs>
          <w:tab w:val="num" w:pos="2880"/>
        </w:tabs>
        <w:ind w:left="3360" w:hanging="480"/>
      </w:pPr>
    </w:lvl>
    <w:lvl w:ilvl="5">
      <w:start w:val="1"/>
      <w:numFmt w:val="lowerRoman"/>
      <w:lvlText w:val="%6."/>
      <w:lvlJc w:val="left"/>
      <w:pPr>
        <w:tabs>
          <w:tab w:val="num" w:pos="3600"/>
        </w:tabs>
        <w:ind w:left="4080" w:hanging="480"/>
      </w:pPr>
    </w:lvl>
    <w:lvl w:ilvl="6">
      <w:start w:val="1"/>
      <w:numFmt w:val="decimal"/>
      <w:lvlText w:val="%7."/>
      <w:lvlJc w:val="left"/>
      <w:pPr>
        <w:tabs>
          <w:tab w:val="num" w:pos="4320"/>
        </w:tabs>
        <w:ind w:left="4800" w:hanging="480"/>
      </w:pPr>
    </w:lvl>
    <w:lvl w:ilvl="7">
      <w:start w:val="1"/>
      <w:numFmt w:val="lowerLetter"/>
      <w:lvlText w:val="%8."/>
      <w:lvlJc w:val="left"/>
      <w:pPr>
        <w:tabs>
          <w:tab w:val="num" w:pos="5040"/>
        </w:tabs>
        <w:ind w:left="5520" w:hanging="480"/>
      </w:pPr>
    </w:lvl>
    <w:lvl w:ilvl="8">
      <w:start w:val="1"/>
      <w:numFmt w:val="lowerRoman"/>
      <w:lvlText w:val="%9."/>
      <w:lvlJc w:val="left"/>
      <w:pPr>
        <w:tabs>
          <w:tab w:val="num" w:pos="5760"/>
        </w:tabs>
        <w:ind w:left="6240" w:hanging="480"/>
      </w:pPr>
    </w:lvl>
  </w:abstractNum>
  <w:abstractNum w:abstractNumId="2" w15:restartNumberingAfterBreak="0">
    <w:nsid w:val="FFFFFF7C"/>
    <w:multiLevelType w:val="singleLevel"/>
    <w:tmpl w:val="5E72B752"/>
    <w:lvl w:ilvl="0">
      <w:start w:val="1"/>
      <w:numFmt w:val="decimal"/>
      <w:lvlText w:val="%1."/>
      <w:lvlJc w:val="left"/>
      <w:pPr>
        <w:tabs>
          <w:tab w:val="num" w:pos="1492"/>
        </w:tabs>
        <w:ind w:left="1492" w:hanging="360"/>
      </w:pPr>
    </w:lvl>
  </w:abstractNum>
  <w:abstractNum w:abstractNumId="3" w15:restartNumberingAfterBreak="0">
    <w:nsid w:val="FFFFFF7D"/>
    <w:multiLevelType w:val="singleLevel"/>
    <w:tmpl w:val="6FEACACA"/>
    <w:lvl w:ilvl="0">
      <w:start w:val="1"/>
      <w:numFmt w:val="decimal"/>
      <w:lvlText w:val="%1."/>
      <w:lvlJc w:val="left"/>
      <w:pPr>
        <w:tabs>
          <w:tab w:val="num" w:pos="1209"/>
        </w:tabs>
        <w:ind w:left="1209" w:hanging="360"/>
      </w:pPr>
    </w:lvl>
  </w:abstractNum>
  <w:abstractNum w:abstractNumId="4" w15:restartNumberingAfterBreak="0">
    <w:nsid w:val="FFFFFF7E"/>
    <w:multiLevelType w:val="singleLevel"/>
    <w:tmpl w:val="DC8223C4"/>
    <w:lvl w:ilvl="0">
      <w:start w:val="1"/>
      <w:numFmt w:val="decimal"/>
      <w:lvlText w:val="%1."/>
      <w:lvlJc w:val="left"/>
      <w:pPr>
        <w:tabs>
          <w:tab w:val="num" w:pos="926"/>
        </w:tabs>
        <w:ind w:left="926" w:hanging="360"/>
      </w:pPr>
    </w:lvl>
  </w:abstractNum>
  <w:abstractNum w:abstractNumId="5" w15:restartNumberingAfterBreak="0">
    <w:nsid w:val="FFFFFF7F"/>
    <w:multiLevelType w:val="singleLevel"/>
    <w:tmpl w:val="C2304844"/>
    <w:lvl w:ilvl="0">
      <w:start w:val="1"/>
      <w:numFmt w:val="decimal"/>
      <w:lvlText w:val="%1."/>
      <w:lvlJc w:val="left"/>
      <w:pPr>
        <w:tabs>
          <w:tab w:val="num" w:pos="643"/>
        </w:tabs>
        <w:ind w:left="643" w:hanging="360"/>
      </w:pPr>
    </w:lvl>
  </w:abstractNum>
  <w:abstractNum w:abstractNumId="6" w15:restartNumberingAfterBreak="0">
    <w:nsid w:val="FFFFFF80"/>
    <w:multiLevelType w:val="singleLevel"/>
    <w:tmpl w:val="9D0EB792"/>
    <w:lvl w:ilvl="0">
      <w:start w:val="1"/>
      <w:numFmt w:val="bullet"/>
      <w:lvlText w:val=""/>
      <w:lvlJc w:val="left"/>
      <w:pPr>
        <w:tabs>
          <w:tab w:val="num" w:pos="1492"/>
        </w:tabs>
        <w:ind w:left="1492" w:hanging="360"/>
      </w:pPr>
      <w:rPr>
        <w:rFonts w:ascii="Symbol" w:hAnsi="Symbol" w:hint="default"/>
      </w:rPr>
    </w:lvl>
  </w:abstractNum>
  <w:abstractNum w:abstractNumId="7" w15:restartNumberingAfterBreak="0">
    <w:nsid w:val="FFFFFF81"/>
    <w:multiLevelType w:val="singleLevel"/>
    <w:tmpl w:val="24F2C26E"/>
    <w:lvl w:ilvl="0">
      <w:start w:val="1"/>
      <w:numFmt w:val="bullet"/>
      <w:lvlText w:val=""/>
      <w:lvlJc w:val="left"/>
      <w:pPr>
        <w:tabs>
          <w:tab w:val="num" w:pos="1209"/>
        </w:tabs>
        <w:ind w:left="1209" w:hanging="360"/>
      </w:pPr>
      <w:rPr>
        <w:rFonts w:ascii="Symbol" w:hAnsi="Symbol" w:hint="default"/>
      </w:rPr>
    </w:lvl>
  </w:abstractNum>
  <w:abstractNum w:abstractNumId="8" w15:restartNumberingAfterBreak="0">
    <w:nsid w:val="FFFFFF82"/>
    <w:multiLevelType w:val="singleLevel"/>
    <w:tmpl w:val="0CDCA4F6"/>
    <w:lvl w:ilvl="0">
      <w:start w:val="1"/>
      <w:numFmt w:val="bullet"/>
      <w:lvlText w:val=""/>
      <w:lvlJc w:val="left"/>
      <w:pPr>
        <w:tabs>
          <w:tab w:val="num" w:pos="926"/>
        </w:tabs>
        <w:ind w:left="926" w:hanging="360"/>
      </w:pPr>
      <w:rPr>
        <w:rFonts w:ascii="Symbol" w:hAnsi="Symbol" w:hint="default"/>
      </w:rPr>
    </w:lvl>
  </w:abstractNum>
  <w:abstractNum w:abstractNumId="9" w15:restartNumberingAfterBreak="0">
    <w:nsid w:val="FFFFFF83"/>
    <w:multiLevelType w:val="singleLevel"/>
    <w:tmpl w:val="39469F0C"/>
    <w:lvl w:ilvl="0">
      <w:start w:val="1"/>
      <w:numFmt w:val="bullet"/>
      <w:lvlText w:val=""/>
      <w:lvlJc w:val="left"/>
      <w:pPr>
        <w:tabs>
          <w:tab w:val="num" w:pos="643"/>
        </w:tabs>
        <w:ind w:left="643" w:hanging="360"/>
      </w:pPr>
      <w:rPr>
        <w:rFonts w:ascii="Symbol" w:hAnsi="Symbol" w:hint="default"/>
      </w:rPr>
    </w:lvl>
  </w:abstractNum>
  <w:abstractNum w:abstractNumId="10" w15:restartNumberingAfterBreak="0">
    <w:nsid w:val="FFFFFF88"/>
    <w:multiLevelType w:val="singleLevel"/>
    <w:tmpl w:val="FD4CDAF6"/>
    <w:lvl w:ilvl="0">
      <w:start w:val="1"/>
      <w:numFmt w:val="decimal"/>
      <w:lvlText w:val="%1."/>
      <w:lvlJc w:val="left"/>
      <w:pPr>
        <w:tabs>
          <w:tab w:val="num" w:pos="360"/>
        </w:tabs>
        <w:ind w:left="360" w:hanging="360"/>
      </w:pPr>
    </w:lvl>
  </w:abstractNum>
  <w:abstractNum w:abstractNumId="11" w15:restartNumberingAfterBreak="0">
    <w:nsid w:val="FFFFFF89"/>
    <w:multiLevelType w:val="singleLevel"/>
    <w:tmpl w:val="1F2A0626"/>
    <w:lvl w:ilvl="0">
      <w:start w:val="1"/>
      <w:numFmt w:val="bullet"/>
      <w:lvlText w:val=""/>
      <w:lvlJc w:val="left"/>
      <w:pPr>
        <w:tabs>
          <w:tab w:val="num" w:pos="360"/>
        </w:tabs>
        <w:ind w:left="360" w:hanging="360"/>
      </w:pPr>
      <w:rPr>
        <w:rFonts w:ascii="Symbol" w:hAnsi="Symbol" w:hint="default"/>
      </w:rPr>
    </w:lvl>
  </w:abstractNum>
  <w:abstractNum w:abstractNumId="12" w15:restartNumberingAfterBreak="0">
    <w:nsid w:val="2C1AE401"/>
    <w:multiLevelType w:val="multilevel"/>
    <w:tmpl w:val="A852EB96"/>
    <w:lvl w:ilvl="0">
      <w:numFmt w:val="bullet"/>
      <w:lvlText w:val=" "/>
      <w:lvlJc w:val="left"/>
      <w:pPr>
        <w:tabs>
          <w:tab w:val="num" w:pos="0"/>
        </w:tabs>
        <w:ind w:left="480" w:hanging="480"/>
      </w:pPr>
    </w:lvl>
    <w:lvl w:ilvl="1">
      <w:numFmt w:val="bullet"/>
      <w:lvlText w:val=" "/>
      <w:lvlJc w:val="left"/>
      <w:pPr>
        <w:tabs>
          <w:tab w:val="num" w:pos="720"/>
        </w:tabs>
        <w:ind w:left="1200" w:hanging="480"/>
      </w:pPr>
    </w:lvl>
    <w:lvl w:ilvl="2">
      <w:numFmt w:val="bullet"/>
      <w:lvlText w:val=" "/>
      <w:lvlJc w:val="left"/>
      <w:pPr>
        <w:tabs>
          <w:tab w:val="num" w:pos="1440"/>
        </w:tabs>
        <w:ind w:left="1920" w:hanging="480"/>
      </w:pPr>
    </w:lvl>
    <w:lvl w:ilvl="3">
      <w:numFmt w:val="bullet"/>
      <w:lvlText w:val=" "/>
      <w:lvlJc w:val="left"/>
      <w:pPr>
        <w:tabs>
          <w:tab w:val="num" w:pos="2160"/>
        </w:tabs>
        <w:ind w:left="2640" w:hanging="480"/>
      </w:pPr>
    </w:lvl>
    <w:lvl w:ilvl="4">
      <w:numFmt w:val="bullet"/>
      <w:lvlText w:val=" "/>
      <w:lvlJc w:val="left"/>
      <w:pPr>
        <w:tabs>
          <w:tab w:val="num" w:pos="2880"/>
        </w:tabs>
        <w:ind w:left="3360" w:hanging="480"/>
      </w:pPr>
    </w:lvl>
    <w:lvl w:ilvl="5">
      <w:numFmt w:val="bullet"/>
      <w:lvlText w:val=" "/>
      <w:lvlJc w:val="left"/>
      <w:pPr>
        <w:tabs>
          <w:tab w:val="num" w:pos="3600"/>
        </w:tabs>
        <w:ind w:left="4080" w:hanging="480"/>
      </w:pPr>
    </w:lvl>
    <w:lvl w:ilvl="6">
      <w:numFmt w:val="bullet"/>
      <w:lvlText w:val=" "/>
      <w:lvlJc w:val="left"/>
      <w:pPr>
        <w:tabs>
          <w:tab w:val="num" w:pos="4320"/>
        </w:tabs>
        <w:ind w:left="4800" w:hanging="480"/>
      </w:pPr>
    </w:lvl>
    <w:lvl w:ilvl="7">
      <w:numFmt w:val="bullet"/>
      <w:lvlText w:val=" "/>
      <w:lvlJc w:val="left"/>
      <w:pPr>
        <w:tabs>
          <w:tab w:val="num" w:pos="5040"/>
        </w:tabs>
        <w:ind w:left="5520" w:hanging="480"/>
      </w:pPr>
    </w:lvl>
    <w:lvl w:ilvl="8">
      <w:numFmt w:val="bullet"/>
      <w:lvlText w:val=" "/>
      <w:lvlJc w:val="left"/>
      <w:pPr>
        <w:tabs>
          <w:tab w:val="num" w:pos="5760"/>
        </w:tabs>
        <w:ind w:left="6240" w:hanging="480"/>
      </w:pPr>
    </w:lvl>
  </w:abstractNum>
  <w:num w:numId="1">
    <w:abstractNumId w:val="0"/>
  </w:num>
  <w:num w:numId="2">
    <w:abstractNumId w:val="11"/>
  </w:num>
  <w:num w:numId="3">
    <w:abstractNumId w:val="9"/>
  </w:num>
  <w:num w:numId="4">
    <w:abstractNumId w:val="8"/>
  </w:num>
  <w:num w:numId="5">
    <w:abstractNumId w:val="7"/>
  </w:num>
  <w:num w:numId="6">
    <w:abstractNumId w:val="6"/>
  </w:num>
  <w:num w:numId="7">
    <w:abstractNumId w:val="10"/>
  </w:num>
  <w:num w:numId="8">
    <w:abstractNumId w:val="5"/>
  </w:num>
  <w:num w:numId="9">
    <w:abstractNumId w:val="4"/>
  </w:num>
  <w:num w:numId="10">
    <w:abstractNumId w:val="3"/>
  </w:num>
  <w:num w:numId="11">
    <w:abstractNumId w:val="2"/>
  </w:num>
  <w:num w:numId="12">
    <w:abstractNumId w:val="12"/>
  </w:num>
  <w:num w:numId="1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oNotTrackMoves/>
  <w:defaultTabStop w:val="720"/>
  <w:drawingGridHorizontalSpacing w:val="360"/>
  <w:drawingGridVerticalSpacing w:val="360"/>
  <w:displayHorizontalDrawingGridEvery w:val="0"/>
  <w:displayVerticalDrawingGridEvery w:val="0"/>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590D07"/>
    <w:rsid w:val="00011C8B"/>
    <w:rsid w:val="004E29B3"/>
    <w:rsid w:val="00590D07"/>
    <w:rsid w:val="00632426"/>
    <w:rsid w:val="006C77E1"/>
    <w:rsid w:val="00736740"/>
    <w:rsid w:val="00784D58"/>
    <w:rsid w:val="007C6CDF"/>
    <w:rsid w:val="007D7662"/>
    <w:rsid w:val="008D6863"/>
    <w:rsid w:val="0097632B"/>
    <w:rsid w:val="009B59A1"/>
    <w:rsid w:val="00AE4E97"/>
    <w:rsid w:val="00B86B75"/>
    <w:rsid w:val="00BC48D5"/>
    <w:rsid w:val="00C36279"/>
    <w:rsid w:val="00C46F12"/>
    <w:rsid w:val="00DB239D"/>
    <w:rsid w:val="00E315A3"/>
    <w:rsid w:val="00F40B11"/>
    <w:rsid w:val="00FB75A5"/>
    <w:rsid w:val="00FE46DE"/>
  </w:rsids>
  <m:mathPr>
    <m:mathFont m:val="Cambria Math"/>
    <m:brkBin m:val="before"/>
    <m:brkBinSub m:val="--"/>
    <m:smallFrac m:val="0"/>
    <m:dispDef m:val="0"/>
    <m:lMargin m:val="0"/>
    <m:rMargin m:val="0"/>
    <m:defJc m:val="centerGroup"/>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0593D8"/>
  <w15:docId w15:val="{1505D8AF-0D6F-4A7B-9869-FA02277C6B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pPr>
        <w:spacing w:after="200"/>
      </w:pPr>
    </w:pPrDefault>
  </w:docDefaults>
  <w:latentStyles w:defLockedState="0" w:defUIPriority="0" w:defSemiHidden="0" w:defUnhideWhenUsed="0" w:defQFormat="0" w:count="376">
    <w:lsdException w:name="heading 5"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Bullet 2" w:semiHidden="1" w:unhideWhenUsed="1"/>
    <w:lsdException w:name="List Bullet 3"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style>
  <w:style w:type="paragraph" w:styleId="Heading1">
    <w:name w:val="heading 1"/>
    <w:basedOn w:val="Normal"/>
    <w:next w:val="BodyText"/>
    <w:uiPriority w:val="9"/>
    <w:qFormat/>
    <w:rsid w:val="0018087C"/>
    <w:pPr>
      <w:keepNext/>
      <w:keepLines/>
      <w:spacing w:before="360" w:after="0" w:line="480" w:lineRule="auto"/>
      <w:outlineLvl w:val="0"/>
    </w:pPr>
    <w:rPr>
      <w:rFonts w:ascii="Times New Roman" w:eastAsiaTheme="majorEastAsia" w:hAnsi="Times New Roman" w:cstheme="majorBidi"/>
      <w:b/>
      <w:bCs/>
      <w:sz w:val="28"/>
      <w:szCs w:val="32"/>
    </w:rPr>
  </w:style>
  <w:style w:type="paragraph" w:styleId="Heading2">
    <w:name w:val="heading 2"/>
    <w:basedOn w:val="Normal"/>
    <w:next w:val="BodyText"/>
    <w:uiPriority w:val="9"/>
    <w:unhideWhenUsed/>
    <w:qFormat/>
    <w:rsid w:val="0018087C"/>
    <w:pPr>
      <w:keepNext/>
      <w:keepLines/>
      <w:spacing w:before="360" w:after="0" w:line="480" w:lineRule="auto"/>
      <w:outlineLvl w:val="1"/>
    </w:pPr>
    <w:rPr>
      <w:rFonts w:ascii="Times New Roman" w:eastAsiaTheme="majorEastAsia" w:hAnsi="Times New Roman" w:cstheme="majorBidi"/>
      <w:b/>
      <w:bCs/>
      <w:sz w:val="26"/>
      <w:szCs w:val="32"/>
    </w:rPr>
  </w:style>
  <w:style w:type="paragraph" w:styleId="Heading3">
    <w:name w:val="heading 3"/>
    <w:basedOn w:val="Normal"/>
    <w:next w:val="BodyText"/>
    <w:uiPriority w:val="9"/>
    <w:unhideWhenUsed/>
    <w:qFormat/>
    <w:rsid w:val="0018087C"/>
    <w:pPr>
      <w:keepNext/>
      <w:keepLines/>
      <w:spacing w:before="360" w:after="0" w:line="480" w:lineRule="auto"/>
      <w:outlineLvl w:val="2"/>
    </w:pPr>
    <w:rPr>
      <w:rFonts w:ascii="Times New Roman" w:eastAsiaTheme="majorEastAsia" w:hAnsi="Times New Roman" w:cstheme="majorBidi"/>
      <w:b/>
      <w:bCs/>
      <w:szCs w:val="28"/>
    </w:rPr>
  </w:style>
  <w:style w:type="paragraph" w:styleId="Heading4">
    <w:name w:val="heading 4"/>
    <w:basedOn w:val="Normal"/>
    <w:next w:val="BodyText"/>
    <w:uiPriority w:val="9"/>
    <w:unhideWhenUsed/>
    <w:qFormat/>
    <w:pPr>
      <w:keepNext/>
      <w:keepLines/>
      <w:spacing w:before="200" w:after="0"/>
      <w:outlineLvl w:val="3"/>
    </w:pPr>
    <w:rPr>
      <w:rFonts w:asciiTheme="majorHAnsi" w:eastAsiaTheme="majorEastAsia" w:hAnsiTheme="majorHAnsi" w:cstheme="majorBidi"/>
      <w:b/>
      <w:bCs/>
      <w:color w:val="4F81BD" w:themeColor="accent1"/>
    </w:rPr>
  </w:style>
  <w:style w:type="paragraph" w:styleId="Heading5">
    <w:name w:val="heading 5"/>
    <w:basedOn w:val="Normal"/>
    <w:next w:val="BodyText"/>
    <w:uiPriority w:val="9"/>
    <w:unhideWhenUsed/>
    <w:qFormat/>
    <w:pPr>
      <w:keepNext/>
      <w:keepLines/>
      <w:spacing w:before="200" w:after="0"/>
      <w:outlineLvl w:val="4"/>
    </w:pPr>
    <w:rPr>
      <w:rFonts w:asciiTheme="majorHAnsi" w:eastAsiaTheme="majorEastAsia" w:hAnsiTheme="majorHAnsi" w:cstheme="majorBidi"/>
      <w:i/>
      <w:iCs/>
      <w:color w:val="4F81BD" w:themeColor="accent1"/>
    </w:rPr>
  </w:style>
  <w:style w:type="paragraph" w:styleId="Heading6">
    <w:name w:val="heading 6"/>
    <w:basedOn w:val="Normal"/>
    <w:next w:val="BodyText"/>
    <w:uiPriority w:val="9"/>
    <w:unhideWhenUsed/>
    <w:qFormat/>
    <w:pPr>
      <w:keepNext/>
      <w:keepLines/>
      <w:spacing w:before="200" w:after="0"/>
      <w:outlineLvl w:val="5"/>
    </w:pPr>
    <w:rPr>
      <w:rFonts w:asciiTheme="majorHAnsi" w:eastAsiaTheme="majorEastAsia" w:hAnsiTheme="majorHAnsi" w:cstheme="majorBidi"/>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next w:val="BodyText2"/>
    <w:link w:val="BodyTextChar"/>
    <w:qFormat/>
    <w:rsid w:val="002D52E6"/>
    <w:pPr>
      <w:spacing w:after="0" w:line="480" w:lineRule="auto"/>
    </w:pPr>
    <w:rPr>
      <w:rFonts w:ascii="Times New Roman" w:hAnsi="Times New Roman"/>
    </w:rPr>
  </w:style>
  <w:style w:type="paragraph" w:customStyle="1" w:styleId="FirstParagraph">
    <w:name w:val="First Paragraph"/>
    <w:basedOn w:val="BodyText"/>
    <w:next w:val="BodyText"/>
    <w:qFormat/>
  </w:style>
  <w:style w:type="paragraph" w:customStyle="1" w:styleId="Compact">
    <w:name w:val="Compact"/>
    <w:basedOn w:val="BodyText"/>
    <w:qFormat/>
    <w:pPr>
      <w:spacing w:before="36" w:after="36"/>
    </w:pPr>
  </w:style>
  <w:style w:type="paragraph" w:styleId="Title">
    <w:name w:val="Title"/>
    <w:basedOn w:val="Normal"/>
    <w:next w:val="BodyText"/>
    <w:qFormat/>
    <w:rsid w:val="0018087C"/>
    <w:pPr>
      <w:keepNext/>
      <w:keepLines/>
      <w:spacing w:after="0" w:line="480" w:lineRule="auto"/>
      <w:jc w:val="center"/>
    </w:pPr>
    <w:rPr>
      <w:rFonts w:ascii="Times New Roman" w:eastAsiaTheme="majorEastAsia" w:hAnsi="Times New Roman" w:cstheme="majorBidi"/>
      <w:b/>
      <w:bCs/>
      <w:sz w:val="28"/>
      <w:szCs w:val="36"/>
    </w:rPr>
  </w:style>
  <w:style w:type="paragraph" w:styleId="Subtitle">
    <w:name w:val="Subtitle"/>
    <w:basedOn w:val="Title"/>
    <w:next w:val="BodyText"/>
    <w:qFormat/>
    <w:pPr>
      <w:spacing w:before="240"/>
    </w:pPr>
    <w:rPr>
      <w:sz w:val="30"/>
      <w:szCs w:val="30"/>
    </w:rPr>
  </w:style>
  <w:style w:type="paragraph" w:customStyle="1" w:styleId="Author">
    <w:name w:val="Author"/>
    <w:next w:val="BodyText"/>
    <w:qFormat/>
    <w:rsid w:val="00A95891"/>
    <w:pPr>
      <w:keepNext/>
      <w:keepLines/>
      <w:spacing w:after="0" w:line="480" w:lineRule="auto"/>
    </w:pPr>
    <w:rPr>
      <w:rFonts w:ascii="Times New Roman" w:hAnsi="Times New Roman"/>
    </w:rPr>
  </w:style>
  <w:style w:type="paragraph" w:styleId="Date">
    <w:name w:val="Date"/>
    <w:next w:val="BodyText"/>
    <w:qFormat/>
    <w:pPr>
      <w:keepNext/>
      <w:keepLines/>
      <w:jc w:val="center"/>
    </w:pPr>
  </w:style>
  <w:style w:type="paragraph" w:customStyle="1" w:styleId="Abstract">
    <w:name w:val="Abstract"/>
    <w:basedOn w:val="Normal"/>
    <w:next w:val="BodyText"/>
    <w:qFormat/>
    <w:pPr>
      <w:keepNext/>
      <w:keepLines/>
      <w:spacing w:before="300" w:after="300"/>
    </w:pPr>
    <w:rPr>
      <w:sz w:val="20"/>
      <w:szCs w:val="20"/>
    </w:rPr>
  </w:style>
  <w:style w:type="paragraph" w:styleId="Bibliography">
    <w:name w:val="Bibliography"/>
    <w:basedOn w:val="Normal"/>
    <w:qFormat/>
    <w:rsid w:val="007F0CA8"/>
    <w:pPr>
      <w:spacing w:after="0" w:line="480" w:lineRule="auto"/>
    </w:pPr>
    <w:rPr>
      <w:rFonts w:ascii="Times New Roman" w:hAnsi="Times New Roman"/>
    </w:rPr>
  </w:style>
  <w:style w:type="paragraph" w:styleId="BlockText">
    <w:name w:val="Block Text"/>
    <w:basedOn w:val="BodyText"/>
    <w:next w:val="BodyText"/>
    <w:uiPriority w:val="9"/>
    <w:unhideWhenUsed/>
    <w:qFormat/>
    <w:pPr>
      <w:spacing w:before="100" w:after="100"/>
    </w:pPr>
    <w:rPr>
      <w:rFonts w:asciiTheme="majorHAnsi" w:eastAsiaTheme="majorEastAsia" w:hAnsiTheme="majorHAnsi" w:cstheme="majorBidi"/>
      <w:bCs/>
      <w:sz w:val="20"/>
      <w:szCs w:val="20"/>
    </w:rPr>
  </w:style>
  <w:style w:type="paragraph" w:styleId="FootnoteText">
    <w:name w:val="footnote text"/>
    <w:basedOn w:val="Normal"/>
    <w:uiPriority w:val="9"/>
    <w:unhideWhenUsed/>
    <w:qFormat/>
  </w:style>
  <w:style w:type="paragraph" w:customStyle="1" w:styleId="DefinitionTerm">
    <w:name w:val="Definition Term"/>
    <w:basedOn w:val="Normal"/>
    <w:next w:val="Definition"/>
    <w:pPr>
      <w:keepNext/>
      <w:keepLines/>
      <w:spacing w:after="0"/>
    </w:pPr>
    <w:rPr>
      <w:b/>
    </w:rPr>
  </w:style>
  <w:style w:type="paragraph" w:customStyle="1" w:styleId="Definition">
    <w:name w:val="Definition"/>
    <w:basedOn w:val="Normal"/>
  </w:style>
  <w:style w:type="paragraph" w:styleId="Caption">
    <w:name w:val="caption"/>
    <w:basedOn w:val="Normal"/>
    <w:link w:val="CaptionChar"/>
    <w:pPr>
      <w:spacing w:after="120"/>
    </w:pPr>
    <w:rPr>
      <w:i/>
    </w:rPr>
  </w:style>
  <w:style w:type="paragraph" w:customStyle="1" w:styleId="TableCaption">
    <w:name w:val="Table Caption"/>
    <w:basedOn w:val="Caption"/>
    <w:pPr>
      <w:keepNext/>
    </w:pPr>
  </w:style>
  <w:style w:type="paragraph" w:customStyle="1" w:styleId="ImageCaption">
    <w:name w:val="Image Caption"/>
    <w:basedOn w:val="Caption"/>
  </w:style>
  <w:style w:type="paragraph" w:customStyle="1" w:styleId="Figure">
    <w:name w:val="Figure"/>
    <w:basedOn w:val="Normal"/>
  </w:style>
  <w:style w:type="paragraph" w:customStyle="1" w:styleId="FigurewithCaption">
    <w:name w:val="Figure with Caption"/>
    <w:basedOn w:val="Figure"/>
    <w:pPr>
      <w:keepNext/>
    </w:pPr>
  </w:style>
  <w:style w:type="character" w:customStyle="1" w:styleId="CaptionChar">
    <w:name w:val="Caption Char"/>
    <w:basedOn w:val="DefaultParagraphFont"/>
    <w:link w:val="Caption"/>
  </w:style>
  <w:style w:type="character" w:customStyle="1" w:styleId="VerbatimChar">
    <w:name w:val="Verbatim Char"/>
    <w:basedOn w:val="CaptionChar"/>
    <w:link w:val="SourceCode"/>
    <w:rPr>
      <w:rFonts w:ascii="Consolas" w:hAnsi="Consolas"/>
      <w:sz w:val="22"/>
    </w:rPr>
  </w:style>
  <w:style w:type="character" w:styleId="FootnoteReference">
    <w:name w:val="footnote reference"/>
    <w:basedOn w:val="CaptionChar"/>
    <w:rPr>
      <w:vertAlign w:val="superscript"/>
    </w:rPr>
  </w:style>
  <w:style w:type="character" w:styleId="Hyperlink">
    <w:name w:val="Hyperlink"/>
    <w:basedOn w:val="CaptionChar"/>
    <w:rPr>
      <w:color w:val="4F81BD" w:themeColor="accent1"/>
    </w:rPr>
  </w:style>
  <w:style w:type="paragraph" w:styleId="TOCHeading">
    <w:name w:val="TOC Heading"/>
    <w:basedOn w:val="Heading1"/>
    <w:next w:val="BodyText"/>
    <w:uiPriority w:val="39"/>
    <w:unhideWhenUsed/>
    <w:qFormat/>
    <w:pPr>
      <w:spacing w:before="240" w:line="259" w:lineRule="auto"/>
      <w:outlineLvl w:val="9"/>
    </w:pPr>
    <w:rPr>
      <w:b w:val="0"/>
      <w:bCs w:val="0"/>
      <w:color w:val="365F91" w:themeColor="accent1" w:themeShade="BF"/>
    </w:rPr>
  </w:style>
  <w:style w:type="character" w:customStyle="1" w:styleId="BodyTextChar">
    <w:name w:val="Body Text Char"/>
    <w:basedOn w:val="DefaultParagraphFont"/>
    <w:link w:val="BodyText"/>
    <w:rsid w:val="002D52E6"/>
    <w:rPr>
      <w:rFonts w:ascii="Times New Roman" w:hAnsi="Times New Roman"/>
    </w:rPr>
  </w:style>
  <w:style w:type="paragraph" w:styleId="BodyText2">
    <w:name w:val="Body Text 2"/>
    <w:basedOn w:val="Normal"/>
    <w:link w:val="BodyText2Char"/>
    <w:rsid w:val="000A477A"/>
    <w:pPr>
      <w:spacing w:after="120" w:line="480" w:lineRule="auto"/>
      <w:ind w:left="720"/>
    </w:pPr>
    <w:rPr>
      <w:rFonts w:ascii="Times New Roman" w:hAnsi="Times New Roman"/>
    </w:rPr>
  </w:style>
  <w:style w:type="character" w:customStyle="1" w:styleId="BodyText2Char">
    <w:name w:val="Body Text 2 Char"/>
    <w:basedOn w:val="DefaultParagraphFont"/>
    <w:link w:val="BodyText2"/>
    <w:rsid w:val="000A477A"/>
    <w:rPr>
      <w:rFonts w:ascii="Times New Roman" w:hAnsi="Times New Roman"/>
    </w:rPr>
  </w:style>
  <w:style w:type="character" w:styleId="EndnoteReference">
    <w:name w:val="endnote reference"/>
    <w:basedOn w:val="DefaultParagraphFont"/>
    <w:unhideWhenUsed/>
    <w:rsid w:val="0018087C"/>
    <w:rPr>
      <w:vertAlign w:val="superscript"/>
    </w:rPr>
  </w:style>
  <w:style w:type="character" w:styleId="PageNumber">
    <w:name w:val="page number"/>
    <w:unhideWhenUsed/>
    <w:rsid w:val="008E2EA8"/>
  </w:style>
  <w:style w:type="paragraph" w:styleId="BalloonText">
    <w:name w:val="Balloon Text"/>
    <w:basedOn w:val="Normal"/>
    <w:link w:val="BalloonTextChar"/>
    <w:unhideWhenUsed/>
    <w:rsid w:val="00B45192"/>
    <w:pPr>
      <w:spacing w:after="0"/>
    </w:pPr>
    <w:rPr>
      <w:rFonts w:ascii="Segoe UI" w:hAnsi="Segoe UI" w:cs="Segoe UI"/>
      <w:sz w:val="18"/>
      <w:szCs w:val="18"/>
    </w:rPr>
  </w:style>
  <w:style w:type="character" w:customStyle="1" w:styleId="BalloonTextChar">
    <w:name w:val="Balloon Text Char"/>
    <w:basedOn w:val="DefaultParagraphFont"/>
    <w:link w:val="BalloonText"/>
    <w:rsid w:val="00B45192"/>
    <w:rPr>
      <w:rFonts w:ascii="Segoe UI" w:hAnsi="Segoe UI" w:cs="Segoe UI"/>
      <w:sz w:val="18"/>
      <w:szCs w:val="18"/>
    </w:rPr>
  </w:style>
  <w:style w:type="paragraph" w:styleId="BodyText3">
    <w:name w:val="Body Text 3"/>
    <w:basedOn w:val="Normal"/>
    <w:link w:val="BodyText3Char"/>
    <w:rsid w:val="00B45192"/>
    <w:pPr>
      <w:spacing w:after="120"/>
    </w:pPr>
    <w:rPr>
      <w:sz w:val="16"/>
      <w:szCs w:val="16"/>
    </w:rPr>
  </w:style>
  <w:style w:type="character" w:customStyle="1" w:styleId="BodyText3Char">
    <w:name w:val="Body Text 3 Char"/>
    <w:basedOn w:val="DefaultParagraphFont"/>
    <w:link w:val="BodyText3"/>
    <w:rsid w:val="00B45192"/>
    <w:rPr>
      <w:sz w:val="16"/>
      <w:szCs w:val="16"/>
    </w:rPr>
  </w:style>
  <w:style w:type="paragraph" w:styleId="BodyTextFirstIndent">
    <w:name w:val="Body Text First Indent"/>
    <w:basedOn w:val="BodyText"/>
    <w:link w:val="BodyTextFirstIndentChar"/>
    <w:unhideWhenUsed/>
    <w:rsid w:val="00B45192"/>
    <w:pPr>
      <w:spacing w:after="200" w:line="240" w:lineRule="auto"/>
      <w:ind w:firstLine="360"/>
    </w:pPr>
    <w:rPr>
      <w:rFonts w:asciiTheme="minorHAnsi" w:hAnsiTheme="minorHAnsi"/>
    </w:rPr>
  </w:style>
  <w:style w:type="character" w:customStyle="1" w:styleId="BodyTextFirstIndentChar">
    <w:name w:val="Body Text First Indent Char"/>
    <w:basedOn w:val="BodyTextChar"/>
    <w:link w:val="BodyTextFirstIndent"/>
    <w:rsid w:val="00B45192"/>
    <w:rPr>
      <w:rFonts w:ascii="Times New Roman" w:hAnsi="Times New Roman"/>
    </w:rPr>
  </w:style>
  <w:style w:type="paragraph" w:customStyle="1" w:styleId="SourceCode">
    <w:name w:val="Source Code"/>
    <w:basedOn w:val="Normal"/>
    <w:link w:val="VerbatimChar"/>
    <w:pPr>
      <w:wordWrap w:val="0"/>
    </w:pPr>
  </w:style>
  <w:style w:type="character" w:customStyle="1" w:styleId="KeywordTok">
    <w:name w:val="KeywordTok"/>
    <w:basedOn w:val="VerbatimChar"/>
    <w:rPr>
      <w:rFonts w:ascii="Consolas" w:hAnsi="Consolas"/>
      <w:b/>
      <w:color w:val="007020"/>
      <w:sz w:val="22"/>
    </w:rPr>
  </w:style>
  <w:style w:type="character" w:customStyle="1" w:styleId="DataTypeTok">
    <w:name w:val="DataTypeTok"/>
    <w:basedOn w:val="VerbatimChar"/>
    <w:rPr>
      <w:rFonts w:ascii="Consolas" w:hAnsi="Consolas"/>
      <w:color w:val="902000"/>
      <w:sz w:val="22"/>
    </w:rPr>
  </w:style>
  <w:style w:type="character" w:customStyle="1" w:styleId="DecValTok">
    <w:name w:val="DecValTok"/>
    <w:basedOn w:val="VerbatimChar"/>
    <w:rPr>
      <w:rFonts w:ascii="Consolas" w:hAnsi="Consolas"/>
      <w:color w:val="40A070"/>
      <w:sz w:val="22"/>
    </w:rPr>
  </w:style>
  <w:style w:type="character" w:customStyle="1" w:styleId="BaseNTok">
    <w:name w:val="BaseNTok"/>
    <w:basedOn w:val="VerbatimChar"/>
    <w:rPr>
      <w:rFonts w:ascii="Consolas" w:hAnsi="Consolas"/>
      <w:color w:val="40A070"/>
      <w:sz w:val="22"/>
    </w:rPr>
  </w:style>
  <w:style w:type="character" w:customStyle="1" w:styleId="FloatTok">
    <w:name w:val="FloatTok"/>
    <w:basedOn w:val="VerbatimChar"/>
    <w:rPr>
      <w:rFonts w:ascii="Consolas" w:hAnsi="Consolas"/>
      <w:color w:val="40A070"/>
      <w:sz w:val="22"/>
    </w:rPr>
  </w:style>
  <w:style w:type="character" w:customStyle="1" w:styleId="ConstantTok">
    <w:name w:val="ConstantTok"/>
    <w:basedOn w:val="VerbatimChar"/>
    <w:rPr>
      <w:rFonts w:ascii="Consolas" w:hAnsi="Consolas"/>
      <w:color w:val="880000"/>
      <w:sz w:val="22"/>
    </w:rPr>
  </w:style>
  <w:style w:type="character" w:customStyle="1" w:styleId="CharTok">
    <w:name w:val="CharTok"/>
    <w:basedOn w:val="VerbatimChar"/>
    <w:rPr>
      <w:rFonts w:ascii="Consolas" w:hAnsi="Consolas"/>
      <w:color w:val="4070A0"/>
      <w:sz w:val="22"/>
    </w:rPr>
  </w:style>
  <w:style w:type="character" w:customStyle="1" w:styleId="SpecialCharTok">
    <w:name w:val="SpecialCharTok"/>
    <w:basedOn w:val="VerbatimChar"/>
    <w:rPr>
      <w:rFonts w:ascii="Consolas" w:hAnsi="Consolas"/>
      <w:color w:val="4070A0"/>
      <w:sz w:val="22"/>
    </w:rPr>
  </w:style>
  <w:style w:type="character" w:customStyle="1" w:styleId="StringTok">
    <w:name w:val="StringTok"/>
    <w:basedOn w:val="VerbatimChar"/>
    <w:rPr>
      <w:rFonts w:ascii="Consolas" w:hAnsi="Consolas"/>
      <w:color w:val="4070A0"/>
      <w:sz w:val="22"/>
    </w:rPr>
  </w:style>
  <w:style w:type="character" w:customStyle="1" w:styleId="VerbatimStringTok">
    <w:name w:val="VerbatimStringTok"/>
    <w:basedOn w:val="VerbatimChar"/>
    <w:rPr>
      <w:rFonts w:ascii="Consolas" w:hAnsi="Consolas"/>
      <w:color w:val="4070A0"/>
      <w:sz w:val="22"/>
    </w:rPr>
  </w:style>
  <w:style w:type="character" w:customStyle="1" w:styleId="SpecialStringTok">
    <w:name w:val="SpecialStringTok"/>
    <w:basedOn w:val="VerbatimChar"/>
    <w:rPr>
      <w:rFonts w:ascii="Consolas" w:hAnsi="Consolas"/>
      <w:color w:val="BB6688"/>
      <w:sz w:val="22"/>
    </w:rPr>
  </w:style>
  <w:style w:type="character" w:customStyle="1" w:styleId="ImportTok">
    <w:name w:val="ImportTok"/>
    <w:basedOn w:val="VerbatimChar"/>
    <w:rPr>
      <w:rFonts w:ascii="Consolas" w:hAnsi="Consolas"/>
      <w:sz w:val="22"/>
    </w:rPr>
  </w:style>
  <w:style w:type="character" w:customStyle="1" w:styleId="CommentTok">
    <w:name w:val="CommentTok"/>
    <w:basedOn w:val="VerbatimChar"/>
    <w:rPr>
      <w:rFonts w:ascii="Consolas" w:hAnsi="Consolas"/>
      <w:i/>
      <w:color w:val="60A0B0"/>
      <w:sz w:val="22"/>
    </w:rPr>
  </w:style>
  <w:style w:type="character" w:customStyle="1" w:styleId="DocumentationTok">
    <w:name w:val="DocumentationTok"/>
    <w:basedOn w:val="VerbatimChar"/>
    <w:rPr>
      <w:rFonts w:ascii="Consolas" w:hAnsi="Consolas"/>
      <w:i/>
      <w:color w:val="BA2121"/>
      <w:sz w:val="22"/>
    </w:rPr>
  </w:style>
  <w:style w:type="character" w:customStyle="1" w:styleId="AnnotationTok">
    <w:name w:val="AnnotationTok"/>
    <w:basedOn w:val="VerbatimChar"/>
    <w:rPr>
      <w:rFonts w:ascii="Consolas" w:hAnsi="Consolas"/>
      <w:b/>
      <w:i/>
      <w:color w:val="60A0B0"/>
      <w:sz w:val="22"/>
    </w:rPr>
  </w:style>
  <w:style w:type="character" w:customStyle="1" w:styleId="CommentVarTok">
    <w:name w:val="CommentVarTok"/>
    <w:basedOn w:val="VerbatimChar"/>
    <w:rPr>
      <w:rFonts w:ascii="Consolas" w:hAnsi="Consolas"/>
      <w:b/>
      <w:i/>
      <w:color w:val="60A0B0"/>
      <w:sz w:val="22"/>
    </w:rPr>
  </w:style>
  <w:style w:type="character" w:customStyle="1" w:styleId="OtherTok">
    <w:name w:val="OtherTok"/>
    <w:basedOn w:val="VerbatimChar"/>
    <w:rPr>
      <w:rFonts w:ascii="Consolas" w:hAnsi="Consolas"/>
      <w:color w:val="007020"/>
      <w:sz w:val="22"/>
    </w:rPr>
  </w:style>
  <w:style w:type="character" w:customStyle="1" w:styleId="FunctionTok">
    <w:name w:val="FunctionTok"/>
    <w:basedOn w:val="VerbatimChar"/>
    <w:rPr>
      <w:rFonts w:ascii="Consolas" w:hAnsi="Consolas"/>
      <w:color w:val="06287E"/>
      <w:sz w:val="22"/>
    </w:rPr>
  </w:style>
  <w:style w:type="character" w:customStyle="1" w:styleId="VariableTok">
    <w:name w:val="VariableTok"/>
    <w:basedOn w:val="VerbatimChar"/>
    <w:rPr>
      <w:rFonts w:ascii="Consolas" w:hAnsi="Consolas"/>
      <w:color w:val="19177C"/>
      <w:sz w:val="22"/>
    </w:rPr>
  </w:style>
  <w:style w:type="character" w:customStyle="1" w:styleId="ControlFlowTok">
    <w:name w:val="ControlFlowTok"/>
    <w:basedOn w:val="VerbatimChar"/>
    <w:rPr>
      <w:rFonts w:ascii="Consolas" w:hAnsi="Consolas"/>
      <w:b/>
      <w:color w:val="007020"/>
      <w:sz w:val="22"/>
    </w:rPr>
  </w:style>
  <w:style w:type="character" w:customStyle="1" w:styleId="OperatorTok">
    <w:name w:val="OperatorTok"/>
    <w:basedOn w:val="VerbatimChar"/>
    <w:rPr>
      <w:rFonts w:ascii="Consolas" w:hAnsi="Consolas"/>
      <w:color w:val="666666"/>
      <w:sz w:val="22"/>
    </w:rPr>
  </w:style>
  <w:style w:type="character" w:customStyle="1" w:styleId="BuiltInTok">
    <w:name w:val="BuiltInTok"/>
    <w:basedOn w:val="VerbatimChar"/>
    <w:rPr>
      <w:rFonts w:ascii="Consolas" w:hAnsi="Consolas"/>
      <w:sz w:val="22"/>
    </w:rPr>
  </w:style>
  <w:style w:type="character" w:customStyle="1" w:styleId="ExtensionTok">
    <w:name w:val="ExtensionTok"/>
    <w:basedOn w:val="VerbatimChar"/>
    <w:rPr>
      <w:rFonts w:ascii="Consolas" w:hAnsi="Consolas"/>
      <w:sz w:val="22"/>
    </w:rPr>
  </w:style>
  <w:style w:type="character" w:customStyle="1" w:styleId="PreprocessorTok">
    <w:name w:val="PreprocessorTok"/>
    <w:basedOn w:val="VerbatimChar"/>
    <w:rPr>
      <w:rFonts w:ascii="Consolas" w:hAnsi="Consolas"/>
      <w:color w:val="BC7A00"/>
      <w:sz w:val="22"/>
    </w:rPr>
  </w:style>
  <w:style w:type="character" w:customStyle="1" w:styleId="AttributeTok">
    <w:name w:val="AttributeTok"/>
    <w:basedOn w:val="VerbatimChar"/>
    <w:rPr>
      <w:rFonts w:ascii="Consolas" w:hAnsi="Consolas"/>
      <w:color w:val="7D9029"/>
      <w:sz w:val="22"/>
    </w:rPr>
  </w:style>
  <w:style w:type="character" w:customStyle="1" w:styleId="RegionMarkerTok">
    <w:name w:val="RegionMarkerTok"/>
    <w:basedOn w:val="VerbatimChar"/>
    <w:rPr>
      <w:rFonts w:ascii="Consolas" w:hAnsi="Consolas"/>
      <w:sz w:val="22"/>
    </w:rPr>
  </w:style>
  <w:style w:type="character" w:customStyle="1" w:styleId="InformationTok">
    <w:name w:val="InformationTok"/>
    <w:basedOn w:val="VerbatimChar"/>
    <w:rPr>
      <w:rFonts w:ascii="Consolas" w:hAnsi="Consolas"/>
      <w:b/>
      <w:i/>
      <w:color w:val="60A0B0"/>
      <w:sz w:val="22"/>
    </w:rPr>
  </w:style>
  <w:style w:type="character" w:customStyle="1" w:styleId="WarningTok">
    <w:name w:val="WarningTok"/>
    <w:basedOn w:val="VerbatimChar"/>
    <w:rPr>
      <w:rFonts w:ascii="Consolas" w:hAnsi="Consolas"/>
      <w:b/>
      <w:i/>
      <w:color w:val="60A0B0"/>
      <w:sz w:val="22"/>
    </w:rPr>
  </w:style>
  <w:style w:type="character" w:customStyle="1" w:styleId="AlertTok">
    <w:name w:val="AlertTok"/>
    <w:basedOn w:val="VerbatimChar"/>
    <w:rPr>
      <w:rFonts w:ascii="Consolas" w:hAnsi="Consolas"/>
      <w:b/>
      <w:color w:val="FF0000"/>
      <w:sz w:val="22"/>
    </w:rPr>
  </w:style>
  <w:style w:type="character" w:customStyle="1" w:styleId="ErrorTok">
    <w:name w:val="ErrorTok"/>
    <w:basedOn w:val="VerbatimChar"/>
    <w:rPr>
      <w:rFonts w:ascii="Consolas" w:hAnsi="Consolas"/>
      <w:b/>
      <w:color w:val="FF0000"/>
      <w:sz w:val="22"/>
    </w:rPr>
  </w:style>
  <w:style w:type="character" w:customStyle="1" w:styleId="NormalTok">
    <w:name w:val="NormalTok"/>
    <w:basedOn w:val="VerbatimChar"/>
    <w:rPr>
      <w:rFonts w:ascii="Consolas" w:hAnsi="Consolas"/>
      <w:sz w:val="22"/>
    </w:rPr>
  </w:style>
  <w:style w:type="paragraph" w:styleId="Header">
    <w:name w:val="header"/>
    <w:basedOn w:val="Normal"/>
    <w:link w:val="HeaderChar"/>
    <w:uiPriority w:val="99"/>
    <w:unhideWhenUsed/>
    <w:rsid w:val="007C6CDF"/>
    <w:pPr>
      <w:tabs>
        <w:tab w:val="center" w:pos="4680"/>
        <w:tab w:val="right" w:pos="9360"/>
      </w:tabs>
      <w:spacing w:after="0"/>
    </w:pPr>
  </w:style>
  <w:style w:type="character" w:customStyle="1" w:styleId="HeaderChar">
    <w:name w:val="Header Char"/>
    <w:basedOn w:val="DefaultParagraphFont"/>
    <w:link w:val="Header"/>
    <w:uiPriority w:val="99"/>
    <w:rsid w:val="007C6CDF"/>
  </w:style>
  <w:style w:type="paragraph" w:styleId="Footer">
    <w:name w:val="footer"/>
    <w:basedOn w:val="Normal"/>
    <w:link w:val="FooterChar"/>
    <w:unhideWhenUsed/>
    <w:rsid w:val="007C6CDF"/>
    <w:pPr>
      <w:tabs>
        <w:tab w:val="center" w:pos="4680"/>
        <w:tab w:val="right" w:pos="9360"/>
      </w:tabs>
      <w:spacing w:after="0"/>
    </w:pPr>
  </w:style>
  <w:style w:type="character" w:customStyle="1" w:styleId="FooterChar">
    <w:name w:val="Footer Char"/>
    <w:basedOn w:val="DefaultParagraphFont"/>
    <w:link w:val="Footer"/>
    <w:rsid w:val="007C6CD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20</TotalTime>
  <Pages>27</Pages>
  <Words>5738</Words>
  <Characters>32713</Characters>
  <Application>Microsoft Office Word</Application>
  <DocSecurity>0</DocSecurity>
  <Lines>272</Lines>
  <Paragraphs>76</Paragraphs>
  <ScaleCrop>false</ScaleCrop>
  <Company/>
  <LinksUpToDate>false</LinksUpToDate>
  <CharactersWithSpaces>38375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Network efficiency mediates the relationship between vascular burden and cognitive impairment: a DTI study in UK Biobank</dc:title>
  <dc:creator/>
  <cp:keywords/>
  <cp:lastModifiedBy>Jonathan Tay</cp:lastModifiedBy>
  <cp:revision>12</cp:revision>
  <dcterms:created xsi:type="dcterms:W3CDTF">2020-03-30T18:57:00Z</dcterms:created>
  <dcterms:modified xsi:type="dcterms:W3CDTF">2020-03-30T19:13:00Z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bibliography">
    <vt:lpwstr>/home/jon/papers/references_abbr.bib</vt:lpwstr>
  </property>
  <property fmtid="{D5CDD505-2E9C-101B-9397-08002B2CF9AE}" pid="3" name="csl">
    <vt:lpwstr>/home/jon/styles/stroke.csl</vt:lpwstr>
  </property>
  <property fmtid="{D5CDD505-2E9C-101B-9397-08002B2CF9AE}" pid="4" name="pandoc_options">
    <vt:lpwstr>reference-doc:/home/jon/Dropbox/reference.docx</vt:lpwstr>
  </property>
</Properties>
</file>