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7F9EDF" w14:textId="55729B9A" w:rsidR="00BE298A" w:rsidRDefault="00F5780F" w:rsidP="00AB12B2">
      <w:pPr>
        <w:spacing w:line="360" w:lineRule="auto"/>
      </w:pPr>
      <w:r>
        <w:t xml:space="preserve">Title: </w:t>
      </w:r>
      <w:r w:rsidR="008E7327">
        <w:t xml:space="preserve">Advantages of </w:t>
      </w:r>
      <w:r w:rsidR="09002189">
        <w:t>m</w:t>
      </w:r>
      <w:r w:rsidR="008E7327">
        <w:t xml:space="preserve">ulti-arm non-randomized </w:t>
      </w:r>
      <w:r w:rsidR="4290BC52">
        <w:t xml:space="preserve">sequentially allocated </w:t>
      </w:r>
      <w:r w:rsidR="008E7327">
        <w:t>cohort design</w:t>
      </w:r>
      <w:r w:rsidR="67F7019C">
        <w:t>s</w:t>
      </w:r>
      <w:r w:rsidR="008E7327">
        <w:t xml:space="preserve"> for </w:t>
      </w:r>
      <w:r w:rsidR="004F5561">
        <w:t xml:space="preserve">phase II </w:t>
      </w:r>
      <w:r w:rsidR="008E7327">
        <w:t xml:space="preserve">oncology </w:t>
      </w:r>
      <w:r w:rsidR="004F5561">
        <w:t>trials</w:t>
      </w:r>
    </w:p>
    <w:p w14:paraId="0D2A20C4" w14:textId="0A4ED550" w:rsidR="00C342C1" w:rsidRDefault="00C342C1" w:rsidP="00AB12B2">
      <w:pPr>
        <w:spacing w:line="360" w:lineRule="auto"/>
      </w:pPr>
    </w:p>
    <w:p w14:paraId="11B38084" w14:textId="727BB405" w:rsidR="003E207C" w:rsidRDefault="003E207C" w:rsidP="00AB12B2">
      <w:pPr>
        <w:spacing w:line="360" w:lineRule="auto"/>
      </w:pPr>
      <w:r>
        <w:t>Helen Mossop</w:t>
      </w:r>
      <w:r w:rsidR="00C342C1" w:rsidRPr="004F5561">
        <w:rPr>
          <w:vertAlign w:val="superscript"/>
        </w:rPr>
        <w:t>1</w:t>
      </w:r>
      <w:r w:rsidR="009B258C">
        <w:rPr>
          <w:vertAlign w:val="superscript"/>
        </w:rPr>
        <w:t>*</w:t>
      </w:r>
      <w:r>
        <w:t xml:space="preserve">, Michael </w:t>
      </w:r>
      <w:r w:rsidR="00C342C1">
        <w:t xml:space="preserve">J </w:t>
      </w:r>
      <w:r>
        <w:t>Grayling</w:t>
      </w:r>
      <w:r w:rsidR="00C342C1" w:rsidRPr="004F5561">
        <w:rPr>
          <w:vertAlign w:val="superscript"/>
        </w:rPr>
        <w:t>1</w:t>
      </w:r>
      <w:r w:rsidR="009B258C">
        <w:rPr>
          <w:vertAlign w:val="superscript"/>
        </w:rPr>
        <w:t>*</w:t>
      </w:r>
      <w:r>
        <w:t xml:space="preserve">, </w:t>
      </w:r>
      <w:r w:rsidR="00C342C1">
        <w:t>Ferdia A Gallagher</w:t>
      </w:r>
      <w:r w:rsidR="009B258C" w:rsidRPr="009B258C">
        <w:rPr>
          <w:vertAlign w:val="superscript"/>
        </w:rPr>
        <w:t>2</w:t>
      </w:r>
      <w:r w:rsidR="00C342C1">
        <w:t xml:space="preserve">, </w:t>
      </w:r>
      <w:r>
        <w:t xml:space="preserve">Sarah </w:t>
      </w:r>
      <w:r w:rsidR="001D3CA3">
        <w:t xml:space="preserve">J </w:t>
      </w:r>
      <w:r>
        <w:t>Welsh</w:t>
      </w:r>
      <w:r w:rsidR="009B258C" w:rsidRPr="009B258C">
        <w:rPr>
          <w:vertAlign w:val="superscript"/>
        </w:rPr>
        <w:t>3,4</w:t>
      </w:r>
      <w:r>
        <w:t xml:space="preserve">, Grant </w:t>
      </w:r>
      <w:r w:rsidR="00581C66">
        <w:t xml:space="preserve">D </w:t>
      </w:r>
      <w:r>
        <w:t>Stewart</w:t>
      </w:r>
      <w:r w:rsidR="009B258C" w:rsidRPr="009B258C">
        <w:rPr>
          <w:vertAlign w:val="superscript"/>
        </w:rPr>
        <w:t>4</w:t>
      </w:r>
      <w:r>
        <w:t>, James</w:t>
      </w:r>
      <w:r w:rsidR="00C342C1">
        <w:t xml:space="preserve"> M.S.</w:t>
      </w:r>
      <w:r>
        <w:t xml:space="preserve"> Wason</w:t>
      </w:r>
      <w:r w:rsidR="00C342C1" w:rsidRPr="004F5561">
        <w:rPr>
          <w:vertAlign w:val="superscript"/>
        </w:rPr>
        <w:t>1</w:t>
      </w:r>
    </w:p>
    <w:p w14:paraId="032C60D8" w14:textId="588BF218" w:rsidR="003E207C" w:rsidRDefault="003E207C" w:rsidP="00AB12B2">
      <w:pPr>
        <w:spacing w:line="360" w:lineRule="auto"/>
      </w:pPr>
    </w:p>
    <w:p w14:paraId="0BD36255" w14:textId="3FF80E8F" w:rsidR="003E207C" w:rsidRPr="00B13EA7" w:rsidRDefault="009B258C" w:rsidP="00AB12B2">
      <w:pPr>
        <w:pStyle w:val="ListParagraph"/>
        <w:numPr>
          <w:ilvl w:val="0"/>
          <w:numId w:val="9"/>
        </w:numPr>
        <w:spacing w:line="360" w:lineRule="auto"/>
        <w:rPr>
          <w:rFonts w:ascii="Times New Roman" w:hAnsi="Times New Roman" w:cs="Times New Roman"/>
        </w:rPr>
      </w:pPr>
      <w:r w:rsidRPr="00B13EA7">
        <w:rPr>
          <w:rFonts w:ascii="Times New Roman" w:hAnsi="Times New Roman" w:cs="Times New Roman"/>
        </w:rPr>
        <w:t>Population Health Sciences Institute, Newcastle University, United Kingdom</w:t>
      </w:r>
    </w:p>
    <w:p w14:paraId="2A536728" w14:textId="15E14D29" w:rsidR="009B258C" w:rsidRPr="00B13EA7" w:rsidRDefault="009B258C" w:rsidP="00AB12B2">
      <w:pPr>
        <w:pStyle w:val="ListParagraph"/>
        <w:numPr>
          <w:ilvl w:val="0"/>
          <w:numId w:val="9"/>
        </w:numPr>
        <w:spacing w:line="360" w:lineRule="auto"/>
        <w:rPr>
          <w:rFonts w:ascii="Times New Roman" w:hAnsi="Times New Roman" w:cs="Times New Roman"/>
        </w:rPr>
      </w:pPr>
      <w:r w:rsidRPr="00B13EA7">
        <w:rPr>
          <w:rFonts w:ascii="Times New Roman" w:hAnsi="Times New Roman" w:cs="Times New Roman"/>
        </w:rPr>
        <w:t>Department of Radiology, University of Cambridge, United Kingdom</w:t>
      </w:r>
    </w:p>
    <w:p w14:paraId="4A07B562" w14:textId="77777777" w:rsidR="009B258C" w:rsidRPr="00B13EA7" w:rsidRDefault="009B258C" w:rsidP="00AB12B2">
      <w:pPr>
        <w:pStyle w:val="ListParagraph"/>
        <w:numPr>
          <w:ilvl w:val="0"/>
          <w:numId w:val="9"/>
        </w:numPr>
        <w:spacing w:line="360" w:lineRule="auto"/>
        <w:rPr>
          <w:rFonts w:ascii="Times New Roman" w:eastAsia="Times New Roman" w:hAnsi="Times New Roman" w:cs="Times New Roman"/>
          <w:lang w:eastAsia="en-GB"/>
        </w:rPr>
      </w:pPr>
      <w:r w:rsidRPr="00B13EA7">
        <w:rPr>
          <w:rFonts w:ascii="Times New Roman" w:eastAsia="Times New Roman" w:hAnsi="Times New Roman" w:cs="Times New Roman"/>
          <w:color w:val="000000"/>
          <w:lang w:eastAsia="en-GB"/>
        </w:rPr>
        <w:t>Department of Oncology, Cambridge University Hospitals NHS Foundation Trust, Cambridge, United Kingdom</w:t>
      </w:r>
    </w:p>
    <w:p w14:paraId="03BFAEC1" w14:textId="58CE83EC" w:rsidR="009B258C" w:rsidRPr="00B13EA7" w:rsidRDefault="009B258C" w:rsidP="00AB12B2">
      <w:pPr>
        <w:pStyle w:val="ListParagraph"/>
        <w:numPr>
          <w:ilvl w:val="0"/>
          <w:numId w:val="9"/>
        </w:numPr>
        <w:spacing w:line="360" w:lineRule="auto"/>
        <w:rPr>
          <w:rFonts w:ascii="Times New Roman" w:eastAsia="Times New Roman" w:hAnsi="Times New Roman" w:cs="Times New Roman"/>
          <w:lang w:eastAsia="en-GB"/>
        </w:rPr>
      </w:pPr>
      <w:r w:rsidRPr="00B13EA7">
        <w:rPr>
          <w:rFonts w:ascii="Times New Roman" w:eastAsia="Times New Roman" w:hAnsi="Times New Roman" w:cs="Times New Roman"/>
          <w:color w:val="000000"/>
          <w:lang w:eastAsia="en-GB"/>
        </w:rPr>
        <w:t>Department of Surgery, University of Cambridge, Cambridge Biomedical Campus, Cambridge, United Kingdom</w:t>
      </w:r>
    </w:p>
    <w:p w14:paraId="1F16DEAD" w14:textId="709E2F10" w:rsidR="009B258C" w:rsidRPr="00980207" w:rsidRDefault="009B258C" w:rsidP="00AB12B2">
      <w:pPr>
        <w:spacing w:line="360" w:lineRule="auto"/>
      </w:pPr>
    </w:p>
    <w:p w14:paraId="4347BE90" w14:textId="21C42C81" w:rsidR="00D3139E" w:rsidRPr="00B13EA7" w:rsidRDefault="009B258C" w:rsidP="00AB12B2">
      <w:pPr>
        <w:spacing w:line="360" w:lineRule="auto"/>
        <w:rPr>
          <w:rFonts w:eastAsiaTheme="minorEastAsia"/>
          <w:lang w:eastAsia="en-US"/>
        </w:rPr>
      </w:pPr>
      <w:r w:rsidRPr="00980207">
        <w:t>*</w:t>
      </w:r>
      <w:r w:rsidR="00D3139E" w:rsidRPr="00B13EA7">
        <w:rPr>
          <w:rFonts w:eastAsiaTheme="minorEastAsia"/>
          <w:lang w:eastAsia="en-US"/>
        </w:rPr>
        <w:t>These authors contributed equally to this work</w:t>
      </w:r>
    </w:p>
    <w:p w14:paraId="73CEE451" w14:textId="7D820019" w:rsidR="009B258C" w:rsidRDefault="009B258C" w:rsidP="00AB12B2">
      <w:pPr>
        <w:spacing w:line="360" w:lineRule="auto"/>
      </w:pPr>
    </w:p>
    <w:p w14:paraId="31516FF6" w14:textId="77777777" w:rsidR="00357238" w:rsidRDefault="00AC5F15" w:rsidP="00AB12B2">
      <w:pPr>
        <w:spacing w:line="360" w:lineRule="auto"/>
      </w:pPr>
      <w:r>
        <w:t xml:space="preserve">Corresponding author: Professor James </w:t>
      </w:r>
      <w:proofErr w:type="spellStart"/>
      <w:r>
        <w:t>Wason</w:t>
      </w:r>
      <w:proofErr w:type="spellEnd"/>
      <w:r>
        <w:t xml:space="preserve">, Population Health Sciences Institute, </w:t>
      </w:r>
      <w:proofErr w:type="spellStart"/>
      <w:r w:rsidR="009509B9">
        <w:t>Baddiley</w:t>
      </w:r>
      <w:proofErr w:type="spellEnd"/>
      <w:r w:rsidR="009509B9">
        <w:t xml:space="preserve">-Clark building, Newcastle upon Tyne, </w:t>
      </w:r>
      <w:r w:rsidR="00642F41">
        <w:t>NE2 4BN, United Kingdom</w:t>
      </w:r>
    </w:p>
    <w:p w14:paraId="6FF3D14D" w14:textId="77777777" w:rsidR="00357238" w:rsidRDefault="00357238" w:rsidP="00AB12B2">
      <w:pPr>
        <w:spacing w:line="360" w:lineRule="auto"/>
      </w:pPr>
    </w:p>
    <w:p w14:paraId="257EC216" w14:textId="7E3C7224" w:rsidR="000B6C3B" w:rsidRDefault="00357238" w:rsidP="00AB12B2">
      <w:pPr>
        <w:spacing w:line="360" w:lineRule="auto"/>
      </w:pPr>
      <w:proofErr w:type="spellStart"/>
      <w:r>
        <w:t>Orcid</w:t>
      </w:r>
      <w:proofErr w:type="spellEnd"/>
      <w:r>
        <w:t xml:space="preserve">: </w:t>
      </w:r>
      <w:r w:rsidRPr="00357238">
        <w:t>0000-0002-4691-126X</w:t>
      </w:r>
      <w:r w:rsidR="000B6C3B">
        <w:br w:type="page"/>
      </w:r>
    </w:p>
    <w:p w14:paraId="31E9702A" w14:textId="517A490E" w:rsidR="003E207C" w:rsidRDefault="003E207C" w:rsidP="00AB12B2">
      <w:pPr>
        <w:spacing w:line="360" w:lineRule="auto"/>
      </w:pPr>
      <w:r>
        <w:lastRenderedPageBreak/>
        <w:t>Abstract</w:t>
      </w:r>
      <w:r w:rsidR="006E61E8">
        <w:t xml:space="preserve"> (</w:t>
      </w:r>
      <w:r w:rsidR="00946D9E">
        <w:t>19</w:t>
      </w:r>
      <w:r w:rsidR="00980207">
        <w:t>4</w:t>
      </w:r>
      <w:r w:rsidR="00946D9E">
        <w:t>/</w:t>
      </w:r>
      <w:r w:rsidR="00076DB6">
        <w:t>20</w:t>
      </w:r>
      <w:r w:rsidR="006E61E8">
        <w:t>0 words)</w:t>
      </w:r>
    </w:p>
    <w:p w14:paraId="21585E81" w14:textId="617624AE" w:rsidR="006E61E8" w:rsidRDefault="006E61E8" w:rsidP="00AB12B2">
      <w:pPr>
        <w:spacing w:line="360" w:lineRule="auto"/>
      </w:pPr>
    </w:p>
    <w:p w14:paraId="58F1C82B" w14:textId="486DE6E6" w:rsidR="00D96A39" w:rsidRDefault="00D96A39" w:rsidP="00AB12B2">
      <w:pPr>
        <w:spacing w:line="360" w:lineRule="auto"/>
        <w:rPr>
          <w:i/>
          <w:iCs/>
        </w:rPr>
      </w:pPr>
      <w:r w:rsidRPr="00D96A39">
        <w:rPr>
          <w:i/>
          <w:iCs/>
        </w:rPr>
        <w:t>Background</w:t>
      </w:r>
    </w:p>
    <w:p w14:paraId="3B3FD80D" w14:textId="77777777" w:rsidR="00D96A39" w:rsidRPr="00D96A39" w:rsidRDefault="00D96A39" w:rsidP="00AB12B2">
      <w:pPr>
        <w:spacing w:line="360" w:lineRule="auto"/>
        <w:rPr>
          <w:i/>
          <w:iCs/>
        </w:rPr>
      </w:pPr>
    </w:p>
    <w:p w14:paraId="047C8387" w14:textId="3A634EAE" w:rsidR="00E86411" w:rsidRDefault="009B258C" w:rsidP="00AB12B2">
      <w:pPr>
        <w:spacing w:line="360" w:lineRule="auto"/>
      </w:pPr>
      <w:r>
        <w:t>Efficient trial designs are required to prioritise promising drugs within phase II trials.</w:t>
      </w:r>
      <w:r w:rsidDel="009B258C">
        <w:rPr>
          <w:rStyle w:val="CommentReference"/>
        </w:rPr>
        <w:t xml:space="preserve"> </w:t>
      </w:r>
      <w:r w:rsidR="00CB5AFA">
        <w:t xml:space="preserve">Adaptive designs </w:t>
      </w:r>
      <w:r w:rsidR="008215E6">
        <w:t>are examples of such designs</w:t>
      </w:r>
      <w:r w:rsidR="00CB5AFA">
        <w:t xml:space="preserve">, but their efficiency is reduced if there is a delay in assessing patient responses to treatment. </w:t>
      </w:r>
    </w:p>
    <w:p w14:paraId="08527796" w14:textId="77777777" w:rsidR="00E86411" w:rsidRDefault="00E86411" w:rsidP="00AB12B2">
      <w:pPr>
        <w:spacing w:line="360" w:lineRule="auto"/>
      </w:pPr>
    </w:p>
    <w:p w14:paraId="5DD1F95D" w14:textId="77777777" w:rsidR="00E86411" w:rsidRPr="00E86411" w:rsidRDefault="00E86411" w:rsidP="00AB12B2">
      <w:pPr>
        <w:spacing w:line="360" w:lineRule="auto"/>
        <w:rPr>
          <w:i/>
          <w:iCs/>
        </w:rPr>
      </w:pPr>
      <w:r w:rsidRPr="00E86411">
        <w:rPr>
          <w:i/>
          <w:iCs/>
        </w:rPr>
        <w:t>Methods</w:t>
      </w:r>
    </w:p>
    <w:p w14:paraId="649DC3D4" w14:textId="77777777" w:rsidR="00E86411" w:rsidRDefault="00E86411" w:rsidP="00AB12B2">
      <w:pPr>
        <w:spacing w:line="360" w:lineRule="auto"/>
      </w:pPr>
    </w:p>
    <w:p w14:paraId="2AE13D6A" w14:textId="56E821B9" w:rsidR="003C3B51" w:rsidRPr="00A41FAF" w:rsidRDefault="004F5561" w:rsidP="00AB12B2">
      <w:pPr>
        <w:spacing w:line="360" w:lineRule="auto"/>
        <w:rPr>
          <w:color w:val="000000" w:themeColor="text1"/>
        </w:rPr>
      </w:pPr>
      <w:r w:rsidRPr="00E86411">
        <w:t>Motivated</w:t>
      </w:r>
      <w:r>
        <w:t xml:space="preserve"> by the WIRE trial in renal cell carcinoma</w:t>
      </w:r>
      <w:r w:rsidR="00E86411">
        <w:t xml:space="preserve"> (</w:t>
      </w:r>
      <w:r w:rsidR="00E86411" w:rsidRPr="006475D2">
        <w:t>NCT03741426</w:t>
      </w:r>
      <w:r w:rsidR="00E86411">
        <w:t>)</w:t>
      </w:r>
      <w:r>
        <w:t xml:space="preserve">, we </w:t>
      </w:r>
      <w:r w:rsidR="00CB5AFA">
        <w:t xml:space="preserve">compare three trial </w:t>
      </w:r>
      <w:r w:rsidR="00CB5AFA" w:rsidRPr="00A41FAF">
        <w:rPr>
          <w:color w:val="000000" w:themeColor="text1"/>
        </w:rPr>
        <w:t>approaches to testing multiple treatment arms</w:t>
      </w:r>
      <w:r w:rsidR="003538DA" w:rsidRPr="00A41FAF">
        <w:rPr>
          <w:color w:val="000000" w:themeColor="text1"/>
        </w:rPr>
        <w:t>:</w:t>
      </w:r>
      <w:r w:rsidR="003C3B51" w:rsidRPr="00A41FAF">
        <w:rPr>
          <w:color w:val="000000" w:themeColor="text1"/>
        </w:rPr>
        <w:t xml:space="preserve"> 1)</w:t>
      </w:r>
      <w:r w:rsidR="00CB5AFA" w:rsidRPr="00A41FAF">
        <w:rPr>
          <w:color w:val="000000" w:themeColor="text1"/>
        </w:rPr>
        <w:t xml:space="preserve"> single-arm trials in sequence with interim analyses</w:t>
      </w:r>
      <w:r w:rsidR="003538DA" w:rsidRPr="00A41FAF">
        <w:rPr>
          <w:color w:val="000000" w:themeColor="text1"/>
        </w:rPr>
        <w:t>;</w:t>
      </w:r>
      <w:r w:rsidR="00CB5AFA" w:rsidRPr="00A41FAF">
        <w:rPr>
          <w:color w:val="000000" w:themeColor="text1"/>
        </w:rPr>
        <w:t xml:space="preserve"> </w:t>
      </w:r>
      <w:r w:rsidR="003C3B51" w:rsidRPr="00A41FAF">
        <w:rPr>
          <w:color w:val="000000" w:themeColor="text1"/>
        </w:rPr>
        <w:t xml:space="preserve">2) </w:t>
      </w:r>
      <w:r w:rsidR="00CB5AFA" w:rsidRPr="00A41FAF">
        <w:rPr>
          <w:color w:val="000000" w:themeColor="text1"/>
        </w:rPr>
        <w:t>a parallel multi-arm multi-stage trial</w:t>
      </w:r>
      <w:r w:rsidR="003538DA" w:rsidRPr="00A41FAF">
        <w:rPr>
          <w:color w:val="000000" w:themeColor="text1"/>
        </w:rPr>
        <w:t>;</w:t>
      </w:r>
      <w:r w:rsidR="00CB5AFA" w:rsidRPr="00A41FAF">
        <w:rPr>
          <w:color w:val="000000" w:themeColor="text1"/>
        </w:rPr>
        <w:t xml:space="preserve"> and </w:t>
      </w:r>
      <w:r w:rsidR="003C3B51" w:rsidRPr="00A41FAF">
        <w:rPr>
          <w:color w:val="000000" w:themeColor="text1"/>
        </w:rPr>
        <w:t xml:space="preserve">3) </w:t>
      </w:r>
      <w:r w:rsidR="00F977D8" w:rsidRPr="00A41FAF">
        <w:rPr>
          <w:color w:val="000000" w:themeColor="text1"/>
        </w:rPr>
        <w:t>the design used in WIRE</w:t>
      </w:r>
      <w:r w:rsidR="497DCDA8" w:rsidRPr="00A41FAF">
        <w:rPr>
          <w:color w:val="000000" w:themeColor="text1"/>
        </w:rPr>
        <w:t>,</w:t>
      </w:r>
      <w:r w:rsidR="00F977D8" w:rsidRPr="00A41FAF">
        <w:rPr>
          <w:color w:val="000000" w:themeColor="text1"/>
        </w:rPr>
        <w:t xml:space="preserve"> which we call the</w:t>
      </w:r>
      <w:r w:rsidR="009B258C" w:rsidRPr="00A41FAF">
        <w:rPr>
          <w:color w:val="000000" w:themeColor="text1"/>
        </w:rPr>
        <w:t xml:space="preserve"> Multi-Arm Sequential Trial with Efficient Recruitment (MASTER) design</w:t>
      </w:r>
      <w:r w:rsidR="003C3B51" w:rsidRPr="00A41FAF">
        <w:rPr>
          <w:color w:val="000000" w:themeColor="text1"/>
        </w:rPr>
        <w:t>. The MASTER design</w:t>
      </w:r>
      <w:r w:rsidR="00CB5AFA" w:rsidRPr="00A41FAF">
        <w:rPr>
          <w:color w:val="000000" w:themeColor="text1"/>
        </w:rPr>
        <w:t xml:space="preserve"> recruits patients to one arm at a time, pausing recruitment to an arm when it has recruited the required number fo</w:t>
      </w:r>
      <w:r w:rsidR="008215E6" w:rsidRPr="00A41FAF">
        <w:rPr>
          <w:color w:val="000000" w:themeColor="text1"/>
        </w:rPr>
        <w:t>r</w:t>
      </w:r>
      <w:r w:rsidR="00CB5AFA" w:rsidRPr="00A41FAF">
        <w:rPr>
          <w:color w:val="000000" w:themeColor="text1"/>
        </w:rPr>
        <w:t xml:space="preserve"> an interim analysis. </w:t>
      </w:r>
      <w:r w:rsidR="003C3B51" w:rsidRPr="00A41FAF">
        <w:rPr>
          <w:color w:val="000000" w:themeColor="text1"/>
        </w:rPr>
        <w:t xml:space="preserve">We conduct a simulation study to compare </w:t>
      </w:r>
      <w:r w:rsidR="008B69C5" w:rsidRPr="00A41FAF">
        <w:rPr>
          <w:color w:val="000000" w:themeColor="text1"/>
        </w:rPr>
        <w:t xml:space="preserve">how long the three different trial designs take to evaluate </w:t>
      </w:r>
      <w:r w:rsidR="00A61EB6" w:rsidRPr="00A41FAF">
        <w:rPr>
          <w:color w:val="000000" w:themeColor="text1"/>
        </w:rPr>
        <w:t xml:space="preserve">a number of </w:t>
      </w:r>
      <w:r w:rsidR="008B69C5" w:rsidRPr="00A41FAF">
        <w:rPr>
          <w:color w:val="000000" w:themeColor="text1"/>
        </w:rPr>
        <w:t>new treatment arms.</w:t>
      </w:r>
    </w:p>
    <w:p w14:paraId="2E602F82" w14:textId="77777777" w:rsidR="003C3B51" w:rsidRPr="00A41FAF" w:rsidRDefault="003C3B51" w:rsidP="00AB12B2">
      <w:pPr>
        <w:spacing w:line="360" w:lineRule="auto"/>
        <w:rPr>
          <w:color w:val="000000" w:themeColor="text1"/>
        </w:rPr>
      </w:pPr>
    </w:p>
    <w:p w14:paraId="5426A218" w14:textId="77777777" w:rsidR="008B69C5" w:rsidRPr="00A41FAF" w:rsidRDefault="008B69C5" w:rsidP="00AB12B2">
      <w:pPr>
        <w:spacing w:line="360" w:lineRule="auto"/>
        <w:rPr>
          <w:i/>
          <w:iCs/>
          <w:color w:val="000000" w:themeColor="text1"/>
        </w:rPr>
      </w:pPr>
      <w:r w:rsidRPr="00A41FAF">
        <w:rPr>
          <w:i/>
          <w:iCs/>
          <w:color w:val="000000" w:themeColor="text1"/>
        </w:rPr>
        <w:t>Results</w:t>
      </w:r>
    </w:p>
    <w:p w14:paraId="585B4B95" w14:textId="77777777" w:rsidR="008B69C5" w:rsidRPr="00A41FAF" w:rsidRDefault="008B69C5" w:rsidP="00AB12B2">
      <w:pPr>
        <w:spacing w:line="360" w:lineRule="auto"/>
        <w:rPr>
          <w:color w:val="000000" w:themeColor="text1"/>
        </w:rPr>
      </w:pPr>
    </w:p>
    <w:p w14:paraId="0A6A43A3" w14:textId="403FBE8C" w:rsidR="000B6C3B" w:rsidRPr="00A41FAF" w:rsidRDefault="00800520" w:rsidP="00AB12B2">
      <w:pPr>
        <w:spacing w:line="360" w:lineRule="auto"/>
        <w:rPr>
          <w:color w:val="000000" w:themeColor="text1"/>
        </w:rPr>
      </w:pPr>
      <w:r w:rsidRPr="00A41FAF">
        <w:rPr>
          <w:color w:val="000000" w:themeColor="text1"/>
        </w:rPr>
        <w:t>T</w:t>
      </w:r>
      <w:r w:rsidR="008B69C5" w:rsidRPr="00A41FAF">
        <w:rPr>
          <w:color w:val="000000" w:themeColor="text1"/>
        </w:rPr>
        <w:t xml:space="preserve">he parallel multi-arm multi-stage and the MASTER design are </w:t>
      </w:r>
      <w:r w:rsidR="00511C86" w:rsidRPr="00A41FAF">
        <w:rPr>
          <w:color w:val="000000" w:themeColor="text1"/>
        </w:rPr>
        <w:t>much more efficient than separate trial</w:t>
      </w:r>
      <w:r w:rsidRPr="00A41FAF">
        <w:rPr>
          <w:color w:val="000000" w:themeColor="text1"/>
        </w:rPr>
        <w:t>s</w:t>
      </w:r>
      <w:r w:rsidR="00511C86" w:rsidRPr="00A41FAF">
        <w:rPr>
          <w:color w:val="000000" w:themeColor="text1"/>
        </w:rPr>
        <w:t>. The MASTER design provides extra efficiency when the</w:t>
      </w:r>
      <w:r w:rsidRPr="00A41FAF">
        <w:rPr>
          <w:color w:val="000000" w:themeColor="text1"/>
        </w:rPr>
        <w:t>re is endpoint delay, or</w:t>
      </w:r>
      <w:r w:rsidR="000B6C3B" w:rsidRPr="00A41FAF">
        <w:rPr>
          <w:color w:val="000000" w:themeColor="text1"/>
        </w:rPr>
        <w:t xml:space="preserve"> recruitment is very quick. </w:t>
      </w:r>
    </w:p>
    <w:p w14:paraId="18E4CBFE" w14:textId="1C7289F2" w:rsidR="000B6C3B" w:rsidRPr="00A41FAF" w:rsidRDefault="000B6C3B" w:rsidP="00AB12B2">
      <w:pPr>
        <w:spacing w:line="360" w:lineRule="auto"/>
        <w:rPr>
          <w:color w:val="000000" w:themeColor="text1"/>
        </w:rPr>
      </w:pPr>
    </w:p>
    <w:p w14:paraId="7122C501" w14:textId="54AAB620" w:rsidR="000B6C3B" w:rsidRPr="00A41FAF" w:rsidRDefault="000B6C3B" w:rsidP="00AB12B2">
      <w:pPr>
        <w:spacing w:line="360" w:lineRule="auto"/>
        <w:rPr>
          <w:i/>
          <w:iCs/>
          <w:color w:val="000000" w:themeColor="text1"/>
        </w:rPr>
      </w:pPr>
      <w:r w:rsidRPr="00A41FAF">
        <w:rPr>
          <w:i/>
          <w:iCs/>
          <w:color w:val="000000" w:themeColor="text1"/>
        </w:rPr>
        <w:t>Conclusions</w:t>
      </w:r>
    </w:p>
    <w:p w14:paraId="3419BA06" w14:textId="77777777" w:rsidR="000B6C3B" w:rsidRPr="00A41FAF" w:rsidRDefault="000B6C3B" w:rsidP="00AB12B2">
      <w:pPr>
        <w:spacing w:line="360" w:lineRule="auto"/>
        <w:rPr>
          <w:i/>
          <w:iCs/>
          <w:color w:val="000000" w:themeColor="text1"/>
        </w:rPr>
      </w:pPr>
    </w:p>
    <w:p w14:paraId="0C6A1369" w14:textId="38376EA4" w:rsidR="004F5561" w:rsidRPr="00A41FAF" w:rsidRDefault="00800520" w:rsidP="00AB12B2">
      <w:pPr>
        <w:spacing w:line="360" w:lineRule="auto"/>
        <w:rPr>
          <w:color w:val="000000" w:themeColor="text1"/>
        </w:rPr>
      </w:pPr>
      <w:r w:rsidRPr="00A41FAF">
        <w:rPr>
          <w:color w:val="000000" w:themeColor="text1"/>
        </w:rPr>
        <w:t>We recommend the</w:t>
      </w:r>
      <w:r w:rsidR="000B6C3B" w:rsidRPr="00A41FAF">
        <w:rPr>
          <w:color w:val="000000" w:themeColor="text1"/>
        </w:rPr>
        <w:t xml:space="preserve"> MASTER design </w:t>
      </w:r>
      <w:r w:rsidRPr="00A41FAF">
        <w:rPr>
          <w:color w:val="000000" w:themeColor="text1"/>
        </w:rPr>
        <w:t>as</w:t>
      </w:r>
      <w:r w:rsidR="000B6C3B" w:rsidRPr="00A41FAF">
        <w:rPr>
          <w:color w:val="000000" w:themeColor="text1"/>
        </w:rPr>
        <w:t xml:space="preserve"> an efficient way of testing multiple promising cancer treatments in non-comparative phase II trials. </w:t>
      </w:r>
    </w:p>
    <w:p w14:paraId="66588021" w14:textId="6C3852F1" w:rsidR="000B6C3B" w:rsidRDefault="000B6C3B" w:rsidP="00AB12B2">
      <w:pPr>
        <w:spacing w:line="360" w:lineRule="auto"/>
      </w:pPr>
    </w:p>
    <w:p w14:paraId="47D2E967" w14:textId="77777777" w:rsidR="000B6C3B" w:rsidRDefault="000B6C3B" w:rsidP="00AB12B2">
      <w:pPr>
        <w:spacing w:line="360" w:lineRule="auto"/>
      </w:pPr>
    </w:p>
    <w:p w14:paraId="75416613" w14:textId="71FBCE38" w:rsidR="006E61E8" w:rsidRPr="00E52487" w:rsidRDefault="006E61E8" w:rsidP="00AB12B2">
      <w:pPr>
        <w:spacing w:line="360" w:lineRule="auto"/>
        <w:rPr>
          <w:b/>
          <w:bCs/>
        </w:rPr>
      </w:pPr>
      <w:r w:rsidRPr="00E52487">
        <w:rPr>
          <w:b/>
          <w:bCs/>
        </w:rPr>
        <w:lastRenderedPageBreak/>
        <w:t>Background</w:t>
      </w:r>
    </w:p>
    <w:p w14:paraId="0974C0E1" w14:textId="707D1F7D" w:rsidR="0121F972" w:rsidRDefault="0121F972" w:rsidP="00AB12B2">
      <w:pPr>
        <w:spacing w:line="360" w:lineRule="auto"/>
      </w:pPr>
    </w:p>
    <w:p w14:paraId="38E73346" w14:textId="2C42F467" w:rsidR="00D51820" w:rsidRDefault="61614678" w:rsidP="00AB12B2">
      <w:pPr>
        <w:spacing w:line="360" w:lineRule="auto"/>
      </w:pPr>
      <w:r w:rsidRPr="00727E32">
        <w:t>Screening of potential anticancer agents in phase II trials is a crucial step in the clinical development pathway. To increase efficiency and reduce costs</w:t>
      </w:r>
      <w:r w:rsidR="004D2EEF">
        <w:t>,</w:t>
      </w:r>
      <w:r w:rsidRPr="00727E32">
        <w:t xml:space="preserve"> it is important to</w:t>
      </w:r>
      <w:r w:rsidR="00BD7AE1">
        <w:t xml:space="preserve"> rapidly</w:t>
      </w:r>
      <w:r w:rsidRPr="00727E32">
        <w:t xml:space="preserve"> identify the most promising </w:t>
      </w:r>
      <w:r w:rsidR="00BD7AE1">
        <w:t xml:space="preserve">and efficacious </w:t>
      </w:r>
      <w:r w:rsidRPr="00727E32">
        <w:t xml:space="preserve">agents to take forward into larger trials. </w:t>
      </w:r>
    </w:p>
    <w:p w14:paraId="5461F1F8" w14:textId="77777777" w:rsidR="00D51820" w:rsidRDefault="00D51820" w:rsidP="00AB12B2">
      <w:pPr>
        <w:spacing w:line="360" w:lineRule="auto"/>
      </w:pPr>
    </w:p>
    <w:p w14:paraId="233C7CC6" w14:textId="4B7D8B0B" w:rsidR="00DD36AC" w:rsidRDefault="006A600A" w:rsidP="00AB12B2">
      <w:pPr>
        <w:spacing w:line="360" w:lineRule="auto"/>
      </w:pPr>
      <w:r w:rsidRPr="00727E32">
        <w:t>Several</w:t>
      </w:r>
      <w:r w:rsidR="61614678" w:rsidRPr="00727E32">
        <w:t xml:space="preserve"> phase II designs are available, including both single</w:t>
      </w:r>
      <w:r w:rsidR="2E9D4E87">
        <w:t>-</w:t>
      </w:r>
      <w:r w:rsidR="61614678" w:rsidRPr="00727E32">
        <w:t>arm and randomi</w:t>
      </w:r>
      <w:r w:rsidR="7937EE7F">
        <w:t>s</w:t>
      </w:r>
      <w:r w:rsidR="61614678" w:rsidRPr="00727E32">
        <w:t>ed</w:t>
      </w:r>
      <w:r>
        <w:t xml:space="preserve"> approaches</w:t>
      </w:r>
      <w:r w:rsidR="61614678" w:rsidRPr="00727E32">
        <w:t xml:space="preserve">. Traditional </w:t>
      </w:r>
      <w:r>
        <w:t>methods</w:t>
      </w:r>
      <w:r w:rsidRPr="00727E32">
        <w:t xml:space="preserve"> </w:t>
      </w:r>
      <w:r w:rsidR="61614678" w:rsidRPr="00727E32">
        <w:t>such as Simon</w:t>
      </w:r>
      <w:r w:rsidR="4131FCA4">
        <w:t>’s</w:t>
      </w:r>
      <w:r w:rsidR="61614678" w:rsidRPr="00727E32">
        <w:t xml:space="preserve"> two-stage design</w:t>
      </w:r>
      <w:r w:rsidR="006451DD">
        <w:fldChar w:fldCharType="begin"/>
      </w:r>
      <w:r w:rsidR="006451DD">
        <w:instrText xml:space="preserve"> ADDIN ZOTERO_ITEM CSL_CITATION {"citationID":"0vns1CtT","properties":{"formattedCitation":"(1)","plainCitation":"(1)","noteIndex":0},"citationItems":[{"id":7,"uris":["http://zotero.org/users/7708236/items/NHWHVXGG"],"uri":["http://zotero.org/users/7708236/items/NHWHVXGG"],"itemData":{"id":7,"type":"article-journal","abstract":"The primary objective of a phase II clinical trial of a new drug or regimen is to determine whether it has sufficient biological activity against the disease under study to warrant more extensive development. Such trials are often conducted in a multi-institution setting where designs of more than two stages are difficult to manage. This paper presents two-stage designs that are optimal in the sense that the expected sample size is minimized if the regimen has low activity subject to constraints upon the size of the type 1 and type 2 errors. Two-stage designs which minimize the maximum sample size are also determined. Optimum and \"minimax\" designs for a range of design parameters are tabulated. These designs can also be used for pilot studies of new regimens where toxicity is the endpoint of interest. © 1989.","container-title":"Controlled Clinical Trials","DOI":"10.1016/0197-2456(89)90015-9","issue":"1","page":"1-10","title":"Optimal two-stage designs for phase II clinical trials","volume":"10","author":[{"family":"Simon","given":"Richard"}],"issued":{"date-parts":[["1989"]]}}}],"schema":"https://github.com/citation-style-language/schema/raw/master/csl-citation.json"} </w:instrText>
      </w:r>
      <w:r w:rsidR="006451DD">
        <w:fldChar w:fldCharType="separate"/>
      </w:r>
      <w:r w:rsidR="006451DD">
        <w:rPr>
          <w:noProof/>
        </w:rPr>
        <w:t>(1)</w:t>
      </w:r>
      <w:r w:rsidR="006451DD">
        <w:fldChar w:fldCharType="end"/>
      </w:r>
      <w:r w:rsidR="61614678" w:rsidRPr="00727E32">
        <w:t xml:space="preserve"> have been widely used in oncology</w:t>
      </w:r>
      <w:r w:rsidR="61614678">
        <w:fldChar w:fldCharType="begin"/>
      </w:r>
      <w:r w:rsidR="00BD05E2">
        <w:instrText xml:space="preserve"> ADDIN ZOTERO_ITEM CSL_CITATION {"citationID":"JG6uzTa1","properties":{"formattedCitation":"(2)","plainCitation":"(2)","noteIndex":0},"citationItems":[{"id":"I49KWVBL/NZPgEChi","uris":["http://www.mendeley.com/documents/?uuid=feebed68-0cbd-4b33-93b0-5c51a2252ff8"],"uri":["http://www.mendeley.com/documents/?uuid=feebed68-0cbd-4b33-93b0-5c51a2252ff8"],"itemData":{"ISSN":"23318422","abstract":"Purpose: Two-stage single-arm trial designs are commonly used in phase II oncology to infer treatment effects for a binary primary outcome (e.g., tumour response). It is imperative that such studies be designed, analysed, and reported effectively. However, there is little available evidence on whether this is the case, particularly for key statistical considerations. We therefore comprehensively review such trials, examining in particular quality of reporting. Methods: Published oncology trials that utilised “Simon’s two-stage design” over a 5 year period were identified and reviewed. Articles were evaluated on whether they reported sufficient design details, such as the required sample size, and analysis details, such as a confidence interval (CI). The articles that did not adjust their inference for the incorporation of an interim analysis were re-analysed to evaluate the impact on their reported point estimate and CI. Results: Four hundred and twenty five articles that reported the results of a single treatment arm were included. Of these, 47.5% provided the five components that ensure design reproducibility. Only 1.2% and 2.1% reported an adjusted point estimate or CI, respectively. Just 55.3% of trials provided the final stage rejection bound, indicating many trials did not test the hypothesis the design is constructed to assess. Re-analysis of the trials suggests that reported point estimates underestimated treatment effects and that reported CIs were too narrow. Conclusion: Key design details of two-stage single-arm trials are often unreported. Whilst inference is regularly performed, it is rarely done so in a way that removes the bias introduced by the interim analysis. In order to maximise their value, future studies must improve the way that they are analysed and reported.","author":[{"dropping-particle":"","family":"Grayling","given":"Michael J.","non-dropping-particle":"","parse-names":false,"suffix":""},{"dropping-particle":"","family":"Mander","given":"Adrian P.","non-dropping-particle":"","parse-names":false,"suffix":""}],"container-title":"arXiv","id":"ITEM-1","issued":{"date-parts":[["2020"]]},"title":"Two-stage single-arm trials are rarely reported adequately","type":"article-journal"}}],"schema":"https://github.com/citation-style-language/schema/raw/master/csl-citation.json"} </w:instrText>
      </w:r>
      <w:r w:rsidR="61614678">
        <w:fldChar w:fldCharType="separate"/>
      </w:r>
      <w:r w:rsidR="006451DD">
        <w:rPr>
          <w:noProof/>
        </w:rPr>
        <w:t>(2)</w:t>
      </w:r>
      <w:r w:rsidR="61614678">
        <w:fldChar w:fldCharType="end"/>
      </w:r>
      <w:r>
        <w:t>.</w:t>
      </w:r>
      <w:r w:rsidR="61614678" w:rsidRPr="00727E32">
        <w:t xml:space="preserve"> </w:t>
      </w:r>
      <w:r>
        <w:t>H</w:t>
      </w:r>
      <w:r w:rsidR="61614678" w:rsidRPr="00727E32">
        <w:t>owever adaptive multi-stage Bayesian designs</w:t>
      </w:r>
      <w:r w:rsidR="008F0209">
        <w:fldChar w:fldCharType="begin"/>
      </w:r>
      <w:r w:rsidR="00972E96">
        <w:instrText xml:space="preserve"> ADDIN ZOTERO_ITEM CSL_CITATION {"citationID":"HjS9MVHl","properties":{"formattedCitation":"(3)","plainCitation":"(3)","noteIndex":0},"citationItems":[{"id":1912,"uris":["http://zotero.org/users/7708236/items/RUF34ZZS"],"uri":["http://zotero.org/users/7708236/items/RUF34ZZS"],"itemData":{"id":1912,"type":"article-journal","abstract":"Background\nTwo- or three-stage designs are commonly used in phase II cancer clinical trials. These designs possess good frequentist properties and allow early termination of the trial when the interim data indicate that the experimental regimen is inefficacious. The rigid study design, however, can be difficult to follow exactly because the response has to be evaluated at pre-specified fixed number of patients.\n\nPurpose\nOur goal is to develop an efficient and flexible design that possesses desirable statistical properties.\n\nMethod\nA flexible design based on Bayesian predictive probability and the minimax criterion is constructed. A three-dimensional search algorithm is implemented to determine the design parameters.\n\nResults\nThe new design controls type I and type II error rates, and allows continuous monitoring of the trial outcome. Consequently, under the null hypothesis when the experimental treatment is not efficacious, the design is more efficient in stopping the trial earlier, which results in a smaller expected sample size. Exact computation and simulation studies demonstrate that the predictive probability design possesses good operating characteristics.\n\nLimitations\nThe predictive probability design is more computationally intensive than two- or three-stage designs. Similar to all designs with early stopping due to futility, the resulting estimate of treatment efficacy may be biased.\n\nConclusions\nThe predictive probability design is efficient and remains robust in controlling type I and type II error rates when the trial conduct deviates from the original design. It is more adaptable than traditional multi-stage designs in evaluating the study outcome, hence, it is easier to implement. S-PLUS/R programs are provided to assist the study design.","container-title":"Clinical trials (London, England)","DOI":"10/c6dxbt","ISSN":"1740-7745","issue":"2","journalAbbreviation":"Clin Trials","note":"PMID: 18375647\nPMCID: PMC5626665","page":"93-106","source":"PubMed Central","title":"A predictive probability design for phase II cancer clinical trials","volume":"5","author":[{"family":"Lee","given":"J. Jack"},{"family":"Liu","given":"Diane D."}],"issued":{"date-parts":[["2008"]]}}}],"schema":"https://github.com/citation-style-language/schema/raw/master/csl-citation.json"} </w:instrText>
      </w:r>
      <w:r w:rsidR="008F0209">
        <w:fldChar w:fldCharType="separate"/>
      </w:r>
      <w:r w:rsidR="00972E96">
        <w:rPr>
          <w:noProof/>
        </w:rPr>
        <w:t>(3)</w:t>
      </w:r>
      <w:r w:rsidR="008F0209">
        <w:fldChar w:fldCharType="end"/>
      </w:r>
      <w:r w:rsidR="61614678" w:rsidRPr="00727E32">
        <w:t>, with the opportunity to modify the trial at interim timepoints</w:t>
      </w:r>
      <w:r>
        <w:t xml:space="preserve"> - </w:t>
      </w:r>
      <w:r w:rsidR="61614678" w:rsidRPr="00727E32">
        <w:t>for example by stopping or expanding recruitment</w:t>
      </w:r>
      <w:r>
        <w:t xml:space="preserve"> -</w:t>
      </w:r>
      <w:r w:rsidR="61614678" w:rsidRPr="00727E32">
        <w:t xml:space="preserve"> are gaining popularity. </w:t>
      </w:r>
    </w:p>
    <w:p w14:paraId="1E055405" w14:textId="77777777" w:rsidR="00DD36AC" w:rsidRDefault="00DD36AC" w:rsidP="00AB12B2">
      <w:pPr>
        <w:spacing w:line="360" w:lineRule="auto"/>
      </w:pPr>
    </w:p>
    <w:p w14:paraId="63866606" w14:textId="56C0301C" w:rsidR="00AF3789" w:rsidRDefault="7FC766EC" w:rsidP="00AB12B2">
      <w:pPr>
        <w:spacing w:line="360" w:lineRule="auto"/>
      </w:pPr>
      <w:r>
        <w:t>T</w:t>
      </w:r>
      <w:r w:rsidR="61614678" w:rsidRPr="00727E32">
        <w:t>here is further scope to increase efficiency</w:t>
      </w:r>
      <w:r w:rsidR="006475D2">
        <w:t xml:space="preserve"> </w:t>
      </w:r>
      <w:r w:rsidR="006A600A">
        <w:t>whe</w:t>
      </w:r>
      <w:r w:rsidR="00DB0311">
        <w:t>n</w:t>
      </w:r>
      <w:r w:rsidR="61614678" w:rsidRPr="00727E32">
        <w:t xml:space="preserve"> researchers wish to evaluate </w:t>
      </w:r>
      <w:r w:rsidR="03295FDC">
        <w:t>several</w:t>
      </w:r>
      <w:r w:rsidR="61614678" w:rsidRPr="00727E32">
        <w:t xml:space="preserve"> potential therapies concurrently. Possible options include running multiple single</w:t>
      </w:r>
      <w:r w:rsidR="1B5CA8D5">
        <w:t>-</w:t>
      </w:r>
      <w:r w:rsidR="61614678" w:rsidRPr="00727E32">
        <w:t xml:space="preserve">arm trials successively or </w:t>
      </w:r>
      <w:r w:rsidR="008D23FD">
        <w:t xml:space="preserve">using </w:t>
      </w:r>
      <w:r w:rsidR="579E3261">
        <w:t xml:space="preserve">randomised </w:t>
      </w:r>
      <w:r w:rsidR="61614678" w:rsidRPr="00727E32">
        <w:t>designs.</w:t>
      </w:r>
      <w:r w:rsidR="00B8739C">
        <w:t xml:space="preserve"> Often in phase II oncology trials, randomised designs are still non-comparative. That is, </w:t>
      </w:r>
      <w:r w:rsidR="00AF3789">
        <w:t>each arm is compared to a historical response rate rather than compared to another arm in the trial.</w:t>
      </w:r>
      <w:r w:rsidR="009A16E5">
        <w:t xml:space="preserve"> There has been a substantial </w:t>
      </w:r>
      <w:r w:rsidR="00613402">
        <w:t>number</w:t>
      </w:r>
      <w:r w:rsidR="009A16E5">
        <w:t xml:space="preserve"> of </w:t>
      </w:r>
      <w:r w:rsidR="00613402">
        <w:t>papers on adaptive multi-arm trials</w:t>
      </w:r>
      <w:r w:rsidR="00B754AA">
        <w:t xml:space="preserve"> where there is a shared control group (see e.g. </w:t>
      </w:r>
      <w:r w:rsidR="00B754AA">
        <w:fldChar w:fldCharType="begin"/>
      </w:r>
      <w:r w:rsidR="00972E96">
        <w:instrText xml:space="preserve"> ADDIN ZOTERO_ITEM CSL_CITATION {"citationID":"lQ4cxdBr","properties":{"formattedCitation":"(4\\uc0\\u8211{}6)","plainCitation":"(4–6)","noteIndex":0},"citationItems":[{"id":1911,"uris":["http://zotero.org/users/7708236/items/L2AFX4WV"],"uri":["http://zotero.org/users/7708236/items/L2AFX4WV"],"itemData":{"id":1911,"type":"article-journal","abstract":"Background: The multi-arm multi-stage (MAMS) trial is a new paradigm for conducting randomised controlled trials that allows the simultaneous assessment of a number of research treatments against a single control arm. MAMS trials provide earlier answers and are potentially more cost-effective than a series of traditionally designed trials. Prostate cancer is the most common tumour in men and there is a need to improve outcomes for men with hormone-sensitive, advanced disease as quickly as possible. The MAMS design will potentially facilitate evaluation and testing of new therapies in this and other diseases.\nMethods: STAMPEDE is an open-label, 5-stage, 6-arm randomised controlled trial using MAMS methodology for men with prostate cancer. It is the first trial of this design to use multiple arms and stages synchronously.\nResults: The practical and statistical issues faced by STAMPEDE in implementing MAMS methodology are discussed and contrasted with those for traditional trials. These issues include the choice of intermediate and final outcome measures, sample size calculations and the impact of varying the assumptions, the process for moving between trial stages, stopping accrual to each trial arm and overall, and issues around perceived trial complexity.\nConclusion: It is possible to use the MAMS design to initiate and undertake large scale cancer trials. The results from STAMPEDE will not be known for some years but the lessons learned from running a MAMS trial are shared in the hope that other researchers will use this exciting and efficient method to perform further randomised controlled trials.","container-title":"Trials","DOI":"10/fpx978","ISSN":"1745-6215","issue":"1","journalAbbreviation":"Trials","language":"en","page":"39","source":"DOI.org (Crossref)","title":"Issues in applying multi-arm multi-stage methodology to a clinical trial in prostate cancer: the MRC STAMPEDE trial","title-short":"Issues in applying multi-arm multi-stage methodology to a clinical trial in prostate cancer","volume":"10","author":[{"family":"Sydes","given":"Matthew R"},{"family":"Parmar","given":"Mahesh KB"},{"family":"James","given":"Nicholas D"},{"family":"Clarke","given":"Noel W"},{"family":"Dearnaley","given":"David P"},{"family":"Mason","given":"Malcolm D"},{"family":"Morgan","given":"Rachel C"},{"family":"Sanders","given":"Karen"},{"family":"Royston","given":"Patrick"}],"issued":{"date-parts":[["2009",12]]}}},{"id":92,"uris":["http://zotero.org/users/7708236/items/FGKIDYZI"],"uri":["http://zotero.org/users/7708236/items/FGKIDYZI"],"itemData":{"id":92,"type":"article-journal","container-title":"Statistics in Medicine","DOI":"10.1002/sim.5513","page":"4269-4279","title":"Optimal design of multi-arm multi-stage trials","volume":"31","author":[{"family":"Wason","given":"J. M. S."},{"family":"Jaki","given":"T."}],"issued":{"date-parts":[["2012"]]}}},{"id":1907,"uris":["http://zotero.org/users/7708236/items/CMHURBL3"],"uri":["http://zotero.org/users/7708236/items/CMHURBL3"],"itemData":{"id":1907,"type":"article-journal","abstract":"Phase II oncology trials are carried out to assess whether an experimental anti-cancer treatment shows sufficient signs of effectiveness to justify being tested in a phase III trial. Traditionally such trials are conducted as single-arm studies using a binary response rate as the primary endpoint. In this article, we review and contrast alternative approaches for such studies. Each approach uses only data that are necessary for the traditional analysis. We consider two broad classes of methods: ones that aim to improve the efficiency using novel design ideas, such as multi-stage and multi-arm multi-stage designs; and ones that aim to improve the analysis, by making better use of the richness of the data that is ignored in the traditional analysis. The former class of methods provides considerable gains in efficiency but also increases the administrative and logistical issues in running the trial. The second class consists of viable alternatives to the standard analysis that come with little additional requirements and provide considerable gains in efficiency.","container-title":"Statistical Methods in Medical Research","DOI":"10/f8p2gp","ISSN":"0962-2802","issue":"3","journalAbbreviation":"Stat Methods Med Res","language":"en","note":"publisher: SAGE Publications Ltd STM","page":"1010-1021","source":"SAGE Journals","title":"A review of statistical designs for improving the efficiency of phase II studies in oncology","volume":"25","author":[{"family":"Wason","given":"James MS"},{"family":"Jaki","given":"Thomas"}],"issued":{"date-parts":[["2016",6,1]]}}}],"schema":"https://github.com/citation-style-language/schema/raw/master/csl-citation.json"} </w:instrText>
      </w:r>
      <w:r w:rsidR="00B754AA">
        <w:fldChar w:fldCharType="separate"/>
      </w:r>
      <w:r w:rsidR="00972E96" w:rsidRPr="00972E96">
        <w:rPr>
          <w:rFonts w:ascii="Cambria"/>
        </w:rPr>
        <w:t>(4</w:t>
      </w:r>
      <w:r w:rsidR="00972E96" w:rsidRPr="00972E96">
        <w:rPr>
          <w:rFonts w:ascii="Cambria"/>
        </w:rPr>
        <w:t>–</w:t>
      </w:r>
      <w:r w:rsidR="00972E96" w:rsidRPr="00972E96">
        <w:rPr>
          <w:rFonts w:ascii="Cambria"/>
        </w:rPr>
        <w:t>6)</w:t>
      </w:r>
      <w:r w:rsidR="00B754AA">
        <w:fldChar w:fldCharType="end"/>
      </w:r>
      <w:r w:rsidR="0010381C">
        <w:t xml:space="preserve">), </w:t>
      </w:r>
      <w:r w:rsidR="005D0670">
        <w:t xml:space="preserve">and ones </w:t>
      </w:r>
      <w:r w:rsidR="0010381C">
        <w:t>without a control group</w:t>
      </w:r>
      <w:r w:rsidR="00115CC0">
        <w:fldChar w:fldCharType="begin"/>
      </w:r>
      <w:r w:rsidR="00AC4654">
        <w:instrText xml:space="preserve"> ADDIN ZOTERO_ITEM CSL_CITATION {"citationID":"viC15GM3","properties":{"formattedCitation":"(7\\uc0\\u8211{}10)","plainCitation":"(7–10)","noteIndex":0},"citationItems":[{"id":1920,"uris":["http://zotero.org/users/7708236/items/P7ML4X3G"],"uri":["http://zotero.org/users/7708236/items/P7ML4X3G"],"itemData":{"id":1920,"type":"article-journal","abstract":"The sources of variability influencing the results of phase II trials are reviewed. Randomized designs for phase II testing are presented and evaluated. Phase II designs with \"standard therapy\" control groups are not found to be broadly useful. Designs which randomize among new agents or schedules appear to be of value both scientifically and logistically where patient accrual is adequate. The rationale and advantages of this design are described. The concept of ranking and selection of new agents and schedules is presented as an alternative to testing the null hypothesis of therapeutic equivalence. Sample size calculations demonstrate potential advantages of this approach in appropriate situations. The conduct of pilot or \"phase II\" studies of combinations is also discussed and randomized designs with early stopping rules are proposed.","container-title":"Cancer Treatment Reports","ISSN":"0361-5960","issue":"12","journalAbbreviation":"Cancer Treat Rep","language":"eng","note":"PMID: 4075313","page":"1375-1381","source":"PubMed","title":"Randomized phase II clinical trials","volume":"69","author":[{"family":"Simon","given":"R."},{"family":"Wittes","given":"R. E."},{"family":"Ellenberg","given":"S. S."}],"issued":{"date-parts":[["1985",12]]}}},{"id":1915,"uris":["http://zotero.org/users/7708236/items/QGMLN63L"],"uri":["http://zotero.org/users/7708236/items/QGMLN63L"],"itemData":{"id":1915,"type":"article-journal","abstract":"The goal of a screening trial is to examine several treatments with the intention of selecting one or more treatment(s) for further testing. Such a trial frequently occurs in the phase II setting, with the intention that the selected treatment be formally compared to a standard treatment in a phase III clinical trial. In this framework it is not essential that the very best treatment is definitely selected (such a decision would require a formal phase III trial), rather it is important that a substantially inferior treatment is not selected when a superior treatment exists. The level of evidence required to select a treatment based on this standard is lower than the evidence required to definitively order treatments. This paper introduces a flexible design for such trials, the flexibility coming from the use of a particular decision rule. The proposed rule states that if the observed difference in the success rates of the treatments is larger than some prespecified quantity d, then the treatment with the highest observed success rate is selected. However, if the observed difference is less than or equal to d, other factors may be considered in the selection. The goal of this design is to mirror clinical practice, where a treatment's success probability is often only one of many considerations in determining a treatment recommendation for a particular patient.","container-title":"Statistics in Medicine","DOI":"10/cgx7sx","ISSN":"0277-6715","issue":"7","journalAbbreviation":"Stat Med","language":"eng","note":"PMID: 11276035","page":"1051-1060","source":"PubMed","title":"A flexible design for multiple armed screening trials","volume":"20","author":[{"family":"Sargent","given":"D. J."},{"family":"Goldberg","given":"R. M."}],"issued":{"date-parts":[["2001",4,15]]}}},{"id":1917,"uris":["http://zotero.org/users/7708236/items/H5CNEXFX"],"uri":["http://zotero.org/users/7708236/items/H5CNEXFX"],"itemData":{"id":1917,"type":"article-journal","abstract":"As there are limited patients for chronic lymphocytic leukaemia trials, it is important that statistical methodologies in Phase II efficiently select regimens for subsequent evaluation in larger-scale Phase III trials.","container-title":"BMC Medical Research Methodology","DOI":"10/gb35dx","ISSN":"1471-2288","issue":"1","journalAbbreviation":"BMC Medical Research Methodology","page":"87","source":"BioMed Central","title":"Screened selection design for randomised phase II oncology trials: an example in chronic lymphocytic leukaemia","title-short":"Screened selection design for randomised phase II oncology trials","volume":"13","author":[{"family":"Yap","given":"Christina"},{"family":"Pettitt","given":"Andrew"},{"family":"Billingham","given":"Lucinda"}],"issued":{"date-parts":[["2013",7,3]]}}},{"id":689,"uris":["http://zotero.org/users/7708236/items/YRZYLQRG"],"uri":["http://zotero.org/users/7708236/items/YRZYLQRG"],"itemData":{"id":689,"type":"article-journal","abstract":"Background: Clinical trial designs that include multiple treatments are currently limited to those that perform pairwise comparisons of each investigational treatment to a single control. However, there are settings, such as the recent Ebola outbreak, in which no treatment has been demonstrated to be effective; and therefore, no standard of care exists which would serve as an appropriate control. Methods/design: For illustrative purposes, we focused on the care of patients presenting in austere settings with critically ill 'sepsis-like' syndromes. Our approach involves a novel algorithm for comparing mortality among arms without requiring a single fixed control. The algorithm allows poorly-performing arms to be dropped during interim analyses. Consequently, the study may be completed earlier than planned. We used simulation to determine operating characteristics for the trial and to estimate the required sample size. Results: We present a potential study design targeting a minimal effect size of a 23% relative reduction in mortality between any pair of arms. Using estimated power and spurious significance rates from the simulated scenarios, we show that such a trial would require 2550 participants. Over a range of scenarios, our study has 80 to 99% power to select the optimal treatment. Using a fixed control design, if the control arm is least efficacious, 640 subjects would be enrolled into the least efficacious arm, while our algorithm would enroll between 170 and 430. This simulation method can be easily extended to other settings or other binary outcomes. Conclusion: Early dropping of arms is efficient and ethical when conducting clinical trials with multiple arms.","container-title":"Contemporary Clinical Trials","DOI":"10.1016/j.cct.2015.11.003","page":"12-17","title":"Design of a multi-arm randomized clinical trial with no control arm","volume":"46","author":[{"family":"Magaret","given":"Amalia"},{"family":"Angus","given":"Derek C."},{"family":"Adhikari","given":"Neill K. J."},{"family":"Banura","given":"Patrick"},{"family":"Kissoon","given":"Niranjan"},{"family":"Lawler","given":"James V."},{"family":"Jacob","given":"Shevin T."}],"issued":{"date-parts":[["2016"]]}}}],"schema":"https://github.com/citation-style-language/schema/raw/master/csl-citation.json"} </w:instrText>
      </w:r>
      <w:r w:rsidR="00115CC0">
        <w:fldChar w:fldCharType="separate"/>
      </w:r>
      <w:r w:rsidR="00AC4654" w:rsidRPr="00AC4654">
        <w:rPr>
          <w:rFonts w:ascii="Cambria"/>
        </w:rPr>
        <w:t>(7</w:t>
      </w:r>
      <w:r w:rsidR="00AC4654" w:rsidRPr="00AC4654">
        <w:rPr>
          <w:rFonts w:ascii="Cambria"/>
        </w:rPr>
        <w:t>–</w:t>
      </w:r>
      <w:r w:rsidR="00AC4654" w:rsidRPr="00AC4654">
        <w:rPr>
          <w:rFonts w:ascii="Cambria"/>
        </w:rPr>
        <w:t>10)</w:t>
      </w:r>
      <w:r w:rsidR="00115CC0">
        <w:fldChar w:fldCharType="end"/>
      </w:r>
      <w:r w:rsidR="74F0F0DD" w:rsidRPr="12A217A1">
        <w:rPr>
          <w:noProof/>
        </w:rPr>
        <w:t>.</w:t>
      </w:r>
    </w:p>
    <w:p w14:paraId="7576B869" w14:textId="77777777" w:rsidR="00AF3789" w:rsidRDefault="00AF3789" w:rsidP="00AB12B2">
      <w:pPr>
        <w:spacing w:line="360" w:lineRule="auto"/>
      </w:pPr>
    </w:p>
    <w:p w14:paraId="0BD57791" w14:textId="21FABC6A" w:rsidR="006669D0" w:rsidRDefault="61614678" w:rsidP="00AB12B2">
      <w:pPr>
        <w:spacing w:line="360" w:lineRule="auto"/>
      </w:pPr>
      <w:r w:rsidRPr="00727E32">
        <w:t xml:space="preserve">Where </w:t>
      </w:r>
      <w:r w:rsidR="006475D2">
        <w:t>adaptive</w:t>
      </w:r>
      <w:r w:rsidRPr="00727E32">
        <w:t xml:space="preserve"> designs are employed</w:t>
      </w:r>
      <w:r w:rsidR="00BD7AE1">
        <w:t>,</w:t>
      </w:r>
      <w:r w:rsidRPr="00727E32">
        <w:t xml:space="preserve"> </w:t>
      </w:r>
      <w:r w:rsidR="006475D2">
        <w:t>delay in interim analyses</w:t>
      </w:r>
      <w:r w:rsidR="00BD7AE1">
        <w:t xml:space="preserve"> </w:t>
      </w:r>
      <w:r w:rsidR="006475D2">
        <w:t xml:space="preserve">(due to the </w:t>
      </w:r>
      <w:r w:rsidR="00BD7AE1">
        <w:t xml:space="preserve">time </w:t>
      </w:r>
      <w:r w:rsidR="006475D2">
        <w:t xml:space="preserve">taken </w:t>
      </w:r>
      <w:r w:rsidR="00BD7AE1">
        <w:t>to</w:t>
      </w:r>
      <w:r w:rsidR="006475D2">
        <w:t xml:space="preserve"> follow-up patient outcomes and actually</w:t>
      </w:r>
      <w:r w:rsidR="00BD7AE1">
        <w:t xml:space="preserve"> conduct</w:t>
      </w:r>
      <w:r w:rsidR="006475D2">
        <w:t xml:space="preserve"> the</w:t>
      </w:r>
      <w:r w:rsidR="00BD7AE1" w:rsidRPr="00727E32">
        <w:t xml:space="preserve"> interim analys</w:t>
      </w:r>
      <w:r w:rsidR="006475D2">
        <w:t>i</w:t>
      </w:r>
      <w:r w:rsidR="00BD7AE1" w:rsidRPr="00727E32">
        <w:t>s</w:t>
      </w:r>
      <w:r w:rsidR="006475D2">
        <w:t>)</w:t>
      </w:r>
      <w:r w:rsidR="00BD7AE1">
        <w:t xml:space="preserve"> </w:t>
      </w:r>
      <w:r w:rsidR="006475D2">
        <w:t xml:space="preserve">either reduces the efficiency provided by the adaptive design, or </w:t>
      </w:r>
      <w:r w:rsidR="00BD7AE1">
        <w:t>delay</w:t>
      </w:r>
      <w:r w:rsidR="006475D2">
        <w:t>s</w:t>
      </w:r>
      <w:r w:rsidR="00BD7AE1">
        <w:t xml:space="preserve"> </w:t>
      </w:r>
      <w:r w:rsidR="006475D2">
        <w:t xml:space="preserve">progress </w:t>
      </w:r>
      <w:r w:rsidR="00BD7AE1">
        <w:t>of the trial</w:t>
      </w:r>
      <w:r w:rsidR="7FC766EC">
        <w:fldChar w:fldCharType="begin"/>
      </w:r>
      <w:r w:rsidR="00BD05E2">
        <w:instrText xml:space="preserve"> ADDIN ZOTERO_ITEM CSL_CITATION {"citationID":"mYaWLxY3","properties":{"formattedCitation":"(11)","plainCitation":"(11)","noteIndex":0},"citationItems":[{"id":"I49KWVBL/jeSEre76","uris":["http://www.mendeley.com/documents/?uuid=6e721e2c-8466-468a-9f79-382b0a270ad4"],"uri":["http://www.mendeley.com/documents/?uuid=6e721e2c-8466-468a-9f79-382b0a270ad4"],"itemData":{"DOI":"10.1186/s12916-019-1391-9","ISSN":"17417015","PMID":"31370839","abstract":"Background: Adaptive designs are a wide class of methods focused on improving the power, efficiency and participant benefit of clinical trials. They do this through allowing information gathered during the trial to be used to make changes in a statistically robust manner - the changes could include which treatment arms patients are enrolled to (e.g. dropping non-promising treatment arms), the allocation ratios, the target sample size or the enrolment criteria of the trial. Generally, we are enthusiastic about adaptive designs and advocate their use in many clinical situations. However, they are not always advantageous. In some situations, they provide little efficiency advantage or are even detrimental to the quality of information provided by the trial. In our experience, factors that reduce the efficiency of adaptive designs are routinely downplayed or ignored in methodological papers, which may lead researchers into believing they are more beneficial than they actually are. Main text: In this paper, we discuss situations where adaptive designs may not be as useful, including situations when the outcomes take a long time to observe, when dropping arms early may cause issues and when increased practical complexity eliminates theoretical efficiency gains. Conclusion: Adaptive designs often provide notable efficiency benefits. However, it is important for investigators to be aware that they do not always provide an advantage. There should always be careful consideration of the potential benefits and disadvantages of an adaptive design.","author":[{"dropping-particle":"","family":"Wason","given":"James M.S.","non-dropping-particle":"","parse-names":false,"suffix":""},{"dropping-particle":"","family":"Brocklehurst","given":"Peter","non-dropping-particle":"","parse-names":false,"suffix":""},{"dropping-particle":"","family":"Yap","given":"Christina","non-dropping-particle":"","parse-names":false,"suffix":""}],"container-title":"BMC Medicine","id":"ITEM-1","issue":"1","issued":{"date-parts":[["2019","12"]]},"publisher":"Springer Science and Business Media LLC","title":"When to keep it simple - Adaptive designs are not always useful","type":"article-journal","volume":"17"}}],"schema":"https://github.com/citation-style-language/schema/raw/master/csl-citation.json"} </w:instrText>
      </w:r>
      <w:r w:rsidR="7FC766EC">
        <w:fldChar w:fldCharType="separate"/>
      </w:r>
      <w:r w:rsidR="00AC4654">
        <w:rPr>
          <w:noProof/>
        </w:rPr>
        <w:t>(11)</w:t>
      </w:r>
      <w:r w:rsidR="7FC766EC">
        <w:fldChar w:fldCharType="end"/>
      </w:r>
      <w:r w:rsidRPr="00727E32">
        <w:t xml:space="preserve">. </w:t>
      </w:r>
      <w:r w:rsidR="00B04A2D">
        <w:t>The former occurs when recruitment is not paused at the interim analysis</w:t>
      </w:r>
      <w:r w:rsidR="008D23FD">
        <w:t>, and</w:t>
      </w:r>
      <w:r w:rsidR="007C0807">
        <w:t xml:space="preserve"> </w:t>
      </w:r>
      <w:r w:rsidR="006A72D2">
        <w:t>the latter when recruitment is paused whilst the interim analysis is ongoing. In the former case</w:t>
      </w:r>
      <w:r w:rsidR="00703DAE">
        <w:t>, there will be a group of patients who neither contribute information to the interim analysis nor benefit from the decision made</w:t>
      </w:r>
      <w:r w:rsidR="00DF111C">
        <w:fldChar w:fldCharType="begin"/>
      </w:r>
      <w:r w:rsidR="00AC4654">
        <w:instrText xml:space="preserve"> ADDIN ZOTERO_ITEM CSL_CITATION {"citationID":"E0aEBE2Z","properties":{"formattedCitation":"(12)","plainCitation":"(12)","noteIndex":0},"citationItems":[{"id":1186,"uris":["http://zotero.org/users/7708236/items/J9R59BFS"],"uri":["http://zotero.org/users/7708236/items/J9R59BFS"],"itemData":{"id":1186,"type":"article-journal","container-title":"Journal of the Royal Statistical Society B","page":"1-37","title":"Group sequential tests for delayed responses","volume":"75","author":[{"family":"Hampson","given":"L. V."},{"family":"Jennison","given":"C."}],"issued":{"date-parts":[["2013"]]}}}],"schema":"https://github.com/citation-style-language/schema/raw/master/csl-citation.json"} </w:instrText>
      </w:r>
      <w:r w:rsidR="00DF111C">
        <w:fldChar w:fldCharType="separate"/>
      </w:r>
      <w:r w:rsidR="00AC4654">
        <w:rPr>
          <w:noProof/>
        </w:rPr>
        <w:t>(12)</w:t>
      </w:r>
      <w:r w:rsidR="00DF111C">
        <w:fldChar w:fldCharType="end"/>
      </w:r>
      <w:r w:rsidR="00777887">
        <w:t>.</w:t>
      </w:r>
      <w:r w:rsidR="006A72D2">
        <w:t xml:space="preserve"> The size of this group depends on the length of time the endpoint takes to observe and the recruitment rate.</w:t>
      </w:r>
      <w:r w:rsidR="00777887">
        <w:t xml:space="preserve"> In an extreme scenario, if all patients are recruited before any patient has endpoint information measured, then the adaptive design </w:t>
      </w:r>
      <w:r w:rsidR="00423F58">
        <w:t>provides no benefit to any patients in the trial</w:t>
      </w:r>
      <w:r w:rsidR="00601323">
        <w:t xml:space="preserve">. If recruitment is paused </w:t>
      </w:r>
      <w:r w:rsidR="00601323">
        <w:lastRenderedPageBreak/>
        <w:t xml:space="preserve">whilst interim analyses are conducted then </w:t>
      </w:r>
      <w:r w:rsidR="00B87F52">
        <w:t>the trial duration will be prolonged</w:t>
      </w:r>
      <w:r w:rsidR="00615867">
        <w:t xml:space="preserve"> by a </w:t>
      </w:r>
      <w:r w:rsidR="00395D14">
        <w:t>period</w:t>
      </w:r>
      <w:r w:rsidR="008D23FD">
        <w:t xml:space="preserve"> depend</w:t>
      </w:r>
      <w:r w:rsidR="00395D14">
        <w:t>ing</w:t>
      </w:r>
      <w:r w:rsidR="008D23FD">
        <w:t xml:space="preserve"> on the length of time taken to evaluate these</w:t>
      </w:r>
      <w:r w:rsidR="00B87F52">
        <w:t xml:space="preserve"> endpoints.</w:t>
      </w:r>
    </w:p>
    <w:p w14:paraId="3E66D9F6" w14:textId="77777777" w:rsidR="006669D0" w:rsidRDefault="006669D0" w:rsidP="00AB12B2">
      <w:pPr>
        <w:spacing w:line="360" w:lineRule="auto"/>
      </w:pPr>
    </w:p>
    <w:p w14:paraId="270B5442" w14:textId="05B8D32B" w:rsidR="00BA4A97" w:rsidRDefault="004455EC" w:rsidP="00AB12B2">
      <w:pPr>
        <w:spacing w:line="360" w:lineRule="auto"/>
      </w:pPr>
      <w:r>
        <w:t>When there are multiple arms in a non-comparative phase II trial, additional options</w:t>
      </w:r>
      <w:r w:rsidR="008D23FD">
        <w:t xml:space="preserve"> are available for recruiting </w:t>
      </w:r>
      <w:r w:rsidR="006A1640">
        <w:t xml:space="preserve">patients to different arms. </w:t>
      </w:r>
      <w:r w:rsidR="61614678" w:rsidRPr="00727E32">
        <w:t xml:space="preserve">Here we discuss </w:t>
      </w:r>
      <w:r w:rsidR="00A84E03">
        <w:t>the Multi-Arm Sequential</w:t>
      </w:r>
      <w:r w:rsidR="61614678" w:rsidRPr="00727E32">
        <w:t xml:space="preserve"> </w:t>
      </w:r>
      <w:r w:rsidR="00A84E03">
        <w:t>Trial with Efficient Recruitment (MASTER) design,</w:t>
      </w:r>
      <w:r w:rsidR="61614678" w:rsidRPr="00727E32">
        <w:t xml:space="preserve"> which can provide an efficient and rapid assessment of multiple potential therapies within one protocol</w:t>
      </w:r>
      <w:r w:rsidR="00A84E03">
        <w:t xml:space="preserve">. This is </w:t>
      </w:r>
      <w:r w:rsidR="008D23FD">
        <w:t>undertaken</w:t>
      </w:r>
      <w:r w:rsidR="008D23FD" w:rsidRPr="00727E32">
        <w:t xml:space="preserve"> </w:t>
      </w:r>
      <w:r w:rsidR="61614678" w:rsidRPr="00727E32">
        <w:t xml:space="preserve">by </w:t>
      </w:r>
      <w:r w:rsidR="00C647F6">
        <w:t xml:space="preserve">prioritising recruitment of </w:t>
      </w:r>
      <w:r w:rsidR="61614678" w:rsidRPr="00727E32">
        <w:t>participants</w:t>
      </w:r>
      <w:r w:rsidR="00C647F6">
        <w:t xml:space="preserve"> to one arm at a time, </w:t>
      </w:r>
      <w:r w:rsidR="008D23FD">
        <w:t xml:space="preserve">with the priority </w:t>
      </w:r>
      <w:r w:rsidR="00C647F6">
        <w:t>arm changing</w:t>
      </w:r>
      <w:r w:rsidR="61614678" w:rsidRPr="00727E32">
        <w:t xml:space="preserve"> while interim analyses are undertaken. </w:t>
      </w:r>
      <w:r w:rsidR="006475D2">
        <w:t>This is similar to the ‘cassette’ approach employed in the Intergroup LEAP trial</w:t>
      </w:r>
      <w:r w:rsidR="006475D2">
        <w:fldChar w:fldCharType="begin"/>
      </w:r>
      <w:r w:rsidR="00AC4654">
        <w:instrText xml:space="preserve"> ADDIN ZOTERO_ITEM CSL_CITATION {"citationID":"PXro0vs0","properties":{"formattedCitation":"(13)","plainCitation":"(13)","noteIndex":0},"citationItems":[{"id":1808,"uris":["http://zotero.org/users/7708236/items/XKSE6YLJ"],"uri":["http://zotero.org/users/7708236/items/XKSE6YLJ"],"itemData":{"id":1808,"type":"article-journal","container-title":"American journal of hematology","DOI":"10/gjvs87","ISSN":"0361-8609","issue":"2","journalAbbreviation":"Am J Hematol","note":"PMID: 29164656\nPMCID: PMC5760282","page":"E49-E52","source":"PubMed Central","title":"Intergroup LEAP Trial (S1612): A Randomized Phase 2/3 Platform Trial to Test Novel Therapeutics in Medically Less Fit Older Adults with Acute Myeloid Leukemia","title-short":"Intergroup LEAP Trial (S1612)","volume":"93","author":[{"family":"Walter","given":"Roland B."},{"family":"Michaelis","given":"Laura C."},{"family":"Othus","given":"Megan"},{"family":"Uy","given":"Geoffrey L."},{"family":"Radich","given":"Jerald P."},{"family":"Little","given":"Richard F."},{"family":"Hita","given":"Sandi"},{"family":"Saini","given":"Lalit"},{"family":"Foran","given":"James M."},{"family":"Gerds","given":"Aaron T."},{"family":"Klepin","given":"Heidi D."},{"family":"Hay","given":"Annette E."},{"family":"Assouline","given":"Sarit"},{"family":"Lancet","given":"Jeffrey E."},{"family":"Couban","given":"Stephen"},{"family":"Litzow","given":"Mark R."},{"family":"Stone","given":"Richard M."},{"family":"Erba","given":"Harry P."}],"issued":{"date-parts":[["2018",2]]}}}],"schema":"https://github.com/citation-style-language/schema/raw/master/csl-citation.json"} </w:instrText>
      </w:r>
      <w:r w:rsidR="006475D2">
        <w:fldChar w:fldCharType="separate"/>
      </w:r>
      <w:r w:rsidR="00AC4654">
        <w:rPr>
          <w:noProof/>
        </w:rPr>
        <w:t>(13)</w:t>
      </w:r>
      <w:r w:rsidR="006475D2">
        <w:fldChar w:fldCharType="end"/>
      </w:r>
      <w:r w:rsidR="006475D2">
        <w:t xml:space="preserve"> and has been employed in</w:t>
      </w:r>
      <w:r w:rsidR="61614678" w:rsidRPr="00727E32">
        <w:t xml:space="preserve"> WIRE, a phase II</w:t>
      </w:r>
      <w:r w:rsidR="00086770">
        <w:t>, window-of-opportunity</w:t>
      </w:r>
      <w:r w:rsidR="61614678" w:rsidRPr="00727E32">
        <w:t xml:space="preserve"> trial evaluating a series of therapeutic agents in renal cell cancer</w:t>
      </w:r>
      <w:r w:rsidR="006475D2">
        <w:t xml:space="preserve"> (</w:t>
      </w:r>
      <w:hyperlink r:id="rId8" w:history="1">
        <w:r w:rsidR="008D23FD" w:rsidRPr="00241945">
          <w:rPr>
            <w:rStyle w:val="Hyperlink"/>
          </w:rPr>
          <w:t>https://clinicaltrials.gov/ct2/show/NCT03741426</w:t>
        </w:r>
      </w:hyperlink>
      <w:r w:rsidR="006475D2">
        <w:t>)</w:t>
      </w:r>
      <w:r w:rsidR="008D23FD">
        <w:t xml:space="preserve"> which will be used here as an exemplar</w:t>
      </w:r>
      <w:r w:rsidR="61614678" w:rsidRPr="00727E32">
        <w:t xml:space="preserve">.  </w:t>
      </w:r>
    </w:p>
    <w:p w14:paraId="01B69400" w14:textId="77777777" w:rsidR="00BA4A97" w:rsidRDefault="00BA4A97" w:rsidP="00AB12B2">
      <w:pPr>
        <w:spacing w:line="360" w:lineRule="auto"/>
      </w:pPr>
    </w:p>
    <w:p w14:paraId="49026FBC" w14:textId="3D51AA03" w:rsidR="61614678" w:rsidRPr="00727E32" w:rsidRDefault="006475D2" w:rsidP="00AB12B2">
      <w:pPr>
        <w:spacing w:line="360" w:lineRule="auto"/>
      </w:pPr>
      <w:r>
        <w:t xml:space="preserve">In this paper we evaluate </w:t>
      </w:r>
      <w:r w:rsidR="00BA4A97">
        <w:t>how</w:t>
      </w:r>
      <w:r>
        <w:t xml:space="preserve"> this approach </w:t>
      </w:r>
      <w:r w:rsidR="00BA4A97">
        <w:t>compares to other potential designs in terms of time taken to evaluate a number of treatment arms. We investigate how th</w:t>
      </w:r>
      <w:r w:rsidR="00F96FF5">
        <w:t>e time taken depends on changes in endpoint length and recruitment rate.</w:t>
      </w:r>
    </w:p>
    <w:p w14:paraId="74959BB4" w14:textId="0CEFF6DC" w:rsidR="0121F972" w:rsidRDefault="0121F972" w:rsidP="00AB12B2">
      <w:pPr>
        <w:spacing w:line="360" w:lineRule="auto"/>
      </w:pPr>
    </w:p>
    <w:p w14:paraId="4BA0B450" w14:textId="3C8C7B2C" w:rsidR="006E61E8" w:rsidRPr="00E52487" w:rsidRDefault="006E61E8" w:rsidP="00AB12B2">
      <w:pPr>
        <w:spacing w:line="360" w:lineRule="auto"/>
        <w:rPr>
          <w:b/>
          <w:bCs/>
        </w:rPr>
      </w:pPr>
      <w:r w:rsidRPr="00E52487">
        <w:rPr>
          <w:b/>
          <w:bCs/>
        </w:rPr>
        <w:t>Methods</w:t>
      </w:r>
    </w:p>
    <w:p w14:paraId="350CF4D6" w14:textId="162A6141" w:rsidR="006E61E8" w:rsidRDefault="006E61E8" w:rsidP="00AB12B2">
      <w:pPr>
        <w:spacing w:line="360" w:lineRule="auto"/>
      </w:pPr>
    </w:p>
    <w:p w14:paraId="72E1B80D" w14:textId="0DD4FE72" w:rsidR="001F2D47" w:rsidRPr="001F2D47" w:rsidRDefault="001F2D47" w:rsidP="00AB12B2">
      <w:pPr>
        <w:spacing w:line="360" w:lineRule="auto"/>
      </w:pPr>
      <w:r>
        <w:rPr>
          <w:i/>
          <w:iCs/>
        </w:rPr>
        <w:t>WIRE</w:t>
      </w:r>
    </w:p>
    <w:p w14:paraId="1D16FE66" w14:textId="77777777" w:rsidR="001F2D47" w:rsidRDefault="001F2D47" w:rsidP="00AB12B2">
      <w:pPr>
        <w:spacing w:line="360" w:lineRule="auto"/>
      </w:pPr>
    </w:p>
    <w:p w14:paraId="7B73F70A" w14:textId="68D067DE" w:rsidR="00C47087" w:rsidRDefault="6187E1EE" w:rsidP="00AB12B2">
      <w:pPr>
        <w:spacing w:after="120" w:line="360" w:lineRule="auto"/>
      </w:pPr>
      <w:r>
        <w:t>WIRE</w:t>
      </w:r>
      <w:r w:rsidR="006475D2">
        <w:t xml:space="preserve"> (</w:t>
      </w:r>
      <w:r w:rsidR="006475D2" w:rsidRPr="006475D2">
        <w:t>NCT03741426</w:t>
      </w:r>
      <w:r w:rsidR="006475D2">
        <w:t>)</w:t>
      </w:r>
      <w:r w:rsidR="308A1674">
        <w:t xml:space="preserve"> is a non-randomised trial testing </w:t>
      </w:r>
      <w:r w:rsidR="5F1EA31C">
        <w:t>five monotherapy and combination therapy arms in</w:t>
      </w:r>
      <w:r w:rsidR="00086770">
        <w:t xml:space="preserve"> the window-of-opportunity prior to surgery</w:t>
      </w:r>
      <w:r w:rsidR="00651E20">
        <w:t>, usually around four weeks</w:t>
      </w:r>
      <w:r w:rsidR="00EE3C8C">
        <w:t>.</w:t>
      </w:r>
      <w:r w:rsidR="00086770">
        <w:t xml:space="preserve"> </w:t>
      </w:r>
      <w:r w:rsidR="00782E16">
        <w:t>P</w:t>
      </w:r>
      <w:r w:rsidR="00651E20">
        <w:t xml:space="preserve">atients with surgically resectable </w:t>
      </w:r>
      <w:r w:rsidR="5F1EA31C">
        <w:t>renal cell cancer</w:t>
      </w:r>
      <w:r w:rsidR="00782E16">
        <w:t xml:space="preserve"> are treated with </w:t>
      </w:r>
      <w:proofErr w:type="spellStart"/>
      <w:r w:rsidR="00D07B1D" w:rsidRPr="00D07B1D">
        <w:t>cediranib</w:t>
      </w:r>
      <w:proofErr w:type="spellEnd"/>
      <w:r w:rsidR="00D07B1D" w:rsidRPr="00D07B1D">
        <w:t xml:space="preserve">, </w:t>
      </w:r>
      <w:proofErr w:type="spellStart"/>
      <w:r w:rsidR="00D07B1D" w:rsidRPr="00D07B1D">
        <w:t>cediranib</w:t>
      </w:r>
      <w:proofErr w:type="spellEnd"/>
      <w:r w:rsidR="00D07B1D" w:rsidRPr="00D07B1D">
        <w:t xml:space="preserve"> and </w:t>
      </w:r>
      <w:proofErr w:type="spellStart"/>
      <w:r w:rsidR="00D07B1D" w:rsidRPr="00D07B1D">
        <w:t>olaparib</w:t>
      </w:r>
      <w:proofErr w:type="spellEnd"/>
      <w:r w:rsidR="00D07B1D" w:rsidRPr="00D07B1D">
        <w:t xml:space="preserve">, </w:t>
      </w:r>
      <w:proofErr w:type="spellStart"/>
      <w:r w:rsidR="00D07B1D" w:rsidRPr="00D07B1D">
        <w:t>olaparib</w:t>
      </w:r>
      <w:proofErr w:type="spellEnd"/>
      <w:r w:rsidR="00D07B1D" w:rsidRPr="00D07B1D">
        <w:t xml:space="preserve">, durvalumab or durvalumab and </w:t>
      </w:r>
      <w:proofErr w:type="spellStart"/>
      <w:r w:rsidR="00D07B1D" w:rsidRPr="00D07B1D">
        <w:t>olaparib</w:t>
      </w:r>
      <w:proofErr w:type="spellEnd"/>
      <w:r w:rsidR="001019D4">
        <w:t xml:space="preserve"> </w:t>
      </w:r>
      <w:r w:rsidR="005C192B">
        <w:t>in</w:t>
      </w:r>
      <w:r w:rsidR="005D7AEB">
        <w:t xml:space="preserve"> the period prior to surgery</w:t>
      </w:r>
      <w:r w:rsidR="5F1EA31C">
        <w:t xml:space="preserve">. </w:t>
      </w:r>
      <w:r w:rsidR="00B27654">
        <w:t>The primary outcome is biological evidence of treatment response</w:t>
      </w:r>
      <w:r w:rsidR="00454B59">
        <w:t xml:space="preserve"> (hereafter referred to as ‘</w:t>
      </w:r>
      <w:r w:rsidR="00E96F5D">
        <w:t xml:space="preserve">biological </w:t>
      </w:r>
      <w:r w:rsidR="00454B59">
        <w:t>response’)</w:t>
      </w:r>
      <w:r w:rsidR="00693A9C">
        <w:t xml:space="preserve">, defined </w:t>
      </w:r>
      <w:r w:rsidR="00E46776">
        <w:t>as</w:t>
      </w:r>
      <w:r w:rsidR="003C2439">
        <w:t xml:space="preserve"> a 30% </w:t>
      </w:r>
      <w:r w:rsidR="00784878">
        <w:t xml:space="preserve">increase in </w:t>
      </w:r>
      <w:r w:rsidR="00DE3805">
        <w:t>CD8 positive T cells</w:t>
      </w:r>
      <w:r w:rsidR="00E46776">
        <w:t xml:space="preserve"> for </w:t>
      </w:r>
      <w:r w:rsidR="005A663F" w:rsidRPr="00D07B1D">
        <w:t xml:space="preserve">durvalumab </w:t>
      </w:r>
      <w:r w:rsidR="00E46776">
        <w:t>containing arms and a 30%</w:t>
      </w:r>
      <w:r w:rsidR="00DE3805">
        <w:t xml:space="preserve"> </w:t>
      </w:r>
      <w:r w:rsidR="00E46776">
        <w:t>decrease</w:t>
      </w:r>
      <w:r w:rsidR="003C2439">
        <w:t xml:space="preserve"> in</w:t>
      </w:r>
      <w:r w:rsidR="00156C24" w:rsidRPr="00156C24">
        <w:rPr>
          <w:rFonts w:ascii="Calibri" w:hAnsi="Calibri" w:cs="Calibri"/>
          <w:sz w:val="22"/>
          <w:szCs w:val="20"/>
        </w:rPr>
        <w:t xml:space="preserve"> </w:t>
      </w:r>
      <w:r w:rsidR="00156C24" w:rsidRPr="00156C24">
        <w:t xml:space="preserve">tumour capillary permeability measured using </w:t>
      </w:r>
      <w:proofErr w:type="spellStart"/>
      <w:r w:rsidR="00156C24" w:rsidRPr="00156C24">
        <w:t>k</w:t>
      </w:r>
      <w:r w:rsidR="00156C24" w:rsidRPr="00156C24">
        <w:rPr>
          <w:vertAlign w:val="superscript"/>
        </w:rPr>
        <w:t>trans</w:t>
      </w:r>
      <w:proofErr w:type="spellEnd"/>
      <w:r w:rsidR="00156C24" w:rsidRPr="00156C24">
        <w:t xml:space="preserve"> on DCE-MRI</w:t>
      </w:r>
      <w:r w:rsidR="007A7F67">
        <w:t xml:space="preserve"> for all other arms</w:t>
      </w:r>
      <w:r w:rsidR="00E46776">
        <w:t>.</w:t>
      </w:r>
      <w:r w:rsidR="003C2439">
        <w:t xml:space="preserve"> </w:t>
      </w:r>
      <w:r w:rsidR="5F1EA31C">
        <w:t xml:space="preserve">Each arm is </w:t>
      </w:r>
      <w:r w:rsidR="5F1EA31C">
        <w:lastRenderedPageBreak/>
        <w:t>test</w:t>
      </w:r>
      <w:r>
        <w:t>ed</w:t>
      </w:r>
      <w:r w:rsidR="5F1EA31C">
        <w:t xml:space="preserve"> in a three</w:t>
      </w:r>
      <w:r w:rsidR="4D09CF2F">
        <w:t>-</w:t>
      </w:r>
      <w:r w:rsidR="5F1EA31C">
        <w:t>stage</w:t>
      </w:r>
      <w:r w:rsidR="4D09CF2F">
        <w:t xml:space="preserve"> single-arm trial with potential stopping for lack of efficacy </w:t>
      </w:r>
      <w:r w:rsidR="001A5B10">
        <w:t>or</w:t>
      </w:r>
      <w:r w:rsidR="4D09CF2F">
        <w:t xml:space="preserve"> efficacy after each stage.</w:t>
      </w:r>
      <w:r w:rsidR="5F1EA31C">
        <w:t xml:space="preserve"> </w:t>
      </w:r>
    </w:p>
    <w:p w14:paraId="2455C661" w14:textId="799493D5" w:rsidR="00B14D82" w:rsidRDefault="0031515D" w:rsidP="00AB12B2">
      <w:pPr>
        <w:spacing w:after="120" w:line="360" w:lineRule="auto"/>
      </w:pPr>
      <w:r>
        <w:t xml:space="preserve">At </w:t>
      </w:r>
      <w:r w:rsidR="009F2777">
        <w:t xml:space="preserve">each interim </w:t>
      </w:r>
      <w:r w:rsidR="000441AE">
        <w:t>timepoint</w:t>
      </w:r>
      <w:r w:rsidR="009F2777">
        <w:t xml:space="preserve"> </w:t>
      </w:r>
      <w:r w:rsidR="00915996">
        <w:t>a Bayesian analysis is conducted t</w:t>
      </w:r>
      <w:r w:rsidR="00816379">
        <w:t>o</w:t>
      </w:r>
      <w:r w:rsidR="007A6476">
        <w:t xml:space="preserve"> determ</w:t>
      </w:r>
      <w:r w:rsidR="005C38E5">
        <w:t>ine:</w:t>
      </w:r>
    </w:p>
    <w:p w14:paraId="337438B3" w14:textId="47C764A0" w:rsidR="00DF2BED" w:rsidRPr="00B13EA7" w:rsidRDefault="005C38E5" w:rsidP="00AB12B2">
      <w:pPr>
        <w:pStyle w:val="ListParagraph"/>
        <w:numPr>
          <w:ilvl w:val="0"/>
          <w:numId w:val="11"/>
        </w:numPr>
        <w:spacing w:line="360" w:lineRule="auto"/>
        <w:rPr>
          <w:rFonts w:ascii="Times New Roman" w:hAnsi="Times New Roman" w:cs="Times New Roman"/>
        </w:rPr>
      </w:pPr>
      <w:r w:rsidRPr="00B13EA7">
        <w:rPr>
          <w:rFonts w:ascii="Times New Roman" w:hAnsi="Times New Roman" w:cs="Times New Roman"/>
        </w:rPr>
        <w:t xml:space="preserve">The posterior probability </w:t>
      </w:r>
      <w:r w:rsidR="00EB661D" w:rsidRPr="00B13EA7">
        <w:rPr>
          <w:rFonts w:ascii="Times New Roman" w:hAnsi="Times New Roman" w:cs="Times New Roman"/>
        </w:rPr>
        <w:t xml:space="preserve">that </w:t>
      </w:r>
      <w:r w:rsidR="000C149E" w:rsidRPr="00B13EA7">
        <w:rPr>
          <w:rFonts w:ascii="Times New Roman" w:hAnsi="Times New Roman" w:cs="Times New Roman"/>
        </w:rPr>
        <w:t xml:space="preserve">the </w:t>
      </w:r>
      <w:r w:rsidR="00CE5E68" w:rsidRPr="00B13EA7">
        <w:rPr>
          <w:rFonts w:ascii="Times New Roman" w:hAnsi="Times New Roman" w:cs="Times New Roman"/>
        </w:rPr>
        <w:t>biological response</w:t>
      </w:r>
      <w:r w:rsidR="000C149E" w:rsidRPr="00B13EA7">
        <w:rPr>
          <w:rFonts w:ascii="Times New Roman" w:hAnsi="Times New Roman" w:cs="Times New Roman"/>
        </w:rPr>
        <w:t xml:space="preserve"> rate is greater than </w:t>
      </w:r>
      <w:r w:rsidR="00596845" w:rsidRPr="00B13EA7">
        <w:rPr>
          <w:rFonts w:ascii="Times New Roman" w:hAnsi="Times New Roman" w:cs="Times New Roman"/>
        </w:rPr>
        <w:t xml:space="preserve">0.2 for </w:t>
      </w:r>
      <w:r w:rsidR="00DF2BED" w:rsidRPr="00B13EA7">
        <w:rPr>
          <w:rFonts w:ascii="Times New Roman" w:hAnsi="Times New Roman" w:cs="Times New Roman"/>
        </w:rPr>
        <w:t>monotherapy arms or 0.3 for combination therapy arms</w:t>
      </w:r>
      <w:r w:rsidR="38C4816D" w:rsidRPr="00B13EA7">
        <w:rPr>
          <w:rFonts w:ascii="Times New Roman" w:hAnsi="Times New Roman" w:cs="Times New Roman"/>
        </w:rPr>
        <w:t>.</w:t>
      </w:r>
    </w:p>
    <w:p w14:paraId="2BABAB96" w14:textId="5CF46903" w:rsidR="00114987" w:rsidRPr="00B13EA7" w:rsidRDefault="00080646" w:rsidP="00AB12B2">
      <w:pPr>
        <w:pStyle w:val="ListParagraph"/>
        <w:numPr>
          <w:ilvl w:val="0"/>
          <w:numId w:val="11"/>
        </w:numPr>
        <w:spacing w:line="360" w:lineRule="auto"/>
        <w:rPr>
          <w:rFonts w:ascii="Times New Roman" w:hAnsi="Times New Roman" w:cs="Times New Roman"/>
        </w:rPr>
      </w:pPr>
      <w:r w:rsidRPr="00B13EA7">
        <w:rPr>
          <w:rFonts w:ascii="Times New Roman" w:hAnsi="Times New Roman" w:cs="Times New Roman"/>
        </w:rPr>
        <w:t xml:space="preserve">The predictive probability </w:t>
      </w:r>
      <w:r w:rsidR="00B31926" w:rsidRPr="00B13EA7">
        <w:rPr>
          <w:rFonts w:ascii="Times New Roman" w:hAnsi="Times New Roman" w:cs="Times New Roman"/>
        </w:rPr>
        <w:t xml:space="preserve">that the treatment would be found to be successful if </w:t>
      </w:r>
      <w:r w:rsidR="00183201" w:rsidRPr="00B13EA7">
        <w:rPr>
          <w:rFonts w:ascii="Times New Roman" w:hAnsi="Times New Roman" w:cs="Times New Roman"/>
        </w:rPr>
        <w:t>the full enrolment was reached</w:t>
      </w:r>
      <w:r w:rsidR="38C4816D" w:rsidRPr="00B13EA7">
        <w:rPr>
          <w:rFonts w:ascii="Times New Roman" w:hAnsi="Times New Roman" w:cs="Times New Roman"/>
        </w:rPr>
        <w:t>.</w:t>
      </w:r>
    </w:p>
    <w:p w14:paraId="2EC915BE" w14:textId="77777777" w:rsidR="00114987" w:rsidRDefault="00114987" w:rsidP="00AB12B2">
      <w:pPr>
        <w:spacing w:line="360" w:lineRule="auto"/>
      </w:pPr>
    </w:p>
    <w:p w14:paraId="142B8B1C" w14:textId="13B10E26" w:rsidR="00747DD0" w:rsidRPr="00A41FAF" w:rsidRDefault="00114987" w:rsidP="00AB12B2">
      <w:pPr>
        <w:spacing w:line="360" w:lineRule="auto"/>
        <w:rPr>
          <w:color w:val="000000" w:themeColor="text1"/>
        </w:rPr>
      </w:pPr>
      <w:r>
        <w:t xml:space="preserve">If the first probability is </w:t>
      </w:r>
      <w:r w:rsidR="00D269F6">
        <w:t xml:space="preserve">above 98% the arm is stopped for </w:t>
      </w:r>
      <w:r w:rsidR="007310AA">
        <w:t>efficacy</w:t>
      </w:r>
      <w:r w:rsidR="00EF4E5B">
        <w:t>.</w:t>
      </w:r>
      <w:r w:rsidR="007310AA">
        <w:t xml:space="preserve"> If the second probability is </w:t>
      </w:r>
      <w:r w:rsidR="00FC426A">
        <w:t>below 2% the a</w:t>
      </w:r>
      <w:r w:rsidR="00EF4E5B">
        <w:t xml:space="preserve">rm is stopped for lack of efficacy. </w:t>
      </w:r>
      <w:r w:rsidR="00654CE5">
        <w:t xml:space="preserve">If neither is true </w:t>
      </w:r>
      <w:r w:rsidR="00271589">
        <w:t xml:space="preserve">recruitment to the next stage will start. </w:t>
      </w:r>
      <w:r w:rsidR="00C21A8A">
        <w:t>Assuming the number of participants per stage is as planned</w:t>
      </w:r>
      <w:r w:rsidR="008D23FD" w:rsidRPr="00A41FAF">
        <w:rPr>
          <w:color w:val="000000" w:themeColor="text1"/>
        </w:rPr>
        <w:t>,</w:t>
      </w:r>
      <w:r w:rsidR="00695B5F" w:rsidRPr="00A41FAF">
        <w:rPr>
          <w:color w:val="000000" w:themeColor="text1"/>
        </w:rPr>
        <w:t xml:space="preserve"> these stopping rules can be translated into </w:t>
      </w:r>
      <w:r w:rsidR="000A6F11" w:rsidRPr="00A41FAF">
        <w:rPr>
          <w:color w:val="000000" w:themeColor="text1"/>
        </w:rPr>
        <w:t xml:space="preserve">thresholds </w:t>
      </w:r>
      <w:r w:rsidR="00A00C50" w:rsidRPr="00A41FAF">
        <w:rPr>
          <w:color w:val="000000" w:themeColor="text1"/>
        </w:rPr>
        <w:t>based on the observed</w:t>
      </w:r>
      <w:r w:rsidR="00695B5F" w:rsidRPr="00A41FAF">
        <w:rPr>
          <w:color w:val="000000" w:themeColor="text1"/>
        </w:rPr>
        <w:t xml:space="preserve"> number of </w:t>
      </w:r>
      <w:r w:rsidR="00CE5E68" w:rsidRPr="00A41FAF">
        <w:rPr>
          <w:color w:val="000000" w:themeColor="text1"/>
        </w:rPr>
        <w:t>biological response</w:t>
      </w:r>
      <w:r w:rsidR="00695B5F" w:rsidRPr="00A41FAF">
        <w:rPr>
          <w:color w:val="000000" w:themeColor="text1"/>
        </w:rPr>
        <w:t>s</w:t>
      </w:r>
      <w:r w:rsidR="00A00C50" w:rsidRPr="00A41FAF">
        <w:rPr>
          <w:color w:val="000000" w:themeColor="text1"/>
        </w:rPr>
        <w:t xml:space="preserve"> at each interim analysis.</w:t>
      </w:r>
      <w:r w:rsidR="00C21A8A" w:rsidRPr="00A41FAF">
        <w:rPr>
          <w:color w:val="000000" w:themeColor="text1"/>
        </w:rPr>
        <w:t xml:space="preserve"> </w:t>
      </w:r>
      <w:r w:rsidR="00747DD0" w:rsidRPr="00A41FAF">
        <w:rPr>
          <w:color w:val="000000" w:themeColor="text1"/>
        </w:rPr>
        <w:t>Table 1 shows the stopping rules that are used for combination arms in the WIRE trial. Monotherapy arms ar</w:t>
      </w:r>
      <w:r w:rsidR="00BA6E6C" w:rsidRPr="00A41FAF">
        <w:rPr>
          <w:color w:val="000000" w:themeColor="text1"/>
        </w:rPr>
        <w:t>e evaluated in a similar way but with different sample sizes and stopping rules.</w:t>
      </w:r>
    </w:p>
    <w:p w14:paraId="7B2DA3DF" w14:textId="77777777" w:rsidR="00716BE6" w:rsidRPr="00A41FAF" w:rsidRDefault="00716BE6" w:rsidP="00AB12B2">
      <w:pPr>
        <w:spacing w:line="360" w:lineRule="auto"/>
        <w:rPr>
          <w:color w:val="000000" w:themeColor="text1"/>
        </w:rPr>
      </w:pPr>
    </w:p>
    <w:p w14:paraId="7FAB6466" w14:textId="61B0525E" w:rsidR="001F2D47" w:rsidRPr="00A41FAF" w:rsidRDefault="001F2D47" w:rsidP="00AB12B2">
      <w:pPr>
        <w:spacing w:line="360" w:lineRule="auto"/>
        <w:rPr>
          <w:i/>
          <w:iCs/>
          <w:color w:val="000000" w:themeColor="text1"/>
        </w:rPr>
      </w:pPr>
      <w:r w:rsidRPr="00A41FAF">
        <w:rPr>
          <w:i/>
          <w:iCs/>
          <w:color w:val="000000" w:themeColor="text1"/>
        </w:rPr>
        <w:t>Design comparison</w:t>
      </w:r>
    </w:p>
    <w:p w14:paraId="0B33CC4F" w14:textId="77777777" w:rsidR="001F2D47" w:rsidRPr="00A41FAF" w:rsidRDefault="001F2D47" w:rsidP="00AB12B2">
      <w:pPr>
        <w:spacing w:line="360" w:lineRule="auto"/>
        <w:rPr>
          <w:color w:val="000000" w:themeColor="text1"/>
        </w:rPr>
      </w:pPr>
    </w:p>
    <w:p w14:paraId="15084916" w14:textId="33608B28" w:rsidR="008672B6" w:rsidRPr="00A41FAF" w:rsidRDefault="00E0722D" w:rsidP="00AB12B2">
      <w:pPr>
        <w:spacing w:line="360" w:lineRule="auto"/>
        <w:rPr>
          <w:color w:val="000000" w:themeColor="text1"/>
        </w:rPr>
      </w:pPr>
      <w:r w:rsidRPr="00A41FAF">
        <w:rPr>
          <w:color w:val="000000" w:themeColor="text1"/>
        </w:rPr>
        <w:t xml:space="preserve">We compare three different designs </w:t>
      </w:r>
      <w:r w:rsidR="004E7994" w:rsidRPr="00A41FAF">
        <w:rPr>
          <w:color w:val="000000" w:themeColor="text1"/>
        </w:rPr>
        <w:t xml:space="preserve">(illustrated in Figure 1) </w:t>
      </w:r>
      <w:r w:rsidRPr="00A41FAF">
        <w:rPr>
          <w:color w:val="000000" w:themeColor="text1"/>
        </w:rPr>
        <w:t xml:space="preserve">for screening multiple new oncology drugs. </w:t>
      </w:r>
      <w:r w:rsidR="007636AC" w:rsidRPr="00A41FAF">
        <w:rPr>
          <w:color w:val="000000" w:themeColor="text1"/>
        </w:rPr>
        <w:t>For most simulation</w:t>
      </w:r>
      <w:r w:rsidR="00D872CB" w:rsidRPr="00A41FAF">
        <w:rPr>
          <w:color w:val="000000" w:themeColor="text1"/>
        </w:rPr>
        <w:t xml:space="preserve"> scenarios</w:t>
      </w:r>
      <w:r w:rsidR="007636AC" w:rsidRPr="00A41FAF">
        <w:rPr>
          <w:color w:val="000000" w:themeColor="text1"/>
        </w:rPr>
        <w:t xml:space="preserve"> w</w:t>
      </w:r>
      <w:r w:rsidR="00AE01A0" w:rsidRPr="00A41FAF">
        <w:rPr>
          <w:color w:val="000000" w:themeColor="text1"/>
        </w:rPr>
        <w:t xml:space="preserve">e assume </w:t>
      </w:r>
      <w:r w:rsidR="7BC62857" w:rsidRPr="00A41FAF">
        <w:rPr>
          <w:color w:val="000000" w:themeColor="text1"/>
        </w:rPr>
        <w:t>a maximum of 20 patients</w:t>
      </w:r>
      <w:r w:rsidR="1F085DFC" w:rsidRPr="00A41FAF">
        <w:rPr>
          <w:color w:val="000000" w:themeColor="text1"/>
        </w:rPr>
        <w:t xml:space="preserve"> </w:t>
      </w:r>
      <w:r w:rsidR="00983C37" w:rsidRPr="00A41FAF">
        <w:rPr>
          <w:color w:val="000000" w:themeColor="text1"/>
        </w:rPr>
        <w:t xml:space="preserve">are </w:t>
      </w:r>
      <w:r w:rsidR="1F085DFC" w:rsidRPr="00A41FAF">
        <w:rPr>
          <w:color w:val="000000" w:themeColor="text1"/>
        </w:rPr>
        <w:t xml:space="preserve">recruited </w:t>
      </w:r>
      <w:r w:rsidR="00983C37" w:rsidRPr="00A41FAF">
        <w:rPr>
          <w:color w:val="000000" w:themeColor="text1"/>
        </w:rPr>
        <w:t xml:space="preserve">to each arm </w:t>
      </w:r>
      <w:r w:rsidR="1F085DFC" w:rsidRPr="00A41FAF">
        <w:rPr>
          <w:color w:val="000000" w:themeColor="text1"/>
        </w:rPr>
        <w:t>over</w:t>
      </w:r>
      <w:r w:rsidR="7BC62857" w:rsidRPr="00A41FAF">
        <w:rPr>
          <w:color w:val="000000" w:themeColor="text1"/>
        </w:rPr>
        <w:t xml:space="preserve"> three stages</w:t>
      </w:r>
      <w:r w:rsidR="00963163" w:rsidRPr="00A41FAF">
        <w:rPr>
          <w:color w:val="000000" w:themeColor="text1"/>
        </w:rPr>
        <w:t xml:space="preserve"> (10, 5 and 5 patients i</w:t>
      </w:r>
      <w:r w:rsidR="3A565211" w:rsidRPr="00A41FAF">
        <w:rPr>
          <w:color w:val="000000" w:themeColor="text1"/>
        </w:rPr>
        <w:t xml:space="preserve">n stages 1, 2 and 3 </w:t>
      </w:r>
      <w:r w:rsidR="3F65D614" w:rsidRPr="00A41FAF">
        <w:rPr>
          <w:color w:val="000000" w:themeColor="text1"/>
        </w:rPr>
        <w:t>respectively</w:t>
      </w:r>
      <w:r w:rsidR="00963163" w:rsidRPr="00A41FAF">
        <w:rPr>
          <w:color w:val="000000" w:themeColor="text1"/>
        </w:rPr>
        <w:t>)</w:t>
      </w:r>
      <w:r w:rsidR="3F65D614" w:rsidRPr="00A41FAF">
        <w:rPr>
          <w:color w:val="000000" w:themeColor="text1"/>
        </w:rPr>
        <w:t>. After stage 1</w:t>
      </w:r>
      <w:r w:rsidR="00DB60EA" w:rsidRPr="00A41FAF">
        <w:rPr>
          <w:color w:val="000000" w:themeColor="text1"/>
        </w:rPr>
        <w:t>,</w:t>
      </w:r>
      <w:r w:rsidR="3F65D614" w:rsidRPr="00A41FAF">
        <w:rPr>
          <w:color w:val="000000" w:themeColor="text1"/>
        </w:rPr>
        <w:t xml:space="preserve"> and</w:t>
      </w:r>
      <w:r w:rsidR="00DB60EA" w:rsidRPr="00A41FAF">
        <w:rPr>
          <w:color w:val="000000" w:themeColor="text1"/>
        </w:rPr>
        <w:t xml:space="preserve"> </w:t>
      </w:r>
      <w:r w:rsidR="3F65D614" w:rsidRPr="00A41FAF">
        <w:rPr>
          <w:color w:val="000000" w:themeColor="text1"/>
        </w:rPr>
        <w:t>stage 2</w:t>
      </w:r>
      <w:r w:rsidR="00DB60EA" w:rsidRPr="00A41FAF">
        <w:rPr>
          <w:color w:val="000000" w:themeColor="text1"/>
        </w:rPr>
        <w:t xml:space="preserve"> (if relevant)</w:t>
      </w:r>
      <w:r w:rsidR="3F65D614" w:rsidRPr="00A41FAF">
        <w:rPr>
          <w:color w:val="000000" w:themeColor="text1"/>
        </w:rPr>
        <w:t xml:space="preserve">, an interim analysis </w:t>
      </w:r>
      <w:r w:rsidR="5C399D4C" w:rsidRPr="00A41FAF">
        <w:rPr>
          <w:color w:val="000000" w:themeColor="text1"/>
        </w:rPr>
        <w:t>determine</w:t>
      </w:r>
      <w:r w:rsidR="461032A1" w:rsidRPr="00A41FAF">
        <w:rPr>
          <w:color w:val="000000" w:themeColor="text1"/>
        </w:rPr>
        <w:t>s</w:t>
      </w:r>
      <w:r w:rsidR="5C399D4C" w:rsidRPr="00A41FAF">
        <w:rPr>
          <w:color w:val="000000" w:themeColor="text1"/>
        </w:rPr>
        <w:t xml:space="preserve"> whether the trial should continue to the next stage</w:t>
      </w:r>
      <w:r w:rsidR="00687AFD" w:rsidRPr="00A41FAF">
        <w:rPr>
          <w:color w:val="000000" w:themeColor="text1"/>
        </w:rPr>
        <w:t xml:space="preserve"> by comparing</w:t>
      </w:r>
      <w:r w:rsidR="00555150" w:rsidRPr="00A41FAF">
        <w:rPr>
          <w:color w:val="000000" w:themeColor="text1"/>
        </w:rPr>
        <w:t xml:space="preserve"> </w:t>
      </w:r>
      <w:r w:rsidR="5C399D4C" w:rsidRPr="00A41FAF">
        <w:rPr>
          <w:color w:val="000000" w:themeColor="text1"/>
        </w:rPr>
        <w:t xml:space="preserve">the number of </w:t>
      </w:r>
      <w:r w:rsidR="00CE5E68" w:rsidRPr="00A41FAF">
        <w:rPr>
          <w:color w:val="000000" w:themeColor="text1"/>
        </w:rPr>
        <w:t>biological response</w:t>
      </w:r>
      <w:r w:rsidR="5C399D4C" w:rsidRPr="00A41FAF">
        <w:rPr>
          <w:color w:val="000000" w:themeColor="text1"/>
        </w:rPr>
        <w:t>s against pre-specified stopping rules</w:t>
      </w:r>
      <w:r w:rsidR="00D82DCF" w:rsidRPr="00A41FAF">
        <w:rPr>
          <w:color w:val="000000" w:themeColor="text1"/>
        </w:rPr>
        <w:t xml:space="preserve"> given in Table 1</w:t>
      </w:r>
      <w:r w:rsidR="28D5FCCC" w:rsidRPr="00A41FAF">
        <w:rPr>
          <w:color w:val="000000" w:themeColor="text1"/>
        </w:rPr>
        <w:t xml:space="preserve">. </w:t>
      </w:r>
      <w:r w:rsidR="00D872CB" w:rsidRPr="00A41FAF">
        <w:rPr>
          <w:color w:val="000000" w:themeColor="text1"/>
        </w:rPr>
        <w:t>In two simulation scenarios we vary the number of stages, as described later.</w:t>
      </w:r>
    </w:p>
    <w:p w14:paraId="679F07BB" w14:textId="25CEF566" w:rsidR="008672B6" w:rsidRPr="00A41FAF" w:rsidRDefault="008672B6" w:rsidP="00AB12B2">
      <w:pPr>
        <w:spacing w:line="360" w:lineRule="auto"/>
        <w:rPr>
          <w:color w:val="000000" w:themeColor="text1"/>
        </w:rPr>
      </w:pPr>
    </w:p>
    <w:p w14:paraId="0FA909E6" w14:textId="78A3DB66" w:rsidR="00B46802" w:rsidRPr="00A41FAF" w:rsidRDefault="00B46802" w:rsidP="00AB12B2">
      <w:pPr>
        <w:spacing w:line="360" w:lineRule="auto"/>
        <w:rPr>
          <w:color w:val="000000" w:themeColor="text1"/>
        </w:rPr>
      </w:pPr>
      <w:r w:rsidRPr="00A41FAF">
        <w:rPr>
          <w:color w:val="000000" w:themeColor="text1"/>
        </w:rPr>
        <w:t xml:space="preserve">(Figure 1 here) </w:t>
      </w:r>
    </w:p>
    <w:p w14:paraId="4124D9AE" w14:textId="77777777" w:rsidR="00B46802" w:rsidRDefault="00B46802" w:rsidP="00AB12B2">
      <w:pPr>
        <w:spacing w:line="360" w:lineRule="auto"/>
      </w:pPr>
    </w:p>
    <w:p w14:paraId="021D259D" w14:textId="603B60BD" w:rsidR="00AB12B2" w:rsidRDefault="00AB12B2" w:rsidP="00AB12B2">
      <w:pPr>
        <w:spacing w:line="360" w:lineRule="auto"/>
      </w:pPr>
      <w:r>
        <w:t>(Table 1 here)</w:t>
      </w:r>
    </w:p>
    <w:p w14:paraId="2F673C86" w14:textId="77777777" w:rsidR="00AB12B2" w:rsidRDefault="00AB12B2" w:rsidP="00AB12B2">
      <w:pPr>
        <w:spacing w:line="360" w:lineRule="auto"/>
      </w:pPr>
    </w:p>
    <w:p w14:paraId="56DEEAB7" w14:textId="70D4278F" w:rsidR="002E74FB" w:rsidRDefault="008672B6" w:rsidP="00AB12B2">
      <w:pPr>
        <w:spacing w:line="360" w:lineRule="auto"/>
      </w:pPr>
      <w:r>
        <w:lastRenderedPageBreak/>
        <w:t xml:space="preserve">We assume p represents the probability of </w:t>
      </w:r>
      <w:r w:rsidR="00CE5E68">
        <w:t>biological response</w:t>
      </w:r>
      <w:r>
        <w:t xml:space="preserve"> for each participant, and the null hypothesis is H</w:t>
      </w:r>
      <w:r w:rsidRPr="001B5083">
        <w:rPr>
          <w:vertAlign w:val="subscript"/>
        </w:rPr>
        <w:t>0</w:t>
      </w:r>
      <w:r w:rsidR="77B76C62" w:rsidRPr="00F30745">
        <w:t xml:space="preserve"> </w:t>
      </w:r>
      <w:r>
        <w:t>: p&lt;=0.3 with the alternative hypothesis H</w:t>
      </w:r>
      <w:r w:rsidRPr="001B5083">
        <w:rPr>
          <w:vertAlign w:val="subscript"/>
        </w:rPr>
        <w:t>1</w:t>
      </w:r>
      <w:r>
        <w:t xml:space="preserve"> </w:t>
      </w:r>
      <w:r w:rsidR="235B736D">
        <w:t xml:space="preserve">: </w:t>
      </w:r>
      <w:r>
        <w:t>p&gt;0.3. This design then provides ~93% power (with a 10% type</w:t>
      </w:r>
      <w:r w:rsidR="00E64E42">
        <w:t>-</w:t>
      </w:r>
      <w:r>
        <w:t>I error</w:t>
      </w:r>
      <w:r w:rsidR="00E64E42">
        <w:t>-</w:t>
      </w:r>
      <w:r>
        <w:t>rate) to find significant efficacy when p=0.6.</w:t>
      </w:r>
      <w:r w:rsidR="004A72E3">
        <w:t xml:space="preserve"> </w:t>
      </w:r>
      <w:r w:rsidR="00952484">
        <w:t>E</w:t>
      </w:r>
      <w:r w:rsidR="6C03E2C1">
        <w:t xml:space="preserve">ach design </w:t>
      </w:r>
      <w:r w:rsidR="004F5561">
        <w:t>has</w:t>
      </w:r>
      <w:r w:rsidR="6C03E2C1">
        <w:t xml:space="preserve"> the same type</w:t>
      </w:r>
      <w:r w:rsidR="7FC25D3B">
        <w:t>-</w:t>
      </w:r>
      <w:r w:rsidR="6C03E2C1">
        <w:t>I error</w:t>
      </w:r>
      <w:r w:rsidR="04372BBB">
        <w:t>-</w:t>
      </w:r>
      <w:r w:rsidR="6C03E2C1">
        <w:t>rate and power for each arm.</w:t>
      </w:r>
      <w:r w:rsidR="597810F8">
        <w:t xml:space="preserve"> The difference is solely in terms of how patients are allocated</w:t>
      </w:r>
      <w:r w:rsidR="5CC45B9C">
        <w:t>.</w:t>
      </w:r>
    </w:p>
    <w:p w14:paraId="51DD7857" w14:textId="77777777" w:rsidR="002E74FB" w:rsidRDefault="002E74FB" w:rsidP="00AB12B2">
      <w:pPr>
        <w:spacing w:line="360" w:lineRule="auto"/>
      </w:pPr>
    </w:p>
    <w:p w14:paraId="174E22BB" w14:textId="5550BB3D" w:rsidR="00F333BF" w:rsidRDefault="002E74FB" w:rsidP="00AB12B2">
      <w:pPr>
        <w:spacing w:line="360" w:lineRule="auto"/>
      </w:pPr>
      <w:r>
        <w:t xml:space="preserve">The three different designs </w:t>
      </w:r>
      <w:r w:rsidR="004E7994">
        <w:t>(F</w:t>
      </w:r>
      <w:r w:rsidR="008C6602">
        <w:t>igure 1</w:t>
      </w:r>
      <w:r w:rsidR="004E7994">
        <w:t xml:space="preserve">, </w:t>
      </w:r>
      <w:r w:rsidR="02677A58">
        <w:t>under the simplifying assumption that all stages consist of 5 patients</w:t>
      </w:r>
      <w:r w:rsidR="00D37837">
        <w:t xml:space="preserve">) </w:t>
      </w:r>
      <w:r w:rsidR="004E7994">
        <w:t>are</w:t>
      </w:r>
      <w:r w:rsidR="002E11A9">
        <w:t xml:space="preserve"> as follows:</w:t>
      </w:r>
    </w:p>
    <w:p w14:paraId="62C00851" w14:textId="71078EA0" w:rsidR="00F333BF" w:rsidRDefault="00F333BF" w:rsidP="00AB12B2">
      <w:pPr>
        <w:spacing w:line="360" w:lineRule="auto"/>
      </w:pPr>
    </w:p>
    <w:p w14:paraId="73976322" w14:textId="1030BD67" w:rsidR="00F333BF" w:rsidRPr="00430EFD" w:rsidRDefault="00C60DA5" w:rsidP="00AB12B2">
      <w:pPr>
        <w:pStyle w:val="ListParagraph"/>
        <w:numPr>
          <w:ilvl w:val="0"/>
          <w:numId w:val="5"/>
        </w:numPr>
        <w:spacing w:line="360" w:lineRule="auto"/>
        <w:rPr>
          <w:rFonts w:ascii="Times New Roman" w:hAnsi="Times New Roman" w:cs="Times New Roman"/>
        </w:rPr>
      </w:pPr>
      <w:r w:rsidRPr="00430EFD">
        <w:rPr>
          <w:rFonts w:ascii="Times New Roman" w:hAnsi="Times New Roman" w:cs="Times New Roman"/>
        </w:rPr>
        <w:t>Trials run in sequence</w:t>
      </w:r>
    </w:p>
    <w:p w14:paraId="233C4511" w14:textId="55E6F01A" w:rsidR="00E52487" w:rsidRDefault="00E52487" w:rsidP="00AB12B2">
      <w:pPr>
        <w:spacing w:line="360" w:lineRule="auto"/>
      </w:pPr>
    </w:p>
    <w:p w14:paraId="1795EC71" w14:textId="3B2E6645" w:rsidR="00E52487" w:rsidRDefault="4B56555A" w:rsidP="00AB12B2">
      <w:pPr>
        <w:spacing w:line="360" w:lineRule="auto"/>
      </w:pPr>
      <w:r>
        <w:t xml:space="preserve">Each drug is tested </w:t>
      </w:r>
      <w:r w:rsidR="42453E33">
        <w:t xml:space="preserve">one-by-one, </w:t>
      </w:r>
      <w:r>
        <w:t>in sequence</w:t>
      </w:r>
      <w:r w:rsidR="42453E33">
        <w:t xml:space="preserve">. </w:t>
      </w:r>
      <w:r>
        <w:t>During each interim analysis, r</w:t>
      </w:r>
      <w:r w:rsidR="35460B12">
        <w:t xml:space="preserve">ecruitment is paused. If the </w:t>
      </w:r>
      <w:r w:rsidR="043255E1">
        <w:t xml:space="preserve">stopping rules are not met, </w:t>
      </w:r>
      <w:r w:rsidR="6185DCC5">
        <w:t xml:space="preserve">recruitment is </w:t>
      </w:r>
      <w:r w:rsidR="004E7994">
        <w:t xml:space="preserve">restarted </w:t>
      </w:r>
      <w:r w:rsidR="6185DCC5">
        <w:t>and</w:t>
      </w:r>
      <w:r w:rsidR="3D9C6956">
        <w:t xml:space="preserve"> the</w:t>
      </w:r>
      <w:r w:rsidR="6185DCC5">
        <w:t xml:space="preserve"> </w:t>
      </w:r>
      <w:r w:rsidR="35460B12">
        <w:t>trial continues</w:t>
      </w:r>
      <w:r w:rsidR="6CA8515E">
        <w:t xml:space="preserve">. If stopping rules are met, the next </w:t>
      </w:r>
      <w:r w:rsidR="004E7994">
        <w:t>arm is commenced</w:t>
      </w:r>
      <w:r w:rsidR="35460B12">
        <w:t xml:space="preserve">. </w:t>
      </w:r>
      <w:r w:rsidR="5D63898F">
        <w:t xml:space="preserve">Once the last patient </w:t>
      </w:r>
      <w:r w:rsidR="35460B12">
        <w:t xml:space="preserve">in the </w:t>
      </w:r>
      <w:r w:rsidR="5AC39009">
        <w:t>third</w:t>
      </w:r>
      <w:r w:rsidR="35460B12">
        <w:t xml:space="preserve"> stage of </w:t>
      </w:r>
      <w:r w:rsidR="5AC39009">
        <w:t>the</w:t>
      </w:r>
      <w:r w:rsidR="35460B12">
        <w:t xml:space="preserve"> </w:t>
      </w:r>
      <w:r w:rsidR="5D63898F">
        <w:t>trial is recruited, the next trial is</w:t>
      </w:r>
      <w:r w:rsidR="35460B12">
        <w:t xml:space="preserve"> opened for recruitment. This process continues until the last trial either stops at </w:t>
      </w:r>
      <w:r w:rsidR="5AC39009">
        <w:t>an</w:t>
      </w:r>
      <w:r w:rsidR="35460B12">
        <w:t xml:space="preserve"> interim analysis or completes </w:t>
      </w:r>
      <w:r w:rsidR="5AC39009">
        <w:t>stage 3</w:t>
      </w:r>
      <w:r w:rsidR="35460B12">
        <w:t>.</w:t>
      </w:r>
    </w:p>
    <w:p w14:paraId="2273F767" w14:textId="77777777" w:rsidR="00E52487" w:rsidRDefault="00E52487" w:rsidP="00AB12B2">
      <w:pPr>
        <w:spacing w:line="360" w:lineRule="auto"/>
      </w:pPr>
    </w:p>
    <w:p w14:paraId="6CA3A398" w14:textId="6B0194D3" w:rsidR="00F333BF" w:rsidRPr="00430EFD" w:rsidRDefault="00F333BF" w:rsidP="00AB12B2">
      <w:pPr>
        <w:pStyle w:val="ListParagraph"/>
        <w:numPr>
          <w:ilvl w:val="0"/>
          <w:numId w:val="5"/>
        </w:numPr>
        <w:spacing w:line="360" w:lineRule="auto"/>
        <w:rPr>
          <w:rFonts w:ascii="Times New Roman" w:hAnsi="Times New Roman" w:cs="Times New Roman"/>
        </w:rPr>
      </w:pPr>
      <w:r w:rsidRPr="00430EFD">
        <w:rPr>
          <w:rFonts w:ascii="Times New Roman" w:hAnsi="Times New Roman" w:cs="Times New Roman"/>
        </w:rPr>
        <w:t xml:space="preserve">Multi-arm trial with </w:t>
      </w:r>
      <w:r w:rsidR="002E74FB" w:rsidRPr="00430EFD">
        <w:rPr>
          <w:rFonts w:ascii="Times New Roman" w:hAnsi="Times New Roman" w:cs="Times New Roman"/>
        </w:rPr>
        <w:t>interim analysis</w:t>
      </w:r>
    </w:p>
    <w:p w14:paraId="36B750A6" w14:textId="55BD9748" w:rsidR="002E74FB" w:rsidRDefault="002E74FB" w:rsidP="00AB12B2">
      <w:pPr>
        <w:spacing w:line="360" w:lineRule="auto"/>
      </w:pPr>
    </w:p>
    <w:p w14:paraId="65618A15" w14:textId="1B8515A9" w:rsidR="002E74FB" w:rsidRDefault="002E74FB" w:rsidP="00AB12B2">
      <w:pPr>
        <w:spacing w:line="360" w:lineRule="auto"/>
      </w:pPr>
      <w:r>
        <w:t>All drugs are tested in parallel with</w:t>
      </w:r>
      <w:r w:rsidR="00F5264D">
        <w:t>in a multi-arm trial.</w:t>
      </w:r>
      <w:r>
        <w:t xml:space="preserve"> At </w:t>
      </w:r>
      <w:r w:rsidR="0002103A">
        <w:t xml:space="preserve">each </w:t>
      </w:r>
      <w:r>
        <w:t xml:space="preserve">interim analysis </w:t>
      </w:r>
      <w:r w:rsidR="0002103A">
        <w:t>timepoint</w:t>
      </w:r>
      <w:r w:rsidR="007A38C2">
        <w:t>,</w:t>
      </w:r>
      <w:r>
        <w:t xml:space="preserve"> </w:t>
      </w:r>
      <w:r w:rsidR="007A38C2">
        <w:t>r</w:t>
      </w:r>
      <w:r>
        <w:t xml:space="preserve">ecruitment is paused </w:t>
      </w:r>
      <w:r w:rsidR="007A38C2">
        <w:t xml:space="preserve">until </w:t>
      </w:r>
      <w:r w:rsidR="0002103A">
        <w:t xml:space="preserve">the analysis </w:t>
      </w:r>
      <w:r w:rsidR="007A38C2">
        <w:t>is complete</w:t>
      </w:r>
      <w:r>
        <w:t xml:space="preserve">. Any arms </w:t>
      </w:r>
      <w:r w:rsidR="0006119D">
        <w:t>meet</w:t>
      </w:r>
      <w:r w:rsidR="00B40D86">
        <w:t>ing</w:t>
      </w:r>
      <w:r w:rsidR="0006119D">
        <w:t xml:space="preserve"> the futility or efficacy stopping rule are dropped and</w:t>
      </w:r>
      <w:r>
        <w:t xml:space="preserve"> recruitment resumes </w:t>
      </w:r>
      <w:r w:rsidR="00405426">
        <w:t>with the remaining arms</w:t>
      </w:r>
      <w:r>
        <w:t>.</w:t>
      </w:r>
      <w:r w:rsidR="00405426">
        <w:t xml:space="preserve"> The trial continues until stage 3 is complete or all arms are stopped for futility or efficacy.</w:t>
      </w:r>
      <w:r>
        <w:t xml:space="preserve"> </w:t>
      </w:r>
    </w:p>
    <w:p w14:paraId="1A42A6A4" w14:textId="09FFB161" w:rsidR="002E74FB" w:rsidRDefault="002E74FB" w:rsidP="00AB12B2">
      <w:pPr>
        <w:spacing w:line="360" w:lineRule="auto"/>
      </w:pPr>
    </w:p>
    <w:p w14:paraId="31449AE0" w14:textId="067C6CC9" w:rsidR="002E74FB" w:rsidRPr="00430EFD" w:rsidRDefault="00A84E03" w:rsidP="00AB12B2">
      <w:pPr>
        <w:pStyle w:val="ListParagraph"/>
        <w:numPr>
          <w:ilvl w:val="0"/>
          <w:numId w:val="5"/>
        </w:numPr>
        <w:spacing w:line="360" w:lineRule="auto"/>
        <w:rPr>
          <w:rFonts w:ascii="Times New Roman" w:hAnsi="Times New Roman" w:cs="Times New Roman"/>
        </w:rPr>
      </w:pPr>
      <w:r w:rsidRPr="00430EFD">
        <w:rPr>
          <w:rFonts w:ascii="Times New Roman" w:hAnsi="Times New Roman" w:cs="Times New Roman"/>
        </w:rPr>
        <w:t>MASTER</w:t>
      </w:r>
      <w:r w:rsidR="004E7994" w:rsidRPr="00430EFD">
        <w:rPr>
          <w:rFonts w:ascii="Times New Roman" w:hAnsi="Times New Roman" w:cs="Times New Roman"/>
        </w:rPr>
        <w:t xml:space="preserve"> design </w:t>
      </w:r>
    </w:p>
    <w:p w14:paraId="13EE336A" w14:textId="45064366" w:rsidR="002E74FB" w:rsidRDefault="002E74FB" w:rsidP="00AB12B2">
      <w:pPr>
        <w:spacing w:line="360" w:lineRule="auto"/>
      </w:pPr>
    </w:p>
    <w:p w14:paraId="1C54873C" w14:textId="2A5195CE" w:rsidR="002E74FB" w:rsidRDefault="6BDAD894" w:rsidP="00AB12B2">
      <w:pPr>
        <w:spacing w:line="360" w:lineRule="auto"/>
      </w:pPr>
      <w:r>
        <w:t xml:space="preserve">The design prioritises arms in the order 1-5 (with arm 1 being the highest priority and arm 5 the lowest). </w:t>
      </w:r>
      <w:r w:rsidR="6C03E2C1">
        <w:t xml:space="preserve">The trial starts with </w:t>
      </w:r>
      <w:r>
        <w:t>arm</w:t>
      </w:r>
      <w:r w:rsidR="6C03E2C1">
        <w:t xml:space="preserve"> 1 open for recruitment</w:t>
      </w:r>
      <w:r w:rsidR="00217E09">
        <w:t>.</w:t>
      </w:r>
      <w:r w:rsidR="6C03E2C1">
        <w:t xml:space="preserve"> </w:t>
      </w:r>
      <w:r w:rsidR="00563B03">
        <w:t>A</w:t>
      </w:r>
      <w:r w:rsidR="6C03E2C1">
        <w:t xml:space="preserve">ll patients are allocated to </w:t>
      </w:r>
      <w:r w:rsidR="00563B03">
        <w:t xml:space="preserve">arm 1 </w:t>
      </w:r>
      <w:r w:rsidR="6C03E2C1">
        <w:t>until it reaches the first stage sample size</w:t>
      </w:r>
      <w:r w:rsidR="0042293D">
        <w:t>, a</w:t>
      </w:r>
      <w:r w:rsidR="6C03E2C1">
        <w:t xml:space="preserve">t </w:t>
      </w:r>
      <w:r w:rsidR="0042293D">
        <w:t xml:space="preserve">which </w:t>
      </w:r>
      <w:r w:rsidR="6C03E2C1">
        <w:t xml:space="preserve">point the interim analysis for </w:t>
      </w:r>
      <w:r>
        <w:t xml:space="preserve">arm </w:t>
      </w:r>
      <w:r w:rsidR="6C03E2C1">
        <w:t xml:space="preserve">1 starts and </w:t>
      </w:r>
      <w:r>
        <w:t>arm</w:t>
      </w:r>
      <w:r w:rsidR="6C03E2C1">
        <w:t xml:space="preserve"> 2 opens for recruitment. </w:t>
      </w:r>
      <w:r w:rsidR="00011674">
        <w:t xml:space="preserve">When </w:t>
      </w:r>
      <w:r w:rsidR="6C03E2C1">
        <w:t xml:space="preserve">each </w:t>
      </w:r>
      <w:r>
        <w:t>arm</w:t>
      </w:r>
      <w:r w:rsidR="6C03E2C1">
        <w:t xml:space="preserve"> </w:t>
      </w:r>
      <w:r>
        <w:t xml:space="preserve">starts an </w:t>
      </w:r>
      <w:r>
        <w:lastRenderedPageBreak/>
        <w:t>interim or final analysis, recruitment is reopened to the highest</w:t>
      </w:r>
      <w:r w:rsidR="6C03E2C1">
        <w:t xml:space="preserve"> </w:t>
      </w:r>
      <w:r>
        <w:t xml:space="preserve">priority arm that has not yet reached its total sample size and is not in </w:t>
      </w:r>
      <w:r w:rsidR="00BB3308">
        <w:t>an interim analysis. If all arms are complete or in an interim analysis, then recruitment is paused until an arm is reopened.</w:t>
      </w:r>
    </w:p>
    <w:p w14:paraId="07C6DEE3" w14:textId="736167E7" w:rsidR="00E95155" w:rsidRDefault="00E95155" w:rsidP="00AB12B2">
      <w:pPr>
        <w:spacing w:line="360" w:lineRule="auto"/>
      </w:pPr>
    </w:p>
    <w:p w14:paraId="7ADC0705" w14:textId="388952A2" w:rsidR="00E95155" w:rsidRDefault="00E95155" w:rsidP="00AB12B2">
      <w:pPr>
        <w:spacing w:line="360" w:lineRule="auto"/>
      </w:pPr>
      <w:r>
        <w:rPr>
          <w:i/>
          <w:iCs/>
        </w:rPr>
        <w:t xml:space="preserve">Simulation </w:t>
      </w:r>
      <w:r w:rsidR="007E24F7">
        <w:rPr>
          <w:i/>
          <w:iCs/>
        </w:rPr>
        <w:t>setup</w:t>
      </w:r>
    </w:p>
    <w:p w14:paraId="0733DF15" w14:textId="6C01CE04" w:rsidR="007E24F7" w:rsidRDefault="007E24F7" w:rsidP="00AB12B2">
      <w:pPr>
        <w:spacing w:line="360" w:lineRule="auto"/>
      </w:pPr>
    </w:p>
    <w:p w14:paraId="6DD13150" w14:textId="161E5A40" w:rsidR="00655C8B" w:rsidRPr="00A41FAF" w:rsidRDefault="00655C8B" w:rsidP="00AB12B2">
      <w:pPr>
        <w:spacing w:line="360" w:lineRule="auto"/>
        <w:rPr>
          <w:color w:val="000000" w:themeColor="text1"/>
        </w:rPr>
      </w:pPr>
      <w:r>
        <w:t xml:space="preserve">To </w:t>
      </w:r>
      <w:r w:rsidRPr="00A41FAF">
        <w:rPr>
          <w:color w:val="000000" w:themeColor="text1"/>
        </w:rPr>
        <w:t xml:space="preserve">evaluate the time taken by the three design approaches, we conducted a simulation study. </w:t>
      </w:r>
      <w:r w:rsidR="00294816" w:rsidRPr="00A41FAF">
        <w:rPr>
          <w:color w:val="000000" w:themeColor="text1"/>
        </w:rPr>
        <w:t>This is summarised in the ADEMP framework proposed by Morris et al</w:t>
      </w:r>
      <w:r w:rsidR="00294816" w:rsidRPr="00A41FAF">
        <w:rPr>
          <w:color w:val="000000" w:themeColor="text1"/>
        </w:rPr>
        <w:fldChar w:fldCharType="begin"/>
      </w:r>
      <w:r w:rsidR="00BD05E2" w:rsidRPr="00A41FAF">
        <w:rPr>
          <w:color w:val="000000" w:themeColor="text1"/>
        </w:rPr>
        <w:instrText xml:space="preserve"> ADDIN ZOTERO_ITEM CSL_CITATION {"citationID":"zQrPNl0c","properties":{"formattedCitation":"(14)","plainCitation":"(14)","noteIndex":0},"citationItems":[{"id":2032,"uris":["http://zotero.org/users/7708236/items/XZB9UH22"],"uri":["http://zotero.org/users/7708236/items/XZB9UH22"],"itemData":{"id":2032,"type":"article-journal","abstract":"Simulation studies are computer experiments that involve creating data by pseudo-random sampling. A key strength of simulation studies is the ability to understand the behavior of statistical methods because some “truth” (usually some parameter/s of interest) is known from the process of generating the data. This allows us to consider properties of methods, such as bias. While widely used, simulation studies are often poorly designed, analyzed, and reported. This tutorial outlines the rationale for using simulation studies and offers guidance for design, execution, analysis, reporting, and presentation. In particular, this tutorial provides a structured approach for planning and reporting simulation studies, which involves defining aims, data-generating mechanisms, estimands, methods, and performance measures (“ADEMP”); coherent terminology for simulation studies; guidance on coding simulation studies; a critical discussion of key performance measures and their estimation; guidance on structuring tabular and graphical presentation of results; and new graphical presentations. With a view to describing recent practice, we review 100 articles taken from Volume 34 of Statistics in Medicine, which included at least one simulation study and identify areas for improvement.","container-title":"Statistics in Medicine","DOI":"10/gfvd98","ISSN":"1097-0258","issue":"11","language":"en","note":"_eprint: https://onlinelibrary.wiley.com/doi/pdf/10.1002/sim.8086","page":"2074-2102","source":"Wiley Online Library","title":"Using simulation studies to evaluate statistical methods","volume":"38","author":[{"family":"Morris","given":"Tim P."},{"family":"White","given":"Ian R."},{"family":"Crowther","given":"Michael J."}],"issued":{"date-parts":[["2019"]]}}}],"schema":"https://github.com/citation-style-language/schema/raw/master/csl-citation.json"} </w:instrText>
      </w:r>
      <w:r w:rsidR="00294816" w:rsidRPr="00A41FAF">
        <w:rPr>
          <w:color w:val="000000" w:themeColor="text1"/>
        </w:rPr>
        <w:fldChar w:fldCharType="separate"/>
      </w:r>
      <w:r w:rsidR="00BD05E2" w:rsidRPr="00A41FAF">
        <w:rPr>
          <w:noProof/>
          <w:color w:val="000000" w:themeColor="text1"/>
        </w:rPr>
        <w:t>(14)</w:t>
      </w:r>
      <w:r w:rsidR="00294816" w:rsidRPr="00A41FAF">
        <w:rPr>
          <w:color w:val="000000" w:themeColor="text1"/>
        </w:rPr>
        <w:fldChar w:fldCharType="end"/>
      </w:r>
      <w:r w:rsidR="00BD05E2" w:rsidRPr="00A41FAF">
        <w:rPr>
          <w:color w:val="000000" w:themeColor="text1"/>
        </w:rPr>
        <w:t xml:space="preserve"> in Supplementary Table 1.</w:t>
      </w:r>
    </w:p>
    <w:p w14:paraId="0D5DB8E3" w14:textId="77777777" w:rsidR="00655C8B" w:rsidRPr="00A41FAF" w:rsidRDefault="00655C8B" w:rsidP="00AB12B2">
      <w:pPr>
        <w:spacing w:line="360" w:lineRule="auto"/>
        <w:rPr>
          <w:color w:val="000000" w:themeColor="text1"/>
        </w:rPr>
      </w:pPr>
    </w:p>
    <w:p w14:paraId="5F8A8274" w14:textId="0A494212" w:rsidR="00655C8B" w:rsidRPr="00A41FAF" w:rsidRDefault="00655C8B" w:rsidP="00AB12B2">
      <w:pPr>
        <w:spacing w:line="360" w:lineRule="auto"/>
        <w:rPr>
          <w:color w:val="000000" w:themeColor="text1"/>
        </w:rPr>
      </w:pPr>
      <w:r w:rsidRPr="00A41FAF">
        <w:rPr>
          <w:color w:val="000000" w:themeColor="text1"/>
        </w:rPr>
        <w:t>In each case we assumed that participants became available for enrolment at a random set of times following an exponential distribution. The mean of this distribution was set so that the mean recruitment time per month was equal to a specified level (which was varied for the first simulation scenario and set to 4.5 per month for the second simulation scenario). As WIRE was a window</w:t>
      </w:r>
      <w:r w:rsidR="00834269" w:rsidRPr="00A41FAF">
        <w:rPr>
          <w:color w:val="000000" w:themeColor="text1"/>
        </w:rPr>
        <w:t>-</w:t>
      </w:r>
      <w:r w:rsidRPr="00A41FAF">
        <w:rPr>
          <w:color w:val="000000" w:themeColor="text1"/>
        </w:rPr>
        <w:t>of</w:t>
      </w:r>
      <w:r w:rsidR="00834269" w:rsidRPr="00A41FAF">
        <w:rPr>
          <w:color w:val="000000" w:themeColor="text1"/>
        </w:rPr>
        <w:t>-</w:t>
      </w:r>
      <w:r w:rsidRPr="00A41FAF">
        <w:rPr>
          <w:color w:val="000000" w:themeColor="text1"/>
        </w:rPr>
        <w:t>opportunity trial we assume that a participant was only recruited to the trial if an arm was open at that time (i.e. enrolment could not be delayed beyond the simulated time).</w:t>
      </w:r>
    </w:p>
    <w:p w14:paraId="5FBB7980" w14:textId="77777777" w:rsidR="00655C8B" w:rsidRPr="00A41FAF" w:rsidRDefault="00655C8B" w:rsidP="00AB12B2">
      <w:pPr>
        <w:spacing w:line="360" w:lineRule="auto"/>
        <w:rPr>
          <w:color w:val="000000" w:themeColor="text1"/>
        </w:rPr>
      </w:pPr>
    </w:p>
    <w:p w14:paraId="363109C7" w14:textId="0256E4F6" w:rsidR="00655C8B" w:rsidRPr="00A41FAF" w:rsidRDefault="00655C8B" w:rsidP="00AB12B2">
      <w:pPr>
        <w:spacing w:line="360" w:lineRule="auto"/>
        <w:rPr>
          <w:color w:val="000000" w:themeColor="text1"/>
        </w:rPr>
      </w:pPr>
      <w:r w:rsidRPr="00A41FAF">
        <w:rPr>
          <w:color w:val="000000" w:themeColor="text1"/>
        </w:rPr>
        <w:t xml:space="preserve">After simulating the enrolment availability times for participants, we allocated them to an arm depending on the design. For the ‘Trials run in sequence’ and </w:t>
      </w:r>
      <w:r w:rsidR="00CA2B4C" w:rsidRPr="00A41FAF">
        <w:rPr>
          <w:color w:val="000000" w:themeColor="text1"/>
        </w:rPr>
        <w:t>MASTER</w:t>
      </w:r>
      <w:r w:rsidRPr="00A41FAF">
        <w:rPr>
          <w:color w:val="000000" w:themeColor="text1"/>
        </w:rPr>
        <w:t xml:space="preserve"> cases, there was only ever one arm open; for the multi-arm trial the participant </w:t>
      </w:r>
      <w:r w:rsidR="005B25BD" w:rsidRPr="00A41FAF">
        <w:rPr>
          <w:color w:val="000000" w:themeColor="text1"/>
        </w:rPr>
        <w:t xml:space="preserve">is </w:t>
      </w:r>
      <w:r w:rsidRPr="00A41FAF">
        <w:rPr>
          <w:color w:val="000000" w:themeColor="text1"/>
        </w:rPr>
        <w:t>allocated to the</w:t>
      </w:r>
      <w:r w:rsidR="005B25BD" w:rsidRPr="00A41FAF">
        <w:rPr>
          <w:color w:val="000000" w:themeColor="text1"/>
        </w:rPr>
        <w:t xml:space="preserve"> next</w:t>
      </w:r>
      <w:r w:rsidRPr="00A41FAF">
        <w:rPr>
          <w:color w:val="000000" w:themeColor="text1"/>
        </w:rPr>
        <w:t xml:space="preserve"> arm </w:t>
      </w:r>
      <w:r w:rsidR="005B25BD" w:rsidRPr="00A41FAF">
        <w:rPr>
          <w:color w:val="000000" w:themeColor="text1"/>
        </w:rPr>
        <w:t>in the sequence</w:t>
      </w:r>
      <w:r w:rsidRPr="00A41FAF">
        <w:rPr>
          <w:color w:val="000000" w:themeColor="text1"/>
        </w:rPr>
        <w:t>.</w:t>
      </w:r>
      <w:r w:rsidR="005B25BD" w:rsidRPr="00A41FAF">
        <w:rPr>
          <w:color w:val="000000" w:themeColor="text1"/>
        </w:rPr>
        <w:t xml:space="preserve"> We note that in practice</w:t>
      </w:r>
      <w:r w:rsidR="00AD4DC7" w:rsidRPr="00A41FAF">
        <w:rPr>
          <w:color w:val="000000" w:themeColor="text1"/>
        </w:rPr>
        <w:t>,</w:t>
      </w:r>
      <w:r w:rsidR="005B25BD" w:rsidRPr="00A41FAF">
        <w:rPr>
          <w:color w:val="000000" w:themeColor="text1"/>
        </w:rPr>
        <w:t xml:space="preserve"> patients could be randomised between arms</w:t>
      </w:r>
      <w:r w:rsidR="00C259EC" w:rsidRPr="00A41FAF">
        <w:rPr>
          <w:color w:val="000000" w:themeColor="text1"/>
        </w:rPr>
        <w:t xml:space="preserve">, </w:t>
      </w:r>
      <w:r w:rsidR="00AD4DC7" w:rsidRPr="00A41FAF">
        <w:rPr>
          <w:color w:val="000000" w:themeColor="text1"/>
        </w:rPr>
        <w:t>for example</w:t>
      </w:r>
      <w:r w:rsidR="00C259EC" w:rsidRPr="00A41FAF">
        <w:rPr>
          <w:color w:val="000000" w:themeColor="text1"/>
        </w:rPr>
        <w:t xml:space="preserve"> using block randomisation, in </w:t>
      </w:r>
      <w:r w:rsidR="00AD4DC7" w:rsidRPr="00A41FAF">
        <w:rPr>
          <w:color w:val="000000" w:themeColor="text1"/>
        </w:rPr>
        <w:t>a</w:t>
      </w:r>
      <w:r w:rsidR="00C259EC" w:rsidRPr="00A41FAF">
        <w:rPr>
          <w:color w:val="000000" w:themeColor="text1"/>
        </w:rPr>
        <w:t xml:space="preserve"> multi-arm trial design.</w:t>
      </w:r>
    </w:p>
    <w:p w14:paraId="1250EED0" w14:textId="77777777" w:rsidR="00655C8B" w:rsidRPr="00A41FAF" w:rsidRDefault="00655C8B" w:rsidP="00AB12B2">
      <w:pPr>
        <w:spacing w:line="360" w:lineRule="auto"/>
        <w:rPr>
          <w:color w:val="000000" w:themeColor="text1"/>
        </w:rPr>
      </w:pPr>
    </w:p>
    <w:p w14:paraId="45E65B08" w14:textId="27621D25" w:rsidR="00655C8B" w:rsidRPr="00A41FAF" w:rsidRDefault="00655C8B" w:rsidP="00AB12B2">
      <w:pPr>
        <w:spacing w:line="360" w:lineRule="auto"/>
        <w:rPr>
          <w:color w:val="000000" w:themeColor="text1"/>
        </w:rPr>
      </w:pPr>
      <w:r w:rsidRPr="00A41FAF">
        <w:rPr>
          <w:color w:val="000000" w:themeColor="text1"/>
        </w:rPr>
        <w:t xml:space="preserve">For each participant, the endpoint availability time was set to the enrolment time plus a specified endpoint assessment delay (which was set to 3 months for the first simulation study and varied for the second simulation study). This then determined when an arm was open to interim analysis. A responder outcome was simulated for each participant following a </w:t>
      </w:r>
      <w:r w:rsidR="00E64E42" w:rsidRPr="00A41FAF">
        <w:rPr>
          <w:color w:val="000000" w:themeColor="text1"/>
        </w:rPr>
        <w:t xml:space="preserve">Bernoulli </w:t>
      </w:r>
      <w:r w:rsidRPr="00A41FAF">
        <w:rPr>
          <w:color w:val="000000" w:themeColor="text1"/>
        </w:rPr>
        <w:t xml:space="preserve">distribution with specified value of p. </w:t>
      </w:r>
    </w:p>
    <w:p w14:paraId="313F27F6" w14:textId="77777777" w:rsidR="00655C8B" w:rsidRDefault="00655C8B" w:rsidP="00AB12B2">
      <w:pPr>
        <w:spacing w:line="360" w:lineRule="auto"/>
      </w:pPr>
    </w:p>
    <w:p w14:paraId="5EECCAFA" w14:textId="77777777" w:rsidR="00655C8B" w:rsidRPr="00A41FAF" w:rsidRDefault="00655C8B" w:rsidP="00AB12B2">
      <w:pPr>
        <w:spacing w:line="360" w:lineRule="auto"/>
        <w:rPr>
          <w:color w:val="000000" w:themeColor="text1"/>
        </w:rPr>
      </w:pPr>
      <w:r w:rsidRPr="00A41FAF">
        <w:rPr>
          <w:color w:val="000000" w:themeColor="text1"/>
        </w:rPr>
        <w:lastRenderedPageBreak/>
        <w:t xml:space="preserve">It was assumed that half a month was required to conduct the interim analysis. The interim analysis would compare the number of responders observed in an arm to the stopping rules in Table 1. It was assumed that the trial design would always follow the stopping rules. </w:t>
      </w:r>
    </w:p>
    <w:p w14:paraId="3D33C504" w14:textId="77777777" w:rsidR="00655C8B" w:rsidRPr="00A41FAF" w:rsidRDefault="00655C8B" w:rsidP="00AB12B2">
      <w:pPr>
        <w:spacing w:line="360" w:lineRule="auto"/>
        <w:rPr>
          <w:color w:val="000000" w:themeColor="text1"/>
        </w:rPr>
      </w:pPr>
    </w:p>
    <w:p w14:paraId="061A0F63" w14:textId="2CBA8407" w:rsidR="00655C8B" w:rsidRPr="00A41FAF" w:rsidRDefault="00655C8B" w:rsidP="00AB12B2">
      <w:pPr>
        <w:spacing w:line="360" w:lineRule="auto"/>
        <w:rPr>
          <w:color w:val="000000" w:themeColor="text1"/>
        </w:rPr>
      </w:pPr>
      <w:r w:rsidRPr="00A41FAF">
        <w:rPr>
          <w:color w:val="000000" w:themeColor="text1"/>
        </w:rPr>
        <w:t>Each simulation replicate simulated a trial unfolding with patients becoming available for enrolment, allocated to arms according to the design, and arms undergoing interim analysis. The time of the last analysis completing was recorded, and this was summarised over 10000 replicates.</w:t>
      </w:r>
    </w:p>
    <w:p w14:paraId="0A67DBCF" w14:textId="77777777" w:rsidR="0025782B" w:rsidRPr="00A41FAF" w:rsidRDefault="0025782B" w:rsidP="00AB12B2">
      <w:pPr>
        <w:spacing w:line="360" w:lineRule="auto"/>
        <w:rPr>
          <w:color w:val="000000" w:themeColor="text1"/>
        </w:rPr>
      </w:pPr>
    </w:p>
    <w:p w14:paraId="5220F39D" w14:textId="3D37E678" w:rsidR="002812D2" w:rsidRPr="00A41FAF" w:rsidRDefault="00B53FA1" w:rsidP="00AB12B2">
      <w:pPr>
        <w:spacing w:line="360" w:lineRule="auto"/>
        <w:rPr>
          <w:color w:val="000000" w:themeColor="text1"/>
        </w:rPr>
      </w:pPr>
      <w:r w:rsidRPr="00A41FAF">
        <w:rPr>
          <w:color w:val="000000" w:themeColor="text1"/>
        </w:rPr>
        <w:t>W</w:t>
      </w:r>
      <w:r w:rsidR="002812D2" w:rsidRPr="00A41FAF">
        <w:rPr>
          <w:color w:val="000000" w:themeColor="text1"/>
        </w:rPr>
        <w:t xml:space="preserve">e considered </w:t>
      </w:r>
      <w:r w:rsidR="003B1E64" w:rsidRPr="00A41FAF">
        <w:rPr>
          <w:color w:val="000000" w:themeColor="text1"/>
        </w:rPr>
        <w:t xml:space="preserve">several </w:t>
      </w:r>
      <w:r w:rsidR="00C12480" w:rsidRPr="00A41FAF">
        <w:rPr>
          <w:color w:val="000000" w:themeColor="text1"/>
        </w:rPr>
        <w:t xml:space="preserve">possible values of p, the response probability. </w:t>
      </w:r>
      <w:r w:rsidR="00C17D54" w:rsidRPr="00A41FAF">
        <w:rPr>
          <w:color w:val="000000" w:themeColor="text1"/>
        </w:rPr>
        <w:t>A</w:t>
      </w:r>
      <w:r w:rsidR="00C12480" w:rsidRPr="00A41FAF">
        <w:rPr>
          <w:color w:val="000000" w:themeColor="text1"/>
        </w:rPr>
        <w:t xml:space="preserve"> </w:t>
      </w:r>
      <w:r w:rsidR="00C17D54" w:rsidRPr="00A41FAF">
        <w:rPr>
          <w:color w:val="000000" w:themeColor="text1"/>
        </w:rPr>
        <w:t>‘</w:t>
      </w:r>
      <w:r w:rsidR="00C12480" w:rsidRPr="00A41FAF">
        <w:rPr>
          <w:color w:val="000000" w:themeColor="text1"/>
        </w:rPr>
        <w:t>null</w:t>
      </w:r>
      <w:r w:rsidR="00C17D54" w:rsidRPr="00A41FAF">
        <w:rPr>
          <w:color w:val="000000" w:themeColor="text1"/>
        </w:rPr>
        <w:t>’</w:t>
      </w:r>
      <w:r w:rsidR="00C12480" w:rsidRPr="00A41FAF">
        <w:rPr>
          <w:color w:val="000000" w:themeColor="text1"/>
        </w:rPr>
        <w:t xml:space="preserve"> scenario set the value of p for all arms to 0.3</w:t>
      </w:r>
      <w:r w:rsidR="008A7A1D" w:rsidRPr="00A41FAF">
        <w:rPr>
          <w:color w:val="000000" w:themeColor="text1"/>
        </w:rPr>
        <w:t xml:space="preserve">, </w:t>
      </w:r>
      <w:r w:rsidR="00C17D54" w:rsidRPr="00A41FAF">
        <w:rPr>
          <w:color w:val="000000" w:themeColor="text1"/>
        </w:rPr>
        <w:t>an ‘</w:t>
      </w:r>
      <w:r w:rsidR="008A7A1D" w:rsidRPr="00A41FAF">
        <w:rPr>
          <w:color w:val="000000" w:themeColor="text1"/>
        </w:rPr>
        <w:t>intermediate</w:t>
      </w:r>
      <w:r w:rsidR="00C17D54" w:rsidRPr="00A41FAF">
        <w:rPr>
          <w:color w:val="000000" w:themeColor="text1"/>
        </w:rPr>
        <w:t>’</w:t>
      </w:r>
      <w:r w:rsidR="008A7A1D" w:rsidRPr="00A41FAF">
        <w:rPr>
          <w:color w:val="000000" w:themeColor="text1"/>
        </w:rPr>
        <w:t xml:space="preserve"> scenario set the value to 0.45</w:t>
      </w:r>
      <w:r w:rsidR="00C17D54" w:rsidRPr="00A41FAF">
        <w:rPr>
          <w:color w:val="000000" w:themeColor="text1"/>
        </w:rPr>
        <w:t xml:space="preserve"> and an ‘alternative’ scenario set </w:t>
      </w:r>
      <w:r w:rsidR="00AF67E3" w:rsidRPr="00A41FAF">
        <w:rPr>
          <w:color w:val="000000" w:themeColor="text1"/>
        </w:rPr>
        <w:t>the value to 0.6. Supplementary material shows results for a scenario where two arms</w:t>
      </w:r>
      <w:r w:rsidR="00E26278" w:rsidRPr="00A41FAF">
        <w:rPr>
          <w:color w:val="000000" w:themeColor="text1"/>
        </w:rPr>
        <w:t xml:space="preserve"> had p=0.3, one had p=0.45 and two had p=0.6.</w:t>
      </w:r>
    </w:p>
    <w:p w14:paraId="26D00BFB" w14:textId="04DB57FB" w:rsidR="00E26278" w:rsidRPr="00A41FAF" w:rsidRDefault="00E26278" w:rsidP="00AB12B2">
      <w:pPr>
        <w:spacing w:line="360" w:lineRule="auto"/>
        <w:rPr>
          <w:color w:val="000000" w:themeColor="text1"/>
        </w:rPr>
      </w:pPr>
    </w:p>
    <w:p w14:paraId="7C49F989" w14:textId="277A5CBC" w:rsidR="00930DE1" w:rsidRPr="00A41FAF" w:rsidRDefault="00E26278" w:rsidP="00AB12B2">
      <w:pPr>
        <w:spacing w:line="360" w:lineRule="auto"/>
        <w:rPr>
          <w:color w:val="000000" w:themeColor="text1"/>
        </w:rPr>
      </w:pPr>
      <w:r w:rsidRPr="00A41FAF">
        <w:rPr>
          <w:color w:val="000000" w:themeColor="text1"/>
        </w:rPr>
        <w:t xml:space="preserve">We also investigated </w:t>
      </w:r>
      <w:r w:rsidR="00C54F2C" w:rsidRPr="00A41FAF">
        <w:rPr>
          <w:color w:val="000000" w:themeColor="text1"/>
        </w:rPr>
        <w:t xml:space="preserve">how two other variables affected the results. First, </w:t>
      </w:r>
      <w:r w:rsidRPr="00A41FAF">
        <w:rPr>
          <w:color w:val="000000" w:themeColor="text1"/>
        </w:rPr>
        <w:t>the number of arms</w:t>
      </w:r>
      <w:r w:rsidR="00C54F2C" w:rsidRPr="00A41FAF">
        <w:rPr>
          <w:color w:val="000000" w:themeColor="text1"/>
        </w:rPr>
        <w:t>: t</w:t>
      </w:r>
      <w:r w:rsidR="000D14DA" w:rsidRPr="00A41FAF">
        <w:rPr>
          <w:color w:val="000000" w:themeColor="text1"/>
        </w:rPr>
        <w:t xml:space="preserve">he null scenario above was repeated </w:t>
      </w:r>
      <w:r w:rsidR="0025782B" w:rsidRPr="00A41FAF">
        <w:rPr>
          <w:color w:val="000000" w:themeColor="text1"/>
        </w:rPr>
        <w:t>for trials of</w:t>
      </w:r>
      <w:r w:rsidR="000D14DA" w:rsidRPr="00A41FAF">
        <w:rPr>
          <w:color w:val="000000" w:themeColor="text1"/>
        </w:rPr>
        <w:t xml:space="preserve"> three arms and seven arms.</w:t>
      </w:r>
      <w:r w:rsidR="00C54F2C" w:rsidRPr="00A41FAF">
        <w:rPr>
          <w:color w:val="000000" w:themeColor="text1"/>
        </w:rPr>
        <w:t xml:space="preserve"> Second the number of stages: the null scenario was repeated with </w:t>
      </w:r>
      <w:r w:rsidR="00930DE1" w:rsidRPr="00A41FAF">
        <w:rPr>
          <w:color w:val="000000" w:themeColor="text1"/>
        </w:rPr>
        <w:t>two-stages and four-stages.</w:t>
      </w:r>
      <w:r w:rsidR="00F31DB5" w:rsidRPr="00A41FAF">
        <w:rPr>
          <w:color w:val="000000" w:themeColor="text1"/>
        </w:rPr>
        <w:t xml:space="preserve"> For the two-stage design the </w:t>
      </w:r>
      <w:r w:rsidR="005D63F4" w:rsidRPr="00A41FAF">
        <w:rPr>
          <w:color w:val="000000" w:themeColor="text1"/>
        </w:rPr>
        <w:t>sample sizes at each stage were 10</w:t>
      </w:r>
      <w:r w:rsidR="00B44A7A" w:rsidRPr="00A41FAF">
        <w:rPr>
          <w:color w:val="000000" w:themeColor="text1"/>
        </w:rPr>
        <w:t xml:space="preserve"> and 10, with stopping at stage 1 if &lt;=</w:t>
      </w:r>
      <w:r w:rsidR="004D0437" w:rsidRPr="00A41FAF">
        <w:rPr>
          <w:color w:val="000000" w:themeColor="text1"/>
        </w:rPr>
        <w:t>2 responses or &gt;6 responses were observed</w:t>
      </w:r>
      <w:r w:rsidR="00691B75" w:rsidRPr="00A41FAF">
        <w:rPr>
          <w:color w:val="000000" w:themeColor="text1"/>
        </w:rPr>
        <w:t>. For the four-stage design, the sample size was 5 for each stage</w:t>
      </w:r>
      <w:r w:rsidR="002A65D9" w:rsidRPr="00A41FAF">
        <w:rPr>
          <w:color w:val="000000" w:themeColor="text1"/>
        </w:rPr>
        <w:t xml:space="preserve">. The trial would stop </w:t>
      </w:r>
      <w:r w:rsidR="00CC08F6" w:rsidRPr="00A41FAF">
        <w:rPr>
          <w:color w:val="000000" w:themeColor="text1"/>
        </w:rPr>
        <w:t>after</w:t>
      </w:r>
      <w:r w:rsidR="00E11E93" w:rsidRPr="00A41FAF">
        <w:rPr>
          <w:color w:val="000000" w:themeColor="text1"/>
        </w:rPr>
        <w:t>:</w:t>
      </w:r>
      <w:r w:rsidR="002A65D9" w:rsidRPr="00A41FAF">
        <w:rPr>
          <w:color w:val="000000" w:themeColor="text1"/>
        </w:rPr>
        <w:t xml:space="preserve"> stage 1 if </w:t>
      </w:r>
      <w:r w:rsidR="00E11E93" w:rsidRPr="00A41FAF">
        <w:rPr>
          <w:color w:val="000000" w:themeColor="text1"/>
        </w:rPr>
        <w:t xml:space="preserve">there was </w:t>
      </w:r>
      <w:r w:rsidR="002A65D9" w:rsidRPr="00A41FAF">
        <w:rPr>
          <w:color w:val="000000" w:themeColor="text1"/>
        </w:rPr>
        <w:t>&lt;=</w:t>
      </w:r>
      <w:r w:rsidR="00E11E93" w:rsidRPr="00A41FAF">
        <w:rPr>
          <w:color w:val="000000" w:themeColor="text1"/>
        </w:rPr>
        <w:t xml:space="preserve">1 responder or 5 responders; stage 2 if there were </w:t>
      </w:r>
      <w:r w:rsidR="00CC08F6" w:rsidRPr="00A41FAF">
        <w:rPr>
          <w:color w:val="000000" w:themeColor="text1"/>
        </w:rPr>
        <w:t>&lt;=2 responders or &gt;</w:t>
      </w:r>
      <w:r w:rsidR="00DB4A28" w:rsidRPr="00A41FAF">
        <w:rPr>
          <w:color w:val="000000" w:themeColor="text1"/>
        </w:rPr>
        <w:t>6</w:t>
      </w:r>
      <w:r w:rsidR="00CC08F6" w:rsidRPr="00A41FAF">
        <w:rPr>
          <w:color w:val="000000" w:themeColor="text1"/>
        </w:rPr>
        <w:t xml:space="preserve"> responders; and stage 3 if there were </w:t>
      </w:r>
      <w:r w:rsidR="00DB4A28" w:rsidRPr="00A41FAF">
        <w:rPr>
          <w:color w:val="000000" w:themeColor="text1"/>
        </w:rPr>
        <w:t>&lt;=5 responders or &gt;8 responders.</w:t>
      </w:r>
    </w:p>
    <w:p w14:paraId="6DCAE942" w14:textId="4C0E877B" w:rsidR="00E26278" w:rsidRDefault="000D14DA" w:rsidP="00AB12B2">
      <w:pPr>
        <w:spacing w:line="360" w:lineRule="auto"/>
        <w:rPr>
          <w:color w:val="000000" w:themeColor="text1"/>
        </w:rPr>
      </w:pPr>
      <w:r w:rsidRPr="00A41FAF">
        <w:rPr>
          <w:color w:val="000000" w:themeColor="text1"/>
        </w:rPr>
        <w:t xml:space="preserve"> </w:t>
      </w:r>
    </w:p>
    <w:p w14:paraId="1DF1EAA5" w14:textId="77777777" w:rsidR="00162C38" w:rsidRPr="00EF7CE8" w:rsidRDefault="00162C38" w:rsidP="00162C38">
      <w:pPr>
        <w:spacing w:line="360" w:lineRule="auto"/>
      </w:pPr>
      <w:r>
        <w:rPr>
          <w:i/>
          <w:iCs/>
          <w:color w:val="000000" w:themeColor="text1"/>
        </w:rPr>
        <w:t xml:space="preserve">Code availability: </w:t>
      </w:r>
      <w:r w:rsidRPr="00EF7CE8">
        <w:rPr>
          <w:color w:val="222222"/>
          <w:shd w:val="clear" w:color="auto" w:fill="FFFFFF"/>
        </w:rPr>
        <w:t>Simulation study code to reproduce the results is provided as supplementary material.</w:t>
      </w:r>
    </w:p>
    <w:p w14:paraId="39CE6D3F" w14:textId="77777777" w:rsidR="00162C38" w:rsidRPr="00A41FAF" w:rsidRDefault="00162C38" w:rsidP="00AB12B2">
      <w:pPr>
        <w:spacing w:line="360" w:lineRule="auto"/>
        <w:rPr>
          <w:color w:val="000000" w:themeColor="text1"/>
        </w:rPr>
      </w:pPr>
    </w:p>
    <w:p w14:paraId="3038C74D" w14:textId="060658C5" w:rsidR="006A353B" w:rsidRPr="00A41FAF" w:rsidRDefault="006A353B" w:rsidP="00AB12B2">
      <w:pPr>
        <w:spacing w:line="360" w:lineRule="auto"/>
        <w:rPr>
          <w:b/>
          <w:bCs/>
          <w:color w:val="000000" w:themeColor="text1"/>
        </w:rPr>
      </w:pPr>
      <w:r w:rsidRPr="00A41FAF">
        <w:rPr>
          <w:b/>
          <w:bCs/>
          <w:color w:val="000000" w:themeColor="text1"/>
        </w:rPr>
        <w:t>Results</w:t>
      </w:r>
    </w:p>
    <w:p w14:paraId="3C883444" w14:textId="3D872CFB" w:rsidR="006A353B" w:rsidRPr="00A41FAF" w:rsidRDefault="006A353B" w:rsidP="00AB12B2">
      <w:pPr>
        <w:spacing w:line="360" w:lineRule="auto"/>
        <w:rPr>
          <w:color w:val="000000" w:themeColor="text1"/>
        </w:rPr>
      </w:pPr>
    </w:p>
    <w:p w14:paraId="2284ACD4" w14:textId="31BDF1DC" w:rsidR="00076DB6" w:rsidRPr="00A41FAF" w:rsidRDefault="6438BDDF" w:rsidP="00AB12B2">
      <w:pPr>
        <w:spacing w:line="360" w:lineRule="auto"/>
        <w:rPr>
          <w:color w:val="000000" w:themeColor="text1"/>
        </w:rPr>
      </w:pPr>
      <w:r w:rsidRPr="00A41FAF">
        <w:rPr>
          <w:color w:val="000000" w:themeColor="text1"/>
        </w:rPr>
        <w:t xml:space="preserve">We </w:t>
      </w:r>
      <w:r w:rsidR="0904496D" w:rsidRPr="00A41FAF">
        <w:rPr>
          <w:color w:val="000000" w:themeColor="text1"/>
        </w:rPr>
        <w:t>present</w:t>
      </w:r>
      <w:r w:rsidRPr="00A41FAF">
        <w:rPr>
          <w:color w:val="000000" w:themeColor="text1"/>
        </w:rPr>
        <w:t xml:space="preserve"> the</w:t>
      </w:r>
      <w:r w:rsidR="0904496D" w:rsidRPr="00A41FAF">
        <w:rPr>
          <w:color w:val="000000" w:themeColor="text1"/>
        </w:rPr>
        <w:t xml:space="preserve"> average</w:t>
      </w:r>
      <w:r w:rsidRPr="00A41FAF">
        <w:rPr>
          <w:color w:val="000000" w:themeColor="text1"/>
        </w:rPr>
        <w:t xml:space="preserve"> time taken by </w:t>
      </w:r>
      <w:r w:rsidR="005F357A" w:rsidRPr="00A41FAF">
        <w:rPr>
          <w:color w:val="000000" w:themeColor="text1"/>
        </w:rPr>
        <w:t>each</w:t>
      </w:r>
      <w:r w:rsidRPr="00A41FAF">
        <w:rPr>
          <w:color w:val="000000" w:themeColor="text1"/>
        </w:rPr>
        <w:t xml:space="preserve"> design to evaluate five treatment arm</w:t>
      </w:r>
      <w:r w:rsidR="00076DB6" w:rsidRPr="00A41FAF">
        <w:rPr>
          <w:color w:val="000000" w:themeColor="text1"/>
        </w:rPr>
        <w:t>s for three different scenarios</w:t>
      </w:r>
      <w:r w:rsidR="00F0461C" w:rsidRPr="00A41FAF">
        <w:rPr>
          <w:color w:val="000000" w:themeColor="text1"/>
        </w:rPr>
        <w:t xml:space="preserve"> (Figure 2)</w:t>
      </w:r>
      <w:r w:rsidR="00076DB6" w:rsidRPr="00A41FAF">
        <w:rPr>
          <w:color w:val="000000" w:themeColor="text1"/>
        </w:rPr>
        <w:t>. The first scenario</w:t>
      </w:r>
      <w:r w:rsidR="00F0461C" w:rsidRPr="00A41FAF">
        <w:rPr>
          <w:color w:val="000000" w:themeColor="text1"/>
        </w:rPr>
        <w:t>, the null scenario,</w:t>
      </w:r>
      <w:r w:rsidR="00076DB6" w:rsidRPr="00A41FAF">
        <w:rPr>
          <w:color w:val="000000" w:themeColor="text1"/>
        </w:rPr>
        <w:t xml:space="preserve"> assumes that all </w:t>
      </w:r>
      <w:r w:rsidR="00076DB6" w:rsidRPr="00A41FAF">
        <w:rPr>
          <w:color w:val="000000" w:themeColor="text1"/>
        </w:rPr>
        <w:lastRenderedPageBreak/>
        <w:t>treatments are non-efficacious, with biological response probability 0.3. The second scenario</w:t>
      </w:r>
      <w:r w:rsidR="00F0461C" w:rsidRPr="00A41FAF">
        <w:rPr>
          <w:color w:val="000000" w:themeColor="text1"/>
        </w:rPr>
        <w:t xml:space="preserve">, the </w:t>
      </w:r>
      <w:r w:rsidR="001E4985" w:rsidRPr="00A41FAF">
        <w:rPr>
          <w:color w:val="000000" w:themeColor="text1"/>
        </w:rPr>
        <w:t>alternative</w:t>
      </w:r>
      <w:r w:rsidR="00F0461C" w:rsidRPr="00A41FAF">
        <w:rPr>
          <w:color w:val="000000" w:themeColor="text1"/>
        </w:rPr>
        <w:t xml:space="preserve"> scenario, </w:t>
      </w:r>
      <w:r w:rsidR="00076DB6" w:rsidRPr="00A41FAF">
        <w:rPr>
          <w:color w:val="000000" w:themeColor="text1"/>
        </w:rPr>
        <w:t>assumes that all treatments are efficacious, with biological response probability 0.6. The third scenario</w:t>
      </w:r>
      <w:r w:rsidR="00F0461C" w:rsidRPr="00A41FAF">
        <w:rPr>
          <w:color w:val="000000" w:themeColor="text1"/>
        </w:rPr>
        <w:t xml:space="preserve">, the </w:t>
      </w:r>
      <w:r w:rsidR="001E4985" w:rsidRPr="00A41FAF">
        <w:rPr>
          <w:color w:val="000000" w:themeColor="text1"/>
        </w:rPr>
        <w:t>intermediate</w:t>
      </w:r>
      <w:r w:rsidR="00F0461C" w:rsidRPr="00A41FAF">
        <w:rPr>
          <w:color w:val="000000" w:themeColor="text1"/>
        </w:rPr>
        <w:t xml:space="preserve"> scenario,</w:t>
      </w:r>
      <w:r w:rsidR="00076DB6" w:rsidRPr="00A41FAF">
        <w:rPr>
          <w:color w:val="000000" w:themeColor="text1"/>
        </w:rPr>
        <w:t xml:space="preserve"> assumes all have an intermediate biological response probability of 0.45. </w:t>
      </w:r>
      <w:r w:rsidR="001E4985" w:rsidRPr="00A41FAF">
        <w:rPr>
          <w:color w:val="000000" w:themeColor="text1"/>
        </w:rPr>
        <w:t>Panel A</w:t>
      </w:r>
      <w:r w:rsidR="00076DB6" w:rsidRPr="00A41FAF">
        <w:rPr>
          <w:color w:val="000000" w:themeColor="text1"/>
        </w:rPr>
        <w:t xml:space="preserve"> shows the average time taken to evaluate the five treatments as the recruitment rate increases (assuming the endpoint takes 3 months to observe) and panel </w:t>
      </w:r>
      <w:r w:rsidR="001E4985" w:rsidRPr="00A41FAF">
        <w:rPr>
          <w:color w:val="000000" w:themeColor="text1"/>
        </w:rPr>
        <w:t>B</w:t>
      </w:r>
      <w:r w:rsidR="00076DB6" w:rsidRPr="00A41FAF">
        <w:rPr>
          <w:color w:val="000000" w:themeColor="text1"/>
        </w:rPr>
        <w:t xml:space="preserve"> shows the time taken as the endpoint length increases (assuming 4.5 patients per month recruited on average).</w:t>
      </w:r>
    </w:p>
    <w:p w14:paraId="5EF4546B" w14:textId="77777777" w:rsidR="00EF7CE8" w:rsidRPr="00A41FAF" w:rsidRDefault="00EF7CE8" w:rsidP="00AB12B2">
      <w:pPr>
        <w:spacing w:line="360" w:lineRule="auto"/>
        <w:rPr>
          <w:color w:val="000000" w:themeColor="text1"/>
        </w:rPr>
      </w:pPr>
    </w:p>
    <w:p w14:paraId="769A27CB" w14:textId="23A7F5EF" w:rsidR="00076DB6" w:rsidRPr="00A41FAF" w:rsidRDefault="00EF7CE8" w:rsidP="00AB12B2">
      <w:pPr>
        <w:spacing w:line="360" w:lineRule="auto"/>
        <w:rPr>
          <w:color w:val="000000" w:themeColor="text1"/>
        </w:rPr>
      </w:pPr>
      <w:r w:rsidRPr="00A41FAF">
        <w:rPr>
          <w:color w:val="000000" w:themeColor="text1"/>
        </w:rPr>
        <w:t>(Figure 2 here)</w:t>
      </w:r>
    </w:p>
    <w:p w14:paraId="7D929987" w14:textId="77777777" w:rsidR="00EF7CE8" w:rsidRPr="00A41FAF" w:rsidRDefault="00EF7CE8" w:rsidP="00AB12B2">
      <w:pPr>
        <w:spacing w:line="360" w:lineRule="auto"/>
        <w:rPr>
          <w:color w:val="000000" w:themeColor="text1"/>
        </w:rPr>
      </w:pPr>
    </w:p>
    <w:p w14:paraId="111C5A50" w14:textId="14117A3A" w:rsidR="001F2D47" w:rsidRPr="00A41FAF" w:rsidRDefault="004F5561" w:rsidP="00AB12B2">
      <w:pPr>
        <w:spacing w:line="360" w:lineRule="auto"/>
        <w:rPr>
          <w:color w:val="000000" w:themeColor="text1"/>
        </w:rPr>
      </w:pPr>
      <w:r w:rsidRPr="00A41FAF">
        <w:rPr>
          <w:color w:val="000000" w:themeColor="text1"/>
        </w:rPr>
        <w:t>Running</w:t>
      </w:r>
      <w:r w:rsidR="00F30B75" w:rsidRPr="00A41FAF">
        <w:rPr>
          <w:color w:val="000000" w:themeColor="text1"/>
        </w:rPr>
        <w:t xml:space="preserve"> trials in sequence</w:t>
      </w:r>
      <w:r w:rsidR="001523D0" w:rsidRPr="00A41FAF">
        <w:rPr>
          <w:color w:val="000000" w:themeColor="text1"/>
        </w:rPr>
        <w:t>, even with an adaptive design,</w:t>
      </w:r>
      <w:r w:rsidR="00E115F5" w:rsidRPr="00A41FAF">
        <w:rPr>
          <w:color w:val="000000" w:themeColor="text1"/>
        </w:rPr>
        <w:t xml:space="preserve"> </w:t>
      </w:r>
      <w:r w:rsidRPr="00A41FAF">
        <w:rPr>
          <w:color w:val="000000" w:themeColor="text1"/>
        </w:rPr>
        <w:t xml:space="preserve">takes a considerable amount of additional time regardless of the recruitment rate or endpoint length. </w:t>
      </w:r>
      <w:r w:rsidR="00A84E03" w:rsidRPr="00A41FAF">
        <w:rPr>
          <w:color w:val="000000" w:themeColor="text1"/>
        </w:rPr>
        <w:t xml:space="preserve">The multi-arm and MASTER design </w:t>
      </w:r>
      <w:r w:rsidR="00AD4DC7" w:rsidRPr="00A41FAF">
        <w:rPr>
          <w:color w:val="000000" w:themeColor="text1"/>
        </w:rPr>
        <w:t xml:space="preserve">can </w:t>
      </w:r>
      <w:r w:rsidR="004A28B5" w:rsidRPr="00A41FAF">
        <w:rPr>
          <w:color w:val="000000" w:themeColor="text1"/>
        </w:rPr>
        <w:t>considerably</w:t>
      </w:r>
      <w:r w:rsidR="00AD4DC7" w:rsidRPr="00A41FAF">
        <w:rPr>
          <w:color w:val="000000" w:themeColor="text1"/>
        </w:rPr>
        <w:t xml:space="preserve"> </w:t>
      </w:r>
      <w:r w:rsidR="001F2D47" w:rsidRPr="00A41FAF">
        <w:rPr>
          <w:color w:val="000000" w:themeColor="text1"/>
        </w:rPr>
        <w:t>r</w:t>
      </w:r>
      <w:r w:rsidR="00A84E03" w:rsidRPr="00A41FAF">
        <w:rPr>
          <w:color w:val="000000" w:themeColor="text1"/>
        </w:rPr>
        <w:t xml:space="preserve">educe the average time taken. </w:t>
      </w:r>
    </w:p>
    <w:p w14:paraId="225B2962" w14:textId="77777777" w:rsidR="001F2D47" w:rsidRPr="00A41FAF" w:rsidRDefault="001F2D47" w:rsidP="00AB12B2">
      <w:pPr>
        <w:spacing w:line="360" w:lineRule="auto"/>
        <w:rPr>
          <w:color w:val="000000" w:themeColor="text1"/>
        </w:rPr>
      </w:pPr>
    </w:p>
    <w:p w14:paraId="7D36E46E" w14:textId="6F792A64" w:rsidR="001523D0" w:rsidRPr="00A41FAF" w:rsidRDefault="004F5561" w:rsidP="00AB12B2">
      <w:pPr>
        <w:spacing w:line="360" w:lineRule="auto"/>
        <w:rPr>
          <w:color w:val="000000" w:themeColor="text1"/>
        </w:rPr>
      </w:pPr>
      <w:r w:rsidRPr="00A41FAF">
        <w:rPr>
          <w:color w:val="000000" w:themeColor="text1"/>
        </w:rPr>
        <w:t>T</w:t>
      </w:r>
      <w:r w:rsidR="00F30313" w:rsidRPr="00A41FAF">
        <w:rPr>
          <w:color w:val="000000" w:themeColor="text1"/>
        </w:rPr>
        <w:t xml:space="preserve">he average time taken </w:t>
      </w:r>
      <w:r w:rsidR="00A84E03" w:rsidRPr="00A41FAF">
        <w:rPr>
          <w:color w:val="000000" w:themeColor="text1"/>
        </w:rPr>
        <w:t>is always shortest in the</w:t>
      </w:r>
      <w:r w:rsidRPr="00A41FAF">
        <w:rPr>
          <w:color w:val="000000" w:themeColor="text1"/>
        </w:rPr>
        <w:t xml:space="preserve"> </w:t>
      </w:r>
      <w:r w:rsidR="00A84E03" w:rsidRPr="00A41FAF">
        <w:rPr>
          <w:color w:val="000000" w:themeColor="text1"/>
        </w:rPr>
        <w:t xml:space="preserve">MASTER </w:t>
      </w:r>
      <w:r w:rsidRPr="00A41FAF">
        <w:rPr>
          <w:color w:val="000000" w:themeColor="text1"/>
        </w:rPr>
        <w:t>design</w:t>
      </w:r>
      <w:r w:rsidR="001E10BB" w:rsidRPr="00A41FAF">
        <w:rPr>
          <w:color w:val="000000" w:themeColor="text1"/>
        </w:rPr>
        <w:t>.</w:t>
      </w:r>
      <w:r w:rsidR="00F30313" w:rsidRPr="00A41FAF">
        <w:rPr>
          <w:color w:val="000000" w:themeColor="text1"/>
        </w:rPr>
        <w:t xml:space="preserve"> </w:t>
      </w:r>
      <w:r w:rsidR="00AD4DC7" w:rsidRPr="00A41FAF">
        <w:rPr>
          <w:color w:val="000000" w:themeColor="text1"/>
        </w:rPr>
        <w:t xml:space="preserve">Using </w:t>
      </w:r>
      <w:r w:rsidR="001E10BB" w:rsidRPr="00A41FAF">
        <w:rPr>
          <w:color w:val="000000" w:themeColor="text1"/>
        </w:rPr>
        <w:t>realistic settings</w:t>
      </w:r>
      <w:r w:rsidR="00AD4DC7" w:rsidRPr="00A41FAF">
        <w:rPr>
          <w:color w:val="000000" w:themeColor="text1"/>
        </w:rPr>
        <w:t>,</w:t>
      </w:r>
      <w:r w:rsidR="001E10BB" w:rsidRPr="00A41FAF">
        <w:rPr>
          <w:color w:val="000000" w:themeColor="text1"/>
        </w:rPr>
        <w:t xml:space="preserve"> </w:t>
      </w:r>
      <w:r w:rsidR="002D25FD" w:rsidRPr="00A41FAF">
        <w:rPr>
          <w:color w:val="000000" w:themeColor="text1"/>
        </w:rPr>
        <w:t>it can reduce the time taken</w:t>
      </w:r>
      <w:r w:rsidRPr="00A41FAF">
        <w:rPr>
          <w:color w:val="000000" w:themeColor="text1"/>
        </w:rPr>
        <w:t xml:space="preserve"> to evaluate five arms</w:t>
      </w:r>
      <w:r w:rsidR="002D25FD" w:rsidRPr="00A41FAF">
        <w:rPr>
          <w:color w:val="000000" w:themeColor="text1"/>
        </w:rPr>
        <w:t xml:space="preserve"> by 3-4 months. </w:t>
      </w:r>
      <w:r w:rsidR="00C035C6" w:rsidRPr="00A41FAF">
        <w:rPr>
          <w:color w:val="000000" w:themeColor="text1"/>
        </w:rPr>
        <w:t xml:space="preserve">This advantage is maintained as </w:t>
      </w:r>
      <w:r w:rsidR="00834269" w:rsidRPr="00A41FAF">
        <w:rPr>
          <w:color w:val="000000" w:themeColor="text1"/>
        </w:rPr>
        <w:t xml:space="preserve">the </w:t>
      </w:r>
      <w:r w:rsidR="00C035C6" w:rsidRPr="00A41FAF">
        <w:rPr>
          <w:color w:val="000000" w:themeColor="text1"/>
        </w:rPr>
        <w:t>recruitment rate increases and endpoint delay increases.</w:t>
      </w:r>
      <w:r w:rsidR="00BE20C1" w:rsidRPr="00A41FAF">
        <w:rPr>
          <w:color w:val="000000" w:themeColor="text1"/>
        </w:rPr>
        <w:t xml:space="preserve"> The greatest advantage appears to be for moderate-</w:t>
      </w:r>
      <w:r w:rsidR="571A3500" w:rsidRPr="00A41FAF">
        <w:rPr>
          <w:color w:val="000000" w:themeColor="text1"/>
        </w:rPr>
        <w:t>to-</w:t>
      </w:r>
      <w:r w:rsidR="00BE20C1" w:rsidRPr="00A41FAF">
        <w:rPr>
          <w:color w:val="000000" w:themeColor="text1"/>
        </w:rPr>
        <w:t xml:space="preserve">high recruitment rates in the intermediate scenario. </w:t>
      </w:r>
      <w:r w:rsidR="00A62317" w:rsidRPr="00A41FAF">
        <w:rPr>
          <w:color w:val="000000" w:themeColor="text1"/>
        </w:rPr>
        <w:t>This makes intuitive sense as the intermediate scenario is the one where arms are least likely to stop earl</w:t>
      </w:r>
      <w:r w:rsidR="00D46F95" w:rsidRPr="00A41FAF">
        <w:rPr>
          <w:color w:val="000000" w:themeColor="text1"/>
        </w:rPr>
        <w:t>y. As a result,</w:t>
      </w:r>
      <w:r w:rsidR="00394E48" w:rsidRPr="00A41FAF">
        <w:rPr>
          <w:color w:val="000000" w:themeColor="text1"/>
        </w:rPr>
        <w:t xml:space="preserve"> there are</w:t>
      </w:r>
      <w:r w:rsidR="00D46F95" w:rsidRPr="00A41FAF">
        <w:rPr>
          <w:color w:val="000000" w:themeColor="text1"/>
        </w:rPr>
        <w:t>, on average,</w:t>
      </w:r>
      <w:r w:rsidR="00394E48" w:rsidRPr="00A41FAF">
        <w:rPr>
          <w:color w:val="000000" w:themeColor="text1"/>
        </w:rPr>
        <w:t xml:space="preserve"> more analyses.</w:t>
      </w:r>
    </w:p>
    <w:p w14:paraId="24C59AA4" w14:textId="52953180" w:rsidR="00AF55D4" w:rsidRPr="00A41FAF" w:rsidRDefault="00AF55D4" w:rsidP="00AB12B2">
      <w:pPr>
        <w:spacing w:line="360" w:lineRule="auto"/>
        <w:rPr>
          <w:color w:val="000000" w:themeColor="text1"/>
        </w:rPr>
      </w:pPr>
    </w:p>
    <w:p w14:paraId="4098D903" w14:textId="72BE7D6A" w:rsidR="00AF55D4" w:rsidRPr="00A41FAF" w:rsidRDefault="00AF55D4" w:rsidP="00AB12B2">
      <w:pPr>
        <w:spacing w:line="360" w:lineRule="auto"/>
        <w:rPr>
          <w:color w:val="000000" w:themeColor="text1"/>
        </w:rPr>
      </w:pPr>
      <w:r w:rsidRPr="00A41FAF">
        <w:rPr>
          <w:color w:val="000000" w:themeColor="text1"/>
        </w:rPr>
        <w:t>Supplementary Figure 1 shows results for a scenario where treatments had different effects</w:t>
      </w:r>
      <w:r w:rsidR="003D6D1C" w:rsidRPr="00A41FAF">
        <w:rPr>
          <w:color w:val="000000" w:themeColor="text1"/>
        </w:rPr>
        <w:t>, showing a similar pattern to results in Figure 2.</w:t>
      </w:r>
    </w:p>
    <w:p w14:paraId="332E0EC9" w14:textId="6BCAEEBB" w:rsidR="00263A04" w:rsidRPr="00A41FAF" w:rsidRDefault="00263A04" w:rsidP="00AB12B2">
      <w:pPr>
        <w:spacing w:line="360" w:lineRule="auto"/>
        <w:rPr>
          <w:color w:val="000000" w:themeColor="text1"/>
        </w:rPr>
      </w:pPr>
    </w:p>
    <w:p w14:paraId="63356475" w14:textId="7A8CA202" w:rsidR="00263A04" w:rsidRPr="00A41FAF" w:rsidRDefault="00263A04" w:rsidP="00AB12B2">
      <w:pPr>
        <w:spacing w:line="360" w:lineRule="auto"/>
        <w:rPr>
          <w:color w:val="000000" w:themeColor="text1"/>
        </w:rPr>
      </w:pPr>
      <w:r w:rsidRPr="00A41FAF">
        <w:rPr>
          <w:color w:val="000000" w:themeColor="text1"/>
        </w:rPr>
        <w:t xml:space="preserve">We </w:t>
      </w:r>
      <w:r w:rsidR="00D64CD5" w:rsidRPr="00A41FAF">
        <w:rPr>
          <w:color w:val="000000" w:themeColor="text1"/>
        </w:rPr>
        <w:t>next</w:t>
      </w:r>
      <w:r w:rsidR="0041553C" w:rsidRPr="00A41FAF">
        <w:rPr>
          <w:color w:val="000000" w:themeColor="text1"/>
        </w:rPr>
        <w:t xml:space="preserve"> considered the effect of varying the number of treatment arms (whilst keeping the number of stages at three). Figure </w:t>
      </w:r>
      <w:r w:rsidR="00B41C4A" w:rsidRPr="00A41FAF">
        <w:rPr>
          <w:color w:val="000000" w:themeColor="text1"/>
        </w:rPr>
        <w:t xml:space="preserve">3 shows </w:t>
      </w:r>
      <w:r w:rsidR="006665FC" w:rsidRPr="00A41FAF">
        <w:rPr>
          <w:color w:val="000000" w:themeColor="text1"/>
        </w:rPr>
        <w:t>results for three arms, five arms and seven arms.</w:t>
      </w:r>
      <w:r w:rsidR="00B062EF" w:rsidRPr="00A41FAF">
        <w:rPr>
          <w:color w:val="000000" w:themeColor="text1"/>
        </w:rPr>
        <w:t xml:space="preserve"> As the number of arms increases</w:t>
      </w:r>
      <w:r w:rsidR="00AD4DC7" w:rsidRPr="00A41FAF">
        <w:rPr>
          <w:color w:val="000000" w:themeColor="text1"/>
        </w:rPr>
        <w:t>,</w:t>
      </w:r>
      <w:r w:rsidR="00B062EF" w:rsidRPr="00A41FAF">
        <w:rPr>
          <w:color w:val="000000" w:themeColor="text1"/>
        </w:rPr>
        <w:t xml:space="preserve"> the </w:t>
      </w:r>
      <w:r w:rsidR="00B100BA" w:rsidRPr="00A41FAF">
        <w:rPr>
          <w:color w:val="000000" w:themeColor="text1"/>
        </w:rPr>
        <w:t>trial will take longer</w:t>
      </w:r>
      <w:r w:rsidR="00AD4DC7" w:rsidRPr="00A41FAF">
        <w:rPr>
          <w:color w:val="000000" w:themeColor="text1"/>
        </w:rPr>
        <w:t xml:space="preserve"> on average</w:t>
      </w:r>
      <w:r w:rsidR="00B100BA" w:rsidRPr="00A41FAF">
        <w:rPr>
          <w:color w:val="000000" w:themeColor="text1"/>
        </w:rPr>
        <w:t xml:space="preserve">. The </w:t>
      </w:r>
      <w:r w:rsidR="002E7F98" w:rsidRPr="00A41FAF">
        <w:rPr>
          <w:color w:val="000000" w:themeColor="text1"/>
        </w:rPr>
        <w:t xml:space="preserve">relative </w:t>
      </w:r>
      <w:r w:rsidR="00B100BA" w:rsidRPr="00A41FAF">
        <w:rPr>
          <w:color w:val="000000" w:themeColor="text1"/>
        </w:rPr>
        <w:t>advantage provided by MASTER remains similar</w:t>
      </w:r>
      <w:r w:rsidR="002F7C46" w:rsidRPr="00A41FAF">
        <w:rPr>
          <w:color w:val="000000" w:themeColor="text1"/>
        </w:rPr>
        <w:t>, with a slight increase as the number of arms increases.</w:t>
      </w:r>
    </w:p>
    <w:p w14:paraId="74BD40FB" w14:textId="013CC54D" w:rsidR="00D64CD5" w:rsidRPr="00A41FAF" w:rsidRDefault="00D64CD5" w:rsidP="00AB12B2">
      <w:pPr>
        <w:spacing w:line="360" w:lineRule="auto"/>
        <w:rPr>
          <w:color w:val="000000" w:themeColor="text1"/>
        </w:rPr>
      </w:pPr>
    </w:p>
    <w:p w14:paraId="1369D9B1" w14:textId="310F294C" w:rsidR="00EF7CE8" w:rsidRPr="00A41FAF" w:rsidRDefault="00EF7CE8" w:rsidP="00AB12B2">
      <w:pPr>
        <w:spacing w:line="360" w:lineRule="auto"/>
        <w:rPr>
          <w:color w:val="000000" w:themeColor="text1"/>
        </w:rPr>
      </w:pPr>
      <w:r w:rsidRPr="00A41FAF">
        <w:rPr>
          <w:color w:val="000000" w:themeColor="text1"/>
        </w:rPr>
        <w:t>(Figure 3 here)</w:t>
      </w:r>
    </w:p>
    <w:p w14:paraId="26148DCF" w14:textId="77777777" w:rsidR="00EF7CE8" w:rsidRPr="00A41FAF" w:rsidRDefault="00EF7CE8" w:rsidP="00AB12B2">
      <w:pPr>
        <w:spacing w:line="360" w:lineRule="auto"/>
        <w:rPr>
          <w:color w:val="000000" w:themeColor="text1"/>
        </w:rPr>
      </w:pPr>
    </w:p>
    <w:p w14:paraId="6ECEDD82" w14:textId="36F2CA8C" w:rsidR="00D64CD5" w:rsidRPr="00A41FAF" w:rsidRDefault="00D64CD5" w:rsidP="00AB12B2">
      <w:pPr>
        <w:spacing w:line="360" w:lineRule="auto"/>
        <w:rPr>
          <w:color w:val="000000" w:themeColor="text1"/>
        </w:rPr>
      </w:pPr>
      <w:r w:rsidRPr="00A41FAF">
        <w:rPr>
          <w:color w:val="000000" w:themeColor="text1"/>
        </w:rPr>
        <w:t>Last we considered the effect of varying the number of stages. As described in the methods, we considered two stages, three stages and four stages</w:t>
      </w:r>
      <w:r w:rsidR="00680CA4" w:rsidRPr="00A41FAF">
        <w:rPr>
          <w:color w:val="000000" w:themeColor="text1"/>
        </w:rPr>
        <w:t>. Figure 4 shows results of the comparisons</w:t>
      </w:r>
      <w:r w:rsidR="00DA573D" w:rsidRPr="00A41FAF">
        <w:rPr>
          <w:color w:val="000000" w:themeColor="text1"/>
        </w:rPr>
        <w:t>.</w:t>
      </w:r>
      <w:r w:rsidR="000D0253" w:rsidRPr="00A41FAF">
        <w:rPr>
          <w:color w:val="000000" w:themeColor="text1"/>
        </w:rPr>
        <w:t xml:space="preserve"> Again, the advantage of the MASTER design is maintained.</w:t>
      </w:r>
      <w:r w:rsidR="00104644" w:rsidRPr="00A41FAF">
        <w:rPr>
          <w:color w:val="000000" w:themeColor="text1"/>
        </w:rPr>
        <w:t xml:space="preserve"> Interestingly, when there is </w:t>
      </w:r>
      <w:r w:rsidR="00AD4DC7" w:rsidRPr="00A41FAF">
        <w:rPr>
          <w:color w:val="000000" w:themeColor="text1"/>
        </w:rPr>
        <w:t xml:space="preserve">a </w:t>
      </w:r>
      <w:r w:rsidR="00104644" w:rsidRPr="00A41FAF">
        <w:rPr>
          <w:color w:val="000000" w:themeColor="text1"/>
        </w:rPr>
        <w:t>delay</w:t>
      </w:r>
      <w:r w:rsidR="000715E4" w:rsidRPr="00A41FAF">
        <w:rPr>
          <w:color w:val="000000" w:themeColor="text1"/>
        </w:rPr>
        <w:t>, additional interim analyses do not necessarily reduce the</w:t>
      </w:r>
      <w:r w:rsidR="00A31613" w:rsidRPr="00A41FAF">
        <w:rPr>
          <w:color w:val="000000" w:themeColor="text1"/>
        </w:rPr>
        <w:t xml:space="preserve"> average time taken</w:t>
      </w:r>
      <w:r w:rsidR="000715E4" w:rsidRPr="00A41FAF">
        <w:rPr>
          <w:color w:val="000000" w:themeColor="text1"/>
        </w:rPr>
        <w:t xml:space="preserve"> by the trial</w:t>
      </w:r>
      <w:r w:rsidR="00A31613" w:rsidRPr="00A41FAF">
        <w:rPr>
          <w:color w:val="000000" w:themeColor="text1"/>
        </w:rPr>
        <w:t>.</w:t>
      </w:r>
    </w:p>
    <w:p w14:paraId="7CBFDE5B" w14:textId="45ECE7F7" w:rsidR="009B2020" w:rsidRPr="00A41FAF" w:rsidRDefault="009B2020" w:rsidP="00AB12B2">
      <w:pPr>
        <w:spacing w:line="360" w:lineRule="auto"/>
        <w:rPr>
          <w:color w:val="000000" w:themeColor="text1"/>
        </w:rPr>
      </w:pPr>
    </w:p>
    <w:p w14:paraId="2C8BD48F" w14:textId="24248D84" w:rsidR="00EF7CE8" w:rsidRPr="00A41FAF" w:rsidRDefault="00EF7CE8" w:rsidP="00AB12B2">
      <w:pPr>
        <w:spacing w:line="360" w:lineRule="auto"/>
        <w:rPr>
          <w:color w:val="000000" w:themeColor="text1"/>
        </w:rPr>
      </w:pPr>
      <w:r w:rsidRPr="00A41FAF">
        <w:rPr>
          <w:color w:val="000000" w:themeColor="text1"/>
        </w:rPr>
        <w:t>(Figure 4 here)</w:t>
      </w:r>
    </w:p>
    <w:p w14:paraId="2955C1C5" w14:textId="77777777" w:rsidR="00EF7CE8" w:rsidRPr="00A41FAF" w:rsidRDefault="00EF7CE8" w:rsidP="00AB12B2">
      <w:pPr>
        <w:spacing w:line="360" w:lineRule="auto"/>
        <w:rPr>
          <w:color w:val="000000" w:themeColor="text1"/>
        </w:rPr>
      </w:pPr>
    </w:p>
    <w:p w14:paraId="1BE12B94" w14:textId="0548A846" w:rsidR="006A353B" w:rsidRPr="00A41FAF" w:rsidRDefault="006A353B" w:rsidP="00AB12B2">
      <w:pPr>
        <w:spacing w:line="360" w:lineRule="auto"/>
        <w:rPr>
          <w:b/>
          <w:bCs/>
          <w:color w:val="000000" w:themeColor="text1"/>
        </w:rPr>
      </w:pPr>
      <w:r w:rsidRPr="00A41FAF">
        <w:rPr>
          <w:b/>
          <w:bCs/>
          <w:color w:val="000000" w:themeColor="text1"/>
        </w:rPr>
        <w:t>Discussion</w:t>
      </w:r>
    </w:p>
    <w:p w14:paraId="4C03BAB1" w14:textId="461E003A" w:rsidR="006A353B" w:rsidRPr="00A41FAF" w:rsidRDefault="006A353B" w:rsidP="00AB12B2">
      <w:pPr>
        <w:spacing w:line="360" w:lineRule="auto"/>
        <w:rPr>
          <w:color w:val="000000" w:themeColor="text1"/>
        </w:rPr>
      </w:pPr>
    </w:p>
    <w:p w14:paraId="607EEA00" w14:textId="14EF6C6E" w:rsidR="0047271E" w:rsidRPr="00A41FAF" w:rsidRDefault="00B66D66" w:rsidP="00AB12B2">
      <w:pPr>
        <w:spacing w:line="360" w:lineRule="auto"/>
        <w:rPr>
          <w:color w:val="000000" w:themeColor="text1"/>
        </w:rPr>
      </w:pPr>
      <w:r w:rsidRPr="00A41FAF">
        <w:rPr>
          <w:color w:val="000000" w:themeColor="text1"/>
        </w:rPr>
        <w:t>With the need to</w:t>
      </w:r>
      <w:r w:rsidR="003A0A09" w:rsidRPr="00A41FAF">
        <w:rPr>
          <w:color w:val="000000" w:themeColor="text1"/>
        </w:rPr>
        <w:t xml:space="preserve"> efficiently</w:t>
      </w:r>
      <w:r w:rsidRPr="00A41FAF">
        <w:rPr>
          <w:color w:val="000000" w:themeColor="text1"/>
        </w:rPr>
        <w:t xml:space="preserve"> test multiple</w:t>
      </w:r>
      <w:r w:rsidR="0047271E" w:rsidRPr="00A41FAF">
        <w:rPr>
          <w:color w:val="000000" w:themeColor="text1"/>
        </w:rPr>
        <w:t xml:space="preserve"> oncology</w:t>
      </w:r>
      <w:r w:rsidRPr="00A41FAF">
        <w:rPr>
          <w:color w:val="000000" w:themeColor="text1"/>
        </w:rPr>
        <w:t xml:space="preserve"> </w:t>
      </w:r>
      <w:r w:rsidR="00973F03" w:rsidRPr="00A41FAF">
        <w:rPr>
          <w:color w:val="000000" w:themeColor="text1"/>
        </w:rPr>
        <w:t>treatment</w:t>
      </w:r>
      <w:r w:rsidR="003A0A09" w:rsidRPr="00A41FAF">
        <w:rPr>
          <w:color w:val="000000" w:themeColor="text1"/>
        </w:rPr>
        <w:t>s</w:t>
      </w:r>
      <w:r w:rsidR="004F5561" w:rsidRPr="00A41FAF">
        <w:rPr>
          <w:color w:val="000000" w:themeColor="text1"/>
        </w:rPr>
        <w:t xml:space="preserve"> in a time and cost-effective manner</w:t>
      </w:r>
      <w:r w:rsidR="00973F03" w:rsidRPr="00A41FAF">
        <w:rPr>
          <w:color w:val="000000" w:themeColor="text1"/>
        </w:rPr>
        <w:t>, trial</w:t>
      </w:r>
      <w:r w:rsidR="0047271E" w:rsidRPr="00A41FAF">
        <w:rPr>
          <w:color w:val="000000" w:themeColor="text1"/>
        </w:rPr>
        <w:t xml:space="preserve"> </w:t>
      </w:r>
      <w:r w:rsidR="00973F03" w:rsidRPr="00A41FAF">
        <w:rPr>
          <w:color w:val="000000" w:themeColor="text1"/>
        </w:rPr>
        <w:t>designs that can contribute</w:t>
      </w:r>
      <w:r w:rsidR="0047271E" w:rsidRPr="00A41FAF">
        <w:rPr>
          <w:color w:val="000000" w:themeColor="text1"/>
        </w:rPr>
        <w:t xml:space="preserve"> </w:t>
      </w:r>
      <w:r w:rsidR="004F5561" w:rsidRPr="00A41FAF">
        <w:rPr>
          <w:color w:val="000000" w:themeColor="text1"/>
        </w:rPr>
        <w:t xml:space="preserve">are </w:t>
      </w:r>
      <w:r w:rsidR="00973F03" w:rsidRPr="00A41FAF">
        <w:rPr>
          <w:color w:val="000000" w:themeColor="text1"/>
        </w:rPr>
        <w:t xml:space="preserve">a priority. Here we have </w:t>
      </w:r>
      <w:r w:rsidR="004F5561" w:rsidRPr="00A41FAF">
        <w:rPr>
          <w:color w:val="000000" w:themeColor="text1"/>
        </w:rPr>
        <w:t xml:space="preserve">evaluated how a design that can flexibly close and open recruitment to arms improves the time taken, </w:t>
      </w:r>
      <w:r w:rsidR="00AD4DC7" w:rsidRPr="00A41FAF">
        <w:rPr>
          <w:color w:val="000000" w:themeColor="text1"/>
        </w:rPr>
        <w:t>as shown by the</w:t>
      </w:r>
      <w:r w:rsidR="004F5561" w:rsidRPr="00A41FAF">
        <w:rPr>
          <w:color w:val="000000" w:themeColor="text1"/>
        </w:rPr>
        <w:t xml:space="preserve"> WIRE trial</w:t>
      </w:r>
      <w:r w:rsidR="00AD4DC7" w:rsidRPr="00A41FAF">
        <w:rPr>
          <w:color w:val="000000" w:themeColor="text1"/>
        </w:rPr>
        <w:t xml:space="preserve"> exemplar</w:t>
      </w:r>
      <w:r w:rsidR="00973F03" w:rsidRPr="00A41FAF">
        <w:rPr>
          <w:color w:val="000000" w:themeColor="text1"/>
        </w:rPr>
        <w:t>.</w:t>
      </w:r>
      <w:r w:rsidR="00036710" w:rsidRPr="00A41FAF">
        <w:rPr>
          <w:color w:val="000000" w:themeColor="text1"/>
        </w:rPr>
        <w:t xml:space="preserve"> A recent review of the use of </w:t>
      </w:r>
      <w:r w:rsidR="008A60BE" w:rsidRPr="00A41FAF">
        <w:rPr>
          <w:color w:val="000000" w:themeColor="text1"/>
        </w:rPr>
        <w:t>adaptive non-comparative oncology trials</w:t>
      </w:r>
      <w:r w:rsidR="00807F4A" w:rsidRPr="00A41FAF">
        <w:rPr>
          <w:color w:val="000000" w:themeColor="text1"/>
        </w:rPr>
        <w:fldChar w:fldCharType="begin"/>
      </w:r>
      <w:r w:rsidR="00BD05E2" w:rsidRPr="00A41FAF">
        <w:rPr>
          <w:color w:val="000000" w:themeColor="text1"/>
        </w:rPr>
        <w:instrText xml:space="preserve"> ADDIN ZOTERO_ITEM CSL_CITATION {"citationID":"9psb7vFt","properties":{"formattedCitation":"(2)","plainCitation":"(2)","noteIndex":0},"citationItems":[{"id":"I49KWVBL/NZPgEChi","uris":["http://www.mendeley.com/documents/?uuid=feebed68-0cbd-4b33-93b0-5c51a2252ff8"],"uri":["http://www.mendeley.com/documents/?uuid=feebed68-0cbd-4b33-93b0-5c51a2252ff8"],"itemData":{"ISSN":"23318422","abstract":"Purpose: Two-stage single-arm trial designs are commonly used in phase II oncology to infer treatment effects for a binary primary outcome (e.g., tumour response). It is imperative that such studies be designed, analysed, and reported effectively. However, there is little available evidence on whether this is the case, particularly for key statistical considerations. We therefore comprehensively review such trials, examining in particular quality of reporting. Methods: Published oncology trials that utilised “Simon’s two-stage design” over a 5 year period were identified and reviewed. Articles were evaluated on whether they reported sufficient design details, such as the required sample size, and analysis details, such as a confidence interval (CI). The articles that did not adjust their inference for the incorporation of an interim analysis were re-analysed to evaluate the impact on their reported point estimate and CI. Results: Four hundred and twenty five articles that reported the results of a single treatment arm were included. Of these, 47.5% provided the five components that ensure design reproducibility. Only 1.2% and 2.1% reported an adjusted point estimate or CI, respectively. Just 55.3% of trials provided the final stage rejection bound, indicating many trials did not test the hypothesis the design is constructed to assess. Re-analysis of the trials suggests that reported point estimates underestimated treatment effects and that reported CIs were too narrow. Conclusion: Key design details of two-stage single-arm trials are often unreported. Whilst inference is regularly performed, it is rarely done so in a way that removes the bias introduced by the interim analysis. In order to maximise their value, future studies must improve the way that they are analysed and reported.","author":[{"dropping-particle":"","family":"Grayling","given":"Michael J.","non-dropping-particle":"","parse-names":false,"suffix":""},{"dropping-particle":"","family":"Mander","given":"Adrian P.","non-dropping-particle":"","parse-names":false,"suffix":""}],"container-title":"arXiv","id":"RwX7u4CD/0zQ7xvvY","issued":{"date-parts":[["2020"]]},"title":"Two-stage single-arm trials are rarely reported adequately","type":"article-journal"}}],"schema":"https://github.com/citation-style-language/schema/raw/master/csl-citation.json"} </w:instrText>
      </w:r>
      <w:r w:rsidR="00807F4A" w:rsidRPr="00A41FAF">
        <w:rPr>
          <w:color w:val="000000" w:themeColor="text1"/>
        </w:rPr>
        <w:fldChar w:fldCharType="separate"/>
      </w:r>
      <w:r w:rsidR="008A60BE" w:rsidRPr="00A41FAF">
        <w:rPr>
          <w:noProof/>
          <w:color w:val="000000" w:themeColor="text1"/>
        </w:rPr>
        <w:t>(2)</w:t>
      </w:r>
      <w:r w:rsidR="00807F4A" w:rsidRPr="00A41FAF">
        <w:rPr>
          <w:color w:val="000000" w:themeColor="text1"/>
        </w:rPr>
        <w:fldChar w:fldCharType="end"/>
      </w:r>
      <w:r w:rsidR="008A60BE" w:rsidRPr="00A41FAF">
        <w:rPr>
          <w:color w:val="000000" w:themeColor="text1"/>
        </w:rPr>
        <w:t xml:space="preserve"> </w:t>
      </w:r>
      <w:r w:rsidR="003F0CA8" w:rsidRPr="00A41FAF">
        <w:rPr>
          <w:color w:val="000000" w:themeColor="text1"/>
        </w:rPr>
        <w:t>identified several trials that might have benefited from the proposed approach</w:t>
      </w:r>
      <w:r w:rsidR="003F0CA8" w:rsidRPr="00A41FAF">
        <w:rPr>
          <w:color w:val="000000" w:themeColor="text1"/>
        </w:rPr>
        <w:fldChar w:fldCharType="begin"/>
      </w:r>
      <w:r w:rsidR="00BD05E2" w:rsidRPr="00A41FAF">
        <w:rPr>
          <w:color w:val="000000" w:themeColor="text1"/>
        </w:rPr>
        <w:instrText xml:space="preserve"> ADDIN ZOTERO_ITEM CSL_CITATION {"citationID":"mdv8I7VQ","properties":{"unsorted":true,"formattedCitation":"(15\\uc0\\u8211{}18)","plainCitation":"(15–18)","noteIndex":0},"citationItems":[{"id":1899,"uris":["http://zotero.org/users/7708236/items/AUB6QTYD"],"uri":["http://zotero.org/users/7708236/items/AUB6QTYD"],"itemData":{"id":1899,"type":"article-journal","abstract":"Background\nPEP02 is a novel highly stable liposomal nanocarrier formulation of irinotecan. This randomized phase II study evaluated the efficacy and safety of single agent PEP02 compared with irinotecan or docetaxel in the second-line treatment of advanced oesophago-gastric (OG) cancer.\nPatients and methods\nPatients with locally advanced/metastatic disease who had failed one prior chemotherapy regimen were randomly assigned to PEP02 120 mg/m2, irinotecan 300 mg/m2 or docetaxel (Taxotere) 75 mg/m2 every 3 weeks. The primary end point was objective response rate (ORR). Simon's two-stage design was used and the ORR of interest was 20% (α = 0.05, type II error β = 0.10, null hypothesis of ORR was 5%).\nResults\nForty-four patients per arm received treatment, and 124 were assessable for response. The ORR statistical threshold for the first stage was reached in all arms. In the intent-to-treat (ITT) population, ORRs were 13.6% (6/44), 6.8% (3/44) and 15.9% (7/44) in the PEP02, irinotecan and docetaxel arms, respectively. The median progression-free survival (PFS) and overall survival were similar between the trial arms. Commonest grade 3–4 adverse event reported was diarrhoea in the PEP02 and irinotecan groups (27.3% versus 18.2%).\nConclusion\nThe ORR associated with PEP02 was comparable with docetaxel and numerically greater than that of irinotecan. PEP02 warrants further evaluation in the advanced gastric cancer setting.","container-title":"Annals of Oncology","DOI":"10/gkghnz","ISSN":"0923-7534","issue":"6","journalAbbreviation":"Annals of Oncology","language":"en","page":"1567-1573","source":"ScienceDirect","title":"A randomized phase II study of PEP02 (MM-398), irinotecan or docetaxel as a second-line therapy in patients with locally advanced or metastatic gastric or gastro-oesophageal junction adenocarcinoma†","volume":"24","author":[{"family":"Roy","given":"A. C."},{"family":"Park","given":"S. R."},{"family":"Cunningham","given":"D."},{"family":"Kang","given":"Y. K."},{"family":"Chao","given":"Y."},{"family":"Chen","given":"L. T."},{"family":"Rees","given":"C."},{"family":"Lim","given":"H. Y."},{"family":"Tabernero","given":"J."},{"family":"Ramos","given":"F. J."},{"family":"Kujundzic","given":"M."},{"family":"Cardic","given":"M. B."},{"family":"Yeh","given":"C. G."},{"family":"Gramont","given":"A.","non-dropping-particle":"de"}],"issued":{"date-parts":[["2013",6,1]]}}},{"id":1904,"uris":["http://zotero.org/users/7708236/items/JIHKC2SP"],"uri":["http://zotero.org/users/7708236/items/JIHKC2SP"],"itemData":{"id":1904,"type":"article-journal","abstract":"We report on 348 patients ≥ 70 years (median age 78 years) with acute myeloid leukemia (&gt; 50% with secondary AML) randomized to receive either 600 mg or 300 mg of tipifarnib orally twice daily on days 1–21 or days 1–7 and 15–21, repeated every 28 days (4 treatment regimens). Responses were seen in all regimens, with overall response rate (CR + CRi + PR) highest (20%) among patients receiving tipifarnib 300 mg twice daily on days 1–21. Toxicities were acceptable. Unless predictors of response to tipifarnib are identified, further study as a single agent in this population is unwarranted.","container-title":"Leukemia research","DOI":"10/f2p66h","ISSN":"0145-2126","issue":"3","journalAbbreviation":"Leuk Res","note":"PMID: 24411921\nPMCID: PMC4247790","page":"329-333","source":"PubMed Central","title":"Four Different Regimens of Farnesyltransferase Inhibitor Tipifarnib in Older, Untreated Acute Myeloid Leukemia Patients: North American Intergroup Phase II Study SWOG S0432","title-short":"Four Different Regimens of Farnesyltransferase Inhibitor Tipifarnib in Older, Untreated Acute Myeloid Leukemia Patients","volume":"38","author":[{"family":"Erba","given":"Harry P."},{"family":"Othus","given":"Megan"},{"family":"Walter","given":"Roland B."},{"family":"Kirschbaum","given":"Mark H."},{"family":"Tallman","given":"Martin S."},{"family":"Larson","given":"Richard A."},{"family":"Slovak","given":"Marilyn L."},{"family":"Kopecky","given":"Kenneth J."},{"family":"Gundacker","given":"Holly M."},{"family":"Appelbaum","given":"Frederick R."}],"issued":{"date-parts":[["2014",3]]}}},{"id":1902,"uris":["http://zotero.org/users/7708236/items/DH9A6T8B"],"uri":["http://zotero.org/users/7708236/items/DH9A6T8B"],"itemData":{"id":1902,"type":"article-journal","abstract":"Objective\nPF-04691502 and gedatolisib (PF-05212384) are potent, dual PI3K/mTOR inhibitors. This phase II study (B1271004) was conducted in patients with recurrent endometrial cancer following platinum-containing chemotherapy. The primary endpoint was to assess clinical benefit response (complete or partial response, or stable disease for ≥16weeks) following treatment with PF-04691502 or gedatolisib.\nMethods\nThe main study consisted of four independent arms based on a Simon two-stage design. Patients were assigned to putative PI3K-basal (PF-04691502 or gedatolisib) or PI3K-activated (PF-04691502 or gedatolisib) arms based on stathmin-low or stathmin-high tumor expression, respectively. Japanese patients were also enrolled in a separate lead-in cohort.\nResults\nIn stage 1 (main study), eighteen patients were randomized to PF-04691502 and 40 to gedatolisib. The two PF-04691502 arms were discontinued early due to unacceptable toxicity, including pneumonia and pneumonitis. The most common treatment-related adverse events associated with gedatolisib were nausea (53%), mucosal inflammation (50%), decreased appetite (40%), diarrhea (38%), fatigue (35%), and dysgeusia and vomiting (each 30%). Clinical benefit response rate was 53% (10/19) in the gedatolisib/stathmin-low arm and 26% (5/19) in the gedatolisib/stathmin-high arm. Safety profile and pharmacokinetic characteristics of both drugs in the Japanese lead-in cohort were comparable to the Western population.\nConclusions\nGedatolisib administered by weekly intravenous infusion demonstrated acceptable tolerability and moderate activity in patients with recurrent endometrial cancer. PF-04691502 daily oral dosing was not well tolerated. Clinical benefit response criteria for proceeding to stage 2 were only met in the gedatolisib/stathmin-low arm. Stathmin-high expression did not correlate with greater treatment efficacy. ClinicalTrials.gov registration ID: NCT01420081.","container-title":"Gynecologic Oncology","DOI":"10/f8tkbt","ISSN":"0090-8258","issue":"1","journalAbbreviation":"Gynecologic Oncology","language":"en","page":"62-69","source":"ScienceDirect","title":"A randomized phase II non-comparative study of PF-04691502 and gedatolisib (PF-05212384) in patients with recurrent endometrial cancer","volume":"142","author":[{"family":"Campo","given":"Josep María","non-dropping-particle":"del"},{"family":"Birrer","given":"Michael"},{"family":"Davis","given":"Craig"},{"family":"Fujiwara","given":"Keiichi"},{"family":"Gollerkeri","given":"Ashwin"},{"family":"Gore","given":"Martin"},{"family":"Houk","given":"Brett"},{"family":"Lau","given":"Susie"},{"family":"Poveda","given":"Andres"},{"family":"González-Martín","given":"Antonio"},{"family":"Muller","given":"Carolyn"},{"family":"Muro","given":"Kei"},{"family":"Pierce","given":"Kristen"},{"family":"Suzuki","given":"Mie"},{"family":"Vermette","given":"Jennifer"},{"family":"Oza","given":"Amit"}],"issued":{"date-parts":[["2016",7,1]]}}},{"id":1896,"uris":["http://zotero.org/users/7708236/items/HQDNTEIG"],"uri":["http://zotero.org/users/7708236/items/HQDNTEIG"],"itemData":{"id":1896,"type":"article-journal","abstract":"This phase 2 trial evaluated three low-dose intensity subcutaneous bortezomib-based treatments in patients </w:instrText>
      </w:r>
      <w:r w:rsidR="00BD05E2" w:rsidRPr="00A41FAF">
        <w:rPr>
          <w:rFonts w:ascii="Cambria Math" w:hAnsi="Cambria Math" w:cs="Cambria Math"/>
          <w:color w:val="000000" w:themeColor="text1"/>
        </w:rPr>
        <w:instrText>⩾</w:instrText>
      </w:r>
      <w:r w:rsidR="00BD05E2" w:rsidRPr="00A41FAF">
        <w:rPr>
          <w:color w:val="000000" w:themeColor="text1"/>
        </w:rPr>
        <w:instrText xml:space="preserve">75 years with newly diagnosed multiple myeloma (MM). Patients received subcutaneous bortezomib plus oral prednisone (VP, N=51) or VP plus cyclophosphamide (VCP, N=51) or VP plus melphalan (VMP, N=50), followed by bortezomib maintenance, and half of the patients were frail. Response rate was 64% with VP, 67% with VCP and 86% with VMP, and very good partial response rate or better was 26%, 28.5% and 49%, respectively. Median progression-free survival was 14.0, 15.2 and 17.1 months, and 2-year OS was 60%, 70% and 76% in VP, VCP, VMP, respectively. At least one drug-related grade </w:instrText>
      </w:r>
      <w:r w:rsidR="00BD05E2" w:rsidRPr="00A41FAF">
        <w:rPr>
          <w:rFonts w:ascii="Cambria Math" w:hAnsi="Cambria Math" w:cs="Cambria Math"/>
          <w:color w:val="000000" w:themeColor="text1"/>
        </w:rPr>
        <w:instrText>⩾</w:instrText>
      </w:r>
      <w:r w:rsidR="00BD05E2" w:rsidRPr="00A41FAF">
        <w:rPr>
          <w:color w:val="000000" w:themeColor="text1"/>
        </w:rPr>
        <w:instrText xml:space="preserve">3 non-hematologic adverse event (AE) occurred in 22% of VP, 37% of VCP and 33% of VMP patients; the discontinuation rate for AEs was 12%, 14% and 20%, and the 6-month rate of toxicity-related deaths was 4%, 4% and 8%, respectively. The most common grade </w:instrText>
      </w:r>
      <w:r w:rsidR="00BD05E2" w:rsidRPr="00A41FAF">
        <w:rPr>
          <w:rFonts w:ascii="Cambria Math" w:hAnsi="Cambria Math" w:cs="Cambria Math"/>
          <w:color w:val="000000" w:themeColor="text1"/>
        </w:rPr>
        <w:instrText>⩾</w:instrText>
      </w:r>
      <w:r w:rsidR="00BD05E2" w:rsidRPr="00A41FAF">
        <w:rPr>
          <w:color w:val="000000" w:themeColor="text1"/>
        </w:rPr>
        <w:instrText xml:space="preserve">3 AEs included infections (8–20%), and constitutional (10–14%) and cardiovascular events (4–12%); peripheral neuropathy was limited (4–6%). Bortezomib maintenance was effective and feasible. VP, VCP and VMP regimens demonstrated no substantial difference. Yet, toxicity was higher with VMP, suggesting that a two-drug combination followed by maintenance should be preferred in frail patients.","container-title":"Leukemia","DOI":"10/f8qvhc","ISSN":"1476-5551","issue":"6","language":"en","note":"number: 6\npublisher: Nature Publishing Group","page":"1320-1326","source":"www.nature.com","title":"A phase 2 study of three low-dose intensity subcutaneous bortezomib regimens in elderly frail patients with untreated multiple myeloma","volume":"30","author":[{"family":"Larocca","given":"A."},{"family":"Bringhen","given":"S."},{"family":"Petrucci","given":"M. T."},{"family":"Oliva","given":"S."},{"family":"Falcone","given":"A. P."},{"family":"Caravita","given":"T."},{"family":"Villani","given":"O."},{"family":"Benevolo","given":"G."},{"family":"Liberati","given":"A. M."},{"family":"Morabito","given":"F."},{"family":"Montefusco","given":"V."},{"family":"Passera","given":"R."},{"family":"De Rosa","given":"L."},{"family":"Omedé","given":"P."},{"family":"Vincelli","given":"I. D."},{"family":"Spada","given":"S."},{"family":"Carella","given":"A. M."},{"family":"Ponticelli","given":"E."},{"family":"Derudas","given":"D."},{"family":"Genuardi","given":"M."},{"family":"Guglielmelli","given":"T."},{"family":"Nozzoli","given":"C."},{"family":"Aghemo","given":"E."},{"family":"De Paoli","given":"L."},{"family":"Conticello","given":"C."},{"family":"Musolino","given":"C."},{"family":"Offidani","given":"M."},{"family":"Boccadoro","given":"M."},{"family":"Sonneveld","given":"P."},{"family":"Palumbo","given":"A."}],"issued":{"date-parts":[["2016",6]]}}}],"schema":"https://github.com/citation-style-language/schema/raw/master/csl-citation.json"} </w:instrText>
      </w:r>
      <w:r w:rsidR="003F0CA8" w:rsidRPr="00A41FAF">
        <w:rPr>
          <w:color w:val="000000" w:themeColor="text1"/>
        </w:rPr>
        <w:fldChar w:fldCharType="separate"/>
      </w:r>
      <w:r w:rsidR="00BD05E2" w:rsidRPr="00A41FAF">
        <w:rPr>
          <w:color w:val="000000" w:themeColor="text1"/>
        </w:rPr>
        <w:t>(15–18)</w:t>
      </w:r>
      <w:r w:rsidR="003F0CA8" w:rsidRPr="00A41FAF">
        <w:rPr>
          <w:color w:val="000000" w:themeColor="text1"/>
        </w:rPr>
        <w:fldChar w:fldCharType="end"/>
      </w:r>
      <w:r w:rsidR="00276EDF" w:rsidRPr="00A41FAF">
        <w:rPr>
          <w:color w:val="000000" w:themeColor="text1"/>
        </w:rPr>
        <w:t xml:space="preserve"> as well as the WIRE trial and LEAP trial</w:t>
      </w:r>
      <w:r w:rsidR="00276EDF" w:rsidRPr="00A41FAF">
        <w:rPr>
          <w:color w:val="000000" w:themeColor="text1"/>
        </w:rPr>
        <w:fldChar w:fldCharType="begin"/>
      </w:r>
      <w:r w:rsidR="00AC4654" w:rsidRPr="00A41FAF">
        <w:rPr>
          <w:color w:val="000000" w:themeColor="text1"/>
        </w:rPr>
        <w:instrText xml:space="preserve"> ADDIN ZOTERO_ITEM CSL_CITATION {"citationID":"kJdDlf2C","properties":{"formattedCitation":"(13)","plainCitation":"(13)","noteIndex":0},"citationItems":[{"id":1808,"uris":["http://zotero.org/users/7708236/items/XKSE6YLJ"],"uri":["http://zotero.org/users/7708236/items/XKSE6YLJ"],"itemData":{"id":1808,"type":"article-journal","container-title":"American journal of hematology","DOI":"10/gjvs87","ISSN":"0361-8609","issue":"2","journalAbbreviation":"Am J Hematol","note":"PMID: 29164656\nPMCID: PMC5760282","page":"E49-E52","source":"PubMed Central","title":"Intergroup LEAP Trial (S1612): A Randomized Phase 2/3 Platform Trial to Test Novel Therapeutics in Medically Less Fit Older Adults with Acute Myeloid Leukemia","title-short":"Intergroup LEAP Trial (S1612)","volume":"93","author":[{"family":"Walter","given":"Roland B."},{"family":"Michaelis","given":"Laura C."},{"family":"Othus","given":"Megan"},{"family":"Uy","given":"Geoffrey L."},{"family":"Radich","given":"Jerald P."},{"family":"Little","given":"Richard F."},{"family":"Hita","given":"Sandi"},{"family":"Saini","given":"Lalit"},{"family":"Foran","given":"James M."},{"family":"Gerds","given":"Aaron T."},{"family":"Klepin","given":"Heidi D."},{"family":"Hay","given":"Annette E."},{"family":"Assouline","given":"Sarit"},{"family":"Lancet","given":"Jeffrey E."},{"family":"Couban","given":"Stephen"},{"family":"Litzow","given":"Mark R."},{"family":"Stone","given":"Richard M."},{"family":"Erba","given":"Harry P."}],"issued":{"date-parts":[["2018",2]]}}}],"schema":"https://github.com/citation-style-language/schema/raw/master/csl-citation.json"} </w:instrText>
      </w:r>
      <w:r w:rsidR="00276EDF" w:rsidRPr="00A41FAF">
        <w:rPr>
          <w:color w:val="000000" w:themeColor="text1"/>
        </w:rPr>
        <w:fldChar w:fldCharType="separate"/>
      </w:r>
      <w:r w:rsidR="00AC4654" w:rsidRPr="00A41FAF">
        <w:rPr>
          <w:noProof/>
          <w:color w:val="000000" w:themeColor="text1"/>
        </w:rPr>
        <w:t>(13)</w:t>
      </w:r>
      <w:r w:rsidR="00276EDF" w:rsidRPr="00A41FAF">
        <w:rPr>
          <w:color w:val="000000" w:themeColor="text1"/>
        </w:rPr>
        <w:fldChar w:fldCharType="end"/>
      </w:r>
      <w:r w:rsidR="00276EDF" w:rsidRPr="00A41FAF">
        <w:rPr>
          <w:color w:val="000000" w:themeColor="text1"/>
        </w:rPr>
        <w:t>.</w:t>
      </w:r>
    </w:p>
    <w:p w14:paraId="4E49CD00" w14:textId="77777777" w:rsidR="004D7476" w:rsidRPr="00A41FAF" w:rsidRDefault="004D7476" w:rsidP="00AB12B2">
      <w:pPr>
        <w:spacing w:line="360" w:lineRule="auto"/>
        <w:rPr>
          <w:color w:val="000000" w:themeColor="text1"/>
        </w:rPr>
      </w:pPr>
    </w:p>
    <w:p w14:paraId="6AA542E4" w14:textId="09E866FB" w:rsidR="0047271E" w:rsidRPr="00A41FAF" w:rsidRDefault="006048E6" w:rsidP="00AB12B2">
      <w:pPr>
        <w:spacing w:line="360" w:lineRule="auto"/>
        <w:rPr>
          <w:color w:val="000000" w:themeColor="text1"/>
        </w:rPr>
      </w:pPr>
      <w:r w:rsidRPr="00A41FAF">
        <w:rPr>
          <w:color w:val="000000" w:themeColor="text1"/>
        </w:rPr>
        <w:t>We focused on the setting where recruitment is paused whilst interim analyses are conducted</w:t>
      </w:r>
      <w:r w:rsidR="00834269" w:rsidRPr="00A41FAF">
        <w:rPr>
          <w:color w:val="000000" w:themeColor="text1"/>
        </w:rPr>
        <w:t>,</w:t>
      </w:r>
      <w:r w:rsidR="004F5561" w:rsidRPr="00A41FAF">
        <w:rPr>
          <w:color w:val="000000" w:themeColor="text1"/>
        </w:rPr>
        <w:t xml:space="preserve"> as in a previous adaptive RCC trial of imaging modalities</w:t>
      </w:r>
      <w:r w:rsidR="004F5561" w:rsidRPr="00A41FAF">
        <w:rPr>
          <w:color w:val="000000" w:themeColor="text1"/>
        </w:rPr>
        <w:fldChar w:fldCharType="begin"/>
      </w:r>
      <w:r w:rsidR="00BD05E2" w:rsidRPr="00A41FAF">
        <w:rPr>
          <w:color w:val="000000" w:themeColor="text1"/>
        </w:rPr>
        <w:instrText xml:space="preserve"> ADDIN ZOTERO_ITEM CSL_CITATION {"citationID":"nXpPxce0","properties":{"formattedCitation":"(19)","plainCitation":"(19)","noteIndex":0},"citationItems":[{"id":986,"uris":["http://zotero.org/users/7708236/items/HXV83JSH"],"uri":["http://zotero.org/users/7708236/items/HXV83JSH"],"itemData":{"id":986,"type":"article-journal","container-title":"Annals of Oncology","DOI":"10.1093/annonc/mdv289","issue":"10","page":"2113-2118","title":"Prospective study evaluating the relative sensitivity of &lt;sup&gt;18&lt;/sup&gt; F-NaF PET/CT for detecting skeletal metastases from renal cell carcinoma in comparison to multidetector CT and &lt;sup&gt;99m&lt;/sup&gt; Tc-MDP bone scintigraphy, using an adaptive trial design","volume":"26","author":[{"family":"Gerety","given":"E. L."},{"family":"Lawrence","given":"E. M."},{"family":"Wason","given":"J."},{"family":"Yan","given":"H."},{"family":"Hilborne","given":"S."},{"family":"Buscombe","given":"J."},{"family":"Cheow","given":"H. K."},{"family":"Shaw","given":"A. S."},{"family":"Bird","given":"N."},{"family":"Fife","given":"K."},{"family":"Heard","given":"S."},{"family":"Lomas","given":"D. J."},{"family":"Matakidou","given":"A."},{"family":"Soloviev","given":"D."},{"family":"Eisen","given":"T."},{"family":"Gallagher","given":"F. A."}],"issued":{"date-parts":[["2015"]]}}}],"schema":"https://github.com/citation-style-language/schema/raw/master/csl-citation.json"} </w:instrText>
      </w:r>
      <w:r w:rsidR="004F5561" w:rsidRPr="00A41FAF">
        <w:rPr>
          <w:color w:val="000000" w:themeColor="text1"/>
        </w:rPr>
        <w:fldChar w:fldCharType="separate"/>
      </w:r>
      <w:r w:rsidR="00BD05E2" w:rsidRPr="00A41FAF">
        <w:rPr>
          <w:noProof/>
          <w:color w:val="000000" w:themeColor="text1"/>
        </w:rPr>
        <w:t>(19)</w:t>
      </w:r>
      <w:r w:rsidR="004F5561" w:rsidRPr="00A41FAF">
        <w:rPr>
          <w:color w:val="000000" w:themeColor="text1"/>
        </w:rPr>
        <w:fldChar w:fldCharType="end"/>
      </w:r>
      <w:r w:rsidR="004F5561" w:rsidRPr="00A41FAF">
        <w:rPr>
          <w:color w:val="000000" w:themeColor="text1"/>
        </w:rPr>
        <w:t xml:space="preserve"> and in WIRE</w:t>
      </w:r>
      <w:r w:rsidRPr="00A41FAF">
        <w:rPr>
          <w:color w:val="000000" w:themeColor="text1"/>
        </w:rPr>
        <w:t>. In practice</w:t>
      </w:r>
      <w:r w:rsidR="004F5561" w:rsidRPr="00A41FAF">
        <w:rPr>
          <w:color w:val="000000" w:themeColor="text1"/>
        </w:rPr>
        <w:t>,</w:t>
      </w:r>
      <w:r w:rsidRPr="00A41FAF">
        <w:rPr>
          <w:color w:val="000000" w:themeColor="text1"/>
        </w:rPr>
        <w:t xml:space="preserve"> recruitment </w:t>
      </w:r>
      <w:r w:rsidR="00A4087C" w:rsidRPr="00A41FAF">
        <w:rPr>
          <w:color w:val="000000" w:themeColor="text1"/>
        </w:rPr>
        <w:t xml:space="preserve">may be continued </w:t>
      </w:r>
      <w:r w:rsidR="004D07B9" w:rsidRPr="00A41FAF">
        <w:rPr>
          <w:color w:val="000000" w:themeColor="text1"/>
        </w:rPr>
        <w:t xml:space="preserve">whilst awaiting follow-up and interim analysis. We note that the advantage </w:t>
      </w:r>
      <w:r w:rsidR="007A497B" w:rsidRPr="00A41FAF">
        <w:rPr>
          <w:color w:val="000000" w:themeColor="text1"/>
        </w:rPr>
        <w:t xml:space="preserve">of the </w:t>
      </w:r>
      <w:r w:rsidR="00A84E03" w:rsidRPr="00A41FAF">
        <w:rPr>
          <w:color w:val="000000" w:themeColor="text1"/>
        </w:rPr>
        <w:t xml:space="preserve">MASTER </w:t>
      </w:r>
      <w:r w:rsidR="007A497B" w:rsidRPr="00A41FAF">
        <w:rPr>
          <w:color w:val="000000" w:themeColor="text1"/>
        </w:rPr>
        <w:t>design would remain as it would minimise the ‘overrun’ of patients who are recruited unnecessarily to treatment arms that ended up being dropped at the interim analysis.</w:t>
      </w:r>
      <w:r w:rsidR="007A4273" w:rsidRPr="00A41FAF">
        <w:rPr>
          <w:color w:val="000000" w:themeColor="text1"/>
        </w:rPr>
        <w:t xml:space="preserve"> A limitation of our simulation study </w:t>
      </w:r>
      <w:r w:rsidR="00080DA6" w:rsidRPr="00A41FAF">
        <w:rPr>
          <w:color w:val="000000" w:themeColor="text1"/>
        </w:rPr>
        <w:t>is</w:t>
      </w:r>
      <w:r w:rsidR="007A4273" w:rsidRPr="00A41FAF">
        <w:rPr>
          <w:color w:val="000000" w:themeColor="text1"/>
        </w:rPr>
        <w:t xml:space="preserve"> that we assume patient</w:t>
      </w:r>
      <w:r w:rsidR="00405010" w:rsidRPr="00A41FAF">
        <w:rPr>
          <w:color w:val="000000" w:themeColor="text1"/>
        </w:rPr>
        <w:t xml:space="preserve">s </w:t>
      </w:r>
      <w:r w:rsidR="00080DA6" w:rsidRPr="00A41FAF">
        <w:rPr>
          <w:color w:val="000000" w:themeColor="text1"/>
        </w:rPr>
        <w:t>are</w:t>
      </w:r>
      <w:r w:rsidR="00405010" w:rsidRPr="00A41FAF">
        <w:rPr>
          <w:color w:val="000000" w:themeColor="text1"/>
        </w:rPr>
        <w:t xml:space="preserve"> available for recruitment for an instant of time and lost to the trial if no arms </w:t>
      </w:r>
      <w:r w:rsidR="00080DA6" w:rsidRPr="00A41FAF">
        <w:rPr>
          <w:color w:val="000000" w:themeColor="text1"/>
        </w:rPr>
        <w:t>are</w:t>
      </w:r>
      <w:r w:rsidR="00405010" w:rsidRPr="00A41FAF">
        <w:rPr>
          <w:color w:val="000000" w:themeColor="text1"/>
        </w:rPr>
        <w:t xml:space="preserve"> available at that instant. </w:t>
      </w:r>
      <w:r w:rsidR="00AD4DC7" w:rsidRPr="00A41FAF">
        <w:rPr>
          <w:color w:val="000000" w:themeColor="text1"/>
        </w:rPr>
        <w:t xml:space="preserve">However, </w:t>
      </w:r>
      <w:r w:rsidR="00F86D46" w:rsidRPr="00A41FAF">
        <w:rPr>
          <w:color w:val="000000" w:themeColor="text1"/>
        </w:rPr>
        <w:t>depending on the clinical setting</w:t>
      </w:r>
      <w:r w:rsidR="0051385D" w:rsidRPr="00A41FAF">
        <w:rPr>
          <w:color w:val="000000" w:themeColor="text1"/>
        </w:rPr>
        <w:t>,</w:t>
      </w:r>
      <w:r w:rsidR="00F86D46" w:rsidRPr="00A41FAF">
        <w:rPr>
          <w:color w:val="000000" w:themeColor="text1"/>
        </w:rPr>
        <w:t xml:space="preserve"> a potential</w:t>
      </w:r>
      <w:r w:rsidR="0051385D" w:rsidRPr="00A41FAF">
        <w:rPr>
          <w:color w:val="000000" w:themeColor="text1"/>
        </w:rPr>
        <w:t xml:space="preserve"> patient may </w:t>
      </w:r>
      <w:r w:rsidR="00591B53" w:rsidRPr="00A41FAF">
        <w:rPr>
          <w:color w:val="000000" w:themeColor="text1"/>
        </w:rPr>
        <w:t>be able to wait for an arm to</w:t>
      </w:r>
      <w:r w:rsidR="0051385D" w:rsidRPr="00A41FAF">
        <w:rPr>
          <w:color w:val="000000" w:themeColor="text1"/>
        </w:rPr>
        <w:t xml:space="preserve"> be open</w:t>
      </w:r>
      <w:r w:rsidR="00591B53" w:rsidRPr="00A41FAF">
        <w:rPr>
          <w:color w:val="000000" w:themeColor="text1"/>
        </w:rPr>
        <w:t xml:space="preserve">, which would reduce the effect of </w:t>
      </w:r>
      <w:r w:rsidR="00AD4DC7" w:rsidRPr="00A41FAF">
        <w:rPr>
          <w:color w:val="000000" w:themeColor="text1"/>
        </w:rPr>
        <w:t xml:space="preserve">this </w:t>
      </w:r>
      <w:r w:rsidR="00591B53" w:rsidRPr="00A41FAF">
        <w:rPr>
          <w:color w:val="000000" w:themeColor="text1"/>
        </w:rPr>
        <w:t>delay</w:t>
      </w:r>
      <w:r w:rsidR="009C27AA" w:rsidRPr="00A41FAF">
        <w:rPr>
          <w:color w:val="000000" w:themeColor="text1"/>
        </w:rPr>
        <w:t xml:space="preserve">. As the WIRE trial is a window-of-opportunity </w:t>
      </w:r>
      <w:r w:rsidR="00080DA6" w:rsidRPr="00A41FAF">
        <w:rPr>
          <w:color w:val="000000" w:themeColor="text1"/>
        </w:rPr>
        <w:t>trial, this period is likely to be very short, so the results are not too sensitive to this assumption.</w:t>
      </w:r>
    </w:p>
    <w:p w14:paraId="72FCE464" w14:textId="77777777" w:rsidR="0047271E" w:rsidRPr="00A41FAF" w:rsidRDefault="0047271E" w:rsidP="00AB12B2">
      <w:pPr>
        <w:spacing w:line="360" w:lineRule="auto"/>
        <w:rPr>
          <w:color w:val="000000" w:themeColor="text1"/>
        </w:rPr>
      </w:pPr>
    </w:p>
    <w:p w14:paraId="0C2E187E" w14:textId="16916F91" w:rsidR="00331E9C" w:rsidRPr="00A41FAF" w:rsidRDefault="007A497B" w:rsidP="00AB12B2">
      <w:pPr>
        <w:spacing w:line="360" w:lineRule="auto"/>
        <w:rPr>
          <w:color w:val="000000" w:themeColor="text1"/>
        </w:rPr>
      </w:pPr>
      <w:r w:rsidRPr="00A41FAF">
        <w:rPr>
          <w:color w:val="000000" w:themeColor="text1"/>
        </w:rPr>
        <w:lastRenderedPageBreak/>
        <w:t xml:space="preserve">The </w:t>
      </w:r>
      <w:r w:rsidR="00A84E03" w:rsidRPr="00A41FAF">
        <w:rPr>
          <w:color w:val="000000" w:themeColor="text1"/>
        </w:rPr>
        <w:t>MASTER</w:t>
      </w:r>
      <w:r w:rsidR="004F5561" w:rsidRPr="00A41FAF">
        <w:rPr>
          <w:color w:val="000000" w:themeColor="text1"/>
        </w:rPr>
        <w:t xml:space="preserve"> </w:t>
      </w:r>
      <w:r w:rsidRPr="00A41FAF">
        <w:rPr>
          <w:color w:val="000000" w:themeColor="text1"/>
        </w:rPr>
        <w:t>design also has the advantage that it will</w:t>
      </w:r>
      <w:r w:rsidR="00653E85" w:rsidRPr="00A41FAF">
        <w:rPr>
          <w:color w:val="000000" w:themeColor="text1"/>
        </w:rPr>
        <w:t xml:space="preserve"> generate completed results on arms as it proceeds</w:t>
      </w:r>
      <w:r w:rsidR="00DC0E7B" w:rsidRPr="00A41FAF">
        <w:rPr>
          <w:color w:val="000000" w:themeColor="text1"/>
        </w:rPr>
        <w:t>.</w:t>
      </w:r>
      <w:r w:rsidR="00674AFA" w:rsidRPr="00A41FAF">
        <w:rPr>
          <w:color w:val="000000" w:themeColor="text1"/>
        </w:rPr>
        <w:t xml:space="preserve"> If the trial has a fixed duration, it may be preferable to collect complete data on a subset of arms rather than incomplete data on all.</w:t>
      </w:r>
      <w:r w:rsidR="00DC0E7B" w:rsidRPr="00A41FAF">
        <w:rPr>
          <w:color w:val="000000" w:themeColor="text1"/>
        </w:rPr>
        <w:t xml:space="preserve"> </w:t>
      </w:r>
      <w:r w:rsidR="00674AFA" w:rsidRPr="00A41FAF">
        <w:rPr>
          <w:color w:val="000000" w:themeColor="text1"/>
        </w:rPr>
        <w:t xml:space="preserve">The arms may be ordered in priority </w:t>
      </w:r>
      <w:r w:rsidR="001102FF" w:rsidRPr="00A41FAF">
        <w:rPr>
          <w:color w:val="000000" w:themeColor="text1"/>
        </w:rPr>
        <w:t>in this case.</w:t>
      </w:r>
      <w:r w:rsidR="00975A39" w:rsidRPr="00A41FAF">
        <w:rPr>
          <w:color w:val="000000" w:themeColor="text1"/>
        </w:rPr>
        <w:t xml:space="preserve"> </w:t>
      </w:r>
      <w:r w:rsidR="001102FF" w:rsidRPr="00A41FAF">
        <w:rPr>
          <w:color w:val="000000" w:themeColor="text1"/>
        </w:rPr>
        <w:t xml:space="preserve">When some arms are monotherapies and others are combinations, the </w:t>
      </w:r>
      <w:r w:rsidR="00C17B13" w:rsidRPr="00A41FAF">
        <w:rPr>
          <w:color w:val="000000" w:themeColor="text1"/>
        </w:rPr>
        <w:t xml:space="preserve">MASTER </w:t>
      </w:r>
      <w:r w:rsidR="001102FF" w:rsidRPr="00A41FAF">
        <w:rPr>
          <w:color w:val="000000" w:themeColor="text1"/>
        </w:rPr>
        <w:t>design allows additional safety data to be collected on monotherapies prior to enrolling patients on combinations. It may also allow information from earlier cohorts (</w:t>
      </w:r>
      <w:r w:rsidR="00677250" w:rsidRPr="00A41FAF">
        <w:rPr>
          <w:color w:val="000000" w:themeColor="text1"/>
        </w:rPr>
        <w:t>e.g. from</w:t>
      </w:r>
      <w:r w:rsidR="001102FF" w:rsidRPr="00A41FAF">
        <w:rPr>
          <w:color w:val="000000" w:themeColor="text1"/>
        </w:rPr>
        <w:t xml:space="preserve"> translational analyses) to modify</w:t>
      </w:r>
      <w:r w:rsidR="0082605A" w:rsidRPr="00A41FAF">
        <w:rPr>
          <w:color w:val="000000" w:themeColor="text1"/>
        </w:rPr>
        <w:t xml:space="preserve"> the</w:t>
      </w:r>
      <w:r w:rsidR="001102FF" w:rsidRPr="00A41FAF">
        <w:rPr>
          <w:color w:val="000000" w:themeColor="text1"/>
        </w:rPr>
        <w:t xml:space="preserve"> </w:t>
      </w:r>
      <w:r w:rsidR="00677250" w:rsidRPr="00A41FAF">
        <w:rPr>
          <w:color w:val="000000" w:themeColor="text1"/>
        </w:rPr>
        <w:t xml:space="preserve">design of </w:t>
      </w:r>
      <w:r w:rsidR="001102FF" w:rsidRPr="00A41FAF">
        <w:rPr>
          <w:color w:val="000000" w:themeColor="text1"/>
        </w:rPr>
        <w:t>subsequent cohorts.</w:t>
      </w:r>
      <w:r w:rsidR="00EC34E1" w:rsidRPr="00A41FAF">
        <w:rPr>
          <w:color w:val="000000" w:themeColor="text1"/>
        </w:rPr>
        <w:t xml:space="preserve"> Lastly, the MASTER design minimises the amount of time the trial is closed to recruitment</w:t>
      </w:r>
      <w:r w:rsidR="00A71C6C" w:rsidRPr="00A41FAF">
        <w:rPr>
          <w:color w:val="000000" w:themeColor="text1"/>
        </w:rPr>
        <w:t>; this helps</w:t>
      </w:r>
      <w:r w:rsidR="00EC34E1" w:rsidRPr="00A41FAF">
        <w:rPr>
          <w:color w:val="000000" w:themeColor="text1"/>
        </w:rPr>
        <w:t xml:space="preserve"> </w:t>
      </w:r>
      <w:r w:rsidR="00A71C6C" w:rsidRPr="00A41FAF">
        <w:rPr>
          <w:color w:val="000000" w:themeColor="text1"/>
        </w:rPr>
        <w:t>overcome the practical issues resulting from closing and open recruitment.</w:t>
      </w:r>
      <w:r w:rsidR="00053B93" w:rsidRPr="00A41FAF">
        <w:rPr>
          <w:color w:val="000000" w:themeColor="text1"/>
        </w:rPr>
        <w:t xml:space="preserve"> </w:t>
      </w:r>
    </w:p>
    <w:p w14:paraId="7E10D7D1" w14:textId="77B24C0E" w:rsidR="004E17B3" w:rsidRPr="00A41FAF" w:rsidRDefault="004E17B3" w:rsidP="00AB12B2">
      <w:pPr>
        <w:spacing w:line="360" w:lineRule="auto"/>
        <w:rPr>
          <w:color w:val="000000" w:themeColor="text1"/>
        </w:rPr>
      </w:pPr>
    </w:p>
    <w:p w14:paraId="0E1CB3DE" w14:textId="50E200A4" w:rsidR="004E17B3" w:rsidRPr="00A41FAF" w:rsidRDefault="004E17B3" w:rsidP="00AB12B2">
      <w:pPr>
        <w:spacing w:line="360" w:lineRule="auto"/>
        <w:rPr>
          <w:color w:val="000000" w:themeColor="text1"/>
        </w:rPr>
      </w:pPr>
      <w:r w:rsidRPr="00A41FAF">
        <w:rPr>
          <w:color w:val="000000" w:themeColor="text1"/>
        </w:rPr>
        <w:t xml:space="preserve">A disadvantage of the MASTER design may occur when there are multiple </w:t>
      </w:r>
      <w:r w:rsidR="00AD4DC7" w:rsidRPr="00A41FAF">
        <w:rPr>
          <w:color w:val="000000" w:themeColor="text1"/>
        </w:rPr>
        <w:t xml:space="preserve">pharmaceutical </w:t>
      </w:r>
      <w:r w:rsidRPr="00A41FAF">
        <w:rPr>
          <w:color w:val="000000" w:themeColor="text1"/>
        </w:rPr>
        <w:t>companies involved in the trial. A company may be reluctant to support a trial</w:t>
      </w:r>
      <w:r w:rsidR="0016456E" w:rsidRPr="00A41FAF">
        <w:rPr>
          <w:color w:val="000000" w:themeColor="text1"/>
        </w:rPr>
        <w:t xml:space="preserve"> in which their product is </w:t>
      </w:r>
      <w:r w:rsidRPr="00A41FAF">
        <w:rPr>
          <w:color w:val="000000" w:themeColor="text1"/>
        </w:rPr>
        <w:t>lower down in the order of priority.</w:t>
      </w:r>
      <w:r w:rsidR="0016456E" w:rsidRPr="00A41FAF">
        <w:rPr>
          <w:color w:val="000000" w:themeColor="text1"/>
        </w:rPr>
        <w:t xml:space="preserve"> This is not an issue </w:t>
      </w:r>
      <w:r w:rsidR="00AD4DC7" w:rsidRPr="00A41FAF">
        <w:rPr>
          <w:color w:val="000000" w:themeColor="text1"/>
        </w:rPr>
        <w:t>for</w:t>
      </w:r>
      <w:r w:rsidR="0016456E" w:rsidRPr="00A41FAF">
        <w:rPr>
          <w:color w:val="000000" w:themeColor="text1"/>
        </w:rPr>
        <w:t xml:space="preserve"> WIRE, where all arms are provided by a single company. </w:t>
      </w:r>
      <w:r w:rsidR="007B5CCD" w:rsidRPr="00A41FAF">
        <w:rPr>
          <w:color w:val="000000" w:themeColor="text1"/>
        </w:rPr>
        <w:t xml:space="preserve">If </w:t>
      </w:r>
      <w:r w:rsidR="00834269" w:rsidRPr="00A41FAF">
        <w:rPr>
          <w:color w:val="000000" w:themeColor="text1"/>
        </w:rPr>
        <w:t xml:space="preserve">the </w:t>
      </w:r>
      <w:r w:rsidR="007B5CCD" w:rsidRPr="00A41FAF">
        <w:rPr>
          <w:color w:val="000000" w:themeColor="text1"/>
        </w:rPr>
        <w:t>recruitment rate allow</w:t>
      </w:r>
      <w:r w:rsidR="00F55755" w:rsidRPr="00A41FAF">
        <w:rPr>
          <w:color w:val="000000" w:themeColor="text1"/>
        </w:rPr>
        <w:t>s,</w:t>
      </w:r>
      <w:r w:rsidR="007B5CCD" w:rsidRPr="00A41FAF">
        <w:rPr>
          <w:color w:val="000000" w:themeColor="text1"/>
        </w:rPr>
        <w:t xml:space="preserve"> a </w:t>
      </w:r>
      <w:r w:rsidR="004F0F11" w:rsidRPr="00A41FAF">
        <w:rPr>
          <w:color w:val="000000" w:themeColor="text1"/>
        </w:rPr>
        <w:t xml:space="preserve">hybrid design </w:t>
      </w:r>
      <w:r w:rsidR="00A7361C" w:rsidRPr="00A41FAF">
        <w:rPr>
          <w:color w:val="000000" w:themeColor="text1"/>
        </w:rPr>
        <w:t xml:space="preserve">could </w:t>
      </w:r>
      <w:r w:rsidR="007B5CCD" w:rsidRPr="00A41FAF">
        <w:rPr>
          <w:color w:val="000000" w:themeColor="text1"/>
        </w:rPr>
        <w:t>randomly allocat</w:t>
      </w:r>
      <w:r w:rsidR="004F0F11" w:rsidRPr="00A41FAF">
        <w:rPr>
          <w:color w:val="000000" w:themeColor="text1"/>
        </w:rPr>
        <w:t>e</w:t>
      </w:r>
      <w:r w:rsidR="007B5CCD" w:rsidRPr="00A41FAF">
        <w:rPr>
          <w:color w:val="000000" w:themeColor="text1"/>
        </w:rPr>
        <w:t xml:space="preserve"> </w:t>
      </w:r>
      <w:r w:rsidR="004F0F11" w:rsidRPr="00A41FAF">
        <w:rPr>
          <w:color w:val="000000" w:themeColor="text1"/>
        </w:rPr>
        <w:t xml:space="preserve">patients </w:t>
      </w:r>
      <w:r w:rsidR="00A7361C" w:rsidRPr="00A41FAF">
        <w:rPr>
          <w:color w:val="000000" w:themeColor="text1"/>
        </w:rPr>
        <w:t>between sub-trials, each</w:t>
      </w:r>
      <w:r w:rsidR="0020256E" w:rsidRPr="00A41FAF">
        <w:rPr>
          <w:color w:val="000000" w:themeColor="text1"/>
        </w:rPr>
        <w:t xml:space="preserve"> one</w:t>
      </w:r>
      <w:r w:rsidR="00A7361C" w:rsidRPr="00A41FAF">
        <w:rPr>
          <w:color w:val="000000" w:themeColor="text1"/>
        </w:rPr>
        <w:t xml:space="preserve"> testing a </w:t>
      </w:r>
      <w:r w:rsidR="0020256E" w:rsidRPr="00A41FAF">
        <w:rPr>
          <w:color w:val="000000" w:themeColor="text1"/>
        </w:rPr>
        <w:t xml:space="preserve">particular </w:t>
      </w:r>
      <w:r w:rsidR="004F0F11" w:rsidRPr="00A41FAF">
        <w:rPr>
          <w:color w:val="000000" w:themeColor="text1"/>
        </w:rPr>
        <w:t>portfolio</w:t>
      </w:r>
      <w:r w:rsidR="00AD4DC7" w:rsidRPr="00A41FAF">
        <w:rPr>
          <w:color w:val="000000" w:themeColor="text1"/>
        </w:rPr>
        <w:t xml:space="preserve"> for each pharmaceutical company</w:t>
      </w:r>
      <w:r w:rsidR="00A7361C" w:rsidRPr="00A41FAF">
        <w:rPr>
          <w:color w:val="000000" w:themeColor="text1"/>
        </w:rPr>
        <w:t xml:space="preserve">. Each individual sub-trial could then utilise the MASTER design. </w:t>
      </w:r>
    </w:p>
    <w:p w14:paraId="71BA75DE" w14:textId="77777777" w:rsidR="00C177F7" w:rsidRPr="00A41FAF" w:rsidRDefault="00C177F7" w:rsidP="00AB12B2">
      <w:pPr>
        <w:spacing w:line="360" w:lineRule="auto"/>
        <w:rPr>
          <w:color w:val="000000" w:themeColor="text1"/>
        </w:rPr>
      </w:pPr>
    </w:p>
    <w:p w14:paraId="66C501E2" w14:textId="3408193C" w:rsidR="00331E9C" w:rsidRPr="00A41FAF" w:rsidRDefault="00DF2039" w:rsidP="00AB12B2">
      <w:pPr>
        <w:spacing w:line="360" w:lineRule="auto"/>
        <w:rPr>
          <w:color w:val="000000" w:themeColor="text1"/>
        </w:rPr>
      </w:pPr>
      <w:r w:rsidRPr="00A41FAF">
        <w:rPr>
          <w:color w:val="000000" w:themeColor="text1"/>
        </w:rPr>
        <w:t xml:space="preserve">The </w:t>
      </w:r>
      <w:r w:rsidR="001E0C7E" w:rsidRPr="00A41FAF">
        <w:rPr>
          <w:color w:val="000000" w:themeColor="text1"/>
        </w:rPr>
        <w:t xml:space="preserve">parallel </w:t>
      </w:r>
      <w:r w:rsidRPr="00A41FAF">
        <w:rPr>
          <w:color w:val="000000" w:themeColor="text1"/>
        </w:rPr>
        <w:t xml:space="preserve">multi-arm trial may have other advantages </w:t>
      </w:r>
      <w:r w:rsidR="00EF7CE8" w:rsidRPr="00A41FAF">
        <w:rPr>
          <w:color w:val="000000" w:themeColor="text1"/>
        </w:rPr>
        <w:t>if patients are</w:t>
      </w:r>
      <w:r w:rsidRPr="00A41FAF">
        <w:rPr>
          <w:color w:val="000000" w:themeColor="text1"/>
        </w:rPr>
        <w:t xml:space="preserve"> random</w:t>
      </w:r>
      <w:r w:rsidR="00EF7CE8" w:rsidRPr="00A41FAF">
        <w:rPr>
          <w:color w:val="000000" w:themeColor="text1"/>
        </w:rPr>
        <w:t>ly</w:t>
      </w:r>
      <w:r w:rsidRPr="00A41FAF">
        <w:rPr>
          <w:color w:val="000000" w:themeColor="text1"/>
        </w:rPr>
        <w:t xml:space="preserve"> allocat</w:t>
      </w:r>
      <w:r w:rsidR="00EF7CE8" w:rsidRPr="00A41FAF">
        <w:rPr>
          <w:color w:val="000000" w:themeColor="text1"/>
        </w:rPr>
        <w:t>ed</w:t>
      </w:r>
      <w:r w:rsidRPr="00A41FAF">
        <w:rPr>
          <w:color w:val="000000" w:themeColor="text1"/>
        </w:rPr>
        <w:t xml:space="preserve">. This may reduce </w:t>
      </w:r>
      <w:r w:rsidR="001E0C7E" w:rsidRPr="00A41FAF">
        <w:rPr>
          <w:color w:val="000000" w:themeColor="text1"/>
        </w:rPr>
        <w:t>risk</w:t>
      </w:r>
      <w:r w:rsidRPr="00A41FAF">
        <w:rPr>
          <w:color w:val="000000" w:themeColor="text1"/>
        </w:rPr>
        <w:t xml:space="preserve"> of selection bias</w:t>
      </w:r>
      <w:r w:rsidR="006B6F0A" w:rsidRPr="00A41FAF">
        <w:rPr>
          <w:color w:val="000000" w:themeColor="text1"/>
        </w:rPr>
        <w:t xml:space="preserve"> and ensure arms are likely to be comparable </w:t>
      </w:r>
      <w:r w:rsidR="00FE47F9" w:rsidRPr="00A41FAF">
        <w:rPr>
          <w:color w:val="000000" w:themeColor="text1"/>
        </w:rPr>
        <w:t>in terms of patient population</w:t>
      </w:r>
      <w:r w:rsidR="0008426F" w:rsidRPr="00A41FAF">
        <w:rPr>
          <w:color w:val="000000" w:themeColor="text1"/>
        </w:rPr>
        <w:t>, allowing better comparison between arms</w:t>
      </w:r>
      <w:r w:rsidR="00983E9A" w:rsidRPr="00A41FAF">
        <w:rPr>
          <w:color w:val="000000" w:themeColor="text1"/>
        </w:rPr>
        <w:t xml:space="preserve">. In our experience, </w:t>
      </w:r>
      <w:r w:rsidR="00FE47F9" w:rsidRPr="00A41FAF">
        <w:rPr>
          <w:color w:val="000000" w:themeColor="text1"/>
        </w:rPr>
        <w:t xml:space="preserve">selection bias </w:t>
      </w:r>
      <w:r w:rsidR="00983E9A" w:rsidRPr="00A41FAF">
        <w:rPr>
          <w:color w:val="000000" w:themeColor="text1"/>
        </w:rPr>
        <w:t>is</w:t>
      </w:r>
      <w:r w:rsidR="006E4EC5" w:rsidRPr="00A41FAF">
        <w:rPr>
          <w:color w:val="000000" w:themeColor="text1"/>
        </w:rPr>
        <w:t xml:space="preserve"> a low risk</w:t>
      </w:r>
      <w:r w:rsidR="00983E9A" w:rsidRPr="00A41FAF">
        <w:rPr>
          <w:color w:val="000000" w:themeColor="text1"/>
        </w:rPr>
        <w:t xml:space="preserve"> in practice as the main priority of investigators is recruiting all eligible patients. </w:t>
      </w:r>
      <w:r w:rsidR="007B5E88" w:rsidRPr="00A41FAF">
        <w:rPr>
          <w:color w:val="000000" w:themeColor="text1"/>
        </w:rPr>
        <w:t xml:space="preserve">It is possible to consider an approach that mixes elements of the parallel multi-arm trial and the MASTER design e.g. </w:t>
      </w:r>
      <w:r w:rsidR="0046067F" w:rsidRPr="00A41FAF">
        <w:rPr>
          <w:color w:val="000000" w:themeColor="text1"/>
        </w:rPr>
        <w:t>through gradually closing arms prior to an interim analysis and gradually opening them as interim results are available. In the case of slow recruitment, this may</w:t>
      </w:r>
      <w:r w:rsidR="00F04ADC" w:rsidRPr="00A41FAF">
        <w:rPr>
          <w:color w:val="000000" w:themeColor="text1"/>
        </w:rPr>
        <w:t xml:space="preserve"> make the parallel multi-arm design more robust to delay</w:t>
      </w:r>
      <w:r w:rsidR="00C46A70" w:rsidRPr="00A41FAF">
        <w:rPr>
          <w:color w:val="000000" w:themeColor="text1"/>
        </w:rPr>
        <w:t xml:space="preserve"> in a similar manner to MASTER.</w:t>
      </w:r>
    </w:p>
    <w:p w14:paraId="45DD5B88" w14:textId="38D3C1E1" w:rsidR="00AE1D1B" w:rsidRPr="00A41FAF" w:rsidRDefault="00AE1D1B" w:rsidP="00AB12B2">
      <w:pPr>
        <w:spacing w:line="360" w:lineRule="auto"/>
        <w:rPr>
          <w:color w:val="000000" w:themeColor="text1"/>
        </w:rPr>
      </w:pPr>
    </w:p>
    <w:p w14:paraId="2EC1ABE2" w14:textId="19D37C1B" w:rsidR="00AE1D1B" w:rsidRPr="00A41FAF" w:rsidRDefault="00AE1D1B" w:rsidP="00AB12B2">
      <w:pPr>
        <w:spacing w:line="360" w:lineRule="auto"/>
        <w:rPr>
          <w:color w:val="000000" w:themeColor="text1"/>
        </w:rPr>
      </w:pPr>
      <w:r w:rsidRPr="00A41FAF">
        <w:rPr>
          <w:color w:val="000000" w:themeColor="text1"/>
        </w:rPr>
        <w:t>An interesting result th</w:t>
      </w:r>
      <w:r w:rsidR="00624C9B" w:rsidRPr="00A41FAF">
        <w:rPr>
          <w:color w:val="000000" w:themeColor="text1"/>
        </w:rPr>
        <w:t xml:space="preserve">at arose from varying the number of stages was that the average time taken did not necessarily decrease as the number of interims increased. </w:t>
      </w:r>
      <w:r w:rsidR="00250B06" w:rsidRPr="00A41FAF">
        <w:rPr>
          <w:color w:val="000000" w:themeColor="text1"/>
        </w:rPr>
        <w:t xml:space="preserve">This goes </w:t>
      </w:r>
      <w:r w:rsidR="00250B06" w:rsidRPr="00A41FAF">
        <w:rPr>
          <w:color w:val="000000" w:themeColor="text1"/>
        </w:rPr>
        <w:lastRenderedPageBreak/>
        <w:t xml:space="preserve">against </w:t>
      </w:r>
      <w:r w:rsidR="0051757E" w:rsidRPr="00A41FAF">
        <w:rPr>
          <w:color w:val="000000" w:themeColor="text1"/>
        </w:rPr>
        <w:t>published work in</w:t>
      </w:r>
      <w:r w:rsidR="00250B06" w:rsidRPr="00A41FAF">
        <w:rPr>
          <w:color w:val="000000" w:themeColor="text1"/>
        </w:rPr>
        <w:t xml:space="preserve"> the methodological literature that generally shows more interims provides more efficiency gain (albeit with </w:t>
      </w:r>
      <w:r w:rsidR="00D97311" w:rsidRPr="00A41FAF">
        <w:rPr>
          <w:color w:val="000000" w:themeColor="text1"/>
        </w:rPr>
        <w:t xml:space="preserve">diminishing returns). Further investigation </w:t>
      </w:r>
      <w:r w:rsidR="00F47EA9" w:rsidRPr="00A41FAF">
        <w:rPr>
          <w:color w:val="000000" w:themeColor="text1"/>
        </w:rPr>
        <w:t>of this finding</w:t>
      </w:r>
      <w:r w:rsidR="00D97311" w:rsidRPr="00A41FAF">
        <w:rPr>
          <w:color w:val="000000" w:themeColor="text1"/>
        </w:rPr>
        <w:t xml:space="preserve"> for a broader set of adaptive designs would be of interest.</w:t>
      </w:r>
      <w:r w:rsidR="00990AAB" w:rsidRPr="00A41FAF">
        <w:rPr>
          <w:color w:val="000000" w:themeColor="text1"/>
        </w:rPr>
        <w:t xml:space="preserve"> We would recommend that design</w:t>
      </w:r>
      <w:r w:rsidR="0005753D" w:rsidRPr="00A41FAF">
        <w:rPr>
          <w:color w:val="000000" w:themeColor="text1"/>
        </w:rPr>
        <w:t>er</w:t>
      </w:r>
      <w:r w:rsidR="00990AAB" w:rsidRPr="00A41FAF">
        <w:rPr>
          <w:color w:val="000000" w:themeColor="text1"/>
        </w:rPr>
        <w:t xml:space="preserve">s of clinical trials </w:t>
      </w:r>
      <w:r w:rsidR="00F47EA9" w:rsidRPr="00A41FAF">
        <w:rPr>
          <w:color w:val="000000" w:themeColor="text1"/>
        </w:rPr>
        <w:t>consider</w:t>
      </w:r>
      <w:r w:rsidR="00990AAB" w:rsidRPr="00A41FAF">
        <w:rPr>
          <w:color w:val="000000" w:themeColor="text1"/>
        </w:rPr>
        <w:t xml:space="preserve"> the delay when</w:t>
      </w:r>
      <w:r w:rsidR="005439E9" w:rsidRPr="00A41FAF">
        <w:rPr>
          <w:color w:val="000000" w:themeColor="text1"/>
        </w:rPr>
        <w:t xml:space="preserve"> </w:t>
      </w:r>
      <w:r w:rsidR="0005753D" w:rsidRPr="00A41FAF">
        <w:rPr>
          <w:color w:val="000000" w:themeColor="text1"/>
        </w:rPr>
        <w:t>comparing different designs</w:t>
      </w:r>
      <w:r w:rsidR="005439E9" w:rsidRPr="00A41FAF">
        <w:rPr>
          <w:color w:val="000000" w:themeColor="text1"/>
        </w:rPr>
        <w:t xml:space="preserve">. In this paper we based stopping rules </w:t>
      </w:r>
      <w:r w:rsidR="00CB4522" w:rsidRPr="00A41FAF">
        <w:rPr>
          <w:color w:val="000000" w:themeColor="text1"/>
        </w:rPr>
        <w:t xml:space="preserve">on </w:t>
      </w:r>
      <w:r w:rsidR="005439E9" w:rsidRPr="00A41FAF">
        <w:rPr>
          <w:color w:val="000000" w:themeColor="text1"/>
        </w:rPr>
        <w:t>the WIRE trial</w:t>
      </w:r>
      <w:r w:rsidR="001641D3" w:rsidRPr="00A41FAF">
        <w:rPr>
          <w:color w:val="000000" w:themeColor="text1"/>
        </w:rPr>
        <w:t xml:space="preserve"> that were informed from Bayesian </w:t>
      </w:r>
      <w:r w:rsidR="004900F1" w:rsidRPr="00A41FAF">
        <w:rPr>
          <w:color w:val="000000" w:themeColor="text1"/>
        </w:rPr>
        <w:t xml:space="preserve">approaches; </w:t>
      </w:r>
      <w:r w:rsidR="001641D3" w:rsidRPr="00A41FAF">
        <w:rPr>
          <w:color w:val="000000" w:themeColor="text1"/>
        </w:rPr>
        <w:t>the results</w:t>
      </w:r>
      <w:r w:rsidR="004900F1" w:rsidRPr="00A41FAF">
        <w:rPr>
          <w:color w:val="000000" w:themeColor="text1"/>
        </w:rPr>
        <w:t xml:space="preserve"> and relative performance of the designs</w:t>
      </w:r>
      <w:r w:rsidR="001641D3" w:rsidRPr="00A41FAF">
        <w:rPr>
          <w:color w:val="000000" w:themeColor="text1"/>
        </w:rPr>
        <w:t xml:space="preserve"> may vary </w:t>
      </w:r>
      <w:proofErr w:type="spellStart"/>
      <w:r w:rsidR="001641D3" w:rsidRPr="00A41FAF">
        <w:rPr>
          <w:color w:val="000000" w:themeColor="text1"/>
        </w:rPr>
        <w:t>if</w:t>
      </w:r>
      <w:proofErr w:type="spellEnd"/>
      <w:r w:rsidR="001641D3" w:rsidRPr="00A41FAF">
        <w:rPr>
          <w:color w:val="000000" w:themeColor="text1"/>
        </w:rPr>
        <w:t xml:space="preserve"> different threshold</w:t>
      </w:r>
      <w:r w:rsidR="004900F1" w:rsidRPr="00A41FAF">
        <w:rPr>
          <w:color w:val="000000" w:themeColor="text1"/>
        </w:rPr>
        <w:t>s are used.</w:t>
      </w:r>
    </w:p>
    <w:p w14:paraId="02F85915" w14:textId="5F55C834" w:rsidR="0005753D" w:rsidRPr="00A41FAF" w:rsidRDefault="0005753D" w:rsidP="00AB12B2">
      <w:pPr>
        <w:spacing w:line="360" w:lineRule="auto"/>
        <w:rPr>
          <w:color w:val="000000" w:themeColor="text1"/>
        </w:rPr>
      </w:pPr>
    </w:p>
    <w:p w14:paraId="78EE4948" w14:textId="53CAEAA8" w:rsidR="0005753D" w:rsidRPr="00A41FAF" w:rsidRDefault="00492257" w:rsidP="00AB12B2">
      <w:pPr>
        <w:spacing w:line="360" w:lineRule="auto"/>
        <w:rPr>
          <w:color w:val="000000" w:themeColor="text1"/>
        </w:rPr>
      </w:pPr>
      <w:r w:rsidRPr="00A41FAF">
        <w:rPr>
          <w:color w:val="000000" w:themeColor="text1"/>
        </w:rPr>
        <w:t xml:space="preserve">The MASTER design </w:t>
      </w:r>
      <w:r w:rsidR="00B02A5F" w:rsidRPr="00A41FAF">
        <w:rPr>
          <w:color w:val="000000" w:themeColor="text1"/>
        </w:rPr>
        <w:t>could</w:t>
      </w:r>
      <w:r w:rsidRPr="00A41FAF">
        <w:rPr>
          <w:color w:val="000000" w:themeColor="text1"/>
        </w:rPr>
        <w:t xml:space="preserve"> be appropriate to apply in</w:t>
      </w:r>
      <w:r w:rsidR="000247A8" w:rsidRPr="00A41FAF">
        <w:rPr>
          <w:color w:val="000000" w:themeColor="text1"/>
        </w:rPr>
        <w:t xml:space="preserve"> settings other than the one considered here. First, its advantage </w:t>
      </w:r>
      <w:r w:rsidR="00AD4DC7" w:rsidRPr="00A41FAF">
        <w:rPr>
          <w:color w:val="000000" w:themeColor="text1"/>
        </w:rPr>
        <w:t>does not</w:t>
      </w:r>
      <w:r w:rsidR="000247A8" w:rsidRPr="00A41FAF">
        <w:rPr>
          <w:color w:val="000000" w:themeColor="text1"/>
        </w:rPr>
        <w:t xml:space="preserve"> depend on the endpoint used, so could be used when </w:t>
      </w:r>
      <w:r w:rsidR="007856C6" w:rsidRPr="00A41FAF">
        <w:rPr>
          <w:color w:val="000000" w:themeColor="text1"/>
        </w:rPr>
        <w:t>a continuous outcome</w:t>
      </w:r>
      <w:r w:rsidR="007856C6" w:rsidRPr="00A41FAF">
        <w:rPr>
          <w:color w:val="000000" w:themeColor="text1"/>
        </w:rPr>
        <w:fldChar w:fldCharType="begin"/>
      </w:r>
      <w:r w:rsidR="007856C6" w:rsidRPr="00A41FAF">
        <w:rPr>
          <w:color w:val="000000" w:themeColor="text1"/>
        </w:rPr>
        <w:instrText xml:space="preserve"> ADDIN ZOTERO_ITEM CSL_CITATION {"citationID":"3R9tyowo","properties":{"formattedCitation":"(20)","plainCitation":"(20)","noteIndex":0},"citationItems":[{"id":463,"uris":["http://zotero.org/users/7708236/items/9H4AWK5X"],"uri":["http://zotero.org/users/7708236/items/9H4AWK5X"],"itemData":{"id":463,"type":"article-journal","container-title":"European Journal of Cancer","DOI":"10.1016/j.ejca.2010.12.007","title":"Reducing sample sizes in two-stage phase II cancer trials by using continuous tumour shrinkage end-points","URL":"http://www.scopus.com/inward/record.url?eid=2-s2.0-79953717724&amp;partnerID=MN8TOARS","author":[{"family":"Wason","given":"J. M. S."},{"family":"Mander","given":"A. P."},{"family":"Eisen","given":"T. G."}],"issued":{"date-parts":[["2011"]]}}}],"schema":"https://github.com/citation-style-language/schema/raw/master/csl-citation.json"} </w:instrText>
      </w:r>
      <w:r w:rsidR="007856C6" w:rsidRPr="00A41FAF">
        <w:rPr>
          <w:color w:val="000000" w:themeColor="text1"/>
        </w:rPr>
        <w:fldChar w:fldCharType="separate"/>
      </w:r>
      <w:r w:rsidR="007856C6" w:rsidRPr="00A41FAF">
        <w:rPr>
          <w:noProof/>
          <w:color w:val="000000" w:themeColor="text1"/>
        </w:rPr>
        <w:t>(20)</w:t>
      </w:r>
      <w:r w:rsidR="007856C6" w:rsidRPr="00A41FAF">
        <w:rPr>
          <w:color w:val="000000" w:themeColor="text1"/>
        </w:rPr>
        <w:fldChar w:fldCharType="end"/>
      </w:r>
      <w:r w:rsidR="007856C6" w:rsidRPr="00A41FAF">
        <w:rPr>
          <w:color w:val="000000" w:themeColor="text1"/>
        </w:rPr>
        <w:t xml:space="preserve"> or (with some more complexity) a time-to-event outcome is used. Second</w:t>
      </w:r>
      <w:r w:rsidR="00AD4DC7" w:rsidRPr="00A41FAF">
        <w:rPr>
          <w:color w:val="000000" w:themeColor="text1"/>
        </w:rPr>
        <w:t>,</w:t>
      </w:r>
      <w:r w:rsidR="007856C6" w:rsidRPr="00A41FAF">
        <w:rPr>
          <w:color w:val="000000" w:themeColor="text1"/>
        </w:rPr>
        <w:t xml:space="preserve"> it could be applied in a</w:t>
      </w:r>
      <w:r w:rsidRPr="00A41FAF">
        <w:rPr>
          <w:color w:val="000000" w:themeColor="text1"/>
        </w:rPr>
        <w:t xml:space="preserve"> randomised platform trial with a shared control group.</w:t>
      </w:r>
      <w:r w:rsidR="0054256C" w:rsidRPr="00A41FAF">
        <w:rPr>
          <w:color w:val="000000" w:themeColor="text1"/>
        </w:rPr>
        <w:t xml:space="preserve"> This may </w:t>
      </w:r>
      <w:r w:rsidR="00F15420" w:rsidRPr="00A41FAF">
        <w:rPr>
          <w:color w:val="000000" w:themeColor="text1"/>
        </w:rPr>
        <w:t xml:space="preserve">provide efficiency when there is delay in the endpoint. However, since the efficiency advantage of the shared control group increases </w:t>
      </w:r>
      <w:r w:rsidR="00B02A5F" w:rsidRPr="00A41FAF">
        <w:rPr>
          <w:color w:val="000000" w:themeColor="text1"/>
        </w:rPr>
        <w:t>as the number of experimental arms in the trial</w:t>
      </w:r>
      <w:r w:rsidR="00A85306" w:rsidRPr="00A41FAF">
        <w:rPr>
          <w:color w:val="000000" w:themeColor="text1"/>
        </w:rPr>
        <w:t xml:space="preserve"> at the same time</w:t>
      </w:r>
      <w:r w:rsidR="00B02A5F" w:rsidRPr="00A41FAF">
        <w:rPr>
          <w:color w:val="000000" w:themeColor="text1"/>
        </w:rPr>
        <w:t xml:space="preserve"> increases, we are unsure that the MASTER design would have similar efficiency advantage</w:t>
      </w:r>
      <w:r w:rsidR="00A85306" w:rsidRPr="00A41FAF">
        <w:rPr>
          <w:color w:val="000000" w:themeColor="text1"/>
        </w:rPr>
        <w:t xml:space="preserve"> as </w:t>
      </w:r>
      <w:r w:rsidR="00864ACF" w:rsidRPr="00A41FAF">
        <w:rPr>
          <w:color w:val="000000" w:themeColor="text1"/>
        </w:rPr>
        <w:t>demonstrated</w:t>
      </w:r>
      <w:r w:rsidR="00A85306" w:rsidRPr="00A41FAF">
        <w:rPr>
          <w:color w:val="000000" w:themeColor="text1"/>
        </w:rPr>
        <w:t xml:space="preserve"> here.</w:t>
      </w:r>
      <w:r w:rsidR="00053B93" w:rsidRPr="00A41FAF">
        <w:rPr>
          <w:color w:val="000000" w:themeColor="text1"/>
        </w:rPr>
        <w:t xml:space="preserve"> </w:t>
      </w:r>
    </w:p>
    <w:p w14:paraId="4C3937F6" w14:textId="77777777" w:rsidR="00C177F7" w:rsidRPr="00A41FAF" w:rsidRDefault="00C177F7" w:rsidP="00AB12B2">
      <w:pPr>
        <w:spacing w:line="360" w:lineRule="auto"/>
        <w:rPr>
          <w:color w:val="000000" w:themeColor="text1"/>
        </w:rPr>
      </w:pPr>
    </w:p>
    <w:p w14:paraId="224C2FD7" w14:textId="02360A5E" w:rsidR="006E61E8" w:rsidRPr="00A41FAF" w:rsidRDefault="00CE5D7F" w:rsidP="00AB12B2">
      <w:pPr>
        <w:spacing w:line="360" w:lineRule="auto"/>
        <w:rPr>
          <w:color w:val="000000" w:themeColor="text1"/>
        </w:rPr>
      </w:pPr>
      <w:r w:rsidRPr="00A41FAF">
        <w:rPr>
          <w:color w:val="000000" w:themeColor="text1"/>
        </w:rPr>
        <w:t>In conclusion, we believe the</w:t>
      </w:r>
      <w:r w:rsidR="004F5561" w:rsidRPr="00A41FAF">
        <w:rPr>
          <w:color w:val="000000" w:themeColor="text1"/>
        </w:rPr>
        <w:t xml:space="preserve"> </w:t>
      </w:r>
      <w:r w:rsidR="00A84E03" w:rsidRPr="00A41FAF">
        <w:rPr>
          <w:color w:val="000000" w:themeColor="text1"/>
        </w:rPr>
        <w:t>MASTER</w:t>
      </w:r>
      <w:r w:rsidRPr="00A41FAF">
        <w:rPr>
          <w:color w:val="000000" w:themeColor="text1"/>
        </w:rPr>
        <w:t xml:space="preserve"> design</w:t>
      </w:r>
      <w:r w:rsidR="00A84E03" w:rsidRPr="00A41FAF">
        <w:rPr>
          <w:color w:val="000000" w:themeColor="text1"/>
        </w:rPr>
        <w:t>, employed i</w:t>
      </w:r>
      <w:r w:rsidRPr="00A41FAF">
        <w:rPr>
          <w:color w:val="000000" w:themeColor="text1"/>
        </w:rPr>
        <w:t>n WIRE</w:t>
      </w:r>
      <w:r w:rsidR="00A84E03" w:rsidRPr="00A41FAF">
        <w:rPr>
          <w:color w:val="000000" w:themeColor="text1"/>
        </w:rPr>
        <w:t>,</w:t>
      </w:r>
      <w:r w:rsidRPr="00A41FAF">
        <w:rPr>
          <w:color w:val="000000" w:themeColor="text1"/>
        </w:rPr>
        <w:t xml:space="preserve"> is a promising method to improve the efficiency of early phase oncology trials.</w:t>
      </w:r>
    </w:p>
    <w:p w14:paraId="6E3858BD" w14:textId="02B14B65" w:rsidR="00393D4D" w:rsidRDefault="00393D4D" w:rsidP="00AB12B2">
      <w:pPr>
        <w:spacing w:line="360" w:lineRule="auto"/>
      </w:pPr>
    </w:p>
    <w:p w14:paraId="66A60821" w14:textId="7DE2DF56" w:rsidR="00393D4D" w:rsidRPr="001F775A" w:rsidRDefault="00393D4D" w:rsidP="00AB12B2">
      <w:pPr>
        <w:spacing w:line="360" w:lineRule="auto"/>
        <w:rPr>
          <w:b/>
          <w:bCs/>
        </w:rPr>
      </w:pPr>
      <w:r w:rsidRPr="001F775A">
        <w:rPr>
          <w:b/>
          <w:bCs/>
        </w:rPr>
        <w:t>References</w:t>
      </w:r>
    </w:p>
    <w:p w14:paraId="24BA4A59" w14:textId="19C307C2" w:rsidR="005168C4" w:rsidRPr="00834269" w:rsidRDefault="005168C4" w:rsidP="00AB12B2">
      <w:pPr>
        <w:spacing w:line="360" w:lineRule="auto"/>
      </w:pPr>
    </w:p>
    <w:p w14:paraId="0EF59FD0" w14:textId="77777777" w:rsidR="007856C6" w:rsidRPr="00EF7CE8" w:rsidRDefault="00393D4D" w:rsidP="007856C6">
      <w:pPr>
        <w:pStyle w:val="Bibliography"/>
        <w:rPr>
          <w:rFonts w:ascii="Times New Roman" w:hAnsi="Times New Roman" w:cs="Times New Roman"/>
        </w:rPr>
      </w:pPr>
      <w:r w:rsidRPr="00EF7CE8">
        <w:rPr>
          <w:rFonts w:ascii="Times New Roman" w:hAnsi="Times New Roman" w:cs="Times New Roman"/>
        </w:rPr>
        <w:fldChar w:fldCharType="begin"/>
      </w:r>
      <w:r w:rsidRPr="00EF7CE8">
        <w:rPr>
          <w:rFonts w:ascii="Times New Roman" w:hAnsi="Times New Roman" w:cs="Times New Roman"/>
        </w:rPr>
        <w:instrText xml:space="preserve"> ADDIN ZOTERO_BIBL {"uncited":[],"omitted":[],"custom":[]} CSL_BIBLIOGRAPHY </w:instrText>
      </w:r>
      <w:r w:rsidRPr="00EF7CE8">
        <w:rPr>
          <w:rFonts w:ascii="Times New Roman" w:hAnsi="Times New Roman" w:cs="Times New Roman"/>
        </w:rPr>
        <w:fldChar w:fldCharType="separate"/>
      </w:r>
      <w:r w:rsidR="007856C6" w:rsidRPr="00EF7CE8">
        <w:rPr>
          <w:rFonts w:ascii="Times New Roman" w:hAnsi="Times New Roman" w:cs="Times New Roman"/>
        </w:rPr>
        <w:t xml:space="preserve">1. </w:t>
      </w:r>
      <w:r w:rsidR="007856C6" w:rsidRPr="00EF7CE8">
        <w:rPr>
          <w:rFonts w:ascii="Times New Roman" w:hAnsi="Times New Roman" w:cs="Times New Roman"/>
        </w:rPr>
        <w:tab/>
        <w:t xml:space="preserve">Simon R. Optimal two-stage designs for phase II clinical trials. Control Clin Trials. 1989;10(1):1–10. </w:t>
      </w:r>
    </w:p>
    <w:p w14:paraId="00009D79" w14:textId="2EB90B80" w:rsidR="007856C6" w:rsidRPr="00EF7CE8" w:rsidRDefault="007856C6" w:rsidP="007856C6">
      <w:pPr>
        <w:pStyle w:val="Bibliography"/>
        <w:rPr>
          <w:rFonts w:ascii="Times New Roman" w:hAnsi="Times New Roman" w:cs="Times New Roman"/>
        </w:rPr>
      </w:pPr>
      <w:r w:rsidRPr="00EF7CE8">
        <w:rPr>
          <w:rFonts w:ascii="Times New Roman" w:hAnsi="Times New Roman" w:cs="Times New Roman"/>
        </w:rPr>
        <w:t xml:space="preserve">2. </w:t>
      </w:r>
      <w:r w:rsidRPr="00EF7CE8">
        <w:rPr>
          <w:rFonts w:ascii="Times New Roman" w:hAnsi="Times New Roman" w:cs="Times New Roman"/>
        </w:rPr>
        <w:tab/>
        <w:t>Grayling MJ, Mander AP. Two-stage single-arm trials are rarely reported adequately. arXiv. 2020;</w:t>
      </w:r>
      <w:r w:rsidR="00834269">
        <w:rPr>
          <w:rFonts w:ascii="Times New Roman" w:hAnsi="Times New Roman" w:cs="Times New Roman"/>
        </w:rPr>
        <w:t>arXiv.2007.04168.</w:t>
      </w:r>
      <w:r w:rsidRPr="00EF7CE8">
        <w:rPr>
          <w:rFonts w:ascii="Times New Roman" w:hAnsi="Times New Roman" w:cs="Times New Roman"/>
        </w:rPr>
        <w:t xml:space="preserve"> </w:t>
      </w:r>
    </w:p>
    <w:p w14:paraId="32A5D332" w14:textId="77777777" w:rsidR="007856C6" w:rsidRPr="00EF7CE8" w:rsidRDefault="007856C6" w:rsidP="007856C6">
      <w:pPr>
        <w:pStyle w:val="Bibliography"/>
        <w:rPr>
          <w:rFonts w:ascii="Times New Roman" w:hAnsi="Times New Roman" w:cs="Times New Roman"/>
        </w:rPr>
      </w:pPr>
      <w:r w:rsidRPr="00EF7CE8">
        <w:rPr>
          <w:rFonts w:ascii="Times New Roman" w:hAnsi="Times New Roman" w:cs="Times New Roman"/>
        </w:rPr>
        <w:t xml:space="preserve">3. </w:t>
      </w:r>
      <w:r w:rsidRPr="00EF7CE8">
        <w:rPr>
          <w:rFonts w:ascii="Times New Roman" w:hAnsi="Times New Roman" w:cs="Times New Roman"/>
        </w:rPr>
        <w:tab/>
        <w:t xml:space="preserve">Lee JJ, Liu DD. A predictive probability design for phase II cancer clinical trials. Clin Trials Lond Engl. 2008;5(2):93–106. </w:t>
      </w:r>
    </w:p>
    <w:p w14:paraId="1EA3ED66" w14:textId="72767A5E" w:rsidR="007856C6" w:rsidRPr="00EF7CE8" w:rsidRDefault="007856C6" w:rsidP="007856C6">
      <w:pPr>
        <w:pStyle w:val="Bibliography"/>
        <w:rPr>
          <w:rFonts w:ascii="Times New Roman" w:hAnsi="Times New Roman" w:cs="Times New Roman"/>
        </w:rPr>
      </w:pPr>
      <w:r w:rsidRPr="00EF7CE8">
        <w:rPr>
          <w:rFonts w:ascii="Times New Roman" w:hAnsi="Times New Roman" w:cs="Times New Roman"/>
        </w:rPr>
        <w:t xml:space="preserve">4. </w:t>
      </w:r>
      <w:r w:rsidRPr="00EF7CE8">
        <w:rPr>
          <w:rFonts w:ascii="Times New Roman" w:hAnsi="Times New Roman" w:cs="Times New Roman"/>
        </w:rPr>
        <w:tab/>
        <w:t xml:space="preserve">Sydes MR, Parmar MK, James ND, Clarke NW, Dearnaley DP, Mason MD, et al. Issues in applying multi-arm multi-stage methodology to a clinical trial in prostate cancer: the MRC STAMPEDE trial. Trials. 2009;10:39. </w:t>
      </w:r>
    </w:p>
    <w:p w14:paraId="11D72737" w14:textId="77777777" w:rsidR="007856C6" w:rsidRPr="00EF7CE8" w:rsidRDefault="007856C6" w:rsidP="007856C6">
      <w:pPr>
        <w:pStyle w:val="Bibliography"/>
        <w:rPr>
          <w:rFonts w:ascii="Times New Roman" w:hAnsi="Times New Roman" w:cs="Times New Roman"/>
        </w:rPr>
      </w:pPr>
      <w:r w:rsidRPr="00EF7CE8">
        <w:rPr>
          <w:rFonts w:ascii="Times New Roman" w:hAnsi="Times New Roman" w:cs="Times New Roman"/>
        </w:rPr>
        <w:lastRenderedPageBreak/>
        <w:t xml:space="preserve">5. </w:t>
      </w:r>
      <w:r w:rsidRPr="00EF7CE8">
        <w:rPr>
          <w:rFonts w:ascii="Times New Roman" w:hAnsi="Times New Roman" w:cs="Times New Roman"/>
        </w:rPr>
        <w:tab/>
        <w:t xml:space="preserve">Wason JMS, Jaki T. Optimal design of multi-arm multi-stage trials. Stat Med. 2012;31:4269–79. </w:t>
      </w:r>
    </w:p>
    <w:p w14:paraId="06083590" w14:textId="4641655B" w:rsidR="007856C6" w:rsidRPr="00EF7CE8" w:rsidRDefault="007856C6" w:rsidP="007856C6">
      <w:pPr>
        <w:pStyle w:val="Bibliography"/>
        <w:rPr>
          <w:rFonts w:ascii="Times New Roman" w:hAnsi="Times New Roman" w:cs="Times New Roman"/>
        </w:rPr>
      </w:pPr>
      <w:r w:rsidRPr="00EF7CE8">
        <w:rPr>
          <w:rFonts w:ascii="Times New Roman" w:hAnsi="Times New Roman" w:cs="Times New Roman"/>
        </w:rPr>
        <w:t xml:space="preserve">6. </w:t>
      </w:r>
      <w:r w:rsidRPr="00EF7CE8">
        <w:rPr>
          <w:rFonts w:ascii="Times New Roman" w:hAnsi="Times New Roman" w:cs="Times New Roman"/>
        </w:rPr>
        <w:tab/>
        <w:t xml:space="preserve">Wason JM, Jaki T. A review of statistical designs for improving the efficiency of phase II studies in oncology. Stat Methods Med Res. 2016;25(3):1010–21. </w:t>
      </w:r>
    </w:p>
    <w:p w14:paraId="03FB7ADB" w14:textId="55DA2727" w:rsidR="007856C6" w:rsidRPr="00EF7CE8" w:rsidRDefault="007856C6" w:rsidP="007856C6">
      <w:pPr>
        <w:pStyle w:val="Bibliography"/>
        <w:rPr>
          <w:rFonts w:ascii="Times New Roman" w:hAnsi="Times New Roman" w:cs="Times New Roman"/>
        </w:rPr>
      </w:pPr>
      <w:r w:rsidRPr="00EF7CE8">
        <w:rPr>
          <w:rFonts w:ascii="Times New Roman" w:hAnsi="Times New Roman" w:cs="Times New Roman"/>
        </w:rPr>
        <w:t xml:space="preserve">7. </w:t>
      </w:r>
      <w:r w:rsidRPr="00EF7CE8">
        <w:rPr>
          <w:rFonts w:ascii="Times New Roman" w:hAnsi="Times New Roman" w:cs="Times New Roman"/>
        </w:rPr>
        <w:tab/>
        <w:t xml:space="preserve">Simon R, Wittes RE, Ellenberg SS. Randomized phase II clinical trials. Cancer Treat Rep. 1985;69(12):1375–81. </w:t>
      </w:r>
    </w:p>
    <w:p w14:paraId="61A4D71C" w14:textId="2D1CEDDE" w:rsidR="007856C6" w:rsidRPr="00EF7CE8" w:rsidRDefault="007856C6" w:rsidP="007856C6">
      <w:pPr>
        <w:pStyle w:val="Bibliography"/>
        <w:rPr>
          <w:rFonts w:ascii="Times New Roman" w:hAnsi="Times New Roman" w:cs="Times New Roman"/>
        </w:rPr>
      </w:pPr>
      <w:r w:rsidRPr="00EF7CE8">
        <w:rPr>
          <w:rFonts w:ascii="Times New Roman" w:hAnsi="Times New Roman" w:cs="Times New Roman"/>
        </w:rPr>
        <w:t xml:space="preserve">8. </w:t>
      </w:r>
      <w:r w:rsidRPr="00EF7CE8">
        <w:rPr>
          <w:rFonts w:ascii="Times New Roman" w:hAnsi="Times New Roman" w:cs="Times New Roman"/>
        </w:rPr>
        <w:tab/>
        <w:t xml:space="preserve">Sargent DJ, Goldberg RM. A flexible design for multiple armed screening trials. Stat Med. 2001;20(7):1051–60. </w:t>
      </w:r>
    </w:p>
    <w:p w14:paraId="0BDD25D1" w14:textId="49DE2A4D" w:rsidR="007856C6" w:rsidRPr="00EF7CE8" w:rsidRDefault="007856C6" w:rsidP="007856C6">
      <w:pPr>
        <w:pStyle w:val="Bibliography"/>
        <w:rPr>
          <w:rFonts w:ascii="Times New Roman" w:hAnsi="Times New Roman" w:cs="Times New Roman"/>
        </w:rPr>
      </w:pPr>
      <w:r w:rsidRPr="00EF7CE8">
        <w:rPr>
          <w:rFonts w:ascii="Times New Roman" w:hAnsi="Times New Roman" w:cs="Times New Roman"/>
        </w:rPr>
        <w:t xml:space="preserve">9. </w:t>
      </w:r>
      <w:r w:rsidRPr="00EF7CE8">
        <w:rPr>
          <w:rFonts w:ascii="Times New Roman" w:hAnsi="Times New Roman" w:cs="Times New Roman"/>
        </w:rPr>
        <w:tab/>
        <w:t xml:space="preserve">Yap C, Pettitt A, Billingham L. Screened selection design for randomised phase II oncology trials: an example in chronic lymphocytic leukaemia. BMC Med Res Methodol. 2013;13(1):87. </w:t>
      </w:r>
    </w:p>
    <w:p w14:paraId="3E0071D5" w14:textId="77777777" w:rsidR="007856C6" w:rsidRPr="00EF7CE8" w:rsidRDefault="007856C6" w:rsidP="007856C6">
      <w:pPr>
        <w:pStyle w:val="Bibliography"/>
        <w:rPr>
          <w:rFonts w:ascii="Times New Roman" w:hAnsi="Times New Roman" w:cs="Times New Roman"/>
        </w:rPr>
      </w:pPr>
      <w:r w:rsidRPr="00EF7CE8">
        <w:rPr>
          <w:rFonts w:ascii="Times New Roman" w:hAnsi="Times New Roman" w:cs="Times New Roman"/>
        </w:rPr>
        <w:t xml:space="preserve">10. </w:t>
      </w:r>
      <w:r w:rsidRPr="00EF7CE8">
        <w:rPr>
          <w:rFonts w:ascii="Times New Roman" w:hAnsi="Times New Roman" w:cs="Times New Roman"/>
        </w:rPr>
        <w:tab/>
        <w:t xml:space="preserve">Magaret A, Angus DC, Adhikari NKJ, Banura P, Kissoon N, Lawler JV, et al. Design of a multi-arm randomized clinical trial with no control arm. Contemp Clin Trials. 2016;46:12–7. </w:t>
      </w:r>
    </w:p>
    <w:p w14:paraId="321BC6FB" w14:textId="6B1F9A42" w:rsidR="007856C6" w:rsidRPr="00EF7CE8" w:rsidRDefault="007856C6" w:rsidP="007856C6">
      <w:pPr>
        <w:pStyle w:val="Bibliography"/>
        <w:rPr>
          <w:rFonts w:ascii="Times New Roman" w:hAnsi="Times New Roman" w:cs="Times New Roman"/>
        </w:rPr>
      </w:pPr>
      <w:r w:rsidRPr="00EF7CE8">
        <w:rPr>
          <w:rFonts w:ascii="Times New Roman" w:hAnsi="Times New Roman" w:cs="Times New Roman"/>
        </w:rPr>
        <w:t xml:space="preserve">11. </w:t>
      </w:r>
      <w:r w:rsidRPr="00EF7CE8">
        <w:rPr>
          <w:rFonts w:ascii="Times New Roman" w:hAnsi="Times New Roman" w:cs="Times New Roman"/>
        </w:rPr>
        <w:tab/>
        <w:t>Wason JMS, Brocklehurst P, Yap C. When to keep it simple - Adaptive designs are not always useful. BMC Med. 2019;17</w:t>
      </w:r>
      <w:r w:rsidR="00980207">
        <w:rPr>
          <w:rFonts w:ascii="Times New Roman" w:hAnsi="Times New Roman" w:cs="Times New Roman"/>
        </w:rPr>
        <w:t>:152</w:t>
      </w:r>
      <w:r w:rsidRPr="00EF7CE8">
        <w:rPr>
          <w:rFonts w:ascii="Times New Roman" w:hAnsi="Times New Roman" w:cs="Times New Roman"/>
        </w:rPr>
        <w:t xml:space="preserve">. </w:t>
      </w:r>
    </w:p>
    <w:p w14:paraId="6EAD5369" w14:textId="77777777" w:rsidR="007856C6" w:rsidRPr="00EF7CE8" w:rsidRDefault="007856C6" w:rsidP="007856C6">
      <w:pPr>
        <w:pStyle w:val="Bibliography"/>
        <w:rPr>
          <w:rFonts w:ascii="Times New Roman" w:hAnsi="Times New Roman" w:cs="Times New Roman"/>
        </w:rPr>
      </w:pPr>
      <w:r w:rsidRPr="00EF7CE8">
        <w:rPr>
          <w:rFonts w:ascii="Times New Roman" w:hAnsi="Times New Roman" w:cs="Times New Roman"/>
        </w:rPr>
        <w:t xml:space="preserve">12. </w:t>
      </w:r>
      <w:r w:rsidRPr="00EF7CE8">
        <w:rPr>
          <w:rFonts w:ascii="Times New Roman" w:hAnsi="Times New Roman" w:cs="Times New Roman"/>
        </w:rPr>
        <w:tab/>
        <w:t xml:space="preserve">Hampson LV, Jennison C. Group sequential tests for delayed responses. J R Stat Soc B. 2013;75:1–37. </w:t>
      </w:r>
    </w:p>
    <w:p w14:paraId="0A65E73F" w14:textId="366DD56E" w:rsidR="007856C6" w:rsidRPr="00EF7CE8" w:rsidRDefault="007856C6" w:rsidP="007856C6">
      <w:pPr>
        <w:pStyle w:val="Bibliography"/>
        <w:rPr>
          <w:rFonts w:ascii="Times New Roman" w:hAnsi="Times New Roman" w:cs="Times New Roman"/>
        </w:rPr>
      </w:pPr>
      <w:r w:rsidRPr="00EF7CE8">
        <w:rPr>
          <w:rFonts w:ascii="Times New Roman" w:hAnsi="Times New Roman" w:cs="Times New Roman"/>
        </w:rPr>
        <w:t xml:space="preserve">13. </w:t>
      </w:r>
      <w:r w:rsidRPr="00EF7CE8">
        <w:rPr>
          <w:rFonts w:ascii="Times New Roman" w:hAnsi="Times New Roman" w:cs="Times New Roman"/>
        </w:rPr>
        <w:tab/>
        <w:t xml:space="preserve">Walter RB, Michaelis LC, Othus M, Uy GL, Radich JP, Little RF, et al. Intergroup LEAP Trial (S1612): A Randomized Phase 2/3 Platform Trial to Test Novel Therapeutics in Medically Less Fit Older Adults with Acute Myeloid Leukemia. Am J Hematol. 2018;93(2):E49–52. </w:t>
      </w:r>
    </w:p>
    <w:p w14:paraId="0265185C" w14:textId="77777777" w:rsidR="007856C6" w:rsidRPr="00EF7CE8" w:rsidRDefault="007856C6" w:rsidP="007856C6">
      <w:pPr>
        <w:pStyle w:val="Bibliography"/>
        <w:rPr>
          <w:rFonts w:ascii="Times New Roman" w:hAnsi="Times New Roman" w:cs="Times New Roman"/>
        </w:rPr>
      </w:pPr>
      <w:r w:rsidRPr="00EF7CE8">
        <w:rPr>
          <w:rFonts w:ascii="Times New Roman" w:hAnsi="Times New Roman" w:cs="Times New Roman"/>
        </w:rPr>
        <w:t xml:space="preserve">14. </w:t>
      </w:r>
      <w:r w:rsidRPr="00EF7CE8">
        <w:rPr>
          <w:rFonts w:ascii="Times New Roman" w:hAnsi="Times New Roman" w:cs="Times New Roman"/>
        </w:rPr>
        <w:tab/>
        <w:t xml:space="preserve">Morris TP, White IR, Crowther MJ. Using simulation studies to evaluate statistical methods. Stat Med. 2019;38(11):2074–102. </w:t>
      </w:r>
    </w:p>
    <w:p w14:paraId="7B6424EF" w14:textId="0CC669F5" w:rsidR="007856C6" w:rsidRPr="00EF7CE8" w:rsidRDefault="007856C6" w:rsidP="007856C6">
      <w:pPr>
        <w:pStyle w:val="Bibliography"/>
        <w:rPr>
          <w:rFonts w:ascii="Times New Roman" w:hAnsi="Times New Roman" w:cs="Times New Roman"/>
        </w:rPr>
      </w:pPr>
      <w:r w:rsidRPr="00EF7CE8">
        <w:rPr>
          <w:rFonts w:ascii="Times New Roman" w:hAnsi="Times New Roman" w:cs="Times New Roman"/>
        </w:rPr>
        <w:t xml:space="preserve">15. </w:t>
      </w:r>
      <w:r w:rsidRPr="00EF7CE8">
        <w:rPr>
          <w:rFonts w:ascii="Times New Roman" w:hAnsi="Times New Roman" w:cs="Times New Roman"/>
        </w:rPr>
        <w:tab/>
        <w:t xml:space="preserve">Roy AC, Park SR, Cunningham D, Kang YK, Chao Y, Chen LT, et al. A randomized phase II study of PEP02 (MM-398), irinotecan or docetaxel as a second-line therapy in patients with locally advanced or metastatic gastric or gastro-oesophageal junction adenocarcinoma. Ann Oncol. 2013;24(6):1567–73. </w:t>
      </w:r>
    </w:p>
    <w:p w14:paraId="4BE9E8C6" w14:textId="32DBA25D" w:rsidR="007856C6" w:rsidRPr="00EF7CE8" w:rsidRDefault="007856C6" w:rsidP="007856C6">
      <w:pPr>
        <w:pStyle w:val="Bibliography"/>
        <w:rPr>
          <w:rFonts w:ascii="Times New Roman" w:hAnsi="Times New Roman" w:cs="Times New Roman"/>
        </w:rPr>
      </w:pPr>
      <w:r w:rsidRPr="00EF7CE8">
        <w:rPr>
          <w:rFonts w:ascii="Times New Roman" w:hAnsi="Times New Roman" w:cs="Times New Roman"/>
        </w:rPr>
        <w:t xml:space="preserve">16. </w:t>
      </w:r>
      <w:r w:rsidRPr="00EF7CE8">
        <w:rPr>
          <w:rFonts w:ascii="Times New Roman" w:hAnsi="Times New Roman" w:cs="Times New Roman"/>
        </w:rPr>
        <w:tab/>
        <w:t xml:space="preserve">Erba HP, Othus M, Walter RB, Kirschbaum MH, Tallman MS, Larson RA, et al. Four Different Regimens of Farnesyltransferase Inhibitor Tipifarnib in Older, Untreated Acute Myeloid Leukemia Patients: North American Intergroup Phase II Study SWOG S0432. Leuk Res. 2014;38(3):329–33. </w:t>
      </w:r>
    </w:p>
    <w:p w14:paraId="6793DFC0" w14:textId="2EF092C4" w:rsidR="007856C6" w:rsidRPr="00EF7CE8" w:rsidRDefault="007856C6" w:rsidP="007856C6">
      <w:pPr>
        <w:pStyle w:val="Bibliography"/>
        <w:rPr>
          <w:rFonts w:ascii="Times New Roman" w:hAnsi="Times New Roman" w:cs="Times New Roman"/>
        </w:rPr>
      </w:pPr>
      <w:r w:rsidRPr="00EF7CE8">
        <w:rPr>
          <w:rFonts w:ascii="Times New Roman" w:hAnsi="Times New Roman" w:cs="Times New Roman"/>
        </w:rPr>
        <w:t xml:space="preserve">17. </w:t>
      </w:r>
      <w:r w:rsidRPr="00EF7CE8">
        <w:rPr>
          <w:rFonts w:ascii="Times New Roman" w:hAnsi="Times New Roman" w:cs="Times New Roman"/>
        </w:rPr>
        <w:tab/>
        <w:t xml:space="preserve">del Campo JM, Birrer M, Davis C, Fujiwara K, Gollerkeri A, Gore M, et al. A randomized phase II non-comparative study of PF-04691502 and gedatolisib (PF-05212384) in patients with recurrent endometrial cancer. Gynecol Oncol. 2016;142(1):62–9. </w:t>
      </w:r>
    </w:p>
    <w:p w14:paraId="2EFBB134" w14:textId="5E3B3FE5" w:rsidR="007856C6" w:rsidRPr="00EF7CE8" w:rsidRDefault="007856C6" w:rsidP="007856C6">
      <w:pPr>
        <w:pStyle w:val="Bibliography"/>
        <w:rPr>
          <w:rFonts w:ascii="Times New Roman" w:hAnsi="Times New Roman" w:cs="Times New Roman"/>
        </w:rPr>
      </w:pPr>
      <w:r w:rsidRPr="00EF7CE8">
        <w:rPr>
          <w:rFonts w:ascii="Times New Roman" w:hAnsi="Times New Roman" w:cs="Times New Roman"/>
        </w:rPr>
        <w:lastRenderedPageBreak/>
        <w:t xml:space="preserve">18. </w:t>
      </w:r>
      <w:r w:rsidRPr="00EF7CE8">
        <w:rPr>
          <w:rFonts w:ascii="Times New Roman" w:hAnsi="Times New Roman" w:cs="Times New Roman"/>
        </w:rPr>
        <w:tab/>
        <w:t xml:space="preserve">Larocca A, Bringhen S, Petrucci MT, Oliva S, Falcone AP, Caravita T, et al. A phase 2 study of three low-dose intensity subcutaneous bortezomib regimens in elderly frail patients with untreated multiple myeloma. Leukemia. 2016;30(6):1320–6. </w:t>
      </w:r>
    </w:p>
    <w:p w14:paraId="08C9D350" w14:textId="77777777" w:rsidR="007856C6" w:rsidRPr="00EF7CE8" w:rsidRDefault="007856C6" w:rsidP="007856C6">
      <w:pPr>
        <w:pStyle w:val="Bibliography"/>
        <w:rPr>
          <w:rFonts w:ascii="Times New Roman" w:hAnsi="Times New Roman" w:cs="Times New Roman"/>
        </w:rPr>
      </w:pPr>
      <w:r w:rsidRPr="00EF7CE8">
        <w:rPr>
          <w:rFonts w:ascii="Times New Roman" w:hAnsi="Times New Roman" w:cs="Times New Roman"/>
        </w:rPr>
        <w:t xml:space="preserve">19. </w:t>
      </w:r>
      <w:r w:rsidRPr="00EF7CE8">
        <w:rPr>
          <w:rFonts w:ascii="Times New Roman" w:hAnsi="Times New Roman" w:cs="Times New Roman"/>
        </w:rPr>
        <w:tab/>
        <w:t xml:space="preserve">Gerety EL, Lawrence EM, Wason J, Yan H, Hilborne S, Buscombe J, et al. Prospective study evaluating the relative sensitivity of </w:t>
      </w:r>
      <w:r w:rsidRPr="00EF7CE8">
        <w:rPr>
          <w:rFonts w:ascii="Times New Roman" w:hAnsi="Times New Roman" w:cs="Times New Roman"/>
          <w:vertAlign w:val="superscript"/>
        </w:rPr>
        <w:t>18</w:t>
      </w:r>
      <w:r w:rsidRPr="00EF7CE8">
        <w:rPr>
          <w:rFonts w:ascii="Times New Roman" w:hAnsi="Times New Roman" w:cs="Times New Roman"/>
        </w:rPr>
        <w:t xml:space="preserve"> F-NaF PET/CT for detecting skeletal metastases from renal cell carcinoma in comparison to multidetector CT and </w:t>
      </w:r>
      <w:r w:rsidRPr="00EF7CE8">
        <w:rPr>
          <w:rFonts w:ascii="Times New Roman" w:hAnsi="Times New Roman" w:cs="Times New Roman"/>
          <w:vertAlign w:val="superscript"/>
        </w:rPr>
        <w:t>99m</w:t>
      </w:r>
      <w:r w:rsidRPr="00EF7CE8">
        <w:rPr>
          <w:rFonts w:ascii="Times New Roman" w:hAnsi="Times New Roman" w:cs="Times New Roman"/>
        </w:rPr>
        <w:t xml:space="preserve"> Tc-MDP bone scintigraphy, using an adaptive trial design. Ann Oncol. 2015;26(10):2113–8. </w:t>
      </w:r>
    </w:p>
    <w:p w14:paraId="41BC591D" w14:textId="3782F01B" w:rsidR="007856C6" w:rsidRPr="00EF7CE8" w:rsidRDefault="007856C6" w:rsidP="007856C6">
      <w:pPr>
        <w:pStyle w:val="Bibliography"/>
        <w:rPr>
          <w:rFonts w:ascii="Times New Roman" w:hAnsi="Times New Roman" w:cs="Times New Roman"/>
        </w:rPr>
      </w:pPr>
      <w:r w:rsidRPr="00EF7CE8">
        <w:rPr>
          <w:rFonts w:ascii="Times New Roman" w:hAnsi="Times New Roman" w:cs="Times New Roman"/>
        </w:rPr>
        <w:t xml:space="preserve">20. </w:t>
      </w:r>
      <w:r w:rsidRPr="00EF7CE8">
        <w:rPr>
          <w:rFonts w:ascii="Times New Roman" w:hAnsi="Times New Roman" w:cs="Times New Roman"/>
        </w:rPr>
        <w:tab/>
        <w:t>Wason JMS, Mander AP, Eisen TG. Reducing sample sizes in two-stage phase II cancer trials by using continuous tumour shrinkage end-points. Eur J Cancer</w:t>
      </w:r>
      <w:r w:rsidR="00980207">
        <w:rPr>
          <w:rFonts w:ascii="Times New Roman" w:hAnsi="Times New Roman" w:cs="Times New Roman"/>
        </w:rPr>
        <w:t xml:space="preserve">. </w:t>
      </w:r>
      <w:r w:rsidRPr="00EF7CE8">
        <w:rPr>
          <w:rFonts w:ascii="Times New Roman" w:hAnsi="Times New Roman" w:cs="Times New Roman"/>
        </w:rPr>
        <w:t>2011;</w:t>
      </w:r>
      <w:r w:rsidR="00980207">
        <w:rPr>
          <w:rFonts w:ascii="Times New Roman" w:hAnsi="Times New Roman" w:cs="Times New Roman"/>
        </w:rPr>
        <w:t>47(7):983</w:t>
      </w:r>
      <w:r w:rsidR="00980207" w:rsidRPr="00382323">
        <w:rPr>
          <w:rFonts w:ascii="Times New Roman" w:hAnsi="Times New Roman" w:cs="Times New Roman"/>
        </w:rPr>
        <w:t>–</w:t>
      </w:r>
      <w:r w:rsidR="00980207">
        <w:rPr>
          <w:rFonts w:ascii="Times New Roman" w:hAnsi="Times New Roman" w:cs="Times New Roman"/>
        </w:rPr>
        <w:t>9.</w:t>
      </w:r>
    </w:p>
    <w:p w14:paraId="63B4E1F8" w14:textId="5DD24CA4" w:rsidR="006E61E8" w:rsidRPr="00980207" w:rsidRDefault="00393D4D" w:rsidP="00AB12B2">
      <w:pPr>
        <w:spacing w:line="360" w:lineRule="auto"/>
      </w:pPr>
      <w:r w:rsidRPr="00EF7CE8">
        <w:fldChar w:fldCharType="end"/>
      </w:r>
    </w:p>
    <w:p w14:paraId="33F4916B" w14:textId="0277B784" w:rsidR="006E61E8" w:rsidRPr="00EF7CE8" w:rsidRDefault="006E61E8" w:rsidP="00AB12B2">
      <w:pPr>
        <w:spacing w:line="360" w:lineRule="auto"/>
        <w:rPr>
          <w:color w:val="222222"/>
          <w:shd w:val="clear" w:color="auto" w:fill="FFFFFF"/>
        </w:rPr>
      </w:pPr>
      <w:r w:rsidRPr="00EF7CE8">
        <w:rPr>
          <w:i/>
          <w:iCs/>
          <w:color w:val="222222"/>
          <w:shd w:val="clear" w:color="auto" w:fill="FFFFFF"/>
        </w:rPr>
        <w:t>Acknowledgements</w:t>
      </w:r>
      <w:r w:rsidRPr="00EF7CE8">
        <w:rPr>
          <w:color w:val="222222"/>
          <w:shd w:val="clear" w:color="auto" w:fill="FFFFFF"/>
        </w:rPr>
        <w:t xml:space="preserve">: </w:t>
      </w:r>
    </w:p>
    <w:p w14:paraId="49C6BF61" w14:textId="77777777" w:rsidR="00734151" w:rsidRPr="00EF7CE8" w:rsidRDefault="00734151" w:rsidP="00AB12B2">
      <w:pPr>
        <w:spacing w:line="360" w:lineRule="auto"/>
        <w:rPr>
          <w:color w:val="222222"/>
          <w:shd w:val="clear" w:color="auto" w:fill="FFFFFF"/>
        </w:rPr>
      </w:pPr>
    </w:p>
    <w:p w14:paraId="099E84DF" w14:textId="67D31F4B" w:rsidR="00086770" w:rsidRPr="00EF7CE8" w:rsidRDefault="00086770" w:rsidP="00AB12B2">
      <w:pPr>
        <w:spacing w:line="360" w:lineRule="auto"/>
        <w:rPr>
          <w:iCs/>
        </w:rPr>
      </w:pPr>
      <w:r w:rsidRPr="00EF7CE8">
        <w:rPr>
          <w:iCs/>
        </w:rPr>
        <w:t>The WIRE trial is sponsored by Cambridge University Hospitals NHS Foundation Trust (CUH) and University of Cambridge (</w:t>
      </w:r>
      <w:proofErr w:type="spellStart"/>
      <w:r w:rsidRPr="00EF7CE8">
        <w:rPr>
          <w:iCs/>
        </w:rPr>
        <w:t>UoC</w:t>
      </w:r>
      <w:proofErr w:type="spellEnd"/>
      <w:r w:rsidRPr="00EF7CE8">
        <w:rPr>
          <w:iCs/>
        </w:rPr>
        <w:t xml:space="preserve">). </w:t>
      </w:r>
      <w:r w:rsidR="0024657F" w:rsidRPr="00EF7CE8">
        <w:rPr>
          <w:iCs/>
        </w:rPr>
        <w:t xml:space="preserve">The WIRE trial is part funded by AstraZeneca UK and Cancer Research UK. Olaparib, </w:t>
      </w:r>
      <w:proofErr w:type="spellStart"/>
      <w:r w:rsidR="0024657F" w:rsidRPr="00EF7CE8">
        <w:rPr>
          <w:iCs/>
        </w:rPr>
        <w:t>cediranib</w:t>
      </w:r>
      <w:proofErr w:type="spellEnd"/>
      <w:r w:rsidR="0024657F" w:rsidRPr="00EF7CE8">
        <w:rPr>
          <w:iCs/>
        </w:rPr>
        <w:t xml:space="preserve"> and durvalumab will be supplied free of charge by AstraZeneca UK. </w:t>
      </w:r>
      <w:r w:rsidRPr="00EF7CE8">
        <w:rPr>
          <w:iCs/>
        </w:rPr>
        <w:t>This work is supported by The Mark Foundation Institute for Integrated Cancer Medicine (MFICM). MFICM is hosted at the University of Cambridge, with funding from The Mark Foundation for Cancer Research (NY, USA) and the Cancer Research UK Cambridge Centre [C9685/A25177] (UK). This research was supported by the NIHR Cambridge Biomedical Research Centre (BRC-1215-20014). The views expressed are those of the authors and not necessarily those of the NIHR or the Department of Health and Social Care.</w:t>
      </w:r>
      <w:r w:rsidRPr="00EF7CE8">
        <w:rPr>
          <w:b/>
          <w:bCs/>
          <w:iCs/>
        </w:rPr>
        <w:t xml:space="preserve"> </w:t>
      </w:r>
      <w:r w:rsidR="0024657F" w:rsidRPr="00EF7CE8">
        <w:rPr>
          <w:iCs/>
        </w:rPr>
        <w:t>SJW is funded by an MRC Clinical Academic Research Partnership grant and CRUK.</w:t>
      </w:r>
    </w:p>
    <w:p w14:paraId="1FAC6BEC" w14:textId="487B8200" w:rsidR="006E61E8" w:rsidRPr="00EF7CE8" w:rsidRDefault="006E61E8" w:rsidP="00AB12B2">
      <w:pPr>
        <w:spacing w:line="360" w:lineRule="auto"/>
      </w:pPr>
    </w:p>
    <w:p w14:paraId="2F1A35A5" w14:textId="046A0D31" w:rsidR="006E61E8" w:rsidRPr="00EF7CE8" w:rsidRDefault="006E61E8" w:rsidP="00AB12B2">
      <w:pPr>
        <w:spacing w:line="360" w:lineRule="auto"/>
        <w:rPr>
          <w:color w:val="222222"/>
          <w:shd w:val="clear" w:color="auto" w:fill="FFFFFF"/>
        </w:rPr>
      </w:pPr>
      <w:r w:rsidRPr="00EF7CE8">
        <w:rPr>
          <w:i/>
          <w:iCs/>
          <w:color w:val="222222"/>
          <w:shd w:val="clear" w:color="auto" w:fill="FFFFFF"/>
        </w:rPr>
        <w:t>Authors' contributions</w:t>
      </w:r>
      <w:r w:rsidRPr="00EF7CE8">
        <w:rPr>
          <w:color w:val="222222"/>
          <w:shd w:val="clear" w:color="auto" w:fill="FFFFFF"/>
        </w:rPr>
        <w:t xml:space="preserve">: </w:t>
      </w:r>
    </w:p>
    <w:p w14:paraId="18648B17" w14:textId="6438BF47" w:rsidR="006B18A9" w:rsidRPr="00EF7CE8" w:rsidRDefault="006B18A9" w:rsidP="00AB12B2">
      <w:pPr>
        <w:spacing w:line="360" w:lineRule="auto"/>
        <w:rPr>
          <w:color w:val="222222"/>
          <w:shd w:val="clear" w:color="auto" w:fill="FFFFFF"/>
        </w:rPr>
      </w:pPr>
    </w:p>
    <w:p w14:paraId="700F0365" w14:textId="04578E17" w:rsidR="006B18A9" w:rsidRPr="00EF7CE8" w:rsidRDefault="002D182C" w:rsidP="00AB12B2">
      <w:pPr>
        <w:spacing w:line="360" w:lineRule="auto"/>
        <w:rPr>
          <w:color w:val="222222"/>
          <w:shd w:val="clear" w:color="auto" w:fill="FFFFFF"/>
        </w:rPr>
      </w:pPr>
      <w:r w:rsidRPr="00EF7CE8">
        <w:rPr>
          <w:color w:val="222222"/>
          <w:shd w:val="clear" w:color="auto" w:fill="FFFFFF"/>
        </w:rPr>
        <w:t xml:space="preserve">HM </w:t>
      </w:r>
      <w:r w:rsidR="00C906D4" w:rsidRPr="00EF7CE8">
        <w:rPr>
          <w:color w:val="222222"/>
          <w:shd w:val="clear" w:color="auto" w:fill="FFFFFF"/>
        </w:rPr>
        <w:t>designed the work</w:t>
      </w:r>
      <w:r w:rsidR="001F45B0" w:rsidRPr="00EF7CE8">
        <w:rPr>
          <w:color w:val="222222"/>
          <w:shd w:val="clear" w:color="auto" w:fill="FFFFFF"/>
        </w:rPr>
        <w:t xml:space="preserve">, played an important role in interpreting the results, </w:t>
      </w:r>
      <w:r w:rsidR="0080601A" w:rsidRPr="00EF7CE8">
        <w:rPr>
          <w:color w:val="222222"/>
          <w:shd w:val="clear" w:color="auto" w:fill="FFFFFF"/>
        </w:rPr>
        <w:t xml:space="preserve">and </w:t>
      </w:r>
      <w:r w:rsidR="001F45B0" w:rsidRPr="00EF7CE8">
        <w:rPr>
          <w:color w:val="222222"/>
          <w:shd w:val="clear" w:color="auto" w:fill="FFFFFF"/>
        </w:rPr>
        <w:t>drafted the manuscript</w:t>
      </w:r>
      <w:r w:rsidR="00757C2E" w:rsidRPr="00EF7CE8">
        <w:rPr>
          <w:color w:val="222222"/>
          <w:shd w:val="clear" w:color="auto" w:fill="FFFFFF"/>
        </w:rPr>
        <w:t>; MJG acquired data, played an important role in interpreting the results</w:t>
      </w:r>
      <w:r w:rsidR="0080601A" w:rsidRPr="00EF7CE8">
        <w:rPr>
          <w:color w:val="222222"/>
          <w:shd w:val="clear" w:color="auto" w:fill="FFFFFF"/>
        </w:rPr>
        <w:t xml:space="preserve"> and</w:t>
      </w:r>
      <w:r w:rsidR="00757C2E" w:rsidRPr="00EF7CE8">
        <w:rPr>
          <w:color w:val="222222"/>
          <w:shd w:val="clear" w:color="auto" w:fill="FFFFFF"/>
        </w:rPr>
        <w:t xml:space="preserve"> drafted the manuscript</w:t>
      </w:r>
      <w:r w:rsidR="0080601A" w:rsidRPr="00EF7CE8">
        <w:rPr>
          <w:color w:val="222222"/>
          <w:shd w:val="clear" w:color="auto" w:fill="FFFFFF"/>
        </w:rPr>
        <w:t>; FAG</w:t>
      </w:r>
      <w:r w:rsidR="00C906D4" w:rsidRPr="00EF7CE8">
        <w:rPr>
          <w:color w:val="222222"/>
          <w:shd w:val="clear" w:color="auto" w:fill="FFFFFF"/>
        </w:rPr>
        <w:t>, SJW and GDS</w:t>
      </w:r>
      <w:r w:rsidR="0080601A" w:rsidRPr="00EF7CE8">
        <w:rPr>
          <w:color w:val="222222"/>
          <w:shd w:val="clear" w:color="auto" w:fill="FFFFFF"/>
        </w:rPr>
        <w:t xml:space="preserve"> </w:t>
      </w:r>
      <w:r w:rsidR="00C906D4" w:rsidRPr="00EF7CE8">
        <w:rPr>
          <w:color w:val="222222"/>
          <w:shd w:val="clear" w:color="auto" w:fill="FFFFFF"/>
        </w:rPr>
        <w:t>conceived the work that led to this submission</w:t>
      </w:r>
      <w:r w:rsidR="00CB0768" w:rsidRPr="00EF7CE8">
        <w:rPr>
          <w:color w:val="222222"/>
          <w:shd w:val="clear" w:color="auto" w:fill="FFFFFF"/>
        </w:rPr>
        <w:t xml:space="preserve">, played an important role in interpreting the results, and </w:t>
      </w:r>
      <w:r w:rsidR="00C906D4" w:rsidRPr="00EF7CE8">
        <w:rPr>
          <w:color w:val="222222"/>
          <w:shd w:val="clear" w:color="auto" w:fill="FFFFFF"/>
        </w:rPr>
        <w:t>revised</w:t>
      </w:r>
      <w:r w:rsidR="00CB0768" w:rsidRPr="00EF7CE8">
        <w:rPr>
          <w:color w:val="222222"/>
          <w:shd w:val="clear" w:color="auto" w:fill="FFFFFF"/>
        </w:rPr>
        <w:t xml:space="preserve"> the manuscript;</w:t>
      </w:r>
      <w:r w:rsidR="004F454E" w:rsidRPr="00EF7CE8">
        <w:rPr>
          <w:color w:val="222222"/>
          <w:shd w:val="clear" w:color="auto" w:fill="FFFFFF"/>
        </w:rPr>
        <w:t xml:space="preserve"> </w:t>
      </w:r>
      <w:r w:rsidR="0080601A" w:rsidRPr="00EF7CE8">
        <w:rPr>
          <w:color w:val="222222"/>
          <w:shd w:val="clear" w:color="auto" w:fill="FFFFFF"/>
        </w:rPr>
        <w:t>JMSW</w:t>
      </w:r>
      <w:r w:rsidR="004F454E" w:rsidRPr="00EF7CE8">
        <w:rPr>
          <w:color w:val="222222"/>
          <w:shd w:val="clear" w:color="auto" w:fill="FFFFFF"/>
        </w:rPr>
        <w:t xml:space="preserve"> conceived this work, acquired data, and drafted the manuscript.</w:t>
      </w:r>
    </w:p>
    <w:p w14:paraId="6617DD24" w14:textId="3C8BA0F2" w:rsidR="00124F59" w:rsidRPr="00EF7CE8" w:rsidRDefault="00124F59" w:rsidP="00AB12B2">
      <w:pPr>
        <w:spacing w:line="360" w:lineRule="auto"/>
        <w:rPr>
          <w:color w:val="222222"/>
          <w:shd w:val="clear" w:color="auto" w:fill="FFFFFF"/>
        </w:rPr>
      </w:pPr>
    </w:p>
    <w:p w14:paraId="53AA28D9" w14:textId="67C026C2" w:rsidR="00124F59" w:rsidRPr="00EF7CE8" w:rsidRDefault="00124F59" w:rsidP="00AB12B2">
      <w:pPr>
        <w:spacing w:line="360" w:lineRule="auto"/>
      </w:pPr>
      <w:r w:rsidRPr="00EF7CE8">
        <w:rPr>
          <w:color w:val="222222"/>
          <w:shd w:val="clear" w:color="auto" w:fill="FFFFFF"/>
        </w:rPr>
        <w:t>All authors approved the final version and agree to be accountable for all aspects of the work in ensuring that questions related to the accuracy or integrity of any part of the work are appropriately investigated and resolved</w:t>
      </w:r>
    </w:p>
    <w:p w14:paraId="6A5AD9B5" w14:textId="3A5EDF87" w:rsidR="006E61E8" w:rsidRPr="00EF7CE8" w:rsidRDefault="006E61E8" w:rsidP="00AB12B2">
      <w:pPr>
        <w:spacing w:line="360" w:lineRule="auto"/>
      </w:pPr>
    </w:p>
    <w:p w14:paraId="4D4EB092" w14:textId="5F4FB0D1" w:rsidR="006E61E8" w:rsidRPr="00EF7CE8" w:rsidRDefault="006E61E8" w:rsidP="00AB12B2">
      <w:pPr>
        <w:spacing w:line="360" w:lineRule="auto"/>
        <w:rPr>
          <w:color w:val="222222"/>
          <w:shd w:val="clear" w:color="auto" w:fill="FFFFFF"/>
        </w:rPr>
      </w:pPr>
      <w:r w:rsidRPr="00EF7CE8">
        <w:rPr>
          <w:i/>
          <w:iCs/>
          <w:color w:val="222222"/>
          <w:shd w:val="clear" w:color="auto" w:fill="FFFFFF"/>
        </w:rPr>
        <w:t>Ethics approval and consent to participate</w:t>
      </w:r>
      <w:r w:rsidRPr="00EF7CE8">
        <w:rPr>
          <w:color w:val="222222"/>
          <w:shd w:val="clear" w:color="auto" w:fill="FFFFFF"/>
        </w:rPr>
        <w:t xml:space="preserve">: </w:t>
      </w:r>
      <w:r w:rsidR="00980207">
        <w:rPr>
          <w:color w:val="222222"/>
          <w:shd w:val="clear" w:color="auto" w:fill="FFFFFF"/>
        </w:rPr>
        <w:t>N</w:t>
      </w:r>
      <w:r w:rsidRPr="00EF7CE8">
        <w:rPr>
          <w:color w:val="222222"/>
          <w:shd w:val="clear" w:color="auto" w:fill="FFFFFF"/>
        </w:rPr>
        <w:t>ot applicable</w:t>
      </w:r>
      <w:r w:rsidR="00980207">
        <w:rPr>
          <w:color w:val="222222"/>
          <w:shd w:val="clear" w:color="auto" w:fill="FFFFFF"/>
        </w:rPr>
        <w:t>.</w:t>
      </w:r>
    </w:p>
    <w:p w14:paraId="0A8CC180" w14:textId="54E809FD" w:rsidR="006E61E8" w:rsidRPr="00EF7CE8" w:rsidRDefault="006E61E8" w:rsidP="00AB12B2">
      <w:pPr>
        <w:spacing w:line="360" w:lineRule="auto"/>
        <w:rPr>
          <w:color w:val="222222"/>
          <w:shd w:val="clear" w:color="auto" w:fill="FFFFFF"/>
        </w:rPr>
      </w:pPr>
    </w:p>
    <w:p w14:paraId="0D1A01E9" w14:textId="0F3F1E64" w:rsidR="006E61E8" w:rsidRPr="00EF7CE8" w:rsidRDefault="006E61E8" w:rsidP="00AB12B2">
      <w:pPr>
        <w:spacing w:line="360" w:lineRule="auto"/>
        <w:rPr>
          <w:i/>
          <w:iCs/>
          <w:color w:val="222222"/>
          <w:shd w:val="clear" w:color="auto" w:fill="FFFFFF"/>
        </w:rPr>
      </w:pPr>
      <w:r w:rsidRPr="00EF7CE8">
        <w:rPr>
          <w:i/>
          <w:iCs/>
          <w:color w:val="222222"/>
          <w:shd w:val="clear" w:color="auto" w:fill="FFFFFF"/>
        </w:rPr>
        <w:t xml:space="preserve">Consent for publication: </w:t>
      </w:r>
      <w:r w:rsidR="00980207">
        <w:rPr>
          <w:color w:val="222222"/>
          <w:shd w:val="clear" w:color="auto" w:fill="FFFFFF"/>
        </w:rPr>
        <w:t>N</w:t>
      </w:r>
      <w:r w:rsidRPr="00EF7CE8">
        <w:rPr>
          <w:color w:val="222222"/>
          <w:shd w:val="clear" w:color="auto" w:fill="FFFFFF"/>
        </w:rPr>
        <w:t>ot applicable</w:t>
      </w:r>
      <w:r w:rsidR="00980207">
        <w:rPr>
          <w:color w:val="222222"/>
          <w:shd w:val="clear" w:color="auto" w:fill="FFFFFF"/>
        </w:rPr>
        <w:t>.</w:t>
      </w:r>
    </w:p>
    <w:p w14:paraId="4FA012E9" w14:textId="4B025AEC" w:rsidR="006E61E8" w:rsidRPr="00EF7CE8" w:rsidRDefault="006E61E8" w:rsidP="00AB12B2">
      <w:pPr>
        <w:spacing w:line="360" w:lineRule="auto"/>
        <w:rPr>
          <w:i/>
          <w:iCs/>
          <w:color w:val="222222"/>
          <w:shd w:val="clear" w:color="auto" w:fill="FFFFFF"/>
        </w:rPr>
      </w:pPr>
    </w:p>
    <w:p w14:paraId="3466E740" w14:textId="23FFC0E3" w:rsidR="006E61E8" w:rsidRPr="00EF7CE8" w:rsidRDefault="006E61E8" w:rsidP="00AB12B2">
      <w:pPr>
        <w:spacing w:line="360" w:lineRule="auto"/>
      </w:pPr>
      <w:r w:rsidRPr="00EF7CE8">
        <w:rPr>
          <w:i/>
          <w:iCs/>
          <w:color w:val="222222"/>
          <w:shd w:val="clear" w:color="auto" w:fill="FFFFFF"/>
        </w:rPr>
        <w:t>Data availability</w:t>
      </w:r>
      <w:r w:rsidRPr="00EF7CE8">
        <w:rPr>
          <w:color w:val="222222"/>
          <w:shd w:val="clear" w:color="auto" w:fill="FFFFFF"/>
        </w:rPr>
        <w:t xml:space="preserve">: </w:t>
      </w:r>
      <w:r w:rsidR="006B4C06" w:rsidRPr="00EF7CE8">
        <w:rPr>
          <w:color w:val="222222"/>
          <w:shd w:val="clear" w:color="auto" w:fill="FFFFFF"/>
        </w:rPr>
        <w:t>Simulation study code to reproduce the results is provided as supplementary material</w:t>
      </w:r>
      <w:r w:rsidR="000F4F9B" w:rsidRPr="00EF7CE8">
        <w:rPr>
          <w:color w:val="222222"/>
          <w:shd w:val="clear" w:color="auto" w:fill="FFFFFF"/>
        </w:rPr>
        <w:t>.</w:t>
      </w:r>
    </w:p>
    <w:p w14:paraId="45B2DE37" w14:textId="7A03C695" w:rsidR="006E61E8" w:rsidRPr="00EF7CE8" w:rsidRDefault="006E61E8" w:rsidP="00AB12B2">
      <w:pPr>
        <w:spacing w:line="360" w:lineRule="auto"/>
      </w:pPr>
    </w:p>
    <w:p w14:paraId="089083D9" w14:textId="63E1A813" w:rsidR="006E61E8" w:rsidRPr="00EF7CE8" w:rsidRDefault="006E61E8" w:rsidP="00AB12B2">
      <w:pPr>
        <w:spacing w:line="360" w:lineRule="auto"/>
        <w:rPr>
          <w:color w:val="222222"/>
          <w:shd w:val="clear" w:color="auto" w:fill="FFFFFF"/>
        </w:rPr>
      </w:pPr>
      <w:r w:rsidRPr="00EF7CE8">
        <w:rPr>
          <w:i/>
          <w:iCs/>
          <w:color w:val="222222"/>
          <w:shd w:val="clear" w:color="auto" w:fill="FFFFFF"/>
        </w:rPr>
        <w:t>Conflict of Interest</w:t>
      </w:r>
      <w:r w:rsidRPr="00EF7CE8">
        <w:rPr>
          <w:color w:val="222222"/>
          <w:shd w:val="clear" w:color="auto" w:fill="FFFFFF"/>
        </w:rPr>
        <w:t xml:space="preserve">: </w:t>
      </w:r>
    </w:p>
    <w:p w14:paraId="1CFB75C5" w14:textId="75E1CFB2" w:rsidR="00581C66" w:rsidRPr="00EF7CE8" w:rsidRDefault="00581C66" w:rsidP="00AB12B2">
      <w:pPr>
        <w:spacing w:line="360" w:lineRule="auto"/>
        <w:rPr>
          <w:color w:val="222222"/>
          <w:shd w:val="clear" w:color="auto" w:fill="FFFFFF"/>
        </w:rPr>
      </w:pPr>
    </w:p>
    <w:p w14:paraId="0D1C48FE" w14:textId="77777777" w:rsidR="00581C66" w:rsidRPr="00EF7CE8" w:rsidRDefault="00581C66" w:rsidP="00AB12B2">
      <w:pPr>
        <w:spacing w:line="360" w:lineRule="auto"/>
      </w:pPr>
      <w:r w:rsidRPr="00EF7CE8">
        <w:t>GDS has received educational grants from Pfizer, AstraZeneca and Intuitive Surgical; consultancy fees from Pfizer, Merck, EUSA Pharma and CMR Surgical; Travel expenses from Pfizer and Speaker fees from Pfizer.</w:t>
      </w:r>
    </w:p>
    <w:p w14:paraId="72E9C44A" w14:textId="19C1F08E" w:rsidR="00581C66" w:rsidRPr="00EF7CE8" w:rsidRDefault="00A63B1E" w:rsidP="00AB12B2">
      <w:pPr>
        <w:spacing w:line="360" w:lineRule="auto"/>
      </w:pPr>
      <w:r w:rsidRPr="00EF7CE8">
        <w:t>SJW has received travel expenses from Ipsen.</w:t>
      </w:r>
    </w:p>
    <w:p w14:paraId="40363BD9" w14:textId="24ED3972" w:rsidR="00957653" w:rsidRPr="00EF7CE8" w:rsidRDefault="00957653" w:rsidP="00AB12B2">
      <w:pPr>
        <w:spacing w:line="360" w:lineRule="auto"/>
      </w:pPr>
      <w:r w:rsidRPr="00EF7CE8">
        <w:t>FAG has research support from GE Healthcare, research grants from GSK, consultant for AZ</w:t>
      </w:r>
      <w:r w:rsidR="00B928B9">
        <w:t xml:space="preserve"> for the University of Cambridge.</w:t>
      </w:r>
    </w:p>
    <w:p w14:paraId="7DE643D4" w14:textId="4E4311B8" w:rsidR="006E61E8" w:rsidRPr="00EF7CE8" w:rsidRDefault="00980207" w:rsidP="00AB12B2">
      <w:pPr>
        <w:spacing w:line="360" w:lineRule="auto"/>
      </w:pPr>
      <w:r w:rsidRPr="00EF7CE8">
        <w:t>HM, MJG, and JMSW have no conflicts to declare.</w:t>
      </w:r>
    </w:p>
    <w:p w14:paraId="2273E5A0" w14:textId="12847BB1" w:rsidR="004E7994" w:rsidRPr="00135A88" w:rsidRDefault="004E7994" w:rsidP="00AB12B2">
      <w:pPr>
        <w:spacing w:line="360" w:lineRule="auto"/>
        <w:rPr>
          <w:rFonts w:asciiTheme="minorHAnsi" w:hAnsiTheme="minorHAnsi"/>
        </w:rPr>
      </w:pPr>
    </w:p>
    <w:p w14:paraId="5E789539" w14:textId="77777777" w:rsidR="008B660D" w:rsidRPr="00135A88" w:rsidRDefault="008B660D" w:rsidP="00AB12B2">
      <w:pPr>
        <w:spacing w:line="360" w:lineRule="auto"/>
        <w:rPr>
          <w:rFonts w:asciiTheme="minorHAnsi" w:hAnsiTheme="minorHAnsi"/>
        </w:rPr>
      </w:pPr>
    </w:p>
    <w:p w14:paraId="7FE275B2" w14:textId="77777777" w:rsidR="008B660D" w:rsidRDefault="008B660D" w:rsidP="00AB12B2">
      <w:pPr>
        <w:spacing w:line="360" w:lineRule="auto"/>
      </w:pPr>
    </w:p>
    <w:p w14:paraId="3FBEB5DD" w14:textId="77777777" w:rsidR="008B660D" w:rsidRDefault="008B660D" w:rsidP="00AB12B2">
      <w:pPr>
        <w:spacing w:line="360" w:lineRule="auto"/>
      </w:pPr>
    </w:p>
    <w:p w14:paraId="2E4E50B1" w14:textId="77777777" w:rsidR="008B660D" w:rsidRDefault="008B660D" w:rsidP="00AB12B2">
      <w:pPr>
        <w:spacing w:line="360" w:lineRule="auto"/>
      </w:pPr>
    </w:p>
    <w:p w14:paraId="28C33994" w14:textId="77777777" w:rsidR="008B660D" w:rsidRDefault="008B660D" w:rsidP="00AB12B2">
      <w:pPr>
        <w:spacing w:line="360" w:lineRule="auto"/>
      </w:pPr>
    </w:p>
    <w:p w14:paraId="4EB26C9E" w14:textId="77777777" w:rsidR="008B660D" w:rsidRDefault="008B660D" w:rsidP="00AB12B2">
      <w:pPr>
        <w:spacing w:line="360" w:lineRule="auto"/>
      </w:pPr>
    </w:p>
    <w:p w14:paraId="798B8019" w14:textId="77777777" w:rsidR="008B660D" w:rsidRDefault="008B660D" w:rsidP="00AB12B2">
      <w:pPr>
        <w:spacing w:line="360" w:lineRule="auto"/>
      </w:pPr>
    </w:p>
    <w:p w14:paraId="58860594" w14:textId="77777777" w:rsidR="008B660D" w:rsidRDefault="008B660D" w:rsidP="00AB12B2">
      <w:pPr>
        <w:spacing w:line="360" w:lineRule="auto"/>
      </w:pPr>
    </w:p>
    <w:p w14:paraId="599E6F49" w14:textId="77777777" w:rsidR="008B660D" w:rsidRDefault="008B660D" w:rsidP="00AB12B2">
      <w:pPr>
        <w:spacing w:line="360" w:lineRule="auto"/>
      </w:pPr>
      <w:r>
        <w:br w:type="page"/>
      </w:r>
    </w:p>
    <w:p w14:paraId="2A745687" w14:textId="69AB3FD2" w:rsidR="00AB12B2" w:rsidRPr="00AB12B2" w:rsidRDefault="00AB12B2" w:rsidP="00AB12B2">
      <w:pPr>
        <w:spacing w:line="360" w:lineRule="auto"/>
        <w:rPr>
          <w:b/>
          <w:bCs/>
        </w:rPr>
      </w:pPr>
      <w:r>
        <w:rPr>
          <w:b/>
          <w:bCs/>
        </w:rPr>
        <w:lastRenderedPageBreak/>
        <w:t>Table and Figure captions</w:t>
      </w:r>
    </w:p>
    <w:p w14:paraId="5EF3457A" w14:textId="100E5992" w:rsidR="00AB12B2" w:rsidRDefault="00AB12B2" w:rsidP="00AB12B2">
      <w:pPr>
        <w:spacing w:line="360" w:lineRule="auto"/>
      </w:pPr>
    </w:p>
    <w:p w14:paraId="1891ED73" w14:textId="16E12D40" w:rsidR="00AB12B2" w:rsidRDefault="00AB12B2" w:rsidP="00AB12B2">
      <w:pPr>
        <w:spacing w:line="360" w:lineRule="auto"/>
      </w:pPr>
      <w:r>
        <w:t xml:space="preserve">Table 1 – </w:t>
      </w:r>
      <w:r w:rsidR="00980207">
        <w:t>S</w:t>
      </w:r>
      <w:r>
        <w:t>topping rules for three-stage design</w:t>
      </w:r>
      <w:r w:rsidR="00980207">
        <w:t>.</w:t>
      </w:r>
    </w:p>
    <w:p w14:paraId="314F075B" w14:textId="77777777" w:rsidR="00AB12B2" w:rsidRDefault="00AB12B2" w:rsidP="00AB12B2">
      <w:pPr>
        <w:spacing w:line="360" w:lineRule="auto"/>
      </w:pPr>
    </w:p>
    <w:p w14:paraId="4ABEBCA9" w14:textId="0B53D073" w:rsidR="008B660D" w:rsidRDefault="004E7994" w:rsidP="00AB12B2">
      <w:pPr>
        <w:spacing w:line="360" w:lineRule="auto"/>
      </w:pPr>
      <w:r>
        <w:t>Figure 1</w:t>
      </w:r>
      <w:r w:rsidR="00980207">
        <w:t xml:space="preserve"> –</w:t>
      </w:r>
      <w:r w:rsidR="008B660D">
        <w:t xml:space="preserve"> A: </w:t>
      </w:r>
      <w:r w:rsidR="00042E40">
        <w:t>Illustration of the three different approaches, dots represent enrolled participants; green periods represent when the arm is open, red when the endpoint is being followed up and blue the time it takes to conduct the interim analysis.</w:t>
      </w:r>
      <w:r w:rsidR="008B660D">
        <w:t xml:space="preserve"> </w:t>
      </w:r>
    </w:p>
    <w:p w14:paraId="4B3DAE2F" w14:textId="371F290C" w:rsidR="00AB12B2" w:rsidRDefault="00AB12B2" w:rsidP="00AB12B2">
      <w:pPr>
        <w:spacing w:line="360" w:lineRule="auto"/>
      </w:pPr>
    </w:p>
    <w:p w14:paraId="0C6BE86F" w14:textId="297087CC" w:rsidR="004F5561" w:rsidRDefault="00AB12B2" w:rsidP="00AB12B2">
      <w:pPr>
        <w:spacing w:line="360" w:lineRule="auto"/>
      </w:pPr>
      <w:r>
        <w:t xml:space="preserve">Figure 2 – </w:t>
      </w:r>
      <w:r w:rsidR="00980207">
        <w:t>C</w:t>
      </w:r>
      <w:r>
        <w:t>omparison of time taken for scenario</w:t>
      </w:r>
      <w:r w:rsidR="00980207">
        <w:t>s</w:t>
      </w:r>
      <w:r>
        <w:t xml:space="preserve"> when all arms are inefficacious (p=0.3), intermediate (p=0.45) and efficacious (p=0.6). Panel A shows how this changes as recruitment per month changes (with endpoint length 3 months and interim analysis assumed to take half a month); panel B shows how this changes as endpoint length changes (assuming average of 4.5 patients recruited per month)</w:t>
      </w:r>
      <w:r w:rsidR="00980207">
        <w:t>.</w:t>
      </w:r>
      <w:r>
        <w:t xml:space="preserve"> </w:t>
      </w:r>
    </w:p>
    <w:p w14:paraId="112568DF" w14:textId="140AD586" w:rsidR="009A3600" w:rsidRPr="00A41FAF" w:rsidRDefault="009A3600" w:rsidP="00AB12B2">
      <w:pPr>
        <w:spacing w:line="360" w:lineRule="auto"/>
        <w:rPr>
          <w:color w:val="000000" w:themeColor="text1"/>
        </w:rPr>
      </w:pPr>
    </w:p>
    <w:p w14:paraId="1146E9B7" w14:textId="68129447" w:rsidR="009A3600" w:rsidRPr="00A41FAF" w:rsidRDefault="009A3600" w:rsidP="009A3600">
      <w:pPr>
        <w:spacing w:line="360" w:lineRule="auto"/>
        <w:rPr>
          <w:color w:val="000000" w:themeColor="text1"/>
        </w:rPr>
      </w:pPr>
      <w:r w:rsidRPr="00A41FAF">
        <w:rPr>
          <w:color w:val="000000" w:themeColor="text1"/>
        </w:rPr>
        <w:t xml:space="preserve">Figure 3 – </w:t>
      </w:r>
      <w:r w:rsidR="00980207" w:rsidRPr="00A41FAF">
        <w:rPr>
          <w:color w:val="000000" w:themeColor="text1"/>
        </w:rPr>
        <w:t>C</w:t>
      </w:r>
      <w:r w:rsidRPr="00A41FAF">
        <w:rPr>
          <w:color w:val="000000" w:themeColor="text1"/>
        </w:rPr>
        <w:t>omparison of time taken as number of arms varies</w:t>
      </w:r>
      <w:r w:rsidR="008927E8" w:rsidRPr="00A41FAF">
        <w:rPr>
          <w:color w:val="000000" w:themeColor="text1"/>
        </w:rPr>
        <w:t xml:space="preserve"> (three, five and seven) </w:t>
      </w:r>
      <w:r w:rsidRPr="00A41FAF">
        <w:rPr>
          <w:color w:val="000000" w:themeColor="text1"/>
        </w:rPr>
        <w:t>when all arms are inefficacious (p=0.3)</w:t>
      </w:r>
      <w:r w:rsidR="008927E8" w:rsidRPr="00A41FAF">
        <w:rPr>
          <w:color w:val="000000" w:themeColor="text1"/>
        </w:rPr>
        <w:t>.</w:t>
      </w:r>
      <w:r w:rsidRPr="00A41FAF">
        <w:rPr>
          <w:color w:val="000000" w:themeColor="text1"/>
        </w:rPr>
        <w:t xml:space="preserve"> Panel A shows how this changes as recruitment per month changes (with endpoint length 3 months and interim analysis assumed to take half a month); panel B shows how this changes as endpoint length changes (assuming average of 4.5 patients recruited per month)</w:t>
      </w:r>
      <w:r w:rsidR="00980207" w:rsidRPr="00A41FAF">
        <w:rPr>
          <w:color w:val="000000" w:themeColor="text1"/>
        </w:rPr>
        <w:t>.</w:t>
      </w:r>
      <w:r w:rsidRPr="00A41FAF">
        <w:rPr>
          <w:color w:val="000000" w:themeColor="text1"/>
        </w:rPr>
        <w:t xml:space="preserve"> </w:t>
      </w:r>
    </w:p>
    <w:p w14:paraId="7EAE22C8" w14:textId="54DD88C9" w:rsidR="009A3600" w:rsidRPr="00A41FAF" w:rsidRDefault="009A3600" w:rsidP="00AB12B2">
      <w:pPr>
        <w:spacing w:line="360" w:lineRule="auto"/>
        <w:rPr>
          <w:color w:val="000000" w:themeColor="text1"/>
        </w:rPr>
      </w:pPr>
    </w:p>
    <w:p w14:paraId="51D573F7" w14:textId="2B46B062" w:rsidR="00380E1E" w:rsidRPr="00A41FAF" w:rsidRDefault="00380E1E" w:rsidP="00AB12B2">
      <w:pPr>
        <w:spacing w:line="360" w:lineRule="auto"/>
        <w:rPr>
          <w:color w:val="000000" w:themeColor="text1"/>
        </w:rPr>
      </w:pPr>
      <w:r w:rsidRPr="00A41FAF">
        <w:rPr>
          <w:color w:val="000000" w:themeColor="text1"/>
        </w:rPr>
        <w:t xml:space="preserve">Figure 4 – </w:t>
      </w:r>
      <w:r w:rsidR="00980207" w:rsidRPr="00A41FAF">
        <w:rPr>
          <w:color w:val="000000" w:themeColor="text1"/>
        </w:rPr>
        <w:t>C</w:t>
      </w:r>
      <w:r w:rsidRPr="00A41FAF">
        <w:rPr>
          <w:color w:val="000000" w:themeColor="text1"/>
        </w:rPr>
        <w:t>omparison of time taken as number of stages varies (two, three and four) when all arms are inefficacious (p=0.3). Panel A shows how this changes as recruitment per month changes (with endpoint length 3 months and interim analysis assumed to take half a month); panel B shows how this changes as endpoint length changes (assuming average of 4.5 patients recruited per month)</w:t>
      </w:r>
      <w:r w:rsidR="00980207" w:rsidRPr="00A41FAF">
        <w:rPr>
          <w:color w:val="000000" w:themeColor="text1"/>
        </w:rPr>
        <w:t>.</w:t>
      </w:r>
    </w:p>
    <w:sectPr w:rsidR="00380E1E" w:rsidRPr="00A41FAF" w:rsidSect="00AB12B2">
      <w:footerReference w:type="even" r:id="rId9"/>
      <w:footerReference w:type="default" r:id="rId10"/>
      <w:pgSz w:w="12240" w:h="15840"/>
      <w:pgMar w:top="1440" w:right="1797" w:bottom="1440" w:left="1797" w:header="720" w:footer="720" w:gutter="0"/>
      <w:lnNumType w:countBy="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4F9078" w14:textId="77777777" w:rsidR="00D57377" w:rsidRDefault="00D57377" w:rsidP="00AB12B2">
      <w:r>
        <w:separator/>
      </w:r>
    </w:p>
  </w:endnote>
  <w:endnote w:type="continuationSeparator" w:id="0">
    <w:p w14:paraId="48509A39" w14:textId="77777777" w:rsidR="00D57377" w:rsidRDefault="00D57377" w:rsidP="00AB12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561849379"/>
      <w:docPartObj>
        <w:docPartGallery w:val="Page Numbers (Bottom of Page)"/>
        <w:docPartUnique/>
      </w:docPartObj>
    </w:sdtPr>
    <w:sdtEndPr>
      <w:rPr>
        <w:rStyle w:val="PageNumber"/>
      </w:rPr>
    </w:sdtEndPr>
    <w:sdtContent>
      <w:p w14:paraId="4472CA34" w14:textId="32B0C339" w:rsidR="00AB12B2" w:rsidRDefault="00AB12B2" w:rsidP="00C47985">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C2361FC" w14:textId="77777777" w:rsidR="00AB12B2" w:rsidRDefault="00AB12B2" w:rsidP="00AB12B2">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89752407"/>
      <w:docPartObj>
        <w:docPartGallery w:val="Page Numbers (Bottom of Page)"/>
        <w:docPartUnique/>
      </w:docPartObj>
    </w:sdtPr>
    <w:sdtEndPr>
      <w:rPr>
        <w:rStyle w:val="PageNumber"/>
      </w:rPr>
    </w:sdtEndPr>
    <w:sdtContent>
      <w:p w14:paraId="27DB21A0" w14:textId="18DF9388" w:rsidR="00AB12B2" w:rsidRDefault="00AB12B2" w:rsidP="00C47985">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7EBCB0E4" w14:textId="77777777" w:rsidR="00AB12B2" w:rsidRDefault="00AB12B2" w:rsidP="00AB12B2">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1BE89B" w14:textId="77777777" w:rsidR="00D57377" w:rsidRDefault="00D57377" w:rsidP="00AB12B2">
      <w:r>
        <w:separator/>
      </w:r>
    </w:p>
  </w:footnote>
  <w:footnote w:type="continuationSeparator" w:id="0">
    <w:p w14:paraId="67E65210" w14:textId="77777777" w:rsidR="00D57377" w:rsidRDefault="00D57377" w:rsidP="00AB12B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EA3C13"/>
    <w:multiLevelType w:val="hybridMultilevel"/>
    <w:tmpl w:val="1B6687F0"/>
    <w:lvl w:ilvl="0" w:tplc="EF90E740">
      <w:start w:val="3"/>
      <w:numFmt w:val="bullet"/>
      <w:lvlText w:val="-"/>
      <w:lvlJc w:val="left"/>
      <w:pPr>
        <w:ind w:left="720" w:hanging="360"/>
      </w:pPr>
      <w:rPr>
        <w:rFonts w:ascii="Cambria" w:eastAsiaTheme="minorEastAsia" w:hAnsi="Cambri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2914ED"/>
    <w:multiLevelType w:val="hybridMultilevel"/>
    <w:tmpl w:val="3C98110A"/>
    <w:lvl w:ilvl="0" w:tplc="274C101A">
      <w:start w:val="85"/>
      <w:numFmt w:val="bullet"/>
      <w:lvlText w:val="-"/>
      <w:lvlJc w:val="left"/>
      <w:pPr>
        <w:ind w:left="720" w:hanging="360"/>
      </w:pPr>
      <w:rPr>
        <w:rFonts w:ascii="Cambria" w:eastAsiaTheme="minorEastAsia" w:hAnsi="Cambri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F82720"/>
    <w:multiLevelType w:val="hybridMultilevel"/>
    <w:tmpl w:val="3FA86B70"/>
    <w:lvl w:ilvl="0" w:tplc="8CC623C2">
      <w:start w:val="3"/>
      <w:numFmt w:val="bullet"/>
      <w:lvlText w:val="-"/>
      <w:lvlJc w:val="left"/>
      <w:pPr>
        <w:ind w:left="720" w:hanging="360"/>
      </w:pPr>
      <w:rPr>
        <w:rFonts w:ascii="Cambria" w:eastAsiaTheme="minorEastAsia" w:hAnsi="Cambria" w:cstheme="minorBid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DA2E2D"/>
    <w:multiLevelType w:val="hybridMultilevel"/>
    <w:tmpl w:val="4868361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EC068F9"/>
    <w:multiLevelType w:val="hybridMultilevel"/>
    <w:tmpl w:val="77DEECF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70E1065"/>
    <w:multiLevelType w:val="hybridMultilevel"/>
    <w:tmpl w:val="38A2EC7A"/>
    <w:lvl w:ilvl="0" w:tplc="E0C808B4">
      <w:start w:val="85"/>
      <w:numFmt w:val="bullet"/>
      <w:lvlText w:val="-"/>
      <w:lvlJc w:val="left"/>
      <w:pPr>
        <w:ind w:left="720" w:hanging="360"/>
      </w:pPr>
      <w:rPr>
        <w:rFonts w:ascii="Cambria" w:eastAsiaTheme="minorEastAsia" w:hAnsi="Cambri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E5F1DF2"/>
    <w:multiLevelType w:val="hybridMultilevel"/>
    <w:tmpl w:val="F538FF5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4D44166"/>
    <w:multiLevelType w:val="hybridMultilevel"/>
    <w:tmpl w:val="89CCC67A"/>
    <w:lvl w:ilvl="0" w:tplc="9B8A64FC">
      <w:start w:val="1"/>
      <w:numFmt w:val="bullet"/>
      <w:lvlText w:val=""/>
      <w:lvlJc w:val="left"/>
      <w:pPr>
        <w:ind w:left="720" w:hanging="360"/>
      </w:pPr>
      <w:rPr>
        <w:rFonts w:ascii="Symbol" w:eastAsiaTheme="minorEastAsia" w:hAnsi="Symbol" w:cstheme="minorBid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37462BF"/>
    <w:multiLevelType w:val="hybridMultilevel"/>
    <w:tmpl w:val="FE3863A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F811941"/>
    <w:multiLevelType w:val="hybridMultilevel"/>
    <w:tmpl w:val="CC44C684"/>
    <w:lvl w:ilvl="0" w:tplc="CED42564">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 w15:restartNumberingAfterBreak="0">
    <w:nsid w:val="6DC60B36"/>
    <w:multiLevelType w:val="hybridMultilevel"/>
    <w:tmpl w:val="76D67BB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2"/>
  </w:num>
  <w:num w:numId="3">
    <w:abstractNumId w:val="1"/>
  </w:num>
  <w:num w:numId="4">
    <w:abstractNumId w:val="5"/>
  </w:num>
  <w:num w:numId="5">
    <w:abstractNumId w:val="4"/>
  </w:num>
  <w:num w:numId="6">
    <w:abstractNumId w:val="3"/>
  </w:num>
  <w:num w:numId="7">
    <w:abstractNumId w:val="8"/>
  </w:num>
  <w:num w:numId="8">
    <w:abstractNumId w:val="6"/>
  </w:num>
  <w:num w:numId="9">
    <w:abstractNumId w:val="10"/>
  </w:num>
  <w:num w:numId="10">
    <w:abstractNumId w:val="7"/>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proofState w:spelling="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298A"/>
    <w:rsid w:val="000000DB"/>
    <w:rsid w:val="00011674"/>
    <w:rsid w:val="00013799"/>
    <w:rsid w:val="0002103A"/>
    <w:rsid w:val="000247A8"/>
    <w:rsid w:val="00034D90"/>
    <w:rsid w:val="00036710"/>
    <w:rsid w:val="00042E40"/>
    <w:rsid w:val="00043D6D"/>
    <w:rsid w:val="000441AE"/>
    <w:rsid w:val="000526F5"/>
    <w:rsid w:val="0005308A"/>
    <w:rsid w:val="00053B93"/>
    <w:rsid w:val="000552A3"/>
    <w:rsid w:val="00056EAC"/>
    <w:rsid w:val="0005753D"/>
    <w:rsid w:val="0006119D"/>
    <w:rsid w:val="00063ABA"/>
    <w:rsid w:val="000715E4"/>
    <w:rsid w:val="0007341B"/>
    <w:rsid w:val="00074E7A"/>
    <w:rsid w:val="00076DB6"/>
    <w:rsid w:val="00080646"/>
    <w:rsid w:val="00080DA6"/>
    <w:rsid w:val="0008426F"/>
    <w:rsid w:val="00086770"/>
    <w:rsid w:val="000A1365"/>
    <w:rsid w:val="000A6F11"/>
    <w:rsid w:val="000A6FA9"/>
    <w:rsid w:val="000B6C3B"/>
    <w:rsid w:val="000C149E"/>
    <w:rsid w:val="000D0253"/>
    <w:rsid w:val="000D14DA"/>
    <w:rsid w:val="000F0468"/>
    <w:rsid w:val="000F4F9B"/>
    <w:rsid w:val="000F6438"/>
    <w:rsid w:val="001019D4"/>
    <w:rsid w:val="00102EAD"/>
    <w:rsid w:val="0010381C"/>
    <w:rsid w:val="00103EB4"/>
    <w:rsid w:val="00104644"/>
    <w:rsid w:val="00107BC3"/>
    <w:rsid w:val="001102FF"/>
    <w:rsid w:val="00111DC4"/>
    <w:rsid w:val="00114987"/>
    <w:rsid w:val="00115CC0"/>
    <w:rsid w:val="00124F59"/>
    <w:rsid w:val="0013572A"/>
    <w:rsid w:val="00135A88"/>
    <w:rsid w:val="00142208"/>
    <w:rsid w:val="001479CC"/>
    <w:rsid w:val="001523D0"/>
    <w:rsid w:val="00156C24"/>
    <w:rsid w:val="00162C38"/>
    <w:rsid w:val="001641D3"/>
    <w:rsid w:val="0016456E"/>
    <w:rsid w:val="00167174"/>
    <w:rsid w:val="00167925"/>
    <w:rsid w:val="0017179A"/>
    <w:rsid w:val="0017313F"/>
    <w:rsid w:val="00174EEA"/>
    <w:rsid w:val="00183201"/>
    <w:rsid w:val="001876B6"/>
    <w:rsid w:val="001A1AF9"/>
    <w:rsid w:val="001A5B10"/>
    <w:rsid w:val="001B3F3C"/>
    <w:rsid w:val="001C0BEA"/>
    <w:rsid w:val="001D3525"/>
    <w:rsid w:val="001D3CA3"/>
    <w:rsid w:val="001D5CB4"/>
    <w:rsid w:val="001D6B63"/>
    <w:rsid w:val="001E0C7E"/>
    <w:rsid w:val="001E10BB"/>
    <w:rsid w:val="001E1B71"/>
    <w:rsid w:val="001E4985"/>
    <w:rsid w:val="001F2D47"/>
    <w:rsid w:val="001F45B0"/>
    <w:rsid w:val="001F775A"/>
    <w:rsid w:val="0020256E"/>
    <w:rsid w:val="002173B3"/>
    <w:rsid w:val="00217E09"/>
    <w:rsid w:val="00242116"/>
    <w:rsid w:val="0024657F"/>
    <w:rsid w:val="00250B06"/>
    <w:rsid w:val="00253FC2"/>
    <w:rsid w:val="002545E9"/>
    <w:rsid w:val="002554C0"/>
    <w:rsid w:val="0025782B"/>
    <w:rsid w:val="00263A04"/>
    <w:rsid w:val="002652BA"/>
    <w:rsid w:val="002665B1"/>
    <w:rsid w:val="00271589"/>
    <w:rsid w:val="002755DC"/>
    <w:rsid w:val="00276EDF"/>
    <w:rsid w:val="002812D2"/>
    <w:rsid w:val="0029074D"/>
    <w:rsid w:val="00294816"/>
    <w:rsid w:val="002968DC"/>
    <w:rsid w:val="002A1FAB"/>
    <w:rsid w:val="002A2604"/>
    <w:rsid w:val="002A65D9"/>
    <w:rsid w:val="002B7569"/>
    <w:rsid w:val="002C477E"/>
    <w:rsid w:val="002D182C"/>
    <w:rsid w:val="002D2182"/>
    <w:rsid w:val="002D25FD"/>
    <w:rsid w:val="002D6314"/>
    <w:rsid w:val="002E11A9"/>
    <w:rsid w:val="002E5D47"/>
    <w:rsid w:val="002E74FB"/>
    <w:rsid w:val="002E7F98"/>
    <w:rsid w:val="002F040F"/>
    <w:rsid w:val="002F7C46"/>
    <w:rsid w:val="00300880"/>
    <w:rsid w:val="00300E6E"/>
    <w:rsid w:val="003074F7"/>
    <w:rsid w:val="0031515D"/>
    <w:rsid w:val="00317A3D"/>
    <w:rsid w:val="0032080B"/>
    <w:rsid w:val="0032603C"/>
    <w:rsid w:val="00331E9C"/>
    <w:rsid w:val="003341DD"/>
    <w:rsid w:val="0033567E"/>
    <w:rsid w:val="00347A53"/>
    <w:rsid w:val="003538DA"/>
    <w:rsid w:val="00357238"/>
    <w:rsid w:val="00366FF7"/>
    <w:rsid w:val="00380E1E"/>
    <w:rsid w:val="003869B4"/>
    <w:rsid w:val="00393D4D"/>
    <w:rsid w:val="00394E48"/>
    <w:rsid w:val="00394F6D"/>
    <w:rsid w:val="00395D14"/>
    <w:rsid w:val="003A0232"/>
    <w:rsid w:val="003A0A09"/>
    <w:rsid w:val="003B1E64"/>
    <w:rsid w:val="003B7BFD"/>
    <w:rsid w:val="003C2439"/>
    <w:rsid w:val="003C2481"/>
    <w:rsid w:val="003C3B51"/>
    <w:rsid w:val="003C610D"/>
    <w:rsid w:val="003C6985"/>
    <w:rsid w:val="003D5525"/>
    <w:rsid w:val="003D6D1C"/>
    <w:rsid w:val="003E207C"/>
    <w:rsid w:val="003E47CE"/>
    <w:rsid w:val="003F0CA8"/>
    <w:rsid w:val="00405010"/>
    <w:rsid w:val="00405426"/>
    <w:rsid w:val="00411916"/>
    <w:rsid w:val="0041553C"/>
    <w:rsid w:val="0041572B"/>
    <w:rsid w:val="0042293D"/>
    <w:rsid w:val="00423F58"/>
    <w:rsid w:val="00430EFD"/>
    <w:rsid w:val="00433E0C"/>
    <w:rsid w:val="004455EC"/>
    <w:rsid w:val="00454B59"/>
    <w:rsid w:val="0046067F"/>
    <w:rsid w:val="00462F86"/>
    <w:rsid w:val="00463E94"/>
    <w:rsid w:val="0047271E"/>
    <w:rsid w:val="00486976"/>
    <w:rsid w:val="004900F1"/>
    <w:rsid w:val="00492257"/>
    <w:rsid w:val="004A0A98"/>
    <w:rsid w:val="004A24FB"/>
    <w:rsid w:val="004A28B5"/>
    <w:rsid w:val="004A72E3"/>
    <w:rsid w:val="004B4CA1"/>
    <w:rsid w:val="004B5161"/>
    <w:rsid w:val="004B782B"/>
    <w:rsid w:val="004C464E"/>
    <w:rsid w:val="004D0437"/>
    <w:rsid w:val="004D07B9"/>
    <w:rsid w:val="004D07F5"/>
    <w:rsid w:val="004D2EEF"/>
    <w:rsid w:val="004D7476"/>
    <w:rsid w:val="004E17B3"/>
    <w:rsid w:val="004E56B5"/>
    <w:rsid w:val="004E7994"/>
    <w:rsid w:val="004F0F11"/>
    <w:rsid w:val="004F223D"/>
    <w:rsid w:val="004F454E"/>
    <w:rsid w:val="004F5561"/>
    <w:rsid w:val="00511B40"/>
    <w:rsid w:val="00511C86"/>
    <w:rsid w:val="0051385D"/>
    <w:rsid w:val="005168C4"/>
    <w:rsid w:val="0051757E"/>
    <w:rsid w:val="005206FF"/>
    <w:rsid w:val="00520945"/>
    <w:rsid w:val="005413E9"/>
    <w:rsid w:val="0054256C"/>
    <w:rsid w:val="005439E9"/>
    <w:rsid w:val="005471D8"/>
    <w:rsid w:val="00551C7C"/>
    <w:rsid w:val="00553F2C"/>
    <w:rsid w:val="00554844"/>
    <w:rsid w:val="00555150"/>
    <w:rsid w:val="00557EE5"/>
    <w:rsid w:val="00562ED5"/>
    <w:rsid w:val="00563B03"/>
    <w:rsid w:val="005677ED"/>
    <w:rsid w:val="00574F72"/>
    <w:rsid w:val="00577C3D"/>
    <w:rsid w:val="00581C66"/>
    <w:rsid w:val="00591B53"/>
    <w:rsid w:val="00596845"/>
    <w:rsid w:val="005A2B24"/>
    <w:rsid w:val="005A4249"/>
    <w:rsid w:val="005A4BFE"/>
    <w:rsid w:val="005A663F"/>
    <w:rsid w:val="005A6CA5"/>
    <w:rsid w:val="005B25BD"/>
    <w:rsid w:val="005B7BFE"/>
    <w:rsid w:val="005C192B"/>
    <w:rsid w:val="005C3032"/>
    <w:rsid w:val="005C38E5"/>
    <w:rsid w:val="005C4340"/>
    <w:rsid w:val="005C4489"/>
    <w:rsid w:val="005C79B0"/>
    <w:rsid w:val="005D0670"/>
    <w:rsid w:val="005D63F4"/>
    <w:rsid w:val="005D7AEB"/>
    <w:rsid w:val="005E0D5F"/>
    <w:rsid w:val="005E14B0"/>
    <w:rsid w:val="005F1E29"/>
    <w:rsid w:val="005F357A"/>
    <w:rsid w:val="00601323"/>
    <w:rsid w:val="006035A0"/>
    <w:rsid w:val="006048E6"/>
    <w:rsid w:val="00613402"/>
    <w:rsid w:val="00615867"/>
    <w:rsid w:val="006220C6"/>
    <w:rsid w:val="00624947"/>
    <w:rsid w:val="00624C9B"/>
    <w:rsid w:val="00631799"/>
    <w:rsid w:val="0063451B"/>
    <w:rsid w:val="00635C71"/>
    <w:rsid w:val="006404CD"/>
    <w:rsid w:val="00642F41"/>
    <w:rsid w:val="006451DD"/>
    <w:rsid w:val="006475D2"/>
    <w:rsid w:val="00651E20"/>
    <w:rsid w:val="00653E85"/>
    <w:rsid w:val="00654CE5"/>
    <w:rsid w:val="00655C8B"/>
    <w:rsid w:val="0066525D"/>
    <w:rsid w:val="006665FC"/>
    <w:rsid w:val="006669D0"/>
    <w:rsid w:val="00674AFA"/>
    <w:rsid w:val="006769E8"/>
    <w:rsid w:val="00676E42"/>
    <w:rsid w:val="00676F50"/>
    <w:rsid w:val="00677250"/>
    <w:rsid w:val="00680CA4"/>
    <w:rsid w:val="006817CF"/>
    <w:rsid w:val="00687AFD"/>
    <w:rsid w:val="00691B75"/>
    <w:rsid w:val="00693A9C"/>
    <w:rsid w:val="00695B5F"/>
    <w:rsid w:val="00697A46"/>
    <w:rsid w:val="00697EE1"/>
    <w:rsid w:val="006A1640"/>
    <w:rsid w:val="006A353B"/>
    <w:rsid w:val="006A5C80"/>
    <w:rsid w:val="006A600A"/>
    <w:rsid w:val="006A72D2"/>
    <w:rsid w:val="006A76B6"/>
    <w:rsid w:val="006B18A9"/>
    <w:rsid w:val="006B4C06"/>
    <w:rsid w:val="006B6F0A"/>
    <w:rsid w:val="006D0D1F"/>
    <w:rsid w:val="006D52FB"/>
    <w:rsid w:val="006D7A09"/>
    <w:rsid w:val="006E4EC5"/>
    <w:rsid w:val="006E4F7E"/>
    <w:rsid w:val="006E5516"/>
    <w:rsid w:val="006E61E8"/>
    <w:rsid w:val="006E765E"/>
    <w:rsid w:val="00700CB9"/>
    <w:rsid w:val="00703DAE"/>
    <w:rsid w:val="00707118"/>
    <w:rsid w:val="00710D29"/>
    <w:rsid w:val="00712CBE"/>
    <w:rsid w:val="00716BE6"/>
    <w:rsid w:val="007200D9"/>
    <w:rsid w:val="007259C9"/>
    <w:rsid w:val="00727E32"/>
    <w:rsid w:val="007310AA"/>
    <w:rsid w:val="0073129B"/>
    <w:rsid w:val="00734151"/>
    <w:rsid w:val="00740813"/>
    <w:rsid w:val="00747DD0"/>
    <w:rsid w:val="00757C2E"/>
    <w:rsid w:val="007636AC"/>
    <w:rsid w:val="00764F04"/>
    <w:rsid w:val="00777887"/>
    <w:rsid w:val="00782E16"/>
    <w:rsid w:val="007835A0"/>
    <w:rsid w:val="00784878"/>
    <w:rsid w:val="007856C6"/>
    <w:rsid w:val="00787404"/>
    <w:rsid w:val="007A38C2"/>
    <w:rsid w:val="007A3919"/>
    <w:rsid w:val="007A4273"/>
    <w:rsid w:val="007A497B"/>
    <w:rsid w:val="007A6476"/>
    <w:rsid w:val="007A7F67"/>
    <w:rsid w:val="007B5CCD"/>
    <w:rsid w:val="007B5E88"/>
    <w:rsid w:val="007C0807"/>
    <w:rsid w:val="007C6298"/>
    <w:rsid w:val="007E005C"/>
    <w:rsid w:val="007E0956"/>
    <w:rsid w:val="007E24F7"/>
    <w:rsid w:val="007F19B6"/>
    <w:rsid w:val="007F4E42"/>
    <w:rsid w:val="00800520"/>
    <w:rsid w:val="0080601A"/>
    <w:rsid w:val="00807F4A"/>
    <w:rsid w:val="00811E01"/>
    <w:rsid w:val="00816379"/>
    <w:rsid w:val="008215E6"/>
    <w:rsid w:val="0082605A"/>
    <w:rsid w:val="008271D3"/>
    <w:rsid w:val="00834269"/>
    <w:rsid w:val="008430C2"/>
    <w:rsid w:val="00853059"/>
    <w:rsid w:val="00854C25"/>
    <w:rsid w:val="00864ACF"/>
    <w:rsid w:val="008672B6"/>
    <w:rsid w:val="008718A2"/>
    <w:rsid w:val="00875276"/>
    <w:rsid w:val="008927E8"/>
    <w:rsid w:val="008971ED"/>
    <w:rsid w:val="00897D93"/>
    <w:rsid w:val="008A60BE"/>
    <w:rsid w:val="008A7A1D"/>
    <w:rsid w:val="008B2E6D"/>
    <w:rsid w:val="008B660D"/>
    <w:rsid w:val="008B69C5"/>
    <w:rsid w:val="008C6602"/>
    <w:rsid w:val="008D23FD"/>
    <w:rsid w:val="008E7327"/>
    <w:rsid w:val="008E7FB5"/>
    <w:rsid w:val="008F0209"/>
    <w:rsid w:val="008F1FD0"/>
    <w:rsid w:val="0090296D"/>
    <w:rsid w:val="0090512A"/>
    <w:rsid w:val="00907DC6"/>
    <w:rsid w:val="00915996"/>
    <w:rsid w:val="0092486F"/>
    <w:rsid w:val="00930DE1"/>
    <w:rsid w:val="0093616E"/>
    <w:rsid w:val="00940AE1"/>
    <w:rsid w:val="00946D9E"/>
    <w:rsid w:val="009508D2"/>
    <w:rsid w:val="009509B9"/>
    <w:rsid w:val="00952484"/>
    <w:rsid w:val="00955470"/>
    <w:rsid w:val="00957653"/>
    <w:rsid w:val="00963163"/>
    <w:rsid w:val="00972E96"/>
    <w:rsid w:val="00973F03"/>
    <w:rsid w:val="00975A39"/>
    <w:rsid w:val="00980207"/>
    <w:rsid w:val="00983C37"/>
    <w:rsid w:val="00983E9A"/>
    <w:rsid w:val="009851F4"/>
    <w:rsid w:val="00990AAB"/>
    <w:rsid w:val="009A16E5"/>
    <w:rsid w:val="009A3600"/>
    <w:rsid w:val="009B2020"/>
    <w:rsid w:val="009B258C"/>
    <w:rsid w:val="009B3708"/>
    <w:rsid w:val="009C27AA"/>
    <w:rsid w:val="009E26B6"/>
    <w:rsid w:val="009E3E8C"/>
    <w:rsid w:val="009E5137"/>
    <w:rsid w:val="009E728F"/>
    <w:rsid w:val="009F2777"/>
    <w:rsid w:val="00A00C50"/>
    <w:rsid w:val="00A10ECB"/>
    <w:rsid w:val="00A31613"/>
    <w:rsid w:val="00A4087C"/>
    <w:rsid w:val="00A41FAF"/>
    <w:rsid w:val="00A46442"/>
    <w:rsid w:val="00A5014A"/>
    <w:rsid w:val="00A53710"/>
    <w:rsid w:val="00A61EB6"/>
    <w:rsid w:val="00A62317"/>
    <w:rsid w:val="00A63B1E"/>
    <w:rsid w:val="00A71C6C"/>
    <w:rsid w:val="00A7361C"/>
    <w:rsid w:val="00A81935"/>
    <w:rsid w:val="00A82C4A"/>
    <w:rsid w:val="00A84E03"/>
    <w:rsid w:val="00A85306"/>
    <w:rsid w:val="00A8691A"/>
    <w:rsid w:val="00A904F0"/>
    <w:rsid w:val="00A92524"/>
    <w:rsid w:val="00A9404D"/>
    <w:rsid w:val="00AB12B2"/>
    <w:rsid w:val="00AB6CF9"/>
    <w:rsid w:val="00AC4654"/>
    <w:rsid w:val="00AC5F15"/>
    <w:rsid w:val="00AD4DC7"/>
    <w:rsid w:val="00AE01A0"/>
    <w:rsid w:val="00AE1D1B"/>
    <w:rsid w:val="00AE75E4"/>
    <w:rsid w:val="00AF3789"/>
    <w:rsid w:val="00AF55D4"/>
    <w:rsid w:val="00AF67E3"/>
    <w:rsid w:val="00B00ED0"/>
    <w:rsid w:val="00B02A5F"/>
    <w:rsid w:val="00B02B64"/>
    <w:rsid w:val="00B04A2D"/>
    <w:rsid w:val="00B05AED"/>
    <w:rsid w:val="00B062EF"/>
    <w:rsid w:val="00B100BA"/>
    <w:rsid w:val="00B13EA7"/>
    <w:rsid w:val="00B14D82"/>
    <w:rsid w:val="00B20468"/>
    <w:rsid w:val="00B25DD4"/>
    <w:rsid w:val="00B27654"/>
    <w:rsid w:val="00B2781D"/>
    <w:rsid w:val="00B31926"/>
    <w:rsid w:val="00B3765F"/>
    <w:rsid w:val="00B40D86"/>
    <w:rsid w:val="00B41C4A"/>
    <w:rsid w:val="00B44A7A"/>
    <w:rsid w:val="00B46802"/>
    <w:rsid w:val="00B47AFA"/>
    <w:rsid w:val="00B53FA1"/>
    <w:rsid w:val="00B64BDF"/>
    <w:rsid w:val="00B66D66"/>
    <w:rsid w:val="00B73960"/>
    <w:rsid w:val="00B754AA"/>
    <w:rsid w:val="00B840C7"/>
    <w:rsid w:val="00B8739C"/>
    <w:rsid w:val="00B87F52"/>
    <w:rsid w:val="00B928B9"/>
    <w:rsid w:val="00BA1F97"/>
    <w:rsid w:val="00BA4A97"/>
    <w:rsid w:val="00BA6E6C"/>
    <w:rsid w:val="00BB3308"/>
    <w:rsid w:val="00BD05E2"/>
    <w:rsid w:val="00BD7AE1"/>
    <w:rsid w:val="00BE20C1"/>
    <w:rsid w:val="00BE298A"/>
    <w:rsid w:val="00BF474A"/>
    <w:rsid w:val="00C00D14"/>
    <w:rsid w:val="00C0352A"/>
    <w:rsid w:val="00C035C6"/>
    <w:rsid w:val="00C12480"/>
    <w:rsid w:val="00C14470"/>
    <w:rsid w:val="00C15B22"/>
    <w:rsid w:val="00C177F7"/>
    <w:rsid w:val="00C17B13"/>
    <w:rsid w:val="00C17D54"/>
    <w:rsid w:val="00C21138"/>
    <w:rsid w:val="00C21A8A"/>
    <w:rsid w:val="00C259EC"/>
    <w:rsid w:val="00C3421F"/>
    <w:rsid w:val="00C342C1"/>
    <w:rsid w:val="00C408FA"/>
    <w:rsid w:val="00C44645"/>
    <w:rsid w:val="00C453DF"/>
    <w:rsid w:val="00C46A70"/>
    <w:rsid w:val="00C47087"/>
    <w:rsid w:val="00C54F2C"/>
    <w:rsid w:val="00C55DFD"/>
    <w:rsid w:val="00C60DA5"/>
    <w:rsid w:val="00C647F6"/>
    <w:rsid w:val="00C83189"/>
    <w:rsid w:val="00C84159"/>
    <w:rsid w:val="00C906D4"/>
    <w:rsid w:val="00C9082E"/>
    <w:rsid w:val="00C96088"/>
    <w:rsid w:val="00CA24BF"/>
    <w:rsid w:val="00CA2B4C"/>
    <w:rsid w:val="00CA5198"/>
    <w:rsid w:val="00CA7A02"/>
    <w:rsid w:val="00CB0768"/>
    <w:rsid w:val="00CB4522"/>
    <w:rsid w:val="00CB5AFA"/>
    <w:rsid w:val="00CC08F6"/>
    <w:rsid w:val="00CC6458"/>
    <w:rsid w:val="00CD4838"/>
    <w:rsid w:val="00CE1247"/>
    <w:rsid w:val="00CE5D7F"/>
    <w:rsid w:val="00CE5E68"/>
    <w:rsid w:val="00D0053D"/>
    <w:rsid w:val="00D01935"/>
    <w:rsid w:val="00D03A6A"/>
    <w:rsid w:val="00D04829"/>
    <w:rsid w:val="00D05F68"/>
    <w:rsid w:val="00D07B1D"/>
    <w:rsid w:val="00D135B3"/>
    <w:rsid w:val="00D25F79"/>
    <w:rsid w:val="00D269F6"/>
    <w:rsid w:val="00D306F7"/>
    <w:rsid w:val="00D3139E"/>
    <w:rsid w:val="00D3573E"/>
    <w:rsid w:val="00D37837"/>
    <w:rsid w:val="00D46F95"/>
    <w:rsid w:val="00D51820"/>
    <w:rsid w:val="00D57377"/>
    <w:rsid w:val="00D6408E"/>
    <w:rsid w:val="00D64CD5"/>
    <w:rsid w:val="00D6622D"/>
    <w:rsid w:val="00D717E1"/>
    <w:rsid w:val="00D73B95"/>
    <w:rsid w:val="00D82DCF"/>
    <w:rsid w:val="00D832A0"/>
    <w:rsid w:val="00D872CB"/>
    <w:rsid w:val="00D9148C"/>
    <w:rsid w:val="00D93FDB"/>
    <w:rsid w:val="00D96A39"/>
    <w:rsid w:val="00D97311"/>
    <w:rsid w:val="00DA573D"/>
    <w:rsid w:val="00DB0311"/>
    <w:rsid w:val="00DB03C0"/>
    <w:rsid w:val="00DB4A28"/>
    <w:rsid w:val="00DB60EA"/>
    <w:rsid w:val="00DC0E7B"/>
    <w:rsid w:val="00DC16E6"/>
    <w:rsid w:val="00DD36AC"/>
    <w:rsid w:val="00DD537B"/>
    <w:rsid w:val="00DE3805"/>
    <w:rsid w:val="00DF0B53"/>
    <w:rsid w:val="00DF111C"/>
    <w:rsid w:val="00DF2039"/>
    <w:rsid w:val="00DF2B6E"/>
    <w:rsid w:val="00DF2BED"/>
    <w:rsid w:val="00DF7CCE"/>
    <w:rsid w:val="00E0722D"/>
    <w:rsid w:val="00E07D90"/>
    <w:rsid w:val="00E115F5"/>
    <w:rsid w:val="00E11E93"/>
    <w:rsid w:val="00E14950"/>
    <w:rsid w:val="00E2043C"/>
    <w:rsid w:val="00E24D81"/>
    <w:rsid w:val="00E26278"/>
    <w:rsid w:val="00E31A80"/>
    <w:rsid w:val="00E42E0B"/>
    <w:rsid w:val="00E465B3"/>
    <w:rsid w:val="00E46776"/>
    <w:rsid w:val="00E47745"/>
    <w:rsid w:val="00E50266"/>
    <w:rsid w:val="00E52487"/>
    <w:rsid w:val="00E64E42"/>
    <w:rsid w:val="00E86411"/>
    <w:rsid w:val="00E95155"/>
    <w:rsid w:val="00E96F5D"/>
    <w:rsid w:val="00EB661D"/>
    <w:rsid w:val="00EB6DAD"/>
    <w:rsid w:val="00EC333F"/>
    <w:rsid w:val="00EC3360"/>
    <w:rsid w:val="00EC34E1"/>
    <w:rsid w:val="00EC41BC"/>
    <w:rsid w:val="00EC49CE"/>
    <w:rsid w:val="00ED473E"/>
    <w:rsid w:val="00EE3C8C"/>
    <w:rsid w:val="00EE7EB7"/>
    <w:rsid w:val="00EF4E5B"/>
    <w:rsid w:val="00EF5134"/>
    <w:rsid w:val="00EF6359"/>
    <w:rsid w:val="00EF6ED0"/>
    <w:rsid w:val="00EF7CE8"/>
    <w:rsid w:val="00F03DD8"/>
    <w:rsid w:val="00F03E96"/>
    <w:rsid w:val="00F0461C"/>
    <w:rsid w:val="00F04ADC"/>
    <w:rsid w:val="00F06B01"/>
    <w:rsid w:val="00F13932"/>
    <w:rsid w:val="00F15420"/>
    <w:rsid w:val="00F21512"/>
    <w:rsid w:val="00F23000"/>
    <w:rsid w:val="00F30313"/>
    <w:rsid w:val="00F30745"/>
    <w:rsid w:val="00F30B75"/>
    <w:rsid w:val="00F31DB5"/>
    <w:rsid w:val="00F333BF"/>
    <w:rsid w:val="00F47EA9"/>
    <w:rsid w:val="00F5264D"/>
    <w:rsid w:val="00F55755"/>
    <w:rsid w:val="00F5780F"/>
    <w:rsid w:val="00F65D1E"/>
    <w:rsid w:val="00F7340B"/>
    <w:rsid w:val="00F86D46"/>
    <w:rsid w:val="00F95733"/>
    <w:rsid w:val="00F96FF5"/>
    <w:rsid w:val="00F977D8"/>
    <w:rsid w:val="00FA02FB"/>
    <w:rsid w:val="00FA08CA"/>
    <w:rsid w:val="00FA6D9C"/>
    <w:rsid w:val="00FC426A"/>
    <w:rsid w:val="00FC6BB1"/>
    <w:rsid w:val="00FD1D56"/>
    <w:rsid w:val="00FD53C6"/>
    <w:rsid w:val="00FE47F9"/>
    <w:rsid w:val="00FF5C7C"/>
    <w:rsid w:val="0121F972"/>
    <w:rsid w:val="015ADFED"/>
    <w:rsid w:val="02677A58"/>
    <w:rsid w:val="0298AFAA"/>
    <w:rsid w:val="03295FDC"/>
    <w:rsid w:val="041DBCAD"/>
    <w:rsid w:val="043255E1"/>
    <w:rsid w:val="04372BBB"/>
    <w:rsid w:val="050C099A"/>
    <w:rsid w:val="0617FFF7"/>
    <w:rsid w:val="06968D1C"/>
    <w:rsid w:val="089729D3"/>
    <w:rsid w:val="09002189"/>
    <w:rsid w:val="0904496D"/>
    <w:rsid w:val="0ABE3A76"/>
    <w:rsid w:val="0AD118AD"/>
    <w:rsid w:val="0B514C2E"/>
    <w:rsid w:val="0BC05787"/>
    <w:rsid w:val="0BC5197C"/>
    <w:rsid w:val="0BEB8B39"/>
    <w:rsid w:val="0C640B6F"/>
    <w:rsid w:val="0C9E2F9A"/>
    <w:rsid w:val="0D60E9DD"/>
    <w:rsid w:val="0DA5F5FB"/>
    <w:rsid w:val="0E20B363"/>
    <w:rsid w:val="0EEC108C"/>
    <w:rsid w:val="10F4FEDC"/>
    <w:rsid w:val="111A9D45"/>
    <w:rsid w:val="112B1E98"/>
    <w:rsid w:val="11B22BF2"/>
    <w:rsid w:val="11B9CCB0"/>
    <w:rsid w:val="11CF4B48"/>
    <w:rsid w:val="11E000F5"/>
    <w:rsid w:val="12A217A1"/>
    <w:rsid w:val="13359ABA"/>
    <w:rsid w:val="13F2FB4E"/>
    <w:rsid w:val="140285B8"/>
    <w:rsid w:val="1436F796"/>
    <w:rsid w:val="15409838"/>
    <w:rsid w:val="17252265"/>
    <w:rsid w:val="18A3232F"/>
    <w:rsid w:val="19865676"/>
    <w:rsid w:val="1A4B0F26"/>
    <w:rsid w:val="1AA2E01A"/>
    <w:rsid w:val="1B5CA8D5"/>
    <w:rsid w:val="1C69950C"/>
    <w:rsid w:val="1D99D729"/>
    <w:rsid w:val="1E236804"/>
    <w:rsid w:val="1F085DFC"/>
    <w:rsid w:val="1F58C72B"/>
    <w:rsid w:val="1F6CE833"/>
    <w:rsid w:val="1F82606F"/>
    <w:rsid w:val="20A87F4F"/>
    <w:rsid w:val="21699DB6"/>
    <w:rsid w:val="2202C554"/>
    <w:rsid w:val="2266D8ED"/>
    <w:rsid w:val="233C2296"/>
    <w:rsid w:val="2343E228"/>
    <w:rsid w:val="235B736D"/>
    <w:rsid w:val="23AB83A0"/>
    <w:rsid w:val="23EB58D1"/>
    <w:rsid w:val="23F26359"/>
    <w:rsid w:val="259D209A"/>
    <w:rsid w:val="25C19D96"/>
    <w:rsid w:val="2655FAC9"/>
    <w:rsid w:val="27FAABA7"/>
    <w:rsid w:val="28AE9EDF"/>
    <w:rsid w:val="28D5FCCC"/>
    <w:rsid w:val="294EB463"/>
    <w:rsid w:val="29AF3FBE"/>
    <w:rsid w:val="2B3ECC0E"/>
    <w:rsid w:val="2CC9C639"/>
    <w:rsid w:val="2CEB8F45"/>
    <w:rsid w:val="2E9D4E87"/>
    <w:rsid w:val="2F9016D1"/>
    <w:rsid w:val="308A1674"/>
    <w:rsid w:val="31858223"/>
    <w:rsid w:val="33AAA84D"/>
    <w:rsid w:val="34F3976E"/>
    <w:rsid w:val="34F463CD"/>
    <w:rsid w:val="35460B12"/>
    <w:rsid w:val="36096E79"/>
    <w:rsid w:val="3810CAE5"/>
    <w:rsid w:val="38C4816D"/>
    <w:rsid w:val="392E7D87"/>
    <w:rsid w:val="39B4F1FF"/>
    <w:rsid w:val="3A405526"/>
    <w:rsid w:val="3A565211"/>
    <w:rsid w:val="3AA3A6E9"/>
    <w:rsid w:val="3CB955C8"/>
    <w:rsid w:val="3D9C6956"/>
    <w:rsid w:val="3D9D252D"/>
    <w:rsid w:val="3DE0BBAB"/>
    <w:rsid w:val="3F65D614"/>
    <w:rsid w:val="4020B199"/>
    <w:rsid w:val="41247EDE"/>
    <w:rsid w:val="4131FCA4"/>
    <w:rsid w:val="420F5D39"/>
    <w:rsid w:val="42453E33"/>
    <w:rsid w:val="4290BC52"/>
    <w:rsid w:val="43897C5C"/>
    <w:rsid w:val="439EA900"/>
    <w:rsid w:val="4428F2AA"/>
    <w:rsid w:val="46019A9E"/>
    <w:rsid w:val="461032A1"/>
    <w:rsid w:val="46125BB2"/>
    <w:rsid w:val="46A2DD70"/>
    <w:rsid w:val="48420BC4"/>
    <w:rsid w:val="497DCDA8"/>
    <w:rsid w:val="4B56555A"/>
    <w:rsid w:val="4C30ADD6"/>
    <w:rsid w:val="4C87A69F"/>
    <w:rsid w:val="4D030F35"/>
    <w:rsid w:val="4D09CF2F"/>
    <w:rsid w:val="5057E060"/>
    <w:rsid w:val="50F3FDD8"/>
    <w:rsid w:val="53BF8784"/>
    <w:rsid w:val="56D0B689"/>
    <w:rsid w:val="571A3500"/>
    <w:rsid w:val="577A1754"/>
    <w:rsid w:val="579E3261"/>
    <w:rsid w:val="57C89E71"/>
    <w:rsid w:val="585017D7"/>
    <w:rsid w:val="597810F8"/>
    <w:rsid w:val="59F6D94A"/>
    <w:rsid w:val="5A19604C"/>
    <w:rsid w:val="5AC39009"/>
    <w:rsid w:val="5B7382EB"/>
    <w:rsid w:val="5BE9C40E"/>
    <w:rsid w:val="5C1584A5"/>
    <w:rsid w:val="5C399D4C"/>
    <w:rsid w:val="5CC45B9C"/>
    <w:rsid w:val="5D63898F"/>
    <w:rsid w:val="5E2932E1"/>
    <w:rsid w:val="5E415F59"/>
    <w:rsid w:val="5EEBD550"/>
    <w:rsid w:val="5EFF6190"/>
    <w:rsid w:val="5F1EA31C"/>
    <w:rsid w:val="6109B1B3"/>
    <w:rsid w:val="61614678"/>
    <w:rsid w:val="6185DCC5"/>
    <w:rsid w:val="6187E1EE"/>
    <w:rsid w:val="6412A0C1"/>
    <w:rsid w:val="641629A7"/>
    <w:rsid w:val="6438BDDF"/>
    <w:rsid w:val="67C395A0"/>
    <w:rsid w:val="67E1DC98"/>
    <w:rsid w:val="67F7019C"/>
    <w:rsid w:val="68B165E9"/>
    <w:rsid w:val="699A3E59"/>
    <w:rsid w:val="6A61C869"/>
    <w:rsid w:val="6A9BDEF6"/>
    <w:rsid w:val="6BB1D124"/>
    <w:rsid w:val="6BDAD894"/>
    <w:rsid w:val="6C03E2C1"/>
    <w:rsid w:val="6CA8515E"/>
    <w:rsid w:val="6E9D3BEA"/>
    <w:rsid w:val="6F4FCEC8"/>
    <w:rsid w:val="70083B1F"/>
    <w:rsid w:val="70429F87"/>
    <w:rsid w:val="70CD6A48"/>
    <w:rsid w:val="71CC6AC8"/>
    <w:rsid w:val="739D9FDB"/>
    <w:rsid w:val="739FB5E7"/>
    <w:rsid w:val="74D62ED2"/>
    <w:rsid w:val="74F0F0DD"/>
    <w:rsid w:val="752313DB"/>
    <w:rsid w:val="755003EA"/>
    <w:rsid w:val="764304F0"/>
    <w:rsid w:val="775EC2D3"/>
    <w:rsid w:val="77B76C62"/>
    <w:rsid w:val="78235C47"/>
    <w:rsid w:val="788CF799"/>
    <w:rsid w:val="789A36E0"/>
    <w:rsid w:val="78B5AA2E"/>
    <w:rsid w:val="7937EE7F"/>
    <w:rsid w:val="799B93C1"/>
    <w:rsid w:val="7BC62857"/>
    <w:rsid w:val="7D967133"/>
    <w:rsid w:val="7E7479B1"/>
    <w:rsid w:val="7FC25D3B"/>
    <w:rsid w:val="7FC766E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697B0CA"/>
  <w14:defaultImageDpi w14:val="300"/>
  <w15:docId w15:val="{5C1AF3DE-0421-4E61-A75D-6F56D1437F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3139E"/>
    <w:rPr>
      <w:rFonts w:ascii="Times New Roman" w:eastAsia="Times New Roman" w:hAnsi="Times New Roman" w:cs="Times New Roman"/>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E7327"/>
    <w:pPr>
      <w:ind w:left="720"/>
      <w:contextualSpacing/>
    </w:pPr>
    <w:rPr>
      <w:rFonts w:asciiTheme="minorHAnsi" w:eastAsiaTheme="minorEastAsia" w:hAnsiTheme="minorHAnsi" w:cstheme="minorBidi"/>
      <w:lang w:eastAsia="en-US"/>
    </w:rPr>
  </w:style>
  <w:style w:type="paragraph" w:styleId="CommentText">
    <w:name w:val="annotation text"/>
    <w:basedOn w:val="Normal"/>
    <w:link w:val="CommentTextChar"/>
    <w:uiPriority w:val="99"/>
    <w:unhideWhenUsed/>
    <w:rPr>
      <w:rFonts w:asciiTheme="minorHAnsi" w:eastAsiaTheme="minorEastAsia" w:hAnsiTheme="minorHAnsi" w:cstheme="minorBidi"/>
      <w:sz w:val="20"/>
      <w:szCs w:val="20"/>
      <w:lang w:eastAsia="en-US"/>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9E728F"/>
    <w:rPr>
      <w:rFonts w:eastAsiaTheme="minorEastAsia"/>
      <w:sz w:val="18"/>
      <w:szCs w:val="18"/>
      <w:lang w:eastAsia="en-US"/>
    </w:rPr>
  </w:style>
  <w:style w:type="character" w:customStyle="1" w:styleId="BalloonTextChar">
    <w:name w:val="Balloon Text Char"/>
    <w:basedOn w:val="DefaultParagraphFont"/>
    <w:link w:val="BalloonText"/>
    <w:uiPriority w:val="99"/>
    <w:semiHidden/>
    <w:rsid w:val="009E728F"/>
    <w:rPr>
      <w:rFonts w:ascii="Times New Roman" w:hAnsi="Times New Roman" w:cs="Times New Roman"/>
      <w:sz w:val="18"/>
      <w:szCs w:val="18"/>
    </w:rPr>
  </w:style>
  <w:style w:type="paragraph" w:styleId="CommentSubject">
    <w:name w:val="annotation subject"/>
    <w:basedOn w:val="CommentText"/>
    <w:next w:val="CommentText"/>
    <w:link w:val="CommentSubjectChar"/>
    <w:uiPriority w:val="99"/>
    <w:semiHidden/>
    <w:unhideWhenUsed/>
    <w:rsid w:val="00EF6359"/>
    <w:rPr>
      <w:b/>
      <w:bCs/>
    </w:rPr>
  </w:style>
  <w:style w:type="character" w:customStyle="1" w:styleId="CommentSubjectChar">
    <w:name w:val="Comment Subject Char"/>
    <w:basedOn w:val="CommentTextChar"/>
    <w:link w:val="CommentSubject"/>
    <w:uiPriority w:val="99"/>
    <w:semiHidden/>
    <w:rsid w:val="00EF6359"/>
    <w:rPr>
      <w:b/>
      <w:bCs/>
      <w:sz w:val="20"/>
      <w:szCs w:val="20"/>
    </w:rPr>
  </w:style>
  <w:style w:type="character" w:styleId="Emphasis">
    <w:name w:val="Emphasis"/>
    <w:basedOn w:val="DefaultParagraphFont"/>
    <w:uiPriority w:val="20"/>
    <w:qFormat/>
    <w:rsid w:val="006E61E8"/>
    <w:rPr>
      <w:i/>
      <w:iCs/>
    </w:rPr>
  </w:style>
  <w:style w:type="paragraph" w:styleId="Revision">
    <w:name w:val="Revision"/>
    <w:hidden/>
    <w:uiPriority w:val="99"/>
    <w:semiHidden/>
    <w:rsid w:val="00C44645"/>
    <w:rPr>
      <w:lang w:val="en-GB"/>
    </w:rPr>
  </w:style>
  <w:style w:type="character" w:styleId="Hyperlink">
    <w:name w:val="Hyperlink"/>
    <w:basedOn w:val="DefaultParagraphFont"/>
    <w:uiPriority w:val="99"/>
    <w:unhideWhenUsed/>
    <w:rsid w:val="00BD7AE1"/>
    <w:rPr>
      <w:color w:val="0000FF" w:themeColor="hyperlink"/>
      <w:u w:val="single"/>
    </w:rPr>
  </w:style>
  <w:style w:type="character" w:customStyle="1" w:styleId="UnresolvedMention1">
    <w:name w:val="Unresolved Mention1"/>
    <w:basedOn w:val="DefaultParagraphFont"/>
    <w:uiPriority w:val="99"/>
    <w:semiHidden/>
    <w:unhideWhenUsed/>
    <w:rsid w:val="00BD7AE1"/>
    <w:rPr>
      <w:color w:val="605E5C"/>
      <w:shd w:val="clear" w:color="auto" w:fill="E1DFDD"/>
    </w:rPr>
  </w:style>
  <w:style w:type="paragraph" w:styleId="NormalWeb">
    <w:name w:val="Normal (Web)"/>
    <w:basedOn w:val="Normal"/>
    <w:uiPriority w:val="99"/>
    <w:unhideWhenUsed/>
    <w:rsid w:val="00716BE6"/>
    <w:rPr>
      <w:color w:val="000000"/>
    </w:rPr>
  </w:style>
  <w:style w:type="paragraph" w:styleId="Bibliography">
    <w:name w:val="Bibliography"/>
    <w:basedOn w:val="Normal"/>
    <w:next w:val="Normal"/>
    <w:uiPriority w:val="37"/>
    <w:unhideWhenUsed/>
    <w:rsid w:val="00393D4D"/>
    <w:pPr>
      <w:tabs>
        <w:tab w:val="left" w:pos="380"/>
      </w:tabs>
      <w:spacing w:after="240"/>
      <w:ind w:left="384" w:hanging="384"/>
    </w:pPr>
    <w:rPr>
      <w:rFonts w:asciiTheme="minorHAnsi" w:eastAsiaTheme="minorEastAsia" w:hAnsiTheme="minorHAnsi" w:cstheme="minorBidi"/>
      <w:lang w:eastAsia="en-US"/>
    </w:rPr>
  </w:style>
  <w:style w:type="character" w:styleId="FollowedHyperlink">
    <w:name w:val="FollowedHyperlink"/>
    <w:basedOn w:val="DefaultParagraphFont"/>
    <w:uiPriority w:val="99"/>
    <w:semiHidden/>
    <w:unhideWhenUsed/>
    <w:rsid w:val="00EB6DAD"/>
    <w:rPr>
      <w:color w:val="800080" w:themeColor="followedHyperlink"/>
      <w:u w:val="single"/>
    </w:rPr>
  </w:style>
  <w:style w:type="character" w:styleId="UnresolvedMention">
    <w:name w:val="Unresolved Mention"/>
    <w:basedOn w:val="DefaultParagraphFont"/>
    <w:uiPriority w:val="99"/>
    <w:semiHidden/>
    <w:unhideWhenUsed/>
    <w:rsid w:val="00E31A80"/>
    <w:rPr>
      <w:color w:val="605E5C"/>
      <w:shd w:val="clear" w:color="auto" w:fill="E1DFDD"/>
    </w:rPr>
  </w:style>
  <w:style w:type="paragraph" w:styleId="Footer">
    <w:name w:val="footer"/>
    <w:basedOn w:val="Normal"/>
    <w:link w:val="FooterChar"/>
    <w:uiPriority w:val="99"/>
    <w:unhideWhenUsed/>
    <w:rsid w:val="00AB12B2"/>
    <w:pPr>
      <w:tabs>
        <w:tab w:val="center" w:pos="4513"/>
        <w:tab w:val="right" w:pos="9026"/>
      </w:tabs>
    </w:pPr>
  </w:style>
  <w:style w:type="character" w:customStyle="1" w:styleId="FooterChar">
    <w:name w:val="Footer Char"/>
    <w:basedOn w:val="DefaultParagraphFont"/>
    <w:link w:val="Footer"/>
    <w:uiPriority w:val="99"/>
    <w:rsid w:val="00AB12B2"/>
    <w:rPr>
      <w:rFonts w:ascii="Times New Roman" w:eastAsia="Times New Roman" w:hAnsi="Times New Roman" w:cs="Times New Roman"/>
      <w:lang w:val="en-GB" w:eastAsia="en-GB"/>
    </w:rPr>
  </w:style>
  <w:style w:type="character" w:styleId="PageNumber">
    <w:name w:val="page number"/>
    <w:basedOn w:val="DefaultParagraphFont"/>
    <w:uiPriority w:val="99"/>
    <w:semiHidden/>
    <w:unhideWhenUsed/>
    <w:rsid w:val="00AB12B2"/>
  </w:style>
  <w:style w:type="character" w:styleId="LineNumber">
    <w:name w:val="line number"/>
    <w:basedOn w:val="DefaultParagraphFont"/>
    <w:uiPriority w:val="99"/>
    <w:semiHidden/>
    <w:unhideWhenUsed/>
    <w:rsid w:val="00AB12B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0904388">
      <w:bodyDiv w:val="1"/>
      <w:marLeft w:val="0"/>
      <w:marRight w:val="0"/>
      <w:marTop w:val="0"/>
      <w:marBottom w:val="0"/>
      <w:divBdr>
        <w:top w:val="none" w:sz="0" w:space="0" w:color="auto"/>
        <w:left w:val="none" w:sz="0" w:space="0" w:color="auto"/>
        <w:bottom w:val="none" w:sz="0" w:space="0" w:color="auto"/>
        <w:right w:val="none" w:sz="0" w:space="0" w:color="auto"/>
      </w:divBdr>
    </w:div>
    <w:div w:id="324094625">
      <w:bodyDiv w:val="1"/>
      <w:marLeft w:val="0"/>
      <w:marRight w:val="0"/>
      <w:marTop w:val="0"/>
      <w:marBottom w:val="0"/>
      <w:divBdr>
        <w:top w:val="none" w:sz="0" w:space="0" w:color="auto"/>
        <w:left w:val="none" w:sz="0" w:space="0" w:color="auto"/>
        <w:bottom w:val="none" w:sz="0" w:space="0" w:color="auto"/>
        <w:right w:val="none" w:sz="0" w:space="0" w:color="auto"/>
      </w:divBdr>
    </w:div>
    <w:div w:id="634877039">
      <w:bodyDiv w:val="1"/>
      <w:marLeft w:val="0"/>
      <w:marRight w:val="0"/>
      <w:marTop w:val="0"/>
      <w:marBottom w:val="0"/>
      <w:divBdr>
        <w:top w:val="none" w:sz="0" w:space="0" w:color="auto"/>
        <w:left w:val="none" w:sz="0" w:space="0" w:color="auto"/>
        <w:bottom w:val="none" w:sz="0" w:space="0" w:color="auto"/>
        <w:right w:val="none" w:sz="0" w:space="0" w:color="auto"/>
      </w:divBdr>
    </w:div>
    <w:div w:id="720786024">
      <w:bodyDiv w:val="1"/>
      <w:marLeft w:val="0"/>
      <w:marRight w:val="0"/>
      <w:marTop w:val="0"/>
      <w:marBottom w:val="0"/>
      <w:divBdr>
        <w:top w:val="none" w:sz="0" w:space="0" w:color="auto"/>
        <w:left w:val="none" w:sz="0" w:space="0" w:color="auto"/>
        <w:bottom w:val="none" w:sz="0" w:space="0" w:color="auto"/>
        <w:right w:val="none" w:sz="0" w:space="0" w:color="auto"/>
      </w:divBdr>
    </w:div>
    <w:div w:id="1150633657">
      <w:bodyDiv w:val="1"/>
      <w:marLeft w:val="0"/>
      <w:marRight w:val="0"/>
      <w:marTop w:val="0"/>
      <w:marBottom w:val="0"/>
      <w:divBdr>
        <w:top w:val="none" w:sz="0" w:space="0" w:color="auto"/>
        <w:left w:val="none" w:sz="0" w:space="0" w:color="auto"/>
        <w:bottom w:val="none" w:sz="0" w:space="0" w:color="auto"/>
        <w:right w:val="none" w:sz="0" w:space="0" w:color="auto"/>
      </w:divBdr>
    </w:div>
    <w:div w:id="1226144302">
      <w:bodyDiv w:val="1"/>
      <w:marLeft w:val="0"/>
      <w:marRight w:val="0"/>
      <w:marTop w:val="0"/>
      <w:marBottom w:val="0"/>
      <w:divBdr>
        <w:top w:val="none" w:sz="0" w:space="0" w:color="auto"/>
        <w:left w:val="none" w:sz="0" w:space="0" w:color="auto"/>
        <w:bottom w:val="none" w:sz="0" w:space="0" w:color="auto"/>
        <w:right w:val="none" w:sz="0" w:space="0" w:color="auto"/>
      </w:divBdr>
    </w:div>
    <w:div w:id="1341198860">
      <w:bodyDiv w:val="1"/>
      <w:marLeft w:val="0"/>
      <w:marRight w:val="0"/>
      <w:marTop w:val="0"/>
      <w:marBottom w:val="0"/>
      <w:divBdr>
        <w:top w:val="none" w:sz="0" w:space="0" w:color="auto"/>
        <w:left w:val="none" w:sz="0" w:space="0" w:color="auto"/>
        <w:bottom w:val="none" w:sz="0" w:space="0" w:color="auto"/>
        <w:right w:val="none" w:sz="0" w:space="0" w:color="auto"/>
      </w:divBdr>
    </w:div>
    <w:div w:id="1532841384">
      <w:bodyDiv w:val="1"/>
      <w:marLeft w:val="0"/>
      <w:marRight w:val="0"/>
      <w:marTop w:val="0"/>
      <w:marBottom w:val="0"/>
      <w:divBdr>
        <w:top w:val="none" w:sz="0" w:space="0" w:color="auto"/>
        <w:left w:val="none" w:sz="0" w:space="0" w:color="auto"/>
        <w:bottom w:val="none" w:sz="0" w:space="0" w:color="auto"/>
        <w:right w:val="none" w:sz="0" w:space="0" w:color="auto"/>
      </w:divBdr>
    </w:div>
    <w:div w:id="167642368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clinicaltrials.gov/ct2/show/NCT03741426"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77589D-2D2D-487B-804E-C64BF35D8C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10755</Words>
  <Characters>61306</Characters>
  <Application>Microsoft Office Word</Application>
  <DocSecurity>0</DocSecurity>
  <Lines>510</Lines>
  <Paragraphs>143</Paragraphs>
  <ScaleCrop>false</ScaleCrop>
  <HeadingPairs>
    <vt:vector size="2" baseType="variant">
      <vt:variant>
        <vt:lpstr>Title</vt:lpstr>
      </vt:variant>
      <vt:variant>
        <vt:i4>1</vt:i4>
      </vt:variant>
    </vt:vector>
  </HeadingPairs>
  <TitlesOfParts>
    <vt:vector size="1" baseType="lpstr">
      <vt:lpstr/>
    </vt:vector>
  </TitlesOfParts>
  <Company>Cambridge</Company>
  <LinksUpToDate>false</LinksUpToDate>
  <CharactersWithSpaces>71918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Wu Coral</dc:creator>
  <cp:keywords/>
  <cp:lastModifiedBy>Grant Stewart</cp:lastModifiedBy>
  <cp:revision>2</cp:revision>
  <dcterms:created xsi:type="dcterms:W3CDTF">2021-10-19T09:09:00Z</dcterms:created>
  <dcterms:modified xsi:type="dcterms:W3CDTF">2021-10-19T09:09:00Z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6th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http://www.zotero.org/styles/bmj</vt:lpwstr>
  </property>
  <property fmtid="{D5CDD505-2E9C-101B-9397-08002B2CF9AE}" pid="9" name="Mendeley Recent Style Name 3_1">
    <vt:lpwstr>BMJ</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Citation Style_1">
    <vt:lpwstr>http://www.zotero.org/styles/vancouver</vt:lpwstr>
  </property>
  <property fmtid="{D5CDD505-2E9C-101B-9397-08002B2CF9AE}" pid="23" name="Mendeley Document_1">
    <vt:lpwstr>True</vt:lpwstr>
  </property>
  <property fmtid="{D5CDD505-2E9C-101B-9397-08002B2CF9AE}" pid="24" name="Mendeley Unique User Id_1">
    <vt:lpwstr>48efdb10-6c22-3944-b205-4f288a77c056</vt:lpwstr>
  </property>
  <property fmtid="{D5CDD505-2E9C-101B-9397-08002B2CF9AE}" pid="25" name="ZOTERO_PREF_1">
    <vt:lpwstr>&lt;data data-version="3" zotero-version="5.0.96.3"&gt;&lt;session id="I49KWVBL"/&gt;&lt;style id="http://www.zotero.org/styles/vancouver" locale="en-GB" hasBibliography="1" bibliographyStyleHasBeenSet="1"/&gt;&lt;prefs&gt;&lt;pref name="fieldType" value="Field"/&gt;&lt;pref name="automa</vt:lpwstr>
  </property>
  <property fmtid="{D5CDD505-2E9C-101B-9397-08002B2CF9AE}" pid="26" name="ZOTERO_PREF_2">
    <vt:lpwstr>ticJournalAbbreviations" value="true"/&gt;&lt;/prefs&gt;&lt;/data&gt;</vt:lpwstr>
  </property>
</Properties>
</file>