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C6A00" w14:textId="451D769D" w:rsidR="007432E4" w:rsidRPr="00E51A75" w:rsidRDefault="0094419B" w:rsidP="007432E4">
      <w:pPr>
        <w:pStyle w:val="Title"/>
        <w:rPr>
          <w:rFonts w:eastAsia="Times New Roman"/>
        </w:rPr>
      </w:pPr>
      <w:r>
        <w:rPr>
          <w:rFonts w:eastAsia="Times New Roman"/>
        </w:rPr>
        <w:t>Investigating</w:t>
      </w:r>
      <w:r w:rsidR="00B43EE6">
        <w:rPr>
          <w:rFonts w:eastAsia="Times New Roman"/>
        </w:rPr>
        <w:t xml:space="preserve"> </w:t>
      </w:r>
      <w:proofErr w:type="spellStart"/>
      <w:r w:rsidR="00B43EE6">
        <w:rPr>
          <w:rFonts w:eastAsia="Times New Roman"/>
        </w:rPr>
        <w:t>Bénard</w:t>
      </w:r>
      <w:proofErr w:type="spellEnd"/>
      <w:r w:rsidR="00B43EE6">
        <w:rPr>
          <w:rFonts w:eastAsia="Times New Roman"/>
        </w:rPr>
        <w:t xml:space="preserve">-Marangoni Migration </w:t>
      </w:r>
      <w:r w:rsidR="007432E4">
        <w:rPr>
          <w:rFonts w:eastAsia="Times New Roman"/>
        </w:rPr>
        <w:t>at the Air-Water Interface</w:t>
      </w:r>
      <w:r w:rsidR="004B2C95">
        <w:rPr>
          <w:rFonts w:eastAsia="Times New Roman"/>
        </w:rPr>
        <w:t xml:space="preserve"> </w:t>
      </w:r>
      <w:r w:rsidR="00164826">
        <w:rPr>
          <w:rFonts w:eastAsia="Times New Roman"/>
        </w:rPr>
        <w:t xml:space="preserve">in the Time Domain </w:t>
      </w:r>
      <w:r w:rsidR="00740991">
        <w:rPr>
          <w:rFonts w:eastAsia="Times New Roman"/>
        </w:rPr>
        <w:t>using</w:t>
      </w:r>
      <w:r w:rsidR="00DF6A41">
        <w:rPr>
          <w:rFonts w:eastAsia="Times New Roman"/>
        </w:rPr>
        <w:t xml:space="preserve"> Sum Frequency Generation </w:t>
      </w:r>
      <w:r w:rsidR="004F7848">
        <w:rPr>
          <w:rFonts w:eastAsia="Times New Roman"/>
        </w:rPr>
        <w:t xml:space="preserve">(SFG) </w:t>
      </w:r>
      <w:r w:rsidR="00DF6A41">
        <w:rPr>
          <w:rFonts w:eastAsia="Times New Roman"/>
        </w:rPr>
        <w:t>Spectroscopy</w:t>
      </w:r>
      <w:r w:rsidR="002335FA">
        <w:rPr>
          <w:rFonts w:eastAsia="Times New Roman"/>
        </w:rPr>
        <w:t xml:space="preserve"> of Palmitic Acid Monolayers</w:t>
      </w:r>
    </w:p>
    <w:p w14:paraId="599B3DA4" w14:textId="77777777" w:rsidR="007432E4" w:rsidRDefault="007432E4" w:rsidP="007432E4">
      <w:pPr>
        <w:rPr>
          <w:rFonts w:eastAsia="Times New Roman" w:cstheme="minorHAnsi"/>
          <w:b/>
          <w:sz w:val="28"/>
          <w:szCs w:val="28"/>
        </w:rPr>
      </w:pPr>
      <w:bookmarkStart w:id="0" w:name="_Hlk39058907"/>
    </w:p>
    <w:p w14:paraId="3398ACE6" w14:textId="77777777" w:rsidR="007432E4" w:rsidRDefault="007432E4" w:rsidP="007432E4">
      <w:pPr>
        <w:rPr>
          <w:rFonts w:eastAsia="Times New Roman" w:cstheme="minorHAnsi"/>
          <w:b/>
          <w:sz w:val="28"/>
          <w:szCs w:val="28"/>
        </w:rPr>
      </w:pPr>
      <w:r w:rsidRPr="004007F3">
        <w:rPr>
          <w:rFonts w:eastAsia="Times New Roman" w:cstheme="minorHAnsi"/>
          <w:b/>
          <w:sz w:val="28"/>
          <w:szCs w:val="28"/>
        </w:rPr>
        <w:t>A. P. Fellows</w:t>
      </w:r>
      <w:r>
        <w:rPr>
          <w:rFonts w:eastAsia="Times New Roman" w:cstheme="minorHAnsi"/>
          <w:b/>
          <w:sz w:val="28"/>
          <w:szCs w:val="28"/>
        </w:rPr>
        <w:t>*</w:t>
      </w:r>
      <w:r w:rsidRPr="004007F3">
        <w:rPr>
          <w:rFonts w:eastAsia="Times New Roman" w:cstheme="minorHAnsi"/>
          <w:b/>
          <w:sz w:val="28"/>
          <w:szCs w:val="28"/>
        </w:rPr>
        <w:t xml:space="preserve">, M. T. L. Casford and P. B. Davies </w:t>
      </w:r>
      <w:bookmarkEnd w:id="0"/>
    </w:p>
    <w:p w14:paraId="032DB1C0" w14:textId="77777777" w:rsidR="007432E4" w:rsidRPr="00104BB0" w:rsidRDefault="007432E4" w:rsidP="007432E4">
      <w:pPr>
        <w:rPr>
          <w:rFonts w:eastAsia="Times New Roman" w:cstheme="minorHAnsi"/>
          <w:b/>
          <w:sz w:val="28"/>
          <w:szCs w:val="28"/>
        </w:rPr>
      </w:pPr>
    </w:p>
    <w:p w14:paraId="0B08BD17" w14:textId="77777777" w:rsidR="007432E4" w:rsidRPr="00104BB0" w:rsidRDefault="007432E4" w:rsidP="007432E4">
      <w:pPr>
        <w:rPr>
          <w:rFonts w:eastAsia="Times New Roman" w:cstheme="minorHAnsi"/>
          <w:szCs w:val="28"/>
        </w:rPr>
      </w:pPr>
      <w:r w:rsidRPr="004007F3">
        <w:rPr>
          <w:rFonts w:eastAsia="Times New Roman" w:cstheme="minorHAnsi"/>
          <w:szCs w:val="28"/>
        </w:rPr>
        <w:t>Department of Chemistry</w:t>
      </w:r>
      <w:r>
        <w:rPr>
          <w:rFonts w:eastAsia="Times New Roman" w:cstheme="minorHAnsi"/>
          <w:szCs w:val="28"/>
        </w:rPr>
        <w:t>,</w:t>
      </w:r>
      <w:r w:rsidRPr="004007F3">
        <w:rPr>
          <w:rFonts w:eastAsia="Times New Roman" w:cstheme="minorHAnsi"/>
          <w:szCs w:val="28"/>
        </w:rPr>
        <w:t xml:space="preserve"> University of Cambridge</w:t>
      </w:r>
      <w:r>
        <w:rPr>
          <w:rFonts w:eastAsia="Times New Roman" w:cstheme="minorHAnsi"/>
          <w:szCs w:val="28"/>
        </w:rPr>
        <w:t xml:space="preserve">, </w:t>
      </w:r>
      <w:proofErr w:type="spellStart"/>
      <w:r w:rsidRPr="004007F3">
        <w:rPr>
          <w:rFonts w:eastAsia="Times New Roman" w:cstheme="minorHAnsi"/>
          <w:szCs w:val="28"/>
        </w:rPr>
        <w:t>Lensfield</w:t>
      </w:r>
      <w:proofErr w:type="spellEnd"/>
      <w:r w:rsidRPr="004007F3">
        <w:rPr>
          <w:rFonts w:eastAsia="Times New Roman" w:cstheme="minorHAnsi"/>
          <w:szCs w:val="28"/>
        </w:rPr>
        <w:t xml:space="preserve"> Road</w:t>
      </w:r>
      <w:r>
        <w:rPr>
          <w:rFonts w:eastAsia="Times New Roman" w:cstheme="minorHAnsi"/>
          <w:szCs w:val="28"/>
        </w:rPr>
        <w:t xml:space="preserve">, </w:t>
      </w:r>
      <w:r w:rsidRPr="004007F3">
        <w:rPr>
          <w:rFonts w:eastAsia="Times New Roman" w:cstheme="minorHAnsi"/>
          <w:szCs w:val="28"/>
        </w:rPr>
        <w:t>Cambridge</w:t>
      </w:r>
      <w:r>
        <w:rPr>
          <w:rFonts w:eastAsia="Times New Roman" w:cstheme="minorHAnsi"/>
          <w:szCs w:val="28"/>
        </w:rPr>
        <w:t xml:space="preserve">, </w:t>
      </w:r>
      <w:r w:rsidRPr="004007F3">
        <w:rPr>
          <w:rFonts w:eastAsia="Times New Roman" w:cstheme="minorHAnsi"/>
          <w:szCs w:val="28"/>
        </w:rPr>
        <w:t>CB2 1EW</w:t>
      </w:r>
      <w:r>
        <w:rPr>
          <w:rFonts w:eastAsia="Times New Roman" w:cstheme="minorHAnsi"/>
          <w:szCs w:val="28"/>
        </w:rPr>
        <w:t xml:space="preserve">, </w:t>
      </w:r>
      <w:r w:rsidRPr="004007F3">
        <w:rPr>
          <w:rFonts w:eastAsia="Times New Roman" w:cstheme="minorHAnsi"/>
          <w:szCs w:val="28"/>
        </w:rPr>
        <w:t xml:space="preserve">UK </w:t>
      </w:r>
    </w:p>
    <w:p w14:paraId="694AC085" w14:textId="77777777" w:rsidR="007432E4" w:rsidRPr="004007F3" w:rsidRDefault="007432E4" w:rsidP="007432E4">
      <w:pPr>
        <w:rPr>
          <w:rFonts w:eastAsia="Times New Roman"/>
        </w:rPr>
      </w:pPr>
      <w:r w:rsidRPr="004007F3">
        <w:rPr>
          <w:rFonts w:eastAsia="Times New Roman"/>
        </w:rPr>
        <w:t xml:space="preserve">*Corresponding Author: </w:t>
      </w:r>
      <w:r>
        <w:rPr>
          <w:rFonts w:eastAsia="Times New Roman"/>
        </w:rPr>
        <w:t>apf36</w:t>
      </w:r>
      <w:r w:rsidRPr="004007F3">
        <w:rPr>
          <w:rFonts w:eastAsia="Times New Roman"/>
        </w:rPr>
        <w:t>@cam.ac.uk; +44 (0)1223 33</w:t>
      </w:r>
      <w:r>
        <w:rPr>
          <w:rFonts w:eastAsia="Times New Roman"/>
        </w:rPr>
        <w:t>4663</w:t>
      </w:r>
    </w:p>
    <w:p w14:paraId="73C8A2BE" w14:textId="77777777" w:rsidR="007432E4" w:rsidRDefault="007432E4" w:rsidP="007432E4">
      <w:pPr>
        <w:rPr>
          <w:b/>
        </w:rPr>
      </w:pPr>
    </w:p>
    <w:p w14:paraId="73184E47" w14:textId="77777777" w:rsidR="007432E4" w:rsidRDefault="007432E4" w:rsidP="007432E4">
      <w:pPr>
        <w:rPr>
          <w:b/>
        </w:rPr>
      </w:pPr>
    </w:p>
    <w:p w14:paraId="067FF25B" w14:textId="77777777" w:rsidR="007432E4" w:rsidRPr="00416354" w:rsidRDefault="007432E4" w:rsidP="007432E4">
      <w:pPr>
        <w:rPr>
          <w:sz w:val="28"/>
          <w:szCs w:val="28"/>
        </w:rPr>
      </w:pPr>
      <w:r w:rsidRPr="00416354">
        <w:rPr>
          <w:b/>
          <w:sz w:val="28"/>
          <w:szCs w:val="28"/>
        </w:rPr>
        <w:t>Keywords</w:t>
      </w:r>
      <w:r w:rsidRPr="00416354">
        <w:rPr>
          <w:sz w:val="28"/>
          <w:szCs w:val="28"/>
        </w:rPr>
        <w:t xml:space="preserve">: Sum-Frequency Generation, </w:t>
      </w:r>
      <w:proofErr w:type="spellStart"/>
      <w:r w:rsidR="003C1B25" w:rsidRPr="00416354">
        <w:rPr>
          <w:sz w:val="28"/>
          <w:szCs w:val="28"/>
        </w:rPr>
        <w:t>B</w:t>
      </w:r>
      <w:r w:rsidR="003C1B25" w:rsidRPr="00416354">
        <w:rPr>
          <w:rFonts w:cs="Times New Roman"/>
          <w:sz w:val="28"/>
          <w:szCs w:val="28"/>
        </w:rPr>
        <w:t>é</w:t>
      </w:r>
      <w:r w:rsidR="003C1B25" w:rsidRPr="00416354">
        <w:rPr>
          <w:sz w:val="28"/>
          <w:szCs w:val="28"/>
        </w:rPr>
        <w:t>nard</w:t>
      </w:r>
      <w:proofErr w:type="spellEnd"/>
      <w:r w:rsidR="003C1B25" w:rsidRPr="00416354">
        <w:rPr>
          <w:sz w:val="28"/>
          <w:szCs w:val="28"/>
        </w:rPr>
        <w:t>-Marangoni Convection</w:t>
      </w:r>
      <w:r w:rsidRPr="00416354">
        <w:rPr>
          <w:sz w:val="28"/>
          <w:szCs w:val="28"/>
        </w:rPr>
        <w:t>, Laser-Induced Heating, Palmitic Acid, Langmuir Monolayer</w:t>
      </w:r>
    </w:p>
    <w:p w14:paraId="75814A92" w14:textId="6BA50248" w:rsidR="004F7848" w:rsidRDefault="006A3C68" w:rsidP="00923C0D">
      <w:pPr>
        <w:pStyle w:val="Heading1"/>
      </w:pPr>
      <w:r w:rsidRPr="006A3C68">
        <w:t xml:space="preserve">Abstract </w:t>
      </w:r>
    </w:p>
    <w:p w14:paraId="52E92D76" w14:textId="6663B4C7" w:rsidR="00F23BC8" w:rsidRPr="00416354" w:rsidRDefault="00C65D4A" w:rsidP="00C65D4A">
      <w:pPr>
        <w:pStyle w:val="NormalWeb"/>
        <w:jc w:val="both"/>
        <w:rPr>
          <w:sz w:val="28"/>
          <w:szCs w:val="28"/>
        </w:rPr>
      </w:pPr>
      <w:r w:rsidRPr="00416354">
        <w:rPr>
          <w:sz w:val="28"/>
          <w:szCs w:val="28"/>
        </w:rPr>
        <w:t>Sum-frequency generation (SF</w:t>
      </w:r>
      <w:r w:rsidR="008E16BE" w:rsidRPr="00416354">
        <w:rPr>
          <w:sz w:val="28"/>
          <w:szCs w:val="28"/>
        </w:rPr>
        <w:t>G) spectroscopy is frequently used</w:t>
      </w:r>
      <w:r w:rsidR="00F97A44" w:rsidRPr="00416354">
        <w:rPr>
          <w:sz w:val="28"/>
          <w:szCs w:val="28"/>
        </w:rPr>
        <w:t xml:space="preserve"> to investigate </w:t>
      </w:r>
      <w:r w:rsidR="005372B4" w:rsidRPr="00416354">
        <w:rPr>
          <w:sz w:val="28"/>
          <w:szCs w:val="28"/>
        </w:rPr>
        <w:t xml:space="preserve">the structure of </w:t>
      </w:r>
      <w:r w:rsidR="00615B34" w:rsidRPr="00416354">
        <w:rPr>
          <w:sz w:val="28"/>
          <w:szCs w:val="28"/>
        </w:rPr>
        <w:t>monolayer</w:t>
      </w:r>
      <w:r w:rsidR="00F97A44" w:rsidRPr="00416354">
        <w:rPr>
          <w:sz w:val="28"/>
          <w:szCs w:val="28"/>
        </w:rPr>
        <w:t xml:space="preserve"> </w:t>
      </w:r>
      <w:r w:rsidR="00A47668" w:rsidRPr="00416354">
        <w:rPr>
          <w:sz w:val="28"/>
          <w:szCs w:val="28"/>
        </w:rPr>
        <w:t xml:space="preserve">films </w:t>
      </w:r>
      <w:r w:rsidR="00F97A44" w:rsidRPr="00416354">
        <w:rPr>
          <w:sz w:val="28"/>
          <w:szCs w:val="28"/>
        </w:rPr>
        <w:t>of long-chain fatty acids at the air-water interface</w:t>
      </w:r>
      <w:r w:rsidR="008F74D8" w:rsidRPr="00416354">
        <w:rPr>
          <w:sz w:val="28"/>
          <w:szCs w:val="28"/>
        </w:rPr>
        <w:t xml:space="preserve">. </w:t>
      </w:r>
      <w:r w:rsidR="00A61134" w:rsidRPr="00416354">
        <w:rPr>
          <w:sz w:val="28"/>
          <w:szCs w:val="28"/>
        </w:rPr>
        <w:t>Although labelled as a non-invasive technique</w:t>
      </w:r>
      <w:r w:rsidR="00EC4664" w:rsidRPr="00416354">
        <w:rPr>
          <w:sz w:val="28"/>
          <w:szCs w:val="28"/>
        </w:rPr>
        <w:t>,</w:t>
      </w:r>
      <w:r w:rsidRPr="00416354">
        <w:rPr>
          <w:sz w:val="28"/>
          <w:szCs w:val="28"/>
        </w:rPr>
        <w:t xml:space="preserve"> introduc</w:t>
      </w:r>
      <w:r w:rsidR="008E16BE" w:rsidRPr="00416354">
        <w:rPr>
          <w:sz w:val="28"/>
          <w:szCs w:val="28"/>
        </w:rPr>
        <w:t>ing intense SFG lasers onto liquid interfaces</w:t>
      </w:r>
      <w:r w:rsidR="00A61134" w:rsidRPr="00416354">
        <w:rPr>
          <w:sz w:val="28"/>
          <w:szCs w:val="28"/>
        </w:rPr>
        <w:t xml:space="preserve"> has the potential to </w:t>
      </w:r>
      <w:r w:rsidR="008E16BE" w:rsidRPr="00416354">
        <w:rPr>
          <w:sz w:val="28"/>
          <w:szCs w:val="28"/>
        </w:rPr>
        <w:t>perturb them</w:t>
      </w:r>
      <w:r w:rsidRPr="00416354">
        <w:rPr>
          <w:sz w:val="28"/>
          <w:szCs w:val="28"/>
        </w:rPr>
        <w:t xml:space="preserve">. </w:t>
      </w:r>
      <w:r w:rsidR="004F7848" w:rsidRPr="00416354">
        <w:rPr>
          <w:sz w:val="28"/>
          <w:szCs w:val="28"/>
        </w:rPr>
        <w:t>In the present work</w:t>
      </w:r>
      <w:r w:rsidR="00EC4664" w:rsidRPr="00416354">
        <w:rPr>
          <w:sz w:val="28"/>
          <w:szCs w:val="28"/>
        </w:rPr>
        <w:t>,</w:t>
      </w:r>
      <w:r w:rsidR="00276399" w:rsidRPr="00416354">
        <w:rPr>
          <w:sz w:val="28"/>
          <w:szCs w:val="28"/>
        </w:rPr>
        <w:t xml:space="preserve"> </w:t>
      </w:r>
      <w:r w:rsidR="001C30DF" w:rsidRPr="00416354">
        <w:rPr>
          <w:sz w:val="28"/>
          <w:szCs w:val="28"/>
        </w:rPr>
        <w:t xml:space="preserve">narrowband picosecond SFG is used to study </w:t>
      </w:r>
      <w:r w:rsidR="00276399" w:rsidRPr="00416354">
        <w:rPr>
          <w:sz w:val="28"/>
          <w:szCs w:val="28"/>
        </w:rPr>
        <w:t>the</w:t>
      </w:r>
      <w:r w:rsidR="001C30DF" w:rsidRPr="00416354">
        <w:rPr>
          <w:sz w:val="28"/>
          <w:szCs w:val="28"/>
        </w:rPr>
        <w:t xml:space="preserve"> structural changes</w:t>
      </w:r>
      <w:r w:rsidR="00C333F7" w:rsidRPr="00416354">
        <w:rPr>
          <w:sz w:val="28"/>
          <w:szCs w:val="28"/>
        </w:rPr>
        <w:t xml:space="preserve"> </w:t>
      </w:r>
      <w:r w:rsidR="008F74D8" w:rsidRPr="00416354">
        <w:rPr>
          <w:sz w:val="28"/>
          <w:szCs w:val="28"/>
        </w:rPr>
        <w:t xml:space="preserve">that occur </w:t>
      </w:r>
      <w:r w:rsidR="00C333F7" w:rsidRPr="00416354">
        <w:rPr>
          <w:sz w:val="28"/>
          <w:szCs w:val="28"/>
        </w:rPr>
        <w:t xml:space="preserve">in palmitic acid </w:t>
      </w:r>
      <w:r w:rsidR="00B46B50" w:rsidRPr="00416354">
        <w:rPr>
          <w:sz w:val="28"/>
          <w:szCs w:val="28"/>
        </w:rPr>
        <w:t xml:space="preserve">and per-deuterated palmitic acid </w:t>
      </w:r>
      <w:r w:rsidR="00C333F7" w:rsidRPr="00416354">
        <w:rPr>
          <w:sz w:val="28"/>
          <w:szCs w:val="28"/>
        </w:rPr>
        <w:t>monolayers at the air-water interface</w:t>
      </w:r>
      <w:r w:rsidR="00B4314F" w:rsidRPr="00416354">
        <w:rPr>
          <w:sz w:val="28"/>
          <w:szCs w:val="28"/>
        </w:rPr>
        <w:t xml:space="preserve"> </w:t>
      </w:r>
      <w:r w:rsidR="00DA49B8" w:rsidRPr="00416354">
        <w:rPr>
          <w:sz w:val="28"/>
          <w:szCs w:val="28"/>
        </w:rPr>
        <w:t xml:space="preserve">in </w:t>
      </w:r>
      <w:r w:rsidRPr="00416354">
        <w:rPr>
          <w:sz w:val="28"/>
          <w:szCs w:val="28"/>
        </w:rPr>
        <w:t>response to the high field strengths inherent to SFG spectroscopy</w:t>
      </w:r>
      <w:r w:rsidR="009D25E1" w:rsidRPr="00416354">
        <w:rPr>
          <w:sz w:val="28"/>
          <w:szCs w:val="28"/>
        </w:rPr>
        <w:t>.</w:t>
      </w:r>
      <w:r w:rsidRPr="00416354">
        <w:rPr>
          <w:sz w:val="28"/>
          <w:szCs w:val="28"/>
        </w:rPr>
        <w:t xml:space="preserve"> </w:t>
      </w:r>
      <w:r w:rsidR="008F74D8" w:rsidRPr="00416354">
        <w:rPr>
          <w:sz w:val="28"/>
          <w:szCs w:val="28"/>
        </w:rPr>
        <w:t>In order to determine structural changes and identify measurement artefacts</w:t>
      </w:r>
      <w:r w:rsidR="00EC4664" w:rsidRPr="00416354">
        <w:rPr>
          <w:sz w:val="28"/>
          <w:szCs w:val="28"/>
        </w:rPr>
        <w:t>,</w:t>
      </w:r>
      <w:r w:rsidR="008F74D8" w:rsidRPr="00416354">
        <w:rPr>
          <w:sz w:val="28"/>
          <w:szCs w:val="28"/>
        </w:rPr>
        <w:t xml:space="preserve"> t</w:t>
      </w:r>
      <w:r w:rsidR="008E16BE" w:rsidRPr="00416354">
        <w:rPr>
          <w:sz w:val="28"/>
          <w:szCs w:val="28"/>
        </w:rPr>
        <w:t>he</w:t>
      </w:r>
      <w:r w:rsidRPr="00416354">
        <w:rPr>
          <w:sz w:val="28"/>
          <w:szCs w:val="28"/>
        </w:rPr>
        <w:t xml:space="preserve"> changes </w:t>
      </w:r>
      <w:r w:rsidR="005372B4" w:rsidRPr="00416354">
        <w:rPr>
          <w:sz w:val="28"/>
          <w:szCs w:val="28"/>
        </w:rPr>
        <w:t>in sp</w:t>
      </w:r>
      <w:r w:rsidR="0067164F" w:rsidRPr="00416354">
        <w:rPr>
          <w:sz w:val="28"/>
          <w:szCs w:val="28"/>
        </w:rPr>
        <w:t>ecific resonance intensities were</w:t>
      </w:r>
      <w:r w:rsidR="005372B4" w:rsidRPr="00416354">
        <w:rPr>
          <w:sz w:val="28"/>
          <w:szCs w:val="28"/>
        </w:rPr>
        <w:t xml:space="preserve"> measured</w:t>
      </w:r>
      <w:r w:rsidRPr="00416354">
        <w:rPr>
          <w:sz w:val="28"/>
          <w:szCs w:val="28"/>
        </w:rPr>
        <w:t xml:space="preserve"> in real-time and over a broad range of surface concentrations </w:t>
      </w:r>
      <w:r w:rsidR="0067164F" w:rsidRPr="00416354">
        <w:rPr>
          <w:sz w:val="28"/>
          <w:szCs w:val="28"/>
        </w:rPr>
        <w:t>from films spread onto</w:t>
      </w:r>
      <w:r w:rsidR="001C30DF" w:rsidRPr="00416354">
        <w:rPr>
          <w:sz w:val="28"/>
          <w:szCs w:val="28"/>
        </w:rPr>
        <w:t xml:space="preserve"> a stationary </w:t>
      </w:r>
      <w:r w:rsidR="00EC4664" w:rsidRPr="00416354">
        <w:rPr>
          <w:sz w:val="28"/>
          <w:szCs w:val="28"/>
        </w:rPr>
        <w:t xml:space="preserve">Langmuir </w:t>
      </w:r>
      <w:r w:rsidR="001C30DF" w:rsidRPr="00416354">
        <w:rPr>
          <w:sz w:val="28"/>
          <w:szCs w:val="28"/>
        </w:rPr>
        <w:t>trough</w:t>
      </w:r>
      <w:r w:rsidRPr="00416354">
        <w:rPr>
          <w:sz w:val="28"/>
          <w:szCs w:val="28"/>
        </w:rPr>
        <w:t xml:space="preserve">. </w:t>
      </w:r>
      <w:r w:rsidR="003877D6" w:rsidRPr="00416354">
        <w:rPr>
          <w:sz w:val="28"/>
          <w:szCs w:val="28"/>
        </w:rPr>
        <w:t>Using n</w:t>
      </w:r>
      <w:r w:rsidRPr="00416354">
        <w:rPr>
          <w:sz w:val="28"/>
          <w:szCs w:val="28"/>
        </w:rPr>
        <w:t>arrow</w:t>
      </w:r>
      <w:r w:rsidR="00BB7487" w:rsidRPr="00416354">
        <w:rPr>
          <w:sz w:val="28"/>
          <w:szCs w:val="28"/>
        </w:rPr>
        <w:t>band instead of broadband</w:t>
      </w:r>
      <w:r w:rsidR="003877D6" w:rsidRPr="00416354">
        <w:rPr>
          <w:sz w:val="28"/>
          <w:szCs w:val="28"/>
        </w:rPr>
        <w:t xml:space="preserve"> SFG </w:t>
      </w:r>
      <w:r w:rsidRPr="00416354">
        <w:rPr>
          <w:sz w:val="28"/>
          <w:szCs w:val="28"/>
        </w:rPr>
        <w:t xml:space="preserve">minimises the overlap of the incident IR beam </w:t>
      </w:r>
      <w:r w:rsidR="00BB7487" w:rsidRPr="00416354">
        <w:rPr>
          <w:sz w:val="28"/>
          <w:szCs w:val="28"/>
        </w:rPr>
        <w:t xml:space="preserve">in the lipid C-H stretching region </w:t>
      </w:r>
      <w:r w:rsidRPr="00416354">
        <w:rPr>
          <w:sz w:val="28"/>
          <w:szCs w:val="28"/>
        </w:rPr>
        <w:t xml:space="preserve">with resonances from </w:t>
      </w:r>
      <w:r w:rsidR="00BB7487" w:rsidRPr="00416354">
        <w:rPr>
          <w:sz w:val="28"/>
          <w:szCs w:val="28"/>
        </w:rPr>
        <w:t>the water sub-phase</w:t>
      </w:r>
      <w:r w:rsidRPr="00416354">
        <w:rPr>
          <w:sz w:val="28"/>
          <w:szCs w:val="28"/>
        </w:rPr>
        <w:t>.</w:t>
      </w:r>
      <w:r w:rsidR="00164826" w:rsidRPr="00416354">
        <w:rPr>
          <w:sz w:val="28"/>
          <w:szCs w:val="28"/>
        </w:rPr>
        <w:t xml:space="preserve"> </w:t>
      </w:r>
      <w:r w:rsidR="003877D6" w:rsidRPr="00416354">
        <w:rPr>
          <w:sz w:val="28"/>
          <w:szCs w:val="28"/>
        </w:rPr>
        <w:t>N</w:t>
      </w:r>
      <w:r w:rsidR="008F74D8" w:rsidRPr="00416354">
        <w:rPr>
          <w:sz w:val="28"/>
          <w:szCs w:val="28"/>
        </w:rPr>
        <w:t>evertheless</w:t>
      </w:r>
      <w:r w:rsidR="00EC4664" w:rsidRPr="00416354">
        <w:rPr>
          <w:sz w:val="28"/>
          <w:szCs w:val="28"/>
        </w:rPr>
        <w:t>,</w:t>
      </w:r>
      <w:r w:rsidR="008F74D8" w:rsidRPr="00416354">
        <w:rPr>
          <w:sz w:val="28"/>
          <w:szCs w:val="28"/>
        </w:rPr>
        <w:t xml:space="preserve"> narrowband</w:t>
      </w:r>
      <w:r w:rsidR="003877D6" w:rsidRPr="00416354">
        <w:rPr>
          <w:sz w:val="28"/>
          <w:szCs w:val="28"/>
        </w:rPr>
        <w:t xml:space="preserve"> SFG still generates a </w:t>
      </w:r>
      <w:r w:rsidR="00F23BC8" w:rsidRPr="00416354">
        <w:rPr>
          <w:sz w:val="28"/>
          <w:szCs w:val="28"/>
        </w:rPr>
        <w:t xml:space="preserve">thermal </w:t>
      </w:r>
      <w:r w:rsidR="006B3A68" w:rsidRPr="00416354">
        <w:rPr>
          <w:sz w:val="28"/>
          <w:szCs w:val="28"/>
        </w:rPr>
        <w:t xml:space="preserve">gradient </w:t>
      </w:r>
      <w:r w:rsidR="00F23BC8" w:rsidRPr="00416354">
        <w:rPr>
          <w:sz w:val="28"/>
          <w:szCs w:val="28"/>
        </w:rPr>
        <w:t xml:space="preserve">at the surface </w:t>
      </w:r>
      <w:r w:rsidR="003877D6" w:rsidRPr="00416354">
        <w:rPr>
          <w:sz w:val="28"/>
          <w:szCs w:val="28"/>
        </w:rPr>
        <w:t xml:space="preserve">which </w:t>
      </w:r>
      <w:r w:rsidR="00C333F7" w:rsidRPr="00416354">
        <w:rPr>
          <w:sz w:val="28"/>
          <w:szCs w:val="28"/>
        </w:rPr>
        <w:t>produces a signi</w:t>
      </w:r>
      <w:r w:rsidR="00F23BC8" w:rsidRPr="00416354">
        <w:rPr>
          <w:sz w:val="28"/>
          <w:szCs w:val="28"/>
        </w:rPr>
        <w:t>ficant decrease in local</w:t>
      </w:r>
      <w:r w:rsidR="00C333F7" w:rsidRPr="00416354">
        <w:rPr>
          <w:sz w:val="28"/>
          <w:szCs w:val="28"/>
        </w:rPr>
        <w:t xml:space="preserve"> concentration </w:t>
      </w:r>
      <w:r w:rsidR="00164826" w:rsidRPr="00416354">
        <w:rPr>
          <w:sz w:val="28"/>
          <w:szCs w:val="28"/>
        </w:rPr>
        <w:t xml:space="preserve">in the area of the laser spot </w:t>
      </w:r>
      <w:r w:rsidR="005372B4" w:rsidRPr="00416354">
        <w:rPr>
          <w:sz w:val="28"/>
          <w:szCs w:val="28"/>
        </w:rPr>
        <w:t>caused by</w:t>
      </w:r>
      <w:r w:rsidR="00E326DD" w:rsidRPr="00416354">
        <w:rPr>
          <w:sz w:val="28"/>
          <w:szCs w:val="28"/>
        </w:rPr>
        <w:t xml:space="preserve"> </w:t>
      </w:r>
      <w:proofErr w:type="spellStart"/>
      <w:r w:rsidR="00E326DD" w:rsidRPr="00416354">
        <w:rPr>
          <w:sz w:val="28"/>
          <w:szCs w:val="28"/>
        </w:rPr>
        <w:t>B</w:t>
      </w:r>
      <w:r w:rsidR="00990780" w:rsidRPr="00416354">
        <w:rPr>
          <w:sz w:val="28"/>
          <w:szCs w:val="28"/>
        </w:rPr>
        <w:t>é</w:t>
      </w:r>
      <w:r w:rsidR="00E326DD" w:rsidRPr="00416354">
        <w:rPr>
          <w:sz w:val="28"/>
          <w:szCs w:val="28"/>
        </w:rPr>
        <w:t>rnard</w:t>
      </w:r>
      <w:proofErr w:type="spellEnd"/>
      <w:r w:rsidR="00E326DD" w:rsidRPr="00416354">
        <w:rPr>
          <w:sz w:val="28"/>
          <w:szCs w:val="28"/>
        </w:rPr>
        <w:t>-Mar</w:t>
      </w:r>
      <w:r w:rsidR="00DA49B8" w:rsidRPr="00416354">
        <w:rPr>
          <w:sz w:val="28"/>
          <w:szCs w:val="28"/>
        </w:rPr>
        <w:t>angoni convection originating in</w:t>
      </w:r>
      <w:r w:rsidR="00E326DD" w:rsidRPr="00416354">
        <w:rPr>
          <w:sz w:val="28"/>
          <w:szCs w:val="28"/>
        </w:rPr>
        <w:t xml:space="preserve"> the sub</w:t>
      </w:r>
      <w:r w:rsidRPr="00416354">
        <w:rPr>
          <w:sz w:val="28"/>
          <w:szCs w:val="28"/>
        </w:rPr>
        <w:t>-</w:t>
      </w:r>
      <w:r w:rsidR="00E326DD" w:rsidRPr="00416354">
        <w:rPr>
          <w:sz w:val="28"/>
          <w:szCs w:val="28"/>
        </w:rPr>
        <w:t>phase</w:t>
      </w:r>
      <w:r w:rsidR="00472C2B" w:rsidRPr="00416354">
        <w:rPr>
          <w:sz w:val="28"/>
          <w:szCs w:val="28"/>
        </w:rPr>
        <w:t>.</w:t>
      </w:r>
      <w:r w:rsidR="00C333F7" w:rsidRPr="00416354">
        <w:rPr>
          <w:sz w:val="28"/>
          <w:szCs w:val="28"/>
        </w:rPr>
        <w:t xml:space="preserve"> </w:t>
      </w:r>
      <w:r w:rsidR="00A47668" w:rsidRPr="00416354">
        <w:rPr>
          <w:sz w:val="28"/>
          <w:szCs w:val="28"/>
        </w:rPr>
        <w:t>The decrease in concentration results in an increase in conformational disorder and</w:t>
      </w:r>
      <w:r w:rsidR="00EC4664" w:rsidRPr="00416354">
        <w:rPr>
          <w:sz w:val="28"/>
          <w:szCs w:val="28"/>
        </w:rPr>
        <w:t xml:space="preserve"> a decrease</w:t>
      </w:r>
      <w:r w:rsidR="00A47668" w:rsidRPr="00416354">
        <w:rPr>
          <w:sz w:val="28"/>
          <w:szCs w:val="28"/>
        </w:rPr>
        <w:t xml:space="preserve"> in the tilt angle of the lipid tails. </w:t>
      </w:r>
      <w:r w:rsidRPr="00416354">
        <w:rPr>
          <w:sz w:val="28"/>
          <w:szCs w:val="28"/>
        </w:rPr>
        <w:t>Crucially, it is shown</w:t>
      </w:r>
      <w:r w:rsidR="004F7848" w:rsidRPr="00416354">
        <w:rPr>
          <w:sz w:val="28"/>
          <w:szCs w:val="28"/>
        </w:rPr>
        <w:t xml:space="preserve"> that</w:t>
      </w:r>
      <w:r w:rsidRPr="00416354">
        <w:rPr>
          <w:sz w:val="28"/>
          <w:szCs w:val="28"/>
        </w:rPr>
        <w:t>,</w:t>
      </w:r>
      <w:r w:rsidR="004F7848" w:rsidRPr="00416354">
        <w:rPr>
          <w:sz w:val="28"/>
          <w:szCs w:val="28"/>
        </w:rPr>
        <w:t xml:space="preserve"> </w:t>
      </w:r>
      <w:r w:rsidR="007653A1" w:rsidRPr="00416354">
        <w:rPr>
          <w:sz w:val="28"/>
          <w:szCs w:val="28"/>
        </w:rPr>
        <w:t xml:space="preserve">even </w:t>
      </w:r>
      <w:r w:rsidR="001657D0" w:rsidRPr="00416354">
        <w:rPr>
          <w:sz w:val="28"/>
          <w:szCs w:val="28"/>
        </w:rPr>
        <w:t>at the highest</w:t>
      </w:r>
      <w:r w:rsidR="005372B4" w:rsidRPr="00416354">
        <w:rPr>
          <w:sz w:val="28"/>
          <w:szCs w:val="28"/>
        </w:rPr>
        <w:t xml:space="preserve"> monolayer concentrations</w:t>
      </w:r>
      <w:r w:rsidRPr="00416354">
        <w:rPr>
          <w:sz w:val="28"/>
          <w:szCs w:val="28"/>
        </w:rPr>
        <w:t>,</w:t>
      </w:r>
      <w:r w:rsidR="007653A1" w:rsidRPr="00416354">
        <w:rPr>
          <w:sz w:val="28"/>
          <w:szCs w:val="28"/>
        </w:rPr>
        <w:t xml:space="preserve"> </w:t>
      </w:r>
      <w:r w:rsidR="00472C2B" w:rsidRPr="00416354">
        <w:rPr>
          <w:sz w:val="28"/>
          <w:szCs w:val="28"/>
        </w:rPr>
        <w:t xml:space="preserve">this gives rise to </w:t>
      </w:r>
      <w:r w:rsidR="00A47668" w:rsidRPr="00416354">
        <w:rPr>
          <w:sz w:val="28"/>
          <w:szCs w:val="28"/>
        </w:rPr>
        <w:t>a</w:t>
      </w:r>
      <w:r w:rsidR="00C333F7" w:rsidRPr="00416354">
        <w:rPr>
          <w:sz w:val="28"/>
          <w:szCs w:val="28"/>
        </w:rPr>
        <w:t xml:space="preserve"> meas</w:t>
      </w:r>
      <w:r w:rsidR="00472C2B" w:rsidRPr="00416354">
        <w:rPr>
          <w:sz w:val="28"/>
          <w:szCs w:val="28"/>
        </w:rPr>
        <w:t>urement effect</w:t>
      </w:r>
      <w:r w:rsidR="008F74D8" w:rsidRPr="00416354">
        <w:rPr>
          <w:sz w:val="28"/>
          <w:szCs w:val="28"/>
        </w:rPr>
        <w:t xml:space="preserve"> which manifests itself as a dependence on</w:t>
      </w:r>
      <w:r w:rsidR="001C30DF" w:rsidRPr="00416354">
        <w:rPr>
          <w:sz w:val="28"/>
          <w:szCs w:val="28"/>
        </w:rPr>
        <w:t xml:space="preserve"> the spectral acquisition time</w:t>
      </w:r>
      <w:r w:rsidR="007653A1" w:rsidRPr="00416354">
        <w:rPr>
          <w:sz w:val="28"/>
          <w:szCs w:val="28"/>
        </w:rPr>
        <w:t>. This</w:t>
      </w:r>
      <w:r w:rsidR="004F7848" w:rsidRPr="00416354">
        <w:rPr>
          <w:sz w:val="28"/>
          <w:szCs w:val="28"/>
        </w:rPr>
        <w:t xml:space="preserve"> </w:t>
      </w:r>
      <w:r w:rsidR="008F74D8" w:rsidRPr="00416354">
        <w:rPr>
          <w:sz w:val="28"/>
          <w:szCs w:val="28"/>
        </w:rPr>
        <w:t xml:space="preserve">effect </w:t>
      </w:r>
      <w:r w:rsidR="004F7848" w:rsidRPr="00416354">
        <w:rPr>
          <w:sz w:val="28"/>
          <w:szCs w:val="28"/>
        </w:rPr>
        <w:t>should</w:t>
      </w:r>
      <w:r w:rsidR="0067164F" w:rsidRPr="00416354">
        <w:rPr>
          <w:sz w:val="28"/>
          <w:szCs w:val="28"/>
        </w:rPr>
        <w:t xml:space="preserve"> be </w:t>
      </w:r>
      <w:proofErr w:type="gramStart"/>
      <w:r w:rsidR="0067164F" w:rsidRPr="00416354">
        <w:rPr>
          <w:sz w:val="28"/>
          <w:szCs w:val="28"/>
        </w:rPr>
        <w:t>taken into account</w:t>
      </w:r>
      <w:proofErr w:type="gramEnd"/>
      <w:r w:rsidR="00D77FD1" w:rsidRPr="00416354">
        <w:rPr>
          <w:sz w:val="28"/>
          <w:szCs w:val="28"/>
        </w:rPr>
        <w:t xml:space="preserve"> when</w:t>
      </w:r>
      <w:r w:rsidR="009D25E1" w:rsidRPr="00416354">
        <w:rPr>
          <w:sz w:val="28"/>
          <w:szCs w:val="28"/>
        </w:rPr>
        <w:t xml:space="preserve"> interpret</w:t>
      </w:r>
      <w:r w:rsidR="00D77FD1" w:rsidRPr="00416354">
        <w:rPr>
          <w:sz w:val="28"/>
          <w:szCs w:val="28"/>
        </w:rPr>
        <w:t>ing</w:t>
      </w:r>
      <w:r w:rsidR="008F74D8" w:rsidRPr="00416354">
        <w:rPr>
          <w:sz w:val="28"/>
          <w:szCs w:val="28"/>
        </w:rPr>
        <w:t xml:space="preserve"> the</w:t>
      </w:r>
      <w:r w:rsidR="00C333F7" w:rsidRPr="00416354">
        <w:rPr>
          <w:sz w:val="28"/>
          <w:szCs w:val="28"/>
        </w:rPr>
        <w:t xml:space="preserve"> structure</w:t>
      </w:r>
      <w:r w:rsidR="008E16BE" w:rsidRPr="00416354">
        <w:rPr>
          <w:sz w:val="28"/>
          <w:szCs w:val="28"/>
        </w:rPr>
        <w:t xml:space="preserve"> </w:t>
      </w:r>
      <w:r w:rsidR="008F74D8" w:rsidRPr="00416354">
        <w:rPr>
          <w:sz w:val="28"/>
          <w:szCs w:val="28"/>
        </w:rPr>
        <w:t xml:space="preserve">of monolayer films on liquid surfaces deduced </w:t>
      </w:r>
      <w:r w:rsidR="008E16BE" w:rsidRPr="00416354">
        <w:rPr>
          <w:sz w:val="28"/>
          <w:szCs w:val="28"/>
        </w:rPr>
        <w:t>from</w:t>
      </w:r>
      <w:r w:rsidR="004F7848" w:rsidRPr="00416354">
        <w:rPr>
          <w:sz w:val="28"/>
          <w:szCs w:val="28"/>
        </w:rPr>
        <w:t xml:space="preserve"> </w:t>
      </w:r>
      <w:r w:rsidR="0067164F" w:rsidRPr="00416354">
        <w:rPr>
          <w:sz w:val="28"/>
          <w:szCs w:val="28"/>
        </w:rPr>
        <w:t xml:space="preserve">their </w:t>
      </w:r>
      <w:r w:rsidR="004F7848" w:rsidRPr="00416354">
        <w:rPr>
          <w:sz w:val="28"/>
          <w:szCs w:val="28"/>
        </w:rPr>
        <w:t>SFG</w:t>
      </w:r>
      <w:r w:rsidR="008E16BE" w:rsidRPr="00416354">
        <w:rPr>
          <w:sz w:val="28"/>
          <w:szCs w:val="28"/>
        </w:rPr>
        <w:t xml:space="preserve"> spectra</w:t>
      </w:r>
      <w:r w:rsidR="004F7848" w:rsidRPr="00416354">
        <w:rPr>
          <w:sz w:val="28"/>
          <w:szCs w:val="28"/>
        </w:rPr>
        <w:t>.</w:t>
      </w:r>
    </w:p>
    <w:p w14:paraId="3FD2B5C1" w14:textId="77777777" w:rsidR="00416354" w:rsidRDefault="00416354">
      <w:pPr>
        <w:jc w:val="left"/>
        <w:rPr>
          <w:rFonts w:eastAsiaTheme="majorEastAsia" w:cstheme="majorBidi"/>
          <w:b/>
          <w:sz w:val="32"/>
          <w:szCs w:val="32"/>
        </w:rPr>
      </w:pPr>
      <w:r>
        <w:br w:type="page"/>
      </w:r>
    </w:p>
    <w:p w14:paraId="4D3D4A44" w14:textId="50FE1E06" w:rsidR="007432E4" w:rsidRPr="001553B5" w:rsidRDefault="007432E4" w:rsidP="007432E4">
      <w:pPr>
        <w:pStyle w:val="Heading1"/>
      </w:pPr>
      <w:r w:rsidRPr="001553B5">
        <w:lastRenderedPageBreak/>
        <w:t>Introduction</w:t>
      </w:r>
    </w:p>
    <w:p w14:paraId="4356EE7E" w14:textId="77777777" w:rsidR="007432E4" w:rsidRPr="008E4F27" w:rsidRDefault="007432E4" w:rsidP="007432E4">
      <w:pPr>
        <w:rPr>
          <w:color w:val="00B0F0"/>
        </w:rPr>
      </w:pPr>
    </w:p>
    <w:p w14:paraId="41B66B01" w14:textId="46D096B3" w:rsidR="006B35B7" w:rsidRPr="00B907D4" w:rsidRDefault="00273DA4" w:rsidP="006B35B7">
      <w:pPr>
        <w:rPr>
          <w:sz w:val="28"/>
          <w:szCs w:val="28"/>
        </w:rPr>
      </w:pPr>
      <w:r w:rsidRPr="00B907D4">
        <w:rPr>
          <w:sz w:val="28"/>
          <w:szCs w:val="28"/>
        </w:rPr>
        <w:t>T</w:t>
      </w:r>
      <w:r w:rsidR="00716CF0" w:rsidRPr="00B907D4">
        <w:rPr>
          <w:sz w:val="28"/>
          <w:szCs w:val="28"/>
        </w:rPr>
        <w:t>he</w:t>
      </w:r>
      <w:r w:rsidRPr="00B907D4">
        <w:rPr>
          <w:sz w:val="28"/>
          <w:szCs w:val="28"/>
        </w:rPr>
        <w:t xml:space="preserve"> surface specific </w:t>
      </w:r>
      <w:r w:rsidR="003B4E27" w:rsidRPr="00B907D4">
        <w:rPr>
          <w:sz w:val="28"/>
          <w:szCs w:val="28"/>
        </w:rPr>
        <w:t>non</w:t>
      </w:r>
      <w:r w:rsidR="00184B60" w:rsidRPr="00B907D4">
        <w:rPr>
          <w:sz w:val="28"/>
          <w:szCs w:val="28"/>
        </w:rPr>
        <w:t>-</w:t>
      </w:r>
      <w:r w:rsidR="003B4E27" w:rsidRPr="00B907D4">
        <w:rPr>
          <w:sz w:val="28"/>
          <w:szCs w:val="28"/>
        </w:rPr>
        <w:t>linear</w:t>
      </w:r>
      <w:r w:rsidR="009466CD" w:rsidRPr="00B907D4">
        <w:rPr>
          <w:sz w:val="28"/>
          <w:szCs w:val="28"/>
        </w:rPr>
        <w:t xml:space="preserve"> optical technique of</w:t>
      </w:r>
      <w:r w:rsidR="00AE533B" w:rsidRPr="00B907D4">
        <w:rPr>
          <w:sz w:val="28"/>
          <w:szCs w:val="28"/>
        </w:rPr>
        <w:t xml:space="preserve"> Sum Frequency G</w:t>
      </w:r>
      <w:r w:rsidR="00472859" w:rsidRPr="00B907D4">
        <w:rPr>
          <w:sz w:val="28"/>
          <w:szCs w:val="28"/>
        </w:rPr>
        <w:t xml:space="preserve">eneration (SFG) </w:t>
      </w:r>
      <w:r w:rsidR="009466CD" w:rsidRPr="00B907D4">
        <w:rPr>
          <w:sz w:val="28"/>
          <w:szCs w:val="28"/>
        </w:rPr>
        <w:t xml:space="preserve">vibrational </w:t>
      </w:r>
      <w:r w:rsidR="00472859" w:rsidRPr="00B907D4">
        <w:rPr>
          <w:sz w:val="28"/>
          <w:szCs w:val="28"/>
        </w:rPr>
        <w:t>spectroscopy h</w:t>
      </w:r>
      <w:r w:rsidR="00A230F5" w:rsidRPr="00B907D4">
        <w:rPr>
          <w:sz w:val="28"/>
          <w:szCs w:val="28"/>
        </w:rPr>
        <w:t>as become</w:t>
      </w:r>
      <w:r w:rsidR="00472859" w:rsidRPr="00B907D4">
        <w:rPr>
          <w:sz w:val="28"/>
          <w:szCs w:val="28"/>
        </w:rPr>
        <w:t xml:space="preserve"> an invaluable tool for </w:t>
      </w:r>
      <w:r w:rsidR="006C2DD6" w:rsidRPr="00B907D4">
        <w:rPr>
          <w:sz w:val="28"/>
          <w:szCs w:val="28"/>
        </w:rPr>
        <w:t xml:space="preserve">investigating </w:t>
      </w:r>
      <w:r w:rsidR="00020EE6" w:rsidRPr="00B907D4">
        <w:rPr>
          <w:sz w:val="28"/>
          <w:szCs w:val="28"/>
        </w:rPr>
        <w:t>surface</w:t>
      </w:r>
      <w:r w:rsidR="00716CF0" w:rsidRPr="00B907D4">
        <w:rPr>
          <w:sz w:val="28"/>
          <w:szCs w:val="28"/>
        </w:rPr>
        <w:t>s and interfacial</w:t>
      </w:r>
      <w:r w:rsidR="00020EE6" w:rsidRPr="00B907D4">
        <w:rPr>
          <w:sz w:val="28"/>
          <w:szCs w:val="28"/>
        </w:rPr>
        <w:t xml:space="preserve"> structu</w:t>
      </w:r>
      <w:r w:rsidR="00366752" w:rsidRPr="00B907D4">
        <w:rPr>
          <w:sz w:val="28"/>
          <w:szCs w:val="28"/>
        </w:rPr>
        <w:t>res</w:t>
      </w:r>
      <w:r w:rsidR="00472859" w:rsidRPr="00B907D4">
        <w:rPr>
          <w:sz w:val="28"/>
          <w:szCs w:val="28"/>
        </w:rPr>
        <w:t>.</w:t>
      </w:r>
      <w:sdt>
        <w:sdtPr>
          <w:rPr>
            <w:color w:val="000000"/>
            <w:sz w:val="28"/>
            <w:szCs w:val="28"/>
            <w:vertAlign w:val="superscript"/>
          </w:rPr>
          <w:tag w:val="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"/>
          <w:id w:val="-1815936084"/>
          <w:placeholder>
            <w:docPart w:val="DefaultPlaceholder_-1854013440"/>
          </w:placeholder>
        </w:sdtPr>
        <w:sdtEndPr/>
        <w:sdtContent>
          <w:r w:rsidR="00BA3C9A" w:rsidRPr="00BA3C9A">
            <w:rPr>
              <w:rFonts w:eastAsia="Times New Roman"/>
              <w:color w:val="000000"/>
              <w:vertAlign w:val="superscript"/>
            </w:rPr>
            <w:t>1–8</w:t>
          </w:r>
        </w:sdtContent>
      </w:sdt>
      <w:r w:rsidR="00472859" w:rsidRPr="00B907D4">
        <w:rPr>
          <w:sz w:val="28"/>
          <w:szCs w:val="28"/>
        </w:rPr>
        <w:t xml:space="preserve"> </w:t>
      </w:r>
      <w:r w:rsidR="008B0BDD" w:rsidRPr="00B907D4">
        <w:rPr>
          <w:sz w:val="28"/>
          <w:szCs w:val="28"/>
        </w:rPr>
        <w:t>Specifically, it has</w:t>
      </w:r>
      <w:r w:rsidR="0092668B" w:rsidRPr="00B907D4">
        <w:rPr>
          <w:sz w:val="28"/>
          <w:szCs w:val="28"/>
        </w:rPr>
        <w:t xml:space="preserve"> been used to understand the structure of, and interactions within, Langmuir monolayers and molecular films of fatty acids.</w:t>
      </w:r>
      <w:sdt>
        <w:sdtPr>
          <w:rPr>
            <w:color w:val="000000"/>
            <w:sz w:val="28"/>
            <w:szCs w:val="28"/>
            <w:vertAlign w:val="superscript"/>
          </w:rPr>
          <w:tag w:val="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"/>
          <w:id w:val="-2047133029"/>
          <w:placeholder>
            <w:docPart w:val="DefaultPlaceholder_-1854013440"/>
          </w:placeholder>
        </w:sdtPr>
        <w:sdtEndPr/>
        <w:sdtContent>
          <w:r w:rsidR="00BA3C9A" w:rsidRPr="00BA3C9A">
            <w:rPr>
              <w:color w:val="000000"/>
              <w:sz w:val="28"/>
              <w:szCs w:val="28"/>
              <w:vertAlign w:val="superscript"/>
            </w:rPr>
            <w:t>9–12</w:t>
          </w:r>
        </w:sdtContent>
      </w:sdt>
      <w:r w:rsidR="0092668B" w:rsidRPr="00B907D4">
        <w:rPr>
          <w:sz w:val="28"/>
          <w:szCs w:val="28"/>
        </w:rPr>
        <w:t xml:space="preserve"> </w:t>
      </w:r>
      <w:r w:rsidR="000A396F" w:rsidRPr="00B907D4">
        <w:rPr>
          <w:sz w:val="28"/>
          <w:szCs w:val="28"/>
        </w:rPr>
        <w:t xml:space="preserve">Palmitic acid (C16 saturated chain) monolayers at the air-water interface have been widely studied </w:t>
      </w:r>
      <w:r w:rsidR="00AE533B" w:rsidRPr="00B907D4">
        <w:rPr>
          <w:sz w:val="28"/>
          <w:szCs w:val="28"/>
        </w:rPr>
        <w:t xml:space="preserve">by SFG and other techniques </w:t>
      </w:r>
      <w:r w:rsidR="000A396F" w:rsidRPr="00B907D4">
        <w:rPr>
          <w:sz w:val="28"/>
          <w:szCs w:val="28"/>
        </w:rPr>
        <w:t xml:space="preserve">as </w:t>
      </w:r>
      <w:r w:rsidR="00AE533B" w:rsidRPr="00B907D4">
        <w:rPr>
          <w:sz w:val="28"/>
          <w:szCs w:val="28"/>
        </w:rPr>
        <w:t>examples of</w:t>
      </w:r>
      <w:r w:rsidR="000A396F" w:rsidRPr="00B907D4">
        <w:rPr>
          <w:sz w:val="28"/>
          <w:szCs w:val="28"/>
        </w:rPr>
        <w:t xml:space="preserve"> model Langmuir films, yielding important i</w:t>
      </w:r>
      <w:r w:rsidR="00AE533B" w:rsidRPr="00B907D4">
        <w:rPr>
          <w:sz w:val="28"/>
          <w:szCs w:val="28"/>
        </w:rPr>
        <w:t>nsights into</w:t>
      </w:r>
      <w:r w:rsidR="005F60FA" w:rsidRPr="00B907D4">
        <w:rPr>
          <w:sz w:val="28"/>
          <w:szCs w:val="28"/>
        </w:rPr>
        <w:t xml:space="preserve"> their</w:t>
      </w:r>
      <w:r w:rsidR="00AE533B" w:rsidRPr="00B907D4">
        <w:rPr>
          <w:sz w:val="28"/>
          <w:szCs w:val="28"/>
        </w:rPr>
        <w:t xml:space="preserve"> interfacial structure</w:t>
      </w:r>
      <w:r w:rsidR="000A396F" w:rsidRPr="00B907D4">
        <w:rPr>
          <w:sz w:val="28"/>
          <w:szCs w:val="28"/>
        </w:rPr>
        <w:t>.</w:t>
      </w:r>
      <w:sdt>
        <w:sdtPr>
          <w:rPr>
            <w:color w:val="000000"/>
            <w:sz w:val="28"/>
            <w:szCs w:val="28"/>
            <w:vertAlign w:val="superscript"/>
          </w:rPr>
          <w:tag w:val="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"/>
          <w:id w:val="1310528995"/>
          <w:placeholder>
            <w:docPart w:val="DefaultPlaceholder_-1854013440"/>
          </w:placeholder>
        </w:sdtPr>
        <w:sdtEndPr/>
        <w:sdtContent>
          <w:r w:rsidR="00BA3C9A" w:rsidRPr="00BA3C9A">
            <w:rPr>
              <w:color w:val="000000"/>
              <w:sz w:val="28"/>
              <w:szCs w:val="28"/>
              <w:vertAlign w:val="superscript"/>
            </w:rPr>
            <w:t>13–18</w:t>
          </w:r>
        </w:sdtContent>
      </w:sdt>
      <w:r w:rsidR="006B35B7" w:rsidRPr="00B907D4">
        <w:rPr>
          <w:sz w:val="28"/>
          <w:szCs w:val="28"/>
        </w:rPr>
        <w:t xml:space="preserve"> The monolayer is in the liquid expanded phase at low surface concentrations i.e.</w:t>
      </w:r>
      <w:r w:rsidR="00C6722B" w:rsidRPr="00B907D4">
        <w:rPr>
          <w:sz w:val="28"/>
          <w:szCs w:val="28"/>
        </w:rPr>
        <w:t>,</w:t>
      </w:r>
      <w:r w:rsidR="006B35B7" w:rsidRPr="00B907D4">
        <w:rPr>
          <w:sz w:val="28"/>
          <w:szCs w:val="28"/>
        </w:rPr>
        <w:t xml:space="preserve"> &gt;~27 Å</w:t>
      </w:r>
      <w:r w:rsidR="006B35B7" w:rsidRPr="00B907D4">
        <w:rPr>
          <w:sz w:val="28"/>
          <w:szCs w:val="28"/>
          <w:vertAlign w:val="superscript"/>
        </w:rPr>
        <w:t>2</w:t>
      </w:r>
      <w:r w:rsidR="006B35B7" w:rsidRPr="00B907D4">
        <w:rPr>
          <w:sz w:val="28"/>
          <w:szCs w:val="28"/>
        </w:rPr>
        <w:t xml:space="preserve"> per molecule, and forms a liquid condensed phase at higher surface concentrations between ~20 and 27 Å</w:t>
      </w:r>
      <w:r w:rsidR="006B35B7" w:rsidRPr="00B907D4">
        <w:rPr>
          <w:sz w:val="28"/>
          <w:szCs w:val="28"/>
          <w:vertAlign w:val="superscript"/>
        </w:rPr>
        <w:t>2</w:t>
      </w:r>
      <w:r w:rsidR="006B35B7" w:rsidRPr="00B907D4">
        <w:rPr>
          <w:sz w:val="28"/>
          <w:szCs w:val="28"/>
        </w:rPr>
        <w:t xml:space="preserve"> per molecule that causes a drop in surface tension. Theoretical calculations of the molecular packing densities for both free rotation and a completely restricted movement of the alkyl tail-groups of long fatty acids chains suggest that, as the surface pressure is gradually increased, there is a transition between the two phases resulting in an increasing restriction of chain rotation implying an increase in intermolecular interaction between the tail groups.</w:t>
      </w:r>
      <w:sdt>
        <w:sdtPr>
          <w:rPr>
            <w:color w:val="000000"/>
            <w:sz w:val="28"/>
            <w:szCs w:val="28"/>
            <w:vertAlign w:val="superscript"/>
          </w:rPr>
          <w:tag w:val="MENDELEY_CITATION_v3_eyJjaXRhdGlvbklEIjoiTUVOREVMRVlfQ0lUQVRJT05fZmM2ZWMzMGMtZjgzOS00YjRjLWIyZmMtOWIwNWIwNmEwMjkxIiwicHJvcGVydGllcyI6eyJub3RlSW5kZXgiOjB9LCJpc0VkaXRlZCI6ZmFsc2UsIm1hbnVhbE92ZXJyaWRlIjp7ImlzTWFudWFsbHlPdmVycmlkZGVuIjpmYWxzZSwiY2l0ZXByb2NUZXh0IjoiPHN1cD4xOCwxOT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"/>
          <w:id w:val="305603466"/>
          <w:placeholder>
            <w:docPart w:val="DefaultPlaceholder_-1854013440"/>
          </w:placeholder>
        </w:sdtPr>
        <w:sdtEndPr/>
        <w:sdtContent>
          <w:r w:rsidR="00BA3C9A" w:rsidRPr="00BA3C9A">
            <w:rPr>
              <w:color w:val="000000"/>
              <w:sz w:val="28"/>
              <w:szCs w:val="28"/>
              <w:vertAlign w:val="superscript"/>
            </w:rPr>
            <w:t>18,19</w:t>
          </w:r>
        </w:sdtContent>
      </w:sdt>
    </w:p>
    <w:p w14:paraId="4E054D32" w14:textId="77777777" w:rsidR="006B35B7" w:rsidRDefault="006B35B7" w:rsidP="00155DF6">
      <w:pPr>
        <w:rPr>
          <w:sz w:val="28"/>
          <w:szCs w:val="28"/>
        </w:rPr>
      </w:pPr>
    </w:p>
    <w:p w14:paraId="713E5DD9" w14:textId="121F9548" w:rsidR="00B804CB" w:rsidRPr="00B907D4" w:rsidRDefault="0092668B" w:rsidP="00155DF6">
      <w:pPr>
        <w:rPr>
          <w:sz w:val="28"/>
          <w:szCs w:val="28"/>
        </w:rPr>
      </w:pPr>
      <w:r w:rsidRPr="00B907D4">
        <w:rPr>
          <w:sz w:val="28"/>
          <w:szCs w:val="28"/>
        </w:rPr>
        <w:t xml:space="preserve">Monolayers at the air-water interface are inherently mobile and hence susceptible to any externally induced currents in the sub-phase </w:t>
      </w:r>
      <w:r w:rsidR="000A396F" w:rsidRPr="00B907D4">
        <w:rPr>
          <w:sz w:val="28"/>
          <w:szCs w:val="28"/>
        </w:rPr>
        <w:t xml:space="preserve">such as the local heating that can be </w:t>
      </w:r>
      <w:r w:rsidR="00EE6F0E" w:rsidRPr="00B907D4">
        <w:rPr>
          <w:sz w:val="28"/>
          <w:szCs w:val="28"/>
        </w:rPr>
        <w:t>generated</w:t>
      </w:r>
      <w:r w:rsidR="000A396F" w:rsidRPr="00B907D4">
        <w:rPr>
          <w:sz w:val="28"/>
          <w:szCs w:val="28"/>
        </w:rPr>
        <w:t xml:space="preserve"> by the large energy fluxes </w:t>
      </w:r>
      <w:r w:rsidR="00AE533B" w:rsidRPr="00B907D4">
        <w:rPr>
          <w:sz w:val="28"/>
          <w:szCs w:val="28"/>
        </w:rPr>
        <w:t xml:space="preserve">used </w:t>
      </w:r>
      <w:r w:rsidR="000A396F" w:rsidRPr="00B907D4">
        <w:rPr>
          <w:sz w:val="28"/>
          <w:szCs w:val="28"/>
        </w:rPr>
        <w:t>in SFG</w:t>
      </w:r>
      <w:r w:rsidR="00AE533B" w:rsidRPr="00B907D4">
        <w:rPr>
          <w:sz w:val="28"/>
          <w:szCs w:val="28"/>
        </w:rPr>
        <w:t xml:space="preserve"> spectroscopy</w:t>
      </w:r>
      <w:r w:rsidR="000A396F" w:rsidRPr="00B907D4">
        <w:rPr>
          <w:sz w:val="28"/>
          <w:szCs w:val="28"/>
        </w:rPr>
        <w:t xml:space="preserve">. </w:t>
      </w:r>
      <w:r w:rsidR="009C0640" w:rsidRPr="00B907D4">
        <w:rPr>
          <w:sz w:val="28"/>
          <w:szCs w:val="28"/>
        </w:rPr>
        <w:t xml:space="preserve">Inhomogeneity in surfactant concentrations or temperature profiles, such as that caused by local heating, can lead to surface tension gradients. The non-equilibrium produced requires movement of material to restore the equilibrium (the Marangoni effect). </w:t>
      </w:r>
      <w:r w:rsidR="00B804CB" w:rsidRPr="00B907D4">
        <w:rPr>
          <w:sz w:val="28"/>
          <w:szCs w:val="28"/>
        </w:rPr>
        <w:t>Generally, at high surface concentrations</w:t>
      </w:r>
      <w:r w:rsidR="006B35B7" w:rsidRPr="00B907D4">
        <w:rPr>
          <w:sz w:val="28"/>
          <w:szCs w:val="28"/>
        </w:rPr>
        <w:t xml:space="preserve"> corresponding to well-packed films in the liquid condensed phase,</w:t>
      </w:r>
      <w:r w:rsidR="00B804CB" w:rsidRPr="00B907D4">
        <w:rPr>
          <w:sz w:val="28"/>
          <w:szCs w:val="28"/>
        </w:rPr>
        <w:t xml:space="preserve"> monolayer</w:t>
      </w:r>
      <w:r w:rsidR="006B35B7" w:rsidRPr="00B907D4">
        <w:rPr>
          <w:sz w:val="28"/>
          <w:szCs w:val="28"/>
        </w:rPr>
        <w:t>s</w:t>
      </w:r>
      <w:r w:rsidR="00B804CB" w:rsidRPr="00B907D4">
        <w:rPr>
          <w:sz w:val="28"/>
          <w:szCs w:val="28"/>
        </w:rPr>
        <w:t xml:space="preserve"> </w:t>
      </w:r>
      <w:r w:rsidR="006B35B7" w:rsidRPr="00B907D4">
        <w:rPr>
          <w:sz w:val="28"/>
          <w:szCs w:val="28"/>
        </w:rPr>
        <w:t>are</w:t>
      </w:r>
      <w:r w:rsidR="00B804CB" w:rsidRPr="00B907D4">
        <w:rPr>
          <w:sz w:val="28"/>
          <w:szCs w:val="28"/>
        </w:rPr>
        <w:t xml:space="preserve"> more resistant to laser-induced heating </w:t>
      </w:r>
      <w:r w:rsidR="006B35B7" w:rsidRPr="00B907D4">
        <w:rPr>
          <w:sz w:val="28"/>
          <w:szCs w:val="28"/>
        </w:rPr>
        <w:t xml:space="preserve">due to the stronger intermolecular interactions, </w:t>
      </w:r>
      <w:r w:rsidR="00B804CB" w:rsidRPr="00B907D4">
        <w:rPr>
          <w:sz w:val="28"/>
          <w:szCs w:val="28"/>
        </w:rPr>
        <w:t>and only minor structural changes are anticipated</w:t>
      </w:r>
      <w:r w:rsidR="006B35B7" w:rsidRPr="00B907D4">
        <w:rPr>
          <w:sz w:val="28"/>
          <w:szCs w:val="28"/>
        </w:rPr>
        <w:t>.</w:t>
      </w:r>
      <w:r w:rsidR="00B804CB" w:rsidRPr="00B907D4">
        <w:rPr>
          <w:sz w:val="28"/>
          <w:szCs w:val="28"/>
        </w:rPr>
        <w:t xml:space="preserve"> </w:t>
      </w:r>
      <w:r w:rsidR="00280B0B" w:rsidRPr="00B907D4">
        <w:rPr>
          <w:sz w:val="28"/>
          <w:szCs w:val="28"/>
        </w:rPr>
        <w:t>At l</w:t>
      </w:r>
      <w:r w:rsidR="00B804CB" w:rsidRPr="00B907D4">
        <w:rPr>
          <w:sz w:val="28"/>
          <w:szCs w:val="28"/>
        </w:rPr>
        <w:t>ower concentrations</w:t>
      </w:r>
      <w:r w:rsidR="006B35B7" w:rsidRPr="00B907D4">
        <w:rPr>
          <w:sz w:val="28"/>
          <w:szCs w:val="28"/>
        </w:rPr>
        <w:t xml:space="preserve"> corresponding to the liquid expanded phase, however,</w:t>
      </w:r>
      <w:r w:rsidR="00280B0B" w:rsidRPr="00B907D4">
        <w:rPr>
          <w:sz w:val="28"/>
          <w:szCs w:val="28"/>
        </w:rPr>
        <w:t xml:space="preserve"> monolayers </w:t>
      </w:r>
      <w:r w:rsidR="006B35B7" w:rsidRPr="00B907D4">
        <w:rPr>
          <w:sz w:val="28"/>
          <w:szCs w:val="28"/>
        </w:rPr>
        <w:t>are much less rigid and</w:t>
      </w:r>
      <w:r w:rsidR="00B804CB" w:rsidRPr="00B907D4">
        <w:rPr>
          <w:sz w:val="28"/>
          <w:szCs w:val="28"/>
        </w:rPr>
        <w:t xml:space="preserve"> the laser fluence may be high enough to</w:t>
      </w:r>
      <w:r w:rsidR="006B35B7" w:rsidRPr="00B907D4">
        <w:rPr>
          <w:sz w:val="28"/>
          <w:szCs w:val="28"/>
        </w:rPr>
        <w:t xml:space="preserve"> completely</w:t>
      </w:r>
      <w:r w:rsidR="00B804CB" w:rsidRPr="00B907D4">
        <w:rPr>
          <w:sz w:val="28"/>
          <w:szCs w:val="28"/>
        </w:rPr>
        <w:t xml:space="preserve"> ablate the monolayer because the restoring force is insufficient to replenish the surface</w:t>
      </w:r>
      <w:r w:rsidR="00536946">
        <w:rPr>
          <w:sz w:val="28"/>
          <w:szCs w:val="28"/>
        </w:rPr>
        <w:t>.</w:t>
      </w:r>
      <w:sdt>
        <w:sdtPr>
          <w:rPr>
            <w:color w:val="000000"/>
            <w:sz w:val="28"/>
            <w:szCs w:val="28"/>
            <w:vertAlign w:val="superscript"/>
          </w:rPr>
          <w:tag w:val="MENDELEY_CITATION_v3_eyJjaXRhdGlvbklEIjoiTUVOREVMRVlfQ0lUQVRJT05fOWYwMGY3NjAtMDM2Zi00ZGFlLTk3OTctOGMwZTgxMjVjNmY5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963538199"/>
          <w:placeholder>
            <w:docPart w:val="DefaultPlaceholder_-1854013440"/>
          </w:placeholder>
        </w:sdtPr>
        <w:sdtEndPr/>
        <w:sdtContent>
          <w:r w:rsidR="00BA3C9A" w:rsidRPr="00BA3C9A">
            <w:rPr>
              <w:color w:val="000000"/>
              <w:sz w:val="28"/>
              <w:szCs w:val="28"/>
              <w:vertAlign w:val="superscript"/>
            </w:rPr>
            <w:t>20</w:t>
          </w:r>
        </w:sdtContent>
      </w:sdt>
    </w:p>
    <w:p w14:paraId="56474745" w14:textId="77777777" w:rsidR="00B804CB" w:rsidRPr="008E4F27" w:rsidRDefault="00B804CB" w:rsidP="00155DF6">
      <w:pPr>
        <w:rPr>
          <w:color w:val="00B0F0"/>
          <w:sz w:val="28"/>
          <w:szCs w:val="28"/>
        </w:rPr>
      </w:pPr>
    </w:p>
    <w:p w14:paraId="5FFD97A9" w14:textId="0508BC56" w:rsidR="0089334D" w:rsidRPr="00B907D4" w:rsidRDefault="00CD09A3" w:rsidP="00155DF6">
      <w:pPr>
        <w:rPr>
          <w:sz w:val="28"/>
          <w:szCs w:val="28"/>
        </w:rPr>
      </w:pPr>
      <w:r w:rsidRPr="00B907D4">
        <w:rPr>
          <w:sz w:val="28"/>
          <w:szCs w:val="28"/>
        </w:rPr>
        <w:t>Th</w:t>
      </w:r>
      <w:r w:rsidR="001149D9" w:rsidRPr="00B907D4">
        <w:rPr>
          <w:sz w:val="28"/>
          <w:szCs w:val="28"/>
        </w:rPr>
        <w:t>e</w:t>
      </w:r>
      <w:r w:rsidRPr="00B907D4">
        <w:rPr>
          <w:sz w:val="28"/>
          <w:szCs w:val="28"/>
        </w:rPr>
        <w:t xml:space="preserve"> </w:t>
      </w:r>
      <w:r w:rsidR="00DD08BB" w:rsidRPr="00B907D4">
        <w:rPr>
          <w:sz w:val="28"/>
          <w:szCs w:val="28"/>
        </w:rPr>
        <w:t>effect</w:t>
      </w:r>
      <w:r w:rsidR="005C5FF3" w:rsidRPr="00B907D4">
        <w:rPr>
          <w:sz w:val="28"/>
          <w:szCs w:val="28"/>
        </w:rPr>
        <w:t xml:space="preserve"> of high </w:t>
      </w:r>
      <w:r w:rsidR="000A396F" w:rsidRPr="00B907D4">
        <w:rPr>
          <w:sz w:val="28"/>
          <w:szCs w:val="28"/>
        </w:rPr>
        <w:t xml:space="preserve">SFG </w:t>
      </w:r>
      <w:r w:rsidR="008E4D97" w:rsidRPr="00B907D4">
        <w:rPr>
          <w:sz w:val="28"/>
          <w:szCs w:val="28"/>
        </w:rPr>
        <w:t>light fluxes on</w:t>
      </w:r>
      <w:r w:rsidR="00A9165A" w:rsidRPr="00B907D4">
        <w:rPr>
          <w:sz w:val="28"/>
          <w:szCs w:val="28"/>
        </w:rPr>
        <w:t xml:space="preserve"> monolayers of</w:t>
      </w:r>
      <w:r w:rsidRPr="00B907D4">
        <w:rPr>
          <w:sz w:val="28"/>
          <w:szCs w:val="28"/>
        </w:rPr>
        <w:t xml:space="preserve"> </w:t>
      </w:r>
      <w:r w:rsidR="00716CF0" w:rsidRPr="00B907D4">
        <w:rPr>
          <w:sz w:val="28"/>
          <w:szCs w:val="28"/>
        </w:rPr>
        <w:t xml:space="preserve">the phospholipid </w:t>
      </w:r>
      <w:r w:rsidR="00E1710A" w:rsidRPr="00B907D4">
        <w:rPr>
          <w:sz w:val="28"/>
          <w:szCs w:val="28"/>
        </w:rPr>
        <w:t>DP</w:t>
      </w:r>
      <w:r w:rsidR="00716CF0" w:rsidRPr="00B907D4">
        <w:rPr>
          <w:sz w:val="28"/>
          <w:szCs w:val="28"/>
        </w:rPr>
        <w:t>PC,</w:t>
      </w:r>
      <w:r w:rsidR="00F8058A" w:rsidRPr="00B907D4">
        <w:rPr>
          <w:sz w:val="28"/>
          <w:szCs w:val="28"/>
        </w:rPr>
        <w:t xml:space="preserve"> </w:t>
      </w:r>
      <w:r w:rsidR="00E1710A" w:rsidRPr="00B907D4">
        <w:rPr>
          <w:sz w:val="28"/>
          <w:szCs w:val="28"/>
        </w:rPr>
        <w:t>palmitic acid and 1-dodecanol</w:t>
      </w:r>
      <w:r w:rsidR="00CC4F94" w:rsidRPr="00B907D4">
        <w:rPr>
          <w:sz w:val="28"/>
          <w:szCs w:val="28"/>
        </w:rPr>
        <w:t>,</w:t>
      </w:r>
      <w:r w:rsidR="00E1710A" w:rsidRPr="00B907D4">
        <w:rPr>
          <w:sz w:val="28"/>
          <w:szCs w:val="28"/>
        </w:rPr>
        <w:t xml:space="preserve"> </w:t>
      </w:r>
      <w:r w:rsidR="00B804CB" w:rsidRPr="00B907D4">
        <w:rPr>
          <w:sz w:val="28"/>
          <w:szCs w:val="28"/>
        </w:rPr>
        <w:t xml:space="preserve">was investigated </w:t>
      </w:r>
      <w:r w:rsidR="00E1710A" w:rsidRPr="00B907D4">
        <w:rPr>
          <w:sz w:val="28"/>
          <w:szCs w:val="28"/>
        </w:rPr>
        <w:t>by Backus et al.</w:t>
      </w:r>
      <w:r w:rsidR="00536946">
        <w:rPr>
          <w:sz w:val="28"/>
          <w:szCs w:val="28"/>
        </w:rPr>
        <w:t>.</w:t>
      </w:r>
      <w:sdt>
        <w:sdtPr>
          <w:rPr>
            <w:color w:val="000000"/>
            <w:sz w:val="28"/>
            <w:szCs w:val="28"/>
            <w:vertAlign w:val="superscript"/>
          </w:rPr>
          <w:tag w:val="MENDELEY_CITATION_v3_eyJjaXRhdGlvbklEIjoiTUVOREVMRVlfQ0lUQVRJT05fODgzMjhlN2QtZDgyNy00OTNlLWFjZjEtMDhjMGE1NjhhZmVl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016656117"/>
          <w:placeholder>
            <w:docPart w:val="DefaultPlaceholder_-1854013440"/>
          </w:placeholder>
        </w:sdtPr>
        <w:sdtEndPr/>
        <w:sdtContent>
          <w:r w:rsidR="00BA3C9A" w:rsidRPr="00BA3C9A">
            <w:rPr>
              <w:color w:val="000000"/>
              <w:sz w:val="28"/>
              <w:szCs w:val="28"/>
              <w:vertAlign w:val="superscript"/>
            </w:rPr>
            <w:t>20</w:t>
          </w:r>
        </w:sdtContent>
      </w:sdt>
      <w:r w:rsidR="008E2DB1" w:rsidRPr="00B907D4">
        <w:rPr>
          <w:sz w:val="28"/>
          <w:szCs w:val="28"/>
        </w:rPr>
        <w:t xml:space="preserve"> They</w:t>
      </w:r>
      <w:r w:rsidR="00E1710A" w:rsidRPr="00B907D4">
        <w:rPr>
          <w:sz w:val="28"/>
          <w:szCs w:val="28"/>
        </w:rPr>
        <w:t xml:space="preserve"> </w:t>
      </w:r>
      <w:r w:rsidR="00364EDF" w:rsidRPr="00B907D4">
        <w:rPr>
          <w:sz w:val="28"/>
          <w:szCs w:val="28"/>
        </w:rPr>
        <w:t>studied</w:t>
      </w:r>
      <w:r w:rsidR="00E1710A" w:rsidRPr="00B907D4">
        <w:rPr>
          <w:sz w:val="28"/>
          <w:szCs w:val="28"/>
        </w:rPr>
        <w:t xml:space="preserve"> the step-like </w:t>
      </w:r>
      <w:r w:rsidR="00705734" w:rsidRPr="00B907D4">
        <w:rPr>
          <w:sz w:val="28"/>
          <w:szCs w:val="28"/>
        </w:rPr>
        <w:t>change in</w:t>
      </w:r>
      <w:r w:rsidR="00E1710A" w:rsidRPr="00B907D4">
        <w:rPr>
          <w:sz w:val="28"/>
          <w:szCs w:val="28"/>
        </w:rPr>
        <w:t xml:space="preserve"> </w:t>
      </w:r>
      <w:r w:rsidR="008E2DB1" w:rsidRPr="00B907D4">
        <w:rPr>
          <w:sz w:val="28"/>
          <w:szCs w:val="28"/>
        </w:rPr>
        <w:t xml:space="preserve">the recorded </w:t>
      </w:r>
      <w:r w:rsidR="00010909" w:rsidRPr="00B907D4">
        <w:rPr>
          <w:sz w:val="28"/>
          <w:szCs w:val="28"/>
        </w:rPr>
        <w:t>SFG intensity</w:t>
      </w:r>
      <w:r w:rsidR="008E2DB1" w:rsidRPr="00B907D4">
        <w:rPr>
          <w:sz w:val="28"/>
          <w:szCs w:val="28"/>
        </w:rPr>
        <w:t xml:space="preserve"> </w:t>
      </w:r>
      <w:r w:rsidR="00010909" w:rsidRPr="00B907D4">
        <w:rPr>
          <w:sz w:val="28"/>
          <w:szCs w:val="28"/>
        </w:rPr>
        <w:t>observed</w:t>
      </w:r>
      <w:r w:rsidR="00F722E3" w:rsidRPr="00B907D4">
        <w:rPr>
          <w:sz w:val="28"/>
          <w:szCs w:val="28"/>
        </w:rPr>
        <w:t xml:space="preserve"> at very low surface pressures</w:t>
      </w:r>
      <w:r w:rsidR="00010909" w:rsidRPr="00B907D4">
        <w:rPr>
          <w:sz w:val="28"/>
          <w:szCs w:val="28"/>
        </w:rPr>
        <w:t xml:space="preserve"> </w:t>
      </w:r>
      <w:r w:rsidR="008E2DB1" w:rsidRPr="00B907D4">
        <w:rPr>
          <w:sz w:val="28"/>
          <w:szCs w:val="28"/>
        </w:rPr>
        <w:t>for</w:t>
      </w:r>
      <w:r w:rsidR="00E1710A" w:rsidRPr="00B907D4">
        <w:rPr>
          <w:sz w:val="28"/>
          <w:szCs w:val="28"/>
        </w:rPr>
        <w:t xml:space="preserve"> </w:t>
      </w:r>
      <w:r w:rsidR="00716A3D" w:rsidRPr="00B907D4">
        <w:rPr>
          <w:sz w:val="28"/>
          <w:szCs w:val="28"/>
        </w:rPr>
        <w:t xml:space="preserve">both </w:t>
      </w:r>
      <w:r w:rsidR="00E1710A" w:rsidRPr="00B907D4">
        <w:rPr>
          <w:sz w:val="28"/>
          <w:szCs w:val="28"/>
        </w:rPr>
        <w:t>the C-H</w:t>
      </w:r>
      <w:r w:rsidR="008E2DB1" w:rsidRPr="00B907D4">
        <w:rPr>
          <w:sz w:val="28"/>
          <w:szCs w:val="28"/>
        </w:rPr>
        <w:t xml:space="preserve"> stretching modes</w:t>
      </w:r>
      <w:r w:rsidR="00A80B42" w:rsidRPr="00B907D4">
        <w:rPr>
          <w:sz w:val="28"/>
          <w:szCs w:val="28"/>
        </w:rPr>
        <w:t xml:space="preserve"> </w:t>
      </w:r>
      <w:r w:rsidR="008E2DB1" w:rsidRPr="00B907D4">
        <w:rPr>
          <w:sz w:val="28"/>
          <w:szCs w:val="28"/>
        </w:rPr>
        <w:t xml:space="preserve">of </w:t>
      </w:r>
      <w:r w:rsidR="00A80B42" w:rsidRPr="00B907D4">
        <w:rPr>
          <w:sz w:val="28"/>
          <w:szCs w:val="28"/>
        </w:rPr>
        <w:t>the monolayer tail-groups</w:t>
      </w:r>
      <w:r w:rsidR="00E1710A" w:rsidRPr="00B907D4">
        <w:rPr>
          <w:sz w:val="28"/>
          <w:szCs w:val="28"/>
        </w:rPr>
        <w:t xml:space="preserve"> </w:t>
      </w:r>
      <w:r w:rsidR="00716A3D" w:rsidRPr="00B907D4">
        <w:rPr>
          <w:sz w:val="28"/>
          <w:szCs w:val="28"/>
        </w:rPr>
        <w:t xml:space="preserve">and </w:t>
      </w:r>
      <w:r w:rsidR="008E2DB1" w:rsidRPr="00B907D4">
        <w:rPr>
          <w:sz w:val="28"/>
          <w:szCs w:val="28"/>
        </w:rPr>
        <w:t xml:space="preserve">the </w:t>
      </w:r>
      <w:r w:rsidR="00716A3D" w:rsidRPr="00B907D4">
        <w:rPr>
          <w:sz w:val="28"/>
          <w:szCs w:val="28"/>
        </w:rPr>
        <w:t xml:space="preserve">O-H </w:t>
      </w:r>
      <w:r w:rsidR="00D015D7" w:rsidRPr="00B907D4">
        <w:rPr>
          <w:sz w:val="28"/>
          <w:szCs w:val="28"/>
        </w:rPr>
        <w:t>stretch</w:t>
      </w:r>
      <w:r w:rsidR="008E2DB1" w:rsidRPr="00B907D4">
        <w:rPr>
          <w:sz w:val="28"/>
          <w:szCs w:val="28"/>
        </w:rPr>
        <w:t>ing modes</w:t>
      </w:r>
      <w:r w:rsidR="00D015D7" w:rsidRPr="00B907D4">
        <w:rPr>
          <w:sz w:val="28"/>
          <w:szCs w:val="28"/>
        </w:rPr>
        <w:t xml:space="preserve"> </w:t>
      </w:r>
      <w:r w:rsidR="008E2DB1" w:rsidRPr="00B907D4">
        <w:rPr>
          <w:sz w:val="28"/>
          <w:szCs w:val="28"/>
        </w:rPr>
        <w:t>of</w:t>
      </w:r>
      <w:r w:rsidR="00D015D7" w:rsidRPr="00B907D4">
        <w:rPr>
          <w:sz w:val="28"/>
          <w:szCs w:val="28"/>
        </w:rPr>
        <w:t xml:space="preserve"> </w:t>
      </w:r>
      <w:r w:rsidR="008A38A5" w:rsidRPr="00B907D4">
        <w:rPr>
          <w:sz w:val="28"/>
          <w:szCs w:val="28"/>
        </w:rPr>
        <w:t>interfacial</w:t>
      </w:r>
      <w:r w:rsidR="00DE32AE" w:rsidRPr="00B907D4">
        <w:rPr>
          <w:sz w:val="28"/>
          <w:szCs w:val="28"/>
        </w:rPr>
        <w:t xml:space="preserve"> water. T</w:t>
      </w:r>
      <w:r w:rsidR="001149D9" w:rsidRPr="00B907D4">
        <w:rPr>
          <w:sz w:val="28"/>
          <w:szCs w:val="28"/>
        </w:rPr>
        <w:t>his ef</w:t>
      </w:r>
      <w:r w:rsidR="00DE32AE" w:rsidRPr="00B907D4">
        <w:rPr>
          <w:sz w:val="28"/>
          <w:szCs w:val="28"/>
        </w:rPr>
        <w:t>fect</w:t>
      </w:r>
      <w:r w:rsidR="001149D9" w:rsidRPr="00B907D4">
        <w:rPr>
          <w:sz w:val="28"/>
          <w:szCs w:val="28"/>
        </w:rPr>
        <w:t xml:space="preserve"> was only present</w:t>
      </w:r>
      <w:r w:rsidR="00705734" w:rsidRPr="00B907D4">
        <w:rPr>
          <w:sz w:val="28"/>
          <w:szCs w:val="28"/>
        </w:rPr>
        <w:t xml:space="preserve"> when the surface was</w:t>
      </w:r>
      <w:r w:rsidR="00DE32AE" w:rsidRPr="00B907D4">
        <w:rPr>
          <w:sz w:val="28"/>
          <w:szCs w:val="28"/>
        </w:rPr>
        <w:t xml:space="preserve"> </w:t>
      </w:r>
      <w:r w:rsidR="00716CF0" w:rsidRPr="00B907D4">
        <w:rPr>
          <w:sz w:val="28"/>
          <w:szCs w:val="28"/>
        </w:rPr>
        <w:t>stationary</w:t>
      </w:r>
      <w:r w:rsidR="00705734" w:rsidRPr="00B907D4">
        <w:rPr>
          <w:sz w:val="28"/>
          <w:szCs w:val="28"/>
        </w:rPr>
        <w:t xml:space="preserve"> </w:t>
      </w:r>
      <w:r w:rsidR="00280B0B" w:rsidRPr="00B907D4">
        <w:rPr>
          <w:sz w:val="28"/>
          <w:szCs w:val="28"/>
        </w:rPr>
        <w:t>and absent</w:t>
      </w:r>
      <w:r w:rsidR="004A1C3C" w:rsidRPr="00B907D4">
        <w:rPr>
          <w:sz w:val="28"/>
          <w:szCs w:val="28"/>
        </w:rPr>
        <w:t xml:space="preserve"> when a rotating Langmuir trough was used</w:t>
      </w:r>
      <w:r w:rsidR="003C33C7" w:rsidRPr="00B907D4">
        <w:rPr>
          <w:sz w:val="28"/>
          <w:szCs w:val="28"/>
        </w:rPr>
        <w:t>,</w:t>
      </w:r>
      <w:r w:rsidR="00F722E3" w:rsidRPr="00B907D4">
        <w:rPr>
          <w:sz w:val="28"/>
          <w:szCs w:val="28"/>
        </w:rPr>
        <w:t xml:space="preserve"> </w:t>
      </w:r>
      <w:r w:rsidR="003C33C7" w:rsidRPr="00B907D4">
        <w:rPr>
          <w:sz w:val="28"/>
          <w:szCs w:val="28"/>
        </w:rPr>
        <w:t>being</w:t>
      </w:r>
      <w:r w:rsidR="00E1710A" w:rsidRPr="00B907D4">
        <w:rPr>
          <w:sz w:val="28"/>
          <w:szCs w:val="28"/>
        </w:rPr>
        <w:t xml:space="preserve"> attributed to laser-i</w:t>
      </w:r>
      <w:r w:rsidR="00010909" w:rsidRPr="00B907D4">
        <w:rPr>
          <w:sz w:val="28"/>
          <w:szCs w:val="28"/>
        </w:rPr>
        <w:t>nduced heating of the</w:t>
      </w:r>
      <w:r w:rsidR="00E1710A" w:rsidRPr="00B907D4">
        <w:rPr>
          <w:sz w:val="28"/>
          <w:szCs w:val="28"/>
        </w:rPr>
        <w:t xml:space="preserve"> water </w:t>
      </w:r>
      <w:r w:rsidR="00010909" w:rsidRPr="00B907D4">
        <w:rPr>
          <w:sz w:val="28"/>
          <w:szCs w:val="28"/>
        </w:rPr>
        <w:t>sub</w:t>
      </w:r>
      <w:r w:rsidR="00990780" w:rsidRPr="00B907D4">
        <w:rPr>
          <w:sz w:val="28"/>
          <w:szCs w:val="28"/>
        </w:rPr>
        <w:t>-</w:t>
      </w:r>
      <w:r w:rsidR="00DE32AE" w:rsidRPr="00B907D4">
        <w:rPr>
          <w:sz w:val="28"/>
          <w:szCs w:val="28"/>
        </w:rPr>
        <w:t xml:space="preserve">phase </w:t>
      </w:r>
      <w:r w:rsidR="00155DF6" w:rsidRPr="00B907D4">
        <w:rPr>
          <w:sz w:val="28"/>
          <w:szCs w:val="28"/>
        </w:rPr>
        <w:t xml:space="preserve">by the IR </w:t>
      </w:r>
      <w:r w:rsidR="00716CF0" w:rsidRPr="00B907D4">
        <w:rPr>
          <w:sz w:val="28"/>
          <w:szCs w:val="28"/>
        </w:rPr>
        <w:t xml:space="preserve">laser </w:t>
      </w:r>
      <w:r w:rsidR="00155DF6" w:rsidRPr="00B907D4">
        <w:rPr>
          <w:sz w:val="28"/>
          <w:szCs w:val="28"/>
        </w:rPr>
        <w:t xml:space="preserve">beam </w:t>
      </w:r>
      <w:r w:rsidR="00DE32AE" w:rsidRPr="00B907D4">
        <w:rPr>
          <w:sz w:val="28"/>
          <w:szCs w:val="28"/>
        </w:rPr>
        <w:t>causing complete</w:t>
      </w:r>
      <w:r w:rsidR="00E1710A" w:rsidRPr="00B907D4">
        <w:rPr>
          <w:sz w:val="28"/>
          <w:szCs w:val="28"/>
        </w:rPr>
        <w:t xml:space="preserve"> </w:t>
      </w:r>
      <w:r w:rsidR="00705734" w:rsidRPr="00B907D4">
        <w:rPr>
          <w:sz w:val="28"/>
          <w:szCs w:val="28"/>
        </w:rPr>
        <w:t>dispersal</w:t>
      </w:r>
      <w:r w:rsidR="00E1710A" w:rsidRPr="00B907D4">
        <w:rPr>
          <w:sz w:val="28"/>
          <w:szCs w:val="28"/>
        </w:rPr>
        <w:t xml:space="preserve"> of the </w:t>
      </w:r>
      <w:r w:rsidR="00973DA0" w:rsidRPr="00B907D4">
        <w:rPr>
          <w:sz w:val="28"/>
          <w:szCs w:val="28"/>
        </w:rPr>
        <w:t>film</w:t>
      </w:r>
      <w:r w:rsidR="00705734" w:rsidRPr="00B907D4">
        <w:rPr>
          <w:sz w:val="28"/>
          <w:szCs w:val="28"/>
        </w:rPr>
        <w:t xml:space="preserve"> </w:t>
      </w:r>
      <w:r w:rsidR="00010909" w:rsidRPr="00B907D4">
        <w:rPr>
          <w:sz w:val="28"/>
          <w:szCs w:val="28"/>
        </w:rPr>
        <w:t>due to</w:t>
      </w:r>
      <w:r w:rsidR="00B43EE6" w:rsidRPr="00B907D4">
        <w:rPr>
          <w:sz w:val="28"/>
          <w:szCs w:val="28"/>
        </w:rPr>
        <w:t xml:space="preserve"> </w:t>
      </w:r>
      <w:r w:rsidR="00716CF0" w:rsidRPr="00B907D4">
        <w:rPr>
          <w:sz w:val="28"/>
          <w:szCs w:val="28"/>
        </w:rPr>
        <w:t xml:space="preserve">the </w:t>
      </w:r>
      <w:r w:rsidR="00B43EE6" w:rsidRPr="00B907D4">
        <w:rPr>
          <w:sz w:val="28"/>
          <w:szCs w:val="28"/>
        </w:rPr>
        <w:t xml:space="preserve">generation of a </w:t>
      </w:r>
      <w:proofErr w:type="spellStart"/>
      <w:r w:rsidR="00B43EE6" w:rsidRPr="00B907D4">
        <w:rPr>
          <w:sz w:val="28"/>
          <w:szCs w:val="28"/>
        </w:rPr>
        <w:t>Bénard</w:t>
      </w:r>
      <w:proofErr w:type="spellEnd"/>
      <w:r w:rsidR="00B43EE6" w:rsidRPr="00B907D4">
        <w:rPr>
          <w:sz w:val="28"/>
          <w:szCs w:val="28"/>
        </w:rPr>
        <w:t xml:space="preserve">-Marangoni convection cell. </w:t>
      </w:r>
      <w:r w:rsidR="00ED0147" w:rsidRPr="00B907D4">
        <w:rPr>
          <w:sz w:val="28"/>
          <w:szCs w:val="28"/>
        </w:rPr>
        <w:t>A similar effect was</w:t>
      </w:r>
      <w:r w:rsidR="00477B26" w:rsidRPr="00B907D4">
        <w:rPr>
          <w:sz w:val="28"/>
          <w:szCs w:val="28"/>
        </w:rPr>
        <w:t xml:space="preserve"> </w:t>
      </w:r>
      <w:r w:rsidR="00D9028C" w:rsidRPr="00B907D4">
        <w:rPr>
          <w:sz w:val="28"/>
          <w:szCs w:val="28"/>
        </w:rPr>
        <w:t>considered</w:t>
      </w:r>
      <w:r w:rsidR="00477B26" w:rsidRPr="00B907D4">
        <w:rPr>
          <w:sz w:val="28"/>
          <w:szCs w:val="28"/>
        </w:rPr>
        <w:t xml:space="preserve"> earli</w:t>
      </w:r>
      <w:r w:rsidR="00ED0147" w:rsidRPr="00B907D4">
        <w:rPr>
          <w:sz w:val="28"/>
          <w:szCs w:val="28"/>
        </w:rPr>
        <w:t xml:space="preserve">er </w:t>
      </w:r>
      <w:r w:rsidR="00477B26" w:rsidRPr="00B907D4">
        <w:rPr>
          <w:sz w:val="28"/>
          <w:szCs w:val="28"/>
        </w:rPr>
        <w:t>by Casson et al.</w:t>
      </w:r>
      <w:r w:rsidR="00F96190" w:rsidRPr="00B907D4">
        <w:rPr>
          <w:sz w:val="28"/>
          <w:szCs w:val="28"/>
        </w:rPr>
        <w:t xml:space="preserve"> </w:t>
      </w:r>
      <w:r w:rsidR="00CF4185" w:rsidRPr="00B907D4">
        <w:rPr>
          <w:sz w:val="28"/>
          <w:szCs w:val="28"/>
        </w:rPr>
        <w:t>who studied a temperatu</w:t>
      </w:r>
      <w:r w:rsidR="00ED0147" w:rsidRPr="00B907D4">
        <w:rPr>
          <w:sz w:val="28"/>
          <w:szCs w:val="28"/>
        </w:rPr>
        <w:t>re-dependent phase transition in</w:t>
      </w:r>
      <w:r w:rsidR="00DE32AE" w:rsidRPr="00B907D4">
        <w:rPr>
          <w:sz w:val="28"/>
          <w:szCs w:val="28"/>
        </w:rPr>
        <w:t xml:space="preserve"> </w:t>
      </w:r>
      <w:proofErr w:type="spellStart"/>
      <w:r w:rsidR="00DE32AE" w:rsidRPr="00B907D4">
        <w:rPr>
          <w:sz w:val="28"/>
          <w:szCs w:val="28"/>
        </w:rPr>
        <w:t>decanol</w:t>
      </w:r>
      <w:proofErr w:type="spellEnd"/>
      <w:r w:rsidR="00DE32AE" w:rsidRPr="00B907D4">
        <w:rPr>
          <w:sz w:val="28"/>
          <w:szCs w:val="28"/>
        </w:rPr>
        <w:t xml:space="preserve"> using SFG</w:t>
      </w:r>
      <w:r w:rsidR="00ED0147" w:rsidRPr="00B907D4">
        <w:rPr>
          <w:sz w:val="28"/>
          <w:szCs w:val="28"/>
        </w:rPr>
        <w:t>.</w:t>
      </w:r>
      <w:sdt>
        <w:sdtPr>
          <w:rPr>
            <w:color w:val="000000"/>
            <w:sz w:val="28"/>
            <w:szCs w:val="28"/>
            <w:vertAlign w:val="superscript"/>
          </w:rPr>
          <w:tag w:val="MENDELEY_CITATION_v3_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"/>
          <w:id w:val="154959592"/>
          <w:placeholder>
            <w:docPart w:val="DefaultPlaceholder_-1854013440"/>
          </w:placeholder>
        </w:sdtPr>
        <w:sdtEndPr/>
        <w:sdtContent>
          <w:r w:rsidR="00BA3C9A" w:rsidRPr="00BA3C9A">
            <w:rPr>
              <w:color w:val="000000"/>
              <w:sz w:val="28"/>
              <w:szCs w:val="28"/>
              <w:vertAlign w:val="superscript"/>
            </w:rPr>
            <w:t>21</w:t>
          </w:r>
        </w:sdtContent>
      </w:sdt>
      <w:r w:rsidR="00ED0147" w:rsidRPr="00B907D4">
        <w:rPr>
          <w:sz w:val="28"/>
          <w:szCs w:val="28"/>
        </w:rPr>
        <w:t xml:space="preserve"> </w:t>
      </w:r>
      <w:r w:rsidR="00ED0147" w:rsidRPr="00B907D4">
        <w:rPr>
          <w:sz w:val="28"/>
          <w:szCs w:val="28"/>
        </w:rPr>
        <w:lastRenderedPageBreak/>
        <w:t>They found that</w:t>
      </w:r>
      <w:r w:rsidR="00944156" w:rsidRPr="00B907D4">
        <w:rPr>
          <w:sz w:val="28"/>
          <w:szCs w:val="28"/>
        </w:rPr>
        <w:t>,</w:t>
      </w:r>
      <w:r w:rsidR="00CF4185" w:rsidRPr="00B907D4">
        <w:rPr>
          <w:sz w:val="28"/>
          <w:szCs w:val="28"/>
        </w:rPr>
        <w:t xml:space="preserve"> </w:t>
      </w:r>
      <w:r w:rsidR="00705734" w:rsidRPr="00B907D4">
        <w:rPr>
          <w:sz w:val="28"/>
          <w:szCs w:val="28"/>
        </w:rPr>
        <w:t>as expected</w:t>
      </w:r>
      <w:r w:rsidR="00944156" w:rsidRPr="00B907D4">
        <w:rPr>
          <w:sz w:val="28"/>
          <w:szCs w:val="28"/>
        </w:rPr>
        <w:t>,</w:t>
      </w:r>
      <w:r w:rsidR="00705734" w:rsidRPr="00B907D4">
        <w:rPr>
          <w:sz w:val="28"/>
          <w:szCs w:val="28"/>
        </w:rPr>
        <w:t xml:space="preserve"> </w:t>
      </w:r>
      <w:r w:rsidR="00CF4185" w:rsidRPr="00B907D4">
        <w:rPr>
          <w:sz w:val="28"/>
          <w:szCs w:val="28"/>
        </w:rPr>
        <w:t>increasing the IR focus spot size</w:t>
      </w:r>
      <w:r w:rsidR="00ED0147" w:rsidRPr="00B907D4">
        <w:rPr>
          <w:sz w:val="28"/>
          <w:szCs w:val="28"/>
        </w:rPr>
        <w:t xml:space="preserve"> reduced</w:t>
      </w:r>
      <w:r w:rsidR="00CF4185" w:rsidRPr="00B907D4">
        <w:rPr>
          <w:sz w:val="28"/>
          <w:szCs w:val="28"/>
        </w:rPr>
        <w:t xml:space="preserve"> </w:t>
      </w:r>
      <w:r w:rsidR="00ED0147" w:rsidRPr="00B907D4">
        <w:rPr>
          <w:sz w:val="28"/>
          <w:szCs w:val="28"/>
        </w:rPr>
        <w:t xml:space="preserve">the </w:t>
      </w:r>
      <w:r w:rsidR="00CF4185" w:rsidRPr="00B907D4">
        <w:rPr>
          <w:sz w:val="28"/>
          <w:szCs w:val="28"/>
        </w:rPr>
        <w:t>SFG intensity</w:t>
      </w:r>
      <w:r w:rsidR="00705734" w:rsidRPr="00B907D4">
        <w:rPr>
          <w:sz w:val="28"/>
          <w:szCs w:val="28"/>
        </w:rPr>
        <w:t>. However, there was</w:t>
      </w:r>
      <w:r w:rsidR="004B3D4D" w:rsidRPr="00B907D4">
        <w:rPr>
          <w:sz w:val="28"/>
          <w:szCs w:val="28"/>
        </w:rPr>
        <w:t xml:space="preserve"> </w:t>
      </w:r>
      <w:r w:rsidR="00F742D7" w:rsidRPr="00B907D4">
        <w:rPr>
          <w:sz w:val="28"/>
          <w:szCs w:val="28"/>
        </w:rPr>
        <w:t xml:space="preserve">no apparent change in the observed </w:t>
      </w:r>
      <w:r w:rsidR="00705734" w:rsidRPr="00B907D4">
        <w:rPr>
          <w:sz w:val="28"/>
          <w:szCs w:val="28"/>
        </w:rPr>
        <w:t>phase transition temperature</w:t>
      </w:r>
      <w:r w:rsidR="00AD692F" w:rsidRPr="00B907D4">
        <w:rPr>
          <w:sz w:val="28"/>
          <w:szCs w:val="28"/>
        </w:rPr>
        <w:t xml:space="preserve"> leading </w:t>
      </w:r>
      <w:r w:rsidR="004B3D4D" w:rsidRPr="00B907D4">
        <w:rPr>
          <w:sz w:val="28"/>
          <w:szCs w:val="28"/>
        </w:rPr>
        <w:t>them to conclude</w:t>
      </w:r>
      <w:r w:rsidR="00AD692F" w:rsidRPr="00B907D4">
        <w:rPr>
          <w:sz w:val="28"/>
          <w:szCs w:val="28"/>
        </w:rPr>
        <w:t xml:space="preserve"> that any laser-in</w:t>
      </w:r>
      <w:r w:rsidR="004B3D4D" w:rsidRPr="00B907D4">
        <w:rPr>
          <w:sz w:val="28"/>
          <w:szCs w:val="28"/>
        </w:rPr>
        <w:t>duced heating</w:t>
      </w:r>
      <w:r w:rsidR="00AD692F" w:rsidRPr="00B907D4">
        <w:rPr>
          <w:sz w:val="28"/>
          <w:szCs w:val="28"/>
        </w:rPr>
        <w:t xml:space="preserve"> effect on the monolayer</w:t>
      </w:r>
      <w:r w:rsidR="004B3D4D" w:rsidRPr="00B907D4">
        <w:rPr>
          <w:sz w:val="28"/>
          <w:szCs w:val="28"/>
        </w:rPr>
        <w:t xml:space="preserve"> was very small</w:t>
      </w:r>
      <w:r w:rsidR="00AD692F" w:rsidRPr="00B907D4">
        <w:rPr>
          <w:sz w:val="28"/>
          <w:szCs w:val="28"/>
        </w:rPr>
        <w:t xml:space="preserve">. </w:t>
      </w:r>
    </w:p>
    <w:p w14:paraId="0E165B23" w14:textId="76D85C04" w:rsidR="00931A06" w:rsidRDefault="00931A06" w:rsidP="00155DF6">
      <w:pPr>
        <w:rPr>
          <w:color w:val="00B0F0"/>
          <w:sz w:val="28"/>
          <w:szCs w:val="28"/>
        </w:rPr>
      </w:pPr>
    </w:p>
    <w:p w14:paraId="643CD405" w14:textId="4733CE0F" w:rsidR="00931A06" w:rsidRPr="00944156" w:rsidRDefault="00183830" w:rsidP="00931A06">
      <w:pPr>
        <w:rPr>
          <w:rFonts w:eastAsiaTheme="minorEastAsia"/>
          <w:sz w:val="28"/>
          <w:szCs w:val="28"/>
        </w:rPr>
      </w:pPr>
      <w:r w:rsidRPr="00B46B50">
        <w:rPr>
          <w:rFonts w:eastAsiaTheme="minorEastAsia"/>
          <w:sz w:val="28"/>
          <w:szCs w:val="28"/>
        </w:rPr>
        <w:t>Investigations using</w:t>
      </w:r>
      <w:r w:rsidR="00931A06" w:rsidRPr="00B46B50">
        <w:rPr>
          <w:rFonts w:eastAsiaTheme="minorEastAsia"/>
          <w:sz w:val="28"/>
          <w:szCs w:val="28"/>
        </w:rPr>
        <w:t xml:space="preserve"> broadband fe</w:t>
      </w:r>
      <w:r w:rsidRPr="00B46B50">
        <w:rPr>
          <w:rFonts w:eastAsiaTheme="minorEastAsia"/>
          <w:sz w:val="28"/>
          <w:szCs w:val="28"/>
        </w:rPr>
        <w:t xml:space="preserve">mtosecond SFG </w:t>
      </w:r>
      <w:r w:rsidR="00944156" w:rsidRPr="00B46B50">
        <w:rPr>
          <w:rFonts w:eastAsiaTheme="minorEastAsia"/>
          <w:sz w:val="28"/>
          <w:szCs w:val="28"/>
        </w:rPr>
        <w:t xml:space="preserve">to probe the </w:t>
      </w:r>
      <w:r w:rsidR="003D7B76" w:rsidRPr="00B46B50">
        <w:rPr>
          <w:rFonts w:eastAsiaTheme="minorEastAsia"/>
          <w:sz w:val="28"/>
          <w:szCs w:val="28"/>
        </w:rPr>
        <w:t>C-H stretching region use</w:t>
      </w:r>
      <w:r w:rsidR="00CD3D0A" w:rsidRPr="00B46B50">
        <w:rPr>
          <w:rFonts w:eastAsiaTheme="minorEastAsia"/>
          <w:sz w:val="28"/>
          <w:szCs w:val="28"/>
        </w:rPr>
        <w:t>s</w:t>
      </w:r>
      <w:r w:rsidR="003D7B76" w:rsidRPr="00B46B50">
        <w:rPr>
          <w:rFonts w:eastAsiaTheme="minorEastAsia"/>
          <w:sz w:val="28"/>
          <w:szCs w:val="28"/>
        </w:rPr>
        <w:t xml:space="preserve"> intense</w:t>
      </w:r>
      <w:r w:rsidR="00944156" w:rsidRPr="00B46B50">
        <w:rPr>
          <w:rFonts w:eastAsiaTheme="minorEastAsia"/>
          <w:sz w:val="28"/>
          <w:szCs w:val="28"/>
        </w:rPr>
        <w:t xml:space="preserve"> IR </w:t>
      </w:r>
      <w:r w:rsidR="003D7B76" w:rsidRPr="00B46B50">
        <w:rPr>
          <w:rFonts w:eastAsiaTheme="minorEastAsia"/>
          <w:sz w:val="28"/>
          <w:szCs w:val="28"/>
        </w:rPr>
        <w:t>beams</w:t>
      </w:r>
      <w:r w:rsidR="00944156" w:rsidRPr="00B46B50">
        <w:rPr>
          <w:rFonts w:eastAsiaTheme="minorEastAsia"/>
          <w:sz w:val="28"/>
          <w:szCs w:val="28"/>
        </w:rPr>
        <w:t xml:space="preserve"> that are </w:t>
      </w:r>
      <w:r w:rsidR="003D7B76" w:rsidRPr="00B46B50">
        <w:rPr>
          <w:rFonts w:eastAsiaTheme="minorEastAsia"/>
          <w:sz w:val="28"/>
          <w:szCs w:val="28"/>
        </w:rPr>
        <w:t xml:space="preserve">unavoidably </w:t>
      </w:r>
      <w:r w:rsidR="00944156" w:rsidRPr="00B46B50">
        <w:rPr>
          <w:rFonts w:eastAsiaTheme="minorEastAsia"/>
          <w:sz w:val="28"/>
          <w:szCs w:val="28"/>
        </w:rPr>
        <w:t>resonant with the main O-</w:t>
      </w:r>
      <w:r w:rsidR="003D7B76" w:rsidRPr="00B46B50">
        <w:rPr>
          <w:rFonts w:eastAsiaTheme="minorEastAsia"/>
          <w:sz w:val="28"/>
          <w:szCs w:val="28"/>
        </w:rPr>
        <w:t>H stretching modes</w:t>
      </w:r>
      <w:r w:rsidR="00CD3D0A" w:rsidRPr="00B46B50">
        <w:rPr>
          <w:rFonts w:eastAsiaTheme="minorEastAsia"/>
          <w:sz w:val="28"/>
          <w:szCs w:val="28"/>
        </w:rPr>
        <w:t xml:space="preserve"> of water</w:t>
      </w:r>
      <w:r w:rsidR="003D7B76" w:rsidRPr="00B46B50">
        <w:rPr>
          <w:rFonts w:eastAsiaTheme="minorEastAsia"/>
          <w:sz w:val="28"/>
          <w:szCs w:val="28"/>
        </w:rPr>
        <w:t>. This</w:t>
      </w:r>
      <w:r w:rsidR="00944156" w:rsidRPr="00B46B50">
        <w:rPr>
          <w:rFonts w:eastAsiaTheme="minorEastAsia"/>
          <w:sz w:val="28"/>
          <w:szCs w:val="28"/>
        </w:rPr>
        <w:t xml:space="preserve"> results in significant absorption of the incident IR by the sub-phase which </w:t>
      </w:r>
      <w:r w:rsidR="003D7B76" w:rsidRPr="00B46B50">
        <w:rPr>
          <w:rFonts w:eastAsiaTheme="minorEastAsia"/>
          <w:sz w:val="28"/>
          <w:szCs w:val="28"/>
        </w:rPr>
        <w:t>potentially can produce</w:t>
      </w:r>
      <w:r w:rsidR="00944156" w:rsidRPr="00B46B50">
        <w:rPr>
          <w:rFonts w:eastAsiaTheme="minorEastAsia"/>
          <w:sz w:val="28"/>
          <w:szCs w:val="28"/>
        </w:rPr>
        <w:t xml:space="preserve"> </w:t>
      </w:r>
      <w:r w:rsidR="00621A33" w:rsidRPr="00B46B50">
        <w:rPr>
          <w:rFonts w:eastAsiaTheme="minorEastAsia"/>
          <w:sz w:val="28"/>
          <w:szCs w:val="28"/>
        </w:rPr>
        <w:t>substantial</w:t>
      </w:r>
      <w:r w:rsidR="00944156" w:rsidRPr="00B46B50">
        <w:rPr>
          <w:rFonts w:eastAsiaTheme="minorEastAsia"/>
          <w:sz w:val="28"/>
          <w:szCs w:val="28"/>
        </w:rPr>
        <w:t xml:space="preserve"> heating.</w:t>
      </w:r>
      <w:r w:rsidR="00043E3C" w:rsidRPr="00B46B50">
        <w:rPr>
          <w:rFonts w:eastAsiaTheme="minorEastAsia"/>
          <w:sz w:val="28"/>
          <w:szCs w:val="28"/>
        </w:rPr>
        <w:t xml:space="preserve"> </w:t>
      </w:r>
      <w:r w:rsidR="00CF13EF" w:rsidRPr="00B46B50">
        <w:rPr>
          <w:rFonts w:eastAsiaTheme="minorEastAsia"/>
          <w:sz w:val="28"/>
          <w:szCs w:val="28"/>
        </w:rPr>
        <w:t>However,</w:t>
      </w:r>
      <w:r w:rsidR="00043E3C" w:rsidRPr="00B46B50">
        <w:rPr>
          <w:rFonts w:eastAsiaTheme="minorEastAsia"/>
          <w:sz w:val="28"/>
          <w:szCs w:val="28"/>
        </w:rPr>
        <w:t xml:space="preserve"> i</w:t>
      </w:r>
      <w:r w:rsidR="00931A06" w:rsidRPr="00B46B50">
        <w:rPr>
          <w:rFonts w:eastAsiaTheme="minorEastAsia"/>
          <w:sz w:val="28"/>
          <w:szCs w:val="28"/>
        </w:rPr>
        <w:t xml:space="preserve">t is not known whether narrowband SFG, where the resonant overlap with the </w:t>
      </w:r>
      <w:r w:rsidR="00931A06" w:rsidRPr="00944156">
        <w:rPr>
          <w:rFonts w:eastAsiaTheme="minorEastAsia"/>
          <w:sz w:val="28"/>
          <w:szCs w:val="28"/>
        </w:rPr>
        <w:t>sub-phase O-H stretching modes is minimal in the C-H stretching region, will exhibit the same thermal migration effects. Furthermore, the extent to which these effects perturb lipid monolayers at different concentrations is also unkn</w:t>
      </w:r>
      <w:r w:rsidRPr="00944156">
        <w:rPr>
          <w:rFonts w:eastAsiaTheme="minorEastAsia"/>
          <w:sz w:val="28"/>
          <w:szCs w:val="28"/>
        </w:rPr>
        <w:t>own. Answers to these questions</w:t>
      </w:r>
      <w:r w:rsidR="00931A06" w:rsidRPr="00944156">
        <w:rPr>
          <w:rFonts w:eastAsiaTheme="minorEastAsia"/>
          <w:sz w:val="28"/>
          <w:szCs w:val="28"/>
        </w:rPr>
        <w:t xml:space="preserve"> </w:t>
      </w:r>
      <w:r w:rsidRPr="00944156">
        <w:rPr>
          <w:rFonts w:eastAsiaTheme="minorEastAsia"/>
          <w:sz w:val="28"/>
          <w:szCs w:val="28"/>
        </w:rPr>
        <w:t xml:space="preserve">are necessary </w:t>
      </w:r>
      <w:r w:rsidR="00CD3D0A">
        <w:rPr>
          <w:rFonts w:eastAsiaTheme="minorEastAsia"/>
          <w:sz w:val="28"/>
          <w:szCs w:val="28"/>
        </w:rPr>
        <w:t>due to the widespread use of SFG to study monolayers</w:t>
      </w:r>
      <w:r w:rsidR="00931A06" w:rsidRPr="00944156">
        <w:rPr>
          <w:rFonts w:eastAsiaTheme="minorEastAsia"/>
          <w:sz w:val="28"/>
          <w:szCs w:val="28"/>
        </w:rPr>
        <w:t xml:space="preserve"> at t</w:t>
      </w:r>
      <w:r w:rsidRPr="00944156">
        <w:rPr>
          <w:rFonts w:eastAsiaTheme="minorEastAsia"/>
          <w:sz w:val="28"/>
          <w:szCs w:val="28"/>
        </w:rPr>
        <w:t>he air-water interface</w:t>
      </w:r>
      <w:r w:rsidR="00CD3D0A">
        <w:rPr>
          <w:rFonts w:eastAsiaTheme="minorEastAsia"/>
          <w:sz w:val="28"/>
          <w:szCs w:val="28"/>
        </w:rPr>
        <w:t xml:space="preserve"> that could</w:t>
      </w:r>
      <w:r w:rsidR="005F60FA">
        <w:rPr>
          <w:rFonts w:eastAsiaTheme="minorEastAsia"/>
          <w:sz w:val="28"/>
          <w:szCs w:val="28"/>
        </w:rPr>
        <w:t xml:space="preserve"> </w:t>
      </w:r>
      <w:r w:rsidR="00931A06" w:rsidRPr="00944156">
        <w:rPr>
          <w:rFonts w:eastAsiaTheme="minorEastAsia"/>
          <w:sz w:val="28"/>
          <w:szCs w:val="28"/>
        </w:rPr>
        <w:t>potentially</w:t>
      </w:r>
      <w:r w:rsidR="00CD3D0A">
        <w:rPr>
          <w:rFonts w:eastAsiaTheme="minorEastAsia"/>
          <w:sz w:val="28"/>
          <w:szCs w:val="28"/>
        </w:rPr>
        <w:t xml:space="preserve"> be</w:t>
      </w:r>
      <w:r w:rsidR="00931A06" w:rsidRPr="00944156">
        <w:rPr>
          <w:rFonts w:eastAsiaTheme="minorEastAsia"/>
          <w:sz w:val="28"/>
          <w:szCs w:val="28"/>
        </w:rPr>
        <w:t xml:space="preserve"> subject to inherent measurement eff</w:t>
      </w:r>
      <w:r w:rsidR="00C10502">
        <w:rPr>
          <w:rFonts w:eastAsiaTheme="minorEastAsia"/>
          <w:sz w:val="28"/>
          <w:szCs w:val="28"/>
        </w:rPr>
        <w:t>ects. Here</w:t>
      </w:r>
      <w:r w:rsidRPr="00944156">
        <w:rPr>
          <w:rFonts w:eastAsiaTheme="minorEastAsia"/>
          <w:sz w:val="28"/>
          <w:szCs w:val="28"/>
        </w:rPr>
        <w:t>,</w:t>
      </w:r>
      <w:r w:rsidR="00931A06" w:rsidRPr="00944156">
        <w:rPr>
          <w:rFonts w:eastAsiaTheme="minorEastAsia"/>
          <w:sz w:val="28"/>
          <w:szCs w:val="28"/>
        </w:rPr>
        <w:t xml:space="preserve"> we present the results of invest</w:t>
      </w:r>
      <w:r w:rsidR="005F60FA">
        <w:rPr>
          <w:rFonts w:eastAsiaTheme="minorEastAsia"/>
          <w:sz w:val="28"/>
          <w:szCs w:val="28"/>
        </w:rPr>
        <w:t>igating laser-induced heating</w:t>
      </w:r>
      <w:r w:rsidR="00931A06" w:rsidRPr="00944156">
        <w:rPr>
          <w:rFonts w:eastAsiaTheme="minorEastAsia"/>
          <w:sz w:val="28"/>
          <w:szCs w:val="28"/>
        </w:rPr>
        <w:t xml:space="preserve"> of palmitic acid </w:t>
      </w:r>
      <w:r w:rsidR="00B46B50">
        <w:rPr>
          <w:rFonts w:eastAsiaTheme="minorEastAsia"/>
          <w:sz w:val="28"/>
          <w:szCs w:val="28"/>
        </w:rPr>
        <w:t xml:space="preserve">and per-deuterated palmitic acid </w:t>
      </w:r>
      <w:r w:rsidR="00931A06" w:rsidRPr="00944156">
        <w:rPr>
          <w:rFonts w:eastAsiaTheme="minorEastAsia"/>
          <w:sz w:val="28"/>
          <w:szCs w:val="28"/>
        </w:rPr>
        <w:t>monolayer</w:t>
      </w:r>
      <w:r w:rsidR="00C10502">
        <w:rPr>
          <w:rFonts w:eastAsiaTheme="minorEastAsia"/>
          <w:sz w:val="28"/>
          <w:szCs w:val="28"/>
        </w:rPr>
        <w:t>s</w:t>
      </w:r>
      <w:r w:rsidR="00931A06" w:rsidRPr="00944156">
        <w:rPr>
          <w:rFonts w:eastAsiaTheme="minorEastAsia"/>
          <w:sz w:val="28"/>
          <w:szCs w:val="28"/>
        </w:rPr>
        <w:t xml:space="preserve"> </w:t>
      </w:r>
      <w:r w:rsidR="00C10502">
        <w:rPr>
          <w:rFonts w:eastAsiaTheme="minorEastAsia"/>
          <w:sz w:val="28"/>
          <w:szCs w:val="28"/>
        </w:rPr>
        <w:t xml:space="preserve">on </w:t>
      </w:r>
      <w:r w:rsidR="00C10502" w:rsidRPr="00944156">
        <w:rPr>
          <w:rFonts w:eastAsiaTheme="minorEastAsia"/>
          <w:sz w:val="28"/>
          <w:szCs w:val="28"/>
        </w:rPr>
        <w:t xml:space="preserve">static air-water interfaces </w:t>
      </w:r>
      <w:r w:rsidR="005F60FA">
        <w:rPr>
          <w:rFonts w:eastAsiaTheme="minorEastAsia"/>
          <w:sz w:val="28"/>
          <w:szCs w:val="28"/>
        </w:rPr>
        <w:t xml:space="preserve">over a wide range of </w:t>
      </w:r>
      <w:r w:rsidR="00C10502">
        <w:rPr>
          <w:rFonts w:eastAsiaTheme="minorEastAsia"/>
          <w:sz w:val="28"/>
          <w:szCs w:val="28"/>
        </w:rPr>
        <w:t>concentrations</w:t>
      </w:r>
      <w:r w:rsidR="00931A06" w:rsidRPr="00944156">
        <w:rPr>
          <w:rFonts w:eastAsiaTheme="minorEastAsia"/>
          <w:sz w:val="28"/>
          <w:szCs w:val="28"/>
        </w:rPr>
        <w:t xml:space="preserve"> us</w:t>
      </w:r>
      <w:r w:rsidRPr="00944156">
        <w:rPr>
          <w:rFonts w:eastAsiaTheme="minorEastAsia"/>
          <w:sz w:val="28"/>
          <w:szCs w:val="28"/>
        </w:rPr>
        <w:t>ing narrowband picosecond SFG</w:t>
      </w:r>
      <w:r w:rsidR="005F60FA">
        <w:rPr>
          <w:rFonts w:eastAsiaTheme="minorEastAsia"/>
          <w:sz w:val="28"/>
          <w:szCs w:val="28"/>
        </w:rPr>
        <w:t xml:space="preserve"> </w:t>
      </w:r>
      <w:r w:rsidR="00C10502">
        <w:rPr>
          <w:rFonts w:eastAsiaTheme="minorEastAsia"/>
          <w:sz w:val="28"/>
          <w:szCs w:val="28"/>
        </w:rPr>
        <w:t xml:space="preserve">spectroscopy </w:t>
      </w:r>
      <w:r w:rsidR="005F60FA">
        <w:rPr>
          <w:rFonts w:eastAsiaTheme="minorEastAsia"/>
          <w:sz w:val="28"/>
          <w:szCs w:val="28"/>
        </w:rPr>
        <w:t>in real-time</w:t>
      </w:r>
      <w:r w:rsidR="00931A06" w:rsidRPr="00944156">
        <w:rPr>
          <w:rFonts w:eastAsiaTheme="minorEastAsia"/>
          <w:sz w:val="28"/>
          <w:szCs w:val="28"/>
        </w:rPr>
        <w:t>.</w:t>
      </w:r>
    </w:p>
    <w:p w14:paraId="654EF804" w14:textId="77777777" w:rsidR="00931A06" w:rsidRDefault="00931A06" w:rsidP="00155DF6">
      <w:pPr>
        <w:rPr>
          <w:color w:val="00B0F0"/>
          <w:sz w:val="28"/>
          <w:szCs w:val="28"/>
        </w:rPr>
      </w:pPr>
    </w:p>
    <w:p w14:paraId="435D8DEB" w14:textId="77777777" w:rsidR="00F0443D" w:rsidRPr="00F0443D" w:rsidRDefault="00F0443D" w:rsidP="00F0443D">
      <w:pPr>
        <w:rPr>
          <w:rFonts w:eastAsiaTheme="minorEastAsia" w:cs="Times New Roman"/>
          <w:b/>
          <w:sz w:val="32"/>
          <w:szCs w:val="32"/>
        </w:rPr>
      </w:pPr>
      <w:r w:rsidRPr="00F0443D">
        <w:rPr>
          <w:rFonts w:eastAsiaTheme="minorEastAsia" w:cs="Times New Roman"/>
          <w:b/>
          <w:sz w:val="32"/>
          <w:szCs w:val="32"/>
        </w:rPr>
        <w:t>Theoretical background</w:t>
      </w:r>
    </w:p>
    <w:p w14:paraId="771A5512" w14:textId="77777777" w:rsidR="00F0443D" w:rsidRPr="00931A06" w:rsidRDefault="00F0443D" w:rsidP="00F0443D">
      <w:pPr>
        <w:rPr>
          <w:rFonts w:eastAsiaTheme="minorEastAsia" w:cs="Times New Roman"/>
          <w:sz w:val="32"/>
          <w:szCs w:val="32"/>
        </w:rPr>
      </w:pPr>
    </w:p>
    <w:p w14:paraId="483E9889" w14:textId="2133FC5B" w:rsidR="00F0443D" w:rsidRPr="00B907D4" w:rsidRDefault="0024390E" w:rsidP="00F0443D">
      <w:r w:rsidRPr="00B907D4">
        <w:rPr>
          <w:sz w:val="28"/>
          <w:szCs w:val="28"/>
        </w:rPr>
        <w:t>L</w:t>
      </w:r>
      <w:r w:rsidR="00F0443D" w:rsidRPr="00B907D4">
        <w:rPr>
          <w:sz w:val="28"/>
          <w:szCs w:val="28"/>
        </w:rPr>
        <w:t>ocal heating</w:t>
      </w:r>
      <w:r w:rsidRPr="00B907D4">
        <w:rPr>
          <w:sz w:val="28"/>
          <w:szCs w:val="28"/>
        </w:rPr>
        <w:t xml:space="preserve"> in the sub-phase</w:t>
      </w:r>
      <w:r w:rsidR="00F0443D" w:rsidRPr="00B907D4">
        <w:rPr>
          <w:sz w:val="28"/>
          <w:szCs w:val="28"/>
        </w:rPr>
        <w:t xml:space="preserve"> causes the surface tension within the laser spot to drop</w:t>
      </w:r>
      <w:r w:rsidR="00B85EB3" w:rsidRPr="00B907D4">
        <w:rPr>
          <w:sz w:val="28"/>
          <w:szCs w:val="28"/>
        </w:rPr>
        <w:t>,</w:t>
      </w:r>
      <w:r w:rsidR="00F0443D" w:rsidRPr="00B907D4">
        <w:rPr>
          <w:sz w:val="28"/>
          <w:szCs w:val="28"/>
        </w:rPr>
        <w:t xml:space="preserve"> resulting in a potential gradient which induces </w:t>
      </w:r>
      <w:proofErr w:type="spellStart"/>
      <w:r w:rsidR="00F0443D" w:rsidRPr="00B907D4">
        <w:rPr>
          <w:sz w:val="28"/>
          <w:szCs w:val="28"/>
        </w:rPr>
        <w:t>B</w:t>
      </w:r>
      <w:r w:rsidR="00F0443D" w:rsidRPr="00B907D4">
        <w:rPr>
          <w:rFonts w:cs="Times New Roman"/>
          <w:sz w:val="28"/>
          <w:szCs w:val="28"/>
        </w:rPr>
        <w:t>é</w:t>
      </w:r>
      <w:r w:rsidR="00F0443D" w:rsidRPr="00B907D4">
        <w:rPr>
          <w:sz w:val="28"/>
          <w:szCs w:val="28"/>
        </w:rPr>
        <w:t>nard</w:t>
      </w:r>
      <w:proofErr w:type="spellEnd"/>
      <w:r w:rsidR="00F0443D" w:rsidRPr="00B907D4">
        <w:rPr>
          <w:sz w:val="28"/>
          <w:szCs w:val="28"/>
        </w:rPr>
        <w:t>-Marangoni migration away from the illuminated area. This is compensated for by a convection cell in the sub-pha</w:t>
      </w:r>
      <w:r w:rsidR="003D7B76" w:rsidRPr="00B907D4">
        <w:rPr>
          <w:sz w:val="28"/>
          <w:szCs w:val="28"/>
        </w:rPr>
        <w:t>se that replenishes the</w:t>
      </w:r>
      <w:r w:rsidR="004E7363" w:rsidRPr="00B907D4">
        <w:rPr>
          <w:sz w:val="28"/>
          <w:szCs w:val="28"/>
        </w:rPr>
        <w:t xml:space="preserve"> </w:t>
      </w:r>
      <w:r w:rsidR="003D7B76" w:rsidRPr="00B907D4">
        <w:rPr>
          <w:sz w:val="28"/>
          <w:szCs w:val="28"/>
        </w:rPr>
        <w:t>sub-phase</w:t>
      </w:r>
      <w:r w:rsidR="00F0443D" w:rsidRPr="00B907D4">
        <w:rPr>
          <w:sz w:val="28"/>
          <w:szCs w:val="28"/>
        </w:rPr>
        <w:t xml:space="preserve"> molecules</w:t>
      </w:r>
      <w:r w:rsidR="003D7B76" w:rsidRPr="00B907D4">
        <w:rPr>
          <w:sz w:val="28"/>
          <w:szCs w:val="28"/>
        </w:rPr>
        <w:t xml:space="preserve"> </w:t>
      </w:r>
      <w:r w:rsidR="004E7363" w:rsidRPr="00B907D4">
        <w:rPr>
          <w:sz w:val="28"/>
          <w:szCs w:val="28"/>
        </w:rPr>
        <w:t xml:space="preserve">that have been depleted </w:t>
      </w:r>
      <w:r w:rsidR="003D7B76" w:rsidRPr="00B907D4">
        <w:rPr>
          <w:sz w:val="28"/>
          <w:szCs w:val="28"/>
        </w:rPr>
        <w:t>at the surface</w:t>
      </w:r>
      <w:r w:rsidR="00F0443D" w:rsidRPr="00B907D4">
        <w:rPr>
          <w:sz w:val="28"/>
          <w:szCs w:val="28"/>
        </w:rPr>
        <w:t>. The equilibrium surfactant concentration in th</w:t>
      </w:r>
      <w:r w:rsidR="00B44A8F" w:rsidRPr="00B907D4">
        <w:rPr>
          <w:sz w:val="28"/>
          <w:szCs w:val="28"/>
        </w:rPr>
        <w:t>e laser illuminated spot is</w:t>
      </w:r>
      <w:r w:rsidR="00E91CD8" w:rsidRPr="00B907D4">
        <w:rPr>
          <w:sz w:val="28"/>
          <w:szCs w:val="28"/>
        </w:rPr>
        <w:t>, therefore,</w:t>
      </w:r>
      <w:r w:rsidR="00F0443D" w:rsidRPr="00B907D4">
        <w:rPr>
          <w:sz w:val="28"/>
          <w:szCs w:val="28"/>
        </w:rPr>
        <w:t xml:space="preserve"> determined by the balance between the opposing thermal and concentration gradients. This is analogous to thermophoretic behaviour in bulk mixtures where the movement of particles is determined by their </w:t>
      </w:r>
      <w:proofErr w:type="spellStart"/>
      <w:r w:rsidR="00F0443D" w:rsidRPr="00B907D4">
        <w:rPr>
          <w:sz w:val="28"/>
          <w:szCs w:val="28"/>
        </w:rPr>
        <w:t>Soret</w:t>
      </w:r>
      <w:proofErr w:type="spellEnd"/>
      <w:r w:rsidR="00F0443D" w:rsidRPr="00B907D4">
        <w:rPr>
          <w:sz w:val="28"/>
          <w:szCs w:val="28"/>
        </w:rPr>
        <w:t xml:space="preserve"> coefficient, S</w:t>
      </w:r>
      <w:r w:rsidR="00F0443D" w:rsidRPr="00B907D4">
        <w:rPr>
          <w:sz w:val="28"/>
          <w:szCs w:val="28"/>
          <w:vertAlign w:val="subscript"/>
        </w:rPr>
        <w:t>T</w:t>
      </w:r>
      <w:r w:rsidR="00F0443D" w:rsidRPr="00B907D4">
        <w:rPr>
          <w:sz w:val="28"/>
          <w:szCs w:val="28"/>
        </w:rPr>
        <w:t xml:space="preserve">, (i.e., the ratio between their </w:t>
      </w:r>
      <w:proofErr w:type="spellStart"/>
      <w:r w:rsidR="00F0443D" w:rsidRPr="00B907D4">
        <w:rPr>
          <w:sz w:val="28"/>
          <w:szCs w:val="28"/>
        </w:rPr>
        <w:t>thermodiffusion</w:t>
      </w:r>
      <w:proofErr w:type="spellEnd"/>
      <w:r w:rsidR="00F0443D" w:rsidRPr="00B907D4">
        <w:rPr>
          <w:sz w:val="28"/>
          <w:szCs w:val="28"/>
        </w:rPr>
        <w:t xml:space="preserve"> coefficient, D</w:t>
      </w:r>
      <w:r w:rsidR="00F0443D" w:rsidRPr="00B907D4">
        <w:rPr>
          <w:sz w:val="28"/>
          <w:szCs w:val="28"/>
          <w:vertAlign w:val="subscript"/>
        </w:rPr>
        <w:t>T</w:t>
      </w:r>
      <w:r w:rsidR="00F0443D" w:rsidRPr="00B907D4">
        <w:rPr>
          <w:sz w:val="28"/>
          <w:szCs w:val="28"/>
        </w:rPr>
        <w:t>, and diffusion coefficient, D) and where their relative concentration, N, is given by Eq. 1.</w:t>
      </w:r>
    </w:p>
    <w:p w14:paraId="246EA97F" w14:textId="77777777" w:rsidR="00F0443D" w:rsidRDefault="00F0443D" w:rsidP="00F0443D"/>
    <w:p w14:paraId="44692BED" w14:textId="77777777" w:rsidR="00F0443D" w:rsidRPr="00A24E66" w:rsidRDefault="00A450FB" w:rsidP="00F0443D">
      <w:pPr>
        <w:rPr>
          <w:rFonts w:eastAsiaTheme="minorEastAsia"/>
        </w:rPr>
      </w:pPr>
      <m:oMathPara>
        <m:oMath>
          <m:eqArr>
            <m:eqArrPr>
              <m:maxDist m:val="1"/>
              <m:ctrlPr>
                <w:rPr>
                  <w:rFonts w:ascii="Cambria Math" w:hAnsi="Cambria Math"/>
                  <w:i/>
                </w:rPr>
              </m:ctrlPr>
            </m:eqArrPr>
            <m:e>
              <m:f>
                <m:fPr>
                  <m:ctrlPr>
                    <w:rPr>
                      <w:rFonts w:ascii="Cambria Math" w:hAnsi="Cambria Math"/>
                      <w:i/>
                    </w:rPr>
                  </m:ctrlPr>
                </m:fPr>
                <m:num>
                  <m:r>
                    <w:rPr>
                      <w:rFonts w:ascii="Cambria Math" w:hAnsi="Cambria Math"/>
                    </w:rPr>
                    <m:t>∂N</m:t>
                  </m:r>
                </m:num>
                <m:den>
                  <m:r>
                    <w:rPr>
                      <w:rFonts w:ascii="Cambria Math" w:hAnsi="Cambria Math"/>
                    </w:rPr>
                    <m:t>∂t</m:t>
                  </m:r>
                </m:den>
              </m:f>
              <m:r>
                <w:rPr>
                  <w:rFonts w:ascii="Cambria Math" w:hAnsi="Cambria Math"/>
                </w:rPr>
                <m:t>=</m:t>
              </m:r>
              <m:r>
                <m:rPr>
                  <m:sty m:val="p"/>
                </m:rPr>
                <w:rPr>
                  <w:rFonts w:ascii="Cambria Math" w:hAnsi="Cambria Math"/>
                </w:rPr>
                <m:t>∇</m:t>
              </m:r>
              <m:r>
                <w:rPr>
                  <w:rFonts w:ascii="Cambria Math" w:hAnsi="Cambria Math"/>
                </w:rPr>
                <m:t>∙</m:t>
              </m:r>
              <m:d>
                <m:dPr>
                  <m:ctrlPr>
                    <w:rPr>
                      <w:rFonts w:ascii="Cambria Math" w:hAnsi="Cambria Math"/>
                      <w:i/>
                    </w:rPr>
                  </m:ctrlPr>
                </m:dPr>
                <m:e>
                  <m:r>
                    <w:rPr>
                      <w:rFonts w:ascii="Cambria Math" w:hAnsi="Cambria Math"/>
                    </w:rPr>
                    <m:t>D</m:t>
                  </m:r>
                  <m:r>
                    <m:rPr>
                      <m:sty m:val="p"/>
                    </m:rPr>
                    <w:rPr>
                      <w:rFonts w:ascii="Cambria Math" w:hAnsi="Cambria Math"/>
                    </w:rPr>
                    <m:t>∇</m:t>
                  </m:r>
                  <m:r>
                    <w:rPr>
                      <w:rFonts w:ascii="Cambria Math" w:hAnsi="Cambria Math"/>
                    </w:rPr>
                    <m:t>N+</m:t>
                  </m:r>
                  <m:sSub>
                    <m:sSubPr>
                      <m:ctrlPr>
                        <w:rPr>
                          <w:rFonts w:ascii="Cambria Math" w:hAnsi="Cambria Math"/>
                          <w:i/>
                        </w:rPr>
                      </m:ctrlPr>
                    </m:sSubPr>
                    <m:e>
                      <m:r>
                        <w:rPr>
                          <w:rFonts w:ascii="Cambria Math" w:hAnsi="Cambria Math"/>
                        </w:rPr>
                        <m:t>D</m:t>
                      </m:r>
                    </m:e>
                    <m:sub>
                      <m:r>
                        <w:rPr>
                          <w:rFonts w:ascii="Cambria Math" w:hAnsi="Cambria Math"/>
                        </w:rPr>
                        <m:t>T</m:t>
                      </m:r>
                    </m:sub>
                  </m:sSub>
                  <m:r>
                    <w:rPr>
                      <w:rFonts w:ascii="Cambria Math" w:hAnsi="Cambria Math"/>
                    </w:rPr>
                    <m:t>N</m:t>
                  </m:r>
                  <m:d>
                    <m:dPr>
                      <m:ctrlPr>
                        <w:rPr>
                          <w:rFonts w:ascii="Cambria Math" w:hAnsi="Cambria Math"/>
                          <w:i/>
                        </w:rPr>
                      </m:ctrlPr>
                    </m:dPr>
                    <m:e>
                      <m:r>
                        <w:rPr>
                          <w:rFonts w:ascii="Cambria Math" w:hAnsi="Cambria Math"/>
                        </w:rPr>
                        <m:t>1-N</m:t>
                      </m:r>
                    </m:e>
                  </m:d>
                  <m:r>
                    <m:rPr>
                      <m:sty m:val="p"/>
                    </m:rPr>
                    <w:rPr>
                      <w:rFonts w:ascii="Cambria Math" w:hAnsi="Cambria Math"/>
                    </w:rPr>
                    <m:t>∇</m:t>
                  </m:r>
                  <m:r>
                    <w:rPr>
                      <w:rFonts w:ascii="Cambria Math" w:hAnsi="Cambria Math"/>
                    </w:rPr>
                    <m:t>T</m:t>
                  </m:r>
                </m:e>
              </m:d>
              <m:r>
                <w:rPr>
                  <w:rFonts w:ascii="Cambria Math" w:hAnsi="Cambria Math"/>
                </w:rPr>
                <m:t>#</m:t>
              </m:r>
              <m:d>
                <m:dPr>
                  <m:ctrlPr>
                    <w:rPr>
                      <w:rFonts w:ascii="Cambria Math" w:hAnsi="Cambria Math"/>
                      <w:i/>
                    </w:rPr>
                  </m:ctrlPr>
                </m:dPr>
                <m:e>
                  <m:r>
                    <w:rPr>
                      <w:rFonts w:ascii="Cambria Math" w:hAnsi="Cambria Math"/>
                    </w:rPr>
                    <m:t>1</m:t>
                  </m:r>
                </m:e>
              </m:d>
            </m:e>
          </m:eqArr>
        </m:oMath>
      </m:oMathPara>
    </w:p>
    <w:p w14:paraId="11C7052F" w14:textId="77777777" w:rsidR="00F0443D" w:rsidRDefault="00F0443D" w:rsidP="00F0443D">
      <w:pPr>
        <w:rPr>
          <w:rFonts w:eastAsiaTheme="minorEastAsia"/>
        </w:rPr>
      </w:pPr>
    </w:p>
    <w:p w14:paraId="124C8849" w14:textId="64D25535" w:rsidR="004E7363" w:rsidRPr="00B907D4" w:rsidRDefault="00F0443D" w:rsidP="008F44CE">
      <w:pPr>
        <w:rPr>
          <w:rFonts w:eastAsiaTheme="minorEastAsia"/>
          <w:sz w:val="28"/>
          <w:szCs w:val="28"/>
        </w:rPr>
      </w:pPr>
      <w:r w:rsidRPr="00B907D4">
        <w:rPr>
          <w:rFonts w:eastAsiaTheme="minorEastAsia"/>
          <w:sz w:val="28"/>
          <w:szCs w:val="28"/>
        </w:rPr>
        <w:t>Although this equation accounts only for the migration of particles due to the absorbed heat rather than changes in surface tension</w:t>
      </w:r>
      <w:r w:rsidR="0024390E" w:rsidRPr="00B907D4">
        <w:rPr>
          <w:rFonts w:eastAsiaTheme="minorEastAsia"/>
          <w:sz w:val="28"/>
          <w:szCs w:val="28"/>
        </w:rPr>
        <w:t>,</w:t>
      </w:r>
      <w:r w:rsidRPr="00B907D4">
        <w:rPr>
          <w:rFonts w:eastAsiaTheme="minorEastAsia"/>
          <w:sz w:val="28"/>
          <w:szCs w:val="28"/>
        </w:rPr>
        <w:t xml:space="preserve"> both thermophoresis and the </w:t>
      </w:r>
      <w:proofErr w:type="spellStart"/>
      <w:r w:rsidRPr="00B907D4">
        <w:rPr>
          <w:rFonts w:eastAsiaTheme="minorEastAsia"/>
          <w:sz w:val="28"/>
          <w:szCs w:val="28"/>
        </w:rPr>
        <w:t>B</w:t>
      </w:r>
      <w:r w:rsidRPr="00B907D4">
        <w:rPr>
          <w:rFonts w:eastAsiaTheme="minorEastAsia" w:cs="Times New Roman"/>
          <w:sz w:val="28"/>
          <w:szCs w:val="28"/>
        </w:rPr>
        <w:t>é</w:t>
      </w:r>
      <w:r w:rsidRPr="00B907D4">
        <w:rPr>
          <w:rFonts w:eastAsiaTheme="minorEastAsia"/>
          <w:sz w:val="28"/>
          <w:szCs w:val="28"/>
        </w:rPr>
        <w:t>nard</w:t>
      </w:r>
      <w:proofErr w:type="spellEnd"/>
      <w:r w:rsidRPr="00B907D4">
        <w:rPr>
          <w:rFonts w:eastAsiaTheme="minorEastAsia"/>
          <w:sz w:val="28"/>
          <w:szCs w:val="28"/>
        </w:rPr>
        <w:t xml:space="preserve">-Marangoni effect originate from similar </w:t>
      </w:r>
      <w:r w:rsidR="00B85EB3" w:rsidRPr="00B907D4">
        <w:rPr>
          <w:rFonts w:eastAsiaTheme="minorEastAsia"/>
          <w:sz w:val="28"/>
          <w:szCs w:val="28"/>
        </w:rPr>
        <w:t>stimuli</w:t>
      </w:r>
      <w:r w:rsidRPr="00B907D4">
        <w:rPr>
          <w:rFonts w:eastAsiaTheme="minorEastAsia"/>
          <w:sz w:val="28"/>
          <w:szCs w:val="28"/>
        </w:rPr>
        <w:t xml:space="preserve"> i.e., the thermal gradient </w:t>
      </w:r>
      <w:r w:rsidR="00150F4F" w:rsidRPr="00B907D4">
        <w:rPr>
          <w:rFonts w:eastAsiaTheme="minorEastAsia"/>
          <w:sz w:val="28"/>
          <w:szCs w:val="28"/>
        </w:rPr>
        <w:t xml:space="preserve">itself </w:t>
      </w:r>
      <w:r w:rsidRPr="00B907D4">
        <w:rPr>
          <w:rFonts w:eastAsiaTheme="minorEastAsia"/>
          <w:sz w:val="28"/>
          <w:szCs w:val="28"/>
        </w:rPr>
        <w:t xml:space="preserve">and a thermally induced concentration </w:t>
      </w:r>
      <w:r w:rsidR="008F44CE" w:rsidRPr="00B907D4">
        <w:rPr>
          <w:rFonts w:eastAsiaTheme="minorEastAsia"/>
          <w:sz w:val="28"/>
          <w:szCs w:val="28"/>
        </w:rPr>
        <w:t>gradient.</w:t>
      </w:r>
      <w:sdt>
        <w:sdtPr>
          <w:rPr>
            <w:rFonts w:eastAsiaTheme="minorEastAsia"/>
            <w:color w:val="000000"/>
            <w:sz w:val="28"/>
            <w:szCs w:val="28"/>
            <w:vertAlign w:val="superscript"/>
          </w:rPr>
          <w:tag w:val="MENDELEY_CITATION_v3_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"/>
          <w:id w:val="1104536661"/>
          <w:placeholder>
            <w:docPart w:val="DefaultPlaceholder_-1854013440"/>
          </w:placeholder>
        </w:sdtPr>
        <w:sdtEndPr/>
        <w:sdtContent>
          <w:r w:rsidR="00BA3C9A" w:rsidRPr="00BA3C9A">
            <w:rPr>
              <w:rFonts w:eastAsiaTheme="minorEastAsia"/>
              <w:color w:val="000000"/>
              <w:sz w:val="28"/>
              <w:szCs w:val="28"/>
              <w:vertAlign w:val="superscript"/>
            </w:rPr>
            <w:t>22</w:t>
          </w:r>
        </w:sdtContent>
      </w:sdt>
      <w:r w:rsidR="00E91CD8" w:rsidRPr="00B907D4">
        <w:rPr>
          <w:rFonts w:eastAsiaTheme="minorEastAsia"/>
          <w:sz w:val="28"/>
          <w:szCs w:val="28"/>
        </w:rPr>
        <w:t xml:space="preserve"> Hence, to a first approximation, any observed migration behaviour in the temporal domain can be modelled by solving the time-dependent contribution to Eq. 1.</w:t>
      </w:r>
    </w:p>
    <w:p w14:paraId="166F755B" w14:textId="77777777" w:rsidR="004E7363" w:rsidRDefault="004E7363" w:rsidP="008F44CE">
      <w:pPr>
        <w:rPr>
          <w:rFonts w:eastAsiaTheme="minorEastAsia"/>
          <w:sz w:val="28"/>
          <w:szCs w:val="28"/>
        </w:rPr>
      </w:pPr>
    </w:p>
    <w:p w14:paraId="59243100" w14:textId="3C53DCEC" w:rsidR="008F44CE" w:rsidRPr="00B907D4" w:rsidRDefault="008F44CE" w:rsidP="008F44CE">
      <w:pPr>
        <w:rPr>
          <w:rFonts w:eastAsiaTheme="minorEastAsia"/>
          <w:sz w:val="28"/>
          <w:szCs w:val="28"/>
        </w:rPr>
      </w:pPr>
      <w:r w:rsidRPr="00B907D4">
        <w:rPr>
          <w:rFonts w:eastAsiaTheme="minorEastAsia"/>
          <w:sz w:val="28"/>
          <w:szCs w:val="28"/>
        </w:rPr>
        <w:t xml:space="preserve">The coefficients in Eq. 1 are constant to a good approximation over the </w:t>
      </w:r>
      <w:r w:rsidR="003C33C7" w:rsidRPr="00B907D4">
        <w:rPr>
          <w:rFonts w:eastAsiaTheme="minorEastAsia"/>
          <w:sz w:val="28"/>
          <w:szCs w:val="28"/>
        </w:rPr>
        <w:t xml:space="preserve">relatively </w:t>
      </w:r>
      <w:r w:rsidRPr="00B907D4">
        <w:rPr>
          <w:rFonts w:eastAsiaTheme="minorEastAsia"/>
          <w:sz w:val="28"/>
          <w:szCs w:val="28"/>
        </w:rPr>
        <w:t>small</w:t>
      </w:r>
      <w:r w:rsidR="004A1C3C" w:rsidRPr="00B907D4">
        <w:rPr>
          <w:rFonts w:eastAsiaTheme="minorEastAsia"/>
          <w:sz w:val="28"/>
          <w:szCs w:val="28"/>
        </w:rPr>
        <w:t xml:space="preserve"> </w:t>
      </w:r>
      <w:r w:rsidRPr="00B907D4">
        <w:rPr>
          <w:rFonts w:eastAsiaTheme="minorEastAsia"/>
          <w:sz w:val="28"/>
          <w:szCs w:val="28"/>
        </w:rPr>
        <w:t xml:space="preserve">temperature changes involved which enables Eq. 1 to be rewritten and expanded giving Eq. </w:t>
      </w:r>
      <w:r w:rsidR="00B44A8F" w:rsidRPr="00B907D4">
        <w:rPr>
          <w:rFonts w:eastAsiaTheme="minorEastAsia"/>
          <w:sz w:val="28"/>
          <w:szCs w:val="28"/>
        </w:rPr>
        <w:t>2</w:t>
      </w:r>
      <w:r w:rsidRPr="00B907D4">
        <w:rPr>
          <w:rFonts w:eastAsiaTheme="minorEastAsia"/>
          <w:sz w:val="28"/>
          <w:szCs w:val="28"/>
        </w:rPr>
        <w:t>.</w:t>
      </w:r>
    </w:p>
    <w:p w14:paraId="5C78A557" w14:textId="77777777" w:rsidR="008F44CE" w:rsidRPr="001E3509" w:rsidRDefault="008F44CE" w:rsidP="008F44CE">
      <w:pPr>
        <w:rPr>
          <w:rFonts w:eastAsiaTheme="minorEastAsia"/>
        </w:rPr>
      </w:pPr>
    </w:p>
    <w:p w14:paraId="1B6BDA5E" w14:textId="1558B5CE" w:rsidR="008F44CE" w:rsidRPr="00FA6CF2" w:rsidRDefault="00A450FB" w:rsidP="008F44CE">
      <w:pPr>
        <w:rPr>
          <w:rFonts w:eastAsiaTheme="minorEastAsia"/>
        </w:rPr>
      </w:pPr>
      <m:oMathPara>
        <m:oMath>
          <m:eqArr>
            <m:eqArrPr>
              <m:maxDist m:val="1"/>
              <m:ctrlPr>
                <w:rPr>
                  <w:rFonts w:ascii="Cambria Math" w:eastAsiaTheme="minorEastAsia" w:hAnsi="Cambria Math"/>
                  <w:i/>
                </w:rPr>
              </m:ctrlPr>
            </m:eqArrPr>
            <m:e>
              <m:f>
                <m:fPr>
                  <m:ctrlPr>
                    <w:rPr>
                      <w:rFonts w:ascii="Cambria Math" w:hAnsi="Cambria Math"/>
                      <w:i/>
                    </w:rPr>
                  </m:ctrlPr>
                </m:fPr>
                <m:num>
                  <m:r>
                    <w:rPr>
                      <w:rFonts w:ascii="Cambria Math" w:hAnsi="Cambria Math"/>
                    </w:rPr>
                    <m:t>∂N</m:t>
                  </m:r>
                </m:num>
                <m:den>
                  <m:r>
                    <w:rPr>
                      <w:rFonts w:ascii="Cambria Math" w:hAnsi="Cambria Math"/>
                    </w:rPr>
                    <m:t>∂t</m:t>
                  </m:r>
                </m:den>
              </m:f>
              <m:r>
                <w:rPr>
                  <w:rFonts w:ascii="Cambria Math" w:eastAsiaTheme="minorEastAsia" w:hAnsi="Cambria Math"/>
                </w:rPr>
                <m:t>=D</m:t>
              </m:r>
              <m:sSup>
                <m:sSupPr>
                  <m:ctrlPr>
                    <w:rPr>
                      <w:rFonts w:ascii="Cambria Math" w:eastAsiaTheme="minorEastAsia" w:hAnsi="Cambria Math"/>
                      <w:i/>
                    </w:rPr>
                  </m:ctrlPr>
                </m:sSupPr>
                <m:e>
                  <m:r>
                    <m:rPr>
                      <m:sty m:val="p"/>
                    </m:rP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N+</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1-2N</m:t>
                      </m:r>
                    </m:e>
                  </m:d>
                  <m:r>
                    <m:rPr>
                      <m:sty m:val="p"/>
                    </m:rPr>
                    <w:rPr>
                      <w:rFonts w:ascii="Cambria Math" w:eastAsiaTheme="minorEastAsia" w:hAnsi="Cambria Math"/>
                    </w:rPr>
                    <m:t>∇</m:t>
                  </m:r>
                  <m:r>
                    <w:rPr>
                      <w:rFonts w:ascii="Cambria Math" w:eastAsiaTheme="minorEastAsia" w:hAnsi="Cambria Math"/>
                    </w:rPr>
                    <m:t>N∙</m:t>
                  </m:r>
                  <m:r>
                    <m:rPr>
                      <m:sty m:val="p"/>
                    </m:rPr>
                    <w:rPr>
                      <w:rFonts w:ascii="Cambria Math" w:eastAsiaTheme="minorEastAsia" w:hAnsi="Cambria Math"/>
                    </w:rPr>
                    <m:t>∇</m:t>
                  </m:r>
                  <m:r>
                    <w:rPr>
                      <w:rFonts w:ascii="Cambria Math" w:eastAsiaTheme="minorEastAsia" w:hAnsi="Cambria Math"/>
                    </w:rPr>
                    <m:t>T+N</m:t>
                  </m:r>
                  <m:d>
                    <m:dPr>
                      <m:ctrlPr>
                        <w:rPr>
                          <w:rFonts w:ascii="Cambria Math" w:eastAsiaTheme="minorEastAsia" w:hAnsi="Cambria Math"/>
                          <w:i/>
                        </w:rPr>
                      </m:ctrlPr>
                    </m:dPr>
                    <m:e>
                      <m:r>
                        <w:rPr>
                          <w:rFonts w:ascii="Cambria Math" w:eastAsiaTheme="minorEastAsia" w:hAnsi="Cambria Math"/>
                        </w:rPr>
                        <m:t>1-N</m:t>
                      </m:r>
                    </m:e>
                  </m:d>
                  <m:sSup>
                    <m:sSupPr>
                      <m:ctrlPr>
                        <w:rPr>
                          <w:rFonts w:ascii="Cambria Math" w:eastAsiaTheme="minorEastAsia" w:hAnsi="Cambria Math"/>
                          <w:i/>
                        </w:rPr>
                      </m:ctrlPr>
                    </m:sSupPr>
                    <m:e>
                      <m:r>
                        <m:rPr>
                          <m:sty m:val="p"/>
                        </m:rP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2</m:t>
                  </m:r>
                </m:e>
              </m:d>
            </m:e>
          </m:eqArr>
        </m:oMath>
      </m:oMathPara>
    </w:p>
    <w:p w14:paraId="13A500DF" w14:textId="77777777" w:rsidR="008F44CE" w:rsidRDefault="008F44CE" w:rsidP="008F44CE">
      <w:pPr>
        <w:rPr>
          <w:rFonts w:eastAsiaTheme="minorEastAsia"/>
        </w:rPr>
      </w:pPr>
    </w:p>
    <w:p w14:paraId="3C1F31BF" w14:textId="095E5C6B" w:rsidR="008F44CE" w:rsidRPr="00B907D4" w:rsidRDefault="008F44CE" w:rsidP="008F44CE">
      <w:pPr>
        <w:rPr>
          <w:rFonts w:eastAsiaTheme="minorEastAsia"/>
          <w:sz w:val="28"/>
          <w:szCs w:val="28"/>
        </w:rPr>
      </w:pPr>
      <w:r w:rsidRPr="00B907D4">
        <w:rPr>
          <w:rFonts w:eastAsiaTheme="minorEastAsia"/>
          <w:sz w:val="28"/>
          <w:szCs w:val="28"/>
        </w:rPr>
        <w:t>It is reasonable to assume a spherical Gaussian laser spot and an isotropic surface concentration at any instant so that Eq.</w:t>
      </w:r>
      <w:r w:rsidR="00B6281C" w:rsidRPr="00B907D4">
        <w:rPr>
          <w:rFonts w:eastAsiaTheme="minorEastAsia"/>
          <w:sz w:val="28"/>
          <w:szCs w:val="28"/>
        </w:rPr>
        <w:t xml:space="preserve"> </w:t>
      </w:r>
      <w:r w:rsidRPr="00B907D4">
        <w:rPr>
          <w:rFonts w:eastAsiaTheme="minorEastAsia"/>
          <w:sz w:val="28"/>
          <w:szCs w:val="28"/>
        </w:rPr>
        <w:t>2 can be reduced to one dimension in r, the distance from the origin</w:t>
      </w:r>
      <w:r w:rsidR="004E7363" w:rsidRPr="00B907D4">
        <w:rPr>
          <w:rFonts w:eastAsiaTheme="minorEastAsia"/>
          <w:sz w:val="28"/>
          <w:szCs w:val="28"/>
        </w:rPr>
        <w:t xml:space="preserve"> in</w:t>
      </w:r>
      <w:r w:rsidR="00B44A8F" w:rsidRPr="00B907D4">
        <w:rPr>
          <w:rFonts w:eastAsiaTheme="minorEastAsia"/>
          <w:sz w:val="28"/>
          <w:szCs w:val="28"/>
        </w:rPr>
        <w:t xml:space="preserve"> </w:t>
      </w:r>
      <w:r w:rsidR="005E5E7B" w:rsidRPr="00B907D4">
        <w:rPr>
          <w:rFonts w:eastAsiaTheme="minorEastAsia"/>
          <w:sz w:val="28"/>
          <w:szCs w:val="28"/>
        </w:rPr>
        <w:t>plane-</w:t>
      </w:r>
      <w:r w:rsidR="00B44A8F" w:rsidRPr="00B907D4">
        <w:rPr>
          <w:rFonts w:eastAsiaTheme="minorEastAsia"/>
          <w:sz w:val="28"/>
          <w:szCs w:val="28"/>
        </w:rPr>
        <w:t>polar</w:t>
      </w:r>
      <w:r w:rsidR="004B25E2" w:rsidRPr="00B907D4">
        <w:rPr>
          <w:rFonts w:eastAsiaTheme="minorEastAsia"/>
          <w:sz w:val="28"/>
          <w:szCs w:val="28"/>
        </w:rPr>
        <w:t xml:space="preserve"> </w:t>
      </w:r>
      <w:r w:rsidR="00B44A8F" w:rsidRPr="00B907D4">
        <w:rPr>
          <w:rFonts w:eastAsiaTheme="minorEastAsia"/>
          <w:sz w:val="28"/>
          <w:szCs w:val="28"/>
        </w:rPr>
        <w:t>coordinates</w:t>
      </w:r>
      <w:r w:rsidRPr="00B907D4">
        <w:rPr>
          <w:rFonts w:eastAsiaTheme="minorEastAsia"/>
          <w:sz w:val="28"/>
          <w:szCs w:val="28"/>
        </w:rPr>
        <w:t xml:space="preserve">, as shown in Eq. 3. </w:t>
      </w:r>
      <w:r w:rsidR="005E5E7B" w:rsidRPr="00B907D4">
        <w:rPr>
          <w:rFonts w:eastAsiaTheme="minorEastAsia"/>
          <w:sz w:val="28"/>
          <w:szCs w:val="28"/>
        </w:rPr>
        <w:t xml:space="preserve">It is also assumed that </w:t>
      </w:r>
      <w:r w:rsidRPr="00B907D4">
        <w:rPr>
          <w:rFonts w:eastAsiaTheme="minorEastAsia"/>
          <w:sz w:val="28"/>
          <w:szCs w:val="28"/>
        </w:rPr>
        <w:t>the temperature function is time independent.</w:t>
      </w:r>
    </w:p>
    <w:p w14:paraId="13C431D9" w14:textId="77777777" w:rsidR="008F44CE" w:rsidRPr="00432B02" w:rsidRDefault="008F44CE" w:rsidP="008F44CE">
      <w:pPr>
        <w:rPr>
          <w:rFonts w:eastAsiaTheme="minorEastAsia"/>
        </w:rPr>
      </w:pPr>
    </w:p>
    <w:p w14:paraId="68B913EB" w14:textId="16DC76BE" w:rsidR="008F44CE" w:rsidRPr="005E5E7B" w:rsidRDefault="00A450FB" w:rsidP="008F44CE">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=D</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f>
                <m:fPr>
                  <m:ctrlPr>
                    <w:rPr>
                      <w:rFonts w:ascii="Cambria Math" w:eastAsiaTheme="minorEastAsia" w:hAnsi="Cambria Math"/>
                      <w:i/>
                    </w:rPr>
                  </m:ctrlPr>
                </m:fPr>
                <m:num>
                  <m:r>
                    <w:rPr>
                      <w:rFonts w:ascii="Cambria Math" w:hAnsi="Cambria Math"/>
                    </w:rPr>
                    <m:t>∂</m:t>
                  </m:r>
                </m:num>
                <m:den>
                  <m:r>
                    <w:rPr>
                      <w:rFonts w:ascii="Cambria Math" w:hAnsi="Cambria Math"/>
                    </w:rPr>
                    <m:t>∂r</m:t>
                  </m:r>
                </m:den>
              </m:f>
              <m:d>
                <m:dPr>
                  <m:ctrlPr>
                    <w:rPr>
                      <w:rFonts w:ascii="Cambria Math" w:eastAsiaTheme="minorEastAsia" w:hAnsi="Cambria Math"/>
                      <w:i/>
                    </w:rPr>
                  </m:ctrlPr>
                </m:dPr>
                <m:e>
                  <m:r>
                    <w:rPr>
                      <w:rFonts w:ascii="Cambria Math" w:eastAsiaTheme="minorEastAsia" w:hAnsi="Cambria Math"/>
                    </w:rPr>
                    <m:t>r</m:t>
                  </m:r>
                  <m:f>
                    <m:fPr>
                      <m:ctrlPr>
                        <w:rPr>
                          <w:rFonts w:ascii="Cambria Math" w:eastAsiaTheme="minorEastAsia" w:hAnsi="Cambria Math"/>
                          <w:i/>
                        </w:rPr>
                      </m:ctrlPr>
                    </m:fPr>
                    <m:num>
                      <m:r>
                        <w:rPr>
                          <w:rFonts w:ascii="Cambria Math" w:hAnsi="Cambria Math"/>
                        </w:rPr>
                        <m:t>∂N</m:t>
                      </m:r>
                    </m:num>
                    <m:den>
                      <m:r>
                        <w:rPr>
                          <w:rFonts w:ascii="Cambria Math" w:hAnsi="Cambria Math"/>
                        </w:rPr>
                        <m:t>∂r</m:t>
                      </m:r>
                    </m:den>
                  </m:f>
                </m:e>
              </m:d>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d>
                <m:dPr>
                  <m:begChr m:val="["/>
                  <m:endChr m:val="]"/>
                  <m:ctrlPr>
                    <w:rPr>
                      <w:rFonts w:ascii="Cambria Math" w:eastAsiaTheme="minorEastAsia" w:hAnsi="Cambria Math"/>
                      <w:i/>
                    </w:rPr>
                  </m:ctrlPr>
                </m:dPr>
                <m:e>
                  <m:d>
                    <m:dPr>
                      <m:ctrlPr>
                        <w:rPr>
                          <w:rFonts w:ascii="Cambria Math" w:eastAsiaTheme="minorEastAsia" w:hAnsi="Cambria Math"/>
                          <w:i/>
                        </w:rPr>
                      </m:ctrlPr>
                    </m:dPr>
                    <m:e>
                      <m:r>
                        <w:rPr>
                          <w:rFonts w:ascii="Cambria Math" w:eastAsiaTheme="minorEastAsia" w:hAnsi="Cambria Math"/>
                        </w:rPr>
                        <m:t>1-2N</m:t>
                      </m:r>
                    </m:e>
                  </m:d>
                  <m:f>
                    <m:fPr>
                      <m:ctrlPr>
                        <w:rPr>
                          <w:rFonts w:ascii="Cambria Math" w:eastAsiaTheme="minorEastAsia" w:hAnsi="Cambria Math"/>
                          <w:i/>
                        </w:rPr>
                      </m:ctrlPr>
                    </m:fPr>
                    <m:num>
                      <m:r>
                        <w:rPr>
                          <w:rFonts w:ascii="Cambria Math" w:hAnsi="Cambria Math"/>
                        </w:rPr>
                        <m:t>∂N</m:t>
                      </m:r>
                    </m:num>
                    <m:den>
                      <m:r>
                        <w:rPr>
                          <w:rFonts w:ascii="Cambria Math" w:hAnsi="Cambria Math"/>
                        </w:rPr>
                        <m:t>∂r</m:t>
                      </m:r>
                    </m:den>
                  </m:f>
                  <m:f>
                    <m:fPr>
                      <m:ctrlPr>
                        <w:rPr>
                          <w:rFonts w:ascii="Cambria Math" w:eastAsiaTheme="minorEastAsia" w:hAnsi="Cambria Math"/>
                          <w:i/>
                        </w:rPr>
                      </m:ctrlPr>
                    </m:fPr>
                    <m:num>
                      <m:r>
                        <w:rPr>
                          <w:rFonts w:ascii="Cambria Math" w:hAnsi="Cambria Math"/>
                        </w:rPr>
                        <m:t>dT</m:t>
                      </m:r>
                    </m:num>
                    <m:den>
                      <m:r>
                        <w:rPr>
                          <w:rFonts w:ascii="Cambria Math" w:hAnsi="Cambria Math"/>
                        </w:rPr>
                        <m:t>dr</m:t>
                      </m:r>
                    </m:den>
                  </m:f>
                  <m:r>
                    <w:rPr>
                      <w:rFonts w:ascii="Cambria Math" w:eastAsiaTheme="minorEastAsia" w:hAnsi="Cambria Math"/>
                    </w:rPr>
                    <m:t>+N</m:t>
                  </m:r>
                  <m:d>
                    <m:dPr>
                      <m:ctrlPr>
                        <w:rPr>
                          <w:rFonts w:ascii="Cambria Math" w:eastAsiaTheme="minorEastAsia" w:hAnsi="Cambria Math"/>
                          <w:i/>
                        </w:rPr>
                      </m:ctrlPr>
                    </m:dPr>
                    <m:e>
                      <m:r>
                        <w:rPr>
                          <w:rFonts w:ascii="Cambria Math" w:eastAsiaTheme="minorEastAsia" w:hAnsi="Cambria Math"/>
                        </w:rPr>
                        <m:t>1-N</m:t>
                      </m:r>
                    </m:e>
                  </m:d>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f>
                    <m:fPr>
                      <m:ctrlPr>
                        <w:rPr>
                          <w:rFonts w:ascii="Cambria Math" w:eastAsiaTheme="minorEastAsia" w:hAnsi="Cambria Math"/>
                          <w:i/>
                        </w:rPr>
                      </m:ctrlPr>
                    </m:fPr>
                    <m:num>
                      <m:r>
                        <w:rPr>
                          <w:rFonts w:ascii="Cambria Math" w:hAnsi="Cambria Math"/>
                        </w:rPr>
                        <m:t>∂</m:t>
                      </m:r>
                    </m:num>
                    <m:den>
                      <m:r>
                        <w:rPr>
                          <w:rFonts w:ascii="Cambria Math" w:hAnsi="Cambria Math"/>
                        </w:rPr>
                        <m:t>∂r</m:t>
                      </m:r>
                    </m:den>
                  </m:f>
                  <m:d>
                    <m:dPr>
                      <m:ctrlPr>
                        <w:rPr>
                          <w:rFonts w:ascii="Cambria Math" w:eastAsiaTheme="minorEastAsia" w:hAnsi="Cambria Math"/>
                          <w:i/>
                        </w:rPr>
                      </m:ctrlPr>
                    </m:dPr>
                    <m:e>
                      <m:r>
                        <w:rPr>
                          <w:rFonts w:ascii="Cambria Math" w:eastAsiaTheme="minorEastAsia" w:hAnsi="Cambria Math"/>
                        </w:rPr>
                        <m:t>r</m:t>
                      </m:r>
                      <m:f>
                        <m:fPr>
                          <m:ctrlPr>
                            <w:rPr>
                              <w:rFonts w:ascii="Cambria Math" w:eastAsiaTheme="minorEastAsia" w:hAnsi="Cambria Math"/>
                              <w:i/>
                            </w:rPr>
                          </m:ctrlPr>
                        </m:fPr>
                        <m:num>
                          <m:r>
                            <w:rPr>
                              <w:rFonts w:ascii="Cambria Math" w:hAnsi="Cambria Math"/>
                            </w:rPr>
                            <m:t>dT</m:t>
                          </m:r>
                        </m:num>
                        <m:den>
                          <m:r>
                            <w:rPr>
                              <w:rFonts w:ascii="Cambria Math" w:hAnsi="Cambria Math"/>
                            </w:rPr>
                            <m:t>dr</m:t>
                          </m:r>
                        </m:den>
                      </m:f>
                    </m:e>
                  </m:d>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3</m:t>
                  </m:r>
                </m:e>
              </m:d>
            </m:e>
          </m:eqArr>
        </m:oMath>
      </m:oMathPara>
    </w:p>
    <w:p w14:paraId="22C40DE0" w14:textId="77777777" w:rsidR="005E5E7B" w:rsidRPr="005E5E7B" w:rsidRDefault="005E5E7B" w:rsidP="008F44CE">
      <w:pPr>
        <w:rPr>
          <w:rFonts w:eastAsiaTheme="minorEastAsia"/>
        </w:rPr>
      </w:pPr>
    </w:p>
    <w:p w14:paraId="1BC0F2AB" w14:textId="5784A5E0" w:rsidR="005E5E7B" w:rsidRPr="00B907D4" w:rsidRDefault="005E5E7B" w:rsidP="008F44CE">
      <w:pPr>
        <w:rPr>
          <w:rFonts w:eastAsiaTheme="minorEastAsia"/>
          <w:sz w:val="28"/>
          <w:szCs w:val="28"/>
        </w:rPr>
      </w:pPr>
      <w:r w:rsidRPr="00B907D4">
        <w:rPr>
          <w:rFonts w:eastAsiaTheme="minorEastAsia"/>
          <w:sz w:val="28"/>
          <w:szCs w:val="28"/>
        </w:rPr>
        <w:t>This may then be expanded to yield Eq. 4.</w:t>
      </w:r>
    </w:p>
    <w:p w14:paraId="1F3E0028" w14:textId="77777777" w:rsidR="008F44CE" w:rsidRPr="005532E0" w:rsidRDefault="008F44CE" w:rsidP="008F44CE">
      <w:pPr>
        <w:rPr>
          <w:rFonts w:eastAsiaTheme="minorEastAsia"/>
        </w:rPr>
      </w:pPr>
    </w:p>
    <w:p w14:paraId="2898B395" w14:textId="064D3F8A" w:rsidR="008F44CE" w:rsidRPr="00E33601" w:rsidRDefault="00A450FB" w:rsidP="008F44CE">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=D</m:t>
              </m:r>
              <m:f>
                <m:fPr>
                  <m:ctrlPr>
                    <w:rPr>
                      <w:rFonts w:ascii="Cambria Math" w:eastAsiaTheme="minorEastAsia"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N</m:t>
                  </m:r>
                </m:num>
                <m:den>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r</m:t>
                  </m:r>
                </m:den>
              </m:f>
              <m:f>
                <m:fPr>
                  <m:ctrlPr>
                    <w:rPr>
                      <w:rFonts w:ascii="Cambria Math" w:eastAsiaTheme="minorEastAsia" w:hAnsi="Cambria Math"/>
                      <w:i/>
                    </w:rPr>
                  </m:ctrlPr>
                </m:fPr>
                <m:num>
                  <m:r>
                    <w:rPr>
                      <w:rFonts w:ascii="Cambria Math" w:hAnsi="Cambria Math"/>
                    </w:rPr>
                    <m:t>∂N</m:t>
                  </m:r>
                </m:num>
                <m:den>
                  <m:r>
                    <w:rPr>
                      <w:rFonts w:ascii="Cambria Math" w:hAnsi="Cambria Math"/>
                    </w:rPr>
                    <m:t>∂r</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d>
                <m:dPr>
                  <m:ctrlPr>
                    <w:rPr>
                      <w:rFonts w:ascii="Cambria Math" w:eastAsiaTheme="minorEastAsia" w:hAnsi="Cambria Math"/>
                      <w:i/>
                    </w:rPr>
                  </m:ctrlPr>
                </m:dPr>
                <m:e>
                  <m:r>
                    <w:rPr>
                      <w:rFonts w:ascii="Cambria Math" w:eastAsiaTheme="minorEastAsia" w:hAnsi="Cambria Math"/>
                    </w:rPr>
                    <m:t>1-2N</m:t>
                  </m:r>
                </m:e>
              </m:d>
              <m:f>
                <m:fPr>
                  <m:ctrlPr>
                    <w:rPr>
                      <w:rFonts w:ascii="Cambria Math" w:eastAsiaTheme="minorEastAsia" w:hAnsi="Cambria Math"/>
                      <w:i/>
                    </w:rPr>
                  </m:ctrlPr>
                </m:fPr>
                <m:num>
                  <m:r>
                    <w:rPr>
                      <w:rFonts w:ascii="Cambria Math" w:hAnsi="Cambria Math"/>
                    </w:rPr>
                    <m:t>∂N</m:t>
                  </m:r>
                </m:num>
                <m:den>
                  <m:r>
                    <w:rPr>
                      <w:rFonts w:ascii="Cambria Math" w:hAnsi="Cambria Math"/>
                    </w:rPr>
                    <m:t>∂r</m:t>
                  </m:r>
                </m:den>
              </m:f>
              <m:f>
                <m:fPr>
                  <m:ctrlPr>
                    <w:rPr>
                      <w:rFonts w:ascii="Cambria Math" w:eastAsiaTheme="minorEastAsia" w:hAnsi="Cambria Math"/>
                      <w:i/>
                    </w:rPr>
                  </m:ctrlPr>
                </m:fPr>
                <m:num>
                  <m:r>
                    <w:rPr>
                      <w:rFonts w:ascii="Cambria Math" w:hAnsi="Cambria Math"/>
                    </w:rPr>
                    <m:t>dT</m:t>
                  </m:r>
                </m:num>
                <m:den>
                  <m:r>
                    <w:rPr>
                      <w:rFonts w:ascii="Cambria Math" w:hAnsi="Cambria Math"/>
                    </w:rPr>
                    <m:t>dr</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r>
                <w:rPr>
                  <w:rFonts w:ascii="Cambria Math" w:eastAsiaTheme="minorEastAsia" w:hAnsi="Cambria Math"/>
                </w:rPr>
                <m:t>N</m:t>
              </m:r>
              <m:d>
                <m:dPr>
                  <m:ctrlPr>
                    <w:rPr>
                      <w:rFonts w:ascii="Cambria Math" w:eastAsiaTheme="minorEastAsia" w:hAnsi="Cambria Math"/>
                      <w:i/>
                    </w:rPr>
                  </m:ctrlPr>
                </m:dPr>
                <m:e>
                  <m:r>
                    <w:rPr>
                      <w:rFonts w:ascii="Cambria Math" w:eastAsiaTheme="minorEastAsia" w:hAnsi="Cambria Math"/>
                    </w:rPr>
                    <m:t>1-N</m:t>
                  </m:r>
                </m:e>
              </m:d>
              <m:f>
                <m:fPr>
                  <m:ctrlPr>
                    <w:rPr>
                      <w:rFonts w:ascii="Cambria Math" w:eastAsiaTheme="minorEastAsia"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T</m:t>
                  </m:r>
                </m:num>
                <m:den>
                  <m:r>
                    <w:rPr>
                      <w:rFonts w:ascii="Cambria Math" w:hAnsi="Cambria Math"/>
                    </w:rPr>
                    <m:t>d</m:t>
                  </m:r>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f>
                <m:fPr>
                  <m:ctrlPr>
                    <w:rPr>
                      <w:rFonts w:ascii="Cambria Math" w:eastAsiaTheme="minorEastAsia" w:hAnsi="Cambria Math"/>
                      <w:i/>
                    </w:rPr>
                  </m:ctrlPr>
                </m:fPr>
                <m:num>
                  <m:r>
                    <w:rPr>
                      <w:rFonts w:ascii="Cambria Math" w:eastAsiaTheme="minorEastAsia" w:hAnsi="Cambria Math"/>
                    </w:rPr>
                    <m:t>N</m:t>
                  </m:r>
                  <m:d>
                    <m:dPr>
                      <m:ctrlPr>
                        <w:rPr>
                          <w:rFonts w:ascii="Cambria Math" w:eastAsiaTheme="minorEastAsia" w:hAnsi="Cambria Math"/>
                          <w:i/>
                        </w:rPr>
                      </m:ctrlPr>
                    </m:dPr>
                    <m:e>
                      <m:r>
                        <w:rPr>
                          <w:rFonts w:ascii="Cambria Math" w:eastAsiaTheme="minorEastAsia" w:hAnsi="Cambria Math"/>
                        </w:rPr>
                        <m:t>1-N</m:t>
                      </m:r>
                    </m:e>
                  </m:d>
                </m:num>
                <m:den>
                  <m:r>
                    <w:rPr>
                      <w:rFonts w:ascii="Cambria Math" w:eastAsiaTheme="minorEastAsia" w:hAnsi="Cambria Math"/>
                    </w:rPr>
                    <m:t>r</m:t>
                  </m:r>
                </m:den>
              </m:f>
              <m:f>
                <m:fPr>
                  <m:ctrlPr>
                    <w:rPr>
                      <w:rFonts w:ascii="Cambria Math" w:eastAsiaTheme="minorEastAsia" w:hAnsi="Cambria Math"/>
                      <w:i/>
                    </w:rPr>
                  </m:ctrlPr>
                </m:fPr>
                <m:num>
                  <m:r>
                    <w:rPr>
                      <w:rFonts w:ascii="Cambria Math" w:eastAsiaTheme="minorEastAsia" w:hAnsi="Cambria Math"/>
                    </w:rPr>
                    <m:t>dT</m:t>
                  </m:r>
                </m:num>
                <m:den>
                  <m:r>
                    <w:rPr>
                      <w:rFonts w:ascii="Cambria Math" w:eastAsiaTheme="minorEastAsia" w:hAnsi="Cambria Math"/>
                    </w:rPr>
                    <m:t>dr</m:t>
                  </m:r>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4</m:t>
                  </m:r>
                </m:e>
              </m:d>
            </m:e>
          </m:eqArr>
        </m:oMath>
      </m:oMathPara>
    </w:p>
    <w:p w14:paraId="052E25B0" w14:textId="77777777" w:rsidR="008F44CE" w:rsidRDefault="008F44CE" w:rsidP="008F44CE">
      <w:pPr>
        <w:rPr>
          <w:rFonts w:eastAsiaTheme="minorEastAsia"/>
        </w:rPr>
      </w:pPr>
    </w:p>
    <w:p w14:paraId="56687A26" w14:textId="040C19D1" w:rsidR="008F44CE" w:rsidRPr="00B907D4" w:rsidRDefault="008F44CE" w:rsidP="008F44CE">
      <w:pPr>
        <w:rPr>
          <w:rFonts w:eastAsiaTheme="minorEastAsia"/>
          <w:sz w:val="28"/>
          <w:szCs w:val="28"/>
        </w:rPr>
      </w:pPr>
      <w:r w:rsidRPr="00B907D4">
        <w:rPr>
          <w:rFonts w:eastAsiaTheme="minorEastAsia"/>
          <w:sz w:val="28"/>
          <w:szCs w:val="28"/>
        </w:rPr>
        <w:t>In order to solve Eq.</w:t>
      </w:r>
      <w:r w:rsidR="00B6281C" w:rsidRPr="00B907D4">
        <w:rPr>
          <w:rFonts w:eastAsiaTheme="minorEastAsia"/>
          <w:sz w:val="28"/>
          <w:szCs w:val="28"/>
        </w:rPr>
        <w:t xml:space="preserve"> </w:t>
      </w:r>
      <w:r w:rsidR="005E5E7B" w:rsidRPr="00B907D4">
        <w:rPr>
          <w:rFonts w:eastAsiaTheme="minorEastAsia"/>
          <w:sz w:val="28"/>
          <w:szCs w:val="28"/>
        </w:rPr>
        <w:t>4,</w:t>
      </w:r>
      <w:r w:rsidRPr="00B907D4">
        <w:rPr>
          <w:rFonts w:eastAsiaTheme="minorEastAsia"/>
          <w:sz w:val="28"/>
          <w:szCs w:val="28"/>
        </w:rPr>
        <w:t xml:space="preserve"> it is </w:t>
      </w:r>
      <w:r w:rsidR="00B44A8F" w:rsidRPr="00B907D4">
        <w:rPr>
          <w:rFonts w:eastAsiaTheme="minorEastAsia"/>
          <w:sz w:val="28"/>
          <w:szCs w:val="28"/>
        </w:rPr>
        <w:t>assume</w:t>
      </w:r>
      <w:r w:rsidR="004A1C3C" w:rsidRPr="00B907D4">
        <w:rPr>
          <w:rFonts w:eastAsiaTheme="minorEastAsia"/>
          <w:sz w:val="28"/>
          <w:szCs w:val="28"/>
        </w:rPr>
        <w:t>d</w:t>
      </w:r>
      <w:r w:rsidR="00B44A8F" w:rsidRPr="00B907D4">
        <w:rPr>
          <w:rFonts w:eastAsiaTheme="minorEastAsia"/>
          <w:sz w:val="28"/>
          <w:szCs w:val="28"/>
        </w:rPr>
        <w:t xml:space="preserve"> that</w:t>
      </w:r>
      <w:r w:rsidRPr="00B907D4">
        <w:rPr>
          <w:rFonts w:eastAsiaTheme="minorEastAsia"/>
          <w:sz w:val="28"/>
          <w:szCs w:val="28"/>
        </w:rPr>
        <w:t xml:space="preserve"> the concentration </w:t>
      </w:r>
      <w:r w:rsidR="00B44A8F" w:rsidRPr="00B907D4">
        <w:rPr>
          <w:rFonts w:eastAsiaTheme="minorEastAsia"/>
          <w:sz w:val="28"/>
          <w:szCs w:val="28"/>
        </w:rPr>
        <w:t xml:space="preserve">can be separated </w:t>
      </w:r>
      <w:r w:rsidRPr="00B907D4">
        <w:rPr>
          <w:rFonts w:eastAsiaTheme="minorEastAsia"/>
          <w:sz w:val="28"/>
          <w:szCs w:val="28"/>
        </w:rPr>
        <w:t xml:space="preserve">into spatial and temporal components, R(r) and </w:t>
      </w:r>
      <w:r w:rsidRPr="00B907D4">
        <w:rPr>
          <w:rFonts w:eastAsiaTheme="minorEastAsia" w:cs="Times New Roman"/>
          <w:sz w:val="28"/>
          <w:szCs w:val="28"/>
        </w:rPr>
        <w:t>τ</w:t>
      </w:r>
      <w:r w:rsidRPr="00B907D4">
        <w:rPr>
          <w:rFonts w:eastAsiaTheme="minorEastAsia"/>
          <w:sz w:val="28"/>
          <w:szCs w:val="28"/>
        </w:rPr>
        <w:t>(t), respectively, as in Eq. 5</w:t>
      </w:r>
      <w:r w:rsidR="005E5E7B" w:rsidRPr="00B907D4">
        <w:rPr>
          <w:rFonts w:eastAsiaTheme="minorEastAsia"/>
          <w:sz w:val="28"/>
          <w:szCs w:val="28"/>
        </w:rPr>
        <w:t>.</w:t>
      </w:r>
      <w:r w:rsidR="005037B5" w:rsidRPr="00B907D4">
        <w:rPr>
          <w:rFonts w:eastAsiaTheme="minorEastAsia"/>
          <w:sz w:val="28"/>
          <w:szCs w:val="28"/>
        </w:rPr>
        <w:t xml:space="preserve"> The validity of this assumption is discussed in Appendix 1.</w:t>
      </w:r>
    </w:p>
    <w:p w14:paraId="302DA5C5" w14:textId="2503EF73" w:rsidR="008F44CE" w:rsidRDefault="008F44CE" w:rsidP="008F44CE">
      <w:pPr>
        <w:rPr>
          <w:rFonts w:eastAsiaTheme="minorEastAsia"/>
          <w:sz w:val="28"/>
          <w:szCs w:val="28"/>
        </w:rPr>
      </w:pPr>
    </w:p>
    <w:p w14:paraId="0122D9E7" w14:textId="1B3BE458" w:rsidR="008F44CE" w:rsidRPr="00B44A8F" w:rsidRDefault="00A450FB" w:rsidP="008F44CE">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N</m:t>
              </m:r>
              <m:d>
                <m:dPr>
                  <m:ctrlPr>
                    <w:rPr>
                      <w:rFonts w:ascii="Cambria Math" w:eastAsiaTheme="minorEastAsia" w:hAnsi="Cambria Math"/>
                      <w:i/>
                    </w:rPr>
                  </m:ctrlPr>
                </m:dPr>
                <m:e>
                  <m:r>
                    <w:rPr>
                      <w:rFonts w:ascii="Cambria Math" w:eastAsiaTheme="minorEastAsia" w:hAnsi="Cambria Math"/>
                    </w:rPr>
                    <m:t>r,t</m:t>
                  </m:r>
                </m:e>
              </m:d>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r</m:t>
                  </m:r>
                </m:e>
              </m:d>
              <m:r>
                <w:rPr>
                  <w:rFonts w:ascii="Cambria Math" w:eastAsiaTheme="minorEastAsia" w:hAnsi="Cambria Math"/>
                </w:rPr>
                <m:t>τ</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#(5)</m:t>
              </m:r>
            </m:e>
          </m:eqArr>
        </m:oMath>
      </m:oMathPara>
    </w:p>
    <w:p w14:paraId="1F304D0F" w14:textId="77777777" w:rsidR="00B44A8F" w:rsidRPr="00B44A8F" w:rsidRDefault="00B44A8F" w:rsidP="008F44CE">
      <w:pPr>
        <w:rPr>
          <w:rFonts w:eastAsiaTheme="minorEastAsia"/>
        </w:rPr>
      </w:pPr>
    </w:p>
    <w:p w14:paraId="1B1E86A3" w14:textId="4334B0F7" w:rsidR="00F0443D" w:rsidRPr="00B907D4" w:rsidRDefault="00B44A8F" w:rsidP="00F0443D">
      <w:pPr>
        <w:rPr>
          <w:rFonts w:eastAsiaTheme="minorEastAsia"/>
          <w:sz w:val="28"/>
          <w:szCs w:val="28"/>
        </w:rPr>
      </w:pPr>
      <w:r w:rsidRPr="00B907D4">
        <w:rPr>
          <w:rFonts w:eastAsiaTheme="minorEastAsia"/>
          <w:sz w:val="28"/>
          <w:szCs w:val="28"/>
        </w:rPr>
        <w:t>As shown in Appendix 1</w:t>
      </w:r>
      <w:r w:rsidR="005037B5" w:rsidRPr="00B907D4">
        <w:rPr>
          <w:rFonts w:eastAsiaTheme="minorEastAsia"/>
          <w:sz w:val="28"/>
          <w:szCs w:val="28"/>
        </w:rPr>
        <w:t>, the incorporation of Eq.</w:t>
      </w:r>
      <w:r w:rsidR="00B6281C" w:rsidRPr="00B907D4">
        <w:rPr>
          <w:rFonts w:eastAsiaTheme="minorEastAsia"/>
          <w:sz w:val="28"/>
          <w:szCs w:val="28"/>
        </w:rPr>
        <w:t xml:space="preserve"> </w:t>
      </w:r>
      <w:r w:rsidR="005037B5" w:rsidRPr="00B907D4">
        <w:rPr>
          <w:rFonts w:eastAsiaTheme="minorEastAsia"/>
          <w:sz w:val="28"/>
          <w:szCs w:val="28"/>
        </w:rPr>
        <w:t>5 into Eq.</w:t>
      </w:r>
      <w:r w:rsidR="00B6281C" w:rsidRPr="00B907D4">
        <w:rPr>
          <w:rFonts w:eastAsiaTheme="minorEastAsia"/>
          <w:sz w:val="28"/>
          <w:szCs w:val="28"/>
        </w:rPr>
        <w:t xml:space="preserve"> </w:t>
      </w:r>
      <w:r w:rsidR="005037B5" w:rsidRPr="00B907D4">
        <w:rPr>
          <w:rFonts w:eastAsiaTheme="minorEastAsia"/>
          <w:sz w:val="28"/>
          <w:szCs w:val="28"/>
        </w:rPr>
        <w:t xml:space="preserve">4 </w:t>
      </w:r>
      <w:r w:rsidR="00F0443D" w:rsidRPr="00B907D4">
        <w:rPr>
          <w:rFonts w:eastAsiaTheme="minorEastAsia"/>
          <w:sz w:val="28"/>
          <w:szCs w:val="28"/>
        </w:rPr>
        <w:t>leads to the conce</w:t>
      </w:r>
      <w:r w:rsidRPr="00B907D4">
        <w:rPr>
          <w:rFonts w:eastAsiaTheme="minorEastAsia"/>
          <w:sz w:val="28"/>
          <w:szCs w:val="28"/>
        </w:rPr>
        <w:t>ntration function given in Eq. 6</w:t>
      </w:r>
      <w:r w:rsidR="00F0443D" w:rsidRPr="00B907D4">
        <w:rPr>
          <w:rFonts w:eastAsiaTheme="minorEastAsia"/>
          <w:sz w:val="28"/>
          <w:szCs w:val="28"/>
        </w:rPr>
        <w:t xml:space="preserve"> where R(r) represents the radial spatial distribution function of the concentration in the surface plane. The temporal component of the concentration has the general form of a logistic function with constants A, B, and C</w:t>
      </w:r>
      <w:r w:rsidR="00F0443D" w:rsidRPr="00B907D4">
        <w:rPr>
          <w:rFonts w:eastAsiaTheme="minorEastAsia"/>
        </w:rPr>
        <w:t>.</w:t>
      </w:r>
      <w:r w:rsidR="00014C70" w:rsidRPr="00B907D4">
        <w:rPr>
          <w:rFonts w:eastAsiaTheme="minorEastAsia"/>
          <w:sz w:val="28"/>
          <w:szCs w:val="28"/>
        </w:rPr>
        <w:t xml:space="preserve"> </w:t>
      </w:r>
    </w:p>
    <w:p w14:paraId="7D1FD548" w14:textId="77777777" w:rsidR="00F0443D" w:rsidRPr="00F92DED" w:rsidRDefault="00F0443D" w:rsidP="00F0443D">
      <w:pPr>
        <w:rPr>
          <w:rFonts w:eastAsiaTheme="minorEastAsia"/>
          <w:color w:val="00B0F0"/>
        </w:rPr>
      </w:pPr>
    </w:p>
    <w:p w14:paraId="49462297" w14:textId="619D6333" w:rsidR="00F0443D" w:rsidRPr="00D33004" w:rsidRDefault="00F0443D" w:rsidP="00F0443D">
      <w:pPr>
        <w:rPr>
          <w:rFonts w:eastAsiaTheme="minorEastAsia"/>
        </w:rPr>
      </w:pPr>
      <w:r w:rsidRPr="00D33004">
        <w:rPr>
          <w:rFonts w:eastAsiaTheme="minorEastAsia"/>
        </w:rPr>
        <w:tab/>
      </w:r>
      <w:r w:rsidRPr="00D33004">
        <w:rPr>
          <w:rFonts w:eastAsiaTheme="minorEastAsia"/>
        </w:rPr>
        <w:tab/>
      </w:r>
      <w:r w:rsidRPr="00D33004">
        <w:rPr>
          <w:rFonts w:eastAsiaTheme="minorEastAsia"/>
        </w:rPr>
        <w:tab/>
      </w:r>
      <w:r w:rsidRPr="00D33004">
        <w:rPr>
          <w:rFonts w:eastAsiaTheme="minorEastAsia"/>
        </w:rPr>
        <w:tab/>
      </w:r>
      <w:r w:rsidRPr="00D33004">
        <w:rPr>
          <w:rFonts w:eastAsiaTheme="minorEastAsia"/>
        </w:rPr>
        <w:tab/>
      </w:r>
      <w:r w:rsidRPr="00D33004">
        <w:rPr>
          <w:rFonts w:ascii="Cambria Math" w:eastAsiaTheme="minorEastAsia" w:hAnsi="Cambria Math"/>
          <w:i/>
        </w:rPr>
        <w:br/>
      </w:r>
      <m:oMathPara>
        <m:oMath>
          <m:eqArr>
            <m:eqArrPr>
              <m:maxDist m:val="1"/>
              <m:ctrlPr>
                <w:rPr>
                  <w:rFonts w:ascii="Cambria Math" w:eastAsiaTheme="minorEastAsia" w:hAnsi="Cambria Math"/>
                  <w:i/>
                </w:rPr>
              </m:ctrlPr>
            </m:eqArrPr>
            <m:e>
              <m:r>
                <w:rPr>
                  <w:rFonts w:ascii="Cambria Math" w:eastAsiaTheme="minorEastAsia" w:hAnsi="Cambria Math"/>
                </w:rPr>
                <m:t>N</m:t>
              </m:r>
              <m:d>
                <m:dPr>
                  <m:ctrlPr>
                    <w:rPr>
                      <w:rFonts w:ascii="Cambria Math" w:eastAsiaTheme="minorEastAsia" w:hAnsi="Cambria Math"/>
                      <w:i/>
                    </w:rPr>
                  </m:ctrlPr>
                </m:dPr>
                <m:e>
                  <m:r>
                    <w:rPr>
                      <w:rFonts w:ascii="Cambria Math" w:eastAsiaTheme="minorEastAsia" w:hAnsi="Cambria Math"/>
                    </w:rPr>
                    <m:t>r,t</m:t>
                  </m:r>
                </m:e>
              </m:d>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r</m:t>
                  </m:r>
                </m:e>
              </m:d>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1+B</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Ct</m:t>
                      </m:r>
                    </m:sup>
                  </m:sSup>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6</m:t>
                  </m:r>
                </m:e>
              </m:d>
            </m:e>
          </m:eqArr>
        </m:oMath>
      </m:oMathPara>
    </w:p>
    <w:p w14:paraId="22A9E960" w14:textId="77777777" w:rsidR="00F0443D" w:rsidRPr="00F92DED" w:rsidRDefault="00F0443D" w:rsidP="00F0443D">
      <w:pPr>
        <w:rPr>
          <w:rFonts w:eastAsiaTheme="minorEastAsia"/>
          <w:color w:val="00B0F0"/>
        </w:rPr>
      </w:pPr>
    </w:p>
    <w:p w14:paraId="6B6ADEA4" w14:textId="77777777" w:rsidR="00F0443D" w:rsidRPr="00F92DED" w:rsidRDefault="00F0443D" w:rsidP="00F0443D">
      <w:pPr>
        <w:rPr>
          <w:rFonts w:eastAsiaTheme="minorEastAsia"/>
          <w:color w:val="00B0F0"/>
          <w:sz w:val="28"/>
          <w:szCs w:val="28"/>
        </w:rPr>
      </w:pPr>
    </w:p>
    <w:p w14:paraId="4334BC66" w14:textId="4BF5FD8E" w:rsidR="004A1C3C" w:rsidRPr="00B907D4" w:rsidRDefault="00B94627" w:rsidP="00F0443D">
      <w:pPr>
        <w:rPr>
          <w:rFonts w:eastAsiaTheme="minorEastAsia"/>
          <w:sz w:val="28"/>
          <w:szCs w:val="28"/>
        </w:rPr>
      </w:pPr>
      <w:r w:rsidRPr="00B907D4">
        <w:rPr>
          <w:rFonts w:eastAsiaTheme="minorEastAsia"/>
          <w:sz w:val="28"/>
          <w:szCs w:val="28"/>
        </w:rPr>
        <w:t xml:space="preserve">Given that the concentration </w:t>
      </w:r>
      <w:r w:rsidR="00511DCD" w:rsidRPr="00B907D4">
        <w:rPr>
          <w:rFonts w:eastAsiaTheme="minorEastAsia"/>
          <w:sz w:val="28"/>
          <w:szCs w:val="28"/>
        </w:rPr>
        <w:t>must always be non-negative</w:t>
      </w:r>
      <w:r w:rsidR="00B41B24" w:rsidRPr="00B907D4">
        <w:rPr>
          <w:rFonts w:eastAsiaTheme="minorEastAsia"/>
          <w:sz w:val="28"/>
          <w:szCs w:val="28"/>
        </w:rPr>
        <w:t xml:space="preserve"> </w:t>
      </w:r>
      <w:r w:rsidR="004A1C3C" w:rsidRPr="00B907D4">
        <w:rPr>
          <w:rFonts w:eastAsiaTheme="minorEastAsia"/>
          <w:sz w:val="28"/>
          <w:szCs w:val="28"/>
        </w:rPr>
        <w:t>and decrease</w:t>
      </w:r>
      <w:r w:rsidR="00B41B24" w:rsidRPr="00B907D4">
        <w:rPr>
          <w:rFonts w:eastAsiaTheme="minorEastAsia"/>
          <w:sz w:val="28"/>
          <w:szCs w:val="28"/>
        </w:rPr>
        <w:t xml:space="preserve"> with time, the constants of the logistic function</w:t>
      </w:r>
      <w:r w:rsidR="009E7D0F" w:rsidRPr="00B907D4">
        <w:rPr>
          <w:rFonts w:eastAsiaTheme="minorEastAsia"/>
          <w:sz w:val="28"/>
          <w:szCs w:val="28"/>
        </w:rPr>
        <w:t xml:space="preserve"> in Eq. 6</w:t>
      </w:r>
      <w:r w:rsidR="00B41B24" w:rsidRPr="00B907D4">
        <w:rPr>
          <w:rFonts w:eastAsiaTheme="minorEastAsia"/>
          <w:sz w:val="28"/>
          <w:szCs w:val="28"/>
        </w:rPr>
        <w:t xml:space="preserve"> must follow</w:t>
      </w:r>
      <w:r w:rsidR="009E7D0F" w:rsidRPr="00B907D4">
        <w:rPr>
          <w:rFonts w:eastAsiaTheme="minorEastAsia"/>
          <w:sz w:val="28"/>
          <w:szCs w:val="28"/>
        </w:rPr>
        <w:t xml:space="preserve"> the following constraints</w:t>
      </w:r>
      <w:r w:rsidR="00B41B24" w:rsidRPr="00B907D4">
        <w:rPr>
          <w:rFonts w:eastAsiaTheme="minorEastAsia"/>
          <w:sz w:val="28"/>
          <w:szCs w:val="28"/>
        </w:rPr>
        <w:t>: A, B, C &gt; 0; A &lt; 0, B &lt; -1 and C &gt; 0; or A &gt; 0, -1 &lt; B</w:t>
      </w:r>
      <w:r w:rsidR="009E7D0F" w:rsidRPr="00B907D4">
        <w:rPr>
          <w:rFonts w:eastAsiaTheme="minorEastAsia"/>
          <w:sz w:val="28"/>
          <w:szCs w:val="28"/>
        </w:rPr>
        <w:t xml:space="preserve"> &lt; 0, and C &lt; 0. The first two sets of constraints both result in the concentration decaying to 0 as time increases whereas the third yields a non-zero equilibrium concentration after the migration.</w:t>
      </w:r>
      <w:r w:rsidR="00BA3DFA" w:rsidRPr="00B907D4">
        <w:rPr>
          <w:rFonts w:eastAsiaTheme="minorEastAsia"/>
          <w:sz w:val="28"/>
          <w:szCs w:val="28"/>
        </w:rPr>
        <w:t xml:space="preserve"> Therefore, given the competition between thermal migration and back-diffusion, the latter set of constraints must be applied to this behaviour.</w:t>
      </w:r>
    </w:p>
    <w:p w14:paraId="32D30AE2" w14:textId="77777777" w:rsidR="004A1C3C" w:rsidRDefault="004A1C3C" w:rsidP="00F0443D">
      <w:pPr>
        <w:rPr>
          <w:rFonts w:eastAsiaTheme="minorEastAsia"/>
          <w:color w:val="00B050"/>
          <w:sz w:val="28"/>
          <w:szCs w:val="28"/>
        </w:rPr>
      </w:pPr>
    </w:p>
    <w:p w14:paraId="7DEC2074" w14:textId="6F76831E" w:rsidR="00F0443D" w:rsidRPr="00D33004" w:rsidRDefault="00961EF5" w:rsidP="00F0443D">
      <w:pPr>
        <w:rPr>
          <w:sz w:val="28"/>
          <w:szCs w:val="28"/>
        </w:rPr>
      </w:pPr>
      <w:r w:rsidRPr="00D33004">
        <w:rPr>
          <w:rFonts w:eastAsiaTheme="minorEastAsia"/>
          <w:sz w:val="28"/>
          <w:szCs w:val="28"/>
        </w:rPr>
        <w:t>For</w:t>
      </w:r>
      <w:r w:rsidR="00F0443D" w:rsidRPr="00D33004">
        <w:rPr>
          <w:rFonts w:eastAsiaTheme="minorEastAsia"/>
          <w:sz w:val="28"/>
          <w:szCs w:val="28"/>
        </w:rPr>
        <w:t xml:space="preserve"> very low concentrations and relatively high laser fluences, the thermal gradient may be high enough to completely ablate the surface in the vicinity of the laser </w:t>
      </w:r>
      <w:r w:rsidR="00F0443D" w:rsidRPr="00014C70">
        <w:rPr>
          <w:rFonts w:eastAsiaTheme="minorEastAsia"/>
          <w:sz w:val="28"/>
          <w:szCs w:val="28"/>
        </w:rPr>
        <w:t>spot</w:t>
      </w:r>
      <w:r w:rsidR="00B85EB3" w:rsidRPr="00014C70">
        <w:rPr>
          <w:rFonts w:eastAsiaTheme="minorEastAsia"/>
          <w:sz w:val="28"/>
          <w:szCs w:val="28"/>
        </w:rPr>
        <w:t>,</w:t>
      </w:r>
      <w:r w:rsidR="00F0443D" w:rsidRPr="00014C70">
        <w:rPr>
          <w:rFonts w:eastAsiaTheme="minorEastAsia"/>
          <w:sz w:val="28"/>
          <w:szCs w:val="28"/>
        </w:rPr>
        <w:t xml:space="preserve"> as </w:t>
      </w:r>
      <w:r w:rsidR="00F0443D" w:rsidRPr="00D33004">
        <w:rPr>
          <w:rFonts w:eastAsiaTheme="minorEastAsia"/>
          <w:sz w:val="28"/>
          <w:szCs w:val="28"/>
        </w:rPr>
        <w:t>report</w:t>
      </w:r>
      <w:r w:rsidR="00BB7487">
        <w:rPr>
          <w:rFonts w:eastAsiaTheme="minorEastAsia"/>
          <w:sz w:val="28"/>
          <w:szCs w:val="28"/>
        </w:rPr>
        <w:t>ed by Backus et al. Under these conditions</w:t>
      </w:r>
      <w:r w:rsidR="00F0443D" w:rsidRPr="00D33004">
        <w:rPr>
          <w:rFonts w:eastAsiaTheme="minorEastAsia"/>
          <w:sz w:val="28"/>
          <w:szCs w:val="28"/>
        </w:rPr>
        <w:t xml:space="preserve"> the magnitude of the </w:t>
      </w:r>
      <w:r w:rsidR="00F0443D" w:rsidRPr="00377EC6">
        <w:rPr>
          <w:rFonts w:eastAsiaTheme="minorEastAsia"/>
          <w:sz w:val="28"/>
          <w:szCs w:val="28"/>
        </w:rPr>
        <w:t>laser fluence determines the concentration at which total loss of SFG signal occurs.</w:t>
      </w:r>
      <w:sdt>
        <w:sdtPr>
          <w:rPr>
            <w:rFonts w:eastAsiaTheme="minorEastAsia"/>
            <w:color w:val="000000"/>
            <w:sz w:val="28"/>
            <w:szCs w:val="28"/>
            <w:vertAlign w:val="superscript"/>
          </w:rPr>
          <w:tag w:val="MENDELEY_CITATION_v3_eyJjaXRhdGlvbklEIjoiTUVOREVMRVlfQ0lUQVRJT05fMTNmYjkzOWYtN2IxNi00MWM4LTlhYmEtZTg3MWNkNzg5YjIy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361285724"/>
          <w:placeholder>
            <w:docPart w:val="DefaultPlaceholder_-1854013440"/>
          </w:placeholder>
        </w:sdtPr>
        <w:sdtEndPr/>
        <w:sdtContent>
          <w:r w:rsidR="00BA3C9A" w:rsidRPr="00BA3C9A">
            <w:rPr>
              <w:rFonts w:eastAsiaTheme="minorEastAsia"/>
              <w:color w:val="000000"/>
              <w:sz w:val="28"/>
              <w:szCs w:val="28"/>
              <w:vertAlign w:val="superscript"/>
            </w:rPr>
            <w:t>20</w:t>
          </w:r>
        </w:sdtContent>
      </w:sdt>
      <w:r w:rsidR="00F0443D" w:rsidRPr="00377EC6">
        <w:rPr>
          <w:rFonts w:eastAsiaTheme="minorEastAsia"/>
          <w:sz w:val="28"/>
          <w:szCs w:val="28"/>
        </w:rPr>
        <w:t xml:space="preserve"> Higher surfactant concentrations, however, make back</w:t>
      </w:r>
      <w:r w:rsidR="00D33004" w:rsidRPr="00377EC6">
        <w:rPr>
          <w:rFonts w:eastAsiaTheme="minorEastAsia"/>
          <w:sz w:val="28"/>
          <w:szCs w:val="28"/>
        </w:rPr>
        <w:t xml:space="preserve">-diffusion </w:t>
      </w:r>
      <w:r w:rsidR="00F0443D" w:rsidRPr="00377EC6">
        <w:rPr>
          <w:rFonts w:eastAsiaTheme="minorEastAsia"/>
          <w:sz w:val="28"/>
          <w:szCs w:val="28"/>
        </w:rPr>
        <w:t>relatively more important, compensating for changes to the monolayer coverage caused by the thermal gradient</w:t>
      </w:r>
      <w:r w:rsidR="00BA3DFA" w:rsidRPr="00377EC6">
        <w:rPr>
          <w:rFonts w:eastAsiaTheme="minorEastAsia"/>
          <w:sz w:val="28"/>
          <w:szCs w:val="28"/>
        </w:rPr>
        <w:t xml:space="preserve"> and yielding a significant, non-zero equilibrium concentration</w:t>
      </w:r>
      <w:r w:rsidR="00F0443D" w:rsidRPr="00377EC6">
        <w:rPr>
          <w:rFonts w:eastAsiaTheme="minorEastAsia"/>
          <w:sz w:val="28"/>
          <w:szCs w:val="28"/>
        </w:rPr>
        <w:t xml:space="preserve">. Nevertheless, a residual dependence on the fluence of the incident laser beam </w:t>
      </w:r>
      <w:proofErr w:type="gramStart"/>
      <w:r w:rsidR="00BE0197" w:rsidRPr="00377EC6">
        <w:rPr>
          <w:rFonts w:eastAsiaTheme="minorEastAsia"/>
          <w:sz w:val="28"/>
          <w:szCs w:val="28"/>
        </w:rPr>
        <w:t>still remains</w:t>
      </w:r>
      <w:proofErr w:type="gramEnd"/>
      <w:r w:rsidR="00BE0197" w:rsidRPr="00377EC6">
        <w:rPr>
          <w:rFonts w:eastAsiaTheme="minorEastAsia"/>
          <w:sz w:val="28"/>
          <w:szCs w:val="28"/>
        </w:rPr>
        <w:t xml:space="preserve">. It </w:t>
      </w:r>
      <w:r w:rsidR="00F0443D" w:rsidRPr="00377EC6">
        <w:rPr>
          <w:rFonts w:eastAsiaTheme="minorEastAsia"/>
          <w:sz w:val="28"/>
          <w:szCs w:val="28"/>
        </w:rPr>
        <w:t xml:space="preserve">cannot be </w:t>
      </w:r>
      <w:r w:rsidR="00BE0197" w:rsidRPr="00377EC6">
        <w:rPr>
          <w:rFonts w:eastAsiaTheme="minorEastAsia"/>
          <w:sz w:val="28"/>
          <w:szCs w:val="28"/>
        </w:rPr>
        <w:t>discounted since it</w:t>
      </w:r>
      <w:r w:rsidR="00F0443D" w:rsidRPr="00377EC6">
        <w:rPr>
          <w:rFonts w:eastAsiaTheme="minorEastAsia"/>
          <w:sz w:val="28"/>
          <w:szCs w:val="28"/>
        </w:rPr>
        <w:t xml:space="preserve"> too will alter the local concentrations and potentially the structure at the interface, inevitably changing the SFG spectra</w:t>
      </w:r>
      <w:r w:rsidR="00F0443D" w:rsidRPr="00D33004">
        <w:rPr>
          <w:rFonts w:eastAsiaTheme="minorEastAsia"/>
          <w:sz w:val="28"/>
          <w:szCs w:val="28"/>
        </w:rPr>
        <w:t>.</w:t>
      </w:r>
    </w:p>
    <w:p w14:paraId="50A2E110" w14:textId="77777777" w:rsidR="0054501D" w:rsidRDefault="0054501D" w:rsidP="007432E4">
      <w:pPr>
        <w:rPr>
          <w:rFonts w:eastAsiaTheme="minorEastAsia"/>
        </w:rPr>
      </w:pPr>
    </w:p>
    <w:p w14:paraId="13A0F802" w14:textId="77777777" w:rsidR="00733459" w:rsidRPr="00A22AB4" w:rsidRDefault="00733459" w:rsidP="00733459">
      <w:pPr>
        <w:pStyle w:val="Heading1"/>
        <w:rPr>
          <w:rFonts w:eastAsiaTheme="minorEastAsia"/>
          <w:sz w:val="28"/>
          <w:szCs w:val="28"/>
        </w:rPr>
      </w:pPr>
      <w:r w:rsidRPr="00A22AB4">
        <w:rPr>
          <w:rFonts w:eastAsiaTheme="minorEastAsia"/>
          <w:sz w:val="28"/>
          <w:szCs w:val="28"/>
        </w:rPr>
        <w:t>Experimental</w:t>
      </w:r>
    </w:p>
    <w:p w14:paraId="21572C5C" w14:textId="77777777" w:rsidR="00733459" w:rsidRPr="00A22AB4" w:rsidRDefault="00733459" w:rsidP="00733459">
      <w:pPr>
        <w:rPr>
          <w:sz w:val="28"/>
          <w:szCs w:val="28"/>
        </w:rPr>
      </w:pPr>
    </w:p>
    <w:p w14:paraId="284D91C7" w14:textId="74EEDD03" w:rsidR="00292D92" w:rsidRPr="004C3FF9" w:rsidRDefault="00292D92" w:rsidP="00292D92">
      <w:pPr>
        <w:rPr>
          <w:sz w:val="28"/>
          <w:szCs w:val="28"/>
        </w:rPr>
      </w:pPr>
      <w:r w:rsidRPr="004C3FF9">
        <w:rPr>
          <w:sz w:val="28"/>
          <w:szCs w:val="28"/>
        </w:rPr>
        <w:t>Palmitic acid</w:t>
      </w:r>
      <w:r w:rsidR="00EF607C" w:rsidRPr="004C3FF9">
        <w:rPr>
          <w:sz w:val="28"/>
          <w:szCs w:val="28"/>
        </w:rPr>
        <w:t xml:space="preserve"> (&gt;99% purity)</w:t>
      </w:r>
      <w:r w:rsidRPr="004C3FF9">
        <w:rPr>
          <w:sz w:val="28"/>
          <w:szCs w:val="28"/>
        </w:rPr>
        <w:t xml:space="preserve"> and perdeuterated (D</w:t>
      </w:r>
      <w:r w:rsidRPr="004C3FF9">
        <w:rPr>
          <w:sz w:val="28"/>
          <w:szCs w:val="28"/>
          <w:vertAlign w:val="subscript"/>
        </w:rPr>
        <w:t>31</w:t>
      </w:r>
      <w:r w:rsidRPr="004C3FF9">
        <w:rPr>
          <w:sz w:val="28"/>
          <w:szCs w:val="28"/>
        </w:rPr>
        <w:t>) palmitic acid</w:t>
      </w:r>
      <w:r w:rsidR="00EF607C" w:rsidRPr="004C3FF9">
        <w:rPr>
          <w:sz w:val="28"/>
          <w:szCs w:val="28"/>
        </w:rPr>
        <w:t xml:space="preserve"> (&gt;98% D; &gt;99% purity)</w:t>
      </w:r>
      <w:r w:rsidRPr="004C3FF9">
        <w:rPr>
          <w:sz w:val="28"/>
          <w:szCs w:val="28"/>
        </w:rPr>
        <w:t xml:space="preserve"> from </w:t>
      </w:r>
      <w:r w:rsidR="00EF607C" w:rsidRPr="004C3FF9">
        <w:rPr>
          <w:sz w:val="28"/>
          <w:szCs w:val="28"/>
        </w:rPr>
        <w:t>Sigma Aldrich</w:t>
      </w:r>
      <w:r w:rsidR="009212BF" w:rsidRPr="004C3FF9">
        <w:rPr>
          <w:sz w:val="28"/>
          <w:szCs w:val="28"/>
        </w:rPr>
        <w:t xml:space="preserve"> were </w:t>
      </w:r>
      <w:r w:rsidRPr="004C3FF9">
        <w:rPr>
          <w:sz w:val="28"/>
          <w:szCs w:val="28"/>
        </w:rPr>
        <w:t>used as received.</w:t>
      </w:r>
      <w:r w:rsidR="00B907D4" w:rsidRPr="004C3FF9">
        <w:rPr>
          <w:sz w:val="28"/>
          <w:szCs w:val="28"/>
        </w:rPr>
        <w:t xml:space="preserve"> </w:t>
      </w:r>
      <w:r w:rsidRPr="004C3FF9">
        <w:rPr>
          <w:sz w:val="28"/>
          <w:szCs w:val="28"/>
        </w:rPr>
        <w:t>1 mg ml</w:t>
      </w:r>
      <w:r w:rsidRPr="004C3FF9">
        <w:rPr>
          <w:sz w:val="28"/>
          <w:szCs w:val="28"/>
          <w:vertAlign w:val="superscript"/>
        </w:rPr>
        <w:t xml:space="preserve">-1 </w:t>
      </w:r>
      <w:r w:rsidR="009212BF" w:rsidRPr="004C3FF9">
        <w:rPr>
          <w:sz w:val="28"/>
          <w:szCs w:val="28"/>
        </w:rPr>
        <w:t>in chloroform</w:t>
      </w:r>
      <w:r w:rsidRPr="004C3FF9">
        <w:rPr>
          <w:sz w:val="28"/>
          <w:szCs w:val="28"/>
        </w:rPr>
        <w:t xml:space="preserve"> </w:t>
      </w:r>
      <w:r w:rsidR="009212BF" w:rsidRPr="004C3FF9">
        <w:rPr>
          <w:sz w:val="28"/>
          <w:szCs w:val="28"/>
        </w:rPr>
        <w:t xml:space="preserve">solutions </w:t>
      </w:r>
      <w:r w:rsidRPr="004C3FF9">
        <w:rPr>
          <w:sz w:val="28"/>
          <w:szCs w:val="28"/>
        </w:rPr>
        <w:t>were spread on Millipore water</w:t>
      </w:r>
      <w:r w:rsidR="00BB35CA" w:rsidRPr="004C3FF9">
        <w:rPr>
          <w:sz w:val="28"/>
          <w:szCs w:val="28"/>
        </w:rPr>
        <w:t xml:space="preserve"> (18 M</w:t>
      </w:r>
      <w:r w:rsidR="00BB35CA" w:rsidRPr="004C3FF9">
        <w:rPr>
          <w:sz w:val="28"/>
          <w:szCs w:val="28"/>
        </w:rPr>
        <w:sym w:font="Symbol" w:char="F057"/>
      </w:r>
      <w:r w:rsidR="00BB35CA" w:rsidRPr="004C3FF9">
        <w:rPr>
          <w:sz w:val="28"/>
          <w:szCs w:val="28"/>
        </w:rPr>
        <w:t xml:space="preserve"> cm</w:t>
      </w:r>
      <w:r w:rsidR="00BB35CA" w:rsidRPr="004C3FF9">
        <w:rPr>
          <w:sz w:val="28"/>
          <w:szCs w:val="28"/>
          <w:vertAlign w:val="superscript"/>
        </w:rPr>
        <w:t>-1</w:t>
      </w:r>
      <w:r w:rsidR="00BB35CA" w:rsidRPr="004C3FF9">
        <w:rPr>
          <w:sz w:val="28"/>
          <w:szCs w:val="28"/>
        </w:rPr>
        <w:t>, &lt;</w:t>
      </w:r>
      <w:r w:rsidR="0054501D" w:rsidRPr="004C3FF9">
        <w:rPr>
          <w:sz w:val="28"/>
          <w:szCs w:val="28"/>
        </w:rPr>
        <w:t xml:space="preserve"> </w:t>
      </w:r>
      <w:r w:rsidR="00BB35CA" w:rsidRPr="004C3FF9">
        <w:rPr>
          <w:sz w:val="28"/>
          <w:szCs w:val="28"/>
        </w:rPr>
        <w:t>2ppb TOC)</w:t>
      </w:r>
      <w:r w:rsidRPr="004C3FF9">
        <w:rPr>
          <w:sz w:val="28"/>
          <w:szCs w:val="28"/>
        </w:rPr>
        <w:t xml:space="preserve"> contained in a</w:t>
      </w:r>
      <w:r w:rsidR="009212BF" w:rsidRPr="004C3FF9">
        <w:rPr>
          <w:sz w:val="28"/>
          <w:szCs w:val="28"/>
        </w:rPr>
        <w:t xml:space="preserve"> bespoke</w:t>
      </w:r>
      <w:r w:rsidRPr="004C3FF9">
        <w:rPr>
          <w:sz w:val="28"/>
          <w:szCs w:val="28"/>
        </w:rPr>
        <w:t xml:space="preserve"> Teflon Langmuir trough designed for simultaneous measurement of SFG spectra </w:t>
      </w:r>
      <w:proofErr w:type="gramStart"/>
      <w:r w:rsidRPr="004C3FF9">
        <w:rPr>
          <w:sz w:val="28"/>
          <w:szCs w:val="28"/>
        </w:rPr>
        <w:t>in close proximity to</w:t>
      </w:r>
      <w:proofErr w:type="gramEnd"/>
      <w:r w:rsidRPr="004C3FF9">
        <w:rPr>
          <w:sz w:val="28"/>
          <w:szCs w:val="28"/>
        </w:rPr>
        <w:t xml:space="preserve"> a NIMA Type PS4 surface pressure sensor</w:t>
      </w:r>
      <w:r w:rsidR="009212BF" w:rsidRPr="004C3FF9">
        <w:rPr>
          <w:sz w:val="28"/>
          <w:szCs w:val="28"/>
        </w:rPr>
        <w:t xml:space="preserve"> fitted with </w:t>
      </w:r>
      <w:r w:rsidR="00051BF7" w:rsidRPr="004C3FF9">
        <w:rPr>
          <w:sz w:val="28"/>
          <w:szCs w:val="28"/>
        </w:rPr>
        <w:t xml:space="preserve">a paper </w:t>
      </w:r>
      <w:proofErr w:type="spellStart"/>
      <w:r w:rsidR="00051BF7" w:rsidRPr="004C3FF9">
        <w:rPr>
          <w:sz w:val="28"/>
          <w:szCs w:val="28"/>
        </w:rPr>
        <w:t>Wilhelmy</w:t>
      </w:r>
      <w:proofErr w:type="spellEnd"/>
      <w:r w:rsidR="00051BF7" w:rsidRPr="004C3FF9">
        <w:rPr>
          <w:sz w:val="28"/>
          <w:szCs w:val="28"/>
        </w:rPr>
        <w:t xml:space="preserve"> plate</w:t>
      </w:r>
      <w:r w:rsidR="009212BF" w:rsidRPr="004C3FF9">
        <w:rPr>
          <w:sz w:val="28"/>
          <w:szCs w:val="28"/>
        </w:rPr>
        <w:t>. An electrically driven Teflon barrier was used to compress the surface to the desired pressure.</w:t>
      </w:r>
      <w:r w:rsidRPr="004C3FF9">
        <w:rPr>
          <w:sz w:val="28"/>
          <w:szCs w:val="28"/>
        </w:rPr>
        <w:t xml:space="preserve"> The trough was cleaned by wiping with Millipore water and chloroform-soaked tissue, and the surface repeatedly aspirated until the surface pressure was </w:t>
      </w:r>
      <w:r w:rsidR="0022585B" w:rsidRPr="004C3FF9">
        <w:rPr>
          <w:sz w:val="28"/>
          <w:szCs w:val="28"/>
        </w:rPr>
        <w:t>less than</w:t>
      </w:r>
      <w:r w:rsidRPr="004C3FF9">
        <w:rPr>
          <w:sz w:val="28"/>
          <w:szCs w:val="28"/>
        </w:rPr>
        <w:t xml:space="preserve"> 0.1 </w:t>
      </w:r>
      <w:proofErr w:type="spellStart"/>
      <w:r w:rsidRPr="004C3FF9">
        <w:rPr>
          <w:sz w:val="28"/>
          <w:szCs w:val="28"/>
        </w:rPr>
        <w:t>mN</w:t>
      </w:r>
      <w:proofErr w:type="spellEnd"/>
      <w:r w:rsidRPr="004C3FF9">
        <w:rPr>
          <w:sz w:val="28"/>
          <w:szCs w:val="28"/>
        </w:rPr>
        <w:t xml:space="preserve"> m</w:t>
      </w:r>
      <w:r w:rsidRPr="004C3FF9">
        <w:rPr>
          <w:sz w:val="28"/>
          <w:szCs w:val="28"/>
          <w:vertAlign w:val="superscript"/>
        </w:rPr>
        <w:t>-1</w:t>
      </w:r>
      <w:r w:rsidRPr="004C3FF9">
        <w:rPr>
          <w:sz w:val="28"/>
          <w:szCs w:val="28"/>
        </w:rPr>
        <w:t xml:space="preserve"> at full compression. </w:t>
      </w:r>
      <w:r w:rsidR="009212BF" w:rsidRPr="004C3FF9">
        <w:rPr>
          <w:sz w:val="28"/>
          <w:szCs w:val="28"/>
        </w:rPr>
        <w:t xml:space="preserve">Typically, a </w:t>
      </w:r>
      <w:r w:rsidRPr="004C3FF9">
        <w:rPr>
          <w:sz w:val="28"/>
          <w:szCs w:val="28"/>
        </w:rPr>
        <w:t xml:space="preserve">palmitic acid </w:t>
      </w:r>
      <w:r w:rsidR="009212BF" w:rsidRPr="004C3FF9">
        <w:rPr>
          <w:sz w:val="28"/>
          <w:szCs w:val="28"/>
        </w:rPr>
        <w:t xml:space="preserve">in chloroform solution </w:t>
      </w:r>
      <w:r w:rsidRPr="004C3FF9">
        <w:rPr>
          <w:sz w:val="28"/>
          <w:szCs w:val="28"/>
        </w:rPr>
        <w:t xml:space="preserve">was first cast onto the water </w:t>
      </w:r>
      <w:r w:rsidR="00EE6425" w:rsidRPr="004C3FF9">
        <w:rPr>
          <w:sz w:val="28"/>
          <w:szCs w:val="28"/>
        </w:rPr>
        <w:t>surface and</w:t>
      </w:r>
      <w:r w:rsidRPr="004C3FF9">
        <w:rPr>
          <w:sz w:val="28"/>
          <w:szCs w:val="28"/>
        </w:rPr>
        <w:t xml:space="preserve"> after</w:t>
      </w:r>
      <w:r w:rsidR="00EE6425" w:rsidRPr="004C3FF9">
        <w:rPr>
          <w:sz w:val="28"/>
          <w:szCs w:val="28"/>
        </w:rPr>
        <w:t xml:space="preserve"> solvent evaporation (~30 mins)</w:t>
      </w:r>
      <w:r w:rsidRPr="004C3FF9">
        <w:rPr>
          <w:sz w:val="28"/>
          <w:szCs w:val="28"/>
        </w:rPr>
        <w:t xml:space="preserve"> the fi</w:t>
      </w:r>
      <w:r w:rsidR="00EE6425" w:rsidRPr="004C3FF9">
        <w:rPr>
          <w:sz w:val="28"/>
          <w:szCs w:val="28"/>
        </w:rPr>
        <w:t>lm was compressed to the chosen</w:t>
      </w:r>
      <w:r w:rsidRPr="004C3FF9">
        <w:rPr>
          <w:sz w:val="28"/>
          <w:szCs w:val="28"/>
        </w:rPr>
        <w:t xml:space="preserve"> surface pressure</w:t>
      </w:r>
      <w:r w:rsidR="00BB35CA" w:rsidRPr="004C3FF9">
        <w:rPr>
          <w:sz w:val="28"/>
          <w:szCs w:val="28"/>
        </w:rPr>
        <w:t xml:space="preserve"> at a barrier speed of ~10 cm</w:t>
      </w:r>
      <w:r w:rsidR="00BB35CA" w:rsidRPr="004C3FF9">
        <w:rPr>
          <w:sz w:val="28"/>
          <w:szCs w:val="28"/>
          <w:vertAlign w:val="superscript"/>
        </w:rPr>
        <w:t>2</w:t>
      </w:r>
      <w:r w:rsidR="00BB35CA" w:rsidRPr="004C3FF9">
        <w:rPr>
          <w:sz w:val="28"/>
          <w:szCs w:val="28"/>
        </w:rPr>
        <w:t xml:space="preserve"> min</w:t>
      </w:r>
      <w:r w:rsidR="00BB35CA" w:rsidRPr="004C3FF9">
        <w:rPr>
          <w:sz w:val="28"/>
          <w:szCs w:val="28"/>
          <w:vertAlign w:val="superscript"/>
        </w:rPr>
        <w:t>-1</w:t>
      </w:r>
      <w:r w:rsidR="008E47FF" w:rsidRPr="004C3FF9">
        <w:rPr>
          <w:sz w:val="28"/>
          <w:szCs w:val="28"/>
        </w:rPr>
        <w:t xml:space="preserve"> (~4.3 </w:t>
      </w:r>
      <w:r w:rsidR="008E47FF" w:rsidRPr="004C3FF9">
        <w:rPr>
          <w:rFonts w:cs="Times New Roman"/>
          <w:sz w:val="28"/>
          <w:szCs w:val="28"/>
        </w:rPr>
        <w:t>Å</w:t>
      </w:r>
      <w:r w:rsidR="008E47FF" w:rsidRPr="004C3FF9">
        <w:rPr>
          <w:sz w:val="28"/>
          <w:szCs w:val="28"/>
          <w:vertAlign w:val="superscript"/>
        </w:rPr>
        <w:t>2</w:t>
      </w:r>
      <w:r w:rsidR="008E47FF" w:rsidRPr="004C3FF9">
        <w:rPr>
          <w:sz w:val="28"/>
          <w:szCs w:val="28"/>
        </w:rPr>
        <w:t xml:space="preserve"> molecule</w:t>
      </w:r>
      <w:r w:rsidR="008E47FF" w:rsidRPr="004C3FF9">
        <w:rPr>
          <w:sz w:val="28"/>
          <w:szCs w:val="28"/>
          <w:vertAlign w:val="superscript"/>
        </w:rPr>
        <w:t>-1</w:t>
      </w:r>
      <w:r w:rsidR="008E47FF" w:rsidRPr="004C3FF9">
        <w:rPr>
          <w:sz w:val="28"/>
          <w:szCs w:val="28"/>
        </w:rPr>
        <w:t xml:space="preserve"> min</w:t>
      </w:r>
      <w:r w:rsidR="008E47FF" w:rsidRPr="004C3FF9">
        <w:rPr>
          <w:sz w:val="28"/>
          <w:szCs w:val="28"/>
          <w:vertAlign w:val="superscript"/>
        </w:rPr>
        <w:t>-1</w:t>
      </w:r>
      <w:r w:rsidR="008E47FF" w:rsidRPr="004C3FF9">
        <w:rPr>
          <w:sz w:val="28"/>
          <w:szCs w:val="28"/>
        </w:rPr>
        <w:t>)</w:t>
      </w:r>
      <w:r w:rsidRPr="004C3FF9">
        <w:rPr>
          <w:sz w:val="28"/>
          <w:szCs w:val="28"/>
        </w:rPr>
        <w:t xml:space="preserve"> and </w:t>
      </w:r>
      <w:r w:rsidR="006A2778" w:rsidRPr="004C3FF9">
        <w:rPr>
          <w:sz w:val="28"/>
          <w:szCs w:val="28"/>
        </w:rPr>
        <w:t xml:space="preserve">then </w:t>
      </w:r>
      <w:r w:rsidRPr="004C3FF9">
        <w:rPr>
          <w:sz w:val="28"/>
          <w:szCs w:val="28"/>
        </w:rPr>
        <w:t>allowed to reach equilibrium (~ 30 min</w:t>
      </w:r>
      <w:r w:rsidR="00EB1058" w:rsidRPr="004C3FF9">
        <w:rPr>
          <w:sz w:val="28"/>
          <w:szCs w:val="28"/>
        </w:rPr>
        <w:t>s</w:t>
      </w:r>
      <w:r w:rsidRPr="004C3FF9">
        <w:rPr>
          <w:sz w:val="28"/>
          <w:szCs w:val="28"/>
        </w:rPr>
        <w:t xml:space="preserve">). </w:t>
      </w:r>
      <w:r w:rsidR="002960E6" w:rsidRPr="004C3FF9">
        <w:rPr>
          <w:sz w:val="28"/>
          <w:szCs w:val="28"/>
        </w:rPr>
        <w:t xml:space="preserve">All measurements were taken in a climate-controlled room at 18 </w:t>
      </w:r>
      <w:r w:rsidR="002960E6" w:rsidRPr="004C3FF9">
        <w:rPr>
          <w:rFonts w:cs="Times New Roman"/>
          <w:sz w:val="28"/>
          <w:szCs w:val="28"/>
        </w:rPr>
        <w:t>±</w:t>
      </w:r>
      <w:r w:rsidR="002960E6" w:rsidRPr="004C3FF9">
        <w:rPr>
          <w:sz w:val="28"/>
          <w:szCs w:val="28"/>
        </w:rPr>
        <w:t xml:space="preserve"> 1</w:t>
      </w:r>
      <w:r w:rsidR="002960E6" w:rsidRPr="004C3FF9">
        <w:rPr>
          <w:rFonts w:cs="Times New Roman"/>
          <w:sz w:val="28"/>
          <w:szCs w:val="28"/>
        </w:rPr>
        <w:t>°</w:t>
      </w:r>
      <w:r w:rsidR="002960E6" w:rsidRPr="004C3FF9">
        <w:rPr>
          <w:sz w:val="28"/>
          <w:szCs w:val="28"/>
        </w:rPr>
        <w:t>C.</w:t>
      </w:r>
    </w:p>
    <w:p w14:paraId="42DE364A" w14:textId="77777777" w:rsidR="00292D92" w:rsidRPr="00F92DED" w:rsidRDefault="00292D92" w:rsidP="00292D92">
      <w:pPr>
        <w:rPr>
          <w:color w:val="00B0F0"/>
          <w:sz w:val="28"/>
          <w:szCs w:val="28"/>
        </w:rPr>
      </w:pPr>
    </w:p>
    <w:p w14:paraId="61D59B28" w14:textId="0DF4D522" w:rsidR="004F3A4A" w:rsidRPr="004C3FF9" w:rsidRDefault="00292D92" w:rsidP="00292D92">
      <w:pPr>
        <w:rPr>
          <w:sz w:val="28"/>
          <w:szCs w:val="28"/>
        </w:rPr>
      </w:pPr>
      <w:r w:rsidRPr="004C3FF9">
        <w:rPr>
          <w:sz w:val="28"/>
          <w:szCs w:val="28"/>
        </w:rPr>
        <w:t xml:space="preserve">SFG spectra at the air-water interface were recorded in </w:t>
      </w:r>
      <w:r w:rsidR="00A65BF9" w:rsidRPr="004C3FF9">
        <w:rPr>
          <w:sz w:val="28"/>
          <w:szCs w:val="28"/>
        </w:rPr>
        <w:t xml:space="preserve">either the </w:t>
      </w:r>
      <w:r w:rsidRPr="004C3FF9">
        <w:rPr>
          <w:sz w:val="28"/>
          <w:szCs w:val="28"/>
        </w:rPr>
        <w:t xml:space="preserve">SSP </w:t>
      </w:r>
      <w:r w:rsidR="00A65BF9" w:rsidRPr="004C3FF9">
        <w:rPr>
          <w:sz w:val="28"/>
          <w:szCs w:val="28"/>
        </w:rPr>
        <w:t>or</w:t>
      </w:r>
      <w:r w:rsidRPr="004C3FF9">
        <w:rPr>
          <w:sz w:val="28"/>
          <w:szCs w:val="28"/>
        </w:rPr>
        <w:t xml:space="preserve"> PPP polarisation combinations (sum frequency, visible, infrared) in a co-propagating geometry on a picosecond spectrometer (EKSPLA, Vi</w:t>
      </w:r>
      <w:r w:rsidR="004F3A4A" w:rsidRPr="004C3FF9">
        <w:rPr>
          <w:sz w:val="28"/>
          <w:szCs w:val="28"/>
        </w:rPr>
        <w:t>lnius, Lithuania). The</w:t>
      </w:r>
      <w:r w:rsidR="0054501D" w:rsidRPr="004C3FF9">
        <w:rPr>
          <w:sz w:val="28"/>
          <w:szCs w:val="28"/>
        </w:rPr>
        <w:t xml:space="preserve"> visible beam at 532 nm (29 </w:t>
      </w:r>
      <w:proofErr w:type="spellStart"/>
      <w:r w:rsidR="0054501D" w:rsidRPr="004C3FF9">
        <w:rPr>
          <w:sz w:val="28"/>
          <w:szCs w:val="28"/>
        </w:rPr>
        <w:t>ps</w:t>
      </w:r>
      <w:proofErr w:type="spellEnd"/>
      <w:r w:rsidR="0054501D" w:rsidRPr="004C3FF9">
        <w:rPr>
          <w:sz w:val="28"/>
          <w:szCs w:val="28"/>
        </w:rPr>
        <w:t xml:space="preserve"> pulses at 50 Hz) was provided by the </w:t>
      </w:r>
      <w:r w:rsidRPr="004C3FF9">
        <w:rPr>
          <w:sz w:val="28"/>
          <w:szCs w:val="28"/>
        </w:rPr>
        <w:t>second harmonic of a m</w:t>
      </w:r>
      <w:r w:rsidR="004F3A4A" w:rsidRPr="004C3FF9">
        <w:rPr>
          <w:sz w:val="28"/>
          <w:szCs w:val="28"/>
        </w:rPr>
        <w:t xml:space="preserve">ode-locked </w:t>
      </w:r>
      <w:proofErr w:type="spellStart"/>
      <w:proofErr w:type="gramStart"/>
      <w:r w:rsidR="004F3A4A" w:rsidRPr="004C3FF9">
        <w:rPr>
          <w:sz w:val="28"/>
          <w:szCs w:val="28"/>
        </w:rPr>
        <w:t>Nd:YAG</w:t>
      </w:r>
      <w:proofErr w:type="spellEnd"/>
      <w:proofErr w:type="gramEnd"/>
      <w:r w:rsidR="004F3A4A" w:rsidRPr="004C3FF9">
        <w:rPr>
          <w:sz w:val="28"/>
          <w:szCs w:val="28"/>
        </w:rPr>
        <w:t xml:space="preserve"> laser</w:t>
      </w:r>
      <w:r w:rsidRPr="004C3FF9">
        <w:rPr>
          <w:sz w:val="28"/>
          <w:szCs w:val="28"/>
        </w:rPr>
        <w:t xml:space="preserve"> </w:t>
      </w:r>
      <w:r w:rsidR="00EE6425" w:rsidRPr="004C3FF9">
        <w:rPr>
          <w:sz w:val="28"/>
          <w:szCs w:val="28"/>
        </w:rPr>
        <w:t>and t</w:t>
      </w:r>
      <w:r w:rsidRPr="004C3FF9">
        <w:rPr>
          <w:sz w:val="28"/>
          <w:szCs w:val="28"/>
        </w:rPr>
        <w:t xml:space="preserve">uneable infrared </w:t>
      </w:r>
      <w:r w:rsidR="004F3A4A" w:rsidRPr="004C3FF9">
        <w:rPr>
          <w:sz w:val="28"/>
          <w:szCs w:val="28"/>
        </w:rPr>
        <w:t xml:space="preserve">radiation </w:t>
      </w:r>
      <w:r w:rsidRPr="004C3FF9">
        <w:rPr>
          <w:sz w:val="28"/>
          <w:szCs w:val="28"/>
        </w:rPr>
        <w:t>in the 2000-4000 cm</w:t>
      </w:r>
      <w:r w:rsidRPr="004C3FF9">
        <w:rPr>
          <w:sz w:val="28"/>
          <w:szCs w:val="28"/>
          <w:vertAlign w:val="superscript"/>
        </w:rPr>
        <w:t>-1</w:t>
      </w:r>
      <w:r w:rsidR="004F3A4A" w:rsidRPr="004C3FF9">
        <w:rPr>
          <w:sz w:val="28"/>
          <w:szCs w:val="28"/>
        </w:rPr>
        <w:t xml:space="preserve"> region</w:t>
      </w:r>
      <w:r w:rsidRPr="004C3FF9">
        <w:rPr>
          <w:sz w:val="28"/>
          <w:szCs w:val="28"/>
        </w:rPr>
        <w:t xml:space="preserve"> produced by an optical parametric generator. The input beams of the IR and visible lasers were set at angles </w:t>
      </w:r>
      <w:r w:rsidR="001567CD" w:rsidRPr="004C3FF9">
        <w:rPr>
          <w:sz w:val="28"/>
          <w:szCs w:val="28"/>
        </w:rPr>
        <w:t xml:space="preserve">to the surface normal </w:t>
      </w:r>
      <w:r w:rsidRPr="004C3FF9">
        <w:rPr>
          <w:sz w:val="28"/>
          <w:szCs w:val="28"/>
        </w:rPr>
        <w:t>of 55</w:t>
      </w:r>
      <w:r w:rsidRPr="004C3FF9">
        <w:rPr>
          <w:sz w:val="28"/>
          <w:szCs w:val="28"/>
          <w:vertAlign w:val="superscript"/>
        </w:rPr>
        <w:t>o</w:t>
      </w:r>
      <w:r w:rsidRPr="004C3FF9">
        <w:rPr>
          <w:sz w:val="28"/>
          <w:szCs w:val="28"/>
        </w:rPr>
        <w:t xml:space="preserve"> and 60</w:t>
      </w:r>
      <w:r w:rsidRPr="004C3FF9">
        <w:rPr>
          <w:sz w:val="28"/>
          <w:szCs w:val="28"/>
          <w:vertAlign w:val="superscript"/>
        </w:rPr>
        <w:t>o</w:t>
      </w:r>
      <w:r w:rsidR="001567CD" w:rsidRPr="004C3FF9">
        <w:rPr>
          <w:sz w:val="28"/>
          <w:szCs w:val="28"/>
        </w:rPr>
        <w:t xml:space="preserve"> respectively</w:t>
      </w:r>
      <w:r w:rsidRPr="004C3FF9">
        <w:rPr>
          <w:sz w:val="28"/>
          <w:szCs w:val="28"/>
        </w:rPr>
        <w:t xml:space="preserve">. </w:t>
      </w:r>
      <w:r w:rsidR="00E44F8A" w:rsidRPr="004C3FF9">
        <w:rPr>
          <w:sz w:val="28"/>
          <w:szCs w:val="28"/>
        </w:rPr>
        <w:t>The IR pulse energy used was ~300</w:t>
      </w:r>
      <w:r w:rsidR="00F936B1" w:rsidRPr="004C3FF9">
        <w:rPr>
          <w:sz w:val="28"/>
          <w:szCs w:val="28"/>
        </w:rPr>
        <w:t xml:space="preserve"> </w:t>
      </w:r>
      <w:r w:rsidR="00E44F8A" w:rsidRPr="004C3FF9">
        <w:rPr>
          <w:rFonts w:cs="Times New Roman"/>
          <w:sz w:val="28"/>
          <w:szCs w:val="28"/>
        </w:rPr>
        <w:t>µ</w:t>
      </w:r>
      <w:r w:rsidR="00E44F8A" w:rsidRPr="004C3FF9">
        <w:rPr>
          <w:sz w:val="28"/>
          <w:szCs w:val="28"/>
        </w:rPr>
        <w:t>J at 2900 cm</w:t>
      </w:r>
      <w:r w:rsidR="00E44F8A" w:rsidRPr="004C3FF9">
        <w:rPr>
          <w:sz w:val="28"/>
          <w:szCs w:val="28"/>
          <w:vertAlign w:val="superscript"/>
        </w:rPr>
        <w:t>-1</w:t>
      </w:r>
      <w:r w:rsidR="00E44F8A" w:rsidRPr="004C3FF9">
        <w:rPr>
          <w:sz w:val="28"/>
          <w:szCs w:val="28"/>
        </w:rPr>
        <w:t xml:space="preserve">, </w:t>
      </w:r>
      <w:r w:rsidR="00F92DED" w:rsidRPr="004C3FF9">
        <w:rPr>
          <w:sz w:val="28"/>
          <w:szCs w:val="28"/>
        </w:rPr>
        <w:t>roughly the centre</w:t>
      </w:r>
      <w:r w:rsidR="00E44F8A" w:rsidRPr="004C3FF9">
        <w:rPr>
          <w:sz w:val="28"/>
          <w:szCs w:val="28"/>
        </w:rPr>
        <w:t xml:space="preserve"> of the C-H stretching region, with a spot diameter of ~400</w:t>
      </w:r>
      <w:r w:rsidR="00F936B1" w:rsidRPr="004C3FF9">
        <w:rPr>
          <w:sz w:val="28"/>
          <w:szCs w:val="28"/>
        </w:rPr>
        <w:t xml:space="preserve"> </w:t>
      </w:r>
      <w:r w:rsidR="00E44F8A" w:rsidRPr="004C3FF9">
        <w:rPr>
          <w:rFonts w:cs="Times New Roman"/>
          <w:sz w:val="28"/>
          <w:szCs w:val="28"/>
        </w:rPr>
        <w:t>µ</w:t>
      </w:r>
      <w:r w:rsidR="00E44F8A" w:rsidRPr="004C3FF9">
        <w:rPr>
          <w:sz w:val="28"/>
          <w:szCs w:val="28"/>
        </w:rPr>
        <w:t xml:space="preserve">m at the surface. </w:t>
      </w:r>
      <w:r w:rsidRPr="004C3FF9">
        <w:rPr>
          <w:sz w:val="28"/>
          <w:szCs w:val="28"/>
        </w:rPr>
        <w:t>A</w:t>
      </w:r>
      <w:r w:rsidR="005A1FA9" w:rsidRPr="004C3FF9">
        <w:rPr>
          <w:sz w:val="28"/>
          <w:szCs w:val="28"/>
        </w:rPr>
        <w:t>cquisitions</w:t>
      </w:r>
      <w:r w:rsidR="00AC341E" w:rsidRPr="004C3FF9">
        <w:rPr>
          <w:sz w:val="28"/>
          <w:szCs w:val="28"/>
        </w:rPr>
        <w:t xml:space="preserve"> (</w:t>
      </w:r>
      <w:r w:rsidR="00D021CB" w:rsidRPr="004C3FF9">
        <w:rPr>
          <w:sz w:val="28"/>
          <w:szCs w:val="28"/>
        </w:rPr>
        <w:t xml:space="preserve">numbers of </w:t>
      </w:r>
      <w:r w:rsidR="00AC341E" w:rsidRPr="004C3FF9">
        <w:rPr>
          <w:sz w:val="28"/>
          <w:szCs w:val="28"/>
        </w:rPr>
        <w:t>single laser pulses</w:t>
      </w:r>
      <w:r w:rsidR="004B3EB9" w:rsidRPr="004C3FF9">
        <w:rPr>
          <w:sz w:val="28"/>
          <w:szCs w:val="28"/>
        </w:rPr>
        <w:t xml:space="preserve"> at 50 Hz</w:t>
      </w:r>
      <w:r w:rsidR="00AC341E" w:rsidRPr="004C3FF9">
        <w:rPr>
          <w:sz w:val="28"/>
          <w:szCs w:val="28"/>
        </w:rPr>
        <w:t>)</w:t>
      </w:r>
      <w:r w:rsidR="00454FDF" w:rsidRPr="004C3FF9">
        <w:rPr>
          <w:sz w:val="28"/>
          <w:szCs w:val="28"/>
        </w:rPr>
        <w:t xml:space="preserve"> between</w:t>
      </w:r>
      <w:r w:rsidRPr="004C3FF9">
        <w:rPr>
          <w:sz w:val="28"/>
          <w:szCs w:val="28"/>
        </w:rPr>
        <w:t xml:space="preserve"> </w:t>
      </w:r>
      <w:r w:rsidR="00792A44" w:rsidRPr="004C3FF9">
        <w:rPr>
          <w:sz w:val="28"/>
          <w:szCs w:val="28"/>
        </w:rPr>
        <w:t>25</w:t>
      </w:r>
      <w:r w:rsidR="004B3EB9" w:rsidRPr="004C3FF9">
        <w:rPr>
          <w:sz w:val="28"/>
          <w:szCs w:val="28"/>
        </w:rPr>
        <w:t xml:space="preserve"> (0.5</w:t>
      </w:r>
      <w:r w:rsidR="00F936B1" w:rsidRPr="004C3FF9">
        <w:rPr>
          <w:sz w:val="28"/>
          <w:szCs w:val="28"/>
        </w:rPr>
        <w:t xml:space="preserve"> </w:t>
      </w:r>
      <w:r w:rsidR="004B3EB9" w:rsidRPr="004C3FF9">
        <w:rPr>
          <w:sz w:val="28"/>
          <w:szCs w:val="28"/>
        </w:rPr>
        <w:t>s)</w:t>
      </w:r>
      <w:r w:rsidR="00FD2B1F" w:rsidRPr="004C3FF9">
        <w:rPr>
          <w:sz w:val="28"/>
          <w:szCs w:val="28"/>
        </w:rPr>
        <w:t xml:space="preserve"> and </w:t>
      </w:r>
      <w:r w:rsidR="00A65BF9" w:rsidRPr="004C3FF9">
        <w:rPr>
          <w:sz w:val="28"/>
          <w:szCs w:val="28"/>
        </w:rPr>
        <w:t>8</w:t>
      </w:r>
      <w:r w:rsidRPr="004C3FF9">
        <w:rPr>
          <w:sz w:val="28"/>
          <w:szCs w:val="28"/>
        </w:rPr>
        <w:t>00</w:t>
      </w:r>
      <w:r w:rsidR="004B3EB9" w:rsidRPr="004C3FF9">
        <w:rPr>
          <w:sz w:val="28"/>
          <w:szCs w:val="28"/>
        </w:rPr>
        <w:t xml:space="preserve"> (16</w:t>
      </w:r>
      <w:r w:rsidR="00F936B1" w:rsidRPr="004C3FF9">
        <w:rPr>
          <w:sz w:val="28"/>
          <w:szCs w:val="28"/>
        </w:rPr>
        <w:t xml:space="preserve"> </w:t>
      </w:r>
      <w:r w:rsidR="004B3EB9" w:rsidRPr="004C3FF9">
        <w:rPr>
          <w:sz w:val="28"/>
          <w:szCs w:val="28"/>
        </w:rPr>
        <w:t>s)</w:t>
      </w:r>
      <w:r w:rsidRPr="004C3FF9">
        <w:rPr>
          <w:sz w:val="28"/>
          <w:szCs w:val="28"/>
        </w:rPr>
        <w:t xml:space="preserve"> per </w:t>
      </w:r>
      <w:r w:rsidR="004B3EB9" w:rsidRPr="004C3FF9">
        <w:rPr>
          <w:sz w:val="28"/>
          <w:szCs w:val="28"/>
        </w:rPr>
        <w:t xml:space="preserve">spectral frequency </w:t>
      </w:r>
      <w:r w:rsidR="00EE6425" w:rsidRPr="004C3FF9">
        <w:rPr>
          <w:sz w:val="28"/>
          <w:szCs w:val="28"/>
        </w:rPr>
        <w:t xml:space="preserve">point </w:t>
      </w:r>
      <w:r w:rsidRPr="004C3FF9">
        <w:rPr>
          <w:sz w:val="28"/>
          <w:szCs w:val="28"/>
        </w:rPr>
        <w:t>were co-averaged every 2 cm</w:t>
      </w:r>
      <w:r w:rsidRPr="004C3FF9">
        <w:rPr>
          <w:sz w:val="28"/>
          <w:szCs w:val="28"/>
          <w:vertAlign w:val="superscript"/>
        </w:rPr>
        <w:t>-1</w:t>
      </w:r>
      <w:r w:rsidR="00A65BF9" w:rsidRPr="004C3FF9">
        <w:rPr>
          <w:sz w:val="28"/>
          <w:szCs w:val="28"/>
        </w:rPr>
        <w:t xml:space="preserve"> for spectra</w:t>
      </w:r>
      <w:r w:rsidR="0019578B" w:rsidRPr="004C3FF9">
        <w:rPr>
          <w:sz w:val="28"/>
          <w:szCs w:val="28"/>
        </w:rPr>
        <w:t>l scans</w:t>
      </w:r>
      <w:r w:rsidR="00180165" w:rsidRPr="004C3FF9">
        <w:rPr>
          <w:sz w:val="28"/>
          <w:szCs w:val="28"/>
        </w:rPr>
        <w:t>.</w:t>
      </w:r>
      <w:r w:rsidR="00020AA6" w:rsidRPr="004C3FF9">
        <w:rPr>
          <w:sz w:val="28"/>
          <w:szCs w:val="28"/>
        </w:rPr>
        <w:t xml:space="preserve"> </w:t>
      </w:r>
      <w:r w:rsidR="00D021CB" w:rsidRPr="004C3FF9">
        <w:rPr>
          <w:sz w:val="28"/>
          <w:szCs w:val="28"/>
        </w:rPr>
        <w:t>B</w:t>
      </w:r>
      <w:r w:rsidR="00020AA6" w:rsidRPr="004C3FF9">
        <w:rPr>
          <w:sz w:val="28"/>
          <w:szCs w:val="28"/>
        </w:rPr>
        <w:t xml:space="preserve">etween </w:t>
      </w:r>
      <w:r w:rsidR="00593A69" w:rsidRPr="004C3FF9">
        <w:rPr>
          <w:sz w:val="28"/>
          <w:szCs w:val="28"/>
        </w:rPr>
        <w:t xml:space="preserve">the periods of </w:t>
      </w:r>
      <w:r w:rsidR="00020AA6" w:rsidRPr="004C3FF9">
        <w:rPr>
          <w:sz w:val="28"/>
          <w:szCs w:val="28"/>
        </w:rPr>
        <w:t>acquisit</w:t>
      </w:r>
      <w:r w:rsidR="000C2A35" w:rsidRPr="004C3FF9">
        <w:rPr>
          <w:sz w:val="28"/>
          <w:szCs w:val="28"/>
        </w:rPr>
        <w:t>ions</w:t>
      </w:r>
      <w:r w:rsidR="00020AA6" w:rsidRPr="004C3FF9">
        <w:rPr>
          <w:sz w:val="28"/>
          <w:szCs w:val="28"/>
        </w:rPr>
        <w:t xml:space="preserve"> </w:t>
      </w:r>
      <w:r w:rsidR="004F3A4A" w:rsidRPr="004C3FF9">
        <w:rPr>
          <w:sz w:val="28"/>
          <w:szCs w:val="28"/>
        </w:rPr>
        <w:t xml:space="preserve">at a specific wavenumber </w:t>
      </w:r>
      <w:r w:rsidR="00020AA6" w:rsidRPr="004C3FF9">
        <w:rPr>
          <w:sz w:val="28"/>
          <w:szCs w:val="28"/>
        </w:rPr>
        <w:t xml:space="preserve">the </w:t>
      </w:r>
      <w:r w:rsidR="00020AA6" w:rsidRPr="004C3FF9">
        <w:rPr>
          <w:sz w:val="28"/>
          <w:szCs w:val="28"/>
        </w:rPr>
        <w:lastRenderedPageBreak/>
        <w:t xml:space="preserve">input </w:t>
      </w:r>
      <w:r w:rsidR="00E44F8A" w:rsidRPr="004C3FF9">
        <w:rPr>
          <w:sz w:val="28"/>
          <w:szCs w:val="28"/>
        </w:rPr>
        <w:t>IR</w:t>
      </w:r>
      <w:r w:rsidR="00020AA6" w:rsidRPr="004C3FF9">
        <w:rPr>
          <w:sz w:val="28"/>
          <w:szCs w:val="28"/>
        </w:rPr>
        <w:t xml:space="preserve"> beam </w:t>
      </w:r>
      <w:r w:rsidR="00E44F8A" w:rsidRPr="004C3FF9">
        <w:rPr>
          <w:sz w:val="28"/>
          <w:szCs w:val="28"/>
        </w:rPr>
        <w:t>is</w:t>
      </w:r>
      <w:r w:rsidR="00020AA6" w:rsidRPr="004C3FF9">
        <w:rPr>
          <w:sz w:val="28"/>
          <w:szCs w:val="28"/>
        </w:rPr>
        <w:t xml:space="preserve"> automatically shuttered </w:t>
      </w:r>
      <w:r w:rsidR="000C2A35" w:rsidRPr="004C3FF9">
        <w:rPr>
          <w:sz w:val="28"/>
          <w:szCs w:val="28"/>
        </w:rPr>
        <w:t>for ~ 2-3 s to allow</w:t>
      </w:r>
      <w:r w:rsidR="00020AA6" w:rsidRPr="004C3FF9">
        <w:rPr>
          <w:sz w:val="28"/>
          <w:szCs w:val="28"/>
        </w:rPr>
        <w:t xml:space="preserve"> the monochromator po</w:t>
      </w:r>
      <w:r w:rsidR="0054501D" w:rsidRPr="004C3FF9">
        <w:rPr>
          <w:sz w:val="28"/>
          <w:szCs w:val="28"/>
        </w:rPr>
        <w:t>sition to change</w:t>
      </w:r>
      <w:r w:rsidR="00E44F8A" w:rsidRPr="004C3FF9">
        <w:rPr>
          <w:sz w:val="28"/>
          <w:szCs w:val="28"/>
        </w:rPr>
        <w:t xml:space="preserve"> and OPO frequency to be shifted</w:t>
      </w:r>
      <w:r w:rsidR="00020AA6" w:rsidRPr="004C3FF9">
        <w:rPr>
          <w:sz w:val="28"/>
          <w:szCs w:val="28"/>
        </w:rPr>
        <w:t xml:space="preserve">. </w:t>
      </w:r>
      <w:r w:rsidR="000C2A35" w:rsidRPr="004C3FF9">
        <w:rPr>
          <w:sz w:val="28"/>
          <w:szCs w:val="28"/>
        </w:rPr>
        <w:t>T</w:t>
      </w:r>
      <w:r w:rsidR="00020AA6" w:rsidRPr="004C3FF9">
        <w:rPr>
          <w:sz w:val="28"/>
          <w:szCs w:val="28"/>
        </w:rPr>
        <w:t xml:space="preserve">his </w:t>
      </w:r>
      <w:r w:rsidR="00593A69" w:rsidRPr="004C3FF9">
        <w:rPr>
          <w:sz w:val="28"/>
          <w:szCs w:val="28"/>
        </w:rPr>
        <w:t xml:space="preserve">sequence </w:t>
      </w:r>
      <w:r w:rsidR="00020AA6" w:rsidRPr="004C3FF9">
        <w:rPr>
          <w:sz w:val="28"/>
          <w:szCs w:val="28"/>
        </w:rPr>
        <w:t>results in a total acquisition time of ~6-3</w:t>
      </w:r>
      <w:r w:rsidR="000C2A35" w:rsidRPr="004C3FF9">
        <w:rPr>
          <w:sz w:val="28"/>
          <w:szCs w:val="28"/>
        </w:rPr>
        <w:t xml:space="preserve">0 mins for a single spectrum of between 25 and </w:t>
      </w:r>
      <w:r w:rsidR="00020AA6" w:rsidRPr="004C3FF9">
        <w:rPr>
          <w:sz w:val="28"/>
          <w:szCs w:val="28"/>
        </w:rPr>
        <w:t>800 acquisitions per spectral frequency</w:t>
      </w:r>
      <w:r w:rsidR="000C2A35" w:rsidRPr="004C3FF9">
        <w:rPr>
          <w:sz w:val="28"/>
          <w:szCs w:val="28"/>
        </w:rPr>
        <w:t xml:space="preserve"> across the C-H stretching region of 2800-3000 cm</w:t>
      </w:r>
      <w:r w:rsidR="000C2A35" w:rsidRPr="004C3FF9">
        <w:rPr>
          <w:sz w:val="28"/>
          <w:szCs w:val="28"/>
          <w:vertAlign w:val="superscript"/>
        </w:rPr>
        <w:t>-1</w:t>
      </w:r>
      <w:r w:rsidR="00020AA6" w:rsidRPr="004C3FF9">
        <w:rPr>
          <w:sz w:val="28"/>
          <w:szCs w:val="28"/>
        </w:rPr>
        <w:t>.</w:t>
      </w:r>
      <w:r w:rsidR="00180165" w:rsidRPr="004C3FF9">
        <w:rPr>
          <w:sz w:val="28"/>
          <w:szCs w:val="28"/>
        </w:rPr>
        <w:t xml:space="preserve"> </w:t>
      </w:r>
      <w:r w:rsidR="00F21F49" w:rsidRPr="004C3FF9">
        <w:rPr>
          <w:sz w:val="28"/>
          <w:szCs w:val="28"/>
        </w:rPr>
        <w:t>To improve the signal-to-noise ratios, multiple spectra were co-averaged</w:t>
      </w:r>
      <w:r w:rsidR="00593A69" w:rsidRPr="004C3FF9">
        <w:rPr>
          <w:sz w:val="28"/>
          <w:szCs w:val="28"/>
        </w:rPr>
        <w:t>, with the</w:t>
      </w:r>
      <w:r w:rsidR="000C2A35" w:rsidRPr="004C3FF9">
        <w:rPr>
          <w:sz w:val="28"/>
          <w:szCs w:val="28"/>
        </w:rPr>
        <w:t xml:space="preserve"> co-averaged </w:t>
      </w:r>
      <w:r w:rsidR="00593A69" w:rsidRPr="004C3FF9">
        <w:rPr>
          <w:sz w:val="28"/>
          <w:szCs w:val="28"/>
        </w:rPr>
        <w:t xml:space="preserve">number </w:t>
      </w:r>
      <w:r w:rsidR="000C2A35" w:rsidRPr="004C3FF9">
        <w:rPr>
          <w:sz w:val="28"/>
          <w:szCs w:val="28"/>
        </w:rPr>
        <w:t>depending</w:t>
      </w:r>
      <w:r w:rsidR="000C579E" w:rsidRPr="004C3FF9">
        <w:rPr>
          <w:sz w:val="28"/>
          <w:szCs w:val="28"/>
        </w:rPr>
        <w:t xml:space="preserve"> on the number of acquisitions per point</w:t>
      </w:r>
      <w:r w:rsidR="00F21F49" w:rsidRPr="004C3FF9">
        <w:rPr>
          <w:sz w:val="28"/>
          <w:szCs w:val="28"/>
        </w:rPr>
        <w:t>,</w:t>
      </w:r>
      <w:r w:rsidR="000C579E" w:rsidRPr="004C3FF9">
        <w:rPr>
          <w:sz w:val="28"/>
          <w:szCs w:val="28"/>
        </w:rPr>
        <w:t xml:space="preserve"> </w:t>
      </w:r>
      <w:r w:rsidR="000C2A35" w:rsidRPr="004C3FF9">
        <w:rPr>
          <w:sz w:val="28"/>
          <w:szCs w:val="28"/>
        </w:rPr>
        <w:t>varyi</w:t>
      </w:r>
      <w:r w:rsidR="00581210" w:rsidRPr="004C3FF9">
        <w:rPr>
          <w:sz w:val="28"/>
          <w:szCs w:val="28"/>
        </w:rPr>
        <w:t>ng between 3 spectra at 800</w:t>
      </w:r>
      <w:r w:rsidR="000C2A35" w:rsidRPr="004C3FF9">
        <w:rPr>
          <w:sz w:val="28"/>
          <w:szCs w:val="28"/>
        </w:rPr>
        <w:t xml:space="preserve"> </w:t>
      </w:r>
      <w:r w:rsidR="00581210" w:rsidRPr="004C3FF9">
        <w:rPr>
          <w:sz w:val="28"/>
          <w:szCs w:val="28"/>
        </w:rPr>
        <w:t>a</w:t>
      </w:r>
      <w:r w:rsidR="000C2A35" w:rsidRPr="004C3FF9">
        <w:rPr>
          <w:sz w:val="28"/>
          <w:szCs w:val="28"/>
        </w:rPr>
        <w:t>nd</w:t>
      </w:r>
      <w:r w:rsidR="00581210" w:rsidRPr="004C3FF9">
        <w:rPr>
          <w:sz w:val="28"/>
          <w:szCs w:val="28"/>
        </w:rPr>
        <w:t xml:space="preserve"> </w:t>
      </w:r>
      <w:r w:rsidR="00F21F49" w:rsidRPr="004C3FF9">
        <w:rPr>
          <w:sz w:val="28"/>
          <w:szCs w:val="28"/>
        </w:rPr>
        <w:t>8 spectra at 25 acq</w:t>
      </w:r>
      <w:r w:rsidR="00581210" w:rsidRPr="004C3FF9">
        <w:rPr>
          <w:sz w:val="28"/>
          <w:szCs w:val="28"/>
        </w:rPr>
        <w:t>uisitions</w:t>
      </w:r>
      <w:r w:rsidR="00F21F49" w:rsidRPr="004C3FF9">
        <w:rPr>
          <w:sz w:val="28"/>
          <w:szCs w:val="28"/>
        </w:rPr>
        <w:t xml:space="preserve">. </w:t>
      </w:r>
    </w:p>
    <w:p w14:paraId="5AAE4B69" w14:textId="77777777" w:rsidR="004F3A4A" w:rsidRPr="001C1355" w:rsidRDefault="004F3A4A" w:rsidP="00292D92">
      <w:pPr>
        <w:rPr>
          <w:color w:val="00B0F0"/>
          <w:sz w:val="28"/>
          <w:szCs w:val="28"/>
        </w:rPr>
      </w:pPr>
    </w:p>
    <w:p w14:paraId="6B8FDAFA" w14:textId="24026F43" w:rsidR="00292D92" w:rsidRPr="004C3FF9" w:rsidRDefault="00180165" w:rsidP="00292D92">
      <w:pPr>
        <w:rPr>
          <w:sz w:val="28"/>
          <w:szCs w:val="28"/>
        </w:rPr>
      </w:pPr>
      <w:r w:rsidRPr="004C3FF9">
        <w:rPr>
          <w:sz w:val="28"/>
          <w:szCs w:val="28"/>
        </w:rPr>
        <w:t>F</w:t>
      </w:r>
      <w:r w:rsidR="00A65BF9" w:rsidRPr="004C3FF9">
        <w:rPr>
          <w:sz w:val="28"/>
          <w:szCs w:val="28"/>
        </w:rPr>
        <w:t>or temporal studies at fixed frequencies</w:t>
      </w:r>
      <w:r w:rsidR="007F6B96" w:rsidRPr="004C3FF9">
        <w:rPr>
          <w:sz w:val="28"/>
          <w:szCs w:val="28"/>
        </w:rPr>
        <w:t>,</w:t>
      </w:r>
      <w:r w:rsidR="00A963BC" w:rsidRPr="004C3FF9">
        <w:rPr>
          <w:sz w:val="28"/>
          <w:szCs w:val="28"/>
        </w:rPr>
        <w:t xml:space="preserve"> </w:t>
      </w:r>
      <w:r w:rsidR="000C71F1" w:rsidRPr="004C3FF9">
        <w:rPr>
          <w:sz w:val="28"/>
          <w:szCs w:val="28"/>
        </w:rPr>
        <w:t xml:space="preserve">10 acquisitions per </w:t>
      </w:r>
      <w:r w:rsidR="004B3EB9" w:rsidRPr="004C3FF9">
        <w:rPr>
          <w:sz w:val="28"/>
          <w:szCs w:val="28"/>
        </w:rPr>
        <w:t xml:space="preserve">temporal </w:t>
      </w:r>
      <w:r w:rsidR="000C71F1" w:rsidRPr="004C3FF9">
        <w:rPr>
          <w:sz w:val="28"/>
          <w:szCs w:val="28"/>
        </w:rPr>
        <w:t xml:space="preserve">point </w:t>
      </w:r>
      <w:r w:rsidRPr="004C3FF9">
        <w:rPr>
          <w:sz w:val="28"/>
          <w:szCs w:val="28"/>
        </w:rPr>
        <w:t>were used</w:t>
      </w:r>
      <w:r w:rsidR="00581210" w:rsidRPr="004C3FF9">
        <w:rPr>
          <w:sz w:val="28"/>
          <w:szCs w:val="28"/>
        </w:rPr>
        <w:t>, corresponding to</w:t>
      </w:r>
      <w:r w:rsidR="004B3EB9" w:rsidRPr="004C3FF9">
        <w:rPr>
          <w:sz w:val="28"/>
          <w:szCs w:val="28"/>
        </w:rPr>
        <w:t xml:space="preserve"> 0.2s temporal resolution</w:t>
      </w:r>
      <w:r w:rsidR="00EB1058" w:rsidRPr="004C3FF9">
        <w:rPr>
          <w:sz w:val="28"/>
          <w:szCs w:val="28"/>
        </w:rPr>
        <w:t>.</w:t>
      </w:r>
      <w:r w:rsidR="00581210" w:rsidRPr="004C3FF9">
        <w:rPr>
          <w:sz w:val="28"/>
          <w:szCs w:val="28"/>
        </w:rPr>
        <w:t xml:space="preserve"> To investigate the effects of</w:t>
      </w:r>
      <w:r w:rsidR="00D02945" w:rsidRPr="004C3FF9">
        <w:rPr>
          <w:sz w:val="28"/>
          <w:szCs w:val="28"/>
        </w:rPr>
        <w:t xml:space="preserve"> laser-induced heating, the input laser beams were periodically blocked and unblocked every 30 seconds whilst recording the SFG intensity (every 0.2s). This </w:t>
      </w:r>
      <w:r w:rsidR="00581210" w:rsidRPr="004C3FF9">
        <w:rPr>
          <w:sz w:val="28"/>
          <w:szCs w:val="28"/>
        </w:rPr>
        <w:t xml:space="preserve">procedure hence </w:t>
      </w:r>
      <w:r w:rsidR="00D02945" w:rsidRPr="004C3FF9">
        <w:rPr>
          <w:sz w:val="28"/>
          <w:szCs w:val="28"/>
        </w:rPr>
        <w:t>m</w:t>
      </w:r>
      <w:r w:rsidR="00581210" w:rsidRPr="004C3FF9">
        <w:rPr>
          <w:sz w:val="28"/>
          <w:szCs w:val="28"/>
        </w:rPr>
        <w:t>easures the</w:t>
      </w:r>
      <w:r w:rsidR="00D02945" w:rsidRPr="004C3FF9">
        <w:rPr>
          <w:sz w:val="28"/>
          <w:szCs w:val="28"/>
        </w:rPr>
        <w:t xml:space="preserve"> changes in </w:t>
      </w:r>
      <w:r w:rsidR="00581210" w:rsidRPr="004C3FF9">
        <w:rPr>
          <w:sz w:val="28"/>
          <w:szCs w:val="28"/>
        </w:rPr>
        <w:t>the intensity</w:t>
      </w:r>
      <w:r w:rsidR="00D02945" w:rsidRPr="004C3FF9">
        <w:rPr>
          <w:sz w:val="28"/>
          <w:szCs w:val="28"/>
        </w:rPr>
        <w:t xml:space="preserve"> for a period of 30s before allowing the monolayer to recover for 30s prior to the next measurement</w:t>
      </w:r>
      <w:r w:rsidR="00581210" w:rsidRPr="004C3FF9">
        <w:rPr>
          <w:sz w:val="28"/>
          <w:szCs w:val="28"/>
        </w:rPr>
        <w:t xml:space="preserve"> when the input laser beams are</w:t>
      </w:r>
      <w:r w:rsidR="0076342D" w:rsidRPr="004C3FF9">
        <w:rPr>
          <w:sz w:val="28"/>
          <w:szCs w:val="28"/>
        </w:rPr>
        <w:t xml:space="preserve"> re-introduced</w:t>
      </w:r>
      <w:r w:rsidR="00581210" w:rsidRPr="004C3FF9">
        <w:rPr>
          <w:sz w:val="28"/>
          <w:szCs w:val="28"/>
        </w:rPr>
        <w:t xml:space="preserve"> to the surface</w:t>
      </w:r>
      <w:r w:rsidR="0076342D" w:rsidRPr="004C3FF9">
        <w:rPr>
          <w:sz w:val="28"/>
          <w:szCs w:val="28"/>
        </w:rPr>
        <w:t xml:space="preserve">. </w:t>
      </w:r>
      <w:r w:rsidR="00581210" w:rsidRPr="004C3FF9">
        <w:rPr>
          <w:sz w:val="28"/>
          <w:szCs w:val="28"/>
        </w:rPr>
        <w:t xml:space="preserve">By measuring </w:t>
      </w:r>
      <w:r w:rsidR="00AE3AFC" w:rsidRPr="004C3FF9">
        <w:rPr>
          <w:sz w:val="28"/>
          <w:szCs w:val="28"/>
        </w:rPr>
        <w:t xml:space="preserve">the initial SFG response </w:t>
      </w:r>
      <w:r w:rsidR="00581210" w:rsidRPr="004C3FF9">
        <w:rPr>
          <w:sz w:val="28"/>
          <w:szCs w:val="28"/>
        </w:rPr>
        <w:t>when the beams are unblocked</w:t>
      </w:r>
      <w:r w:rsidR="00AE3AFC" w:rsidRPr="004C3FF9">
        <w:rPr>
          <w:sz w:val="28"/>
          <w:szCs w:val="28"/>
        </w:rPr>
        <w:t xml:space="preserve"> after dif</w:t>
      </w:r>
      <w:r w:rsidR="00581210" w:rsidRPr="004C3FF9">
        <w:rPr>
          <w:sz w:val="28"/>
          <w:szCs w:val="28"/>
        </w:rPr>
        <w:t xml:space="preserve">ferent recovery periods ranging from 1-30 seconds, it was found </w:t>
      </w:r>
      <w:r w:rsidR="00AE3AFC" w:rsidRPr="004C3FF9">
        <w:rPr>
          <w:sz w:val="28"/>
          <w:szCs w:val="28"/>
        </w:rPr>
        <w:t xml:space="preserve">that </w:t>
      </w:r>
      <w:r w:rsidR="00581210" w:rsidRPr="004C3FF9">
        <w:rPr>
          <w:sz w:val="28"/>
          <w:szCs w:val="28"/>
        </w:rPr>
        <w:t xml:space="preserve">a </w:t>
      </w:r>
      <w:r w:rsidR="00AE3AFC" w:rsidRPr="004C3FF9">
        <w:rPr>
          <w:sz w:val="28"/>
          <w:szCs w:val="28"/>
        </w:rPr>
        <w:t xml:space="preserve">30 second </w:t>
      </w:r>
      <w:r w:rsidR="00581210" w:rsidRPr="004C3FF9">
        <w:rPr>
          <w:sz w:val="28"/>
          <w:szCs w:val="28"/>
        </w:rPr>
        <w:t xml:space="preserve">blocked </w:t>
      </w:r>
      <w:r w:rsidR="00AE3AFC" w:rsidRPr="004C3FF9">
        <w:rPr>
          <w:sz w:val="28"/>
          <w:szCs w:val="28"/>
        </w:rPr>
        <w:t>period was more than suf</w:t>
      </w:r>
      <w:r w:rsidR="00593A69" w:rsidRPr="004C3FF9">
        <w:rPr>
          <w:sz w:val="28"/>
          <w:szCs w:val="28"/>
        </w:rPr>
        <w:t>ficient to allow</w:t>
      </w:r>
      <w:r w:rsidR="00AE3AFC" w:rsidRPr="004C3FF9">
        <w:rPr>
          <w:sz w:val="28"/>
          <w:szCs w:val="28"/>
        </w:rPr>
        <w:t xml:space="preserve"> the film</w:t>
      </w:r>
      <w:r w:rsidR="00593A69" w:rsidRPr="004C3FF9">
        <w:rPr>
          <w:sz w:val="28"/>
          <w:szCs w:val="28"/>
        </w:rPr>
        <w:t xml:space="preserve"> to recover</w:t>
      </w:r>
      <w:r w:rsidR="00AE3AFC" w:rsidRPr="004C3FF9">
        <w:rPr>
          <w:sz w:val="28"/>
          <w:szCs w:val="28"/>
        </w:rPr>
        <w:t>.</w:t>
      </w:r>
    </w:p>
    <w:p w14:paraId="08D08EE0" w14:textId="77777777" w:rsidR="005466E5" w:rsidRPr="001C1355" w:rsidRDefault="005466E5" w:rsidP="00292D92">
      <w:pPr>
        <w:rPr>
          <w:color w:val="00B0F0"/>
          <w:sz w:val="28"/>
          <w:szCs w:val="28"/>
        </w:rPr>
      </w:pPr>
    </w:p>
    <w:p w14:paraId="4405EA23" w14:textId="5506A089" w:rsidR="00A230F5" w:rsidRPr="004C3FF9" w:rsidRDefault="005466E5" w:rsidP="00292D92">
      <w:pPr>
        <w:rPr>
          <w:sz w:val="28"/>
          <w:szCs w:val="28"/>
        </w:rPr>
      </w:pPr>
      <w:r w:rsidRPr="004C3FF9">
        <w:rPr>
          <w:sz w:val="28"/>
          <w:szCs w:val="28"/>
        </w:rPr>
        <w:t xml:space="preserve">SFG simulations and tilt angle calculations were performed </w:t>
      </w:r>
      <w:r w:rsidR="00A22AB4" w:rsidRPr="004C3FF9">
        <w:rPr>
          <w:sz w:val="28"/>
          <w:szCs w:val="28"/>
        </w:rPr>
        <w:t>using</w:t>
      </w:r>
      <w:r w:rsidRPr="004C3FF9">
        <w:rPr>
          <w:sz w:val="28"/>
          <w:szCs w:val="28"/>
        </w:rPr>
        <w:t xml:space="preserve"> a</w:t>
      </w:r>
      <w:r w:rsidR="00240BA0" w:rsidRPr="004C3FF9">
        <w:rPr>
          <w:sz w:val="28"/>
          <w:szCs w:val="28"/>
        </w:rPr>
        <w:t xml:space="preserve">n </w:t>
      </w:r>
      <w:r w:rsidR="00A45411" w:rsidRPr="004C3FF9">
        <w:rPr>
          <w:sz w:val="28"/>
          <w:szCs w:val="28"/>
        </w:rPr>
        <w:t>in-house</w:t>
      </w:r>
      <w:r w:rsidRPr="004C3FF9">
        <w:rPr>
          <w:sz w:val="28"/>
          <w:szCs w:val="28"/>
        </w:rPr>
        <w:t xml:space="preserve"> MATLAB script applying the underlying theory </w:t>
      </w:r>
      <w:r w:rsidR="006D7A62" w:rsidRPr="004C3FF9">
        <w:rPr>
          <w:sz w:val="28"/>
          <w:szCs w:val="28"/>
        </w:rPr>
        <w:t xml:space="preserve">which is based on Hirose’s bond additivity model and </w:t>
      </w:r>
      <w:r w:rsidR="00593A69" w:rsidRPr="004C3FF9">
        <w:rPr>
          <w:sz w:val="28"/>
          <w:szCs w:val="28"/>
        </w:rPr>
        <w:t>using</w:t>
      </w:r>
      <w:r w:rsidRPr="004C3FF9">
        <w:rPr>
          <w:sz w:val="28"/>
          <w:szCs w:val="28"/>
        </w:rPr>
        <w:t xml:space="preserve"> the parameters given in</w:t>
      </w:r>
      <w:r w:rsidR="00E92669" w:rsidRPr="004C3FF9">
        <w:rPr>
          <w:sz w:val="28"/>
          <w:szCs w:val="28"/>
        </w:rPr>
        <w:t xml:space="preserve"> Table A2.1</w:t>
      </w:r>
      <w:r w:rsidR="00593A69" w:rsidRPr="004C3FF9">
        <w:rPr>
          <w:sz w:val="28"/>
          <w:szCs w:val="28"/>
        </w:rPr>
        <w:t xml:space="preserve">, </w:t>
      </w:r>
      <w:r w:rsidR="00083296" w:rsidRPr="004C3FF9">
        <w:rPr>
          <w:sz w:val="28"/>
          <w:szCs w:val="28"/>
        </w:rPr>
        <w:t>A</w:t>
      </w:r>
      <w:r w:rsidR="00593A69" w:rsidRPr="004C3FF9">
        <w:rPr>
          <w:sz w:val="28"/>
          <w:szCs w:val="28"/>
        </w:rPr>
        <w:t xml:space="preserve">ppendix </w:t>
      </w:r>
      <w:r w:rsidR="00B93785" w:rsidRPr="004C3FF9">
        <w:rPr>
          <w:sz w:val="28"/>
          <w:szCs w:val="28"/>
        </w:rPr>
        <w:t>2</w:t>
      </w:r>
      <w:r w:rsidR="006D7A62" w:rsidRPr="004C3FF9">
        <w:rPr>
          <w:sz w:val="28"/>
          <w:szCs w:val="28"/>
        </w:rPr>
        <w:t>.</w:t>
      </w:r>
      <w:sdt>
        <w:sdtPr>
          <w:rPr>
            <w:color w:val="000000"/>
            <w:sz w:val="28"/>
            <w:szCs w:val="28"/>
            <w:vertAlign w:val="superscript"/>
          </w:rPr>
          <w:tag w:val="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"/>
          <w:id w:val="1767729858"/>
          <w:placeholder>
            <w:docPart w:val="DefaultPlaceholder_-1854013440"/>
          </w:placeholder>
        </w:sdtPr>
        <w:sdtEndPr/>
        <w:sdtContent>
          <w:r w:rsidR="00BA3C9A" w:rsidRPr="00BA3C9A">
            <w:rPr>
              <w:color w:val="000000"/>
              <w:sz w:val="28"/>
              <w:szCs w:val="28"/>
              <w:vertAlign w:val="superscript"/>
            </w:rPr>
            <w:t>23–26</w:t>
          </w:r>
        </w:sdtContent>
      </w:sdt>
      <w:r w:rsidR="00593A69" w:rsidRPr="004C3FF9">
        <w:rPr>
          <w:sz w:val="28"/>
          <w:szCs w:val="28"/>
        </w:rPr>
        <w:t xml:space="preserve"> </w:t>
      </w:r>
      <w:r w:rsidRPr="004C3FF9">
        <w:rPr>
          <w:sz w:val="28"/>
          <w:szCs w:val="28"/>
        </w:rPr>
        <w:t>C</w:t>
      </w:r>
      <w:r w:rsidRPr="004C3FF9">
        <w:rPr>
          <w:sz w:val="28"/>
          <w:szCs w:val="28"/>
          <w:vertAlign w:val="subscript"/>
        </w:rPr>
        <w:t>S</w:t>
      </w:r>
      <w:r w:rsidRPr="004C3FF9">
        <w:rPr>
          <w:sz w:val="28"/>
          <w:szCs w:val="28"/>
        </w:rPr>
        <w:t xml:space="preserve"> methyl symmetry </w:t>
      </w:r>
      <w:r w:rsidR="00593A69" w:rsidRPr="004C3FF9">
        <w:rPr>
          <w:sz w:val="28"/>
          <w:szCs w:val="28"/>
        </w:rPr>
        <w:t>is assumed for</w:t>
      </w:r>
      <w:r w:rsidRPr="004C3FF9">
        <w:rPr>
          <w:sz w:val="28"/>
          <w:szCs w:val="28"/>
        </w:rPr>
        <w:t xml:space="preserve"> the r</w:t>
      </w:r>
      <w:r w:rsidRPr="004C3FF9">
        <w:rPr>
          <w:sz w:val="28"/>
          <w:szCs w:val="28"/>
          <w:vertAlign w:val="superscript"/>
        </w:rPr>
        <w:t>-</w:t>
      </w:r>
      <w:r w:rsidRPr="004C3FF9">
        <w:rPr>
          <w:sz w:val="28"/>
          <w:szCs w:val="28"/>
        </w:rPr>
        <w:t xml:space="preserve"> </w:t>
      </w:r>
      <w:r w:rsidR="00051BF7" w:rsidRPr="004C3FF9">
        <w:rPr>
          <w:sz w:val="28"/>
          <w:szCs w:val="28"/>
        </w:rPr>
        <w:t>stretching mod</w:t>
      </w:r>
      <w:r w:rsidR="00537917" w:rsidRPr="004C3FF9">
        <w:rPr>
          <w:sz w:val="28"/>
          <w:szCs w:val="28"/>
        </w:rPr>
        <w:t>e</w:t>
      </w:r>
      <w:r w:rsidR="00486583" w:rsidRPr="004C3FF9">
        <w:rPr>
          <w:sz w:val="28"/>
          <w:szCs w:val="28"/>
        </w:rPr>
        <w:t xml:space="preserve"> in PPP</w:t>
      </w:r>
      <w:r w:rsidRPr="004C3FF9">
        <w:rPr>
          <w:sz w:val="28"/>
          <w:szCs w:val="28"/>
        </w:rPr>
        <w:t xml:space="preserve"> </w:t>
      </w:r>
      <w:r w:rsidR="00537917" w:rsidRPr="004C3FF9">
        <w:rPr>
          <w:sz w:val="28"/>
          <w:szCs w:val="28"/>
        </w:rPr>
        <w:t xml:space="preserve">polarisation </w:t>
      </w:r>
      <w:r w:rsidR="00593A69" w:rsidRPr="004C3FF9">
        <w:rPr>
          <w:sz w:val="28"/>
          <w:szCs w:val="28"/>
        </w:rPr>
        <w:t xml:space="preserve">and is </w:t>
      </w:r>
      <w:r w:rsidR="009E3A0D" w:rsidRPr="004C3FF9">
        <w:rPr>
          <w:sz w:val="28"/>
          <w:szCs w:val="28"/>
        </w:rPr>
        <w:t>assigned to</w:t>
      </w:r>
      <w:r w:rsidRPr="004C3FF9">
        <w:rPr>
          <w:sz w:val="28"/>
          <w:szCs w:val="28"/>
        </w:rPr>
        <w:t xml:space="preserve"> the out-of-plane antisymmetric </w:t>
      </w:r>
      <w:r w:rsidR="00593A69" w:rsidRPr="004C3FF9">
        <w:rPr>
          <w:sz w:val="28"/>
          <w:szCs w:val="28"/>
        </w:rPr>
        <w:t xml:space="preserve">stretching </w:t>
      </w:r>
      <w:r w:rsidRPr="004C3FF9">
        <w:rPr>
          <w:sz w:val="28"/>
          <w:szCs w:val="28"/>
        </w:rPr>
        <w:t xml:space="preserve">mode </w:t>
      </w:r>
      <w:r w:rsidR="00051BF7" w:rsidRPr="004C3FF9">
        <w:rPr>
          <w:sz w:val="28"/>
          <w:szCs w:val="28"/>
        </w:rPr>
        <w:t>rather than</w:t>
      </w:r>
      <w:r w:rsidR="00593A69" w:rsidRPr="004C3FF9">
        <w:rPr>
          <w:sz w:val="28"/>
          <w:szCs w:val="28"/>
        </w:rPr>
        <w:t xml:space="preserve"> to</w:t>
      </w:r>
      <w:r w:rsidRPr="004C3FF9">
        <w:rPr>
          <w:sz w:val="28"/>
          <w:szCs w:val="28"/>
        </w:rPr>
        <w:t xml:space="preserve"> the in-plane mode</w:t>
      </w:r>
      <w:r w:rsidR="00593A69" w:rsidRPr="004C3FF9">
        <w:rPr>
          <w:sz w:val="28"/>
          <w:szCs w:val="28"/>
        </w:rPr>
        <w:t>.</w:t>
      </w:r>
      <w:r w:rsidRPr="004C3FF9">
        <w:rPr>
          <w:sz w:val="28"/>
          <w:szCs w:val="28"/>
        </w:rPr>
        <w:t xml:space="preserve"> </w:t>
      </w:r>
      <w:r w:rsidR="00FA5757" w:rsidRPr="004C3FF9">
        <w:rPr>
          <w:sz w:val="28"/>
          <w:szCs w:val="28"/>
        </w:rPr>
        <w:t>(</w:t>
      </w:r>
      <w:r w:rsidR="00593A69" w:rsidRPr="004C3FF9">
        <w:rPr>
          <w:sz w:val="28"/>
          <w:szCs w:val="28"/>
        </w:rPr>
        <w:t>The latter</w:t>
      </w:r>
      <w:r w:rsidR="00051BF7" w:rsidRPr="004C3FF9">
        <w:rPr>
          <w:sz w:val="28"/>
          <w:szCs w:val="28"/>
        </w:rPr>
        <w:t xml:space="preserve"> </w:t>
      </w:r>
      <w:r w:rsidRPr="004C3FF9">
        <w:rPr>
          <w:sz w:val="28"/>
          <w:szCs w:val="28"/>
        </w:rPr>
        <w:t>only yields significant intensity in the SPS</w:t>
      </w:r>
      <w:r w:rsidR="00051BF7" w:rsidRPr="004C3FF9">
        <w:rPr>
          <w:sz w:val="28"/>
          <w:szCs w:val="28"/>
        </w:rPr>
        <w:t xml:space="preserve"> and PSS</w:t>
      </w:r>
      <w:r w:rsidRPr="004C3FF9">
        <w:rPr>
          <w:sz w:val="28"/>
          <w:szCs w:val="28"/>
        </w:rPr>
        <w:t xml:space="preserve"> polarisation combinations.</w:t>
      </w:r>
      <w:sdt>
        <w:sdtPr>
          <w:rPr>
            <w:color w:val="000000"/>
            <w:sz w:val="28"/>
            <w:szCs w:val="28"/>
            <w:vertAlign w:val="superscript"/>
          </w:rPr>
          <w:tag w:val="MENDELEY_CITATION_v3_eyJjaXRhdGlvbklEIjoiTUVOREVMRVlfQ0lUQVRJT05fNzllMDYyYjgtY2YzZS00YWRjLTkzZjgtZTY0YWM2ZWI4NmMxIiwicHJvcGVydGllcyI6eyJub3RlSW5kZXgiOjB9LCJpc0VkaXRlZCI6ZmFsc2UsIm1hbnVhbE92ZXJyaWRlIjp7ImlzTWFudWFsbHlPdmVycmlkZGVuIjpmYWxzZSwiY2l0ZXByb2NUZXh0IjoiPHN1cD4yNzwvc3VwPiIsIm1hbnVhbE92ZXJyaWRlVGV4dCI6IiJ9LCJjaXRhdGlvbkl0ZW1zIjpb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V19"/>
          <w:id w:val="660361648"/>
          <w:placeholder>
            <w:docPart w:val="DefaultPlaceholder_-1854013440"/>
          </w:placeholder>
        </w:sdtPr>
        <w:sdtEndPr/>
        <w:sdtContent>
          <w:r w:rsidR="00BA3C9A" w:rsidRPr="00BA3C9A">
            <w:rPr>
              <w:color w:val="000000"/>
              <w:sz w:val="28"/>
              <w:szCs w:val="28"/>
              <w:vertAlign w:val="superscript"/>
            </w:rPr>
            <w:t>27</w:t>
          </w:r>
        </w:sdtContent>
      </w:sdt>
      <w:r w:rsidR="00B907D4" w:rsidRPr="004C3FF9">
        <w:rPr>
          <w:sz w:val="28"/>
          <w:szCs w:val="28"/>
        </w:rPr>
        <w:t>)</w:t>
      </w:r>
    </w:p>
    <w:p w14:paraId="7BC2B5BB" w14:textId="77777777" w:rsidR="005466E5" w:rsidRPr="001C1355" w:rsidRDefault="005466E5" w:rsidP="00292D92">
      <w:pPr>
        <w:rPr>
          <w:color w:val="00B0F0"/>
        </w:rPr>
      </w:pPr>
    </w:p>
    <w:p w14:paraId="77C2BB38" w14:textId="08205917" w:rsidR="00541D45" w:rsidRPr="00E42ACC" w:rsidRDefault="00541D45" w:rsidP="00541D45">
      <w:pPr>
        <w:pStyle w:val="Heading1"/>
      </w:pPr>
      <w:r w:rsidRPr="00E42ACC">
        <w:t>Results</w:t>
      </w:r>
    </w:p>
    <w:p w14:paraId="5F556449" w14:textId="19D59391" w:rsidR="009414CD" w:rsidRPr="001C1355" w:rsidRDefault="009414CD" w:rsidP="00D67807">
      <w:pPr>
        <w:rPr>
          <w:color w:val="00B0F0"/>
        </w:rPr>
      </w:pPr>
    </w:p>
    <w:p w14:paraId="6F28F9D0" w14:textId="77777777" w:rsidR="00D67807" w:rsidRPr="00E42ACC" w:rsidRDefault="00D67807" w:rsidP="00D67807">
      <w:pPr>
        <w:pStyle w:val="Heading2"/>
      </w:pPr>
      <w:r w:rsidRPr="00E42ACC">
        <w:t>Temporal Decay in SFG Intensity</w:t>
      </w:r>
    </w:p>
    <w:p w14:paraId="120486EB" w14:textId="77777777" w:rsidR="00D67807" w:rsidRPr="001C1355" w:rsidRDefault="00D67807" w:rsidP="00D67807">
      <w:pPr>
        <w:rPr>
          <w:color w:val="00B0F0"/>
        </w:rPr>
      </w:pPr>
    </w:p>
    <w:p w14:paraId="72543BB4" w14:textId="6226287E" w:rsidR="00EF1EC4" w:rsidRPr="004C3FF9" w:rsidRDefault="00EF1EC4" w:rsidP="00EF1EC4">
      <w:pPr>
        <w:rPr>
          <w:rFonts w:eastAsiaTheme="minorEastAsia"/>
          <w:sz w:val="28"/>
          <w:szCs w:val="28"/>
        </w:rPr>
      </w:pPr>
      <w:r w:rsidRPr="004C3FF9">
        <w:rPr>
          <w:rFonts w:eastAsiaTheme="minorEastAsia"/>
          <w:sz w:val="28"/>
          <w:szCs w:val="28"/>
        </w:rPr>
        <w:t>In a likewise manner to the earlier broadband femtosecond experiments</w:t>
      </w:r>
      <w:r w:rsidR="007D57CA" w:rsidRPr="004C3FF9">
        <w:rPr>
          <w:rFonts w:eastAsiaTheme="minorEastAsia"/>
          <w:sz w:val="28"/>
          <w:szCs w:val="28"/>
        </w:rPr>
        <w:t>,</w:t>
      </w:r>
      <w:r w:rsidRPr="004C3FF9">
        <w:rPr>
          <w:rFonts w:eastAsiaTheme="minorEastAsia"/>
          <w:sz w:val="28"/>
          <w:szCs w:val="28"/>
        </w:rPr>
        <w:t xml:space="preserve"> the picosecond narrowband lasers employed here also lead to complete removal of palmitic acid films at the lowest concentrations (~0.1-0.2 </w:t>
      </w:r>
      <w:proofErr w:type="spellStart"/>
      <w:r w:rsidRPr="004C3FF9">
        <w:rPr>
          <w:rFonts w:eastAsiaTheme="minorEastAsia"/>
          <w:sz w:val="28"/>
          <w:szCs w:val="28"/>
        </w:rPr>
        <w:t>mN</w:t>
      </w:r>
      <w:proofErr w:type="spellEnd"/>
      <w:r w:rsidRPr="004C3FF9">
        <w:rPr>
          <w:rFonts w:eastAsiaTheme="minorEastAsia"/>
          <w:sz w:val="28"/>
          <w:szCs w:val="28"/>
        </w:rPr>
        <w:t xml:space="preserve"> m</w:t>
      </w:r>
      <w:r w:rsidRPr="004C3FF9">
        <w:rPr>
          <w:rFonts w:eastAsiaTheme="minorEastAsia"/>
          <w:sz w:val="28"/>
          <w:szCs w:val="28"/>
          <w:vertAlign w:val="superscript"/>
        </w:rPr>
        <w:t>-1</w:t>
      </w:r>
      <w:r w:rsidRPr="004C3FF9">
        <w:rPr>
          <w:rFonts w:eastAsiaTheme="minorEastAsia"/>
          <w:sz w:val="28"/>
          <w:szCs w:val="28"/>
        </w:rPr>
        <w:t>).</w:t>
      </w:r>
      <w:sdt>
        <w:sdtPr>
          <w:rPr>
            <w:rFonts w:eastAsiaTheme="minorEastAsia"/>
            <w:color w:val="000000"/>
            <w:sz w:val="28"/>
            <w:szCs w:val="28"/>
            <w:vertAlign w:val="superscript"/>
          </w:rPr>
          <w:tag w:val="MENDELEY_CITATION_v3_eyJjaXRhdGlvbklEIjoiTUVOREVMRVlfQ0lUQVRJT05fYzMzZGEwY2UtOGEwNS00NDQ3LWEyOTctZDRjYzc1NTY1OTUx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288738793"/>
          <w:placeholder>
            <w:docPart w:val="DefaultPlaceholder_-1854013440"/>
          </w:placeholder>
        </w:sdtPr>
        <w:sdtEndPr/>
        <w:sdtContent>
          <w:r w:rsidR="00BA3C9A" w:rsidRPr="00BA3C9A">
            <w:rPr>
              <w:rFonts w:eastAsiaTheme="minorEastAsia"/>
              <w:color w:val="000000"/>
              <w:sz w:val="28"/>
              <w:szCs w:val="28"/>
              <w:vertAlign w:val="superscript"/>
            </w:rPr>
            <w:t>20</w:t>
          </w:r>
        </w:sdtContent>
      </w:sdt>
      <w:r w:rsidRPr="004C3FF9">
        <w:rPr>
          <w:rFonts w:eastAsiaTheme="minorEastAsia"/>
          <w:sz w:val="28"/>
          <w:szCs w:val="28"/>
        </w:rPr>
        <w:t xml:space="preserve"> Therefore, for temporal studies, a higher surface pressure of 1 </w:t>
      </w:r>
      <w:proofErr w:type="spellStart"/>
      <w:r w:rsidRPr="004C3FF9">
        <w:rPr>
          <w:rFonts w:eastAsiaTheme="minorEastAsia"/>
          <w:sz w:val="28"/>
          <w:szCs w:val="28"/>
        </w:rPr>
        <w:t>mN</w:t>
      </w:r>
      <w:proofErr w:type="spellEnd"/>
      <w:r w:rsidRPr="004C3FF9">
        <w:rPr>
          <w:rFonts w:eastAsiaTheme="minorEastAsia"/>
          <w:sz w:val="28"/>
          <w:szCs w:val="28"/>
        </w:rPr>
        <w:t xml:space="preserve"> m</w:t>
      </w:r>
      <w:r w:rsidRPr="004C3FF9">
        <w:rPr>
          <w:rFonts w:eastAsiaTheme="minorEastAsia"/>
          <w:sz w:val="28"/>
          <w:szCs w:val="28"/>
          <w:vertAlign w:val="superscript"/>
        </w:rPr>
        <w:t>-1</w:t>
      </w:r>
      <w:r w:rsidRPr="004C3FF9">
        <w:rPr>
          <w:rFonts w:eastAsiaTheme="minorEastAsia"/>
          <w:sz w:val="28"/>
          <w:szCs w:val="28"/>
        </w:rPr>
        <w:t xml:space="preserve"> was chosen to balance the thermal gradient-induced migration and back-diffusion effects. Previous studies have shown that this surface pressure</w:t>
      </w:r>
      <w:r w:rsidR="00524728" w:rsidRPr="004C3FF9">
        <w:rPr>
          <w:rFonts w:eastAsiaTheme="minorEastAsia"/>
          <w:sz w:val="28"/>
          <w:szCs w:val="28"/>
        </w:rPr>
        <w:t xml:space="preserve"> </w:t>
      </w:r>
      <w:r w:rsidR="00BE0197" w:rsidRPr="004C3FF9">
        <w:rPr>
          <w:rFonts w:eastAsiaTheme="minorEastAsia"/>
          <w:sz w:val="28"/>
          <w:szCs w:val="28"/>
        </w:rPr>
        <w:t xml:space="preserve">corresponds to </w:t>
      </w:r>
      <w:r w:rsidR="00524728" w:rsidRPr="004C3FF9">
        <w:rPr>
          <w:rFonts w:eastAsiaTheme="minorEastAsia"/>
          <w:sz w:val="28"/>
          <w:szCs w:val="28"/>
        </w:rPr>
        <w:t>the liquid-condensed region of the isotherm and</w:t>
      </w:r>
      <w:r w:rsidRPr="004C3FF9">
        <w:rPr>
          <w:rFonts w:eastAsiaTheme="minorEastAsia"/>
          <w:sz w:val="28"/>
          <w:szCs w:val="28"/>
        </w:rPr>
        <w:t xml:space="preserve"> supports a well-ordered monolayer at the interface.</w:t>
      </w:r>
      <w:sdt>
        <w:sdtPr>
          <w:rPr>
            <w:rFonts w:eastAsiaTheme="minorEastAsia"/>
            <w:color w:val="000000"/>
            <w:sz w:val="28"/>
            <w:szCs w:val="28"/>
            <w:vertAlign w:val="superscript"/>
          </w:rPr>
          <w:tag w:val="MENDELEY_CITATION_v3_eyJjaXRhdGlvbklEIjoiTUVOREVMRVlfQ0lUQVRJT05fYjAxODM4ZTgtOTViMi00YWUzLTg4NGEtOGQyOWU2YzIyOTE4IiwicHJvcGVydGllcyI6eyJub3RlSW5kZXgiOjB9LCJpc0VkaXRlZCI6ZmFsc2UsIm1hbnVhbE92ZXJyaWRlIjp7ImlzTWFudWFsbHlPdmVycmlkZGVuIjpmYWxzZSwiY2l0ZXByb2NUZXh0IjoiPHN1cD4xOD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XX0="/>
          <w:id w:val="1476798724"/>
          <w:placeholder>
            <w:docPart w:val="DefaultPlaceholder_-1854013440"/>
          </w:placeholder>
        </w:sdtPr>
        <w:sdtEndPr/>
        <w:sdtContent>
          <w:r w:rsidR="00BA3C9A" w:rsidRPr="00BA3C9A">
            <w:rPr>
              <w:rFonts w:eastAsiaTheme="minorEastAsia"/>
              <w:color w:val="000000"/>
              <w:sz w:val="28"/>
              <w:szCs w:val="28"/>
              <w:vertAlign w:val="superscript"/>
            </w:rPr>
            <w:t>18</w:t>
          </w:r>
        </w:sdtContent>
      </w:sdt>
      <w:r w:rsidRPr="004C3FF9">
        <w:rPr>
          <w:rFonts w:eastAsiaTheme="minorEastAsia"/>
          <w:sz w:val="28"/>
          <w:szCs w:val="28"/>
        </w:rPr>
        <w:t xml:space="preserve"> This is confirmed by the SFG spectra (</w:t>
      </w:r>
      <w:r w:rsidR="00CE747E">
        <w:rPr>
          <w:rFonts w:eastAsiaTheme="minorEastAsia"/>
          <w:sz w:val="28"/>
          <w:szCs w:val="28"/>
        </w:rPr>
        <w:t>Figure 1</w:t>
      </w:r>
      <w:r w:rsidRPr="004C3FF9">
        <w:rPr>
          <w:rFonts w:eastAsiaTheme="minorEastAsia"/>
          <w:sz w:val="28"/>
          <w:szCs w:val="28"/>
        </w:rPr>
        <w:t>a) in which the methyl resonances (r</w:t>
      </w:r>
      <w:r w:rsidRPr="004C3FF9">
        <w:rPr>
          <w:rFonts w:eastAsiaTheme="minorEastAsia"/>
          <w:sz w:val="28"/>
          <w:szCs w:val="28"/>
          <w:vertAlign w:val="superscript"/>
        </w:rPr>
        <w:t>+</w:t>
      </w:r>
      <w:r w:rsidRPr="004C3FF9">
        <w:rPr>
          <w:rFonts w:eastAsiaTheme="minorEastAsia"/>
          <w:sz w:val="28"/>
          <w:szCs w:val="28"/>
        </w:rPr>
        <w:t>: 2880 cm</w:t>
      </w:r>
      <w:r w:rsidRPr="004C3FF9">
        <w:rPr>
          <w:rFonts w:eastAsiaTheme="minorEastAsia"/>
          <w:sz w:val="28"/>
          <w:szCs w:val="28"/>
          <w:vertAlign w:val="superscript"/>
        </w:rPr>
        <w:t>-1</w:t>
      </w:r>
      <w:r w:rsidRPr="004C3FF9">
        <w:rPr>
          <w:rFonts w:eastAsiaTheme="minorEastAsia"/>
          <w:sz w:val="28"/>
          <w:szCs w:val="28"/>
        </w:rPr>
        <w:t xml:space="preserve">; </w:t>
      </w:r>
      <w:proofErr w:type="spellStart"/>
      <w:r w:rsidRPr="004C3FF9">
        <w:rPr>
          <w:rFonts w:eastAsiaTheme="minorEastAsia"/>
          <w:sz w:val="28"/>
          <w:szCs w:val="28"/>
        </w:rPr>
        <w:t>r</w:t>
      </w:r>
      <w:r w:rsidRPr="004C3FF9">
        <w:rPr>
          <w:rFonts w:eastAsiaTheme="minorEastAsia"/>
          <w:sz w:val="28"/>
          <w:szCs w:val="28"/>
          <w:vertAlign w:val="superscript"/>
        </w:rPr>
        <w:t>+</w:t>
      </w:r>
      <w:r w:rsidRPr="004C3FF9">
        <w:rPr>
          <w:rFonts w:eastAsiaTheme="minorEastAsia"/>
          <w:sz w:val="28"/>
          <w:szCs w:val="28"/>
          <w:vertAlign w:val="subscript"/>
        </w:rPr>
        <w:t>FR</w:t>
      </w:r>
      <w:proofErr w:type="spellEnd"/>
      <w:r w:rsidRPr="004C3FF9">
        <w:rPr>
          <w:rFonts w:eastAsiaTheme="minorEastAsia"/>
          <w:sz w:val="28"/>
          <w:szCs w:val="28"/>
        </w:rPr>
        <w:t>: 2940 cm</w:t>
      </w:r>
      <w:r w:rsidRPr="004C3FF9">
        <w:rPr>
          <w:rFonts w:eastAsiaTheme="minorEastAsia"/>
          <w:sz w:val="28"/>
          <w:szCs w:val="28"/>
          <w:vertAlign w:val="superscript"/>
        </w:rPr>
        <w:t>-1</w:t>
      </w:r>
      <w:r w:rsidRPr="004C3FF9">
        <w:rPr>
          <w:rFonts w:eastAsiaTheme="minorEastAsia"/>
          <w:sz w:val="28"/>
          <w:szCs w:val="28"/>
        </w:rPr>
        <w:t>; r</w:t>
      </w:r>
      <w:r w:rsidRPr="004C3FF9">
        <w:rPr>
          <w:rFonts w:eastAsiaTheme="minorEastAsia"/>
          <w:sz w:val="28"/>
          <w:szCs w:val="28"/>
          <w:vertAlign w:val="superscript"/>
        </w:rPr>
        <w:t>-</w:t>
      </w:r>
      <w:r w:rsidRPr="004C3FF9">
        <w:rPr>
          <w:rFonts w:eastAsiaTheme="minorEastAsia"/>
          <w:sz w:val="28"/>
          <w:szCs w:val="28"/>
        </w:rPr>
        <w:t>: 2970 cm</w:t>
      </w:r>
      <w:r w:rsidRPr="004C3FF9">
        <w:rPr>
          <w:rFonts w:eastAsiaTheme="minorEastAsia"/>
          <w:sz w:val="28"/>
          <w:szCs w:val="28"/>
          <w:vertAlign w:val="superscript"/>
        </w:rPr>
        <w:t>-1</w:t>
      </w:r>
      <w:r w:rsidRPr="004C3FF9">
        <w:rPr>
          <w:rFonts w:eastAsiaTheme="minorEastAsia"/>
          <w:sz w:val="28"/>
          <w:szCs w:val="28"/>
        </w:rPr>
        <w:t>) are the most prominent with only small methylene d resonances from gauche defects in the chain e.g. the low intensity d</w:t>
      </w:r>
      <w:r w:rsidRPr="004C3FF9">
        <w:rPr>
          <w:rFonts w:eastAsiaTheme="minorEastAsia"/>
          <w:sz w:val="28"/>
          <w:szCs w:val="28"/>
          <w:vertAlign w:val="superscript"/>
        </w:rPr>
        <w:t>+</w:t>
      </w:r>
      <w:r w:rsidRPr="004C3FF9">
        <w:rPr>
          <w:rFonts w:eastAsiaTheme="minorEastAsia"/>
          <w:sz w:val="28"/>
          <w:szCs w:val="28"/>
        </w:rPr>
        <w:t xml:space="preserve"> resonance at ~2850 cm</w:t>
      </w:r>
      <w:r w:rsidRPr="004C3FF9">
        <w:rPr>
          <w:rFonts w:eastAsiaTheme="minorEastAsia"/>
          <w:sz w:val="28"/>
          <w:szCs w:val="28"/>
          <w:vertAlign w:val="superscript"/>
        </w:rPr>
        <w:t>-1</w:t>
      </w:r>
      <w:r w:rsidRPr="004C3FF9">
        <w:rPr>
          <w:rFonts w:eastAsiaTheme="minorEastAsia"/>
          <w:sz w:val="28"/>
          <w:szCs w:val="28"/>
        </w:rPr>
        <w:t xml:space="preserve">. The temporal thinning of the film with </w:t>
      </w:r>
      <w:r w:rsidRPr="004C3FF9">
        <w:rPr>
          <w:rFonts w:eastAsiaTheme="minorEastAsia"/>
          <w:sz w:val="28"/>
          <w:szCs w:val="28"/>
        </w:rPr>
        <w:lastRenderedPageBreak/>
        <w:t>extended exposure is shown in Figure 1</w:t>
      </w:r>
      <w:r w:rsidR="009A7A42" w:rsidRPr="004C3FF9">
        <w:rPr>
          <w:rFonts w:eastAsiaTheme="minorEastAsia"/>
          <w:sz w:val="28"/>
          <w:szCs w:val="28"/>
        </w:rPr>
        <w:t>,</w:t>
      </w:r>
      <w:r w:rsidRPr="004C3FF9">
        <w:rPr>
          <w:rFonts w:eastAsiaTheme="minorEastAsia"/>
          <w:sz w:val="28"/>
          <w:szCs w:val="28"/>
        </w:rPr>
        <w:t xml:space="preserve"> </w:t>
      </w:r>
      <w:r w:rsidR="009A7A42" w:rsidRPr="004C3FF9">
        <w:rPr>
          <w:rFonts w:eastAsiaTheme="minorEastAsia"/>
          <w:sz w:val="28"/>
          <w:szCs w:val="28"/>
        </w:rPr>
        <w:t>f</w:t>
      </w:r>
      <w:r w:rsidRPr="004C3FF9">
        <w:rPr>
          <w:rFonts w:eastAsiaTheme="minorEastAsia"/>
          <w:sz w:val="28"/>
          <w:szCs w:val="28"/>
        </w:rPr>
        <w:t xml:space="preserve">irstly by recording spectra with increasing numbers of spectral acquisitions (Figure 1a), and secondly by temporally monitoring (with 0.2s resolution, corresponding to 10 co-averaged laser pulses) the intensity at a specific lipid C-H frequency as the incident beams are periodically blocked and unblocked every 30 seconds (Figure 1b). </w:t>
      </w:r>
    </w:p>
    <w:p w14:paraId="41328737" w14:textId="77777777" w:rsidR="00963F4A" w:rsidRDefault="00963F4A" w:rsidP="007432E4">
      <w:pPr>
        <w:rPr>
          <w:rFonts w:eastAsiaTheme="minorEastAsia"/>
          <w:sz w:val="28"/>
          <w:szCs w:val="28"/>
        </w:rPr>
      </w:pPr>
    </w:p>
    <w:p w14:paraId="73C14161" w14:textId="596ECC23" w:rsidR="00EF1EC4" w:rsidRPr="004C3FF9" w:rsidRDefault="00EF1EC4" w:rsidP="00EF1EC4">
      <w:pPr>
        <w:rPr>
          <w:rFonts w:eastAsiaTheme="minorEastAsia"/>
          <w:sz w:val="28"/>
          <w:szCs w:val="28"/>
        </w:rPr>
      </w:pPr>
      <w:r w:rsidRPr="004C3FF9">
        <w:rPr>
          <w:rFonts w:eastAsiaTheme="minorEastAsia"/>
          <w:sz w:val="28"/>
          <w:szCs w:val="28"/>
        </w:rPr>
        <w:t>The spectra in Figure 1a show that there is a reduction in intensity with increasing numbers of acquisitions (co-averaged laser pulses), from 25 (0.5</w:t>
      </w:r>
      <w:r w:rsidR="00BF0728" w:rsidRPr="004C3FF9">
        <w:rPr>
          <w:rFonts w:eastAsiaTheme="minorEastAsia"/>
          <w:sz w:val="28"/>
          <w:szCs w:val="28"/>
        </w:rPr>
        <w:t xml:space="preserve"> </w:t>
      </w:r>
      <w:r w:rsidRPr="004C3FF9">
        <w:rPr>
          <w:rFonts w:eastAsiaTheme="minorEastAsia"/>
          <w:sz w:val="28"/>
          <w:szCs w:val="28"/>
        </w:rPr>
        <w:t>s) to 800 (16</w:t>
      </w:r>
      <w:r w:rsidR="00BF0728" w:rsidRPr="004C3FF9">
        <w:rPr>
          <w:rFonts w:eastAsiaTheme="minorEastAsia"/>
          <w:sz w:val="28"/>
          <w:szCs w:val="28"/>
        </w:rPr>
        <w:t xml:space="preserve"> </w:t>
      </w:r>
      <w:r w:rsidRPr="004C3FF9">
        <w:rPr>
          <w:rFonts w:eastAsiaTheme="minorEastAsia"/>
          <w:sz w:val="28"/>
          <w:szCs w:val="28"/>
        </w:rPr>
        <w:t xml:space="preserve">s) per spectral frequency point. Specifically, as the acquisition time increases, corresponding to increasingly long exposure to the laser beams, the average SFG intensity drops. </w:t>
      </w:r>
      <w:r w:rsidRPr="004C3FF9">
        <w:rPr>
          <w:sz w:val="28"/>
          <w:szCs w:val="28"/>
        </w:rPr>
        <w:t>The time taken to accumulate between 25 and 800 acquisitions at a specific frequency as the frequency is changed stepwise through the C-H stretching region from 2800 cm</w:t>
      </w:r>
      <w:r w:rsidRPr="004C3FF9">
        <w:rPr>
          <w:sz w:val="28"/>
          <w:szCs w:val="28"/>
          <w:vertAlign w:val="superscript"/>
        </w:rPr>
        <w:t>-1</w:t>
      </w:r>
      <w:r w:rsidRPr="004C3FF9">
        <w:rPr>
          <w:sz w:val="28"/>
          <w:szCs w:val="28"/>
        </w:rPr>
        <w:t xml:space="preserve"> to ~ 2880 cm</w:t>
      </w:r>
      <w:r w:rsidRPr="004C3FF9">
        <w:rPr>
          <w:sz w:val="28"/>
          <w:szCs w:val="28"/>
          <w:vertAlign w:val="superscript"/>
        </w:rPr>
        <w:t>-1</w:t>
      </w:r>
      <w:r w:rsidRPr="004C3FF9">
        <w:rPr>
          <w:sz w:val="28"/>
          <w:szCs w:val="28"/>
        </w:rPr>
        <w:t xml:space="preserve"> was found to be significantly longer than the timescale associated with migration at the interface. This implies that, for </w:t>
      </w:r>
      <w:proofErr w:type="gramStart"/>
      <w:r w:rsidRPr="004C3FF9">
        <w:rPr>
          <w:sz w:val="28"/>
          <w:szCs w:val="28"/>
        </w:rPr>
        <w:t>the majority of</w:t>
      </w:r>
      <w:proofErr w:type="gramEnd"/>
      <w:r w:rsidRPr="004C3FF9">
        <w:rPr>
          <w:sz w:val="28"/>
          <w:szCs w:val="28"/>
        </w:rPr>
        <w:t xml:space="preserve"> the spectral acquisition period, the monolayer should have already undergone migration and be at equilibrium. Hence, no change in SFG intensity with increasing number of acquisitions would be expected, contrary to what is observed experimentally (Figure1a). The origin of this apparent contradiction is accounted for later.</w:t>
      </w:r>
      <w:r w:rsidRPr="004C3FF9">
        <w:rPr>
          <w:rFonts w:eastAsiaTheme="minorEastAsia"/>
          <w:sz w:val="28"/>
          <w:szCs w:val="28"/>
        </w:rPr>
        <w:t xml:space="preserve"> </w:t>
      </w:r>
    </w:p>
    <w:p w14:paraId="5F8A9D30" w14:textId="63BD2F40" w:rsidR="00895BCD" w:rsidRPr="0064740F" w:rsidRDefault="00895BCD" w:rsidP="007432E4">
      <w:pPr>
        <w:rPr>
          <w:rFonts w:eastAsiaTheme="minorEastAsia"/>
          <w:color w:val="00B0F0"/>
          <w:sz w:val="28"/>
          <w:szCs w:val="28"/>
        </w:rPr>
      </w:pPr>
    </w:p>
    <w:p w14:paraId="07BECDCE" w14:textId="0A9A4857" w:rsidR="00EF1EC4" w:rsidRPr="004C3FF9" w:rsidRDefault="00EF1EC4" w:rsidP="00EF1EC4">
      <w:pPr>
        <w:rPr>
          <w:rFonts w:eastAsiaTheme="minorEastAsia"/>
          <w:sz w:val="28"/>
          <w:szCs w:val="28"/>
        </w:rPr>
      </w:pPr>
      <w:r w:rsidRPr="004C3FF9">
        <w:rPr>
          <w:rFonts w:eastAsiaTheme="minorEastAsia"/>
          <w:sz w:val="28"/>
          <w:szCs w:val="28"/>
        </w:rPr>
        <w:t>The SFG intensity at 2880 cm</w:t>
      </w:r>
      <w:r w:rsidRPr="004C3FF9">
        <w:rPr>
          <w:rFonts w:eastAsiaTheme="minorEastAsia"/>
          <w:sz w:val="28"/>
          <w:szCs w:val="28"/>
          <w:vertAlign w:val="superscript"/>
        </w:rPr>
        <w:t>-1</w:t>
      </w:r>
      <w:r w:rsidRPr="004C3FF9">
        <w:rPr>
          <w:rFonts w:eastAsiaTheme="minorEastAsia"/>
          <w:sz w:val="28"/>
          <w:szCs w:val="28"/>
        </w:rPr>
        <w:t xml:space="preserve"> (methyl symmetric stretching resonance) shows a pronounced, sharp initial signal when the beams are first unblocked, subsequently decaying until the beams are blocked again and all intensities drop to their background values (Figure 1b). It should be noted that comparing the ten ‘on’ periods shown in Figure 1b there is clearly a progressive decrease in SFG intensity between each initial ‘on’ period implying incomplete recovery of the film during the dark periods. However, this effect is shown later to be minute when using a 30 second recovery time. A more likely explanation is a change in spectrometer alignment caused either by a drift in the laser / optical path, or by water evaporation from the trough. The SFG temporal decay during the 30 second illuminated period is more clearly emphasized in Figure 1c which is an average of 50 individual 30 second illumination periods. As mentioned above, it is important to note that at a surface concentration of 1</w:t>
      </w:r>
      <w:r w:rsidR="004C3FF9">
        <w:rPr>
          <w:rFonts w:eastAsiaTheme="minorEastAsia"/>
          <w:sz w:val="28"/>
          <w:szCs w:val="28"/>
        </w:rPr>
        <w:t xml:space="preserve"> </w:t>
      </w:r>
      <w:proofErr w:type="spellStart"/>
      <w:r w:rsidRPr="004C3FF9">
        <w:rPr>
          <w:rFonts w:eastAsiaTheme="minorEastAsia"/>
          <w:sz w:val="28"/>
          <w:szCs w:val="28"/>
        </w:rPr>
        <w:t>mN</w:t>
      </w:r>
      <w:proofErr w:type="spellEnd"/>
      <w:r w:rsidRPr="004C3FF9">
        <w:rPr>
          <w:rFonts w:eastAsiaTheme="minorEastAsia"/>
          <w:sz w:val="28"/>
          <w:szCs w:val="28"/>
        </w:rPr>
        <w:t xml:space="preserve"> m</w:t>
      </w:r>
      <w:r w:rsidRPr="004C3FF9">
        <w:rPr>
          <w:rFonts w:eastAsiaTheme="minorEastAsia"/>
          <w:sz w:val="28"/>
          <w:szCs w:val="28"/>
          <w:vertAlign w:val="superscript"/>
        </w:rPr>
        <w:t>-1</w:t>
      </w:r>
      <w:r w:rsidRPr="004C3FF9">
        <w:rPr>
          <w:rFonts w:eastAsiaTheme="minorEastAsia"/>
          <w:sz w:val="28"/>
          <w:szCs w:val="28"/>
        </w:rPr>
        <w:t>, an SFG signal is still detectable even after long time periods</w:t>
      </w:r>
      <w:r w:rsidR="009A7A42" w:rsidRPr="004C3FF9">
        <w:rPr>
          <w:rFonts w:eastAsiaTheme="minorEastAsia"/>
          <w:sz w:val="28"/>
          <w:szCs w:val="28"/>
        </w:rPr>
        <w:t>,</w:t>
      </w:r>
      <w:r w:rsidRPr="004C3FF9">
        <w:rPr>
          <w:rFonts w:eastAsiaTheme="minorEastAsia"/>
          <w:sz w:val="28"/>
          <w:szCs w:val="28"/>
        </w:rPr>
        <w:t xml:space="preserve"> so although the film has ‘thinned’, a structured monolayer is still present. This indicates an effective balance between the thermally induced migration and back-diffusion.</w:t>
      </w:r>
    </w:p>
    <w:p w14:paraId="0F84863B" w14:textId="77777777" w:rsidR="002D54CD" w:rsidRPr="00143F92" w:rsidRDefault="002D54CD" w:rsidP="002D54CD">
      <w:pPr>
        <w:keepNext/>
        <w:jc w:val="center"/>
      </w:pPr>
      <w:r w:rsidRPr="00143F92">
        <w:rPr>
          <w:noProof/>
          <w:lang w:eastAsia="en-GB"/>
        </w:rPr>
        <w:lastRenderedPageBreak/>
        <w:drawing>
          <wp:inline distT="0" distB="0" distL="0" distR="0" wp14:anchorId="2ED38546" wp14:editId="03AC92D8">
            <wp:extent cx="5694045" cy="4806287"/>
            <wp:effectExtent l="0" t="0" r="1905" b="0"/>
            <wp:docPr id="1" name="Picture 1"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histo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7610" cy="4843060"/>
                    </a:xfrm>
                    <a:prstGeom prst="rect">
                      <a:avLst/>
                    </a:prstGeom>
                  </pic:spPr>
                </pic:pic>
              </a:graphicData>
            </a:graphic>
          </wp:inline>
        </w:drawing>
      </w:r>
    </w:p>
    <w:p w14:paraId="6A1E3D41" w14:textId="3D7ECD85" w:rsidR="002D54CD" w:rsidRPr="00E42ACC" w:rsidRDefault="002D54CD" w:rsidP="002D54CD">
      <w:pPr>
        <w:pStyle w:val="Caption"/>
        <w:rPr>
          <w:sz w:val="28"/>
          <w:szCs w:val="28"/>
        </w:rPr>
      </w:pPr>
      <w:r w:rsidRPr="00E42ACC">
        <w:rPr>
          <w:sz w:val="28"/>
          <w:szCs w:val="28"/>
        </w:rPr>
        <w:t xml:space="preserve">Figure 1: SFG spectroscopy of a 1 </w:t>
      </w:r>
      <w:proofErr w:type="spellStart"/>
      <w:r w:rsidRPr="00E42ACC">
        <w:rPr>
          <w:sz w:val="28"/>
          <w:szCs w:val="28"/>
        </w:rPr>
        <w:t>mN</w:t>
      </w:r>
      <w:proofErr w:type="spellEnd"/>
      <w:r w:rsidRPr="00E42ACC">
        <w:rPr>
          <w:sz w:val="28"/>
          <w:szCs w:val="28"/>
        </w:rPr>
        <w:t xml:space="preserve"> m</w:t>
      </w:r>
      <w:r w:rsidRPr="00E42ACC">
        <w:rPr>
          <w:sz w:val="28"/>
          <w:szCs w:val="28"/>
          <w:vertAlign w:val="superscript"/>
        </w:rPr>
        <w:t>-1</w:t>
      </w:r>
      <w:r w:rsidRPr="00E42ACC">
        <w:rPr>
          <w:sz w:val="28"/>
          <w:szCs w:val="28"/>
        </w:rPr>
        <w:t xml:space="preserve"> palmitic acid monolayer showing (a) spectra in the SSP polarisation combination in the C-H stretching region for different numbers of acquisitions (co-averaged laser pulses) from 25-800</w:t>
      </w:r>
      <w:r w:rsidR="000968DB" w:rsidRPr="00E42ACC">
        <w:rPr>
          <w:sz w:val="28"/>
          <w:szCs w:val="28"/>
        </w:rPr>
        <w:t xml:space="preserve"> </w:t>
      </w:r>
      <w:r w:rsidRPr="00E42ACC">
        <w:rPr>
          <w:sz w:val="28"/>
          <w:szCs w:val="28"/>
        </w:rPr>
        <w:t>acquisitions per spectral frequency point (b) temporal plot of the SFG intensity at 2880 cm</w:t>
      </w:r>
      <w:r w:rsidRPr="00E42ACC">
        <w:rPr>
          <w:sz w:val="28"/>
          <w:szCs w:val="28"/>
          <w:vertAlign w:val="superscript"/>
        </w:rPr>
        <w:t>-1</w:t>
      </w:r>
      <w:r w:rsidRPr="00E42ACC">
        <w:rPr>
          <w:sz w:val="28"/>
          <w:szCs w:val="28"/>
        </w:rPr>
        <w:t xml:space="preserve"> ( r</w:t>
      </w:r>
      <w:r w:rsidRPr="00E42ACC">
        <w:rPr>
          <w:sz w:val="28"/>
          <w:szCs w:val="28"/>
          <w:vertAlign w:val="superscript"/>
        </w:rPr>
        <w:t xml:space="preserve">+ </w:t>
      </w:r>
      <w:r w:rsidRPr="00E42ACC">
        <w:rPr>
          <w:sz w:val="28"/>
          <w:szCs w:val="28"/>
        </w:rPr>
        <w:t>methyl symmetric stretch resonance) with consecutive blocking and unblocking of the incident beams every 30 seconds repeated 10 times and showing the decaying SFG intensity over each 30 second period (c) SFG intensity at 2880 cm</w:t>
      </w:r>
      <w:r w:rsidRPr="00E42ACC">
        <w:rPr>
          <w:sz w:val="28"/>
          <w:szCs w:val="28"/>
          <w:vertAlign w:val="superscript"/>
        </w:rPr>
        <w:t>-1</w:t>
      </w:r>
      <w:r w:rsidRPr="00E42ACC">
        <w:rPr>
          <w:sz w:val="28"/>
          <w:szCs w:val="28"/>
        </w:rPr>
        <w:t xml:space="preserve"> averaged over </w:t>
      </w:r>
      <w:r w:rsidRPr="000A6CFC">
        <w:rPr>
          <w:sz w:val="28"/>
          <w:szCs w:val="28"/>
        </w:rPr>
        <w:t>50 individual 30 second time interval periods with the input beams unblocked as shown in (b) fitted to the square of a logistic function (</w:t>
      </w:r>
      <w:r w:rsidR="00895BCD" w:rsidRPr="000A6CFC">
        <w:rPr>
          <w:sz w:val="28"/>
          <w:szCs w:val="28"/>
        </w:rPr>
        <w:t xml:space="preserve">temporal component of Eq. </w:t>
      </w:r>
      <w:r w:rsidR="000115E0" w:rsidRPr="000A6CFC">
        <w:rPr>
          <w:sz w:val="28"/>
          <w:szCs w:val="28"/>
        </w:rPr>
        <w:t>6</w:t>
      </w:r>
      <w:r w:rsidRPr="000A6CFC">
        <w:rPr>
          <w:sz w:val="28"/>
          <w:szCs w:val="28"/>
        </w:rPr>
        <w:t>).</w:t>
      </w:r>
    </w:p>
    <w:p w14:paraId="765E3E79" w14:textId="77777777" w:rsidR="002D54CD" w:rsidRPr="0064740F" w:rsidRDefault="002D54CD" w:rsidP="002D54CD">
      <w:pPr>
        <w:rPr>
          <w:rFonts w:eastAsiaTheme="minorEastAsia"/>
          <w:color w:val="00B0F0"/>
          <w:sz w:val="28"/>
          <w:szCs w:val="28"/>
        </w:rPr>
      </w:pPr>
    </w:p>
    <w:p w14:paraId="3E3430E6" w14:textId="6285774C" w:rsidR="00EF1EC4" w:rsidRPr="00BF2F3B" w:rsidRDefault="00EF1EC4" w:rsidP="00EF1EC4">
      <w:pPr>
        <w:rPr>
          <w:rFonts w:eastAsiaTheme="minorEastAsia"/>
          <w:sz w:val="28"/>
          <w:szCs w:val="28"/>
        </w:rPr>
      </w:pPr>
      <w:proofErr w:type="gramStart"/>
      <w:r w:rsidRPr="00BF2F3B">
        <w:rPr>
          <w:rFonts w:eastAsiaTheme="minorEastAsia"/>
          <w:sz w:val="28"/>
          <w:szCs w:val="28"/>
        </w:rPr>
        <w:t>It is clear that the</w:t>
      </w:r>
      <w:proofErr w:type="gramEnd"/>
      <w:r w:rsidRPr="00BF2F3B">
        <w:rPr>
          <w:rFonts w:eastAsiaTheme="minorEastAsia"/>
          <w:sz w:val="28"/>
          <w:szCs w:val="28"/>
        </w:rPr>
        <w:t xml:space="preserve"> shape of the SFG temporal intensity decay shown in Figure 1c does not follow an exponential profile but instead appears closely similar to a logistic-type function. This can be explained by comparing the </w:t>
      </w:r>
      <w:proofErr w:type="spellStart"/>
      <w:r w:rsidRPr="00BF2F3B">
        <w:rPr>
          <w:rFonts w:eastAsiaTheme="minorEastAsia"/>
          <w:sz w:val="28"/>
          <w:szCs w:val="28"/>
        </w:rPr>
        <w:t>B</w:t>
      </w:r>
      <w:r w:rsidRPr="00BF2F3B">
        <w:rPr>
          <w:rFonts w:eastAsiaTheme="minorEastAsia" w:cs="Times New Roman"/>
          <w:sz w:val="28"/>
          <w:szCs w:val="28"/>
        </w:rPr>
        <w:t>é</w:t>
      </w:r>
      <w:r w:rsidRPr="00BF2F3B">
        <w:rPr>
          <w:rFonts w:eastAsiaTheme="minorEastAsia"/>
          <w:sz w:val="28"/>
          <w:szCs w:val="28"/>
        </w:rPr>
        <w:t>nard</w:t>
      </w:r>
      <w:proofErr w:type="spellEnd"/>
      <w:r w:rsidRPr="00BF2F3B">
        <w:rPr>
          <w:rFonts w:eastAsiaTheme="minorEastAsia"/>
          <w:sz w:val="28"/>
          <w:szCs w:val="28"/>
        </w:rPr>
        <w:t xml:space="preserve">-Marangoni effect to the thermophoretic behaviour as mentioned above where it is shown that the solution to the thermophoresis equation (Eq. 1) for a two-dimensional system is of the form given in Eq. 6. </w:t>
      </w:r>
      <w:r w:rsidRPr="00BF2F3B">
        <w:rPr>
          <w:sz w:val="28"/>
          <w:szCs w:val="28"/>
        </w:rPr>
        <w:t xml:space="preserve">It is well known that the SFG intensity is proportional to the square of the </w:t>
      </w:r>
      <w:proofErr w:type="gramStart"/>
      <w:r w:rsidR="000658AD" w:rsidRPr="00BF2F3B">
        <w:rPr>
          <w:rFonts w:cs="Times New Roman"/>
          <w:sz w:val="28"/>
          <w:szCs w:val="28"/>
        </w:rPr>
        <w:t>χ</w:t>
      </w:r>
      <w:r w:rsidR="000658AD" w:rsidRPr="00BF2F3B">
        <w:rPr>
          <w:sz w:val="28"/>
          <w:szCs w:val="28"/>
          <w:vertAlign w:val="superscript"/>
        </w:rPr>
        <w:t>(</w:t>
      </w:r>
      <w:proofErr w:type="gramEnd"/>
      <w:r w:rsidR="000658AD" w:rsidRPr="00BF2F3B">
        <w:rPr>
          <w:sz w:val="28"/>
          <w:szCs w:val="28"/>
          <w:vertAlign w:val="superscript"/>
        </w:rPr>
        <w:t>2)</w:t>
      </w:r>
      <w:r w:rsidR="000658AD" w:rsidRPr="00BF2F3B">
        <w:rPr>
          <w:sz w:val="28"/>
          <w:szCs w:val="28"/>
        </w:rPr>
        <w:t xml:space="preserve">, the second order susceptibility, which is linearly dependent on the </w:t>
      </w:r>
      <w:r w:rsidRPr="00BF2F3B">
        <w:rPr>
          <w:sz w:val="28"/>
          <w:szCs w:val="28"/>
        </w:rPr>
        <w:t xml:space="preserve">surface concentration so, incorporating this </w:t>
      </w:r>
      <w:r w:rsidRPr="00BF2F3B">
        <w:rPr>
          <w:sz w:val="28"/>
          <w:szCs w:val="28"/>
        </w:rPr>
        <w:lastRenderedPageBreak/>
        <w:t>dependence, the temporal change should fit the square of a logistic function.</w:t>
      </w:r>
      <w:sdt>
        <w:sdtPr>
          <w:rPr>
            <w:color w:val="000000"/>
            <w:sz w:val="28"/>
            <w:szCs w:val="28"/>
            <w:vertAlign w:val="superscript"/>
          </w:rPr>
          <w:tag w:val="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"/>
          <w:id w:val="1317382069"/>
          <w:placeholder>
            <w:docPart w:val="DefaultPlaceholder_-1854013440"/>
          </w:placeholder>
        </w:sdtPr>
        <w:sdtEndPr/>
        <w:sdtContent>
          <w:r w:rsidR="00BA3C9A" w:rsidRPr="00BA3C9A">
            <w:rPr>
              <w:color w:val="000000"/>
              <w:sz w:val="28"/>
              <w:szCs w:val="28"/>
              <w:vertAlign w:val="superscript"/>
            </w:rPr>
            <w:t>1,25,26,28</w:t>
          </w:r>
        </w:sdtContent>
      </w:sdt>
      <w:r w:rsidRPr="00BF2F3B">
        <w:rPr>
          <w:sz w:val="28"/>
          <w:szCs w:val="28"/>
        </w:rPr>
        <w:t xml:space="preserve"> </w:t>
      </w:r>
      <w:r w:rsidR="000658AD" w:rsidRPr="00BF2F3B">
        <w:rPr>
          <w:sz w:val="28"/>
          <w:szCs w:val="28"/>
        </w:rPr>
        <w:t xml:space="preserve">This is, however, assuming that no changes to </w:t>
      </w:r>
      <w:r w:rsidR="000658AD" w:rsidRPr="00BF2F3B">
        <w:rPr>
          <w:rFonts w:cs="Times New Roman"/>
          <w:sz w:val="28"/>
          <w:szCs w:val="28"/>
        </w:rPr>
        <w:t>χ</w:t>
      </w:r>
      <w:r w:rsidR="000658AD" w:rsidRPr="00BF2F3B">
        <w:rPr>
          <w:sz w:val="28"/>
          <w:szCs w:val="28"/>
          <w:vertAlign w:val="superscript"/>
        </w:rPr>
        <w:t>(2)</w:t>
      </w:r>
      <w:r w:rsidR="000658AD" w:rsidRPr="00BF2F3B">
        <w:rPr>
          <w:sz w:val="28"/>
          <w:szCs w:val="28"/>
        </w:rPr>
        <w:t xml:space="preserve"> occur other than due to the surface concentration. Given that </w:t>
      </w:r>
      <w:proofErr w:type="gramStart"/>
      <w:r w:rsidR="000658AD" w:rsidRPr="00BF2F3B">
        <w:rPr>
          <w:rFonts w:cs="Times New Roman"/>
          <w:sz w:val="28"/>
          <w:szCs w:val="28"/>
        </w:rPr>
        <w:t>χ</w:t>
      </w:r>
      <w:r w:rsidR="000658AD" w:rsidRPr="00BF2F3B">
        <w:rPr>
          <w:sz w:val="28"/>
          <w:szCs w:val="28"/>
          <w:vertAlign w:val="superscript"/>
        </w:rPr>
        <w:t>(</w:t>
      </w:r>
      <w:proofErr w:type="gramEnd"/>
      <w:r w:rsidR="000658AD" w:rsidRPr="00BF2F3B">
        <w:rPr>
          <w:sz w:val="28"/>
          <w:szCs w:val="28"/>
          <w:vertAlign w:val="superscript"/>
        </w:rPr>
        <w:t xml:space="preserve">2) </w:t>
      </w:r>
      <w:r w:rsidR="000658AD" w:rsidRPr="00BF2F3B">
        <w:rPr>
          <w:sz w:val="28"/>
          <w:szCs w:val="28"/>
        </w:rPr>
        <w:t>incorporates the structural information of the monolayer, it is hence assuming no change in structure of the film. The square of a logistic function</w:t>
      </w:r>
      <w:r w:rsidRPr="00BF2F3B">
        <w:rPr>
          <w:sz w:val="28"/>
          <w:szCs w:val="28"/>
        </w:rPr>
        <w:t xml:space="preserve"> is</w:t>
      </w:r>
      <w:r w:rsidR="000658AD" w:rsidRPr="00BF2F3B">
        <w:rPr>
          <w:sz w:val="28"/>
          <w:szCs w:val="28"/>
        </w:rPr>
        <w:t>, however,</w:t>
      </w:r>
      <w:r w:rsidRPr="00BF2F3B">
        <w:rPr>
          <w:sz w:val="28"/>
          <w:szCs w:val="28"/>
        </w:rPr>
        <w:t xml:space="preserve"> shown to be a good fit to the experimental SFG decay in Figure 1c</w:t>
      </w:r>
      <w:r w:rsidR="000658AD" w:rsidRPr="00BF2F3B">
        <w:rPr>
          <w:sz w:val="28"/>
          <w:szCs w:val="28"/>
        </w:rPr>
        <w:t>, suggesting that the major source of loss of SFG intensity arises due to the decrease in surface concentration rather than any structural changes.</w:t>
      </w:r>
      <w:r w:rsidRPr="00BF2F3B">
        <w:rPr>
          <w:sz w:val="28"/>
          <w:szCs w:val="28"/>
        </w:rPr>
        <w:t xml:space="preserve"> The presence of detectable methyl group SFG intensity (Figure 1a) points to the system retaining structural order despite any induced heating effects. This is not surprising because in well-ordered monolayers changes to chain tilt angles due to concentration changes are known to be relatively small.</w:t>
      </w:r>
      <w:sdt>
        <w:sdtPr>
          <w:rPr>
            <w:color w:val="000000"/>
            <w:sz w:val="28"/>
            <w:szCs w:val="28"/>
            <w:vertAlign w:val="superscript"/>
          </w:rPr>
          <w:tag w:val="MENDELEY_CITATION_v3_eyJjaXRhdGlvbklEIjoiTUVOREVMRVlfQ0lUQVRJT05fMmE0MDM4YWYtZWJiZS00OWM5LWI5MDAtODU5ZmY4N2QwYmUzIiwicHJvcGVydGllcyI6eyJub3RlSW5kZXgiOjB9LCJpc0VkaXRlZCI6ZmFsc2UsIm1hbnVhbE92ZXJyaWRlIjp7ImlzTWFudWFsbHlPdmVycmlkZGVuIjpmYWxzZSwiY2l0ZXByb2NUZXh0IjoiPHN1cD4yNywyOTwvc3VwPiIsIm1hbnVhbE92ZXJyaWRlVGV4dCI6IiJ9LCJjaXRhdGlvbkl0ZW1zIjpb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"/>
          <w:id w:val="-1203626579"/>
          <w:placeholder>
            <w:docPart w:val="DefaultPlaceholder_-1854013440"/>
          </w:placeholder>
        </w:sdtPr>
        <w:sdtEndPr/>
        <w:sdtContent>
          <w:r w:rsidR="00BA3C9A" w:rsidRPr="00BA3C9A">
            <w:rPr>
              <w:color w:val="000000"/>
              <w:sz w:val="28"/>
              <w:szCs w:val="28"/>
              <w:vertAlign w:val="superscript"/>
            </w:rPr>
            <w:t>27,29</w:t>
          </w:r>
        </w:sdtContent>
      </w:sdt>
      <w:r w:rsidRPr="00BF2F3B">
        <w:rPr>
          <w:sz w:val="28"/>
          <w:szCs w:val="28"/>
        </w:rPr>
        <w:t xml:space="preserve"> To a first approximation then</w:t>
      </w:r>
      <w:r w:rsidR="00FF7CB8" w:rsidRPr="00BF2F3B">
        <w:rPr>
          <w:sz w:val="28"/>
          <w:szCs w:val="28"/>
        </w:rPr>
        <w:t>,</w:t>
      </w:r>
      <w:r w:rsidRPr="00BF2F3B">
        <w:rPr>
          <w:sz w:val="28"/>
          <w:szCs w:val="28"/>
        </w:rPr>
        <w:t xml:space="preserve"> it is reasonable to neglect any significant time-dependent changes in the hyperpolarizabilities and to assume that</w:t>
      </w:r>
      <w:r w:rsidR="000658AD" w:rsidRPr="00BF2F3B">
        <w:rPr>
          <w:sz w:val="28"/>
          <w:szCs w:val="28"/>
        </w:rPr>
        <w:t xml:space="preserve"> the temporal decrease in</w:t>
      </w:r>
      <w:r w:rsidRPr="00BF2F3B">
        <w:rPr>
          <w:sz w:val="28"/>
          <w:szCs w:val="28"/>
        </w:rPr>
        <w:t xml:space="preserve"> </w:t>
      </w:r>
      <w:r w:rsidRPr="00BF2F3B">
        <w:rPr>
          <w:sz w:val="28"/>
          <w:szCs w:val="28"/>
        </w:rPr>
        <w:sym w:font="Symbol" w:char="F063"/>
      </w:r>
      <w:r w:rsidRPr="00BF2F3B">
        <w:rPr>
          <w:sz w:val="28"/>
          <w:szCs w:val="28"/>
          <w:vertAlign w:val="superscript"/>
        </w:rPr>
        <w:t>(2)</w:t>
      </w:r>
      <w:r w:rsidRPr="00BF2F3B">
        <w:rPr>
          <w:sz w:val="28"/>
          <w:szCs w:val="28"/>
        </w:rPr>
        <w:t xml:space="preserve"> </w:t>
      </w:r>
      <w:r w:rsidR="000658AD" w:rsidRPr="00BF2F3B">
        <w:rPr>
          <w:sz w:val="28"/>
          <w:szCs w:val="28"/>
        </w:rPr>
        <w:t>is dominated by</w:t>
      </w:r>
      <w:r w:rsidRPr="00BF2F3B">
        <w:rPr>
          <w:sz w:val="28"/>
          <w:szCs w:val="28"/>
        </w:rPr>
        <w:t xml:space="preserve"> the surface concentration. </w:t>
      </w:r>
      <w:r w:rsidR="000658AD" w:rsidRPr="00BF2F3B">
        <w:rPr>
          <w:sz w:val="28"/>
          <w:szCs w:val="28"/>
        </w:rPr>
        <w:t>It is important to note, however, that structural changes can still be observed</w:t>
      </w:r>
      <w:r w:rsidRPr="00BF2F3B">
        <w:rPr>
          <w:sz w:val="28"/>
          <w:szCs w:val="28"/>
        </w:rPr>
        <w:t xml:space="preserve">, as shown later, and thus changes to the molecular hyperpolarizability contributions to </w:t>
      </w:r>
      <w:r w:rsidRPr="00BF2F3B">
        <w:rPr>
          <w:sz w:val="28"/>
          <w:szCs w:val="28"/>
        </w:rPr>
        <w:sym w:font="Symbol" w:char="F063"/>
      </w:r>
      <w:r w:rsidRPr="00BF2F3B">
        <w:rPr>
          <w:sz w:val="28"/>
          <w:szCs w:val="28"/>
          <w:vertAlign w:val="superscript"/>
        </w:rPr>
        <w:t xml:space="preserve">(2) </w:t>
      </w:r>
      <w:r w:rsidR="000658AD" w:rsidRPr="00BF2F3B">
        <w:rPr>
          <w:sz w:val="28"/>
          <w:szCs w:val="28"/>
        </w:rPr>
        <w:t xml:space="preserve">cannot be ignored, despite </w:t>
      </w:r>
      <w:r w:rsidR="0064534E" w:rsidRPr="00BF2F3B">
        <w:rPr>
          <w:sz w:val="28"/>
          <w:szCs w:val="28"/>
        </w:rPr>
        <w:t xml:space="preserve">them </w:t>
      </w:r>
      <w:r w:rsidR="000658AD" w:rsidRPr="00BF2F3B">
        <w:rPr>
          <w:sz w:val="28"/>
          <w:szCs w:val="28"/>
        </w:rPr>
        <w:t xml:space="preserve">not being the major contribution to the observed </w:t>
      </w:r>
      <w:r w:rsidR="0064534E" w:rsidRPr="00BF2F3B">
        <w:rPr>
          <w:sz w:val="28"/>
          <w:szCs w:val="28"/>
        </w:rPr>
        <w:t>changes</w:t>
      </w:r>
      <w:r w:rsidR="000658AD" w:rsidRPr="00BF2F3B">
        <w:rPr>
          <w:sz w:val="28"/>
          <w:szCs w:val="28"/>
        </w:rPr>
        <w:t xml:space="preserve"> in SFG intensities</w:t>
      </w:r>
      <w:r w:rsidRPr="00BF2F3B">
        <w:rPr>
          <w:sz w:val="28"/>
          <w:szCs w:val="28"/>
        </w:rPr>
        <w:t>.</w:t>
      </w:r>
    </w:p>
    <w:p w14:paraId="2543D0E9" w14:textId="77777777" w:rsidR="002D54CD" w:rsidRPr="00783A64" w:rsidRDefault="002D54CD" w:rsidP="002D54CD">
      <w:pPr>
        <w:rPr>
          <w:color w:val="00B0F0"/>
        </w:rPr>
      </w:pPr>
    </w:p>
    <w:p w14:paraId="108D5244" w14:textId="6C67E7B4" w:rsidR="001E2BB8" w:rsidRDefault="00EF1EC4" w:rsidP="00EF1EC4">
      <w:pPr>
        <w:pStyle w:val="Heading2"/>
      </w:pPr>
      <w:r>
        <w:t>Origin</w:t>
      </w:r>
      <w:r w:rsidRPr="00FA5AD9">
        <w:t xml:space="preserve"> of</w:t>
      </w:r>
      <w:r>
        <w:t xml:space="preserve"> Thermal </w:t>
      </w:r>
      <w:r w:rsidRPr="00FF7CB8">
        <w:t>Migration</w:t>
      </w:r>
      <w:r w:rsidR="001461DF" w:rsidRPr="00FF7CB8">
        <w:t xml:space="preserve"> and</w:t>
      </w:r>
      <w:r w:rsidRPr="00FF7CB8">
        <w:t xml:space="preserve"> Timescale </w:t>
      </w:r>
      <w:r>
        <w:t xml:space="preserve">of </w:t>
      </w:r>
      <w:r w:rsidRPr="00FA5AD9">
        <w:t>Monolayer Recovery</w:t>
      </w:r>
    </w:p>
    <w:p w14:paraId="1CAC03C4" w14:textId="77777777" w:rsidR="00EF1EC4" w:rsidRPr="00EF1EC4" w:rsidRDefault="00EF1EC4" w:rsidP="00EF1EC4"/>
    <w:p w14:paraId="23175AB1" w14:textId="1AF51AD2" w:rsidR="00EF1EC4" w:rsidRPr="00C607F4" w:rsidRDefault="00EF1EC4" w:rsidP="00EF1EC4">
      <w:pPr>
        <w:rPr>
          <w:rFonts w:eastAsiaTheme="minorEastAsia"/>
          <w:sz w:val="28"/>
          <w:szCs w:val="28"/>
        </w:rPr>
      </w:pPr>
      <w:r w:rsidRPr="00C607F4">
        <w:rPr>
          <w:rFonts w:eastAsiaTheme="minorEastAsia"/>
          <w:sz w:val="28"/>
          <w:szCs w:val="28"/>
        </w:rPr>
        <w:t>To conclusively demonstrate that the thermal migration of the monolayer begins by IR absorption in the water sub-phase, per-deuterated palmitic acid monolayers were investigated. Per-deuterated palmitic acid has IR resonances in the C-D stretching region between 2000 and 2300 cm</w:t>
      </w:r>
      <w:r w:rsidRPr="00C607F4">
        <w:rPr>
          <w:rFonts w:eastAsiaTheme="minorEastAsia"/>
          <w:sz w:val="28"/>
          <w:szCs w:val="28"/>
          <w:vertAlign w:val="superscript"/>
        </w:rPr>
        <w:t>-1</w:t>
      </w:r>
      <w:r w:rsidRPr="00C607F4">
        <w:rPr>
          <w:rFonts w:eastAsiaTheme="minorEastAsia"/>
          <w:sz w:val="28"/>
          <w:szCs w:val="28"/>
        </w:rPr>
        <w:t xml:space="preserve"> that are well shifted from the main water bands (~1500-1800 cm</w:t>
      </w:r>
      <w:r w:rsidRPr="00C607F4">
        <w:rPr>
          <w:rFonts w:eastAsiaTheme="minorEastAsia"/>
          <w:sz w:val="28"/>
          <w:szCs w:val="28"/>
          <w:vertAlign w:val="superscript"/>
        </w:rPr>
        <w:t>-1</w:t>
      </w:r>
      <w:r w:rsidRPr="00C607F4">
        <w:rPr>
          <w:rFonts w:eastAsiaTheme="minorEastAsia"/>
          <w:sz w:val="28"/>
          <w:szCs w:val="28"/>
        </w:rPr>
        <w:t xml:space="preserve"> bending modes, 2700-3700 cm</w:t>
      </w:r>
      <w:r w:rsidRPr="00C607F4">
        <w:rPr>
          <w:rFonts w:eastAsiaTheme="minorEastAsia"/>
          <w:sz w:val="28"/>
          <w:szCs w:val="28"/>
          <w:vertAlign w:val="superscript"/>
        </w:rPr>
        <w:t>-1</w:t>
      </w:r>
      <w:r w:rsidRPr="00C607F4">
        <w:rPr>
          <w:rFonts w:eastAsiaTheme="minorEastAsia"/>
          <w:sz w:val="28"/>
          <w:szCs w:val="28"/>
        </w:rPr>
        <w:t xml:space="preserve"> stretching modes).</w:t>
      </w:r>
      <w:sdt>
        <w:sdtPr>
          <w:rPr>
            <w:rFonts w:eastAsiaTheme="minorEastAsia"/>
            <w:color w:val="000000"/>
            <w:sz w:val="28"/>
            <w:szCs w:val="28"/>
            <w:vertAlign w:val="superscript"/>
          </w:rPr>
          <w:tag w:val="MENDELEY_CITATION_v3_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"/>
          <w:id w:val="-285509075"/>
          <w:placeholder>
            <w:docPart w:val="DefaultPlaceholder_-1854013440"/>
          </w:placeholder>
        </w:sdtPr>
        <w:sdtEndPr/>
        <w:sdtContent>
          <w:r w:rsidR="00BA3C9A" w:rsidRPr="00BA3C9A">
            <w:rPr>
              <w:rFonts w:eastAsiaTheme="minorEastAsia"/>
              <w:color w:val="000000"/>
              <w:sz w:val="28"/>
              <w:szCs w:val="28"/>
              <w:vertAlign w:val="superscript"/>
            </w:rPr>
            <w:t>30</w:t>
          </w:r>
        </w:sdtContent>
      </w:sdt>
      <w:r w:rsidRPr="00C607F4">
        <w:rPr>
          <w:rFonts w:eastAsiaTheme="minorEastAsia"/>
          <w:sz w:val="28"/>
          <w:szCs w:val="28"/>
        </w:rPr>
        <w:t xml:space="preserve"> Figure 2a shows the temporal behaviour of a 1 mNm</w:t>
      </w:r>
      <w:r w:rsidRPr="00C607F4">
        <w:rPr>
          <w:rFonts w:eastAsiaTheme="minorEastAsia"/>
          <w:sz w:val="28"/>
          <w:szCs w:val="28"/>
          <w:vertAlign w:val="superscript"/>
        </w:rPr>
        <w:t>-1</w:t>
      </w:r>
      <w:r w:rsidRPr="00C607F4">
        <w:rPr>
          <w:rFonts w:eastAsiaTheme="minorEastAsia"/>
          <w:sz w:val="28"/>
          <w:szCs w:val="28"/>
        </w:rPr>
        <w:t xml:space="preserve"> per-deuterated palmitic acid monolayer analogous to that shown in Figure 1b for a protonated palmitic acid monolayer. The absolute SFG intensities are considerably lower because the C-D resonances have smaller extinction coefficients and there is lower IR laser output power at this frequency. There is no distinct decay of the SFG intensity during the recording period, Figure 2a, unlike in Figure 1b</w:t>
      </w:r>
      <w:r w:rsidR="00564512" w:rsidRPr="00C607F4">
        <w:rPr>
          <w:rFonts w:eastAsiaTheme="minorEastAsia"/>
          <w:sz w:val="28"/>
          <w:szCs w:val="28"/>
        </w:rPr>
        <w:t>.</w:t>
      </w:r>
      <w:r w:rsidRPr="00C607F4">
        <w:rPr>
          <w:rFonts w:eastAsiaTheme="minorEastAsia"/>
          <w:sz w:val="28"/>
          <w:szCs w:val="28"/>
        </w:rPr>
        <w:t xml:space="preserve"> </w:t>
      </w:r>
      <w:r w:rsidR="00564512" w:rsidRPr="00C607F4">
        <w:rPr>
          <w:rFonts w:eastAsiaTheme="minorEastAsia"/>
          <w:sz w:val="28"/>
          <w:szCs w:val="28"/>
        </w:rPr>
        <w:t xml:space="preserve">This </w:t>
      </w:r>
      <w:r w:rsidRPr="00C607F4">
        <w:rPr>
          <w:rFonts w:eastAsiaTheme="minorEastAsia"/>
          <w:sz w:val="28"/>
          <w:szCs w:val="28"/>
        </w:rPr>
        <w:t>show</w:t>
      </w:r>
      <w:r w:rsidR="00564512" w:rsidRPr="00C607F4">
        <w:rPr>
          <w:rFonts w:eastAsiaTheme="minorEastAsia"/>
          <w:sz w:val="28"/>
          <w:szCs w:val="28"/>
        </w:rPr>
        <w:t>s</w:t>
      </w:r>
      <w:r w:rsidRPr="00C607F4">
        <w:rPr>
          <w:rFonts w:eastAsiaTheme="minorEastAsia"/>
          <w:sz w:val="28"/>
          <w:szCs w:val="28"/>
        </w:rPr>
        <w:t xml:space="preserve"> unambiguously that the effect observed in the C-H region does not arise from absorption by the monolayer or by the incident visible laser beam, but from absorption by the water sub-phase, consistent with earlier conclusions.</w:t>
      </w:r>
      <w:sdt>
        <w:sdtPr>
          <w:rPr>
            <w:rFonts w:eastAsiaTheme="minorEastAsia"/>
            <w:color w:val="000000"/>
            <w:sz w:val="28"/>
            <w:szCs w:val="28"/>
            <w:vertAlign w:val="superscript"/>
          </w:rPr>
          <w:tag w:val="MENDELEY_CITATION_v3_eyJjaXRhdGlvbklEIjoiTUVOREVMRVlfQ0lUQVRJT05fYmRlNzlkN2EtYTU0Yy00YTQyLTk0MDEtOWY0YTk4YmRmZjFh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989630195"/>
          <w:placeholder>
            <w:docPart w:val="DefaultPlaceholder_-1854013440"/>
          </w:placeholder>
        </w:sdtPr>
        <w:sdtEndPr/>
        <w:sdtContent>
          <w:r w:rsidR="00BA3C9A" w:rsidRPr="00BA3C9A">
            <w:rPr>
              <w:rFonts w:eastAsiaTheme="minorEastAsia"/>
              <w:color w:val="000000"/>
              <w:sz w:val="28"/>
              <w:szCs w:val="28"/>
              <w:vertAlign w:val="superscript"/>
            </w:rPr>
            <w:t>20</w:t>
          </w:r>
        </w:sdtContent>
      </w:sdt>
    </w:p>
    <w:p w14:paraId="3CB30BE5" w14:textId="1D636996" w:rsidR="001E2BB8" w:rsidRPr="00783A64" w:rsidRDefault="001E2BB8" w:rsidP="001E2BB8">
      <w:pPr>
        <w:rPr>
          <w:rFonts w:eastAsiaTheme="minorEastAsia"/>
          <w:color w:val="00B0F0"/>
        </w:rPr>
      </w:pPr>
    </w:p>
    <w:p w14:paraId="47F8EEE4" w14:textId="2A9845E1" w:rsidR="00EF1EC4" w:rsidRPr="00C607F4" w:rsidRDefault="00EF1EC4" w:rsidP="00EF1EC4">
      <w:pPr>
        <w:rPr>
          <w:rFonts w:eastAsiaTheme="minorEastAsia"/>
          <w:sz w:val="28"/>
          <w:szCs w:val="28"/>
        </w:rPr>
      </w:pPr>
      <w:r w:rsidRPr="00C607F4">
        <w:rPr>
          <w:rFonts w:eastAsiaTheme="minorEastAsia"/>
          <w:sz w:val="28"/>
          <w:szCs w:val="28"/>
        </w:rPr>
        <w:t xml:space="preserve">However, in the C-D stretching region there is coincidence with the weak bending + </w:t>
      </w:r>
      <w:proofErr w:type="spellStart"/>
      <w:r w:rsidRPr="00C607F4">
        <w:rPr>
          <w:rFonts w:eastAsiaTheme="minorEastAsia"/>
          <w:sz w:val="28"/>
          <w:szCs w:val="28"/>
        </w:rPr>
        <w:t>libration</w:t>
      </w:r>
      <w:proofErr w:type="spellEnd"/>
      <w:r w:rsidRPr="00C607F4">
        <w:rPr>
          <w:rFonts w:eastAsiaTheme="minorEastAsia"/>
          <w:sz w:val="28"/>
          <w:szCs w:val="28"/>
        </w:rPr>
        <w:t xml:space="preserve"> combination band of water</w:t>
      </w:r>
      <w:r w:rsidR="00AB7854" w:rsidRPr="00C607F4">
        <w:rPr>
          <w:rFonts w:eastAsiaTheme="minorEastAsia"/>
          <w:sz w:val="28"/>
          <w:szCs w:val="28"/>
        </w:rPr>
        <w:t xml:space="preserve"> [19]</w:t>
      </w:r>
      <w:r w:rsidRPr="00C607F4">
        <w:rPr>
          <w:rFonts w:eastAsiaTheme="minorEastAsia"/>
          <w:sz w:val="28"/>
          <w:szCs w:val="28"/>
        </w:rPr>
        <w:t xml:space="preserve"> and so there must be a non-negligible extinction coefficient for the sub-phase in this frequency region. The extinction coefficient for water at 2075 cm</w:t>
      </w:r>
      <w:r w:rsidRPr="00C607F4">
        <w:rPr>
          <w:rFonts w:eastAsiaTheme="minorEastAsia"/>
          <w:sz w:val="28"/>
          <w:szCs w:val="28"/>
          <w:vertAlign w:val="superscript"/>
        </w:rPr>
        <w:t>-1</w:t>
      </w:r>
      <w:r w:rsidRPr="00C607F4">
        <w:rPr>
          <w:rFonts w:eastAsiaTheme="minorEastAsia"/>
          <w:sz w:val="28"/>
          <w:szCs w:val="28"/>
        </w:rPr>
        <w:t xml:space="preserve"> (at the CD</w:t>
      </w:r>
      <w:r w:rsidRPr="00C607F4">
        <w:rPr>
          <w:rFonts w:eastAsiaTheme="minorEastAsia"/>
          <w:sz w:val="28"/>
          <w:szCs w:val="28"/>
          <w:vertAlign w:val="subscript"/>
        </w:rPr>
        <w:t>3</w:t>
      </w:r>
      <w:r w:rsidRPr="00C607F4">
        <w:rPr>
          <w:rFonts w:eastAsiaTheme="minorEastAsia"/>
          <w:sz w:val="28"/>
          <w:szCs w:val="28"/>
        </w:rPr>
        <w:t xml:space="preserve"> r</w:t>
      </w:r>
      <w:r w:rsidRPr="00C607F4">
        <w:rPr>
          <w:rFonts w:eastAsiaTheme="minorEastAsia"/>
          <w:sz w:val="28"/>
          <w:szCs w:val="28"/>
          <w:vertAlign w:val="superscript"/>
        </w:rPr>
        <w:t>+</w:t>
      </w:r>
      <w:r w:rsidRPr="00C607F4">
        <w:rPr>
          <w:rFonts w:eastAsiaTheme="minorEastAsia"/>
          <w:sz w:val="28"/>
          <w:szCs w:val="28"/>
        </w:rPr>
        <w:t xml:space="preserve"> frequency) is ~4.0 x 10</w:t>
      </w:r>
      <w:r w:rsidRPr="00C607F4">
        <w:rPr>
          <w:rFonts w:eastAsiaTheme="minorEastAsia"/>
          <w:sz w:val="28"/>
          <w:szCs w:val="28"/>
          <w:vertAlign w:val="superscript"/>
        </w:rPr>
        <w:t>5</w:t>
      </w:r>
      <w:r w:rsidRPr="00C607F4">
        <w:rPr>
          <w:rFonts w:eastAsiaTheme="minorEastAsia"/>
          <w:sz w:val="28"/>
          <w:szCs w:val="28"/>
        </w:rPr>
        <w:t xml:space="preserve"> m</w:t>
      </w:r>
      <w:r w:rsidRPr="00C607F4">
        <w:rPr>
          <w:rFonts w:eastAsiaTheme="minorEastAsia"/>
          <w:sz w:val="28"/>
          <w:szCs w:val="28"/>
          <w:vertAlign w:val="superscript"/>
        </w:rPr>
        <w:t>-1</w:t>
      </w:r>
      <w:r w:rsidRPr="00C607F4">
        <w:rPr>
          <w:rFonts w:eastAsiaTheme="minorEastAsia"/>
          <w:sz w:val="28"/>
          <w:szCs w:val="28"/>
        </w:rPr>
        <w:t>, compared to 5.5 x 10</w:t>
      </w:r>
      <w:r w:rsidR="00E044CC">
        <w:rPr>
          <w:rFonts w:eastAsiaTheme="minorEastAsia"/>
          <w:sz w:val="28"/>
          <w:szCs w:val="28"/>
          <w:vertAlign w:val="superscript"/>
        </w:rPr>
        <w:t>4</w:t>
      </w:r>
      <w:r w:rsidRPr="00C607F4">
        <w:rPr>
          <w:rFonts w:eastAsiaTheme="minorEastAsia"/>
          <w:sz w:val="28"/>
          <w:szCs w:val="28"/>
        </w:rPr>
        <w:t xml:space="preserve"> m</w:t>
      </w:r>
      <w:r w:rsidRPr="00C607F4">
        <w:rPr>
          <w:rFonts w:eastAsiaTheme="minorEastAsia"/>
          <w:sz w:val="28"/>
          <w:szCs w:val="28"/>
          <w:vertAlign w:val="superscript"/>
        </w:rPr>
        <w:t>-1</w:t>
      </w:r>
      <w:r w:rsidRPr="00C607F4">
        <w:rPr>
          <w:rFonts w:eastAsiaTheme="minorEastAsia"/>
          <w:sz w:val="28"/>
          <w:szCs w:val="28"/>
        </w:rPr>
        <w:t xml:space="preserve"> at 2880 cm</w:t>
      </w:r>
      <w:r w:rsidRPr="00C607F4">
        <w:rPr>
          <w:rFonts w:eastAsiaTheme="minorEastAsia"/>
          <w:sz w:val="28"/>
          <w:szCs w:val="28"/>
          <w:vertAlign w:val="superscript"/>
        </w:rPr>
        <w:t>-1</w:t>
      </w:r>
      <w:r w:rsidRPr="00C607F4">
        <w:rPr>
          <w:rFonts w:eastAsiaTheme="minorEastAsia"/>
          <w:sz w:val="28"/>
          <w:szCs w:val="28"/>
        </w:rPr>
        <w:t xml:space="preserve"> (at the CH</w:t>
      </w:r>
      <w:r w:rsidRPr="00C607F4">
        <w:rPr>
          <w:rFonts w:eastAsiaTheme="minorEastAsia"/>
          <w:sz w:val="28"/>
          <w:szCs w:val="28"/>
          <w:vertAlign w:val="subscript"/>
        </w:rPr>
        <w:t>3</w:t>
      </w:r>
      <w:r w:rsidRPr="00C607F4">
        <w:rPr>
          <w:rFonts w:eastAsiaTheme="minorEastAsia"/>
          <w:sz w:val="28"/>
          <w:szCs w:val="28"/>
        </w:rPr>
        <w:t xml:space="preserve"> r</w:t>
      </w:r>
      <w:r w:rsidRPr="00C607F4">
        <w:rPr>
          <w:rFonts w:eastAsiaTheme="minorEastAsia"/>
          <w:sz w:val="28"/>
          <w:szCs w:val="28"/>
          <w:vertAlign w:val="superscript"/>
        </w:rPr>
        <w:t>+</w:t>
      </w:r>
      <w:r w:rsidRPr="00C607F4">
        <w:rPr>
          <w:rFonts w:eastAsiaTheme="minorEastAsia"/>
          <w:sz w:val="28"/>
          <w:szCs w:val="28"/>
        </w:rPr>
        <w:t xml:space="preserve"> frequency) so similar behaviour might be anticipated at both C-H and C-D frequencies.</w:t>
      </w:r>
      <w:sdt>
        <w:sdtPr>
          <w:rPr>
            <w:rFonts w:eastAsiaTheme="minorEastAsia"/>
            <w:color w:val="000000"/>
            <w:sz w:val="28"/>
            <w:szCs w:val="28"/>
            <w:vertAlign w:val="superscript"/>
          </w:rPr>
          <w:tag w:val="MENDELEY_CITATION_v3_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"/>
          <w:id w:val="565378240"/>
          <w:placeholder>
            <w:docPart w:val="DefaultPlaceholder_-1854013440"/>
          </w:placeholder>
        </w:sdtPr>
        <w:sdtEndPr/>
        <w:sdtContent>
          <w:r w:rsidR="00BA3C9A" w:rsidRPr="00BA3C9A">
            <w:rPr>
              <w:rFonts w:eastAsiaTheme="minorEastAsia"/>
              <w:color w:val="000000"/>
              <w:sz w:val="28"/>
              <w:szCs w:val="28"/>
              <w:vertAlign w:val="superscript"/>
            </w:rPr>
            <w:t>31,32</w:t>
          </w:r>
        </w:sdtContent>
      </w:sdt>
      <w:r w:rsidRPr="00C607F4">
        <w:rPr>
          <w:rFonts w:eastAsiaTheme="minorEastAsia"/>
          <w:sz w:val="28"/>
          <w:szCs w:val="28"/>
        </w:rPr>
        <w:t xml:space="preserve"> However, estimates of the temperature rise per pulse (Appendix 3) show that the </w:t>
      </w:r>
      <w:r w:rsidRPr="00C607F4">
        <w:rPr>
          <w:rFonts w:eastAsiaTheme="minorEastAsia"/>
          <w:sz w:val="28"/>
          <w:szCs w:val="28"/>
        </w:rPr>
        <w:lastRenderedPageBreak/>
        <w:t>combination of a lower extinction coefficient and considerably less IR power at 2075 cm</w:t>
      </w:r>
      <w:r w:rsidRPr="00C607F4">
        <w:rPr>
          <w:rFonts w:eastAsiaTheme="minorEastAsia"/>
          <w:sz w:val="28"/>
          <w:szCs w:val="28"/>
          <w:vertAlign w:val="superscript"/>
        </w:rPr>
        <w:t>-1</w:t>
      </w:r>
      <w:r w:rsidRPr="00C607F4">
        <w:rPr>
          <w:rFonts w:eastAsiaTheme="minorEastAsia"/>
          <w:sz w:val="28"/>
          <w:szCs w:val="28"/>
        </w:rPr>
        <w:t xml:space="preserve"> (cf. 2880 cm</w:t>
      </w:r>
      <w:r w:rsidRPr="00C607F4">
        <w:rPr>
          <w:rFonts w:eastAsiaTheme="minorEastAsia"/>
          <w:sz w:val="28"/>
          <w:szCs w:val="28"/>
          <w:vertAlign w:val="superscript"/>
        </w:rPr>
        <w:t>-1</w:t>
      </w:r>
      <w:r w:rsidRPr="00C607F4">
        <w:rPr>
          <w:rFonts w:eastAsiaTheme="minorEastAsia"/>
          <w:sz w:val="28"/>
          <w:szCs w:val="28"/>
        </w:rPr>
        <w:t>) results in a much smaller increase in temperature (~11K vs. 31K). Consequently</w:t>
      </w:r>
      <w:r w:rsidR="00564512" w:rsidRPr="00C607F4">
        <w:rPr>
          <w:rFonts w:eastAsiaTheme="minorEastAsia"/>
          <w:sz w:val="28"/>
          <w:szCs w:val="28"/>
        </w:rPr>
        <w:t>,</w:t>
      </w:r>
      <w:r w:rsidRPr="00C607F4">
        <w:rPr>
          <w:rFonts w:eastAsiaTheme="minorEastAsia"/>
          <w:sz w:val="28"/>
          <w:szCs w:val="28"/>
        </w:rPr>
        <w:t xml:space="preserve"> the migratory force due to the thermal gradient is weaker and back-diffusion counteracting it </w:t>
      </w:r>
      <w:r w:rsidR="00564512" w:rsidRPr="00C607F4">
        <w:rPr>
          <w:rFonts w:eastAsiaTheme="minorEastAsia"/>
          <w:sz w:val="28"/>
          <w:szCs w:val="28"/>
        </w:rPr>
        <w:t xml:space="preserve">is </w:t>
      </w:r>
      <w:r w:rsidRPr="00C607F4">
        <w:rPr>
          <w:rFonts w:eastAsiaTheme="minorEastAsia"/>
          <w:sz w:val="28"/>
          <w:szCs w:val="28"/>
        </w:rPr>
        <w:t>more effective. Nevertheless, the extinction coefficient of water in the C-H stretching region is still sufficient to disrupt the surface film even when using narrowband picosecond IR. Overall then, the migration behaviour is determined by a combination of the extinction coefficient, IR laser fluence, and monolayer concentration. The last of these is investigated in detail later.</w:t>
      </w:r>
    </w:p>
    <w:p w14:paraId="08C93810" w14:textId="77777777" w:rsidR="00BA1173" w:rsidRPr="00783A64" w:rsidRDefault="00BA1173" w:rsidP="001E2BB8">
      <w:pPr>
        <w:rPr>
          <w:rFonts w:eastAsiaTheme="minorEastAsia"/>
          <w:color w:val="00B0F0"/>
        </w:rPr>
      </w:pPr>
    </w:p>
    <w:p w14:paraId="173B4794" w14:textId="751DBD01" w:rsidR="00EF1EC4" w:rsidRPr="00C607F4" w:rsidRDefault="00EF1EC4" w:rsidP="00EF1EC4">
      <w:pPr>
        <w:rPr>
          <w:rFonts w:eastAsiaTheme="minorEastAsia"/>
          <w:sz w:val="28"/>
          <w:szCs w:val="28"/>
        </w:rPr>
      </w:pPr>
      <w:r w:rsidRPr="00C607F4">
        <w:rPr>
          <w:rFonts w:eastAsiaTheme="minorEastAsia"/>
          <w:sz w:val="28"/>
          <w:szCs w:val="28"/>
        </w:rPr>
        <w:t xml:space="preserve">Further spectroscopic evidence for the source of the observed </w:t>
      </w:r>
      <w:proofErr w:type="spellStart"/>
      <w:r w:rsidRPr="00C607F4">
        <w:rPr>
          <w:rFonts w:eastAsiaTheme="minorEastAsia"/>
          <w:sz w:val="28"/>
          <w:szCs w:val="28"/>
        </w:rPr>
        <w:t>B</w:t>
      </w:r>
      <w:r w:rsidRPr="00C607F4">
        <w:rPr>
          <w:rFonts w:eastAsiaTheme="minorEastAsia" w:cs="Times New Roman"/>
          <w:sz w:val="28"/>
          <w:szCs w:val="28"/>
        </w:rPr>
        <w:t>é</w:t>
      </w:r>
      <w:r w:rsidRPr="00C607F4">
        <w:rPr>
          <w:rFonts w:eastAsiaTheme="minorEastAsia"/>
          <w:sz w:val="28"/>
          <w:szCs w:val="28"/>
        </w:rPr>
        <w:t>nard</w:t>
      </w:r>
      <w:proofErr w:type="spellEnd"/>
      <w:r w:rsidRPr="00C607F4">
        <w:rPr>
          <w:rFonts w:eastAsiaTheme="minorEastAsia"/>
          <w:sz w:val="28"/>
          <w:szCs w:val="28"/>
        </w:rPr>
        <w:t>-Marangoni effect is presented in Figure 2b which shows the temporal SFG intensity at 2880 cm</w:t>
      </w:r>
      <w:r w:rsidRPr="00C607F4">
        <w:rPr>
          <w:rFonts w:eastAsiaTheme="minorEastAsia"/>
          <w:sz w:val="28"/>
          <w:szCs w:val="28"/>
          <w:vertAlign w:val="superscript"/>
        </w:rPr>
        <w:t>-1</w:t>
      </w:r>
      <w:r w:rsidRPr="00C607F4">
        <w:rPr>
          <w:rFonts w:eastAsiaTheme="minorEastAsia"/>
          <w:sz w:val="28"/>
          <w:szCs w:val="28"/>
        </w:rPr>
        <w:t xml:space="preserve"> for a protonated palmitic acid monolayer with either the incident IR beam or the visible beam blocked prior to measurement. When only the IR beam is blocked there is a clear decay in intensity like that observed in Figure 1, indicating that blocking the IR allows the monolayer to recover. However, when only the visible beam is blocked during the recovery period, the SFG intensity remains constant and at the same level as the limiting value when just the IR beam is blocked. This reconfirms that the migration is caused by the incident IR beam and not the visible beam and that its origin is in a resonant effect as previously suggested.</w:t>
      </w:r>
      <w:sdt>
        <w:sdtPr>
          <w:rPr>
            <w:rFonts w:eastAsiaTheme="minorEastAsia"/>
            <w:color w:val="000000"/>
            <w:sz w:val="28"/>
            <w:szCs w:val="28"/>
            <w:vertAlign w:val="superscript"/>
          </w:rPr>
          <w:tag w:val="MENDELEY_CITATION_v3_eyJjaXRhdGlvbklEIjoiTUVOREVMRVlfQ0lUQVRJT05fYTE1MGYzZDgtYzhkOC00ZWIwLTlmMmQtMTk0NzQ0MGJmMDFkIiwicHJvcGVydGllcyI6eyJub3RlSW5kZXgiOjB9LCJpc0VkaXRlZCI6ZmFsc2UsIm1hbnVhbE92ZXJyaWRlIjp7ImlzTWFudWFsbHlPdmVycmlkZGVuIjpmYWxzZSwiY2l0ZXByb2NUZXh0IjoiPHN1cD4yMCwyMT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"/>
          <w:id w:val="804666058"/>
          <w:placeholder>
            <w:docPart w:val="DefaultPlaceholder_-1854013440"/>
          </w:placeholder>
        </w:sdtPr>
        <w:sdtEndPr/>
        <w:sdtContent>
          <w:r w:rsidR="00BA3C9A" w:rsidRPr="00BA3C9A">
            <w:rPr>
              <w:rFonts w:eastAsiaTheme="minorEastAsia"/>
              <w:color w:val="000000"/>
              <w:sz w:val="28"/>
              <w:szCs w:val="28"/>
              <w:vertAlign w:val="superscript"/>
            </w:rPr>
            <w:t>20,21</w:t>
          </w:r>
        </w:sdtContent>
      </w:sdt>
    </w:p>
    <w:p w14:paraId="074E11B4" w14:textId="77777777" w:rsidR="001E2BB8" w:rsidRPr="00783A64" w:rsidRDefault="001E2BB8" w:rsidP="001E2BB8">
      <w:pPr>
        <w:rPr>
          <w:color w:val="00B0F0"/>
          <w:sz w:val="28"/>
          <w:szCs w:val="28"/>
        </w:rPr>
      </w:pPr>
    </w:p>
    <w:p w14:paraId="4A2F5EBF" w14:textId="3491DAA0" w:rsidR="00EF1EC4" w:rsidRPr="00307120" w:rsidRDefault="00EF1EC4" w:rsidP="00EF1EC4">
      <w:pPr>
        <w:rPr>
          <w:sz w:val="28"/>
          <w:szCs w:val="28"/>
        </w:rPr>
      </w:pPr>
      <w:r w:rsidRPr="00307120">
        <w:rPr>
          <w:sz w:val="28"/>
          <w:szCs w:val="28"/>
        </w:rPr>
        <w:t xml:space="preserve">The monolayer recovery cannot be directly measured by SFG in the same way as the decay process is because using SFG </w:t>
      </w:r>
      <w:r w:rsidR="006944E2" w:rsidRPr="00307120">
        <w:rPr>
          <w:sz w:val="28"/>
          <w:szCs w:val="28"/>
        </w:rPr>
        <w:t>induces</w:t>
      </w:r>
      <w:r w:rsidRPr="00307120">
        <w:rPr>
          <w:sz w:val="28"/>
          <w:szCs w:val="28"/>
        </w:rPr>
        <w:t xml:space="preserve"> the measurement effect</w:t>
      </w:r>
      <w:r w:rsidR="00307120" w:rsidRPr="00307120">
        <w:rPr>
          <w:sz w:val="28"/>
          <w:szCs w:val="28"/>
        </w:rPr>
        <w:t>,</w:t>
      </w:r>
      <w:r w:rsidRPr="00307120">
        <w:rPr>
          <w:sz w:val="28"/>
          <w:szCs w:val="28"/>
        </w:rPr>
        <w:t xml:space="preserve"> as described above. Nevertheless, it can still be measured indirectly using SFG by comparing the intensity of the initial SFG signal on exposure to the incident beams after a defined recovery period to the initial intensity obtained after a very long recovery time has elapsed. Figure 2c shows the initial SFG intensity of the methyl symmetric stretching resonance for recovery times ranging from 1-30 seconds compared to the recovery intensity after 60 seconds. </w:t>
      </w:r>
      <w:proofErr w:type="gramStart"/>
      <w:r w:rsidRPr="00307120">
        <w:rPr>
          <w:sz w:val="28"/>
          <w:szCs w:val="28"/>
        </w:rPr>
        <w:t>It is clear that the</w:t>
      </w:r>
      <w:proofErr w:type="gramEnd"/>
      <w:r w:rsidRPr="00307120">
        <w:rPr>
          <w:sz w:val="28"/>
          <w:szCs w:val="28"/>
        </w:rPr>
        <w:t xml:space="preserve"> recovery takes place over the order of </w:t>
      </w:r>
      <w:r w:rsidR="00A5630B" w:rsidRPr="00307120">
        <w:rPr>
          <w:sz w:val="28"/>
          <w:szCs w:val="28"/>
        </w:rPr>
        <w:t>seconds and</w:t>
      </w:r>
      <w:r w:rsidRPr="00307120">
        <w:rPr>
          <w:sz w:val="28"/>
          <w:szCs w:val="28"/>
        </w:rPr>
        <w:t xml:space="preserve"> becomes constant after 5-10 seconds. The data in Figure 2c has been fitted with an exponential association function which is the solution to the diffusion equation (i.e., Eq. 1 where the thermal gradient vanishes). However, this is an approximation for the actual recovery curve because it assumes that there is an immediate loss in the induced thermal gradient on blocking the incident beams i.e.</w:t>
      </w:r>
      <w:r w:rsidR="00A5630B" w:rsidRPr="00307120">
        <w:rPr>
          <w:sz w:val="28"/>
          <w:szCs w:val="28"/>
        </w:rPr>
        <w:t>,</w:t>
      </w:r>
      <w:r w:rsidRPr="00307120">
        <w:rPr>
          <w:sz w:val="28"/>
          <w:szCs w:val="28"/>
        </w:rPr>
        <w:t xml:space="preserve"> the recovery is solely due to the concentration gradient re-establishing equilibrium. </w:t>
      </w:r>
      <w:proofErr w:type="gramStart"/>
      <w:r w:rsidRPr="00307120">
        <w:rPr>
          <w:sz w:val="28"/>
          <w:szCs w:val="28"/>
        </w:rPr>
        <w:t>In reality, the</w:t>
      </w:r>
      <w:proofErr w:type="gramEnd"/>
      <w:r w:rsidRPr="00307120">
        <w:rPr>
          <w:sz w:val="28"/>
          <w:szCs w:val="28"/>
        </w:rPr>
        <w:t xml:space="preserve"> diffusivity of water (~0.143 mm</w:t>
      </w:r>
      <w:r w:rsidRPr="00307120">
        <w:rPr>
          <w:sz w:val="28"/>
          <w:szCs w:val="28"/>
          <w:vertAlign w:val="superscript"/>
        </w:rPr>
        <w:t>2</w:t>
      </w:r>
      <w:r w:rsidRPr="00307120">
        <w:rPr>
          <w:sz w:val="28"/>
          <w:szCs w:val="28"/>
        </w:rPr>
        <w:t xml:space="preserve"> s</w:t>
      </w:r>
      <w:r w:rsidRPr="00307120">
        <w:rPr>
          <w:sz w:val="28"/>
          <w:szCs w:val="28"/>
          <w:vertAlign w:val="superscript"/>
        </w:rPr>
        <w:t>-1</w:t>
      </w:r>
      <w:r w:rsidRPr="00307120">
        <w:rPr>
          <w:sz w:val="28"/>
          <w:szCs w:val="28"/>
        </w:rPr>
        <w:t xml:space="preserve"> </w:t>
      </w:r>
      <w:sdt>
        <w:sdtPr>
          <w:rPr>
            <w:color w:val="000000"/>
            <w:sz w:val="28"/>
            <w:szCs w:val="28"/>
            <w:vertAlign w:val="superscript"/>
          </w:rPr>
          <w:tag w:val="MENDELEY_CITATION_v3_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"/>
          <w:id w:val="546724704"/>
          <w:placeholder>
            <w:docPart w:val="DefaultPlaceholder_-1854013440"/>
          </w:placeholder>
        </w:sdtPr>
        <w:sdtEndPr/>
        <w:sdtContent>
          <w:r w:rsidR="00BA3C9A" w:rsidRPr="00BA3C9A">
            <w:rPr>
              <w:color w:val="000000"/>
              <w:sz w:val="28"/>
              <w:szCs w:val="28"/>
              <w:vertAlign w:val="superscript"/>
            </w:rPr>
            <w:t>33</w:t>
          </w:r>
        </w:sdtContent>
      </w:sdt>
      <w:r w:rsidRPr="00307120">
        <w:rPr>
          <w:sz w:val="28"/>
          <w:szCs w:val="28"/>
        </w:rPr>
        <w:t xml:space="preserve">) cannot be ignored and would produce a finite decay of the thermal gradient after blocking the incident beams and consequently a delay in film recovery. </w:t>
      </w:r>
    </w:p>
    <w:p w14:paraId="5EF37D7E" w14:textId="77777777" w:rsidR="005930D9" w:rsidRPr="0074762F" w:rsidRDefault="005930D9" w:rsidP="005930D9">
      <w:pPr>
        <w:rPr>
          <w:sz w:val="28"/>
          <w:szCs w:val="28"/>
        </w:rPr>
      </w:pPr>
    </w:p>
    <w:p w14:paraId="3E224488" w14:textId="77777777" w:rsidR="00387560" w:rsidRDefault="00387560" w:rsidP="005930D9">
      <w:pPr>
        <w:rPr>
          <w:rFonts w:eastAsiaTheme="minorEastAsia"/>
        </w:rPr>
      </w:pPr>
    </w:p>
    <w:p w14:paraId="43ABF59D" w14:textId="77777777" w:rsidR="00B6232D" w:rsidRDefault="004F4D5D" w:rsidP="00B6232D">
      <w:pPr>
        <w:keepNext/>
        <w:jc w:val="center"/>
      </w:pPr>
      <w:r>
        <w:rPr>
          <w:noProof/>
          <w:lang w:eastAsia="en-GB"/>
        </w:rPr>
        <w:lastRenderedPageBreak/>
        <w:drawing>
          <wp:inline distT="0" distB="0" distL="0" distR="0" wp14:anchorId="099FD2F6" wp14:editId="536CD67F">
            <wp:extent cx="5676900" cy="5041388"/>
            <wp:effectExtent l="0" t="0" r="0" b="6985"/>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02825" cy="5064411"/>
                    </a:xfrm>
                    <a:prstGeom prst="rect">
                      <a:avLst/>
                    </a:prstGeom>
                  </pic:spPr>
                </pic:pic>
              </a:graphicData>
            </a:graphic>
          </wp:inline>
        </w:drawing>
      </w:r>
    </w:p>
    <w:p w14:paraId="31C81E1D" w14:textId="77777777" w:rsidR="00EF1EC4" w:rsidRPr="00CF746E" w:rsidRDefault="00EF1EC4" w:rsidP="00EF1EC4">
      <w:pPr>
        <w:pStyle w:val="Caption"/>
        <w:rPr>
          <w:sz w:val="28"/>
          <w:szCs w:val="28"/>
        </w:rPr>
      </w:pPr>
      <w:bookmarkStart w:id="1" w:name="_Ref64386621"/>
      <w:r w:rsidRPr="00CF746E">
        <w:rPr>
          <w:sz w:val="28"/>
          <w:szCs w:val="28"/>
        </w:rPr>
        <w:t xml:space="preserve">Figure </w:t>
      </w:r>
      <w:bookmarkEnd w:id="1"/>
      <w:r w:rsidRPr="00CF746E">
        <w:rPr>
          <w:sz w:val="28"/>
          <w:szCs w:val="28"/>
        </w:rPr>
        <w:t xml:space="preserve">2: Analysis of the SFG intensity decay from a 1 </w:t>
      </w:r>
      <w:proofErr w:type="spellStart"/>
      <w:r w:rsidRPr="00CF746E">
        <w:rPr>
          <w:sz w:val="28"/>
          <w:szCs w:val="28"/>
        </w:rPr>
        <w:t>mN</w:t>
      </w:r>
      <w:proofErr w:type="spellEnd"/>
      <w:r w:rsidRPr="00CF746E">
        <w:rPr>
          <w:sz w:val="28"/>
          <w:szCs w:val="28"/>
        </w:rPr>
        <w:t xml:space="preserve"> m</w:t>
      </w:r>
      <w:r w:rsidRPr="00CF746E">
        <w:rPr>
          <w:sz w:val="28"/>
          <w:szCs w:val="28"/>
          <w:vertAlign w:val="superscript"/>
        </w:rPr>
        <w:t xml:space="preserve">-1 </w:t>
      </w:r>
      <w:r w:rsidRPr="00CF746E">
        <w:rPr>
          <w:sz w:val="28"/>
          <w:szCs w:val="28"/>
        </w:rPr>
        <w:t>d</w:t>
      </w:r>
      <w:r w:rsidRPr="00CF746E">
        <w:rPr>
          <w:sz w:val="28"/>
          <w:szCs w:val="28"/>
          <w:vertAlign w:val="subscript"/>
        </w:rPr>
        <w:t>31</w:t>
      </w:r>
      <w:r w:rsidRPr="00CF746E">
        <w:rPr>
          <w:sz w:val="28"/>
          <w:szCs w:val="28"/>
        </w:rPr>
        <w:t>-</w:t>
      </w:r>
      <w:r w:rsidRPr="00CF746E">
        <w:rPr>
          <w:sz w:val="28"/>
          <w:szCs w:val="28"/>
          <w:vertAlign w:val="superscript"/>
        </w:rPr>
        <w:t xml:space="preserve"> </w:t>
      </w:r>
      <w:r w:rsidRPr="00CF746E">
        <w:rPr>
          <w:sz w:val="28"/>
          <w:szCs w:val="28"/>
        </w:rPr>
        <w:t>palmitic acid monolayer showing (a) the temporal SFG intensity of the monolayer at 2075 cm</w:t>
      </w:r>
      <w:r w:rsidRPr="00CF746E">
        <w:rPr>
          <w:sz w:val="28"/>
          <w:szCs w:val="28"/>
          <w:vertAlign w:val="superscript"/>
        </w:rPr>
        <w:t>-1</w:t>
      </w:r>
      <w:r w:rsidRPr="00CF746E">
        <w:rPr>
          <w:sz w:val="28"/>
          <w:szCs w:val="28"/>
        </w:rPr>
        <w:t xml:space="preserve"> (methyl symmetric stretch</w:t>
      </w:r>
      <w:r>
        <w:rPr>
          <w:sz w:val="28"/>
          <w:szCs w:val="28"/>
        </w:rPr>
        <w:t>ing mode</w:t>
      </w:r>
      <w:r w:rsidRPr="00CF746E">
        <w:rPr>
          <w:sz w:val="28"/>
          <w:szCs w:val="28"/>
        </w:rPr>
        <w:t xml:space="preserve">) with </w:t>
      </w:r>
      <w:r>
        <w:rPr>
          <w:sz w:val="28"/>
          <w:szCs w:val="28"/>
        </w:rPr>
        <w:t>sequential</w:t>
      </w:r>
      <w:r w:rsidRPr="00CF746E">
        <w:rPr>
          <w:sz w:val="28"/>
          <w:szCs w:val="28"/>
        </w:rPr>
        <w:t xml:space="preserve"> blocking and unblocking of the incident beams every 30 seconds analogous to the data </w:t>
      </w:r>
      <w:r>
        <w:rPr>
          <w:sz w:val="28"/>
          <w:szCs w:val="28"/>
        </w:rPr>
        <w:t xml:space="preserve">shown </w:t>
      </w:r>
      <w:r w:rsidRPr="00CF746E">
        <w:rPr>
          <w:sz w:val="28"/>
          <w:szCs w:val="28"/>
        </w:rPr>
        <w:t>in Figure 1b,(b) temporal SFG intensity for a protonated palmitic acid monolayer at 2880 cm</w:t>
      </w:r>
      <w:r w:rsidRPr="00CF746E">
        <w:rPr>
          <w:sz w:val="28"/>
          <w:szCs w:val="28"/>
          <w:vertAlign w:val="superscript"/>
        </w:rPr>
        <w:t>-1</w:t>
      </w:r>
      <w:r w:rsidRPr="00CF746E">
        <w:rPr>
          <w:sz w:val="28"/>
          <w:szCs w:val="28"/>
        </w:rPr>
        <w:t>,</w:t>
      </w:r>
      <w:r w:rsidRPr="00CF746E">
        <w:rPr>
          <w:sz w:val="28"/>
          <w:szCs w:val="28"/>
          <w:vertAlign w:val="superscript"/>
        </w:rPr>
        <w:t xml:space="preserve"> </w:t>
      </w:r>
      <w:r w:rsidRPr="00CF746E">
        <w:rPr>
          <w:sz w:val="28"/>
          <w:szCs w:val="28"/>
        </w:rPr>
        <w:t>averaged over 10 individual 30-second periods</w:t>
      </w:r>
      <w:r>
        <w:rPr>
          <w:sz w:val="28"/>
          <w:szCs w:val="28"/>
        </w:rPr>
        <w:t xml:space="preserve"> where</w:t>
      </w:r>
      <w:r w:rsidRPr="00CF746E">
        <w:rPr>
          <w:sz w:val="28"/>
          <w:szCs w:val="28"/>
        </w:rPr>
        <w:t xml:space="preserve"> one of the incident beams (IR or VIS) was blocked during the 30-second recovery periods (c) normalised recovery of the 2880 cm</w:t>
      </w:r>
      <w:r w:rsidRPr="00CF746E">
        <w:rPr>
          <w:sz w:val="28"/>
          <w:szCs w:val="28"/>
          <w:vertAlign w:val="superscript"/>
        </w:rPr>
        <w:t>-1</w:t>
      </w:r>
      <w:r w:rsidRPr="00CF746E">
        <w:rPr>
          <w:sz w:val="28"/>
          <w:szCs w:val="28"/>
        </w:rPr>
        <w:t xml:space="preserve"> SFG intensity for a protonated palmitic acid monolayer for different recovery periods, determined by comparing the initial SFG intensity after introducing the incident beams with the initial intensity after a 60-second recovery period. </w:t>
      </w:r>
      <w:r>
        <w:rPr>
          <w:sz w:val="28"/>
          <w:szCs w:val="28"/>
        </w:rPr>
        <w:t xml:space="preserve">In each case the data comes from averages of </w:t>
      </w:r>
      <w:r w:rsidRPr="00CF746E">
        <w:rPr>
          <w:sz w:val="28"/>
          <w:szCs w:val="28"/>
        </w:rPr>
        <w:t xml:space="preserve">50 separate </w:t>
      </w:r>
      <w:r>
        <w:rPr>
          <w:sz w:val="28"/>
          <w:szCs w:val="28"/>
        </w:rPr>
        <w:t>measurements. (U</w:t>
      </w:r>
      <w:r w:rsidRPr="00CF746E">
        <w:rPr>
          <w:sz w:val="28"/>
          <w:szCs w:val="28"/>
        </w:rPr>
        <w:t>ncertainties are the standard deviations in the initial SFG intensities).</w:t>
      </w:r>
    </w:p>
    <w:p w14:paraId="3FD7110C" w14:textId="77777777" w:rsidR="00B6232D" w:rsidRPr="00B91182" w:rsidRDefault="00B6232D" w:rsidP="005930D9">
      <w:pPr>
        <w:rPr>
          <w:rFonts w:eastAsiaTheme="minorEastAsia"/>
          <w:color w:val="00B0F0"/>
        </w:rPr>
      </w:pPr>
    </w:p>
    <w:p w14:paraId="73CE6F99" w14:textId="0F15F0D1" w:rsidR="005E7898" w:rsidRPr="00CF746E" w:rsidRDefault="005E7898" w:rsidP="005E7898">
      <w:pPr>
        <w:pStyle w:val="Heading2"/>
        <w:rPr>
          <w:szCs w:val="28"/>
        </w:rPr>
      </w:pPr>
      <w:r w:rsidRPr="00CF746E">
        <w:rPr>
          <w:szCs w:val="28"/>
        </w:rPr>
        <w:t>Structural Changes</w:t>
      </w:r>
      <w:r w:rsidR="004249FE" w:rsidRPr="00CF746E">
        <w:rPr>
          <w:szCs w:val="28"/>
        </w:rPr>
        <w:t xml:space="preserve"> in the Time Domain</w:t>
      </w:r>
    </w:p>
    <w:p w14:paraId="519C46A1" w14:textId="77777777" w:rsidR="004249FE" w:rsidRPr="00B91182" w:rsidRDefault="004249FE" w:rsidP="004249FE">
      <w:pPr>
        <w:rPr>
          <w:color w:val="00B0F0"/>
        </w:rPr>
      </w:pPr>
    </w:p>
    <w:p w14:paraId="5C374813" w14:textId="2FF565C8" w:rsidR="00EF1EC4" w:rsidRPr="00F0429D" w:rsidRDefault="00EF1EC4" w:rsidP="00EF1EC4">
      <w:pPr>
        <w:rPr>
          <w:sz w:val="28"/>
          <w:szCs w:val="28"/>
        </w:rPr>
      </w:pPr>
      <w:r w:rsidRPr="00F0429D">
        <w:rPr>
          <w:sz w:val="28"/>
          <w:szCs w:val="28"/>
        </w:rPr>
        <w:t>Thermal migration causes changes in surface concentration and therefor</w:t>
      </w:r>
      <w:r w:rsidR="00B72E31" w:rsidRPr="00F0429D">
        <w:rPr>
          <w:sz w:val="28"/>
          <w:szCs w:val="28"/>
        </w:rPr>
        <w:t>e</w:t>
      </w:r>
      <w:r w:rsidRPr="00F0429D">
        <w:rPr>
          <w:sz w:val="28"/>
          <w:szCs w:val="28"/>
        </w:rPr>
        <w:t xml:space="preserve"> </w:t>
      </w:r>
      <w:r w:rsidR="002149CA" w:rsidRPr="00F0429D">
        <w:rPr>
          <w:sz w:val="28"/>
          <w:szCs w:val="28"/>
        </w:rPr>
        <w:t xml:space="preserve">potentially also </w:t>
      </w:r>
      <w:r w:rsidRPr="00F0429D">
        <w:rPr>
          <w:sz w:val="28"/>
          <w:szCs w:val="28"/>
        </w:rPr>
        <w:t xml:space="preserve">in the monolayer conformational structure. Structural changes </w:t>
      </w:r>
      <w:r w:rsidRPr="00F0429D">
        <w:rPr>
          <w:sz w:val="28"/>
          <w:szCs w:val="28"/>
        </w:rPr>
        <w:lastRenderedPageBreak/>
        <w:t>can be determined by measuring the ratio of the d</w:t>
      </w:r>
      <w:r w:rsidRPr="00F0429D">
        <w:rPr>
          <w:sz w:val="28"/>
          <w:szCs w:val="28"/>
          <w:vertAlign w:val="superscript"/>
        </w:rPr>
        <w:t>+</w:t>
      </w:r>
      <w:r w:rsidRPr="00F0429D">
        <w:rPr>
          <w:sz w:val="28"/>
          <w:szCs w:val="28"/>
        </w:rPr>
        <w:t xml:space="preserve"> (methylene symmetric) to r</w:t>
      </w:r>
      <w:r w:rsidRPr="00F0429D">
        <w:rPr>
          <w:sz w:val="28"/>
          <w:szCs w:val="28"/>
          <w:vertAlign w:val="superscript"/>
        </w:rPr>
        <w:t>+</w:t>
      </w:r>
      <w:r w:rsidRPr="00F0429D">
        <w:rPr>
          <w:sz w:val="28"/>
          <w:szCs w:val="28"/>
        </w:rPr>
        <w:t xml:space="preserve"> (methyl symmetric) intensities, as a measure of relative conformational disorder</w:t>
      </w:r>
      <w:sdt>
        <w:sdtPr>
          <w:rPr>
            <w:color w:val="000000"/>
            <w:sz w:val="28"/>
            <w:szCs w:val="28"/>
            <w:vertAlign w:val="superscript"/>
          </w:rPr>
          <w:tag w:val="MENDELEY_CITATION_v3_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"/>
          <w:id w:val="706842454"/>
          <w:placeholder>
            <w:docPart w:val="DefaultPlaceholder_-1854013440"/>
          </w:placeholder>
        </w:sdtPr>
        <w:sdtEndPr/>
        <w:sdtContent>
          <w:r w:rsidR="00BA3C9A" w:rsidRPr="00BA3C9A">
            <w:rPr>
              <w:color w:val="000000"/>
              <w:sz w:val="28"/>
              <w:szCs w:val="28"/>
              <w:vertAlign w:val="superscript"/>
            </w:rPr>
            <w:t>28</w:t>
          </w:r>
        </w:sdtContent>
      </w:sdt>
      <w:r w:rsidRPr="00F0429D">
        <w:rPr>
          <w:sz w:val="28"/>
          <w:szCs w:val="28"/>
        </w:rPr>
        <w:t>, and/or from the intensities of the methyl stretching modes in different polarisation combinations to calculate an average chain tilt angle</w:t>
      </w:r>
      <w:sdt>
        <w:sdtPr>
          <w:rPr>
            <w:color w:val="000000"/>
            <w:sz w:val="28"/>
            <w:szCs w:val="28"/>
            <w:vertAlign w:val="superscript"/>
          </w:rPr>
          <w:tag w:val="MENDELEY_CITATION_v3_eyJjaXRhdGlvbklEIjoiTUVOREVMRVlfQ0lUQVRJT05fYzRiMTBiODYtZGZkOC00YjhkLWI2YjMtZjdjYThjZjgwOTNmIiwicHJvcGVydGllcyI6eyJub3RlSW5kZXgiOjB9LCJpc0VkaXRlZCI6ZmFsc2UsIm1hbnVhbE92ZXJyaWRlIjp7ImlzTWFudWFsbHlPdmVycmlkZGVuIjpmYWxzZSwiY2l0ZXByb2NUZXh0IjoiPHN1cD4y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1dfQ=="/>
          <w:id w:val="-659625235"/>
          <w:placeholder>
            <w:docPart w:val="DefaultPlaceholder_-1854013440"/>
          </w:placeholder>
        </w:sdtPr>
        <w:sdtEndPr/>
        <w:sdtContent>
          <w:r w:rsidR="00BA3C9A" w:rsidRPr="00BA3C9A">
            <w:rPr>
              <w:color w:val="000000"/>
              <w:sz w:val="28"/>
              <w:szCs w:val="28"/>
              <w:vertAlign w:val="superscript"/>
            </w:rPr>
            <w:t>25</w:t>
          </w:r>
        </w:sdtContent>
      </w:sdt>
      <w:r w:rsidRPr="00F0429D">
        <w:rPr>
          <w:sz w:val="28"/>
          <w:szCs w:val="28"/>
        </w:rPr>
        <w:t>. In close packed monolayers the SSP combination favours strong symmetric stretching resonances while the PPP polarisation favours strong antisymmetric stretching resonances.</w:t>
      </w:r>
      <w:sdt>
        <w:sdtPr>
          <w:rPr>
            <w:color w:val="000000"/>
            <w:sz w:val="28"/>
            <w:szCs w:val="28"/>
            <w:vertAlign w:val="superscript"/>
          </w:rPr>
          <w:tag w:val="MENDELEY_CITATION_v3_eyJjaXRhdGlvbklEIjoiTUVOREVMRVlfQ0lUQVRJT05fMGQ4MDRkODUtNjA4Ny00MjBmLWExYTctZDkyODM4MmJiNGI5IiwicHJvcGVydGllcyI6eyJub3RlSW5kZXgiOjB9LCJpc0VkaXRlZCI6ZmFsc2UsIm1hbnVhbE92ZXJyaWRlIjp7ImlzTWFudWFsbHlPdmVycmlkZGVuIjpmYWxzZSwiY2l0ZXByb2NUZXh0IjoiPHN1cD4y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1dfQ=="/>
          <w:id w:val="1807274758"/>
          <w:placeholder>
            <w:docPart w:val="DefaultPlaceholder_-1854013440"/>
          </w:placeholder>
        </w:sdtPr>
        <w:sdtEndPr/>
        <w:sdtContent>
          <w:r w:rsidR="00BA3C9A" w:rsidRPr="00BA3C9A">
            <w:rPr>
              <w:color w:val="000000"/>
              <w:sz w:val="28"/>
              <w:szCs w:val="28"/>
              <w:vertAlign w:val="superscript"/>
            </w:rPr>
            <w:t>25</w:t>
          </w:r>
        </w:sdtContent>
      </w:sdt>
      <w:r w:rsidRPr="00F0429D">
        <w:rPr>
          <w:sz w:val="28"/>
          <w:szCs w:val="28"/>
        </w:rPr>
        <w:t xml:space="preserve"> Figure 3 shows the temporal decays of the stretching d</w:t>
      </w:r>
      <w:r w:rsidRPr="00F0429D">
        <w:rPr>
          <w:sz w:val="28"/>
          <w:szCs w:val="28"/>
          <w:vertAlign w:val="superscript"/>
        </w:rPr>
        <w:t xml:space="preserve">+ </w:t>
      </w:r>
      <w:r w:rsidRPr="00F0429D">
        <w:rPr>
          <w:sz w:val="28"/>
          <w:szCs w:val="28"/>
        </w:rPr>
        <w:t>(2855 cm</w:t>
      </w:r>
      <w:r w:rsidRPr="00F0429D">
        <w:rPr>
          <w:sz w:val="28"/>
          <w:szCs w:val="28"/>
          <w:vertAlign w:val="superscript"/>
        </w:rPr>
        <w:t>-1</w:t>
      </w:r>
      <w:r w:rsidRPr="00F0429D">
        <w:rPr>
          <w:sz w:val="28"/>
          <w:szCs w:val="28"/>
        </w:rPr>
        <w:t>) and r</w:t>
      </w:r>
      <w:r w:rsidRPr="00F0429D">
        <w:rPr>
          <w:sz w:val="28"/>
          <w:szCs w:val="28"/>
          <w:vertAlign w:val="superscript"/>
        </w:rPr>
        <w:t>+</w:t>
      </w:r>
      <w:r w:rsidRPr="00F0429D">
        <w:rPr>
          <w:sz w:val="28"/>
          <w:szCs w:val="28"/>
        </w:rPr>
        <w:t xml:space="preserve"> (2880 cm</w:t>
      </w:r>
      <w:r w:rsidRPr="00F0429D">
        <w:rPr>
          <w:sz w:val="28"/>
          <w:szCs w:val="28"/>
          <w:vertAlign w:val="superscript"/>
        </w:rPr>
        <w:t>-1</w:t>
      </w:r>
      <w:r w:rsidRPr="00F0429D">
        <w:rPr>
          <w:sz w:val="28"/>
          <w:szCs w:val="28"/>
        </w:rPr>
        <w:t>) resonances in the SSP polarisation combination (Figure 3a and b, respectively) and the r</w:t>
      </w:r>
      <w:r w:rsidRPr="00F0429D">
        <w:rPr>
          <w:sz w:val="28"/>
          <w:szCs w:val="28"/>
          <w:vertAlign w:val="superscript"/>
        </w:rPr>
        <w:t>-</w:t>
      </w:r>
      <w:r w:rsidRPr="00F0429D">
        <w:rPr>
          <w:sz w:val="28"/>
          <w:szCs w:val="28"/>
        </w:rPr>
        <w:t xml:space="preserve"> (out-of-plane) resonance (2968 cm</w:t>
      </w:r>
      <w:r w:rsidRPr="00F0429D">
        <w:rPr>
          <w:sz w:val="28"/>
          <w:szCs w:val="28"/>
          <w:vertAlign w:val="superscript"/>
        </w:rPr>
        <w:t>-1</w:t>
      </w:r>
      <w:r w:rsidRPr="00F0429D">
        <w:rPr>
          <w:sz w:val="28"/>
          <w:szCs w:val="28"/>
        </w:rPr>
        <w:t>) in the PPP polarisation combination (Figure 3c). To minimise the uncertainties generally associated with the use of intensity ratios, the SSP d</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intensity ratio was used to determine the monolayer conformational order, and the r</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intensity ratio from the SSP and PPP polarisations, respectively, to deduce changes in the tilt angle. The plots in Figure 3d and 3e show an unambiguous temporal increase in the d</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ratio with time, i.e., increased conformational disorder, as well as a decrease in the r</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ratio, indicating an increase in the chain tilt angle, respectively. To complement and confirm the r</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ratio found experimentally, Figure 3f shows the simulated </w:t>
      </w:r>
      <w:r w:rsidRPr="00F0429D">
        <w:rPr>
          <w:rFonts w:cs="Times New Roman"/>
          <w:sz w:val="28"/>
          <w:szCs w:val="28"/>
        </w:rPr>
        <w:t>χ</w:t>
      </w:r>
      <w:r w:rsidRPr="00F0429D">
        <w:rPr>
          <w:sz w:val="28"/>
          <w:szCs w:val="28"/>
          <w:vertAlign w:val="superscript"/>
        </w:rPr>
        <w:t>(2)</w:t>
      </w:r>
      <w:r w:rsidRPr="00F0429D">
        <w:rPr>
          <w:sz w:val="28"/>
          <w:szCs w:val="28"/>
        </w:rPr>
        <w:t xml:space="preserve"> ratio for the r</w:t>
      </w:r>
      <w:r w:rsidRPr="00F0429D">
        <w:rPr>
          <w:sz w:val="28"/>
          <w:szCs w:val="28"/>
          <w:vertAlign w:val="superscript"/>
        </w:rPr>
        <w:t>+</w:t>
      </w:r>
      <w:r w:rsidRPr="00F0429D">
        <w:rPr>
          <w:sz w:val="28"/>
          <w:szCs w:val="28"/>
        </w:rPr>
        <w:t xml:space="preserve"> (SSP) to r</w:t>
      </w:r>
      <w:r w:rsidRPr="00F0429D">
        <w:rPr>
          <w:sz w:val="28"/>
          <w:szCs w:val="28"/>
          <w:vertAlign w:val="superscript"/>
        </w:rPr>
        <w:t>-</w:t>
      </w:r>
      <w:r w:rsidRPr="00F0429D">
        <w:rPr>
          <w:sz w:val="28"/>
          <w:szCs w:val="28"/>
        </w:rPr>
        <w:t xml:space="preserve"> (PPP) resonances as a function of the methyl tilt angle for a range of possible values of  the single bond polarizability derivative ratio</w:t>
      </w:r>
      <w:r w:rsidR="00F8015C">
        <w:rPr>
          <w:sz w:val="28"/>
          <w:szCs w:val="28"/>
        </w:rPr>
        <w:t>,</w:t>
      </w:r>
      <w:r w:rsidRPr="00F0429D">
        <w:rPr>
          <w:b/>
          <w:i/>
          <w:sz w:val="28"/>
          <w:szCs w:val="28"/>
        </w:rPr>
        <w:t xml:space="preserve"> r</w:t>
      </w:r>
      <w:r w:rsidRPr="00F0429D">
        <w:rPr>
          <w:sz w:val="28"/>
          <w:szCs w:val="28"/>
        </w:rPr>
        <w:t>.</w:t>
      </w:r>
      <w:sdt>
        <w:sdtPr>
          <w:rPr>
            <w:color w:val="000000"/>
            <w:sz w:val="28"/>
            <w:szCs w:val="28"/>
            <w:vertAlign w:val="superscript"/>
          </w:rPr>
          <w:tag w:val="MENDELEY_CITATION_v3_eyJjaXRhdGlvbklEIjoiTUVOREVMRVlfQ0lUQVRJT05fYTBmOGYzY2UtY2IwOC00NWUyLWE2OWMtMjk5OTZiYjU5YWQ1IiwicHJvcGVydGllcyI6eyJub3RlSW5kZXgiOjB9LCJpc0VkaXRlZCI6ZmFsc2UsIm1hbnVhbE92ZXJyaWRlIjp7ImlzTWFudWFsbHlPdmVycmlkZGVuIjpmYWxzZSwiY2l0ZXByb2NUZXh0IjoiPHN1cD4yNSwyNz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0s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V19"/>
          <w:id w:val="-2122513537"/>
          <w:placeholder>
            <w:docPart w:val="DefaultPlaceholder_-1854013440"/>
          </w:placeholder>
        </w:sdtPr>
        <w:sdtEndPr/>
        <w:sdtContent>
          <w:r w:rsidR="00BA3C9A" w:rsidRPr="00BA3C9A">
            <w:rPr>
              <w:color w:val="000000"/>
              <w:sz w:val="28"/>
              <w:szCs w:val="28"/>
              <w:vertAlign w:val="superscript"/>
            </w:rPr>
            <w:t>25,27</w:t>
          </w:r>
        </w:sdtContent>
      </w:sdt>
      <w:r w:rsidR="00F8015C">
        <w:rPr>
          <w:sz w:val="28"/>
          <w:szCs w:val="28"/>
        </w:rPr>
        <w:t xml:space="preserve"> </w:t>
      </w:r>
      <w:r w:rsidRPr="00F0429D">
        <w:rPr>
          <w:sz w:val="28"/>
          <w:szCs w:val="28"/>
        </w:rPr>
        <w:t>The simulations support the temporally increasing average tilt angles found experimentally but with the caveat that reflective losses in each polarisation combination can lead to erroneous</w:t>
      </w:r>
      <w:r w:rsidR="000270EC" w:rsidRPr="00F0429D">
        <w:rPr>
          <w:sz w:val="28"/>
          <w:szCs w:val="28"/>
        </w:rPr>
        <w:t xml:space="preserve"> absolute</w:t>
      </w:r>
      <w:r w:rsidRPr="00F0429D">
        <w:rPr>
          <w:sz w:val="28"/>
          <w:szCs w:val="28"/>
        </w:rPr>
        <w:t xml:space="preserve"> tilt angle</w:t>
      </w:r>
      <w:r w:rsidR="000270EC" w:rsidRPr="00F0429D">
        <w:rPr>
          <w:sz w:val="28"/>
          <w:szCs w:val="28"/>
        </w:rPr>
        <w:t xml:space="preserve"> calculations</w:t>
      </w:r>
      <w:r w:rsidRPr="00F0429D">
        <w:rPr>
          <w:sz w:val="28"/>
          <w:szCs w:val="28"/>
        </w:rPr>
        <w:t xml:space="preserve"> when using the r</w:t>
      </w:r>
      <w:r w:rsidRPr="00F0429D">
        <w:rPr>
          <w:sz w:val="28"/>
          <w:szCs w:val="28"/>
          <w:vertAlign w:val="superscript"/>
        </w:rPr>
        <w:t>+</w:t>
      </w:r>
      <w:r w:rsidRPr="00F0429D">
        <w:rPr>
          <w:sz w:val="28"/>
          <w:szCs w:val="28"/>
        </w:rPr>
        <w:t xml:space="preserve"> (SSP) to r</w:t>
      </w:r>
      <w:r w:rsidRPr="00F0429D">
        <w:rPr>
          <w:sz w:val="28"/>
          <w:szCs w:val="28"/>
          <w:vertAlign w:val="superscript"/>
        </w:rPr>
        <w:t>-</w:t>
      </w:r>
      <w:r w:rsidRPr="00F0429D">
        <w:rPr>
          <w:sz w:val="28"/>
          <w:szCs w:val="28"/>
        </w:rPr>
        <w:t xml:space="preserve"> (PPP) ratio unless the reflective losses are accounted for.</w:t>
      </w:r>
      <w:r w:rsidR="00AE4200" w:rsidRPr="00F0429D">
        <w:rPr>
          <w:sz w:val="28"/>
          <w:szCs w:val="28"/>
        </w:rPr>
        <w:t xml:space="preserve"> </w:t>
      </w:r>
      <w:r w:rsidRPr="00F0429D">
        <w:rPr>
          <w:sz w:val="28"/>
          <w:szCs w:val="28"/>
        </w:rPr>
        <w:t xml:space="preserve">Nevertheless, a decreasing ratio is still indicative of an increasing tilt angle. </w:t>
      </w:r>
    </w:p>
    <w:p w14:paraId="21C5F309" w14:textId="77777777" w:rsidR="00B84DB2" w:rsidRPr="005022B4" w:rsidRDefault="00B84DB2" w:rsidP="00150B85">
      <w:pPr>
        <w:rPr>
          <w:color w:val="00B050"/>
        </w:rPr>
      </w:pPr>
    </w:p>
    <w:p w14:paraId="4209613C" w14:textId="77777777" w:rsidR="00B7670F" w:rsidRPr="005022B4" w:rsidRDefault="00B7670F" w:rsidP="00B7670F">
      <w:pPr>
        <w:rPr>
          <w:color w:val="00B050"/>
        </w:rPr>
      </w:pPr>
    </w:p>
    <w:p w14:paraId="7CE400C7" w14:textId="77777777" w:rsidR="00A773D0" w:rsidRPr="005022B4" w:rsidRDefault="00A773D0" w:rsidP="00B7670F">
      <w:pPr>
        <w:rPr>
          <w:color w:val="00B050"/>
        </w:rPr>
      </w:pPr>
    </w:p>
    <w:p w14:paraId="51FEC528" w14:textId="77777777" w:rsidR="00EC74B3" w:rsidRPr="005022B4" w:rsidRDefault="0018115E" w:rsidP="00EC74B3">
      <w:pPr>
        <w:keepNext/>
        <w:jc w:val="center"/>
        <w:rPr>
          <w:color w:val="00B050"/>
        </w:rPr>
      </w:pPr>
      <w:r w:rsidRPr="005022B4">
        <w:rPr>
          <w:noProof/>
          <w:color w:val="00B050"/>
          <w:lang w:eastAsia="en-GB"/>
        </w:rPr>
        <w:lastRenderedPageBreak/>
        <w:drawing>
          <wp:inline distT="0" distB="0" distL="0" distR="0" wp14:anchorId="116DA9A5" wp14:editId="3711DACF">
            <wp:extent cx="5714505" cy="3076575"/>
            <wp:effectExtent l="0" t="0" r="635" b="0"/>
            <wp:docPr id="11" name="Picture 11" descr="Diagram, hist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histogram&#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5229" cy="3082349"/>
                    </a:xfrm>
                    <a:prstGeom prst="rect">
                      <a:avLst/>
                    </a:prstGeom>
                  </pic:spPr>
                </pic:pic>
              </a:graphicData>
            </a:graphic>
          </wp:inline>
        </w:drawing>
      </w:r>
    </w:p>
    <w:p w14:paraId="032EDB6F" w14:textId="29A55287" w:rsidR="00EF1EC4" w:rsidRPr="002D020C" w:rsidRDefault="00EF1EC4" w:rsidP="00EF1EC4">
      <w:pPr>
        <w:pStyle w:val="Caption"/>
        <w:rPr>
          <w:sz w:val="28"/>
          <w:szCs w:val="28"/>
          <w:highlight w:val="yellow"/>
        </w:rPr>
      </w:pPr>
      <w:bookmarkStart w:id="2" w:name="_Ref64372346"/>
      <w:r w:rsidRPr="008B2B4E">
        <w:rPr>
          <w:sz w:val="28"/>
          <w:szCs w:val="28"/>
        </w:rPr>
        <w:t xml:space="preserve">Figure </w:t>
      </w:r>
      <w:bookmarkEnd w:id="2"/>
      <w:r w:rsidRPr="008B2B4E">
        <w:rPr>
          <w:sz w:val="28"/>
          <w:szCs w:val="28"/>
        </w:rPr>
        <w:t xml:space="preserve">3: Top panels: Temporal SFG intensities recorded for a 1 </w:t>
      </w:r>
      <w:proofErr w:type="spellStart"/>
      <w:r w:rsidRPr="008B2B4E">
        <w:rPr>
          <w:sz w:val="28"/>
          <w:szCs w:val="28"/>
        </w:rPr>
        <w:t>mN</w:t>
      </w:r>
      <w:proofErr w:type="spellEnd"/>
      <w:r w:rsidRPr="008B2B4E">
        <w:rPr>
          <w:sz w:val="28"/>
          <w:szCs w:val="28"/>
        </w:rPr>
        <w:t xml:space="preserve"> m</w:t>
      </w:r>
      <w:r w:rsidRPr="008B2B4E">
        <w:rPr>
          <w:sz w:val="28"/>
          <w:szCs w:val="28"/>
          <w:vertAlign w:val="superscript"/>
        </w:rPr>
        <w:t>-1</w:t>
      </w:r>
      <w:r w:rsidRPr="008B2B4E">
        <w:rPr>
          <w:sz w:val="28"/>
          <w:szCs w:val="28"/>
        </w:rPr>
        <w:t xml:space="preserve"> protonated palmitic acid monolayer at resonant frequencies corresponding to (a) d</w:t>
      </w:r>
      <w:r w:rsidRPr="008B2B4E">
        <w:rPr>
          <w:sz w:val="28"/>
          <w:szCs w:val="28"/>
          <w:vertAlign w:val="superscript"/>
        </w:rPr>
        <w:t>+</w:t>
      </w:r>
      <w:r w:rsidRPr="008B2B4E">
        <w:rPr>
          <w:sz w:val="28"/>
          <w:szCs w:val="28"/>
        </w:rPr>
        <w:t xml:space="preserve"> (2855 cm</w:t>
      </w:r>
      <w:r w:rsidRPr="008B2B4E">
        <w:rPr>
          <w:sz w:val="28"/>
          <w:szCs w:val="28"/>
          <w:vertAlign w:val="superscript"/>
        </w:rPr>
        <w:t>-1</w:t>
      </w:r>
      <w:r w:rsidRPr="008B2B4E">
        <w:rPr>
          <w:sz w:val="28"/>
          <w:szCs w:val="28"/>
        </w:rPr>
        <w:t>, SSP), (b) r</w:t>
      </w:r>
      <w:r w:rsidRPr="008B2B4E">
        <w:rPr>
          <w:sz w:val="28"/>
          <w:szCs w:val="28"/>
          <w:vertAlign w:val="superscript"/>
        </w:rPr>
        <w:t>+</w:t>
      </w:r>
      <w:r w:rsidRPr="008B2B4E">
        <w:rPr>
          <w:sz w:val="28"/>
          <w:szCs w:val="28"/>
        </w:rPr>
        <w:t xml:space="preserve"> (2880 cm</w:t>
      </w:r>
      <w:r w:rsidRPr="008B2B4E">
        <w:rPr>
          <w:sz w:val="28"/>
          <w:szCs w:val="28"/>
          <w:vertAlign w:val="superscript"/>
        </w:rPr>
        <w:t>-1</w:t>
      </w:r>
      <w:r w:rsidRPr="008B2B4E">
        <w:rPr>
          <w:sz w:val="28"/>
          <w:szCs w:val="28"/>
        </w:rPr>
        <w:t>, SSP), and (c) r</w:t>
      </w:r>
      <w:r w:rsidRPr="008B2B4E">
        <w:rPr>
          <w:sz w:val="28"/>
          <w:szCs w:val="28"/>
          <w:vertAlign w:val="superscript"/>
        </w:rPr>
        <w:t>-</w:t>
      </w:r>
      <w:r w:rsidRPr="008B2B4E">
        <w:rPr>
          <w:sz w:val="28"/>
          <w:szCs w:val="28"/>
        </w:rPr>
        <w:t xml:space="preserve"> (2968 cm</w:t>
      </w:r>
      <w:r w:rsidRPr="008B2B4E">
        <w:rPr>
          <w:sz w:val="28"/>
          <w:szCs w:val="28"/>
          <w:vertAlign w:val="superscript"/>
        </w:rPr>
        <w:t>-1</w:t>
      </w:r>
      <w:r w:rsidRPr="008B2B4E">
        <w:rPr>
          <w:sz w:val="28"/>
          <w:szCs w:val="28"/>
        </w:rPr>
        <w:t xml:space="preserve">, PPP), each averaged over 50 </w:t>
      </w:r>
      <w:r w:rsidRPr="002D020C">
        <w:rPr>
          <w:sz w:val="28"/>
          <w:szCs w:val="28"/>
        </w:rPr>
        <w:t xml:space="preserve">individual 30-second decay periods and fitted to the square of a logistic function (temporal component of Eq. </w:t>
      </w:r>
      <w:r w:rsidR="00A65F1A" w:rsidRPr="002D020C">
        <w:rPr>
          <w:sz w:val="28"/>
          <w:szCs w:val="28"/>
        </w:rPr>
        <w:t>6</w:t>
      </w:r>
      <w:r w:rsidRPr="002D020C">
        <w:rPr>
          <w:sz w:val="28"/>
          <w:szCs w:val="28"/>
        </w:rPr>
        <w:t>). Bottom panels: the SFG intensity ratios of (d) d</w:t>
      </w:r>
      <w:r w:rsidRPr="002D020C">
        <w:rPr>
          <w:sz w:val="28"/>
          <w:szCs w:val="28"/>
          <w:vertAlign w:val="superscript"/>
        </w:rPr>
        <w:t>+</w:t>
      </w:r>
      <w:r w:rsidRPr="002D020C">
        <w:rPr>
          <w:sz w:val="28"/>
          <w:szCs w:val="28"/>
        </w:rPr>
        <w:t xml:space="preserve"> to r</w:t>
      </w:r>
      <w:r w:rsidRPr="002D020C">
        <w:rPr>
          <w:sz w:val="28"/>
          <w:szCs w:val="28"/>
          <w:vertAlign w:val="superscript"/>
        </w:rPr>
        <w:t>+</w:t>
      </w:r>
      <w:r w:rsidRPr="002D020C">
        <w:rPr>
          <w:sz w:val="28"/>
          <w:szCs w:val="28"/>
        </w:rPr>
        <w:t xml:space="preserve"> and (e) r</w:t>
      </w:r>
      <w:r w:rsidRPr="002D020C">
        <w:rPr>
          <w:sz w:val="28"/>
          <w:szCs w:val="28"/>
          <w:vertAlign w:val="superscript"/>
        </w:rPr>
        <w:t>+</w:t>
      </w:r>
      <w:r w:rsidRPr="002D020C">
        <w:rPr>
          <w:sz w:val="28"/>
          <w:szCs w:val="28"/>
        </w:rPr>
        <w:t xml:space="preserve"> to r</w:t>
      </w:r>
      <w:r w:rsidRPr="002D020C">
        <w:rPr>
          <w:sz w:val="28"/>
          <w:szCs w:val="28"/>
          <w:vertAlign w:val="superscript"/>
        </w:rPr>
        <w:t>-</w:t>
      </w:r>
      <w:r w:rsidRPr="002D020C">
        <w:rPr>
          <w:sz w:val="28"/>
          <w:szCs w:val="28"/>
        </w:rPr>
        <w:t>, along with the simulated ratio of the bulk susceptibility components for r</w:t>
      </w:r>
      <w:r w:rsidRPr="002D020C">
        <w:rPr>
          <w:sz w:val="28"/>
          <w:szCs w:val="28"/>
          <w:vertAlign w:val="superscript"/>
        </w:rPr>
        <w:t>+</w:t>
      </w:r>
      <w:r w:rsidRPr="002D020C">
        <w:rPr>
          <w:sz w:val="28"/>
          <w:szCs w:val="28"/>
        </w:rPr>
        <w:t xml:space="preserve"> (SSP) to r</w:t>
      </w:r>
      <w:r w:rsidRPr="002D020C">
        <w:rPr>
          <w:sz w:val="28"/>
          <w:szCs w:val="28"/>
          <w:vertAlign w:val="superscript"/>
        </w:rPr>
        <w:t>-</w:t>
      </w:r>
      <w:r w:rsidRPr="002D020C">
        <w:rPr>
          <w:sz w:val="28"/>
          <w:szCs w:val="28"/>
        </w:rPr>
        <w:t xml:space="preserve"> (PPP) as a function of the methyl tilt angle and for values of r, the single bond polarizability derivative ratio, from 0.0-0.5</w:t>
      </w:r>
      <w:r w:rsidR="00034AB4" w:rsidRPr="002D020C">
        <w:rPr>
          <w:sz w:val="28"/>
          <w:szCs w:val="28"/>
        </w:rPr>
        <w:t xml:space="preserve"> (</w:t>
      </w:r>
      <w:proofErr w:type="gramStart"/>
      <w:r w:rsidR="00034AB4" w:rsidRPr="002D020C">
        <w:rPr>
          <w:sz w:val="28"/>
          <w:szCs w:val="28"/>
        </w:rPr>
        <w:t>red-purple</w:t>
      </w:r>
      <w:proofErr w:type="gramEnd"/>
      <w:r w:rsidR="00034AB4" w:rsidRPr="002D020C">
        <w:rPr>
          <w:sz w:val="28"/>
          <w:szCs w:val="28"/>
        </w:rPr>
        <w:t>)</w:t>
      </w:r>
      <w:r w:rsidRPr="002D020C">
        <w:rPr>
          <w:sz w:val="28"/>
          <w:szCs w:val="28"/>
        </w:rPr>
        <w:t>.</w:t>
      </w:r>
    </w:p>
    <w:p w14:paraId="6592A284" w14:textId="4A76FC36" w:rsidR="00EF1EC4" w:rsidRPr="00F0429D" w:rsidRDefault="00EF1EC4" w:rsidP="00EF1EC4">
      <w:pPr>
        <w:rPr>
          <w:sz w:val="28"/>
          <w:szCs w:val="28"/>
        </w:rPr>
      </w:pPr>
      <w:r w:rsidRPr="00F0429D">
        <w:rPr>
          <w:sz w:val="28"/>
          <w:szCs w:val="28"/>
        </w:rPr>
        <w:t>The increasing conformational disorder of the monolayer and the increase in the average tilt angle of the methyl group is consistent with a temporal decrease in surface concentration.</w:t>
      </w:r>
      <w:sdt>
        <w:sdtPr>
          <w:rPr>
            <w:color w:val="000000"/>
            <w:sz w:val="28"/>
            <w:szCs w:val="28"/>
            <w:vertAlign w:val="superscript"/>
          </w:rPr>
          <w:tag w:val="MENDELEY_CITATION_v3_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"/>
          <w:id w:val="509717216"/>
          <w:placeholder>
            <w:docPart w:val="DefaultPlaceholder_-1854013440"/>
          </w:placeholder>
        </w:sdtPr>
        <w:sdtEndPr/>
        <w:sdtContent>
          <w:r w:rsidR="00BA3C9A" w:rsidRPr="00BA3C9A">
            <w:rPr>
              <w:color w:val="000000"/>
              <w:sz w:val="28"/>
              <w:szCs w:val="28"/>
              <w:vertAlign w:val="superscript"/>
            </w:rPr>
            <w:t>34</w:t>
          </w:r>
        </w:sdtContent>
      </w:sdt>
      <w:r w:rsidRPr="00F0429D">
        <w:rPr>
          <w:sz w:val="28"/>
          <w:szCs w:val="28"/>
        </w:rPr>
        <w:t xml:space="preserve"> However, it is important to note that increased conformational disorder must correspond to a greater deviation from a delta function distribution that is assumed when simulating the ratios in Figure 3f. </w:t>
      </w:r>
      <w:r w:rsidR="00B46083" w:rsidRPr="00F0429D">
        <w:rPr>
          <w:sz w:val="28"/>
          <w:szCs w:val="28"/>
        </w:rPr>
        <w:t xml:space="preserve">An increase in the number of gauche defects will produce an increased width distribution and consequently a greater uncertainty in the calculated tilt angle, </w:t>
      </w:r>
      <w:r w:rsidRPr="00F0429D">
        <w:rPr>
          <w:sz w:val="28"/>
          <w:szCs w:val="28"/>
        </w:rPr>
        <w:t>in the limit tending to the magic angle.</w:t>
      </w:r>
      <w:sdt>
        <w:sdtPr>
          <w:rPr>
            <w:color w:val="000000"/>
            <w:sz w:val="28"/>
            <w:szCs w:val="28"/>
            <w:vertAlign w:val="superscript"/>
          </w:rPr>
          <w:tag w:val="MENDELEY_CITATION_v3_eyJjaXRhdGlvbklEIjoiTUVOREVMRVlfQ0lUQVRJT05fN2FkNjVjNjYtNzg2ZS00MzJlLWE2MzUtODA0MjJiYjVmNzJkIiwicHJvcGVydGllcyI6eyJub3RlSW5kZXgiOjB9LCJpc0VkaXRlZCI6ZmFsc2UsIm1hbnVhbE92ZXJyaWRlIjp7ImlzTWFudWFsbHlPdmVycmlkZGVuIjpmYWxzZSwiY2l0ZXByb2NUZXh0IjoiPHN1cD4yNSwz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"/>
          <w:id w:val="-203790373"/>
          <w:placeholder>
            <w:docPart w:val="DefaultPlaceholder_-1854013440"/>
          </w:placeholder>
        </w:sdtPr>
        <w:sdtEndPr/>
        <w:sdtContent>
          <w:r w:rsidR="00BA3C9A" w:rsidRPr="00BA3C9A">
            <w:rPr>
              <w:color w:val="000000"/>
              <w:sz w:val="28"/>
              <w:szCs w:val="28"/>
              <w:vertAlign w:val="superscript"/>
            </w:rPr>
            <w:t>25,35</w:t>
          </w:r>
        </w:sdtContent>
      </w:sdt>
      <w:r w:rsidRPr="00F0429D">
        <w:rPr>
          <w:sz w:val="28"/>
          <w:szCs w:val="28"/>
        </w:rPr>
        <w:t xml:space="preserve"> Nevertheless, the large methyl SFG intensities show that significant conformational order remains in the monolayer after migration, and </w:t>
      </w:r>
      <w:r w:rsidR="00B46083" w:rsidRPr="00F0429D">
        <w:rPr>
          <w:sz w:val="28"/>
          <w:szCs w:val="28"/>
        </w:rPr>
        <w:t xml:space="preserve">hence </w:t>
      </w:r>
      <w:r w:rsidRPr="00F0429D">
        <w:rPr>
          <w:sz w:val="28"/>
          <w:szCs w:val="28"/>
        </w:rPr>
        <w:t>that the observed decreasing r</w:t>
      </w:r>
      <w:r w:rsidRPr="00F0429D">
        <w:rPr>
          <w:sz w:val="28"/>
          <w:szCs w:val="28"/>
          <w:vertAlign w:val="superscript"/>
        </w:rPr>
        <w:t>+</w:t>
      </w:r>
      <w:r w:rsidRPr="00F0429D">
        <w:rPr>
          <w:sz w:val="28"/>
          <w:szCs w:val="28"/>
        </w:rPr>
        <w:t xml:space="preserve"> to r</w:t>
      </w:r>
      <w:r w:rsidRPr="00F0429D">
        <w:rPr>
          <w:sz w:val="28"/>
          <w:szCs w:val="28"/>
          <w:vertAlign w:val="superscript"/>
        </w:rPr>
        <w:t>-</w:t>
      </w:r>
      <w:r w:rsidRPr="00F0429D">
        <w:rPr>
          <w:sz w:val="28"/>
          <w:szCs w:val="28"/>
        </w:rPr>
        <w:t xml:space="preserve"> ratio is still a valid pointer to an increasing average methyl tilt angle. </w:t>
      </w:r>
    </w:p>
    <w:p w14:paraId="69B26A99" w14:textId="77777777" w:rsidR="00B84DB2" w:rsidRPr="00B91182" w:rsidRDefault="00B84DB2" w:rsidP="00B84DB2">
      <w:pPr>
        <w:rPr>
          <w:color w:val="00B0F0"/>
        </w:rPr>
      </w:pPr>
    </w:p>
    <w:p w14:paraId="7CB06E22" w14:textId="77777777" w:rsidR="004A1D8B" w:rsidRPr="00B91182" w:rsidRDefault="004A1D8B" w:rsidP="00B7670F">
      <w:pPr>
        <w:rPr>
          <w:color w:val="00B0F0"/>
        </w:rPr>
      </w:pPr>
    </w:p>
    <w:p w14:paraId="177E068A" w14:textId="518327FB" w:rsidR="008F1089" w:rsidRPr="00E273B2" w:rsidRDefault="008F1089" w:rsidP="008F1089">
      <w:pPr>
        <w:pStyle w:val="Heading2"/>
      </w:pPr>
      <w:r w:rsidRPr="00E273B2">
        <w:t xml:space="preserve">Surface Pressure </w:t>
      </w:r>
      <w:r w:rsidR="00EF1EC4">
        <w:t>and Monolayer Stability</w:t>
      </w:r>
    </w:p>
    <w:p w14:paraId="0D26EEAE" w14:textId="77777777" w:rsidR="00AF3B7E" w:rsidRPr="00B91182" w:rsidRDefault="00AF3B7E" w:rsidP="008F1089">
      <w:pPr>
        <w:rPr>
          <w:color w:val="00B0F0"/>
          <w:sz w:val="28"/>
          <w:szCs w:val="28"/>
        </w:rPr>
      </w:pPr>
    </w:p>
    <w:p w14:paraId="177636D3" w14:textId="73F82928" w:rsidR="00EF1EC4" w:rsidRPr="00070CE2" w:rsidRDefault="00EF1EC4" w:rsidP="00EF1EC4">
      <w:pPr>
        <w:rPr>
          <w:sz w:val="28"/>
          <w:szCs w:val="28"/>
        </w:rPr>
      </w:pPr>
      <w:r w:rsidRPr="00070CE2">
        <w:rPr>
          <w:sz w:val="28"/>
          <w:szCs w:val="28"/>
        </w:rPr>
        <w:t>The most efficient packing of the alkyl tails in the monolayer occurs at a molecular area of ~20 Å</w:t>
      </w:r>
      <w:r w:rsidRPr="00070CE2">
        <w:rPr>
          <w:sz w:val="28"/>
          <w:szCs w:val="28"/>
          <w:vertAlign w:val="superscript"/>
        </w:rPr>
        <w:t>2</w:t>
      </w:r>
      <w:r w:rsidRPr="00070CE2">
        <w:rPr>
          <w:sz w:val="28"/>
          <w:szCs w:val="28"/>
        </w:rPr>
        <w:t>.</w:t>
      </w:r>
      <w:sdt>
        <w:sdtPr>
          <w:rPr>
            <w:color w:val="000000"/>
            <w:sz w:val="28"/>
            <w:szCs w:val="28"/>
            <w:vertAlign w:val="superscript"/>
          </w:rPr>
          <w:tag w:val="MENDELEY_CITATION_v3_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"/>
          <w:id w:val="-390503345"/>
          <w:placeholder>
            <w:docPart w:val="DefaultPlaceholder_-1854013440"/>
          </w:placeholder>
        </w:sdtPr>
        <w:sdtEndPr/>
        <w:sdtContent>
          <w:r w:rsidR="00BA3C9A" w:rsidRPr="00BA3C9A">
            <w:rPr>
              <w:color w:val="000000"/>
              <w:sz w:val="28"/>
              <w:szCs w:val="28"/>
              <w:vertAlign w:val="superscript"/>
            </w:rPr>
            <w:t>19</w:t>
          </w:r>
        </w:sdtContent>
      </w:sdt>
      <w:r w:rsidRPr="00070CE2">
        <w:rPr>
          <w:sz w:val="28"/>
          <w:szCs w:val="28"/>
        </w:rPr>
        <w:t xml:space="preserve"> Further compression results in a steep increase in the slope of the surface pressure (Figure 4a) and is determined by the compressibility </w:t>
      </w:r>
      <w:r w:rsidRPr="00070CE2">
        <w:rPr>
          <w:sz w:val="28"/>
          <w:szCs w:val="28"/>
        </w:rPr>
        <w:lastRenderedPageBreak/>
        <w:t>of the head-group, leading ultimately to a ‘buckling’ of the planar structure.</w:t>
      </w:r>
      <w:sdt>
        <w:sdtPr>
          <w:rPr>
            <w:color w:val="000000"/>
            <w:sz w:val="28"/>
            <w:szCs w:val="28"/>
            <w:vertAlign w:val="superscript"/>
          </w:rPr>
          <w:tag w:val="MENDELEY_CITATION_v3_eyJjaXRhdGlvbklEIjoiTUVOREVMRVlfQ0lUQVRJT05fZDU4MDRkZTktODg4ZS00MWFmLWFmM2EtYWQ1MzI3YzEyZTA1IiwicHJvcGVydGllcyI6eyJub3RlSW5kZXgiOjB9LCJpc0VkaXRlZCI6ZmFsc2UsIm1hbnVhbE92ZXJyaWRlIjp7ImlzTWFudWFsbHlPdmVycmlkZGVuIjpmYWxzZSwiY2l0ZXByb2NUZXh0IjoiPHN1cD4xOD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XX0="/>
          <w:id w:val="-290974471"/>
          <w:placeholder>
            <w:docPart w:val="DefaultPlaceholder_-1854013440"/>
          </w:placeholder>
        </w:sdtPr>
        <w:sdtEndPr/>
        <w:sdtContent>
          <w:r w:rsidR="00BA3C9A" w:rsidRPr="00BA3C9A">
            <w:rPr>
              <w:color w:val="000000"/>
              <w:sz w:val="28"/>
              <w:szCs w:val="28"/>
              <w:vertAlign w:val="superscript"/>
            </w:rPr>
            <w:t>18</w:t>
          </w:r>
        </w:sdtContent>
      </w:sdt>
      <w:r w:rsidRPr="00070CE2">
        <w:rPr>
          <w:sz w:val="28"/>
          <w:szCs w:val="28"/>
        </w:rPr>
        <w:t xml:space="preserve"> </w:t>
      </w:r>
      <w:r w:rsidR="00244C5A" w:rsidRPr="00070CE2">
        <w:rPr>
          <w:sz w:val="28"/>
          <w:szCs w:val="28"/>
        </w:rPr>
        <w:t>B</w:t>
      </w:r>
      <w:r w:rsidR="006D1A5B" w:rsidRPr="00070CE2">
        <w:rPr>
          <w:sz w:val="28"/>
          <w:szCs w:val="28"/>
        </w:rPr>
        <w:t xml:space="preserve">etween 27-20 </w:t>
      </w:r>
      <w:r w:rsidR="006D1A5B" w:rsidRPr="00070CE2">
        <w:rPr>
          <w:rFonts w:cs="Times New Roman"/>
          <w:sz w:val="28"/>
          <w:szCs w:val="28"/>
        </w:rPr>
        <w:t>Å</w:t>
      </w:r>
      <w:r w:rsidR="006D1A5B" w:rsidRPr="00070CE2">
        <w:rPr>
          <w:rFonts w:cs="Times New Roman"/>
          <w:sz w:val="28"/>
          <w:szCs w:val="28"/>
          <w:vertAlign w:val="superscript"/>
        </w:rPr>
        <w:t>2</w:t>
      </w:r>
      <w:r w:rsidR="006D1A5B" w:rsidRPr="00070CE2">
        <w:rPr>
          <w:rFonts w:cs="Times New Roman"/>
          <w:sz w:val="28"/>
          <w:szCs w:val="28"/>
        </w:rPr>
        <w:t xml:space="preserve"> per molecule, </w:t>
      </w:r>
      <w:r w:rsidR="00244C5A" w:rsidRPr="00070CE2">
        <w:rPr>
          <w:rFonts w:cs="Times New Roman"/>
          <w:sz w:val="28"/>
          <w:szCs w:val="28"/>
        </w:rPr>
        <w:t xml:space="preserve">then, </w:t>
      </w:r>
      <w:r w:rsidR="006D1A5B" w:rsidRPr="00070CE2">
        <w:rPr>
          <w:rFonts w:cs="Times New Roman"/>
          <w:sz w:val="28"/>
          <w:szCs w:val="28"/>
        </w:rPr>
        <w:t>the monolayer is in the liquid condensed region tending toward the optimum chain packing.</w:t>
      </w:r>
      <w:r w:rsidR="006D1A5B" w:rsidRPr="00070CE2">
        <w:rPr>
          <w:sz w:val="28"/>
          <w:szCs w:val="28"/>
        </w:rPr>
        <w:t xml:space="preserve"> </w:t>
      </w:r>
      <w:r w:rsidRPr="00070CE2">
        <w:rPr>
          <w:sz w:val="28"/>
          <w:szCs w:val="28"/>
        </w:rPr>
        <w:t xml:space="preserve">It is therefore reasonable to assume that the monolayer becomes less mobile in the liquid condensed phase with correspondingly reduced migration. </w:t>
      </w:r>
      <w:r w:rsidR="006D1A5B" w:rsidRPr="00070CE2">
        <w:rPr>
          <w:sz w:val="28"/>
          <w:szCs w:val="28"/>
        </w:rPr>
        <w:t>In response to a thermal gradient, this</w:t>
      </w:r>
      <w:r w:rsidRPr="00070CE2">
        <w:rPr>
          <w:sz w:val="28"/>
          <w:szCs w:val="28"/>
        </w:rPr>
        <w:t xml:space="preserve"> would manifest </w:t>
      </w:r>
      <w:r w:rsidR="00244C5A" w:rsidRPr="00070CE2">
        <w:rPr>
          <w:sz w:val="28"/>
          <w:szCs w:val="28"/>
        </w:rPr>
        <w:t xml:space="preserve">itself </w:t>
      </w:r>
      <w:r w:rsidRPr="00070CE2">
        <w:rPr>
          <w:sz w:val="28"/>
          <w:szCs w:val="28"/>
        </w:rPr>
        <w:t xml:space="preserve">as a decreasing rate of decay </w:t>
      </w:r>
      <w:r w:rsidR="006D1A5B" w:rsidRPr="00070CE2">
        <w:rPr>
          <w:sz w:val="28"/>
          <w:szCs w:val="28"/>
        </w:rPr>
        <w:t xml:space="preserve">of concentration </w:t>
      </w:r>
      <w:r w:rsidRPr="00070CE2">
        <w:rPr>
          <w:sz w:val="28"/>
          <w:szCs w:val="28"/>
        </w:rPr>
        <w:t xml:space="preserve">due to slower migration and a higher </w:t>
      </w:r>
      <w:r w:rsidR="006D1A5B" w:rsidRPr="00070CE2">
        <w:rPr>
          <w:sz w:val="28"/>
          <w:szCs w:val="28"/>
        </w:rPr>
        <w:t>equilibrium concentration</w:t>
      </w:r>
      <w:r w:rsidRPr="00070CE2">
        <w:rPr>
          <w:sz w:val="28"/>
          <w:szCs w:val="28"/>
        </w:rPr>
        <w:t xml:space="preserve"> due to the greater diffusive force opposing the thermal migration. These effects are modelled separately in Figure 4b and c, respectively</w:t>
      </w:r>
      <w:r w:rsidR="006D1A5B" w:rsidRPr="00070CE2">
        <w:rPr>
          <w:sz w:val="28"/>
          <w:szCs w:val="28"/>
        </w:rPr>
        <w:t>, for the expected changes to the SFG intensity (ignoring any structural changes to the film)</w:t>
      </w:r>
      <w:r w:rsidRPr="00070CE2">
        <w:rPr>
          <w:sz w:val="28"/>
          <w:szCs w:val="28"/>
        </w:rPr>
        <w:t xml:space="preserve">. The former shows the simulated decay function given by the square of a logistic function (temporal component of Eq. </w:t>
      </w:r>
      <w:r w:rsidR="006D1A5B" w:rsidRPr="00070CE2">
        <w:rPr>
          <w:sz w:val="28"/>
          <w:szCs w:val="28"/>
        </w:rPr>
        <w:t>6</w:t>
      </w:r>
      <w:r w:rsidRPr="00070CE2">
        <w:rPr>
          <w:sz w:val="28"/>
          <w:szCs w:val="28"/>
        </w:rPr>
        <w:t xml:space="preserve">) as the exponential constant, C, is varied to represent a varying resistance to decay. Figure 4c shows the decay function as the pre-exponential constant, B, is varied (with a commensurate variation in A to maintain the normalisation to the initial value), representing a change in the equilibrium SFG intensity. </w:t>
      </w:r>
    </w:p>
    <w:p w14:paraId="5F85BF7A" w14:textId="77777777" w:rsidR="00571664" w:rsidRPr="00B91182" w:rsidRDefault="00571664" w:rsidP="008F1089">
      <w:pPr>
        <w:rPr>
          <w:color w:val="00B0F0"/>
        </w:rPr>
      </w:pPr>
    </w:p>
    <w:p w14:paraId="290F8396" w14:textId="77777777" w:rsidR="00B82F29" w:rsidRDefault="00B82F29" w:rsidP="008F1089"/>
    <w:p w14:paraId="5337EA48" w14:textId="77777777" w:rsidR="00EC74B3" w:rsidRDefault="00EC74B3" w:rsidP="00EC74B3">
      <w:pPr>
        <w:keepNext/>
        <w:jc w:val="center"/>
      </w:pPr>
      <w:r>
        <w:rPr>
          <w:noProof/>
          <w:lang w:eastAsia="en-GB"/>
        </w:rPr>
        <w:drawing>
          <wp:inline distT="0" distB="0" distL="0" distR="0" wp14:anchorId="4304160F" wp14:editId="0ECF15A5">
            <wp:extent cx="5728019" cy="1621631"/>
            <wp:effectExtent l="0" t="0" r="0" b="4445"/>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82333" cy="1637008"/>
                    </a:xfrm>
                    <a:prstGeom prst="rect">
                      <a:avLst/>
                    </a:prstGeom>
                  </pic:spPr>
                </pic:pic>
              </a:graphicData>
            </a:graphic>
          </wp:inline>
        </w:drawing>
      </w:r>
    </w:p>
    <w:p w14:paraId="78868068" w14:textId="00B4874B" w:rsidR="00EF1EC4" w:rsidRPr="00070CE2" w:rsidRDefault="00EF1EC4" w:rsidP="00EF1EC4">
      <w:pPr>
        <w:pStyle w:val="Caption"/>
        <w:rPr>
          <w:sz w:val="28"/>
          <w:szCs w:val="28"/>
        </w:rPr>
      </w:pPr>
      <w:bookmarkStart w:id="3" w:name="_Ref64479542"/>
      <w:r w:rsidRPr="00070CE2">
        <w:rPr>
          <w:sz w:val="28"/>
          <w:szCs w:val="28"/>
        </w:rPr>
        <w:t>Figure 4</w:t>
      </w:r>
      <w:bookmarkEnd w:id="3"/>
      <w:r w:rsidRPr="00070CE2">
        <w:rPr>
          <w:sz w:val="28"/>
          <w:szCs w:val="28"/>
        </w:rPr>
        <w:t xml:space="preserve">. (a) </w:t>
      </w:r>
      <w:r w:rsidRPr="00070CE2">
        <w:rPr>
          <w:sz w:val="28"/>
          <w:szCs w:val="28"/>
        </w:rPr>
        <w:sym w:font="Symbol" w:char="F050"/>
      </w:r>
      <w:r w:rsidRPr="00070CE2">
        <w:rPr>
          <w:sz w:val="28"/>
          <w:szCs w:val="28"/>
        </w:rPr>
        <w:t xml:space="preserve">-A isotherm for palmitic acid. (b), (c) simulated decay profiles based on the square of the temporal part of Eq. </w:t>
      </w:r>
      <w:r w:rsidR="00C708DD" w:rsidRPr="00070CE2">
        <w:rPr>
          <w:sz w:val="28"/>
          <w:szCs w:val="28"/>
        </w:rPr>
        <w:t>6</w:t>
      </w:r>
      <w:r w:rsidRPr="00070CE2">
        <w:rPr>
          <w:sz w:val="28"/>
          <w:szCs w:val="28"/>
        </w:rPr>
        <w:t xml:space="preserve"> by (b) varying the exponential constant, C, with fixed proportionality constant, A=0.5, and pre-exponential constant, B=-0.5, and (c) varying the constant B with fixed C=-0.1 and commensurate variations in A to maintain the same initial value at t=0.</w:t>
      </w:r>
    </w:p>
    <w:p w14:paraId="66460063" w14:textId="490D8E9B" w:rsidR="00EF1EC4" w:rsidRPr="00AF1C98" w:rsidRDefault="00EF1EC4" w:rsidP="00EF1EC4">
      <w:pPr>
        <w:rPr>
          <w:sz w:val="28"/>
          <w:szCs w:val="28"/>
        </w:rPr>
      </w:pPr>
      <w:r w:rsidRPr="00AF1C98">
        <w:rPr>
          <w:sz w:val="28"/>
          <w:szCs w:val="28"/>
        </w:rPr>
        <w:t>The two effects postulated above, are supported experimentally by the data presented in Figure 5. Figure 5a shows the temporal r</w:t>
      </w:r>
      <w:r w:rsidRPr="00AF1C98">
        <w:rPr>
          <w:sz w:val="28"/>
          <w:szCs w:val="28"/>
          <w:vertAlign w:val="superscript"/>
        </w:rPr>
        <w:t>+</w:t>
      </w:r>
      <w:r w:rsidRPr="00AF1C98">
        <w:rPr>
          <w:sz w:val="28"/>
          <w:szCs w:val="28"/>
        </w:rPr>
        <w:t xml:space="preserve"> intensity profiles for surface pressures in the range 0.2 to 20 </w:t>
      </w:r>
      <w:proofErr w:type="spellStart"/>
      <w:r w:rsidRPr="00AF1C98">
        <w:rPr>
          <w:sz w:val="28"/>
          <w:szCs w:val="28"/>
        </w:rPr>
        <w:t>mN</w:t>
      </w:r>
      <w:proofErr w:type="spellEnd"/>
      <w:r w:rsidRPr="00AF1C98">
        <w:rPr>
          <w:sz w:val="28"/>
          <w:szCs w:val="28"/>
        </w:rPr>
        <w:t xml:space="preserve"> m</w:t>
      </w:r>
      <w:r w:rsidRPr="00AF1C98">
        <w:rPr>
          <w:sz w:val="28"/>
          <w:szCs w:val="28"/>
          <w:vertAlign w:val="superscript"/>
        </w:rPr>
        <w:t>-1</w:t>
      </w:r>
      <w:r w:rsidRPr="00AF1C98">
        <w:rPr>
          <w:sz w:val="28"/>
          <w:szCs w:val="28"/>
        </w:rPr>
        <w:t xml:space="preserve">. At the lowest surface pressure, 0.2 </w:t>
      </w:r>
      <w:proofErr w:type="spellStart"/>
      <w:r w:rsidRPr="00AF1C98">
        <w:rPr>
          <w:sz w:val="28"/>
          <w:szCs w:val="28"/>
        </w:rPr>
        <w:t>mN</w:t>
      </w:r>
      <w:proofErr w:type="spellEnd"/>
      <w:r w:rsidRPr="00AF1C98">
        <w:rPr>
          <w:sz w:val="28"/>
          <w:szCs w:val="28"/>
        </w:rPr>
        <w:t xml:space="preserve"> m</w:t>
      </w:r>
      <w:r w:rsidRPr="00AF1C98">
        <w:rPr>
          <w:sz w:val="28"/>
          <w:szCs w:val="28"/>
          <w:vertAlign w:val="superscript"/>
        </w:rPr>
        <w:t>-1</w:t>
      </w:r>
      <w:r w:rsidRPr="00AF1C98">
        <w:rPr>
          <w:sz w:val="28"/>
          <w:szCs w:val="28"/>
        </w:rPr>
        <w:t>, the monolayer exhibits little resistance to the thermal gradient causing a rapid temporal intensity decay which approaches zero at equilibrium i.e.</w:t>
      </w:r>
      <w:r w:rsidR="00A405C2" w:rsidRPr="00AF1C98">
        <w:rPr>
          <w:sz w:val="28"/>
          <w:szCs w:val="28"/>
        </w:rPr>
        <w:t>,</w:t>
      </w:r>
      <w:r w:rsidRPr="00AF1C98">
        <w:rPr>
          <w:sz w:val="28"/>
          <w:szCs w:val="28"/>
        </w:rPr>
        <w:t xml:space="preserve"> the monolayer has been thermally removed. As the surface pressure increases, however, the initial rate of intensity decay diminishes and leads to a high equilibrium intensity which, at the highest surface pressure, 20 </w:t>
      </w:r>
      <w:proofErr w:type="spellStart"/>
      <w:r w:rsidRPr="00AF1C98">
        <w:rPr>
          <w:sz w:val="28"/>
          <w:szCs w:val="28"/>
        </w:rPr>
        <w:t>mN</w:t>
      </w:r>
      <w:proofErr w:type="spellEnd"/>
      <w:r w:rsidRPr="00AF1C98">
        <w:rPr>
          <w:sz w:val="28"/>
          <w:szCs w:val="28"/>
        </w:rPr>
        <w:t xml:space="preserve"> m</w:t>
      </w:r>
      <w:r w:rsidRPr="00AF1C98">
        <w:rPr>
          <w:sz w:val="28"/>
          <w:szCs w:val="28"/>
          <w:vertAlign w:val="superscript"/>
        </w:rPr>
        <w:t>-1</w:t>
      </w:r>
      <w:r w:rsidRPr="00AF1C98">
        <w:rPr>
          <w:sz w:val="28"/>
          <w:szCs w:val="28"/>
        </w:rPr>
        <w:t>, shows only minor temporal change. The proportional decrease in r</w:t>
      </w:r>
      <w:r w:rsidRPr="00AF1C98">
        <w:rPr>
          <w:sz w:val="28"/>
          <w:szCs w:val="28"/>
          <w:vertAlign w:val="superscript"/>
        </w:rPr>
        <w:t>+</w:t>
      </w:r>
      <w:r w:rsidRPr="00AF1C98">
        <w:rPr>
          <w:sz w:val="28"/>
          <w:szCs w:val="28"/>
        </w:rPr>
        <w:t xml:space="preserve"> intensity for each initial surface pressure (from fitting each profile to the square of Eq. </w:t>
      </w:r>
      <w:r w:rsidR="00A405C2" w:rsidRPr="00AF1C98">
        <w:rPr>
          <w:sz w:val="28"/>
          <w:szCs w:val="28"/>
        </w:rPr>
        <w:t>6</w:t>
      </w:r>
      <w:r w:rsidRPr="00AF1C98">
        <w:rPr>
          <w:sz w:val="28"/>
          <w:szCs w:val="28"/>
        </w:rPr>
        <w:t xml:space="preserve">) is shown in Figure 5b. As expected, at lower surface pressures the monolayers are significantly affected by the IR beam, with the monolayer at 0.2 </w:t>
      </w:r>
      <w:proofErr w:type="spellStart"/>
      <w:r w:rsidRPr="00AF1C98">
        <w:rPr>
          <w:sz w:val="28"/>
          <w:szCs w:val="28"/>
        </w:rPr>
        <w:t>mN</w:t>
      </w:r>
      <w:proofErr w:type="spellEnd"/>
      <w:r w:rsidRPr="00AF1C98">
        <w:rPr>
          <w:sz w:val="28"/>
          <w:szCs w:val="28"/>
        </w:rPr>
        <w:t xml:space="preserve"> m</w:t>
      </w:r>
      <w:r w:rsidRPr="00AF1C98">
        <w:rPr>
          <w:sz w:val="28"/>
          <w:szCs w:val="28"/>
          <w:vertAlign w:val="superscript"/>
        </w:rPr>
        <w:t>-1</w:t>
      </w:r>
      <w:r w:rsidRPr="00AF1C98">
        <w:rPr>
          <w:sz w:val="28"/>
          <w:szCs w:val="28"/>
        </w:rPr>
        <w:t xml:space="preserve"> effectively showing complete loss of intensity. This result aligns completely with </w:t>
      </w:r>
      <w:r w:rsidRPr="00AF1C98">
        <w:rPr>
          <w:sz w:val="28"/>
          <w:szCs w:val="28"/>
        </w:rPr>
        <w:lastRenderedPageBreak/>
        <w:t>the findings reported by Backus et al. at low surface pressures.</w:t>
      </w:r>
      <w:sdt>
        <w:sdtPr>
          <w:rPr>
            <w:color w:val="000000"/>
            <w:sz w:val="28"/>
            <w:szCs w:val="28"/>
            <w:vertAlign w:val="superscript"/>
          </w:rPr>
          <w:tag w:val="MENDELEY_CITATION_v3_eyJjaXRhdGlvbklEIjoiTUVOREVMRVlfQ0lUQVRJT05fZmY1Y2E1ODctMjUzYS00OGExLWJiZjMtOTExNWI2ZTllNmVk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995288904"/>
          <w:placeholder>
            <w:docPart w:val="DefaultPlaceholder_-1854013440"/>
          </w:placeholder>
        </w:sdtPr>
        <w:sdtEndPr/>
        <w:sdtContent>
          <w:r w:rsidR="00BA3C9A" w:rsidRPr="00BA3C9A">
            <w:rPr>
              <w:color w:val="000000"/>
              <w:sz w:val="28"/>
              <w:szCs w:val="28"/>
              <w:vertAlign w:val="superscript"/>
            </w:rPr>
            <w:t>20</w:t>
          </w:r>
        </w:sdtContent>
      </w:sdt>
      <w:r w:rsidRPr="00AF1C98">
        <w:rPr>
          <w:sz w:val="28"/>
          <w:szCs w:val="28"/>
        </w:rPr>
        <w:t xml:space="preserve"> In contrast, at higher surface pressures, the response to the thermal gradient significantly diminishes, manifesting only as a minimum reduction in intensity. This demonstrates the high stability of the monolayer when exposed to laser-induced heating. </w:t>
      </w:r>
    </w:p>
    <w:p w14:paraId="6B01D96B" w14:textId="77777777" w:rsidR="00EC74B3" w:rsidRPr="007E53B6" w:rsidRDefault="00EC74B3" w:rsidP="00EC74B3">
      <w:pPr>
        <w:keepNext/>
        <w:jc w:val="center"/>
      </w:pPr>
      <w:r w:rsidRPr="007E53B6">
        <w:rPr>
          <w:noProof/>
          <w:lang w:eastAsia="en-GB"/>
        </w:rPr>
        <w:drawing>
          <wp:inline distT="0" distB="0" distL="0" distR="0" wp14:anchorId="397E0667" wp14:editId="32C85E62">
            <wp:extent cx="5723372" cy="2390775"/>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88857" cy="2418130"/>
                    </a:xfrm>
                    <a:prstGeom prst="rect">
                      <a:avLst/>
                    </a:prstGeom>
                  </pic:spPr>
                </pic:pic>
              </a:graphicData>
            </a:graphic>
          </wp:inline>
        </w:drawing>
      </w:r>
    </w:p>
    <w:p w14:paraId="4727BA50" w14:textId="74662CE6" w:rsidR="00EF1EC4" w:rsidRPr="00AF1C98" w:rsidRDefault="00EF1EC4" w:rsidP="00EF1EC4">
      <w:pPr>
        <w:pStyle w:val="Caption"/>
        <w:rPr>
          <w:sz w:val="28"/>
          <w:szCs w:val="28"/>
        </w:rPr>
      </w:pPr>
      <w:bookmarkStart w:id="4" w:name="_Ref64532513"/>
      <w:r w:rsidRPr="00AF1C98">
        <w:rPr>
          <w:sz w:val="28"/>
          <w:szCs w:val="28"/>
        </w:rPr>
        <w:t xml:space="preserve">Figure </w:t>
      </w:r>
      <w:bookmarkEnd w:id="4"/>
      <w:r w:rsidRPr="00AF1C98">
        <w:rPr>
          <w:sz w:val="28"/>
          <w:szCs w:val="28"/>
        </w:rPr>
        <w:t>5: Intensity of the r</w:t>
      </w:r>
      <w:r w:rsidRPr="00AF1C98">
        <w:rPr>
          <w:sz w:val="28"/>
          <w:szCs w:val="28"/>
          <w:vertAlign w:val="superscript"/>
        </w:rPr>
        <w:t>+</w:t>
      </w:r>
      <w:r w:rsidRPr="00AF1C98">
        <w:rPr>
          <w:sz w:val="28"/>
          <w:szCs w:val="28"/>
        </w:rPr>
        <w:t xml:space="preserve"> resonance of palmitic acid at 2880 cm</w:t>
      </w:r>
      <w:r w:rsidRPr="00AF1C98">
        <w:rPr>
          <w:sz w:val="28"/>
          <w:szCs w:val="28"/>
          <w:vertAlign w:val="superscript"/>
        </w:rPr>
        <w:t>-1</w:t>
      </w:r>
      <w:r w:rsidRPr="00AF1C98">
        <w:rPr>
          <w:sz w:val="28"/>
          <w:szCs w:val="28"/>
        </w:rPr>
        <w:t xml:space="preserve"> at the air-water interface in the SSP polarisation combination showing (a) normalised temporal decay plots averaged over 50 30-second periods for surface pressures between 0.2 and 20 </w:t>
      </w:r>
      <w:proofErr w:type="spellStart"/>
      <w:r w:rsidRPr="00AF1C98">
        <w:rPr>
          <w:sz w:val="28"/>
          <w:szCs w:val="28"/>
        </w:rPr>
        <w:t>mN</w:t>
      </w:r>
      <w:proofErr w:type="spellEnd"/>
      <w:r w:rsidRPr="00AF1C98">
        <w:rPr>
          <w:sz w:val="28"/>
          <w:szCs w:val="28"/>
        </w:rPr>
        <w:t xml:space="preserve"> m</w:t>
      </w:r>
      <w:r w:rsidRPr="00AF1C98">
        <w:rPr>
          <w:sz w:val="28"/>
          <w:szCs w:val="28"/>
          <w:vertAlign w:val="superscript"/>
        </w:rPr>
        <w:t>-1</w:t>
      </w:r>
      <w:r w:rsidRPr="00AF1C98">
        <w:rPr>
          <w:sz w:val="28"/>
          <w:szCs w:val="28"/>
        </w:rPr>
        <w:t>,</w:t>
      </w:r>
      <w:r w:rsidRPr="00AF1C98">
        <w:rPr>
          <w:sz w:val="28"/>
          <w:szCs w:val="28"/>
          <w:vertAlign w:val="superscript"/>
        </w:rPr>
        <w:t xml:space="preserve"> </w:t>
      </w:r>
      <w:r w:rsidRPr="00AF1C98">
        <w:rPr>
          <w:sz w:val="28"/>
          <w:szCs w:val="28"/>
        </w:rPr>
        <w:t xml:space="preserve">and (b) the proportional drop in SFG intensity as a function of surface pressure, calculated from fitting the profiles in (a) with the square of a logistic function (temporal component of Eq. </w:t>
      </w:r>
      <w:r w:rsidR="00C50F9E" w:rsidRPr="00AF1C98">
        <w:rPr>
          <w:sz w:val="28"/>
          <w:szCs w:val="28"/>
        </w:rPr>
        <w:t>6</w:t>
      </w:r>
      <w:r w:rsidRPr="00AF1C98">
        <w:rPr>
          <w:sz w:val="28"/>
          <w:szCs w:val="28"/>
        </w:rPr>
        <w:t xml:space="preserve">). </w:t>
      </w:r>
    </w:p>
    <w:p w14:paraId="6CC29697" w14:textId="5DC9ACFF" w:rsidR="000054E2" w:rsidRPr="008565EF" w:rsidRDefault="00F460C3" w:rsidP="00070CE2">
      <w:pPr>
        <w:pStyle w:val="Heading1"/>
      </w:pPr>
      <w:r w:rsidRPr="00070CE2">
        <w:t>Discussion</w:t>
      </w:r>
    </w:p>
    <w:p w14:paraId="0A10AB59" w14:textId="77777777" w:rsidR="00DE7DF0" w:rsidRPr="007E53B6" w:rsidRDefault="00DE7DF0" w:rsidP="00DE7DF0">
      <w:pPr>
        <w:rPr>
          <w:sz w:val="28"/>
          <w:szCs w:val="28"/>
        </w:rPr>
      </w:pPr>
    </w:p>
    <w:p w14:paraId="54B07950" w14:textId="43FADF60" w:rsidR="00BA1173" w:rsidRDefault="00352918" w:rsidP="00DE7DF0">
      <w:pPr>
        <w:rPr>
          <w:sz w:val="28"/>
          <w:szCs w:val="28"/>
        </w:rPr>
      </w:pPr>
      <w:r w:rsidRPr="00070CE2">
        <w:rPr>
          <w:sz w:val="28"/>
          <w:szCs w:val="28"/>
        </w:rPr>
        <w:t xml:space="preserve">The </w:t>
      </w:r>
      <w:r w:rsidR="00BA1173" w:rsidRPr="00070CE2">
        <w:rPr>
          <w:sz w:val="28"/>
          <w:szCs w:val="28"/>
        </w:rPr>
        <w:t xml:space="preserve">step-like gain/loss of </w:t>
      </w:r>
      <w:r w:rsidR="009932D6" w:rsidRPr="00070CE2">
        <w:rPr>
          <w:sz w:val="28"/>
          <w:szCs w:val="28"/>
        </w:rPr>
        <w:t xml:space="preserve">broadband </w:t>
      </w:r>
      <w:r w:rsidR="00BA1173" w:rsidRPr="00070CE2">
        <w:rPr>
          <w:sz w:val="28"/>
          <w:szCs w:val="28"/>
        </w:rPr>
        <w:t>SFG intensity at low concentration</w:t>
      </w:r>
      <w:r w:rsidR="004C22A4" w:rsidRPr="00070CE2">
        <w:rPr>
          <w:sz w:val="28"/>
          <w:szCs w:val="28"/>
        </w:rPr>
        <w:t>s</w:t>
      </w:r>
      <w:r w:rsidR="00BA1173" w:rsidRPr="00070CE2">
        <w:rPr>
          <w:sz w:val="28"/>
          <w:szCs w:val="28"/>
        </w:rPr>
        <w:t xml:space="preserve"> under static conditions</w:t>
      </w:r>
      <w:r w:rsidRPr="00070CE2">
        <w:rPr>
          <w:sz w:val="28"/>
          <w:szCs w:val="28"/>
        </w:rPr>
        <w:t xml:space="preserve"> observed in earlier studies </w:t>
      </w:r>
      <w:r w:rsidR="004C22A4" w:rsidRPr="00070CE2">
        <w:rPr>
          <w:sz w:val="28"/>
          <w:szCs w:val="28"/>
        </w:rPr>
        <w:t xml:space="preserve">showed that the use of SFG spectroscopy to probe fluid monolayers </w:t>
      </w:r>
      <w:r w:rsidR="005E11CE" w:rsidRPr="00070CE2">
        <w:rPr>
          <w:sz w:val="28"/>
          <w:szCs w:val="28"/>
        </w:rPr>
        <w:t>can be</w:t>
      </w:r>
      <w:r w:rsidR="004C22A4" w:rsidRPr="00070CE2">
        <w:rPr>
          <w:sz w:val="28"/>
          <w:szCs w:val="28"/>
        </w:rPr>
        <w:t xml:space="preserve"> </w:t>
      </w:r>
      <w:r w:rsidR="00244C5A" w:rsidRPr="00070CE2">
        <w:rPr>
          <w:sz w:val="28"/>
          <w:szCs w:val="28"/>
        </w:rPr>
        <w:t xml:space="preserve">influenced </w:t>
      </w:r>
      <w:r w:rsidR="004C22A4" w:rsidRPr="00070CE2">
        <w:rPr>
          <w:sz w:val="28"/>
          <w:szCs w:val="28"/>
        </w:rPr>
        <w:t xml:space="preserve">by </w:t>
      </w:r>
      <w:proofErr w:type="spellStart"/>
      <w:r w:rsidR="004C22A4" w:rsidRPr="00070CE2">
        <w:rPr>
          <w:sz w:val="28"/>
          <w:szCs w:val="28"/>
        </w:rPr>
        <w:t>B</w:t>
      </w:r>
      <w:r w:rsidR="004C22A4" w:rsidRPr="00070CE2">
        <w:rPr>
          <w:rFonts w:cs="Times New Roman"/>
          <w:sz w:val="28"/>
          <w:szCs w:val="28"/>
        </w:rPr>
        <w:t>é</w:t>
      </w:r>
      <w:r w:rsidR="004C22A4" w:rsidRPr="00070CE2">
        <w:rPr>
          <w:sz w:val="28"/>
          <w:szCs w:val="28"/>
        </w:rPr>
        <w:t>nard</w:t>
      </w:r>
      <w:proofErr w:type="spellEnd"/>
      <w:r w:rsidR="004C22A4" w:rsidRPr="00070CE2">
        <w:rPr>
          <w:sz w:val="28"/>
          <w:szCs w:val="28"/>
        </w:rPr>
        <w:t>-Marangoni migration.</w:t>
      </w:r>
      <w:sdt>
        <w:sdtPr>
          <w:rPr>
            <w:color w:val="000000"/>
            <w:sz w:val="28"/>
            <w:szCs w:val="28"/>
            <w:vertAlign w:val="superscript"/>
          </w:rPr>
          <w:tag w:val="MENDELEY_CITATION_v3_eyJjaXRhdGlvbklEIjoiTUVOREVMRVlfQ0lUQVRJT05fOGJiNDkwMjEtMDg4My00MGUyLWIyZmMtNDlmNDcyYjVkOTU2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
          <w:id w:val="-11153367"/>
          <w:placeholder>
            <w:docPart w:val="DefaultPlaceholder_-1854013440"/>
          </w:placeholder>
        </w:sdtPr>
        <w:sdtEndPr/>
        <w:sdtContent>
          <w:r w:rsidR="00BA3C9A" w:rsidRPr="00BA3C9A">
            <w:rPr>
              <w:color w:val="000000"/>
              <w:sz w:val="28"/>
              <w:szCs w:val="28"/>
              <w:vertAlign w:val="superscript"/>
            </w:rPr>
            <w:t>20</w:t>
          </w:r>
        </w:sdtContent>
      </w:sdt>
      <w:r w:rsidR="004C22A4" w:rsidRPr="00070CE2">
        <w:rPr>
          <w:sz w:val="28"/>
          <w:szCs w:val="28"/>
        </w:rPr>
        <w:t xml:space="preserve"> It was </w:t>
      </w:r>
      <w:r w:rsidR="005E11CE" w:rsidRPr="00070CE2">
        <w:rPr>
          <w:sz w:val="28"/>
          <w:szCs w:val="28"/>
        </w:rPr>
        <w:t>also demonstrated</w:t>
      </w:r>
      <w:r w:rsidR="004C22A4" w:rsidRPr="00070CE2">
        <w:rPr>
          <w:sz w:val="28"/>
          <w:szCs w:val="28"/>
        </w:rPr>
        <w:t xml:space="preserve"> that this can be</w:t>
      </w:r>
      <w:r w:rsidRPr="00070CE2">
        <w:rPr>
          <w:sz w:val="28"/>
          <w:szCs w:val="28"/>
        </w:rPr>
        <w:t xml:space="preserve"> avoided by </w:t>
      </w:r>
      <w:r w:rsidR="00B46B50" w:rsidRPr="00070CE2">
        <w:rPr>
          <w:sz w:val="28"/>
          <w:szCs w:val="28"/>
        </w:rPr>
        <w:t>using</w:t>
      </w:r>
      <w:r w:rsidR="00BA1173" w:rsidRPr="00070CE2">
        <w:rPr>
          <w:sz w:val="28"/>
          <w:szCs w:val="28"/>
        </w:rPr>
        <w:t xml:space="preserve"> a </w:t>
      </w:r>
      <w:r w:rsidR="00C10502" w:rsidRPr="00070CE2">
        <w:rPr>
          <w:sz w:val="28"/>
          <w:szCs w:val="28"/>
        </w:rPr>
        <w:t>dynamic i.e.</w:t>
      </w:r>
      <w:r w:rsidR="004C22A4" w:rsidRPr="00070CE2">
        <w:rPr>
          <w:sz w:val="28"/>
          <w:szCs w:val="28"/>
        </w:rPr>
        <w:t>,</w:t>
      </w:r>
      <w:r w:rsidR="00C10502" w:rsidRPr="00070CE2">
        <w:rPr>
          <w:sz w:val="28"/>
          <w:szCs w:val="28"/>
        </w:rPr>
        <w:t xml:space="preserve"> a </w:t>
      </w:r>
      <w:r w:rsidR="00BA1173" w:rsidRPr="00070CE2">
        <w:rPr>
          <w:sz w:val="28"/>
          <w:szCs w:val="28"/>
        </w:rPr>
        <w:t xml:space="preserve">rotating Langmuir </w:t>
      </w:r>
      <w:r w:rsidR="00B33E7E" w:rsidRPr="00070CE2">
        <w:rPr>
          <w:sz w:val="28"/>
          <w:szCs w:val="28"/>
        </w:rPr>
        <w:t>trough. The current work</w:t>
      </w:r>
      <w:r w:rsidR="00CA1312" w:rsidRPr="00070CE2">
        <w:rPr>
          <w:sz w:val="28"/>
          <w:szCs w:val="28"/>
        </w:rPr>
        <w:t xml:space="preserve"> further investigates this effect to ascertain its significance for higher </w:t>
      </w:r>
      <w:r w:rsidR="00740D9B" w:rsidRPr="00070CE2">
        <w:rPr>
          <w:sz w:val="28"/>
          <w:szCs w:val="28"/>
        </w:rPr>
        <w:t xml:space="preserve">monolayer </w:t>
      </w:r>
      <w:r w:rsidR="00CA1312" w:rsidRPr="00070CE2">
        <w:rPr>
          <w:sz w:val="28"/>
          <w:szCs w:val="28"/>
        </w:rPr>
        <w:t>concentrations and when using narrowband SFG spectroscopy. This is achieved through an</w:t>
      </w:r>
      <w:r w:rsidRPr="00070CE2">
        <w:rPr>
          <w:sz w:val="28"/>
          <w:szCs w:val="28"/>
        </w:rPr>
        <w:t xml:space="preserve"> alternative approach</w:t>
      </w:r>
      <w:r w:rsidR="007E7713">
        <w:rPr>
          <w:sz w:val="28"/>
          <w:szCs w:val="28"/>
        </w:rPr>
        <w:t>,</w:t>
      </w:r>
      <w:r w:rsidR="00750BE3" w:rsidRPr="00070CE2">
        <w:rPr>
          <w:sz w:val="28"/>
          <w:szCs w:val="28"/>
        </w:rPr>
        <w:t xml:space="preserve"> namely</w:t>
      </w:r>
      <w:r w:rsidR="007E7713">
        <w:rPr>
          <w:sz w:val="28"/>
          <w:szCs w:val="28"/>
        </w:rPr>
        <w:t>,</w:t>
      </w:r>
      <w:r w:rsidR="00BA1173" w:rsidRPr="00070CE2">
        <w:rPr>
          <w:sz w:val="28"/>
          <w:szCs w:val="28"/>
        </w:rPr>
        <w:t xml:space="preserve"> p</w:t>
      </w:r>
      <w:r w:rsidR="00750BE3" w:rsidRPr="00070CE2">
        <w:rPr>
          <w:sz w:val="28"/>
          <w:szCs w:val="28"/>
        </w:rPr>
        <w:t>robing the surfactant migration</w:t>
      </w:r>
      <w:r w:rsidR="00B33E7E" w:rsidRPr="00070CE2">
        <w:rPr>
          <w:sz w:val="28"/>
          <w:szCs w:val="28"/>
        </w:rPr>
        <w:t xml:space="preserve"> in real time</w:t>
      </w:r>
      <w:r w:rsidR="00750BE3" w:rsidRPr="00070CE2">
        <w:rPr>
          <w:sz w:val="28"/>
          <w:szCs w:val="28"/>
        </w:rPr>
        <w:t xml:space="preserve"> </w:t>
      </w:r>
      <w:r w:rsidRPr="00070CE2">
        <w:rPr>
          <w:sz w:val="28"/>
          <w:szCs w:val="28"/>
        </w:rPr>
        <w:t xml:space="preserve">in a stationary trough </w:t>
      </w:r>
      <w:r w:rsidR="00750BE3" w:rsidRPr="00070CE2">
        <w:rPr>
          <w:sz w:val="28"/>
          <w:szCs w:val="28"/>
        </w:rPr>
        <w:t>by</w:t>
      </w:r>
      <w:r w:rsidR="00BA1173" w:rsidRPr="00070CE2">
        <w:rPr>
          <w:sz w:val="28"/>
          <w:szCs w:val="28"/>
        </w:rPr>
        <w:t xml:space="preserve"> monitor</w:t>
      </w:r>
      <w:r w:rsidR="009932D6" w:rsidRPr="00070CE2">
        <w:rPr>
          <w:sz w:val="28"/>
          <w:szCs w:val="28"/>
        </w:rPr>
        <w:t>ing</w:t>
      </w:r>
      <w:r w:rsidR="00BA1173" w:rsidRPr="00070CE2">
        <w:rPr>
          <w:sz w:val="28"/>
          <w:szCs w:val="28"/>
        </w:rPr>
        <w:t xml:space="preserve"> the </w:t>
      </w:r>
      <w:r w:rsidR="00B33E7E" w:rsidRPr="00070CE2">
        <w:rPr>
          <w:sz w:val="28"/>
          <w:szCs w:val="28"/>
        </w:rPr>
        <w:t>tempo</w:t>
      </w:r>
      <w:r w:rsidR="00DC1946" w:rsidRPr="00070CE2">
        <w:rPr>
          <w:sz w:val="28"/>
          <w:szCs w:val="28"/>
        </w:rPr>
        <w:t>ral changes in</w:t>
      </w:r>
      <w:r w:rsidR="009932D6" w:rsidRPr="00070CE2">
        <w:rPr>
          <w:sz w:val="28"/>
          <w:szCs w:val="28"/>
        </w:rPr>
        <w:t xml:space="preserve"> </w:t>
      </w:r>
      <w:r w:rsidR="00740D9B" w:rsidRPr="00070CE2">
        <w:rPr>
          <w:sz w:val="28"/>
          <w:szCs w:val="28"/>
        </w:rPr>
        <w:t>SFG intensities</w:t>
      </w:r>
      <w:r w:rsidR="00DC1946" w:rsidRPr="00070CE2">
        <w:rPr>
          <w:sz w:val="28"/>
          <w:szCs w:val="28"/>
        </w:rPr>
        <w:t xml:space="preserve"> ov</w:t>
      </w:r>
      <w:r w:rsidR="009932D6" w:rsidRPr="00070CE2">
        <w:rPr>
          <w:sz w:val="28"/>
          <w:szCs w:val="28"/>
        </w:rPr>
        <w:t>er a wide concentration range. Under these conditions</w:t>
      </w:r>
      <w:r w:rsidR="00B33E7E" w:rsidRPr="00070CE2">
        <w:rPr>
          <w:sz w:val="28"/>
          <w:szCs w:val="28"/>
        </w:rPr>
        <w:t xml:space="preserve"> an</w:t>
      </w:r>
      <w:r w:rsidR="00BA1173" w:rsidRPr="00070CE2">
        <w:rPr>
          <w:sz w:val="28"/>
          <w:szCs w:val="28"/>
        </w:rPr>
        <w:t xml:space="preserve"> inherent </w:t>
      </w:r>
      <w:r w:rsidR="00B33E7E" w:rsidRPr="00070CE2">
        <w:rPr>
          <w:sz w:val="28"/>
          <w:szCs w:val="28"/>
        </w:rPr>
        <w:t xml:space="preserve">SFG </w:t>
      </w:r>
      <w:r w:rsidR="00BA1173" w:rsidRPr="00070CE2">
        <w:rPr>
          <w:sz w:val="28"/>
          <w:szCs w:val="28"/>
        </w:rPr>
        <w:t xml:space="preserve">measurement effect </w:t>
      </w:r>
      <w:r w:rsidR="00EB2BDC" w:rsidRPr="00070CE2">
        <w:rPr>
          <w:sz w:val="28"/>
          <w:szCs w:val="28"/>
        </w:rPr>
        <w:t>was</w:t>
      </w:r>
      <w:r w:rsidR="009932D6" w:rsidRPr="00070CE2">
        <w:rPr>
          <w:sz w:val="28"/>
          <w:szCs w:val="28"/>
        </w:rPr>
        <w:t xml:space="preserve"> revealed </w:t>
      </w:r>
      <w:r w:rsidR="00B33E7E" w:rsidRPr="00070CE2">
        <w:rPr>
          <w:sz w:val="28"/>
          <w:szCs w:val="28"/>
        </w:rPr>
        <w:t>which</w:t>
      </w:r>
      <w:r w:rsidR="00DC1946" w:rsidRPr="00070CE2">
        <w:rPr>
          <w:sz w:val="28"/>
          <w:szCs w:val="28"/>
        </w:rPr>
        <w:t>,</w:t>
      </w:r>
      <w:r w:rsidR="00B33E7E" w:rsidRPr="00070CE2">
        <w:rPr>
          <w:sz w:val="28"/>
          <w:szCs w:val="28"/>
        </w:rPr>
        <w:t xml:space="preserve"> although diminishing at higher surface concentrations</w:t>
      </w:r>
      <w:r w:rsidR="00DC1946" w:rsidRPr="00070CE2">
        <w:rPr>
          <w:sz w:val="28"/>
          <w:szCs w:val="28"/>
        </w:rPr>
        <w:t>,</w:t>
      </w:r>
      <w:r w:rsidR="00B33E7E" w:rsidRPr="00070CE2">
        <w:rPr>
          <w:sz w:val="28"/>
          <w:szCs w:val="28"/>
        </w:rPr>
        <w:t xml:space="preserve"> must nevertheless be considered when SFG is used to study structure </w:t>
      </w:r>
      <w:r w:rsidR="009156E6" w:rsidRPr="00070CE2">
        <w:rPr>
          <w:sz w:val="28"/>
          <w:szCs w:val="28"/>
        </w:rPr>
        <w:t>at fluid interfaces</w:t>
      </w:r>
      <w:r w:rsidR="00B33E7E" w:rsidRPr="00070CE2">
        <w:rPr>
          <w:sz w:val="28"/>
          <w:szCs w:val="28"/>
        </w:rPr>
        <w:t>.</w:t>
      </w:r>
    </w:p>
    <w:p w14:paraId="7B9E6212" w14:textId="06255476" w:rsidR="00BA3C9A" w:rsidRDefault="00BA3C9A" w:rsidP="00DE7DF0">
      <w:pPr>
        <w:rPr>
          <w:sz w:val="28"/>
          <w:szCs w:val="28"/>
        </w:rPr>
      </w:pPr>
    </w:p>
    <w:p w14:paraId="2BCB9FE3" w14:textId="7762A4BD" w:rsidR="00CA1312" w:rsidRPr="00655ACA" w:rsidRDefault="0070427B" w:rsidP="0070427B">
      <w:proofErr w:type="gramStart"/>
      <w:r w:rsidRPr="00655ACA">
        <w:rPr>
          <w:rStyle w:val="normaltextrun"/>
          <w:sz w:val="28"/>
          <w:szCs w:val="28"/>
        </w:rPr>
        <w:t>In particular, it</w:t>
      </w:r>
      <w:proofErr w:type="gramEnd"/>
      <w:r w:rsidRPr="00655ACA">
        <w:rPr>
          <w:rStyle w:val="normaltextrun"/>
          <w:sz w:val="28"/>
          <w:szCs w:val="28"/>
        </w:rPr>
        <w:t xml:space="preserve"> should be noted that the narrowband picosecond laser system used here showed analogous migration effects to those previously reported for a broadband femtosecond system</w:t>
      </w:r>
      <w:r w:rsidR="00BA3C9A" w:rsidRPr="00655ACA">
        <w:t>.</w:t>
      </w:r>
      <w:sdt>
        <w:sdtPr>
          <w:rPr>
            <w:vertAlign w:val="superscript"/>
          </w:rPr>
          <w:tag w:val="MENDELEY_CITATION_v3_eyJjaXRhdGlvbklEIjoiTUVOREVMRVlfQ0lUQVRJT05fZDRiN2MxMDUtYzU3My00MWM3LThjYmQtYTExMTVlNjM0ZGNi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"/>
          <w:id w:val="-1067410626"/>
          <w:placeholder>
            <w:docPart w:val="DefaultPlaceholder_-1854013440"/>
          </w:placeholder>
        </w:sdtPr>
        <w:sdtEndPr/>
        <w:sdtContent>
          <w:r w:rsidR="00BA3C9A" w:rsidRPr="00655ACA">
            <w:rPr>
              <w:vertAlign w:val="superscript"/>
            </w:rPr>
            <w:t>20</w:t>
          </w:r>
        </w:sdtContent>
      </w:sdt>
      <w:r w:rsidR="00BA3C9A" w:rsidRPr="00655ACA">
        <w:t xml:space="preserve"> </w:t>
      </w:r>
      <w:r w:rsidRPr="00655ACA">
        <w:rPr>
          <w:rStyle w:val="normaltextrun"/>
          <w:sz w:val="28"/>
          <w:szCs w:val="28"/>
        </w:rPr>
        <w:t xml:space="preserve">Even though the two systems have greatly different pulse widths, and the narrowband IR beam has little overlap with the </w:t>
      </w:r>
      <w:r w:rsidRPr="00655ACA">
        <w:rPr>
          <w:rStyle w:val="normaltextrun"/>
          <w:sz w:val="28"/>
          <w:szCs w:val="28"/>
        </w:rPr>
        <w:lastRenderedPageBreak/>
        <w:t xml:space="preserve">main water bands from the sub-phase, significant local heating occurs. </w:t>
      </w:r>
      <w:r w:rsidR="00381295" w:rsidRPr="00655ACA">
        <w:rPr>
          <w:rStyle w:val="normaltextrun"/>
          <w:sz w:val="28"/>
          <w:szCs w:val="28"/>
        </w:rPr>
        <w:t xml:space="preserve">For </w:t>
      </w:r>
      <w:r w:rsidRPr="00655ACA">
        <w:rPr>
          <w:rStyle w:val="normaltextrun"/>
          <w:sz w:val="28"/>
          <w:szCs w:val="28"/>
        </w:rPr>
        <w:t>broadband spectrometers</w:t>
      </w:r>
      <w:r w:rsidR="00381295" w:rsidRPr="00655ACA">
        <w:rPr>
          <w:rStyle w:val="normaltextrun"/>
          <w:sz w:val="28"/>
          <w:szCs w:val="28"/>
        </w:rPr>
        <w:t>,</w:t>
      </w:r>
      <w:r w:rsidRPr="00655ACA">
        <w:rPr>
          <w:rStyle w:val="normaltextrun"/>
          <w:sz w:val="28"/>
          <w:szCs w:val="28"/>
        </w:rPr>
        <w:t xml:space="preserve"> although the incident IR covers a wide frequency range leading to significant frequency overlap with the sub-phase, the pulse energies commonly used are considerably lower and at higher repetition rates (e.g., 300 µJ per pulse at 50 Hz for a narrowband system compared to ~5 µJ per pulse at 1 kHz for a broadband system). Although these lower pulse energies induce lower temperature rises, the interval between pulses is shorter, resulting in less time for thermal diffusion to occur compared to narrowband systems. </w:t>
      </w:r>
      <w:r w:rsidR="00381295" w:rsidRPr="00655ACA">
        <w:rPr>
          <w:rStyle w:val="normaltextrun"/>
          <w:sz w:val="28"/>
          <w:szCs w:val="28"/>
        </w:rPr>
        <w:t xml:space="preserve">Hence, for a more accurate assessment of the resulting heating effects, it is important to consider </w:t>
      </w:r>
      <w:r w:rsidRPr="00655ACA">
        <w:rPr>
          <w:rStyle w:val="normaltextrun"/>
          <w:sz w:val="28"/>
          <w:szCs w:val="28"/>
        </w:rPr>
        <w:t>factors</w:t>
      </w:r>
      <w:r w:rsidR="00381295" w:rsidRPr="00655ACA">
        <w:rPr>
          <w:rStyle w:val="normaltextrun"/>
          <w:sz w:val="28"/>
          <w:szCs w:val="28"/>
        </w:rPr>
        <w:t xml:space="preserve"> other than the pulse energies</w:t>
      </w:r>
      <w:r w:rsidRPr="00655ACA">
        <w:rPr>
          <w:rStyle w:val="normaltextrun"/>
          <w:sz w:val="28"/>
          <w:szCs w:val="28"/>
        </w:rPr>
        <w:t xml:space="preserve"> such as the repetition rate and the effects of thermal diffusion within the substrate.</w:t>
      </w:r>
      <w:r w:rsidRPr="00655ACA">
        <w:rPr>
          <w:rStyle w:val="eop"/>
          <w:sz w:val="28"/>
          <w:szCs w:val="28"/>
        </w:rPr>
        <w:t> </w:t>
      </w:r>
      <w:r w:rsidR="00481655" w:rsidRPr="00655ACA">
        <w:t xml:space="preserve"> </w:t>
      </w:r>
    </w:p>
    <w:p w14:paraId="5B00469F" w14:textId="77777777" w:rsidR="0070427B" w:rsidRPr="0070427B" w:rsidRDefault="0070427B" w:rsidP="0070427B">
      <w:pPr>
        <w:rPr>
          <w:color w:val="00B050"/>
        </w:rPr>
      </w:pPr>
    </w:p>
    <w:p w14:paraId="333BDED0" w14:textId="03A18397" w:rsidR="00BA1173" w:rsidRPr="007E7713" w:rsidRDefault="009904DC" w:rsidP="00DE7DF0">
      <w:pPr>
        <w:rPr>
          <w:sz w:val="28"/>
          <w:szCs w:val="28"/>
        </w:rPr>
      </w:pPr>
      <w:r w:rsidRPr="007E7713">
        <w:rPr>
          <w:sz w:val="28"/>
          <w:szCs w:val="28"/>
        </w:rPr>
        <w:t xml:space="preserve">The effect of changing the monolayer surface pressure between 0.2 and 20 </w:t>
      </w:r>
      <w:proofErr w:type="spellStart"/>
      <w:r w:rsidRPr="007E7713">
        <w:rPr>
          <w:sz w:val="28"/>
          <w:szCs w:val="28"/>
        </w:rPr>
        <w:t>mN</w:t>
      </w:r>
      <w:proofErr w:type="spellEnd"/>
      <w:r w:rsidRPr="007E7713">
        <w:rPr>
          <w:sz w:val="28"/>
          <w:szCs w:val="28"/>
        </w:rPr>
        <w:t xml:space="preserve"> m</w:t>
      </w:r>
      <w:r w:rsidRPr="007E7713">
        <w:rPr>
          <w:sz w:val="28"/>
          <w:szCs w:val="28"/>
          <w:vertAlign w:val="superscript"/>
        </w:rPr>
        <w:t>-1</w:t>
      </w:r>
      <w:r w:rsidRPr="007E7713">
        <w:rPr>
          <w:sz w:val="28"/>
          <w:szCs w:val="28"/>
        </w:rPr>
        <w:t xml:space="preserve"> was investigated by following the temporal decay of the r</w:t>
      </w:r>
      <w:r w:rsidRPr="007E7713">
        <w:rPr>
          <w:sz w:val="28"/>
          <w:szCs w:val="28"/>
          <w:vertAlign w:val="superscript"/>
        </w:rPr>
        <w:t>+</w:t>
      </w:r>
      <w:r w:rsidRPr="007E7713">
        <w:rPr>
          <w:sz w:val="28"/>
          <w:szCs w:val="28"/>
        </w:rPr>
        <w:t xml:space="preserve"> resonance intensity as shown in Figure 5. At very low surface pressures there is only weak intermolecular bonding between the palmitic acid molecules (or they are unbound) and consequently most of the SFG intensity rapidly diminishes with time on exposure to the IR laser beam. In contrast, at moderate to high surface pressures i.e.</w:t>
      </w:r>
      <w:r w:rsidR="00041613">
        <w:rPr>
          <w:sz w:val="28"/>
          <w:szCs w:val="28"/>
        </w:rPr>
        <w:t>,</w:t>
      </w:r>
      <w:r w:rsidRPr="007E7713">
        <w:rPr>
          <w:sz w:val="28"/>
          <w:szCs w:val="28"/>
        </w:rPr>
        <w:t xml:space="preserve"> more akin to monolayers that are commonly investigated, only minor reductions in the SFG intensity are observed because the molecules are in a more strongly bound state which provides greater resistance to the effect of the thermal gradient. It should be noted, however, that even at high surface pressures it is still possible to detect a small, finite temporal effect after exposure to IR for 30 seconds</w:t>
      </w:r>
      <w:r w:rsidR="00DE17CA" w:rsidRPr="007E7713">
        <w:rPr>
          <w:sz w:val="28"/>
          <w:szCs w:val="28"/>
        </w:rPr>
        <w:t>.</w:t>
      </w:r>
    </w:p>
    <w:p w14:paraId="5730B33B" w14:textId="77777777" w:rsidR="009904DC" w:rsidRDefault="009904DC" w:rsidP="00DE7DF0">
      <w:pPr>
        <w:rPr>
          <w:sz w:val="28"/>
          <w:szCs w:val="28"/>
        </w:rPr>
      </w:pPr>
    </w:p>
    <w:p w14:paraId="15A6BFD0" w14:textId="1CF21F06" w:rsidR="00961D47" w:rsidRPr="00E76405" w:rsidRDefault="009932D6" w:rsidP="00961D47">
      <w:pPr>
        <w:rPr>
          <w:sz w:val="28"/>
          <w:szCs w:val="28"/>
        </w:rPr>
      </w:pPr>
      <w:r>
        <w:rPr>
          <w:sz w:val="28"/>
          <w:szCs w:val="28"/>
        </w:rPr>
        <w:t xml:space="preserve">Confirmatory </w:t>
      </w:r>
      <w:r w:rsidR="00EB2202" w:rsidRPr="00E76405">
        <w:rPr>
          <w:sz w:val="28"/>
          <w:szCs w:val="28"/>
        </w:rPr>
        <w:t>evidence</w:t>
      </w:r>
      <w:r w:rsidR="00595687" w:rsidRPr="00E76405">
        <w:rPr>
          <w:sz w:val="28"/>
          <w:szCs w:val="28"/>
        </w:rPr>
        <w:t xml:space="preserve"> that resonant </w:t>
      </w:r>
      <w:r>
        <w:rPr>
          <w:sz w:val="28"/>
          <w:szCs w:val="28"/>
        </w:rPr>
        <w:t xml:space="preserve">IR </w:t>
      </w:r>
      <w:r w:rsidR="00595687" w:rsidRPr="00E76405">
        <w:rPr>
          <w:sz w:val="28"/>
          <w:szCs w:val="28"/>
        </w:rPr>
        <w:t>absorption by the water sub</w:t>
      </w:r>
      <w:r w:rsidR="00961D47" w:rsidRPr="00E76405">
        <w:rPr>
          <w:sz w:val="28"/>
          <w:szCs w:val="28"/>
        </w:rPr>
        <w:t>-</w:t>
      </w:r>
      <w:r w:rsidR="00595687" w:rsidRPr="00E76405">
        <w:rPr>
          <w:sz w:val="28"/>
          <w:szCs w:val="28"/>
        </w:rPr>
        <w:t xml:space="preserve">phase </w:t>
      </w:r>
      <w:r w:rsidR="00FA402B" w:rsidRPr="00E76405">
        <w:rPr>
          <w:sz w:val="28"/>
          <w:szCs w:val="28"/>
        </w:rPr>
        <w:t>is</w:t>
      </w:r>
      <w:r w:rsidR="00595687" w:rsidRPr="00E76405">
        <w:rPr>
          <w:sz w:val="28"/>
          <w:szCs w:val="28"/>
        </w:rPr>
        <w:t xml:space="preserve"> responsible for the thermal gradient</w:t>
      </w:r>
      <w:r>
        <w:rPr>
          <w:sz w:val="28"/>
          <w:szCs w:val="28"/>
        </w:rPr>
        <w:t>,</w:t>
      </w:r>
      <w:r w:rsidR="00961D47" w:rsidRPr="00E76405">
        <w:rPr>
          <w:sz w:val="28"/>
          <w:szCs w:val="28"/>
        </w:rPr>
        <w:t xml:space="preserve"> and </w:t>
      </w:r>
      <w:r>
        <w:rPr>
          <w:sz w:val="28"/>
          <w:szCs w:val="28"/>
        </w:rPr>
        <w:t xml:space="preserve">hence the </w:t>
      </w:r>
      <w:r w:rsidR="00961D47" w:rsidRPr="00E76405">
        <w:rPr>
          <w:sz w:val="28"/>
          <w:szCs w:val="28"/>
        </w:rPr>
        <w:t>observed migration effects</w:t>
      </w:r>
      <w:r>
        <w:rPr>
          <w:sz w:val="28"/>
          <w:szCs w:val="28"/>
        </w:rPr>
        <w:t>, was provided</w:t>
      </w:r>
      <w:r w:rsidR="00D458AC" w:rsidRPr="00E76405">
        <w:rPr>
          <w:sz w:val="28"/>
          <w:szCs w:val="28"/>
        </w:rPr>
        <w:t xml:space="preserve"> by investigating</w:t>
      </w:r>
      <w:r w:rsidR="00E23BA3" w:rsidRPr="00E76405">
        <w:rPr>
          <w:sz w:val="28"/>
          <w:szCs w:val="28"/>
        </w:rPr>
        <w:t xml:space="preserve"> the methyl symmetric </w:t>
      </w:r>
      <w:r w:rsidR="00C729B0" w:rsidRPr="00E76405">
        <w:rPr>
          <w:sz w:val="28"/>
          <w:szCs w:val="28"/>
        </w:rPr>
        <w:t>stretching resonance</w:t>
      </w:r>
      <w:r w:rsidR="00E23BA3" w:rsidRPr="00E76405">
        <w:rPr>
          <w:sz w:val="28"/>
          <w:szCs w:val="28"/>
        </w:rPr>
        <w:t xml:space="preserve"> intensity </w:t>
      </w:r>
      <w:r w:rsidR="00C729B0" w:rsidRPr="00E76405">
        <w:rPr>
          <w:sz w:val="28"/>
          <w:szCs w:val="28"/>
        </w:rPr>
        <w:t xml:space="preserve">from </w:t>
      </w:r>
      <w:r w:rsidR="00961D47" w:rsidRPr="00E76405">
        <w:rPr>
          <w:sz w:val="28"/>
          <w:szCs w:val="28"/>
        </w:rPr>
        <w:t xml:space="preserve">both </w:t>
      </w:r>
      <w:r w:rsidR="00E23BA3" w:rsidRPr="00E76405">
        <w:rPr>
          <w:sz w:val="28"/>
          <w:szCs w:val="28"/>
        </w:rPr>
        <w:t xml:space="preserve">a </w:t>
      </w:r>
      <w:r w:rsidR="00961D47" w:rsidRPr="00E76405">
        <w:rPr>
          <w:sz w:val="28"/>
          <w:szCs w:val="28"/>
        </w:rPr>
        <w:t xml:space="preserve">protonated and </w:t>
      </w:r>
      <w:r w:rsidR="00E23BA3" w:rsidRPr="00E76405">
        <w:rPr>
          <w:sz w:val="28"/>
          <w:szCs w:val="28"/>
        </w:rPr>
        <w:t>per</w:t>
      </w:r>
      <w:r w:rsidR="000968DB" w:rsidRPr="00E76405">
        <w:rPr>
          <w:sz w:val="28"/>
          <w:szCs w:val="28"/>
        </w:rPr>
        <w:t>-</w:t>
      </w:r>
      <w:r w:rsidR="00E23BA3" w:rsidRPr="00E76405">
        <w:rPr>
          <w:sz w:val="28"/>
          <w:szCs w:val="28"/>
        </w:rPr>
        <w:t xml:space="preserve">deuterated palmitic acid monolayer </w:t>
      </w:r>
      <w:r w:rsidR="00961D47" w:rsidRPr="00E76405">
        <w:rPr>
          <w:sz w:val="28"/>
          <w:szCs w:val="28"/>
        </w:rPr>
        <w:t xml:space="preserve">at 1 </w:t>
      </w:r>
      <w:proofErr w:type="spellStart"/>
      <w:r w:rsidR="00961D47" w:rsidRPr="00E76405">
        <w:rPr>
          <w:sz w:val="28"/>
          <w:szCs w:val="28"/>
        </w:rPr>
        <w:t>mN</w:t>
      </w:r>
      <w:proofErr w:type="spellEnd"/>
      <w:r w:rsidR="00961D47" w:rsidRPr="00E76405">
        <w:rPr>
          <w:sz w:val="28"/>
          <w:szCs w:val="28"/>
        </w:rPr>
        <w:t xml:space="preserve"> m</w:t>
      </w:r>
      <w:r w:rsidR="00961D47" w:rsidRPr="00E76405">
        <w:rPr>
          <w:sz w:val="28"/>
          <w:szCs w:val="28"/>
          <w:vertAlign w:val="superscript"/>
        </w:rPr>
        <w:t>-1</w:t>
      </w:r>
      <w:r w:rsidR="00961D47" w:rsidRPr="00E76405">
        <w:rPr>
          <w:sz w:val="28"/>
          <w:szCs w:val="28"/>
        </w:rPr>
        <w:t xml:space="preserve">. </w:t>
      </w:r>
      <w:r w:rsidR="005C5C8E" w:rsidRPr="00E76405">
        <w:rPr>
          <w:sz w:val="28"/>
          <w:szCs w:val="28"/>
        </w:rPr>
        <w:t>The protonated monolayer</w:t>
      </w:r>
      <w:r w:rsidR="00961D47" w:rsidRPr="00E76405">
        <w:rPr>
          <w:sz w:val="28"/>
          <w:szCs w:val="28"/>
        </w:rPr>
        <w:t xml:space="preserve"> yielded a significant temporal decay in SFG intensity during measurement (Figure 1b) which </w:t>
      </w:r>
      <w:r w:rsidR="005C5C8E" w:rsidRPr="00E76405">
        <w:rPr>
          <w:sz w:val="28"/>
          <w:szCs w:val="28"/>
        </w:rPr>
        <w:t>was not observed for the per-deuterated layer (</w:t>
      </w:r>
      <w:r w:rsidR="00961D47" w:rsidRPr="00740D9B">
        <w:rPr>
          <w:sz w:val="28"/>
          <w:szCs w:val="28"/>
        </w:rPr>
        <w:t xml:space="preserve">Figure 2a). This reflects the different calculated temperature increases at the </w:t>
      </w:r>
      <w:r w:rsidR="005C5C8E" w:rsidRPr="00740D9B">
        <w:rPr>
          <w:sz w:val="28"/>
          <w:szCs w:val="28"/>
        </w:rPr>
        <w:t xml:space="preserve">two </w:t>
      </w:r>
      <w:r w:rsidR="00961D47" w:rsidRPr="00740D9B">
        <w:rPr>
          <w:sz w:val="28"/>
          <w:szCs w:val="28"/>
        </w:rPr>
        <w:t>interface</w:t>
      </w:r>
      <w:r w:rsidR="00E76405" w:rsidRPr="00740D9B">
        <w:rPr>
          <w:sz w:val="28"/>
          <w:szCs w:val="28"/>
        </w:rPr>
        <w:t>s</w:t>
      </w:r>
      <w:r w:rsidR="00961D47" w:rsidRPr="00740D9B">
        <w:rPr>
          <w:sz w:val="28"/>
          <w:szCs w:val="28"/>
        </w:rPr>
        <w:t xml:space="preserve"> (31K vs. 11K</w:t>
      </w:r>
      <w:r w:rsidR="005C5C8E" w:rsidRPr="00740D9B">
        <w:rPr>
          <w:sz w:val="28"/>
          <w:szCs w:val="28"/>
        </w:rPr>
        <w:t xml:space="preserve"> respectively</w:t>
      </w:r>
      <w:r w:rsidR="00961D47" w:rsidRPr="00740D9B">
        <w:rPr>
          <w:sz w:val="28"/>
          <w:szCs w:val="28"/>
        </w:rPr>
        <w:t xml:space="preserve">, Appendix </w:t>
      </w:r>
      <w:r w:rsidR="00083296" w:rsidRPr="00740D9B">
        <w:rPr>
          <w:sz w:val="28"/>
          <w:szCs w:val="28"/>
        </w:rPr>
        <w:t>3</w:t>
      </w:r>
      <w:r w:rsidR="005C5C8E" w:rsidRPr="00740D9B">
        <w:rPr>
          <w:sz w:val="28"/>
          <w:szCs w:val="28"/>
        </w:rPr>
        <w:t>) that result from differences in</w:t>
      </w:r>
      <w:r w:rsidR="00961D47" w:rsidRPr="00740D9B">
        <w:rPr>
          <w:sz w:val="28"/>
          <w:szCs w:val="28"/>
        </w:rPr>
        <w:t xml:space="preserve"> the water extinction coe</w:t>
      </w:r>
      <w:r w:rsidR="00961D47" w:rsidRPr="00E76405">
        <w:rPr>
          <w:sz w:val="28"/>
          <w:szCs w:val="28"/>
        </w:rPr>
        <w:t xml:space="preserve">fficient and IR fluence at the different </w:t>
      </w:r>
      <w:r w:rsidR="005C5C8E" w:rsidRPr="00E76405">
        <w:rPr>
          <w:sz w:val="28"/>
          <w:szCs w:val="28"/>
        </w:rPr>
        <w:t xml:space="preserve">resonant </w:t>
      </w:r>
      <w:r w:rsidR="00961D47" w:rsidRPr="00E76405">
        <w:rPr>
          <w:sz w:val="28"/>
          <w:szCs w:val="28"/>
        </w:rPr>
        <w:t xml:space="preserve">frequencies. This conclusion </w:t>
      </w:r>
      <w:r>
        <w:rPr>
          <w:sz w:val="28"/>
          <w:szCs w:val="28"/>
        </w:rPr>
        <w:t>was strongly supported</w:t>
      </w:r>
      <w:r w:rsidR="00E1116F" w:rsidRPr="00E76405">
        <w:rPr>
          <w:sz w:val="28"/>
          <w:szCs w:val="28"/>
        </w:rPr>
        <w:t xml:space="preserve"> by examining</w:t>
      </w:r>
      <w:r w:rsidR="00961D47" w:rsidRPr="00E76405">
        <w:rPr>
          <w:sz w:val="28"/>
          <w:szCs w:val="28"/>
        </w:rPr>
        <w:t xml:space="preserve"> the decay in SFG intensity for the proton</w:t>
      </w:r>
      <w:r>
        <w:rPr>
          <w:sz w:val="28"/>
          <w:szCs w:val="28"/>
        </w:rPr>
        <w:t>ated monolayer when</w:t>
      </w:r>
      <w:r w:rsidR="00E1116F" w:rsidRPr="00E76405">
        <w:rPr>
          <w:sz w:val="28"/>
          <w:szCs w:val="28"/>
        </w:rPr>
        <w:t xml:space="preserve"> either</w:t>
      </w:r>
      <w:r w:rsidR="00961D47" w:rsidRPr="00E76405">
        <w:rPr>
          <w:sz w:val="28"/>
          <w:szCs w:val="28"/>
        </w:rPr>
        <w:t xml:space="preserve"> the IR or VIS beams were</w:t>
      </w:r>
      <w:r w:rsidR="00E1116F" w:rsidRPr="00E76405">
        <w:rPr>
          <w:sz w:val="28"/>
          <w:szCs w:val="28"/>
        </w:rPr>
        <w:t xml:space="preserve"> individually</w:t>
      </w:r>
      <w:r w:rsidR="00961D47" w:rsidRPr="00E76405">
        <w:rPr>
          <w:sz w:val="28"/>
          <w:szCs w:val="28"/>
        </w:rPr>
        <w:t xml:space="preserve"> blocked during the recovery period </w:t>
      </w:r>
      <w:r w:rsidR="00E1116F" w:rsidRPr="00E76405">
        <w:rPr>
          <w:sz w:val="28"/>
          <w:szCs w:val="28"/>
        </w:rPr>
        <w:t>(Figure 2b). The monolayer only recovered if the IR beam was</w:t>
      </w:r>
      <w:r w:rsidR="00961D47" w:rsidRPr="00E76405">
        <w:rPr>
          <w:sz w:val="28"/>
          <w:szCs w:val="28"/>
        </w:rPr>
        <w:t xml:space="preserve"> blocked, </w:t>
      </w:r>
      <w:r w:rsidR="00814FF6" w:rsidRPr="00E76405">
        <w:rPr>
          <w:sz w:val="28"/>
          <w:szCs w:val="28"/>
        </w:rPr>
        <w:t>indicating</w:t>
      </w:r>
      <w:r w:rsidR="00E1116F" w:rsidRPr="00E76405">
        <w:rPr>
          <w:sz w:val="28"/>
          <w:szCs w:val="28"/>
        </w:rPr>
        <w:t xml:space="preserve"> that </w:t>
      </w:r>
      <w:r w:rsidR="00EB2BDC">
        <w:rPr>
          <w:sz w:val="28"/>
          <w:szCs w:val="28"/>
        </w:rPr>
        <w:t>it is the IR laser that is the source of the thermal</w:t>
      </w:r>
      <w:r w:rsidR="00961D47" w:rsidRPr="00E76405">
        <w:rPr>
          <w:sz w:val="28"/>
          <w:szCs w:val="28"/>
        </w:rPr>
        <w:t xml:space="preserve"> effect. </w:t>
      </w:r>
    </w:p>
    <w:p w14:paraId="17AEF38E" w14:textId="0062E277" w:rsidR="001808C1" w:rsidRDefault="001808C1" w:rsidP="00DE7DF0"/>
    <w:p w14:paraId="6BAA5761" w14:textId="3080FB62" w:rsidR="00961D47" w:rsidRPr="00DB1CBA" w:rsidRDefault="00160527" w:rsidP="00961D47">
      <w:pPr>
        <w:rPr>
          <w:color w:val="00B050"/>
          <w:sz w:val="28"/>
          <w:szCs w:val="28"/>
        </w:rPr>
      </w:pPr>
      <w:r w:rsidRPr="005F2C31">
        <w:rPr>
          <w:sz w:val="28"/>
          <w:szCs w:val="28"/>
        </w:rPr>
        <w:t xml:space="preserve">Because </w:t>
      </w:r>
      <w:r w:rsidR="00C427F5" w:rsidRPr="005F2C31">
        <w:rPr>
          <w:sz w:val="28"/>
          <w:szCs w:val="28"/>
        </w:rPr>
        <w:t xml:space="preserve">the </w:t>
      </w:r>
      <w:r w:rsidR="00961D47" w:rsidRPr="005F2C31">
        <w:rPr>
          <w:sz w:val="28"/>
          <w:szCs w:val="28"/>
        </w:rPr>
        <w:t>narr</w:t>
      </w:r>
      <w:r w:rsidRPr="005F2C31">
        <w:rPr>
          <w:sz w:val="28"/>
          <w:szCs w:val="28"/>
        </w:rPr>
        <w:t>owband SFG</w:t>
      </w:r>
      <w:r w:rsidR="00C427F5" w:rsidRPr="005F2C31">
        <w:rPr>
          <w:sz w:val="28"/>
          <w:szCs w:val="28"/>
        </w:rPr>
        <w:t xml:space="preserve"> used here</w:t>
      </w:r>
      <w:r w:rsidR="00961D47" w:rsidRPr="005F2C31">
        <w:rPr>
          <w:sz w:val="28"/>
          <w:szCs w:val="28"/>
        </w:rPr>
        <w:t xml:space="preserve"> </w:t>
      </w:r>
      <w:r w:rsidRPr="005F2C31">
        <w:rPr>
          <w:sz w:val="28"/>
          <w:szCs w:val="28"/>
        </w:rPr>
        <w:t xml:space="preserve">inevitably </w:t>
      </w:r>
      <w:r w:rsidR="00EB2BDC" w:rsidRPr="005F2C31">
        <w:rPr>
          <w:sz w:val="28"/>
          <w:szCs w:val="28"/>
        </w:rPr>
        <w:t>limits</w:t>
      </w:r>
      <w:r w:rsidR="00961D47" w:rsidRPr="005F2C31">
        <w:rPr>
          <w:sz w:val="28"/>
          <w:szCs w:val="28"/>
        </w:rPr>
        <w:t xml:space="preserve"> temporal resol</w:t>
      </w:r>
      <w:r w:rsidRPr="005F2C31">
        <w:rPr>
          <w:sz w:val="28"/>
          <w:szCs w:val="28"/>
        </w:rPr>
        <w:t>ution</w:t>
      </w:r>
      <w:r w:rsidR="009C1A54" w:rsidRPr="005F2C31">
        <w:rPr>
          <w:sz w:val="28"/>
          <w:szCs w:val="28"/>
        </w:rPr>
        <w:t>,</w:t>
      </w:r>
      <w:r w:rsidR="00EB2BDC" w:rsidRPr="005F2C31">
        <w:rPr>
          <w:sz w:val="28"/>
          <w:szCs w:val="28"/>
        </w:rPr>
        <w:t xml:space="preserve"> </w:t>
      </w:r>
      <w:r w:rsidR="00C427F5" w:rsidRPr="005F2C31">
        <w:rPr>
          <w:sz w:val="28"/>
          <w:szCs w:val="28"/>
        </w:rPr>
        <w:t>the approach adopted in this work was to measure</w:t>
      </w:r>
      <w:r w:rsidR="00EB2BDC" w:rsidRPr="005F2C31">
        <w:rPr>
          <w:sz w:val="28"/>
          <w:szCs w:val="28"/>
        </w:rPr>
        <w:t xml:space="preserve"> the response of selected</w:t>
      </w:r>
      <w:r w:rsidR="00961D47" w:rsidRPr="005F2C31">
        <w:rPr>
          <w:sz w:val="28"/>
          <w:szCs w:val="28"/>
        </w:rPr>
        <w:t xml:space="preserve"> res</w:t>
      </w:r>
      <w:r w:rsidR="00C427F5" w:rsidRPr="005F2C31">
        <w:rPr>
          <w:sz w:val="28"/>
          <w:szCs w:val="28"/>
        </w:rPr>
        <w:t>onances. This</w:t>
      </w:r>
      <w:r w:rsidR="00961D47" w:rsidRPr="005F2C31">
        <w:rPr>
          <w:sz w:val="28"/>
          <w:szCs w:val="28"/>
        </w:rPr>
        <w:t xml:space="preserve"> achiev</w:t>
      </w:r>
      <w:r w:rsidR="009C1A54" w:rsidRPr="005F2C31">
        <w:rPr>
          <w:sz w:val="28"/>
          <w:szCs w:val="28"/>
        </w:rPr>
        <w:t>es</w:t>
      </w:r>
      <w:r w:rsidR="00961D47" w:rsidRPr="005F2C31">
        <w:rPr>
          <w:sz w:val="28"/>
          <w:szCs w:val="28"/>
        </w:rPr>
        <w:t xml:space="preserve"> high temporal re</w:t>
      </w:r>
      <w:r w:rsidR="005C5C8E" w:rsidRPr="005F2C31">
        <w:rPr>
          <w:sz w:val="28"/>
          <w:szCs w:val="28"/>
        </w:rPr>
        <w:t>solution and retains</w:t>
      </w:r>
      <w:r w:rsidR="00C427F5" w:rsidRPr="005F2C31">
        <w:rPr>
          <w:sz w:val="28"/>
          <w:szCs w:val="28"/>
        </w:rPr>
        <w:t xml:space="preserve"> flexibility in</w:t>
      </w:r>
      <w:r w:rsidR="00F147CD" w:rsidRPr="005F2C31">
        <w:rPr>
          <w:sz w:val="28"/>
          <w:szCs w:val="28"/>
        </w:rPr>
        <w:t xml:space="preserve"> the </w:t>
      </w:r>
      <w:r w:rsidR="00F147CD" w:rsidRPr="005F2C31">
        <w:rPr>
          <w:sz w:val="28"/>
          <w:szCs w:val="28"/>
        </w:rPr>
        <w:lastRenderedPageBreak/>
        <w:t>time range</w:t>
      </w:r>
      <w:r w:rsidR="00961D47" w:rsidRPr="005F2C31">
        <w:rPr>
          <w:sz w:val="28"/>
          <w:szCs w:val="28"/>
        </w:rPr>
        <w:t xml:space="preserve"> </w:t>
      </w:r>
      <w:r w:rsidR="00C427F5" w:rsidRPr="005F2C31">
        <w:rPr>
          <w:sz w:val="28"/>
          <w:szCs w:val="28"/>
        </w:rPr>
        <w:t xml:space="preserve">chosen </w:t>
      </w:r>
      <w:r w:rsidR="00C427F5">
        <w:rPr>
          <w:sz w:val="28"/>
          <w:szCs w:val="28"/>
        </w:rPr>
        <w:t>for</w:t>
      </w:r>
      <w:r w:rsidR="00961D47" w:rsidRPr="003600F1">
        <w:rPr>
          <w:sz w:val="28"/>
          <w:szCs w:val="28"/>
        </w:rPr>
        <w:t xml:space="preserve"> the rec</w:t>
      </w:r>
      <w:r w:rsidR="00C427F5">
        <w:rPr>
          <w:sz w:val="28"/>
          <w:szCs w:val="28"/>
        </w:rPr>
        <w:t xml:space="preserve">overy period. The intensity of the </w:t>
      </w:r>
      <w:r w:rsidR="00961D47" w:rsidRPr="003600F1">
        <w:rPr>
          <w:sz w:val="28"/>
          <w:szCs w:val="28"/>
        </w:rPr>
        <w:t xml:space="preserve">methyl symmetric </w:t>
      </w:r>
      <w:r w:rsidR="005C5C8E" w:rsidRPr="003600F1">
        <w:rPr>
          <w:sz w:val="28"/>
          <w:szCs w:val="28"/>
        </w:rPr>
        <w:t>stretching reson</w:t>
      </w:r>
      <w:r w:rsidR="00C427F5">
        <w:rPr>
          <w:sz w:val="28"/>
          <w:szCs w:val="28"/>
        </w:rPr>
        <w:t xml:space="preserve">ance (Figure 1b) </w:t>
      </w:r>
      <w:r w:rsidR="00961D47" w:rsidRPr="003600F1">
        <w:rPr>
          <w:sz w:val="28"/>
          <w:szCs w:val="28"/>
        </w:rPr>
        <w:t xml:space="preserve">was found to decay </w:t>
      </w:r>
      <w:r w:rsidR="00814FF6" w:rsidRPr="003600F1">
        <w:rPr>
          <w:sz w:val="28"/>
          <w:szCs w:val="28"/>
        </w:rPr>
        <w:t xml:space="preserve">to an equilibrium value </w:t>
      </w:r>
      <w:r w:rsidR="005C5C8E" w:rsidRPr="003600F1">
        <w:rPr>
          <w:sz w:val="28"/>
          <w:szCs w:val="28"/>
        </w:rPr>
        <w:t>when exposed to</w:t>
      </w:r>
      <w:r w:rsidR="00C427F5">
        <w:rPr>
          <w:sz w:val="28"/>
          <w:szCs w:val="28"/>
        </w:rPr>
        <w:t xml:space="preserve"> the incident beams. The</w:t>
      </w:r>
      <w:r w:rsidR="00961D47" w:rsidRPr="003600F1">
        <w:rPr>
          <w:sz w:val="28"/>
          <w:szCs w:val="28"/>
        </w:rPr>
        <w:t xml:space="preserve"> pro</w:t>
      </w:r>
      <w:r w:rsidR="005C5C8E" w:rsidRPr="003600F1">
        <w:rPr>
          <w:sz w:val="28"/>
          <w:szCs w:val="28"/>
        </w:rPr>
        <w:t xml:space="preserve">file </w:t>
      </w:r>
      <w:r w:rsidR="00C427F5">
        <w:rPr>
          <w:sz w:val="28"/>
          <w:szCs w:val="28"/>
        </w:rPr>
        <w:t xml:space="preserve">of this decay, shown in </w:t>
      </w:r>
      <w:r w:rsidR="005C5C8E" w:rsidRPr="00E47D23">
        <w:rPr>
          <w:sz w:val="28"/>
          <w:szCs w:val="28"/>
        </w:rPr>
        <w:t>Figure</w:t>
      </w:r>
      <w:r w:rsidR="009C1A54" w:rsidRPr="00E47D23">
        <w:rPr>
          <w:sz w:val="28"/>
          <w:szCs w:val="28"/>
        </w:rPr>
        <w:t xml:space="preserve"> </w:t>
      </w:r>
      <w:r w:rsidR="00C427F5" w:rsidRPr="00E47D23">
        <w:rPr>
          <w:sz w:val="28"/>
          <w:szCs w:val="28"/>
        </w:rPr>
        <w:t>1c,</w:t>
      </w:r>
      <w:r w:rsidR="005C5C8E" w:rsidRPr="00E47D23">
        <w:rPr>
          <w:sz w:val="28"/>
          <w:szCs w:val="28"/>
        </w:rPr>
        <w:t xml:space="preserve"> </w:t>
      </w:r>
      <w:r w:rsidR="005C5C8E" w:rsidRPr="003600F1">
        <w:rPr>
          <w:sz w:val="28"/>
          <w:szCs w:val="28"/>
        </w:rPr>
        <w:t>is</w:t>
      </w:r>
      <w:r w:rsidR="00961D47" w:rsidRPr="003600F1">
        <w:rPr>
          <w:sz w:val="28"/>
          <w:szCs w:val="28"/>
        </w:rPr>
        <w:t xml:space="preserve"> a good fit to the square of </w:t>
      </w:r>
      <w:r w:rsidR="00961D47" w:rsidRPr="00A60FC8">
        <w:rPr>
          <w:sz w:val="28"/>
          <w:szCs w:val="28"/>
        </w:rPr>
        <w:t>a logistic</w:t>
      </w:r>
      <w:r w:rsidR="005F2C31" w:rsidRPr="00A60FC8">
        <w:rPr>
          <w:sz w:val="28"/>
          <w:szCs w:val="28"/>
        </w:rPr>
        <w:t xml:space="preserve"> function as predicted</w:t>
      </w:r>
      <w:r w:rsidRPr="00A60FC8">
        <w:rPr>
          <w:sz w:val="28"/>
          <w:szCs w:val="28"/>
        </w:rPr>
        <w:t xml:space="preserve"> for</w:t>
      </w:r>
      <w:r w:rsidR="00961D47" w:rsidRPr="00A60FC8">
        <w:rPr>
          <w:sz w:val="28"/>
          <w:szCs w:val="28"/>
        </w:rPr>
        <w:t xml:space="preserve"> temporal change</w:t>
      </w:r>
      <w:r w:rsidRPr="00A60FC8">
        <w:rPr>
          <w:sz w:val="28"/>
          <w:szCs w:val="28"/>
        </w:rPr>
        <w:t xml:space="preserve">s in </w:t>
      </w:r>
      <w:r w:rsidR="005C5C8E" w:rsidRPr="00A60FC8">
        <w:rPr>
          <w:sz w:val="28"/>
          <w:szCs w:val="28"/>
        </w:rPr>
        <w:t xml:space="preserve">surface </w:t>
      </w:r>
      <w:r w:rsidRPr="00A60FC8">
        <w:rPr>
          <w:sz w:val="28"/>
          <w:szCs w:val="28"/>
        </w:rPr>
        <w:t>concentration determined by the balance between</w:t>
      </w:r>
      <w:r w:rsidR="00961D47" w:rsidRPr="00A60FC8">
        <w:rPr>
          <w:sz w:val="28"/>
          <w:szCs w:val="28"/>
        </w:rPr>
        <w:t xml:space="preserve"> thermally induced mig</w:t>
      </w:r>
      <w:r w:rsidR="005C5C8E" w:rsidRPr="00A60FC8">
        <w:rPr>
          <w:sz w:val="28"/>
          <w:szCs w:val="28"/>
        </w:rPr>
        <w:t>ration and back-diffusion</w:t>
      </w:r>
      <w:r w:rsidRPr="00A60FC8">
        <w:rPr>
          <w:sz w:val="28"/>
          <w:szCs w:val="28"/>
        </w:rPr>
        <w:t>. This shows that the dominant contribution</w:t>
      </w:r>
      <w:r w:rsidR="00961D47" w:rsidRPr="00A60FC8">
        <w:rPr>
          <w:sz w:val="28"/>
          <w:szCs w:val="28"/>
        </w:rPr>
        <w:t xml:space="preserve"> to the </w:t>
      </w:r>
      <w:r w:rsidR="00DB1CBA" w:rsidRPr="00A60FC8">
        <w:rPr>
          <w:sz w:val="28"/>
          <w:szCs w:val="28"/>
        </w:rPr>
        <w:t>decrease</w:t>
      </w:r>
      <w:r w:rsidR="003006E0" w:rsidRPr="00A60FC8">
        <w:rPr>
          <w:sz w:val="28"/>
          <w:szCs w:val="28"/>
        </w:rPr>
        <w:t xml:space="preserve"> in </w:t>
      </w:r>
      <w:r w:rsidR="00961D47" w:rsidRPr="00A60FC8">
        <w:rPr>
          <w:sz w:val="28"/>
          <w:szCs w:val="28"/>
        </w:rPr>
        <w:t xml:space="preserve">SFG intensity </w:t>
      </w:r>
      <w:r w:rsidR="004651CD" w:rsidRPr="00A60FC8">
        <w:rPr>
          <w:sz w:val="28"/>
          <w:szCs w:val="28"/>
        </w:rPr>
        <w:t>at</w:t>
      </w:r>
      <w:r w:rsidR="00961D47" w:rsidRPr="00A60FC8">
        <w:rPr>
          <w:sz w:val="28"/>
          <w:szCs w:val="28"/>
        </w:rPr>
        <w:t xml:space="preserve"> 1 </w:t>
      </w:r>
      <w:proofErr w:type="spellStart"/>
      <w:r w:rsidR="00961D47" w:rsidRPr="00A60FC8">
        <w:rPr>
          <w:sz w:val="28"/>
          <w:szCs w:val="28"/>
        </w:rPr>
        <w:t>mN</w:t>
      </w:r>
      <w:proofErr w:type="spellEnd"/>
      <w:r w:rsidR="00961D47" w:rsidRPr="00A60FC8">
        <w:rPr>
          <w:sz w:val="28"/>
          <w:szCs w:val="28"/>
        </w:rPr>
        <w:t xml:space="preserve"> m</w:t>
      </w:r>
      <w:r w:rsidR="00961D47" w:rsidRPr="00A60FC8">
        <w:rPr>
          <w:sz w:val="28"/>
          <w:szCs w:val="28"/>
          <w:vertAlign w:val="superscript"/>
        </w:rPr>
        <w:t>-1</w:t>
      </w:r>
      <w:r w:rsidR="00E47D23" w:rsidRPr="00A60FC8">
        <w:rPr>
          <w:sz w:val="28"/>
          <w:szCs w:val="28"/>
        </w:rPr>
        <w:t xml:space="preserve"> </w:t>
      </w:r>
      <w:r w:rsidR="00961D47" w:rsidRPr="00A60FC8">
        <w:rPr>
          <w:sz w:val="28"/>
          <w:szCs w:val="28"/>
        </w:rPr>
        <w:t>result</w:t>
      </w:r>
      <w:r w:rsidRPr="00A60FC8">
        <w:rPr>
          <w:sz w:val="28"/>
          <w:szCs w:val="28"/>
        </w:rPr>
        <w:t>s</w:t>
      </w:r>
      <w:r w:rsidR="00961D47" w:rsidRPr="00A60FC8">
        <w:rPr>
          <w:sz w:val="28"/>
          <w:szCs w:val="28"/>
        </w:rPr>
        <w:t xml:space="preserve"> from migration of material rather than structural changes to the monolayer</w:t>
      </w:r>
      <w:r w:rsidR="00DB1CBA" w:rsidRPr="00A60FC8">
        <w:rPr>
          <w:sz w:val="28"/>
          <w:szCs w:val="28"/>
        </w:rPr>
        <w:t xml:space="preserve">, likely </w:t>
      </w:r>
      <w:r w:rsidR="00244C5A" w:rsidRPr="00A60FC8">
        <w:rPr>
          <w:sz w:val="28"/>
          <w:szCs w:val="28"/>
        </w:rPr>
        <w:t xml:space="preserve">caused by </w:t>
      </w:r>
      <w:r w:rsidR="00DB1CBA" w:rsidRPr="00A60FC8">
        <w:rPr>
          <w:sz w:val="28"/>
          <w:szCs w:val="28"/>
        </w:rPr>
        <w:t>the quadratic dependence on concentration. This does not, however, indicate that no structural changes are occurring.</w:t>
      </w:r>
    </w:p>
    <w:p w14:paraId="6C96AE51" w14:textId="77777777" w:rsidR="00961D47" w:rsidRDefault="00961D47" w:rsidP="00DE7DF0"/>
    <w:p w14:paraId="2A7684E9" w14:textId="4B71174E" w:rsidR="000033A3" w:rsidRPr="00406DE5" w:rsidRDefault="00E1116F" w:rsidP="00DE7DF0">
      <w:pPr>
        <w:rPr>
          <w:sz w:val="28"/>
          <w:szCs w:val="28"/>
        </w:rPr>
      </w:pPr>
      <w:r w:rsidRPr="00406DE5">
        <w:rPr>
          <w:sz w:val="28"/>
          <w:szCs w:val="28"/>
        </w:rPr>
        <w:t>S</w:t>
      </w:r>
      <w:r w:rsidR="00053328" w:rsidRPr="00406DE5">
        <w:rPr>
          <w:sz w:val="28"/>
          <w:szCs w:val="28"/>
        </w:rPr>
        <w:t>how</w:t>
      </w:r>
      <w:r w:rsidR="005F4952" w:rsidRPr="00406DE5">
        <w:rPr>
          <w:sz w:val="28"/>
          <w:szCs w:val="28"/>
        </w:rPr>
        <w:t>ing</w:t>
      </w:r>
      <w:r w:rsidR="00053328" w:rsidRPr="00406DE5">
        <w:rPr>
          <w:sz w:val="28"/>
          <w:szCs w:val="28"/>
        </w:rPr>
        <w:t xml:space="preserve"> how the structures of</w:t>
      </w:r>
      <w:r w:rsidR="00080331" w:rsidRPr="00406DE5">
        <w:rPr>
          <w:sz w:val="28"/>
          <w:szCs w:val="28"/>
        </w:rPr>
        <w:t xml:space="preserve"> the </w:t>
      </w:r>
      <w:r w:rsidR="00DB1CBA" w:rsidRPr="00406DE5">
        <w:rPr>
          <w:sz w:val="28"/>
          <w:szCs w:val="28"/>
        </w:rPr>
        <w:t>monolayer</w:t>
      </w:r>
      <w:r w:rsidR="00080331" w:rsidRPr="00406DE5">
        <w:rPr>
          <w:sz w:val="28"/>
          <w:szCs w:val="28"/>
        </w:rPr>
        <w:t xml:space="preserve"> change</w:t>
      </w:r>
      <w:r w:rsidR="005F4952" w:rsidRPr="00406DE5">
        <w:rPr>
          <w:sz w:val="28"/>
          <w:szCs w:val="28"/>
        </w:rPr>
        <w:t>d with time due to their</w:t>
      </w:r>
      <w:r w:rsidR="00080331" w:rsidRPr="00406DE5">
        <w:rPr>
          <w:sz w:val="28"/>
          <w:szCs w:val="28"/>
        </w:rPr>
        <w:t xml:space="preserve"> diminishing </w:t>
      </w:r>
      <w:r w:rsidR="005F4952" w:rsidRPr="00406DE5">
        <w:rPr>
          <w:sz w:val="28"/>
          <w:szCs w:val="28"/>
        </w:rPr>
        <w:t xml:space="preserve">surface </w:t>
      </w:r>
      <w:r w:rsidR="00080331" w:rsidRPr="00406DE5">
        <w:rPr>
          <w:sz w:val="28"/>
          <w:szCs w:val="28"/>
        </w:rPr>
        <w:t>concentration,</w:t>
      </w:r>
      <w:r w:rsidR="00053328" w:rsidRPr="00406DE5">
        <w:rPr>
          <w:sz w:val="28"/>
          <w:szCs w:val="28"/>
        </w:rPr>
        <w:t xml:space="preserve"> averaged over the area illuminated by the laser spot</w:t>
      </w:r>
      <w:r w:rsidR="005F4952" w:rsidRPr="00406DE5">
        <w:rPr>
          <w:sz w:val="28"/>
          <w:szCs w:val="28"/>
        </w:rPr>
        <w:t>, was achieved</w:t>
      </w:r>
      <w:r w:rsidR="00455632" w:rsidRPr="00406DE5">
        <w:rPr>
          <w:sz w:val="28"/>
          <w:szCs w:val="28"/>
        </w:rPr>
        <w:t xml:space="preserve"> by measuring the decay profiles</w:t>
      </w:r>
      <w:r w:rsidR="005F2C31" w:rsidRPr="00406DE5">
        <w:rPr>
          <w:sz w:val="28"/>
          <w:szCs w:val="28"/>
        </w:rPr>
        <w:t xml:space="preserve"> of</w:t>
      </w:r>
      <w:r w:rsidR="007C65ED" w:rsidRPr="00406DE5">
        <w:rPr>
          <w:sz w:val="28"/>
          <w:szCs w:val="28"/>
        </w:rPr>
        <w:t xml:space="preserve"> </w:t>
      </w:r>
      <w:r w:rsidR="00714BD1" w:rsidRPr="00406DE5">
        <w:rPr>
          <w:sz w:val="28"/>
          <w:szCs w:val="28"/>
        </w:rPr>
        <w:t>the d</w:t>
      </w:r>
      <w:r w:rsidR="00714BD1" w:rsidRPr="00406DE5">
        <w:rPr>
          <w:sz w:val="28"/>
          <w:szCs w:val="28"/>
          <w:vertAlign w:val="superscript"/>
        </w:rPr>
        <w:t>+</w:t>
      </w:r>
      <w:r w:rsidR="00714BD1" w:rsidRPr="00406DE5">
        <w:rPr>
          <w:sz w:val="28"/>
          <w:szCs w:val="28"/>
        </w:rPr>
        <w:t>, r</w:t>
      </w:r>
      <w:r w:rsidR="00714BD1" w:rsidRPr="00406DE5">
        <w:rPr>
          <w:sz w:val="28"/>
          <w:szCs w:val="28"/>
          <w:vertAlign w:val="superscript"/>
        </w:rPr>
        <w:t>+</w:t>
      </w:r>
      <w:r w:rsidR="00714BD1" w:rsidRPr="00406DE5">
        <w:rPr>
          <w:sz w:val="28"/>
          <w:szCs w:val="28"/>
        </w:rPr>
        <w:t xml:space="preserve"> and r</w:t>
      </w:r>
      <w:r w:rsidR="007C65ED" w:rsidRPr="00406DE5">
        <w:rPr>
          <w:sz w:val="28"/>
          <w:szCs w:val="28"/>
          <w:vertAlign w:val="superscript"/>
        </w:rPr>
        <w:t>-</w:t>
      </w:r>
      <w:r w:rsidR="006D266A" w:rsidRPr="00406DE5">
        <w:rPr>
          <w:sz w:val="28"/>
          <w:szCs w:val="28"/>
        </w:rPr>
        <w:t xml:space="preserve"> </w:t>
      </w:r>
      <w:r w:rsidR="00053328" w:rsidRPr="00406DE5">
        <w:rPr>
          <w:sz w:val="28"/>
          <w:szCs w:val="28"/>
        </w:rPr>
        <w:t xml:space="preserve">C-H </w:t>
      </w:r>
      <w:r w:rsidR="007C65ED" w:rsidRPr="00406DE5">
        <w:rPr>
          <w:sz w:val="28"/>
          <w:szCs w:val="28"/>
        </w:rPr>
        <w:t>resonances</w:t>
      </w:r>
      <w:r w:rsidR="008C1FEB" w:rsidRPr="00406DE5">
        <w:rPr>
          <w:sz w:val="28"/>
          <w:szCs w:val="28"/>
        </w:rPr>
        <w:t>,</w:t>
      </w:r>
      <w:r w:rsidR="007C65ED" w:rsidRPr="00406DE5">
        <w:rPr>
          <w:sz w:val="28"/>
          <w:szCs w:val="28"/>
        </w:rPr>
        <w:t xml:space="preserve"> </w:t>
      </w:r>
      <w:r w:rsidR="00053328" w:rsidRPr="00406DE5">
        <w:rPr>
          <w:sz w:val="28"/>
          <w:szCs w:val="28"/>
        </w:rPr>
        <w:t xml:space="preserve">and </w:t>
      </w:r>
      <w:r w:rsidR="00080331" w:rsidRPr="00406DE5">
        <w:rPr>
          <w:sz w:val="28"/>
          <w:szCs w:val="28"/>
        </w:rPr>
        <w:t>the</w:t>
      </w:r>
      <w:r w:rsidR="00455632" w:rsidRPr="00406DE5">
        <w:rPr>
          <w:sz w:val="28"/>
          <w:szCs w:val="28"/>
        </w:rPr>
        <w:t>ir</w:t>
      </w:r>
      <w:r w:rsidR="005F2C31" w:rsidRPr="00406DE5">
        <w:rPr>
          <w:sz w:val="28"/>
          <w:szCs w:val="28"/>
        </w:rPr>
        <w:t xml:space="preserve"> selected ratio</w:t>
      </w:r>
      <w:r w:rsidR="00080331" w:rsidRPr="00406DE5">
        <w:rPr>
          <w:sz w:val="28"/>
          <w:szCs w:val="28"/>
        </w:rPr>
        <w:t>s</w:t>
      </w:r>
      <w:r w:rsidR="002F25D6" w:rsidRPr="00406DE5">
        <w:rPr>
          <w:sz w:val="28"/>
          <w:szCs w:val="28"/>
        </w:rPr>
        <w:t xml:space="preserve"> </w:t>
      </w:r>
      <w:r w:rsidR="00455632" w:rsidRPr="00406DE5">
        <w:rPr>
          <w:sz w:val="28"/>
          <w:szCs w:val="28"/>
        </w:rPr>
        <w:t>(</w:t>
      </w:r>
      <w:r w:rsidR="002F25D6" w:rsidRPr="00406DE5">
        <w:rPr>
          <w:sz w:val="28"/>
          <w:szCs w:val="28"/>
        </w:rPr>
        <w:t>Figure 3</w:t>
      </w:r>
      <w:r w:rsidR="00455632" w:rsidRPr="00406DE5">
        <w:rPr>
          <w:sz w:val="28"/>
          <w:szCs w:val="28"/>
        </w:rPr>
        <w:t>)</w:t>
      </w:r>
      <w:r w:rsidR="00714BD1" w:rsidRPr="00406DE5">
        <w:rPr>
          <w:sz w:val="28"/>
          <w:szCs w:val="28"/>
        </w:rPr>
        <w:t>.</w:t>
      </w:r>
      <w:r w:rsidR="00961D47" w:rsidRPr="00406DE5">
        <w:rPr>
          <w:sz w:val="28"/>
          <w:szCs w:val="28"/>
        </w:rPr>
        <w:t xml:space="preserve"> </w:t>
      </w:r>
      <w:r w:rsidRPr="00406DE5">
        <w:rPr>
          <w:sz w:val="28"/>
          <w:szCs w:val="28"/>
        </w:rPr>
        <w:t>All resonance intensities</w:t>
      </w:r>
      <w:r w:rsidR="00961D47" w:rsidRPr="00406DE5">
        <w:rPr>
          <w:sz w:val="28"/>
          <w:szCs w:val="28"/>
        </w:rPr>
        <w:t xml:space="preserve"> were observed to decrease</w:t>
      </w:r>
      <w:r w:rsidRPr="00406DE5">
        <w:rPr>
          <w:sz w:val="28"/>
          <w:szCs w:val="28"/>
        </w:rPr>
        <w:t xml:space="preserve"> with time</w:t>
      </w:r>
      <w:r w:rsidR="0067164F" w:rsidRPr="00406DE5">
        <w:rPr>
          <w:sz w:val="28"/>
          <w:szCs w:val="28"/>
        </w:rPr>
        <w:t>,</w:t>
      </w:r>
      <w:r w:rsidRPr="00406DE5">
        <w:rPr>
          <w:sz w:val="28"/>
          <w:szCs w:val="28"/>
        </w:rPr>
        <w:t xml:space="preserve"> as expected</w:t>
      </w:r>
      <w:r w:rsidR="0067164F" w:rsidRPr="00406DE5">
        <w:rPr>
          <w:sz w:val="28"/>
          <w:szCs w:val="28"/>
        </w:rPr>
        <w:t>,</w:t>
      </w:r>
      <w:r w:rsidRPr="00406DE5">
        <w:rPr>
          <w:sz w:val="28"/>
          <w:szCs w:val="28"/>
        </w:rPr>
        <w:t xml:space="preserve"> due to</w:t>
      </w:r>
      <w:r w:rsidR="00961D47" w:rsidRPr="00406DE5">
        <w:rPr>
          <w:sz w:val="28"/>
          <w:szCs w:val="28"/>
        </w:rPr>
        <w:t xml:space="preserve"> the diminishing </w:t>
      </w:r>
      <w:r w:rsidR="00397ACA" w:rsidRPr="00406DE5">
        <w:rPr>
          <w:sz w:val="28"/>
          <w:szCs w:val="28"/>
        </w:rPr>
        <w:t>concentr</w:t>
      </w:r>
      <w:r w:rsidR="00A60FC8" w:rsidRPr="00406DE5">
        <w:rPr>
          <w:sz w:val="28"/>
          <w:szCs w:val="28"/>
        </w:rPr>
        <w:t>at</w:t>
      </w:r>
      <w:r w:rsidR="00397ACA" w:rsidRPr="00406DE5">
        <w:rPr>
          <w:sz w:val="28"/>
          <w:szCs w:val="28"/>
        </w:rPr>
        <w:t xml:space="preserve">ion. This is </w:t>
      </w:r>
      <w:r w:rsidR="009566BE" w:rsidRPr="00406DE5">
        <w:rPr>
          <w:sz w:val="28"/>
          <w:szCs w:val="28"/>
        </w:rPr>
        <w:t>the main contribution to the changing SFG intensity</w:t>
      </w:r>
      <w:r w:rsidR="00397ACA" w:rsidRPr="00406DE5">
        <w:rPr>
          <w:sz w:val="28"/>
          <w:szCs w:val="28"/>
        </w:rPr>
        <w:t>.</w:t>
      </w:r>
      <w:r w:rsidR="005710B2" w:rsidRPr="00406DE5">
        <w:rPr>
          <w:sz w:val="28"/>
          <w:szCs w:val="28"/>
        </w:rPr>
        <w:t xml:space="preserve"> </w:t>
      </w:r>
      <w:r w:rsidR="00625A95" w:rsidRPr="00406DE5">
        <w:rPr>
          <w:sz w:val="28"/>
          <w:szCs w:val="28"/>
        </w:rPr>
        <w:t>T</w:t>
      </w:r>
      <w:r w:rsidR="00080331" w:rsidRPr="00406DE5">
        <w:rPr>
          <w:sz w:val="28"/>
          <w:szCs w:val="28"/>
        </w:rPr>
        <w:t>he</w:t>
      </w:r>
      <w:r w:rsidR="000D4A7F" w:rsidRPr="00406DE5">
        <w:rPr>
          <w:sz w:val="28"/>
          <w:szCs w:val="28"/>
        </w:rPr>
        <w:t xml:space="preserve"> </w:t>
      </w:r>
      <w:r w:rsidR="003C42B0" w:rsidRPr="00406DE5">
        <w:rPr>
          <w:sz w:val="28"/>
          <w:szCs w:val="28"/>
        </w:rPr>
        <w:t>increasing d</w:t>
      </w:r>
      <w:r w:rsidR="003C42B0" w:rsidRPr="00406DE5">
        <w:rPr>
          <w:sz w:val="28"/>
          <w:szCs w:val="28"/>
          <w:vertAlign w:val="superscript"/>
        </w:rPr>
        <w:t>+</w:t>
      </w:r>
      <w:r w:rsidR="003C42B0" w:rsidRPr="00406DE5">
        <w:rPr>
          <w:sz w:val="28"/>
          <w:szCs w:val="28"/>
        </w:rPr>
        <w:t>/r</w:t>
      </w:r>
      <w:r w:rsidR="003C42B0" w:rsidRPr="00406DE5">
        <w:rPr>
          <w:sz w:val="28"/>
          <w:szCs w:val="28"/>
          <w:vertAlign w:val="superscript"/>
        </w:rPr>
        <w:t>+</w:t>
      </w:r>
      <w:r w:rsidR="003C42B0" w:rsidRPr="00406DE5">
        <w:rPr>
          <w:sz w:val="28"/>
          <w:szCs w:val="28"/>
        </w:rPr>
        <w:t xml:space="preserve"> </w:t>
      </w:r>
      <w:r w:rsidR="00625A95" w:rsidRPr="00406DE5">
        <w:rPr>
          <w:sz w:val="28"/>
          <w:szCs w:val="28"/>
        </w:rPr>
        <w:t xml:space="preserve">ratio (Figure 3d) </w:t>
      </w:r>
      <w:r w:rsidR="003C42B0" w:rsidRPr="00406DE5">
        <w:rPr>
          <w:sz w:val="28"/>
          <w:szCs w:val="28"/>
        </w:rPr>
        <w:t>and decreasing r</w:t>
      </w:r>
      <w:r w:rsidR="003C42B0" w:rsidRPr="00406DE5">
        <w:rPr>
          <w:sz w:val="28"/>
          <w:szCs w:val="28"/>
          <w:vertAlign w:val="superscript"/>
        </w:rPr>
        <w:t>+</w:t>
      </w:r>
      <w:r w:rsidR="003C42B0" w:rsidRPr="00406DE5">
        <w:rPr>
          <w:sz w:val="28"/>
          <w:szCs w:val="28"/>
        </w:rPr>
        <w:t>/r</w:t>
      </w:r>
      <w:r w:rsidR="003C42B0" w:rsidRPr="00406DE5">
        <w:rPr>
          <w:sz w:val="28"/>
          <w:szCs w:val="28"/>
          <w:vertAlign w:val="superscript"/>
        </w:rPr>
        <w:t>-</w:t>
      </w:r>
      <w:r w:rsidR="003C42B0" w:rsidRPr="00406DE5">
        <w:rPr>
          <w:sz w:val="28"/>
          <w:szCs w:val="28"/>
        </w:rPr>
        <w:t xml:space="preserve"> </w:t>
      </w:r>
      <w:r w:rsidR="000D4A7F" w:rsidRPr="00406DE5">
        <w:rPr>
          <w:sz w:val="28"/>
          <w:szCs w:val="28"/>
        </w:rPr>
        <w:t>ratio</w:t>
      </w:r>
      <w:r w:rsidR="00625A95" w:rsidRPr="00406DE5">
        <w:rPr>
          <w:sz w:val="28"/>
          <w:szCs w:val="28"/>
        </w:rPr>
        <w:t xml:space="preserve"> (Figure 3e)</w:t>
      </w:r>
      <w:r w:rsidR="000D4A7F" w:rsidRPr="00406DE5">
        <w:rPr>
          <w:sz w:val="28"/>
          <w:szCs w:val="28"/>
        </w:rPr>
        <w:t xml:space="preserve"> </w:t>
      </w:r>
      <w:r w:rsidR="00056F5F" w:rsidRPr="00406DE5">
        <w:rPr>
          <w:sz w:val="28"/>
          <w:szCs w:val="28"/>
        </w:rPr>
        <w:t>show</w:t>
      </w:r>
      <w:r w:rsidR="00625A95" w:rsidRPr="00406DE5">
        <w:rPr>
          <w:sz w:val="28"/>
          <w:szCs w:val="28"/>
        </w:rPr>
        <w:t>s</w:t>
      </w:r>
      <w:r w:rsidR="00056F5F" w:rsidRPr="00406DE5">
        <w:rPr>
          <w:sz w:val="28"/>
          <w:szCs w:val="28"/>
        </w:rPr>
        <w:t xml:space="preserve"> </w:t>
      </w:r>
      <w:r w:rsidR="00E51BB8" w:rsidRPr="00406DE5">
        <w:rPr>
          <w:sz w:val="28"/>
          <w:szCs w:val="28"/>
        </w:rPr>
        <w:t xml:space="preserve">that there is </w:t>
      </w:r>
      <w:r w:rsidR="00056F5F" w:rsidRPr="00406DE5">
        <w:rPr>
          <w:sz w:val="28"/>
          <w:szCs w:val="28"/>
        </w:rPr>
        <w:t xml:space="preserve">a definite </w:t>
      </w:r>
      <w:r w:rsidR="002075D7" w:rsidRPr="00406DE5">
        <w:rPr>
          <w:sz w:val="28"/>
          <w:szCs w:val="28"/>
        </w:rPr>
        <w:t>decrease</w:t>
      </w:r>
      <w:r w:rsidR="00056F5F" w:rsidRPr="00406DE5">
        <w:rPr>
          <w:sz w:val="28"/>
          <w:szCs w:val="28"/>
        </w:rPr>
        <w:t xml:space="preserve"> in </w:t>
      </w:r>
      <w:r w:rsidR="00BA205F" w:rsidRPr="00406DE5">
        <w:rPr>
          <w:sz w:val="28"/>
          <w:szCs w:val="28"/>
        </w:rPr>
        <w:t xml:space="preserve">conformational </w:t>
      </w:r>
      <w:r w:rsidR="00056F5F" w:rsidRPr="00406DE5">
        <w:rPr>
          <w:sz w:val="28"/>
          <w:szCs w:val="28"/>
        </w:rPr>
        <w:t>order</w:t>
      </w:r>
      <w:r w:rsidR="008263E2" w:rsidRPr="00406DE5">
        <w:rPr>
          <w:sz w:val="28"/>
          <w:szCs w:val="28"/>
        </w:rPr>
        <w:t xml:space="preserve"> with time</w:t>
      </w:r>
      <w:r w:rsidR="001654DF" w:rsidRPr="00406DE5">
        <w:rPr>
          <w:sz w:val="28"/>
          <w:szCs w:val="28"/>
        </w:rPr>
        <w:t>,</w:t>
      </w:r>
      <w:r w:rsidR="00056F5F" w:rsidRPr="00406DE5">
        <w:rPr>
          <w:sz w:val="28"/>
          <w:szCs w:val="28"/>
        </w:rPr>
        <w:t xml:space="preserve"> </w:t>
      </w:r>
      <w:r w:rsidR="00A85687" w:rsidRPr="00406DE5">
        <w:rPr>
          <w:sz w:val="28"/>
          <w:szCs w:val="28"/>
        </w:rPr>
        <w:t xml:space="preserve">with </w:t>
      </w:r>
      <w:r w:rsidR="00455632" w:rsidRPr="00406DE5">
        <w:rPr>
          <w:sz w:val="28"/>
          <w:szCs w:val="28"/>
        </w:rPr>
        <w:t>a concurrent</w:t>
      </w:r>
      <w:r w:rsidR="002D7EFE" w:rsidRPr="00406DE5">
        <w:rPr>
          <w:sz w:val="28"/>
          <w:szCs w:val="28"/>
        </w:rPr>
        <w:t xml:space="preserve"> </w:t>
      </w:r>
      <w:r w:rsidR="00056F5F" w:rsidRPr="00406DE5">
        <w:rPr>
          <w:sz w:val="28"/>
          <w:szCs w:val="28"/>
        </w:rPr>
        <w:t>increas</w:t>
      </w:r>
      <w:r w:rsidR="003D7B57" w:rsidRPr="00406DE5">
        <w:rPr>
          <w:sz w:val="28"/>
          <w:szCs w:val="28"/>
        </w:rPr>
        <w:t>e in the</w:t>
      </w:r>
      <w:r w:rsidR="00056F5F" w:rsidRPr="00406DE5">
        <w:rPr>
          <w:sz w:val="28"/>
          <w:szCs w:val="28"/>
        </w:rPr>
        <w:t xml:space="preserve"> methyl tilt angle</w:t>
      </w:r>
      <w:r w:rsidR="003D7B57" w:rsidRPr="00406DE5">
        <w:rPr>
          <w:sz w:val="28"/>
          <w:szCs w:val="28"/>
        </w:rPr>
        <w:t xml:space="preserve">. </w:t>
      </w:r>
      <w:r w:rsidR="00C37907" w:rsidRPr="00406DE5">
        <w:rPr>
          <w:sz w:val="28"/>
          <w:szCs w:val="28"/>
        </w:rPr>
        <w:t>Th</w:t>
      </w:r>
      <w:r w:rsidR="008263E2" w:rsidRPr="00406DE5">
        <w:rPr>
          <w:sz w:val="28"/>
          <w:szCs w:val="28"/>
        </w:rPr>
        <w:t>ese structural changes are</w:t>
      </w:r>
      <w:r w:rsidR="0067164F" w:rsidRPr="00406DE5">
        <w:rPr>
          <w:sz w:val="28"/>
          <w:szCs w:val="28"/>
        </w:rPr>
        <w:t xml:space="preserve"> to be expected at</w:t>
      </w:r>
      <w:r w:rsidR="00C37907" w:rsidRPr="00406DE5">
        <w:rPr>
          <w:sz w:val="28"/>
          <w:szCs w:val="28"/>
        </w:rPr>
        <w:t xml:space="preserve"> </w:t>
      </w:r>
      <w:r w:rsidR="00625A95" w:rsidRPr="00406DE5">
        <w:rPr>
          <w:sz w:val="28"/>
          <w:szCs w:val="28"/>
        </w:rPr>
        <w:t xml:space="preserve">the </w:t>
      </w:r>
      <w:r w:rsidR="00C37907" w:rsidRPr="00406DE5">
        <w:rPr>
          <w:sz w:val="28"/>
          <w:szCs w:val="28"/>
        </w:rPr>
        <w:t>lower concentrations</w:t>
      </w:r>
      <w:r w:rsidR="00625A95" w:rsidRPr="00406DE5">
        <w:rPr>
          <w:sz w:val="28"/>
          <w:szCs w:val="28"/>
        </w:rPr>
        <w:t xml:space="preserve"> appearing at longer times </w:t>
      </w:r>
      <w:r w:rsidR="009566BE" w:rsidRPr="00406DE5">
        <w:rPr>
          <w:sz w:val="28"/>
          <w:szCs w:val="28"/>
        </w:rPr>
        <w:t>which</w:t>
      </w:r>
      <w:r w:rsidR="00C37907" w:rsidRPr="00406DE5">
        <w:rPr>
          <w:sz w:val="28"/>
          <w:szCs w:val="28"/>
        </w:rPr>
        <w:t xml:space="preserve"> </w:t>
      </w:r>
      <w:r w:rsidR="001C4D1B" w:rsidRPr="00406DE5">
        <w:rPr>
          <w:sz w:val="28"/>
          <w:szCs w:val="28"/>
        </w:rPr>
        <w:t>lead to</w:t>
      </w:r>
      <w:r w:rsidR="00C37907" w:rsidRPr="00406DE5">
        <w:rPr>
          <w:sz w:val="28"/>
          <w:szCs w:val="28"/>
        </w:rPr>
        <w:t xml:space="preserve"> increased </w:t>
      </w:r>
      <w:r w:rsidR="00651086" w:rsidRPr="00406DE5">
        <w:rPr>
          <w:sz w:val="28"/>
          <w:szCs w:val="28"/>
        </w:rPr>
        <w:t>molecular spacing</w:t>
      </w:r>
      <w:r w:rsidR="00C57D91" w:rsidRPr="00406DE5">
        <w:rPr>
          <w:sz w:val="28"/>
          <w:szCs w:val="28"/>
        </w:rPr>
        <w:t>,</w:t>
      </w:r>
      <w:r w:rsidR="00C37907" w:rsidRPr="00406DE5">
        <w:rPr>
          <w:sz w:val="28"/>
          <w:szCs w:val="28"/>
        </w:rPr>
        <w:t xml:space="preserve"> weaker inter</w:t>
      </w:r>
      <w:r w:rsidR="007C65ED" w:rsidRPr="00406DE5">
        <w:rPr>
          <w:sz w:val="28"/>
          <w:szCs w:val="28"/>
        </w:rPr>
        <w:t xml:space="preserve"> </w:t>
      </w:r>
      <w:r w:rsidR="00897649" w:rsidRPr="00406DE5">
        <w:rPr>
          <w:sz w:val="28"/>
          <w:szCs w:val="28"/>
        </w:rPr>
        <w:t>chain v</w:t>
      </w:r>
      <w:r w:rsidR="00C37907" w:rsidRPr="00406DE5">
        <w:rPr>
          <w:sz w:val="28"/>
          <w:szCs w:val="28"/>
        </w:rPr>
        <w:t>an der Waals’ interactions</w:t>
      </w:r>
      <w:r w:rsidR="00C57D91" w:rsidRPr="00406DE5">
        <w:rPr>
          <w:sz w:val="28"/>
          <w:szCs w:val="28"/>
        </w:rPr>
        <w:t>, and thus more degrees of freedom</w:t>
      </w:r>
      <w:r w:rsidR="0078331C" w:rsidRPr="00406DE5">
        <w:rPr>
          <w:sz w:val="28"/>
          <w:szCs w:val="28"/>
        </w:rPr>
        <w:t>.</w:t>
      </w:r>
      <w:r w:rsidR="000033A3" w:rsidRPr="00406DE5">
        <w:rPr>
          <w:sz w:val="28"/>
          <w:szCs w:val="28"/>
        </w:rPr>
        <w:t xml:space="preserve"> </w:t>
      </w:r>
    </w:p>
    <w:p w14:paraId="0889CFF0" w14:textId="29FACFCE" w:rsidR="000033A3" w:rsidRDefault="000033A3" w:rsidP="00DE7DF0">
      <w:pPr>
        <w:rPr>
          <w:sz w:val="28"/>
          <w:szCs w:val="28"/>
        </w:rPr>
      </w:pPr>
    </w:p>
    <w:p w14:paraId="1602CC5C" w14:textId="21D73FD1" w:rsidR="000033A3" w:rsidRPr="00406DE5" w:rsidRDefault="000033A3" w:rsidP="00DE7DF0">
      <w:pPr>
        <w:rPr>
          <w:sz w:val="28"/>
          <w:szCs w:val="28"/>
        </w:rPr>
      </w:pPr>
      <w:r w:rsidRPr="00406DE5">
        <w:rPr>
          <w:sz w:val="28"/>
          <w:szCs w:val="28"/>
        </w:rPr>
        <w:t xml:space="preserve">It is worth noting that the extent of local heating in the sub-phase, and hence the impact on the monolayer, is highly dependent on </w:t>
      </w:r>
      <w:r w:rsidR="00397ACA" w:rsidRPr="00406DE5">
        <w:rPr>
          <w:sz w:val="28"/>
          <w:szCs w:val="28"/>
        </w:rPr>
        <w:t xml:space="preserve">the </w:t>
      </w:r>
      <w:r w:rsidRPr="00406DE5">
        <w:rPr>
          <w:sz w:val="28"/>
          <w:szCs w:val="28"/>
        </w:rPr>
        <w:t>extinction coefficient of water at the incident IR frequency. This was clearly demonstrated when comparing the temporal r</w:t>
      </w:r>
      <w:r w:rsidRPr="00406DE5">
        <w:rPr>
          <w:sz w:val="28"/>
          <w:szCs w:val="28"/>
          <w:vertAlign w:val="superscript"/>
        </w:rPr>
        <w:t>+</w:t>
      </w:r>
      <w:r w:rsidRPr="00406DE5">
        <w:rPr>
          <w:sz w:val="28"/>
          <w:szCs w:val="28"/>
        </w:rPr>
        <w:t xml:space="preserve"> SFG intensity for a per</w:t>
      </w:r>
      <w:r w:rsidR="00397ACA" w:rsidRPr="00406DE5">
        <w:rPr>
          <w:sz w:val="28"/>
          <w:szCs w:val="28"/>
        </w:rPr>
        <w:t>-</w:t>
      </w:r>
      <w:r w:rsidRPr="00406DE5">
        <w:rPr>
          <w:sz w:val="28"/>
          <w:szCs w:val="28"/>
        </w:rPr>
        <w:t>deuterated and protonated palmitic acid film as mentioned previously. Hence, the decay profiles of the different C-H stretching modes mentioned above (d</w:t>
      </w:r>
      <w:r w:rsidRPr="00406DE5">
        <w:rPr>
          <w:sz w:val="28"/>
          <w:szCs w:val="28"/>
          <w:vertAlign w:val="superscript"/>
        </w:rPr>
        <w:t>+</w:t>
      </w:r>
      <w:r w:rsidRPr="00406DE5">
        <w:rPr>
          <w:sz w:val="28"/>
          <w:szCs w:val="28"/>
        </w:rPr>
        <w:t>, r</w:t>
      </w:r>
      <w:r w:rsidRPr="00406DE5">
        <w:rPr>
          <w:sz w:val="28"/>
          <w:szCs w:val="28"/>
          <w:vertAlign w:val="superscript"/>
        </w:rPr>
        <w:t>+</w:t>
      </w:r>
      <w:r w:rsidRPr="00406DE5">
        <w:rPr>
          <w:sz w:val="28"/>
          <w:szCs w:val="28"/>
        </w:rPr>
        <w:t xml:space="preserve"> and r</w:t>
      </w:r>
      <w:r w:rsidRPr="00406DE5">
        <w:rPr>
          <w:sz w:val="28"/>
          <w:szCs w:val="28"/>
          <w:vertAlign w:val="superscript"/>
        </w:rPr>
        <w:t>-</w:t>
      </w:r>
      <w:r w:rsidRPr="00406DE5">
        <w:rPr>
          <w:sz w:val="28"/>
          <w:szCs w:val="28"/>
        </w:rPr>
        <w:t xml:space="preserve">) are expected to be inherently different due to the different extinction coefficients at the frequencies corresponding to their band centres. Therefore, even in the absence of any structural changes, it would be expected that the proportional loss in SFG intensity should increase with increasing frequency in the C-H stretching region. This would </w:t>
      </w:r>
      <w:r w:rsidR="003430BD" w:rsidRPr="00406DE5">
        <w:rPr>
          <w:sz w:val="28"/>
          <w:szCs w:val="28"/>
        </w:rPr>
        <w:t>result</w:t>
      </w:r>
      <w:r w:rsidRPr="00406DE5">
        <w:rPr>
          <w:sz w:val="28"/>
          <w:szCs w:val="28"/>
        </w:rPr>
        <w:t xml:space="preserve"> in </w:t>
      </w:r>
      <w:r w:rsidR="003430BD" w:rsidRPr="00406DE5">
        <w:rPr>
          <w:sz w:val="28"/>
          <w:szCs w:val="28"/>
        </w:rPr>
        <w:t>increasing d</w:t>
      </w:r>
      <w:r w:rsidR="003430BD" w:rsidRPr="00406DE5">
        <w:rPr>
          <w:sz w:val="28"/>
          <w:szCs w:val="28"/>
          <w:vertAlign w:val="superscript"/>
        </w:rPr>
        <w:t>+</w:t>
      </w:r>
      <w:r w:rsidR="003430BD" w:rsidRPr="00406DE5">
        <w:rPr>
          <w:sz w:val="28"/>
          <w:szCs w:val="28"/>
        </w:rPr>
        <w:t>/r</w:t>
      </w:r>
      <w:r w:rsidR="003430BD" w:rsidRPr="00406DE5">
        <w:rPr>
          <w:sz w:val="28"/>
          <w:szCs w:val="28"/>
          <w:vertAlign w:val="superscript"/>
        </w:rPr>
        <w:t>+</w:t>
      </w:r>
      <w:r w:rsidR="003430BD" w:rsidRPr="00406DE5">
        <w:rPr>
          <w:sz w:val="28"/>
          <w:szCs w:val="28"/>
        </w:rPr>
        <w:t xml:space="preserve"> and r</w:t>
      </w:r>
      <w:r w:rsidR="003430BD" w:rsidRPr="00406DE5">
        <w:rPr>
          <w:sz w:val="28"/>
          <w:szCs w:val="28"/>
          <w:vertAlign w:val="superscript"/>
        </w:rPr>
        <w:t>+</w:t>
      </w:r>
      <w:r w:rsidR="003430BD" w:rsidRPr="00406DE5">
        <w:rPr>
          <w:sz w:val="28"/>
          <w:szCs w:val="28"/>
        </w:rPr>
        <w:t>/r</w:t>
      </w:r>
      <w:r w:rsidR="003430BD" w:rsidRPr="00406DE5">
        <w:rPr>
          <w:sz w:val="28"/>
          <w:szCs w:val="28"/>
          <w:vertAlign w:val="superscript"/>
        </w:rPr>
        <w:t>-</w:t>
      </w:r>
      <w:r w:rsidR="003430BD" w:rsidRPr="00406DE5">
        <w:rPr>
          <w:sz w:val="28"/>
          <w:szCs w:val="28"/>
        </w:rPr>
        <w:t xml:space="preserve"> ratios with time. However, </w:t>
      </w:r>
      <w:r w:rsidR="00397ACA" w:rsidRPr="00406DE5">
        <w:rPr>
          <w:sz w:val="28"/>
          <w:szCs w:val="28"/>
        </w:rPr>
        <w:t>this is not what is observed</w:t>
      </w:r>
      <w:r w:rsidR="003430BD" w:rsidRPr="00406DE5">
        <w:rPr>
          <w:sz w:val="28"/>
          <w:szCs w:val="28"/>
        </w:rPr>
        <w:t xml:space="preserve"> experimentally</w:t>
      </w:r>
      <w:r w:rsidR="00493320" w:rsidRPr="00406DE5">
        <w:rPr>
          <w:sz w:val="28"/>
          <w:szCs w:val="28"/>
        </w:rPr>
        <w:t xml:space="preserve">, likely due to the relatively small changes in extinction coefficient </w:t>
      </w:r>
      <w:r w:rsidR="00540FBE" w:rsidRPr="00406DE5">
        <w:rPr>
          <w:sz w:val="28"/>
          <w:szCs w:val="28"/>
        </w:rPr>
        <w:t xml:space="preserve">over </w:t>
      </w:r>
      <w:r w:rsidR="00493320" w:rsidRPr="00406DE5">
        <w:rPr>
          <w:sz w:val="28"/>
          <w:szCs w:val="28"/>
        </w:rPr>
        <w:t>this frequency range. Hence,</w:t>
      </w:r>
      <w:r w:rsidR="00540FBE" w:rsidRPr="00406DE5">
        <w:rPr>
          <w:sz w:val="28"/>
          <w:szCs w:val="28"/>
        </w:rPr>
        <w:t xml:space="preserve"> it is safe to conclude that, as proposed, </w:t>
      </w:r>
      <w:r w:rsidR="00493320" w:rsidRPr="00406DE5">
        <w:rPr>
          <w:sz w:val="28"/>
          <w:szCs w:val="28"/>
        </w:rPr>
        <w:t xml:space="preserve">the observed </w:t>
      </w:r>
      <w:r w:rsidR="009954ED" w:rsidRPr="00406DE5">
        <w:rPr>
          <w:sz w:val="28"/>
          <w:szCs w:val="28"/>
        </w:rPr>
        <w:t xml:space="preserve">shifts in the </w:t>
      </w:r>
      <w:r w:rsidR="00493320" w:rsidRPr="00406DE5">
        <w:rPr>
          <w:sz w:val="28"/>
          <w:szCs w:val="28"/>
        </w:rPr>
        <w:t>ratio</w:t>
      </w:r>
      <w:r w:rsidR="009954ED" w:rsidRPr="00406DE5">
        <w:rPr>
          <w:sz w:val="28"/>
          <w:szCs w:val="28"/>
        </w:rPr>
        <w:t>s</w:t>
      </w:r>
      <w:r w:rsidR="00540FBE" w:rsidRPr="00406DE5">
        <w:rPr>
          <w:sz w:val="28"/>
          <w:szCs w:val="28"/>
        </w:rPr>
        <w:t xml:space="preserve"> arise from</w:t>
      </w:r>
      <w:r w:rsidR="00493320" w:rsidRPr="00406DE5">
        <w:rPr>
          <w:sz w:val="28"/>
          <w:szCs w:val="28"/>
        </w:rPr>
        <w:t xml:space="preserve"> structural change</w:t>
      </w:r>
      <w:r w:rsidR="00540FBE" w:rsidRPr="00406DE5">
        <w:rPr>
          <w:sz w:val="28"/>
          <w:szCs w:val="28"/>
        </w:rPr>
        <w:t>s in the monolayer</w:t>
      </w:r>
      <w:r w:rsidR="00493320" w:rsidRPr="00406DE5">
        <w:rPr>
          <w:sz w:val="28"/>
          <w:szCs w:val="28"/>
        </w:rPr>
        <w:t>.</w:t>
      </w:r>
    </w:p>
    <w:p w14:paraId="2D216767" w14:textId="601EAB2F" w:rsidR="000033A3" w:rsidRDefault="000033A3" w:rsidP="00DE7DF0">
      <w:pPr>
        <w:rPr>
          <w:sz w:val="28"/>
          <w:szCs w:val="28"/>
        </w:rPr>
      </w:pPr>
    </w:p>
    <w:p w14:paraId="185E051F" w14:textId="3F62CE36" w:rsidR="005F181A" w:rsidRPr="00406DE5" w:rsidRDefault="005F181A" w:rsidP="005F181A">
      <w:pPr>
        <w:rPr>
          <w:sz w:val="28"/>
          <w:szCs w:val="28"/>
        </w:rPr>
      </w:pPr>
      <w:r w:rsidRPr="00406DE5">
        <w:rPr>
          <w:sz w:val="28"/>
          <w:szCs w:val="28"/>
        </w:rPr>
        <w:t>Since narrowband SFG spectra record a temporally averaged intensity at a specific frequency, the structural changes occurring in the thinning film will lead to an inherent measurement effect th</w:t>
      </w:r>
      <w:r w:rsidR="00540FBE" w:rsidRPr="00406DE5">
        <w:rPr>
          <w:sz w:val="28"/>
          <w:szCs w:val="28"/>
        </w:rPr>
        <w:t>at is dependent on the</w:t>
      </w:r>
      <w:r w:rsidRPr="00406DE5">
        <w:rPr>
          <w:sz w:val="28"/>
          <w:szCs w:val="28"/>
        </w:rPr>
        <w:t xml:space="preserve"> acquisition</w:t>
      </w:r>
      <w:r w:rsidR="00540FBE" w:rsidRPr="00406DE5">
        <w:rPr>
          <w:sz w:val="28"/>
          <w:szCs w:val="28"/>
        </w:rPr>
        <w:t xml:space="preserve"> time</w:t>
      </w:r>
      <w:r w:rsidRPr="00406DE5">
        <w:rPr>
          <w:sz w:val="28"/>
          <w:szCs w:val="28"/>
        </w:rPr>
        <w:t xml:space="preserve">. This </w:t>
      </w:r>
      <w:r w:rsidRPr="00406DE5">
        <w:rPr>
          <w:sz w:val="28"/>
          <w:szCs w:val="28"/>
        </w:rPr>
        <w:lastRenderedPageBreak/>
        <w:t>is clearly shown in the decreasing intensities with increasing numbers of acquisitions in Figure 1a.</w:t>
      </w:r>
      <w:r w:rsidR="009954ED" w:rsidRPr="00406DE5">
        <w:rPr>
          <w:sz w:val="28"/>
          <w:szCs w:val="28"/>
        </w:rPr>
        <w:t xml:space="preserve"> If disregarded</w:t>
      </w:r>
      <w:r w:rsidRPr="00406DE5">
        <w:rPr>
          <w:sz w:val="28"/>
          <w:szCs w:val="28"/>
        </w:rPr>
        <w:t>,</w:t>
      </w:r>
      <w:r w:rsidR="009954ED" w:rsidRPr="00406DE5">
        <w:rPr>
          <w:sz w:val="28"/>
          <w:szCs w:val="28"/>
        </w:rPr>
        <w:t xml:space="preserve"> this could</w:t>
      </w:r>
      <w:r w:rsidRPr="00406DE5">
        <w:rPr>
          <w:sz w:val="28"/>
          <w:szCs w:val="28"/>
        </w:rPr>
        <w:t xml:space="preserve"> lead to inaccurate conclusions about the structure of the interfacial film under investigation. This </w:t>
      </w:r>
      <w:r w:rsidR="009954ED" w:rsidRPr="00406DE5">
        <w:rPr>
          <w:sz w:val="28"/>
          <w:szCs w:val="28"/>
        </w:rPr>
        <w:t>dilemma can be minimised</w:t>
      </w:r>
      <w:r w:rsidRPr="00406DE5">
        <w:rPr>
          <w:sz w:val="28"/>
          <w:szCs w:val="28"/>
        </w:rPr>
        <w:t xml:space="preserve"> by opting for an increased numbers of co-averaged spectra with shorter acquisition times instead of fewer spectra with longer acquisitions. </w:t>
      </w:r>
    </w:p>
    <w:p w14:paraId="139A0FD4" w14:textId="77777777" w:rsidR="005F181A" w:rsidRDefault="005F181A" w:rsidP="00DE7DF0">
      <w:pPr>
        <w:rPr>
          <w:sz w:val="28"/>
          <w:szCs w:val="28"/>
        </w:rPr>
      </w:pPr>
    </w:p>
    <w:p w14:paraId="59A1596C" w14:textId="15C6B238" w:rsidR="002E1E05" w:rsidRDefault="00540FBE" w:rsidP="004C72E4">
      <w:pPr>
        <w:rPr>
          <w:sz w:val="28"/>
          <w:szCs w:val="28"/>
        </w:rPr>
      </w:pPr>
      <w:r w:rsidRPr="009A441F">
        <w:rPr>
          <w:sz w:val="28"/>
          <w:szCs w:val="28"/>
        </w:rPr>
        <w:t>The</w:t>
      </w:r>
      <w:r w:rsidR="005F181A" w:rsidRPr="009A441F">
        <w:rPr>
          <w:sz w:val="28"/>
          <w:szCs w:val="28"/>
        </w:rPr>
        <w:t xml:space="preserve"> decreasing SFG spectral intensities with incre</w:t>
      </w:r>
      <w:r w:rsidRPr="009A441F">
        <w:rPr>
          <w:sz w:val="28"/>
          <w:szCs w:val="28"/>
        </w:rPr>
        <w:t>asing numbers of acquisitions</w:t>
      </w:r>
      <w:r w:rsidR="005F181A" w:rsidRPr="009A441F">
        <w:rPr>
          <w:sz w:val="28"/>
          <w:szCs w:val="28"/>
        </w:rPr>
        <w:t xml:space="preserve"> </w:t>
      </w:r>
      <w:r w:rsidRPr="009A441F">
        <w:rPr>
          <w:sz w:val="28"/>
          <w:szCs w:val="28"/>
        </w:rPr>
        <w:t>(</w:t>
      </w:r>
      <w:r w:rsidR="005F181A" w:rsidRPr="009A441F">
        <w:rPr>
          <w:sz w:val="28"/>
          <w:szCs w:val="28"/>
        </w:rPr>
        <w:t>Figure 1a</w:t>
      </w:r>
      <w:r w:rsidRPr="009A441F">
        <w:rPr>
          <w:sz w:val="28"/>
          <w:szCs w:val="28"/>
        </w:rPr>
        <w:t>)</w:t>
      </w:r>
      <w:r w:rsidR="005F181A" w:rsidRPr="009A441F">
        <w:rPr>
          <w:sz w:val="28"/>
          <w:szCs w:val="28"/>
        </w:rPr>
        <w:t xml:space="preserve"> would not be expected for a stepped frequency sweep since the monolayer would have been exposed to IR intensity for </w:t>
      </w:r>
      <w:r w:rsidRPr="009A441F">
        <w:rPr>
          <w:sz w:val="28"/>
          <w:szCs w:val="28"/>
        </w:rPr>
        <w:t xml:space="preserve">a </w:t>
      </w:r>
      <w:r w:rsidR="005F181A" w:rsidRPr="009A441F">
        <w:rPr>
          <w:sz w:val="28"/>
          <w:szCs w:val="28"/>
        </w:rPr>
        <w:t>sufficiently long</w:t>
      </w:r>
      <w:r w:rsidRPr="009A441F">
        <w:rPr>
          <w:sz w:val="28"/>
          <w:szCs w:val="28"/>
        </w:rPr>
        <w:t xml:space="preserve"> period</w:t>
      </w:r>
      <w:r w:rsidR="005F181A" w:rsidRPr="009A441F">
        <w:rPr>
          <w:sz w:val="28"/>
          <w:szCs w:val="28"/>
        </w:rPr>
        <w:t xml:space="preserve"> </w:t>
      </w:r>
      <w:r w:rsidR="009954ED" w:rsidRPr="009A441F">
        <w:rPr>
          <w:sz w:val="28"/>
          <w:szCs w:val="28"/>
        </w:rPr>
        <w:t>by the time</w:t>
      </w:r>
      <w:r w:rsidRPr="009A441F">
        <w:rPr>
          <w:sz w:val="28"/>
          <w:szCs w:val="28"/>
        </w:rPr>
        <w:t xml:space="preserve"> the peak of the C-H resonances</w:t>
      </w:r>
      <w:r w:rsidR="009954ED" w:rsidRPr="009A441F">
        <w:rPr>
          <w:sz w:val="28"/>
          <w:szCs w:val="28"/>
        </w:rPr>
        <w:t xml:space="preserve"> had been reached</w:t>
      </w:r>
      <w:r w:rsidRPr="009A441F">
        <w:rPr>
          <w:sz w:val="28"/>
          <w:szCs w:val="28"/>
        </w:rPr>
        <w:t xml:space="preserve"> </w:t>
      </w:r>
      <w:proofErr w:type="gramStart"/>
      <w:r w:rsidRPr="009A441F">
        <w:rPr>
          <w:sz w:val="28"/>
          <w:szCs w:val="28"/>
        </w:rPr>
        <w:t>i.e.</w:t>
      </w:r>
      <w:proofErr w:type="gramEnd"/>
      <w:r w:rsidR="009954ED" w:rsidRPr="009A441F">
        <w:rPr>
          <w:sz w:val="28"/>
          <w:szCs w:val="28"/>
        </w:rPr>
        <w:t xml:space="preserve"> equilibrium would have already been achieved</w:t>
      </w:r>
      <w:r w:rsidR="005F181A" w:rsidRPr="009A441F">
        <w:rPr>
          <w:sz w:val="28"/>
          <w:szCs w:val="28"/>
        </w:rPr>
        <w:t>. However, a</w:t>
      </w:r>
      <w:r w:rsidR="00E11ED7" w:rsidRPr="009A441F">
        <w:rPr>
          <w:sz w:val="28"/>
          <w:szCs w:val="28"/>
        </w:rPr>
        <w:t>s mentioned in the experimental section, as the IR frequency is stepped</w:t>
      </w:r>
      <w:r w:rsidR="007C1E15" w:rsidRPr="009A441F">
        <w:rPr>
          <w:sz w:val="28"/>
          <w:szCs w:val="28"/>
        </w:rPr>
        <w:t>,</w:t>
      </w:r>
      <w:r w:rsidR="00E11ED7" w:rsidRPr="009A441F">
        <w:rPr>
          <w:sz w:val="28"/>
          <w:szCs w:val="28"/>
        </w:rPr>
        <w:t xml:space="preserve"> the monochromator position moves </w:t>
      </w:r>
      <w:r w:rsidR="00CA368E" w:rsidRPr="009A441F">
        <w:rPr>
          <w:sz w:val="28"/>
          <w:szCs w:val="28"/>
        </w:rPr>
        <w:t xml:space="preserve">and the OPO frequency shifts, </w:t>
      </w:r>
      <w:r w:rsidR="00E11ED7" w:rsidRPr="009A441F">
        <w:rPr>
          <w:sz w:val="28"/>
          <w:szCs w:val="28"/>
        </w:rPr>
        <w:t>temporarily block</w:t>
      </w:r>
      <w:r w:rsidR="00CA368E" w:rsidRPr="009A441F">
        <w:rPr>
          <w:sz w:val="28"/>
          <w:szCs w:val="28"/>
        </w:rPr>
        <w:t>ing</w:t>
      </w:r>
      <w:r w:rsidR="00E11ED7" w:rsidRPr="009A441F">
        <w:rPr>
          <w:sz w:val="28"/>
          <w:szCs w:val="28"/>
        </w:rPr>
        <w:t xml:space="preserve"> the input </w:t>
      </w:r>
      <w:r w:rsidR="00E11ED7" w:rsidRPr="007C1E15">
        <w:rPr>
          <w:sz w:val="28"/>
          <w:szCs w:val="28"/>
        </w:rPr>
        <w:t>beams for approximately 2-3 seconds. The recovery time of the film</w:t>
      </w:r>
      <w:r w:rsidR="002A432E" w:rsidRPr="007C1E15">
        <w:rPr>
          <w:sz w:val="28"/>
          <w:szCs w:val="28"/>
        </w:rPr>
        <w:t xml:space="preserve"> deduced </w:t>
      </w:r>
      <w:r w:rsidR="0096624C" w:rsidRPr="007C1E15">
        <w:rPr>
          <w:sz w:val="28"/>
          <w:szCs w:val="28"/>
        </w:rPr>
        <w:t>from Figure</w:t>
      </w:r>
      <w:r w:rsidR="002A432E" w:rsidRPr="007C1E15">
        <w:rPr>
          <w:sz w:val="28"/>
          <w:szCs w:val="28"/>
        </w:rPr>
        <w:t xml:space="preserve"> </w:t>
      </w:r>
      <w:r w:rsidR="008B6649" w:rsidRPr="007C1E15">
        <w:rPr>
          <w:sz w:val="28"/>
          <w:szCs w:val="28"/>
        </w:rPr>
        <w:t>2</w:t>
      </w:r>
      <w:r w:rsidR="002A432E" w:rsidRPr="007C1E15">
        <w:rPr>
          <w:sz w:val="28"/>
          <w:szCs w:val="28"/>
        </w:rPr>
        <w:t>c</w:t>
      </w:r>
      <w:r w:rsidR="00E11ED7" w:rsidRPr="007C1E15">
        <w:rPr>
          <w:sz w:val="28"/>
          <w:szCs w:val="28"/>
        </w:rPr>
        <w:t xml:space="preserve"> shows that this is sufficient time f</w:t>
      </w:r>
      <w:r w:rsidR="0096624C" w:rsidRPr="007C1E15">
        <w:rPr>
          <w:sz w:val="28"/>
          <w:szCs w:val="28"/>
        </w:rPr>
        <w:t>or the SFG intensity</w:t>
      </w:r>
      <w:r w:rsidR="00E11ED7" w:rsidRPr="007C1E15">
        <w:rPr>
          <w:sz w:val="28"/>
          <w:szCs w:val="28"/>
        </w:rPr>
        <w:t xml:space="preserve"> to recover ~60-80% of its value after the film has been exposed to the IR beam for 30 seconds (1500 acquisitions). For the 25-800 acquisitions used to record the spectra in </w:t>
      </w:r>
      <w:r w:rsidR="008C1FEB" w:rsidRPr="007C1E15">
        <w:rPr>
          <w:sz w:val="28"/>
          <w:szCs w:val="28"/>
        </w:rPr>
        <w:t xml:space="preserve">Figure </w:t>
      </w:r>
      <w:r w:rsidR="008B6649" w:rsidRPr="007C1E15">
        <w:rPr>
          <w:sz w:val="28"/>
          <w:szCs w:val="28"/>
        </w:rPr>
        <w:t>1</w:t>
      </w:r>
      <w:r w:rsidR="00E11ED7" w:rsidRPr="007C1E15">
        <w:rPr>
          <w:sz w:val="28"/>
          <w:szCs w:val="28"/>
        </w:rPr>
        <w:t xml:space="preserve">a, the SFG intensity will have decayed to a lesser extent and a recovery interval of 2-3 seconds is </w:t>
      </w:r>
      <w:r w:rsidR="002A432E" w:rsidRPr="007C1E15">
        <w:rPr>
          <w:sz w:val="28"/>
          <w:szCs w:val="28"/>
        </w:rPr>
        <w:t xml:space="preserve">therefore </w:t>
      </w:r>
      <w:r w:rsidR="00E11ED7" w:rsidRPr="007C1E15">
        <w:rPr>
          <w:sz w:val="28"/>
          <w:szCs w:val="28"/>
        </w:rPr>
        <w:t xml:space="preserve">sufficient to achieve significant recovery of the film. Thus, the intensity dependence on number of acquisitions observed in </w:t>
      </w:r>
      <w:r w:rsidR="008C1FEB" w:rsidRPr="007C1E15">
        <w:rPr>
          <w:sz w:val="28"/>
          <w:szCs w:val="28"/>
        </w:rPr>
        <w:t xml:space="preserve">Figure </w:t>
      </w:r>
      <w:r w:rsidR="008B6649" w:rsidRPr="007C1E15">
        <w:rPr>
          <w:sz w:val="28"/>
          <w:szCs w:val="28"/>
        </w:rPr>
        <w:t>1</w:t>
      </w:r>
      <w:r w:rsidR="00E11ED7" w:rsidRPr="007C1E15">
        <w:rPr>
          <w:sz w:val="28"/>
          <w:szCs w:val="28"/>
        </w:rPr>
        <w:t>a can be attributed to the recovery period required on stepping between spectral frequencies. This imposes an unavoidable limit on the accuracy of SFG spectra recorded with increasing acquisition times. It is concluded then that more accurate signal-to-noise ratios can be achieved by co-averaging multiple, short-acquisition spectra rather than by increasing the number of acquisitions</w:t>
      </w:r>
      <w:r w:rsidR="008C1FEB" w:rsidRPr="007C1E15">
        <w:rPr>
          <w:sz w:val="28"/>
          <w:szCs w:val="28"/>
        </w:rPr>
        <w:t>, as suggested above.</w:t>
      </w:r>
    </w:p>
    <w:p w14:paraId="02AFC0D9" w14:textId="77777777" w:rsidR="0070427B" w:rsidRDefault="0070427B" w:rsidP="004C72E4">
      <w:pPr>
        <w:rPr>
          <w:sz w:val="28"/>
          <w:szCs w:val="28"/>
        </w:rPr>
      </w:pPr>
    </w:p>
    <w:p w14:paraId="4356205C" w14:textId="79AE6AF1" w:rsidR="0070427B" w:rsidRPr="00655ACA" w:rsidRDefault="0070427B" w:rsidP="0070427B">
      <w:pPr>
        <w:rPr>
          <w:sz w:val="28"/>
          <w:szCs w:val="28"/>
          <w:lang w:eastAsia="en-GB"/>
        </w:rPr>
      </w:pPr>
      <w:r w:rsidRPr="00655ACA">
        <w:rPr>
          <w:sz w:val="28"/>
          <w:szCs w:val="28"/>
          <w:lang w:eastAsia="en-GB"/>
        </w:rPr>
        <w:t xml:space="preserve">The extent of local heating in SFG experiments is related to the incident energy density, comprising the laser power and spot size, as well as the extinction coefficient, density, and heat capacity of the substrate (as shown in Appendix 3). </w:t>
      </w:r>
      <w:r w:rsidR="007A323E" w:rsidRPr="00655ACA">
        <w:rPr>
          <w:sz w:val="28"/>
          <w:szCs w:val="28"/>
          <w:lang w:eastAsia="en-GB"/>
        </w:rPr>
        <w:t>The significant influence of energy density</w:t>
      </w:r>
      <w:r w:rsidRPr="00655ACA">
        <w:rPr>
          <w:sz w:val="28"/>
          <w:szCs w:val="28"/>
          <w:lang w:eastAsia="en-GB"/>
        </w:rPr>
        <w:t xml:space="preserve"> was </w:t>
      </w:r>
      <w:r w:rsidR="007A323E" w:rsidRPr="00655ACA">
        <w:rPr>
          <w:sz w:val="28"/>
          <w:szCs w:val="28"/>
          <w:lang w:eastAsia="en-GB"/>
        </w:rPr>
        <w:t xml:space="preserve">clearly </w:t>
      </w:r>
      <w:r w:rsidRPr="00655ACA">
        <w:rPr>
          <w:sz w:val="28"/>
          <w:szCs w:val="28"/>
          <w:lang w:eastAsia="en-GB"/>
        </w:rPr>
        <w:t>demonstrated here by comparing the migration effects for protonated and per-deuterated palmitic acid. The sub</w:t>
      </w:r>
      <w:r w:rsidR="007A323E" w:rsidRPr="00655ACA">
        <w:rPr>
          <w:sz w:val="28"/>
          <w:szCs w:val="28"/>
          <w:lang w:eastAsia="en-GB"/>
        </w:rPr>
        <w:t>-</w:t>
      </w:r>
      <w:r w:rsidRPr="00655ACA">
        <w:rPr>
          <w:sz w:val="28"/>
          <w:szCs w:val="28"/>
          <w:lang w:eastAsia="en-GB"/>
        </w:rPr>
        <w:t>phase has similar extinction coefficients at the C-H and C-D IR frequencies, but the IR power in the C-D region is lower (hence lower energy</w:t>
      </w:r>
      <w:r w:rsidR="007A323E" w:rsidRPr="00655ACA">
        <w:rPr>
          <w:sz w:val="28"/>
          <w:szCs w:val="28"/>
          <w:lang w:eastAsia="en-GB"/>
        </w:rPr>
        <w:t xml:space="preserve"> density</w:t>
      </w:r>
      <w:r w:rsidRPr="00655ACA">
        <w:rPr>
          <w:sz w:val="28"/>
          <w:szCs w:val="28"/>
          <w:lang w:eastAsia="en-GB"/>
        </w:rPr>
        <w:t>) resulting in less local heating and no significant migration effects for the per-deuterated monolayer. It is important to distinguish between the ‘extent’ and ‘effect’ of local heating, which as shown in the present study, are not equivalent. While it is generally true that more tightly packed monolayers at the air-water interface are less affected by the temperature increases than those at lower concentrations</w:t>
      </w:r>
      <w:r w:rsidR="007A323E" w:rsidRPr="00655ACA">
        <w:rPr>
          <w:sz w:val="28"/>
          <w:szCs w:val="28"/>
          <w:lang w:eastAsia="en-GB"/>
        </w:rPr>
        <w:t>,</w:t>
      </w:r>
      <w:r w:rsidRPr="00655ACA">
        <w:rPr>
          <w:sz w:val="28"/>
          <w:szCs w:val="28"/>
          <w:lang w:eastAsia="en-GB"/>
        </w:rPr>
        <w:t xml:space="preserve"> the cross over between these two extremes is strongly dependent on the laser power used to investigate them.</w:t>
      </w:r>
    </w:p>
    <w:p w14:paraId="13BEB020" w14:textId="77777777" w:rsidR="009F16F8" w:rsidRDefault="009F16F8" w:rsidP="00C333F7">
      <w:pPr>
        <w:pStyle w:val="NormalWeb"/>
        <w:rPr>
          <w:b/>
          <w:sz w:val="28"/>
          <w:szCs w:val="28"/>
        </w:rPr>
      </w:pPr>
    </w:p>
    <w:p w14:paraId="156C777E" w14:textId="58A02BD7" w:rsidR="00C333F7" w:rsidRPr="007C1E15" w:rsidRDefault="00E11ED7" w:rsidP="00C333F7">
      <w:pPr>
        <w:pStyle w:val="NormalWeb"/>
        <w:rPr>
          <w:b/>
          <w:sz w:val="28"/>
          <w:szCs w:val="28"/>
        </w:rPr>
      </w:pPr>
      <w:r w:rsidRPr="007C1E15">
        <w:rPr>
          <w:b/>
          <w:sz w:val="28"/>
          <w:szCs w:val="28"/>
        </w:rPr>
        <w:lastRenderedPageBreak/>
        <w:t>C</w:t>
      </w:r>
      <w:r w:rsidR="00C333F7" w:rsidRPr="007C1E15">
        <w:rPr>
          <w:b/>
          <w:sz w:val="28"/>
          <w:szCs w:val="28"/>
        </w:rPr>
        <w:t>onclusion</w:t>
      </w:r>
    </w:p>
    <w:p w14:paraId="5FB5EC18" w14:textId="6A023AF1" w:rsidR="00352918" w:rsidRPr="00655ACA" w:rsidRDefault="00961553" w:rsidP="00CA368E">
      <w:pPr>
        <w:pStyle w:val="NormalWeb"/>
        <w:jc w:val="both"/>
        <w:rPr>
          <w:sz w:val="28"/>
          <w:szCs w:val="28"/>
        </w:rPr>
      </w:pPr>
      <w:r w:rsidRPr="00655ACA">
        <w:rPr>
          <w:sz w:val="28"/>
          <w:szCs w:val="28"/>
        </w:rPr>
        <w:t xml:space="preserve">SFG </w:t>
      </w:r>
      <w:r w:rsidR="00146850" w:rsidRPr="00655ACA">
        <w:rPr>
          <w:sz w:val="28"/>
          <w:szCs w:val="28"/>
        </w:rPr>
        <w:t xml:space="preserve">spectroscopy </w:t>
      </w:r>
      <w:r w:rsidRPr="00655ACA">
        <w:rPr>
          <w:sz w:val="28"/>
          <w:szCs w:val="28"/>
        </w:rPr>
        <w:t xml:space="preserve">has been used to study </w:t>
      </w:r>
      <w:r w:rsidR="00CE2F46" w:rsidRPr="00655ACA">
        <w:rPr>
          <w:sz w:val="28"/>
          <w:szCs w:val="28"/>
        </w:rPr>
        <w:t>the concentration dependence,</w:t>
      </w:r>
      <w:r w:rsidRPr="00655ACA">
        <w:rPr>
          <w:sz w:val="28"/>
          <w:szCs w:val="28"/>
        </w:rPr>
        <w:t xml:space="preserve"> structure</w:t>
      </w:r>
      <w:r w:rsidR="009A441F" w:rsidRPr="00655ACA">
        <w:rPr>
          <w:sz w:val="28"/>
          <w:szCs w:val="28"/>
        </w:rPr>
        <w:t>,</w:t>
      </w:r>
      <w:r w:rsidRPr="00655ACA">
        <w:rPr>
          <w:sz w:val="28"/>
          <w:szCs w:val="28"/>
        </w:rPr>
        <w:t xml:space="preserve"> and time evolu</w:t>
      </w:r>
      <w:r w:rsidR="00961EF5" w:rsidRPr="00655ACA">
        <w:rPr>
          <w:sz w:val="28"/>
          <w:szCs w:val="28"/>
        </w:rPr>
        <w:t>tion of palmitic acid monolayer films</w:t>
      </w:r>
      <w:r w:rsidRPr="00655ACA">
        <w:rPr>
          <w:sz w:val="28"/>
          <w:szCs w:val="28"/>
        </w:rPr>
        <w:t xml:space="preserve"> at the air-water interface</w:t>
      </w:r>
      <w:r w:rsidR="00882662" w:rsidRPr="00655ACA">
        <w:rPr>
          <w:sz w:val="28"/>
          <w:szCs w:val="28"/>
        </w:rPr>
        <w:t xml:space="preserve"> </w:t>
      </w:r>
      <w:r w:rsidR="00CA368E" w:rsidRPr="00655ACA">
        <w:rPr>
          <w:sz w:val="28"/>
          <w:szCs w:val="28"/>
        </w:rPr>
        <w:t xml:space="preserve">in response to the applied </w:t>
      </w:r>
      <w:r w:rsidR="0051268D" w:rsidRPr="00655ACA">
        <w:rPr>
          <w:sz w:val="28"/>
          <w:szCs w:val="28"/>
        </w:rPr>
        <w:t xml:space="preserve">laser </w:t>
      </w:r>
      <w:r w:rsidR="00CA368E" w:rsidRPr="00655ACA">
        <w:rPr>
          <w:sz w:val="28"/>
          <w:szCs w:val="28"/>
        </w:rPr>
        <w:t>fi</w:t>
      </w:r>
      <w:r w:rsidR="00303768" w:rsidRPr="00655ACA">
        <w:rPr>
          <w:sz w:val="28"/>
          <w:szCs w:val="28"/>
        </w:rPr>
        <w:t>elds inherent to SFG measurements</w:t>
      </w:r>
      <w:r w:rsidR="004C193E" w:rsidRPr="00655ACA">
        <w:rPr>
          <w:sz w:val="28"/>
          <w:szCs w:val="28"/>
        </w:rPr>
        <w:t xml:space="preserve">. </w:t>
      </w:r>
      <w:r w:rsidR="00352918" w:rsidRPr="00655ACA">
        <w:rPr>
          <w:sz w:val="28"/>
          <w:szCs w:val="28"/>
        </w:rPr>
        <w:t xml:space="preserve">SFG induced surfactant migration within the area illuminated by the input lasers results in surface material migrating away from the area, </w:t>
      </w:r>
      <w:r w:rsidR="00467C7F" w:rsidRPr="00655ACA">
        <w:rPr>
          <w:sz w:val="28"/>
          <w:szCs w:val="28"/>
        </w:rPr>
        <w:t>yielding</w:t>
      </w:r>
      <w:r w:rsidR="00352918" w:rsidRPr="00655ACA">
        <w:rPr>
          <w:sz w:val="28"/>
          <w:szCs w:val="28"/>
        </w:rPr>
        <w:t xml:space="preserve"> changes in the interfacial concentration of the surfactant and the accompanying SFG spectra. W</w:t>
      </w:r>
      <w:r w:rsidR="004C193E" w:rsidRPr="00655ACA">
        <w:rPr>
          <w:sz w:val="28"/>
          <w:szCs w:val="28"/>
        </w:rPr>
        <w:t>hen</w:t>
      </w:r>
      <w:r w:rsidR="002D7376" w:rsidRPr="00655ACA">
        <w:rPr>
          <w:sz w:val="28"/>
          <w:szCs w:val="28"/>
        </w:rPr>
        <w:t xml:space="preserve"> b</w:t>
      </w:r>
      <w:r w:rsidR="00C333F7" w:rsidRPr="00655ACA">
        <w:rPr>
          <w:sz w:val="28"/>
          <w:szCs w:val="28"/>
        </w:rPr>
        <w:t>road</w:t>
      </w:r>
      <w:r w:rsidRPr="00655ACA">
        <w:rPr>
          <w:sz w:val="28"/>
          <w:szCs w:val="28"/>
        </w:rPr>
        <w:t xml:space="preserve">band </w:t>
      </w:r>
      <w:r w:rsidR="002D7376" w:rsidRPr="00655ACA">
        <w:rPr>
          <w:sz w:val="28"/>
          <w:szCs w:val="28"/>
        </w:rPr>
        <w:t>SFG</w:t>
      </w:r>
      <w:r w:rsidR="004C193E" w:rsidRPr="00655ACA">
        <w:rPr>
          <w:sz w:val="28"/>
          <w:szCs w:val="28"/>
        </w:rPr>
        <w:t xml:space="preserve"> is used there is</w:t>
      </w:r>
      <w:r w:rsidR="00C333F7" w:rsidRPr="00655ACA">
        <w:rPr>
          <w:sz w:val="28"/>
          <w:szCs w:val="28"/>
        </w:rPr>
        <w:t xml:space="preserve"> an abrupt step-like </w:t>
      </w:r>
      <w:r w:rsidR="004C193E" w:rsidRPr="00655ACA">
        <w:rPr>
          <w:sz w:val="28"/>
          <w:szCs w:val="28"/>
        </w:rPr>
        <w:t xml:space="preserve">dependence of the SFG signal on monolayer </w:t>
      </w:r>
      <w:r w:rsidRPr="00655ACA">
        <w:rPr>
          <w:sz w:val="28"/>
          <w:szCs w:val="28"/>
        </w:rPr>
        <w:t>concentration</w:t>
      </w:r>
      <w:r w:rsidR="00FC2782" w:rsidRPr="00655ACA">
        <w:rPr>
          <w:sz w:val="28"/>
          <w:szCs w:val="28"/>
        </w:rPr>
        <w:t>,</w:t>
      </w:r>
      <w:r w:rsidR="00146850" w:rsidRPr="00655ACA">
        <w:rPr>
          <w:sz w:val="28"/>
          <w:szCs w:val="28"/>
        </w:rPr>
        <w:t xml:space="preserve"> with the signal disappearing</w:t>
      </w:r>
      <w:r w:rsidR="00C333F7" w:rsidRPr="00655ACA">
        <w:rPr>
          <w:sz w:val="28"/>
          <w:szCs w:val="28"/>
        </w:rPr>
        <w:t xml:space="preserve"> at low</w:t>
      </w:r>
      <w:r w:rsidR="00146850" w:rsidRPr="00655ACA">
        <w:rPr>
          <w:sz w:val="28"/>
          <w:szCs w:val="28"/>
        </w:rPr>
        <w:t xml:space="preserve"> concentrations due to</w:t>
      </w:r>
      <w:r w:rsidR="00C333F7" w:rsidRPr="00655ACA">
        <w:rPr>
          <w:sz w:val="28"/>
          <w:szCs w:val="28"/>
        </w:rPr>
        <w:t xml:space="preserve"> film </w:t>
      </w:r>
      <w:r w:rsidR="00146850" w:rsidRPr="00655ACA">
        <w:rPr>
          <w:sz w:val="28"/>
          <w:szCs w:val="28"/>
        </w:rPr>
        <w:t>migration</w:t>
      </w:r>
      <w:r w:rsidR="00352918" w:rsidRPr="00655ACA">
        <w:rPr>
          <w:sz w:val="28"/>
          <w:szCs w:val="28"/>
        </w:rPr>
        <w:t>.</w:t>
      </w:r>
      <w:r w:rsidR="00C333F7" w:rsidRPr="00655ACA">
        <w:rPr>
          <w:sz w:val="28"/>
          <w:szCs w:val="28"/>
        </w:rPr>
        <w:t xml:space="preserve"> In the present study, a narrowband picosecond SFG spectrometer was used to investigate migration effects in films of palmitic acid</w:t>
      </w:r>
      <w:r w:rsidR="00B46C19" w:rsidRPr="00655ACA">
        <w:rPr>
          <w:sz w:val="28"/>
          <w:szCs w:val="28"/>
        </w:rPr>
        <w:t xml:space="preserve"> in real time</w:t>
      </w:r>
      <w:r w:rsidR="00A24294" w:rsidRPr="00655ACA">
        <w:rPr>
          <w:sz w:val="28"/>
          <w:szCs w:val="28"/>
        </w:rPr>
        <w:t xml:space="preserve"> and over a wide concentration range</w:t>
      </w:r>
      <w:r w:rsidR="00C333F7" w:rsidRPr="00655ACA">
        <w:rPr>
          <w:sz w:val="28"/>
          <w:szCs w:val="28"/>
        </w:rPr>
        <w:t xml:space="preserve">. </w:t>
      </w:r>
      <w:r w:rsidR="00372FB2" w:rsidRPr="00655ACA">
        <w:rPr>
          <w:sz w:val="28"/>
          <w:szCs w:val="28"/>
        </w:rPr>
        <w:t>U</w:t>
      </w:r>
      <w:r w:rsidR="003877D6" w:rsidRPr="00655ACA">
        <w:rPr>
          <w:sz w:val="28"/>
          <w:szCs w:val="28"/>
        </w:rPr>
        <w:t>nlike</w:t>
      </w:r>
      <w:r w:rsidR="00372FB2" w:rsidRPr="00655ACA">
        <w:rPr>
          <w:sz w:val="28"/>
          <w:szCs w:val="28"/>
        </w:rPr>
        <w:t xml:space="preserve"> broadband SFG</w:t>
      </w:r>
      <w:r w:rsidR="00467C7F" w:rsidRPr="00655ACA">
        <w:rPr>
          <w:sz w:val="28"/>
          <w:szCs w:val="28"/>
        </w:rPr>
        <w:t>,</w:t>
      </w:r>
      <w:r w:rsidR="00CE2F46" w:rsidRPr="00655ACA">
        <w:rPr>
          <w:sz w:val="28"/>
          <w:szCs w:val="28"/>
        </w:rPr>
        <w:t xml:space="preserve"> </w:t>
      </w:r>
      <w:r w:rsidR="003877D6" w:rsidRPr="00655ACA">
        <w:rPr>
          <w:sz w:val="28"/>
          <w:szCs w:val="28"/>
        </w:rPr>
        <w:t xml:space="preserve">in picosecond SFG </w:t>
      </w:r>
      <w:r w:rsidR="00C333F7" w:rsidRPr="00655ACA">
        <w:rPr>
          <w:sz w:val="28"/>
          <w:szCs w:val="28"/>
        </w:rPr>
        <w:t xml:space="preserve">there is </w:t>
      </w:r>
      <w:r w:rsidR="00CA368E" w:rsidRPr="00655ACA">
        <w:rPr>
          <w:sz w:val="28"/>
          <w:szCs w:val="28"/>
        </w:rPr>
        <w:t>only minor</w:t>
      </w:r>
      <w:r w:rsidR="00C333F7" w:rsidRPr="00655ACA">
        <w:rPr>
          <w:sz w:val="28"/>
          <w:szCs w:val="28"/>
        </w:rPr>
        <w:t xml:space="preserve"> o</w:t>
      </w:r>
      <w:r w:rsidR="004C193E" w:rsidRPr="00655ACA">
        <w:rPr>
          <w:sz w:val="28"/>
          <w:szCs w:val="28"/>
        </w:rPr>
        <w:t>verlap</w:t>
      </w:r>
      <w:r w:rsidR="00CE2F46" w:rsidRPr="00655ACA">
        <w:rPr>
          <w:sz w:val="28"/>
          <w:szCs w:val="28"/>
        </w:rPr>
        <w:t xml:space="preserve"> with the water bands</w:t>
      </w:r>
      <w:r w:rsidR="00372FB2" w:rsidRPr="00655ACA">
        <w:rPr>
          <w:sz w:val="28"/>
          <w:szCs w:val="28"/>
        </w:rPr>
        <w:t>. Nevertheless</w:t>
      </w:r>
      <w:r w:rsidR="007A323E" w:rsidRPr="00655ACA">
        <w:rPr>
          <w:sz w:val="28"/>
          <w:szCs w:val="28"/>
        </w:rPr>
        <w:t>,</w:t>
      </w:r>
      <w:r w:rsidR="00C333F7" w:rsidRPr="00655ACA">
        <w:rPr>
          <w:sz w:val="28"/>
          <w:szCs w:val="28"/>
        </w:rPr>
        <w:t xml:space="preserve"> </w:t>
      </w:r>
      <w:r w:rsidR="00372FB2" w:rsidRPr="00655ACA">
        <w:rPr>
          <w:sz w:val="28"/>
          <w:szCs w:val="28"/>
        </w:rPr>
        <w:t>the high fluences</w:t>
      </w:r>
      <w:r w:rsidR="0051268D" w:rsidRPr="00655ACA">
        <w:rPr>
          <w:sz w:val="28"/>
          <w:szCs w:val="28"/>
        </w:rPr>
        <w:t xml:space="preserve"> </w:t>
      </w:r>
      <w:r w:rsidR="00CA368E" w:rsidRPr="00655ACA">
        <w:rPr>
          <w:sz w:val="28"/>
          <w:szCs w:val="28"/>
        </w:rPr>
        <w:t>result in significant l</w:t>
      </w:r>
      <w:r w:rsidR="004C193E" w:rsidRPr="00655ACA">
        <w:rPr>
          <w:sz w:val="28"/>
          <w:szCs w:val="28"/>
        </w:rPr>
        <w:t>ocal temperature rises and</w:t>
      </w:r>
      <w:r w:rsidR="00CA368E" w:rsidRPr="00655ACA">
        <w:rPr>
          <w:sz w:val="28"/>
          <w:szCs w:val="28"/>
        </w:rPr>
        <w:t xml:space="preserve"> </w:t>
      </w:r>
      <w:r w:rsidR="00A24294" w:rsidRPr="00655ACA">
        <w:rPr>
          <w:sz w:val="28"/>
          <w:szCs w:val="28"/>
        </w:rPr>
        <w:t>accompanying</w:t>
      </w:r>
      <w:r w:rsidR="000D0B06" w:rsidRPr="00655ACA">
        <w:rPr>
          <w:sz w:val="28"/>
          <w:szCs w:val="28"/>
        </w:rPr>
        <w:t xml:space="preserve"> monolayer migration</w:t>
      </w:r>
      <w:r w:rsidR="002D7376" w:rsidRPr="00655ACA">
        <w:rPr>
          <w:sz w:val="28"/>
          <w:szCs w:val="28"/>
        </w:rPr>
        <w:t>.</w:t>
      </w:r>
      <w:r w:rsidR="00740991" w:rsidRPr="00655ACA">
        <w:rPr>
          <w:sz w:val="28"/>
          <w:szCs w:val="28"/>
        </w:rPr>
        <w:t xml:space="preserve"> </w:t>
      </w:r>
      <w:r w:rsidR="00216E5B" w:rsidRPr="00655ACA">
        <w:rPr>
          <w:sz w:val="28"/>
          <w:szCs w:val="28"/>
        </w:rPr>
        <w:t>By sequentially blocking and unblocking the IR and visible input lasers, it was shown unambiguously that the thermal gradient at the surface is caused by absorption of the IR rather than the visible laser light in the sub-phase</w:t>
      </w:r>
      <w:r w:rsidR="009A441F" w:rsidRPr="00655ACA">
        <w:rPr>
          <w:sz w:val="28"/>
          <w:szCs w:val="28"/>
        </w:rPr>
        <w:t>,</w:t>
      </w:r>
      <w:r w:rsidR="003877D6" w:rsidRPr="00655ACA">
        <w:rPr>
          <w:sz w:val="28"/>
          <w:szCs w:val="28"/>
        </w:rPr>
        <w:t xml:space="preserve"> confirming earlier results</w:t>
      </w:r>
      <w:r w:rsidR="00216E5B" w:rsidRPr="00655ACA">
        <w:rPr>
          <w:sz w:val="28"/>
          <w:szCs w:val="28"/>
        </w:rPr>
        <w:t xml:space="preserve">. </w:t>
      </w:r>
      <w:r w:rsidR="00A24294" w:rsidRPr="00655ACA">
        <w:rPr>
          <w:sz w:val="28"/>
          <w:szCs w:val="28"/>
        </w:rPr>
        <w:t xml:space="preserve">The migration was </w:t>
      </w:r>
      <w:r w:rsidR="00E044DE" w:rsidRPr="00655ACA">
        <w:rPr>
          <w:sz w:val="28"/>
          <w:szCs w:val="28"/>
        </w:rPr>
        <w:t>followed temporally by monitoring</w:t>
      </w:r>
      <w:r w:rsidR="00A24294" w:rsidRPr="00655ACA">
        <w:rPr>
          <w:sz w:val="28"/>
          <w:szCs w:val="28"/>
        </w:rPr>
        <w:t xml:space="preserve"> structural changes</w:t>
      </w:r>
      <w:r w:rsidR="003249EC" w:rsidRPr="00655ACA">
        <w:rPr>
          <w:sz w:val="28"/>
          <w:szCs w:val="28"/>
        </w:rPr>
        <w:t xml:space="preserve"> in real time </w:t>
      </w:r>
      <w:r w:rsidR="00467C7F" w:rsidRPr="00655ACA">
        <w:rPr>
          <w:sz w:val="28"/>
          <w:szCs w:val="28"/>
        </w:rPr>
        <w:t>through</w:t>
      </w:r>
      <w:r w:rsidR="003249EC" w:rsidRPr="00655ACA">
        <w:rPr>
          <w:sz w:val="28"/>
          <w:szCs w:val="28"/>
        </w:rPr>
        <w:t xml:space="preserve"> mea</w:t>
      </w:r>
      <w:r w:rsidR="00372FB2" w:rsidRPr="00655ACA">
        <w:rPr>
          <w:sz w:val="28"/>
          <w:szCs w:val="28"/>
        </w:rPr>
        <w:t>suring the intensity of selected</w:t>
      </w:r>
      <w:r w:rsidR="003249EC" w:rsidRPr="00655ACA">
        <w:rPr>
          <w:sz w:val="28"/>
          <w:szCs w:val="28"/>
        </w:rPr>
        <w:t xml:space="preserve"> resonances </w:t>
      </w:r>
      <w:r w:rsidR="00615B34" w:rsidRPr="00655ACA">
        <w:rPr>
          <w:sz w:val="28"/>
          <w:szCs w:val="28"/>
        </w:rPr>
        <w:t>within</w:t>
      </w:r>
      <w:r w:rsidR="00E044DE" w:rsidRPr="00655ACA">
        <w:rPr>
          <w:sz w:val="28"/>
          <w:szCs w:val="28"/>
        </w:rPr>
        <w:t xml:space="preserve"> the laser spot </w:t>
      </w:r>
      <w:r w:rsidR="003249EC" w:rsidRPr="00655ACA">
        <w:rPr>
          <w:sz w:val="28"/>
          <w:szCs w:val="28"/>
        </w:rPr>
        <w:t>at different monolayer concentrations.</w:t>
      </w:r>
      <w:r w:rsidR="00E044DE" w:rsidRPr="00655ACA">
        <w:rPr>
          <w:sz w:val="28"/>
          <w:szCs w:val="28"/>
        </w:rPr>
        <w:t xml:space="preserve"> </w:t>
      </w:r>
      <w:r w:rsidR="00372FB2" w:rsidRPr="00655ACA">
        <w:rPr>
          <w:sz w:val="28"/>
          <w:szCs w:val="28"/>
        </w:rPr>
        <w:t>It was found that</w:t>
      </w:r>
      <w:r w:rsidR="00276399" w:rsidRPr="00655ACA">
        <w:rPr>
          <w:sz w:val="28"/>
          <w:szCs w:val="28"/>
        </w:rPr>
        <w:t xml:space="preserve"> there is a temporal increase in tilt angle and decreasing conformational order of the palmitic acid alkyl chains as the film thins during measurement. </w:t>
      </w:r>
      <w:r w:rsidR="00467C7F" w:rsidRPr="00655ACA">
        <w:rPr>
          <w:bCs/>
          <w:sz w:val="28"/>
          <w:szCs w:val="28"/>
        </w:rPr>
        <w:t xml:space="preserve">This shows that </w:t>
      </w:r>
      <w:proofErr w:type="gramStart"/>
      <w:r w:rsidR="003B30DE" w:rsidRPr="00655ACA">
        <w:rPr>
          <w:bCs/>
          <w:sz w:val="28"/>
          <w:szCs w:val="28"/>
        </w:rPr>
        <w:t>time-averaged</w:t>
      </w:r>
      <w:proofErr w:type="gramEnd"/>
      <w:r w:rsidR="00467C7F" w:rsidRPr="00655ACA">
        <w:rPr>
          <w:bCs/>
          <w:sz w:val="28"/>
          <w:szCs w:val="28"/>
        </w:rPr>
        <w:t xml:space="preserve"> SFG spectra are</w:t>
      </w:r>
      <w:r w:rsidR="00E044DE" w:rsidRPr="00655ACA">
        <w:rPr>
          <w:bCs/>
          <w:sz w:val="28"/>
          <w:szCs w:val="28"/>
        </w:rPr>
        <w:t xml:space="preserve"> </w:t>
      </w:r>
      <w:r w:rsidR="00715C5C" w:rsidRPr="00655ACA">
        <w:rPr>
          <w:bCs/>
          <w:sz w:val="28"/>
          <w:szCs w:val="28"/>
        </w:rPr>
        <w:t xml:space="preserve">dependent on the </w:t>
      </w:r>
      <w:r w:rsidR="00FA0A7F" w:rsidRPr="00655ACA">
        <w:rPr>
          <w:bCs/>
          <w:sz w:val="28"/>
          <w:szCs w:val="28"/>
        </w:rPr>
        <w:t xml:space="preserve">spectral </w:t>
      </w:r>
      <w:r w:rsidR="00715C5C" w:rsidRPr="00655ACA">
        <w:rPr>
          <w:bCs/>
          <w:sz w:val="28"/>
          <w:szCs w:val="28"/>
        </w:rPr>
        <w:t>acquisition time.</w:t>
      </w:r>
      <w:r w:rsidR="00F97A44" w:rsidRPr="00655ACA">
        <w:rPr>
          <w:b/>
          <w:sz w:val="28"/>
          <w:szCs w:val="28"/>
        </w:rPr>
        <w:t xml:space="preserve"> </w:t>
      </w:r>
      <w:r w:rsidR="00F97A44" w:rsidRPr="00655ACA">
        <w:rPr>
          <w:sz w:val="28"/>
          <w:szCs w:val="28"/>
        </w:rPr>
        <w:t>This</w:t>
      </w:r>
      <w:r w:rsidRPr="00655ACA">
        <w:rPr>
          <w:sz w:val="28"/>
          <w:szCs w:val="28"/>
        </w:rPr>
        <w:t xml:space="preserve"> effect</w:t>
      </w:r>
      <w:r w:rsidR="00F97A44" w:rsidRPr="00655ACA">
        <w:rPr>
          <w:sz w:val="28"/>
          <w:szCs w:val="28"/>
        </w:rPr>
        <w:t>,</w:t>
      </w:r>
      <w:r w:rsidR="00FC2782" w:rsidRPr="00655ACA">
        <w:rPr>
          <w:sz w:val="28"/>
          <w:szCs w:val="28"/>
        </w:rPr>
        <w:t xml:space="preserve"> which should always be considered</w:t>
      </w:r>
      <w:r w:rsidR="00882662" w:rsidRPr="00655ACA">
        <w:rPr>
          <w:sz w:val="28"/>
          <w:szCs w:val="28"/>
        </w:rPr>
        <w:t xml:space="preserve"> when using SFG</w:t>
      </w:r>
      <w:r w:rsidR="00FC2782" w:rsidRPr="00655ACA">
        <w:rPr>
          <w:sz w:val="28"/>
          <w:szCs w:val="28"/>
        </w:rPr>
        <w:t xml:space="preserve"> to study films on liquid surfaces</w:t>
      </w:r>
      <w:r w:rsidR="00F97A44" w:rsidRPr="00655ACA">
        <w:rPr>
          <w:sz w:val="28"/>
          <w:szCs w:val="28"/>
        </w:rPr>
        <w:t>,</w:t>
      </w:r>
      <w:r w:rsidR="00882662" w:rsidRPr="00655ACA">
        <w:rPr>
          <w:sz w:val="28"/>
          <w:szCs w:val="28"/>
        </w:rPr>
        <w:t xml:space="preserve"> </w:t>
      </w:r>
      <w:r w:rsidRPr="00655ACA">
        <w:rPr>
          <w:sz w:val="28"/>
          <w:szCs w:val="28"/>
        </w:rPr>
        <w:t>became</w:t>
      </w:r>
      <w:r w:rsidR="00303768" w:rsidRPr="00655ACA">
        <w:rPr>
          <w:sz w:val="28"/>
          <w:szCs w:val="28"/>
        </w:rPr>
        <w:t xml:space="preserve"> less prominent and less dependent on acquisition time </w:t>
      </w:r>
      <w:r w:rsidR="00C333F7" w:rsidRPr="00655ACA">
        <w:rPr>
          <w:sz w:val="28"/>
          <w:szCs w:val="28"/>
        </w:rPr>
        <w:t xml:space="preserve">at higher concentrations. </w:t>
      </w:r>
      <w:r w:rsidR="00372FB2" w:rsidRPr="00655ACA">
        <w:rPr>
          <w:sz w:val="28"/>
          <w:szCs w:val="28"/>
        </w:rPr>
        <w:t>The</w:t>
      </w:r>
      <w:r w:rsidR="000D0B06" w:rsidRPr="00655ACA">
        <w:rPr>
          <w:sz w:val="28"/>
          <w:szCs w:val="28"/>
        </w:rPr>
        <w:t xml:space="preserve"> dependence on acquisition time</w:t>
      </w:r>
      <w:r w:rsidR="00715C5C" w:rsidRPr="00655ACA">
        <w:rPr>
          <w:sz w:val="28"/>
          <w:szCs w:val="28"/>
        </w:rPr>
        <w:t xml:space="preserve"> can be mitigated by </w:t>
      </w:r>
      <w:r w:rsidR="002A3E39" w:rsidRPr="00655ACA">
        <w:rPr>
          <w:sz w:val="28"/>
          <w:szCs w:val="28"/>
        </w:rPr>
        <w:t>minimising the acquisition time</w:t>
      </w:r>
      <w:r w:rsidR="00715C5C" w:rsidRPr="00655ACA">
        <w:rPr>
          <w:sz w:val="28"/>
          <w:szCs w:val="28"/>
        </w:rPr>
        <w:t xml:space="preserve"> by co-a</w:t>
      </w:r>
      <w:r w:rsidR="00E044DE" w:rsidRPr="00655ACA">
        <w:rPr>
          <w:sz w:val="28"/>
          <w:szCs w:val="28"/>
        </w:rPr>
        <w:t>veraging multiple short spectra</w:t>
      </w:r>
      <w:r w:rsidR="00715C5C" w:rsidRPr="00655ACA">
        <w:rPr>
          <w:sz w:val="28"/>
          <w:szCs w:val="28"/>
        </w:rPr>
        <w:t xml:space="preserve"> </w:t>
      </w:r>
      <w:r w:rsidR="00E044DE" w:rsidRPr="00655ACA">
        <w:rPr>
          <w:sz w:val="28"/>
          <w:szCs w:val="28"/>
        </w:rPr>
        <w:t>and/</w:t>
      </w:r>
      <w:r w:rsidR="00715C5C" w:rsidRPr="00655ACA">
        <w:rPr>
          <w:sz w:val="28"/>
          <w:szCs w:val="28"/>
        </w:rPr>
        <w:t xml:space="preserve">or increasing the stability of the film </w:t>
      </w:r>
      <w:r w:rsidR="00FC2782" w:rsidRPr="00655ACA">
        <w:rPr>
          <w:sz w:val="28"/>
          <w:szCs w:val="28"/>
        </w:rPr>
        <w:t>by studying</w:t>
      </w:r>
      <w:r w:rsidR="00715C5C" w:rsidRPr="00655ACA">
        <w:rPr>
          <w:sz w:val="28"/>
          <w:szCs w:val="28"/>
        </w:rPr>
        <w:t xml:space="preserve"> high</w:t>
      </w:r>
      <w:r w:rsidR="002A3E39" w:rsidRPr="00655ACA">
        <w:rPr>
          <w:sz w:val="28"/>
          <w:szCs w:val="28"/>
        </w:rPr>
        <w:t xml:space="preserve">er </w:t>
      </w:r>
      <w:r w:rsidR="00FC2782" w:rsidRPr="00655ACA">
        <w:rPr>
          <w:sz w:val="28"/>
          <w:szCs w:val="28"/>
        </w:rPr>
        <w:t>surface</w:t>
      </w:r>
      <w:r w:rsidR="00E044DE" w:rsidRPr="00655ACA">
        <w:rPr>
          <w:sz w:val="28"/>
          <w:szCs w:val="28"/>
        </w:rPr>
        <w:t xml:space="preserve"> concentrations</w:t>
      </w:r>
      <w:r w:rsidR="00715C5C" w:rsidRPr="00655ACA">
        <w:rPr>
          <w:sz w:val="28"/>
          <w:szCs w:val="28"/>
        </w:rPr>
        <w:t xml:space="preserve">, as </w:t>
      </w:r>
      <w:r w:rsidR="0051268D" w:rsidRPr="00655ACA">
        <w:rPr>
          <w:sz w:val="28"/>
          <w:szCs w:val="28"/>
        </w:rPr>
        <w:t>an alternative to using</w:t>
      </w:r>
      <w:r w:rsidR="00715C5C" w:rsidRPr="00655ACA">
        <w:rPr>
          <w:sz w:val="28"/>
          <w:szCs w:val="28"/>
        </w:rPr>
        <w:t xml:space="preserve"> a dynamic Lan</w:t>
      </w:r>
      <w:r w:rsidR="0051268D" w:rsidRPr="00655ACA">
        <w:rPr>
          <w:sz w:val="28"/>
          <w:szCs w:val="28"/>
        </w:rPr>
        <w:t>gmuir trough</w:t>
      </w:r>
      <w:r w:rsidR="00FC2782" w:rsidRPr="00655ACA">
        <w:rPr>
          <w:sz w:val="28"/>
          <w:szCs w:val="28"/>
        </w:rPr>
        <w:t xml:space="preserve"> to continually change the surface.</w:t>
      </w:r>
      <w:r w:rsidR="00715C5C" w:rsidRPr="00655ACA">
        <w:rPr>
          <w:sz w:val="28"/>
          <w:szCs w:val="28"/>
        </w:rPr>
        <w:t xml:space="preserve"> </w:t>
      </w:r>
      <w:r w:rsidR="00372FB2" w:rsidRPr="00655ACA">
        <w:rPr>
          <w:sz w:val="28"/>
          <w:szCs w:val="28"/>
        </w:rPr>
        <w:t>To conclude</w:t>
      </w:r>
      <w:r w:rsidR="00715C5C" w:rsidRPr="00655ACA">
        <w:rPr>
          <w:sz w:val="28"/>
          <w:szCs w:val="28"/>
        </w:rPr>
        <w:t>,</w:t>
      </w:r>
      <w:r w:rsidR="00C333F7" w:rsidRPr="00655ACA">
        <w:rPr>
          <w:sz w:val="28"/>
          <w:szCs w:val="28"/>
        </w:rPr>
        <w:t xml:space="preserve"> the effects observed </w:t>
      </w:r>
      <w:r w:rsidR="00F97A44" w:rsidRPr="00655ACA">
        <w:rPr>
          <w:sz w:val="28"/>
          <w:szCs w:val="28"/>
        </w:rPr>
        <w:t xml:space="preserve">and investigated </w:t>
      </w:r>
      <w:r w:rsidR="00C333F7" w:rsidRPr="00655ACA">
        <w:rPr>
          <w:sz w:val="28"/>
          <w:szCs w:val="28"/>
        </w:rPr>
        <w:t>in this work have significa</w:t>
      </w:r>
      <w:r w:rsidR="00372FB2" w:rsidRPr="00655ACA">
        <w:rPr>
          <w:sz w:val="28"/>
          <w:szCs w:val="28"/>
        </w:rPr>
        <w:t xml:space="preserve">nt, wider </w:t>
      </w:r>
      <w:r w:rsidR="00882662" w:rsidRPr="00655ACA">
        <w:rPr>
          <w:sz w:val="28"/>
          <w:szCs w:val="28"/>
        </w:rPr>
        <w:t>implications for i</w:t>
      </w:r>
      <w:r w:rsidR="0051268D" w:rsidRPr="00655ACA">
        <w:rPr>
          <w:sz w:val="28"/>
          <w:szCs w:val="28"/>
        </w:rPr>
        <w:t>nterpreting the SFG spectra</w:t>
      </w:r>
      <w:r w:rsidR="00C333F7" w:rsidRPr="00655ACA">
        <w:rPr>
          <w:sz w:val="28"/>
          <w:szCs w:val="28"/>
        </w:rPr>
        <w:t xml:space="preserve"> of lipid monolayers at the air-water interface</w:t>
      </w:r>
      <w:r w:rsidR="00715C5C" w:rsidRPr="00655ACA">
        <w:rPr>
          <w:sz w:val="28"/>
          <w:szCs w:val="28"/>
        </w:rPr>
        <w:t xml:space="preserve"> </w:t>
      </w:r>
      <w:r w:rsidR="00FC2782" w:rsidRPr="00655ACA">
        <w:rPr>
          <w:sz w:val="28"/>
          <w:szCs w:val="28"/>
        </w:rPr>
        <w:t>and</w:t>
      </w:r>
      <w:r w:rsidR="002A3E39" w:rsidRPr="00655ACA">
        <w:rPr>
          <w:sz w:val="28"/>
          <w:szCs w:val="28"/>
        </w:rPr>
        <w:t xml:space="preserve"> </w:t>
      </w:r>
      <w:r w:rsidR="00F97A44" w:rsidRPr="00655ACA">
        <w:rPr>
          <w:sz w:val="28"/>
          <w:szCs w:val="28"/>
        </w:rPr>
        <w:t>deriving</w:t>
      </w:r>
      <w:r w:rsidR="00FC2782" w:rsidRPr="00655ACA">
        <w:rPr>
          <w:sz w:val="28"/>
          <w:szCs w:val="28"/>
        </w:rPr>
        <w:t xml:space="preserve"> meaningful</w:t>
      </w:r>
      <w:r w:rsidR="0051268D" w:rsidRPr="00655ACA">
        <w:rPr>
          <w:sz w:val="28"/>
          <w:szCs w:val="28"/>
        </w:rPr>
        <w:t xml:space="preserve"> structural conclusions</w:t>
      </w:r>
      <w:r w:rsidR="00F97A44" w:rsidRPr="00655ACA">
        <w:rPr>
          <w:sz w:val="28"/>
          <w:szCs w:val="28"/>
        </w:rPr>
        <w:t xml:space="preserve"> from them</w:t>
      </w:r>
      <w:r w:rsidR="0051268D" w:rsidRPr="00655ACA">
        <w:rPr>
          <w:sz w:val="28"/>
          <w:szCs w:val="28"/>
        </w:rPr>
        <w:t>.</w:t>
      </w:r>
      <w:r w:rsidR="00556B96" w:rsidRPr="00655ACA">
        <w:rPr>
          <w:sz w:val="28"/>
          <w:szCs w:val="28"/>
        </w:rPr>
        <w:t xml:space="preserve"> Therefore, it is </w:t>
      </w:r>
      <w:r w:rsidR="007A323E" w:rsidRPr="00655ACA">
        <w:rPr>
          <w:sz w:val="28"/>
          <w:szCs w:val="28"/>
        </w:rPr>
        <w:t>imperative</w:t>
      </w:r>
      <w:r w:rsidR="00556B96" w:rsidRPr="00655ACA">
        <w:rPr>
          <w:sz w:val="28"/>
          <w:szCs w:val="28"/>
        </w:rPr>
        <w:t xml:space="preserve"> that all future SFG investigations consider local heating effects, as well as how to mitigate them, and are fully transparent with the rationale for the chosen IR power.</w:t>
      </w:r>
    </w:p>
    <w:p w14:paraId="1D09ED36" w14:textId="77777777" w:rsidR="0023704A" w:rsidRDefault="0023704A" w:rsidP="0023704A"/>
    <w:p w14:paraId="3D4CC5FE" w14:textId="6A96827E" w:rsidR="007E0FFC" w:rsidRDefault="0023704A" w:rsidP="0087131F">
      <w:pPr>
        <w:pStyle w:val="Heading1"/>
      </w:pPr>
      <w:r>
        <w:t xml:space="preserve">Appendix </w:t>
      </w:r>
      <w:r w:rsidR="00EF70C4">
        <w:t>1</w:t>
      </w:r>
      <w:r>
        <w:t xml:space="preserve"> – Theoretical Treat</w:t>
      </w:r>
      <w:r w:rsidR="0087131F">
        <w:t>ment of Thermophore</w:t>
      </w:r>
      <w:r w:rsidR="001525D1">
        <w:t>t</w:t>
      </w:r>
      <w:r w:rsidR="0087131F">
        <w:t>i</w:t>
      </w:r>
      <w:r w:rsidR="001525D1">
        <w:t>c</w:t>
      </w:r>
      <w:r w:rsidR="0087131F">
        <w:t xml:space="preserve"> Migration</w:t>
      </w:r>
    </w:p>
    <w:p w14:paraId="045136A3" w14:textId="44DC72B5" w:rsidR="0087131F" w:rsidRDefault="0087131F" w:rsidP="0087131F">
      <w:pPr>
        <w:rPr>
          <w:color w:val="00B050"/>
        </w:rPr>
      </w:pPr>
    </w:p>
    <w:p w14:paraId="2BA7BEF0" w14:textId="25256BB8" w:rsidR="00775F62" w:rsidRPr="00C35A9D" w:rsidRDefault="007605FF" w:rsidP="00826117">
      <w:pPr>
        <w:rPr>
          <w:rFonts w:eastAsiaTheme="minorEastAsia"/>
          <w:sz w:val="28"/>
          <w:szCs w:val="28"/>
        </w:rPr>
      </w:pPr>
      <w:r w:rsidRPr="00C35A9D">
        <w:rPr>
          <w:sz w:val="28"/>
          <w:szCs w:val="28"/>
        </w:rPr>
        <w:t xml:space="preserve">Thermophoretic migration represents the response of a species to a thermal gradient and the induced concentration gradient, balancing thermal migration </w:t>
      </w:r>
      <w:r w:rsidRPr="00C35A9D">
        <w:rPr>
          <w:sz w:val="28"/>
          <w:szCs w:val="28"/>
        </w:rPr>
        <w:lastRenderedPageBreak/>
        <w:t xml:space="preserve">with back-diffusion in three dimensions. As mentioned in the theoretical section, this can, to a first approximation, be analogised to </w:t>
      </w:r>
      <w:proofErr w:type="spellStart"/>
      <w:r w:rsidRPr="00C35A9D">
        <w:rPr>
          <w:sz w:val="28"/>
          <w:szCs w:val="28"/>
        </w:rPr>
        <w:t>B</w:t>
      </w:r>
      <w:r w:rsidRPr="00C35A9D">
        <w:rPr>
          <w:rFonts w:cs="Times New Roman"/>
          <w:sz w:val="28"/>
          <w:szCs w:val="28"/>
        </w:rPr>
        <w:t>é</w:t>
      </w:r>
      <w:r w:rsidRPr="00C35A9D">
        <w:rPr>
          <w:sz w:val="28"/>
          <w:szCs w:val="28"/>
        </w:rPr>
        <w:t>nard</w:t>
      </w:r>
      <w:proofErr w:type="spellEnd"/>
      <w:r w:rsidRPr="00C35A9D">
        <w:rPr>
          <w:sz w:val="28"/>
          <w:szCs w:val="28"/>
        </w:rPr>
        <w:t>-Marangoni migration of surfactants at the air-water interface which results from the same stimuli. Considering the thermophoresis equation for an isotropic surface film yields Eq. 4 in the main text which can be solved by the separation of variables to segregate the temporal and spatial components of the concentration, as shown in Eq. 5. This approximation is not an accurate representation since the film transforms from a homogeneous monolayer to a</w:t>
      </w:r>
      <w:r w:rsidR="00826117" w:rsidRPr="00C35A9D">
        <w:rPr>
          <w:sz w:val="28"/>
          <w:szCs w:val="28"/>
        </w:rPr>
        <w:t xml:space="preserve">n inhomogeneous one, indicating a clear convolution of the temporal and spatial dependence of concentration. However, </w:t>
      </w:r>
      <w:r w:rsidR="00826117" w:rsidRPr="00C35A9D">
        <w:rPr>
          <w:rFonts w:eastAsiaTheme="minorEastAsia"/>
          <w:sz w:val="28"/>
          <w:szCs w:val="28"/>
        </w:rPr>
        <w:t>t</w:t>
      </w:r>
      <w:r w:rsidR="00421F05" w:rsidRPr="00C35A9D">
        <w:rPr>
          <w:rFonts w:eastAsiaTheme="minorEastAsia"/>
          <w:sz w:val="28"/>
          <w:szCs w:val="28"/>
        </w:rPr>
        <w:t xml:space="preserve">he equilibrium </w:t>
      </w:r>
      <w:r w:rsidR="00775F62" w:rsidRPr="00C35A9D">
        <w:rPr>
          <w:rFonts w:eastAsiaTheme="minorEastAsia"/>
          <w:sz w:val="28"/>
          <w:szCs w:val="28"/>
        </w:rPr>
        <w:t xml:space="preserve">concentration </w:t>
      </w:r>
      <w:r w:rsidR="00826117" w:rsidRPr="00C35A9D">
        <w:rPr>
          <w:rFonts w:eastAsiaTheme="minorEastAsia"/>
          <w:sz w:val="28"/>
          <w:szCs w:val="28"/>
        </w:rPr>
        <w:t>will</w:t>
      </w:r>
      <w:r w:rsidR="00775F62" w:rsidRPr="00C35A9D">
        <w:rPr>
          <w:rFonts w:eastAsiaTheme="minorEastAsia"/>
          <w:sz w:val="28"/>
          <w:szCs w:val="28"/>
        </w:rPr>
        <w:t xml:space="preserve"> </w:t>
      </w:r>
      <w:r w:rsidR="00826117" w:rsidRPr="00C35A9D">
        <w:rPr>
          <w:rFonts w:eastAsiaTheme="minorEastAsia"/>
          <w:sz w:val="28"/>
          <w:szCs w:val="28"/>
        </w:rPr>
        <w:t xml:space="preserve">spatially </w:t>
      </w:r>
      <w:r w:rsidR="00775F62" w:rsidRPr="00C35A9D">
        <w:rPr>
          <w:rFonts w:eastAsiaTheme="minorEastAsia"/>
          <w:sz w:val="28"/>
          <w:szCs w:val="28"/>
        </w:rPr>
        <w:t>mimic th</w:t>
      </w:r>
      <w:r w:rsidR="00421F05" w:rsidRPr="00C35A9D">
        <w:rPr>
          <w:rFonts w:eastAsiaTheme="minorEastAsia"/>
          <w:sz w:val="28"/>
          <w:szCs w:val="28"/>
        </w:rPr>
        <w:t>e thermal gradient and</w:t>
      </w:r>
      <w:r w:rsidR="00775F62" w:rsidRPr="00C35A9D">
        <w:rPr>
          <w:rFonts w:eastAsiaTheme="minorEastAsia"/>
          <w:sz w:val="28"/>
          <w:szCs w:val="28"/>
        </w:rPr>
        <w:t xml:space="preserve"> is also expected to show the same form</w:t>
      </w:r>
      <w:r w:rsidR="000A536B" w:rsidRPr="00C35A9D">
        <w:rPr>
          <w:rFonts w:eastAsiaTheme="minorEastAsia"/>
          <w:sz w:val="28"/>
          <w:szCs w:val="28"/>
        </w:rPr>
        <w:t xml:space="preserve"> </w:t>
      </w:r>
      <w:r w:rsidR="000D0B06" w:rsidRPr="00C35A9D">
        <w:rPr>
          <w:rFonts w:eastAsiaTheme="minorEastAsia"/>
          <w:sz w:val="28"/>
          <w:szCs w:val="28"/>
        </w:rPr>
        <w:t>as it</w:t>
      </w:r>
      <w:r w:rsidR="00421F05" w:rsidRPr="00C35A9D">
        <w:rPr>
          <w:rFonts w:eastAsiaTheme="minorEastAsia"/>
          <w:sz w:val="28"/>
          <w:szCs w:val="28"/>
        </w:rPr>
        <w:t xml:space="preserve"> </w:t>
      </w:r>
      <w:r w:rsidR="000A536B" w:rsidRPr="00C35A9D">
        <w:rPr>
          <w:rFonts w:eastAsiaTheme="minorEastAsia"/>
          <w:sz w:val="28"/>
          <w:szCs w:val="28"/>
        </w:rPr>
        <w:t>close to equilibrium</w:t>
      </w:r>
      <w:r w:rsidR="00775F62" w:rsidRPr="00C35A9D">
        <w:rPr>
          <w:rFonts w:eastAsiaTheme="minorEastAsia"/>
          <w:sz w:val="28"/>
          <w:szCs w:val="28"/>
        </w:rPr>
        <w:t>. There</w:t>
      </w:r>
      <w:r w:rsidR="000A536B" w:rsidRPr="00C35A9D">
        <w:rPr>
          <w:rFonts w:eastAsiaTheme="minorEastAsia"/>
          <w:sz w:val="28"/>
          <w:szCs w:val="28"/>
        </w:rPr>
        <w:t>fore, it is reasonable to conclude</w:t>
      </w:r>
      <w:r w:rsidR="00775F62" w:rsidRPr="00C35A9D">
        <w:rPr>
          <w:rFonts w:eastAsiaTheme="minorEastAsia"/>
          <w:sz w:val="28"/>
          <w:szCs w:val="28"/>
        </w:rPr>
        <w:t xml:space="preserve"> that the </w:t>
      </w:r>
      <w:r w:rsidR="00421F05" w:rsidRPr="00C35A9D">
        <w:rPr>
          <w:rFonts w:eastAsiaTheme="minorEastAsia"/>
          <w:sz w:val="28"/>
          <w:szCs w:val="28"/>
        </w:rPr>
        <w:t xml:space="preserve">time dependence of the </w:t>
      </w:r>
      <w:r w:rsidR="00775F62" w:rsidRPr="00C35A9D">
        <w:rPr>
          <w:rFonts w:eastAsiaTheme="minorEastAsia"/>
          <w:sz w:val="28"/>
          <w:szCs w:val="28"/>
        </w:rPr>
        <w:t>concentratio</w:t>
      </w:r>
      <w:r w:rsidR="00421F05" w:rsidRPr="00C35A9D">
        <w:rPr>
          <w:rFonts w:eastAsiaTheme="minorEastAsia"/>
          <w:sz w:val="28"/>
          <w:szCs w:val="28"/>
        </w:rPr>
        <w:t xml:space="preserve">n function </w:t>
      </w:r>
      <w:r w:rsidR="00775F62" w:rsidRPr="00C35A9D">
        <w:rPr>
          <w:rFonts w:eastAsiaTheme="minorEastAsia"/>
          <w:sz w:val="28"/>
          <w:szCs w:val="28"/>
        </w:rPr>
        <w:t>f</w:t>
      </w:r>
      <w:r w:rsidR="00421F05" w:rsidRPr="00C35A9D">
        <w:rPr>
          <w:rFonts w:eastAsiaTheme="minorEastAsia"/>
          <w:sz w:val="28"/>
          <w:szCs w:val="28"/>
        </w:rPr>
        <w:t>ollows</w:t>
      </w:r>
      <w:r w:rsidR="00775F62" w:rsidRPr="00C35A9D">
        <w:rPr>
          <w:rFonts w:eastAsiaTheme="minorEastAsia"/>
          <w:sz w:val="28"/>
          <w:szCs w:val="28"/>
        </w:rPr>
        <w:t xml:space="preserve"> a similar </w:t>
      </w:r>
      <w:r w:rsidRPr="00C35A9D">
        <w:rPr>
          <w:rFonts w:eastAsiaTheme="minorEastAsia"/>
          <w:sz w:val="28"/>
          <w:szCs w:val="28"/>
        </w:rPr>
        <w:t xml:space="preserve">spatial </w:t>
      </w:r>
      <w:r w:rsidR="00775F62" w:rsidRPr="00C35A9D">
        <w:rPr>
          <w:rFonts w:eastAsiaTheme="minorEastAsia"/>
          <w:sz w:val="28"/>
          <w:szCs w:val="28"/>
        </w:rPr>
        <w:t>form to the</w:t>
      </w:r>
      <w:r w:rsidR="00421F05" w:rsidRPr="00C35A9D">
        <w:rPr>
          <w:rFonts w:eastAsiaTheme="minorEastAsia"/>
          <w:sz w:val="28"/>
          <w:szCs w:val="28"/>
        </w:rPr>
        <w:t xml:space="preserve"> temperature profile i.e.</w:t>
      </w:r>
      <w:r w:rsidR="00826117" w:rsidRPr="00C35A9D">
        <w:rPr>
          <w:rFonts w:eastAsiaTheme="minorEastAsia"/>
          <w:sz w:val="28"/>
          <w:szCs w:val="28"/>
        </w:rPr>
        <w:t>,</w:t>
      </w:r>
      <w:r w:rsidR="00775F62" w:rsidRPr="00C35A9D">
        <w:rPr>
          <w:rFonts w:eastAsiaTheme="minorEastAsia"/>
          <w:sz w:val="28"/>
          <w:szCs w:val="28"/>
        </w:rPr>
        <w:t xml:space="preserve"> similar </w:t>
      </w:r>
      <w:r w:rsidR="000D0B06" w:rsidRPr="00C35A9D">
        <w:rPr>
          <w:rFonts w:eastAsiaTheme="minorEastAsia"/>
          <w:sz w:val="28"/>
          <w:szCs w:val="28"/>
        </w:rPr>
        <w:t>dependence on r throughout. The</w:t>
      </w:r>
      <w:r w:rsidR="00775F62" w:rsidRPr="00C35A9D">
        <w:rPr>
          <w:rFonts w:eastAsiaTheme="minorEastAsia"/>
          <w:sz w:val="28"/>
          <w:szCs w:val="28"/>
        </w:rPr>
        <w:t xml:space="preserve"> </w:t>
      </w:r>
      <w:r w:rsidR="00421F05" w:rsidRPr="00C35A9D">
        <w:rPr>
          <w:rFonts w:eastAsiaTheme="minorEastAsia"/>
          <w:sz w:val="28"/>
          <w:szCs w:val="28"/>
        </w:rPr>
        <w:t xml:space="preserve">validity of this </w:t>
      </w:r>
      <w:r w:rsidR="00775F62" w:rsidRPr="00C35A9D">
        <w:rPr>
          <w:rFonts w:eastAsiaTheme="minorEastAsia"/>
          <w:sz w:val="28"/>
          <w:szCs w:val="28"/>
        </w:rPr>
        <w:t xml:space="preserve">approximation </w:t>
      </w:r>
      <w:r w:rsidR="004E7363" w:rsidRPr="00C35A9D">
        <w:rPr>
          <w:rFonts w:eastAsiaTheme="minorEastAsia"/>
          <w:sz w:val="28"/>
          <w:szCs w:val="28"/>
        </w:rPr>
        <w:t>improves</w:t>
      </w:r>
      <w:r w:rsidR="00775F62" w:rsidRPr="00C35A9D">
        <w:rPr>
          <w:rFonts w:eastAsiaTheme="minorEastAsia"/>
          <w:sz w:val="28"/>
          <w:szCs w:val="28"/>
        </w:rPr>
        <w:t xml:space="preserve"> as the </w:t>
      </w:r>
      <w:r w:rsidR="000A536B" w:rsidRPr="00C35A9D">
        <w:rPr>
          <w:rFonts w:eastAsiaTheme="minorEastAsia"/>
          <w:sz w:val="28"/>
          <w:szCs w:val="28"/>
        </w:rPr>
        <w:t>intramolecular forces between the surface molecules become stronger</w:t>
      </w:r>
      <w:r w:rsidR="006B566B" w:rsidRPr="00C35A9D">
        <w:rPr>
          <w:rFonts w:eastAsiaTheme="minorEastAsia"/>
          <w:sz w:val="28"/>
          <w:szCs w:val="28"/>
        </w:rPr>
        <w:t>,</w:t>
      </w:r>
      <w:r w:rsidR="000A536B" w:rsidRPr="00C35A9D">
        <w:rPr>
          <w:rFonts w:eastAsiaTheme="minorEastAsia"/>
          <w:sz w:val="28"/>
          <w:szCs w:val="28"/>
        </w:rPr>
        <w:t xml:space="preserve"> reducing</w:t>
      </w:r>
      <w:r w:rsidR="00775F62" w:rsidRPr="00C35A9D">
        <w:rPr>
          <w:rFonts w:eastAsiaTheme="minorEastAsia"/>
          <w:sz w:val="28"/>
          <w:szCs w:val="28"/>
        </w:rPr>
        <w:t xml:space="preserve"> the response to the ind</w:t>
      </w:r>
      <w:r w:rsidR="000A536B" w:rsidRPr="00C35A9D">
        <w:rPr>
          <w:rFonts w:eastAsiaTheme="minorEastAsia"/>
          <w:sz w:val="28"/>
          <w:szCs w:val="28"/>
        </w:rPr>
        <w:t>uced thermal gradient</w:t>
      </w:r>
      <w:r w:rsidR="00775F62" w:rsidRPr="00C35A9D">
        <w:rPr>
          <w:rFonts w:eastAsiaTheme="minorEastAsia"/>
          <w:sz w:val="28"/>
          <w:szCs w:val="28"/>
        </w:rPr>
        <w:t xml:space="preserve">. </w:t>
      </w:r>
      <w:r w:rsidR="00826117" w:rsidRPr="00C35A9D">
        <w:rPr>
          <w:rFonts w:eastAsiaTheme="minorEastAsia"/>
          <w:sz w:val="28"/>
          <w:szCs w:val="28"/>
        </w:rPr>
        <w:t>Hence, as an approximation to the observed behaviour in well-packed surfactant films, this assumption can be applied with reasonable confidence.</w:t>
      </w:r>
    </w:p>
    <w:p w14:paraId="5D54B768" w14:textId="77777777" w:rsidR="00775F62" w:rsidRPr="000A536B" w:rsidRDefault="00775F62" w:rsidP="00775F62">
      <w:pPr>
        <w:rPr>
          <w:rFonts w:eastAsiaTheme="minorEastAsia"/>
          <w:sz w:val="28"/>
          <w:szCs w:val="28"/>
        </w:rPr>
      </w:pPr>
    </w:p>
    <w:p w14:paraId="0FCBB12C" w14:textId="58F731E4" w:rsidR="00775F62" w:rsidRPr="00C35A9D" w:rsidRDefault="000A536B" w:rsidP="00775F62">
      <w:pPr>
        <w:rPr>
          <w:rFonts w:eastAsiaTheme="minorEastAsia"/>
          <w:sz w:val="28"/>
          <w:szCs w:val="28"/>
        </w:rPr>
      </w:pPr>
      <w:r w:rsidRPr="00C35A9D">
        <w:rPr>
          <w:rFonts w:eastAsiaTheme="minorEastAsia"/>
          <w:sz w:val="28"/>
          <w:szCs w:val="28"/>
        </w:rPr>
        <w:t xml:space="preserve">On substituting </w:t>
      </w:r>
      <w:r w:rsidR="00D41006" w:rsidRPr="00C35A9D">
        <w:rPr>
          <w:rFonts w:eastAsiaTheme="minorEastAsia"/>
          <w:sz w:val="28"/>
          <w:szCs w:val="28"/>
        </w:rPr>
        <w:t>Eq.</w:t>
      </w:r>
      <w:r w:rsidR="00826117" w:rsidRPr="00C35A9D">
        <w:rPr>
          <w:rFonts w:eastAsiaTheme="minorEastAsia"/>
          <w:sz w:val="28"/>
          <w:szCs w:val="28"/>
        </w:rPr>
        <w:t>5</w:t>
      </w:r>
      <w:r w:rsidR="00D41006" w:rsidRPr="00C35A9D">
        <w:rPr>
          <w:rFonts w:eastAsiaTheme="minorEastAsia"/>
          <w:sz w:val="28"/>
          <w:szCs w:val="28"/>
        </w:rPr>
        <w:t xml:space="preserve"> into Eq.</w:t>
      </w:r>
      <w:r w:rsidR="00826117" w:rsidRPr="00C35A9D">
        <w:rPr>
          <w:rFonts w:eastAsiaTheme="minorEastAsia"/>
          <w:sz w:val="28"/>
          <w:szCs w:val="28"/>
        </w:rPr>
        <w:t>4</w:t>
      </w:r>
      <w:r w:rsidR="00775F62" w:rsidRPr="00C35A9D">
        <w:rPr>
          <w:rFonts w:eastAsiaTheme="minorEastAsia"/>
          <w:sz w:val="28"/>
          <w:szCs w:val="28"/>
        </w:rPr>
        <w:t xml:space="preserve"> and dividing both sides by N</w:t>
      </w:r>
      <w:r w:rsidRPr="00C35A9D">
        <w:rPr>
          <w:rFonts w:eastAsiaTheme="minorEastAsia"/>
          <w:sz w:val="28"/>
          <w:szCs w:val="28"/>
        </w:rPr>
        <w:t xml:space="preserve"> </w:t>
      </w:r>
      <w:r w:rsidR="00775F62" w:rsidRPr="00C35A9D">
        <w:rPr>
          <w:rFonts w:eastAsiaTheme="minorEastAsia"/>
          <w:sz w:val="28"/>
          <w:szCs w:val="28"/>
        </w:rPr>
        <w:t>(=R</w:t>
      </w:r>
      <w:r w:rsidR="00775F62" w:rsidRPr="00C35A9D">
        <w:rPr>
          <w:rFonts w:eastAsiaTheme="minorEastAsia"/>
          <w:sz w:val="28"/>
          <w:szCs w:val="28"/>
        </w:rPr>
        <w:sym w:font="Symbol" w:char="F074"/>
      </w:r>
      <w:r w:rsidRPr="00C35A9D">
        <w:rPr>
          <w:rFonts w:eastAsiaTheme="minorEastAsia"/>
          <w:sz w:val="28"/>
          <w:szCs w:val="28"/>
        </w:rPr>
        <w:t>),</w:t>
      </w:r>
      <w:r w:rsidR="00806F56" w:rsidRPr="00C35A9D">
        <w:rPr>
          <w:rFonts w:eastAsiaTheme="minorEastAsia"/>
          <w:sz w:val="28"/>
          <w:szCs w:val="28"/>
        </w:rPr>
        <w:t xml:space="preserve"> </w:t>
      </w:r>
      <w:r w:rsidRPr="00C35A9D">
        <w:rPr>
          <w:rFonts w:eastAsiaTheme="minorEastAsia"/>
          <w:sz w:val="28"/>
          <w:szCs w:val="28"/>
        </w:rPr>
        <w:t xml:space="preserve">we generate </w:t>
      </w:r>
      <w:r w:rsidR="00D41006" w:rsidRPr="00C35A9D">
        <w:rPr>
          <w:rFonts w:eastAsiaTheme="minorEastAsia"/>
          <w:sz w:val="28"/>
          <w:szCs w:val="28"/>
        </w:rPr>
        <w:t>Eq</w:t>
      </w:r>
      <w:r w:rsidR="00775F62" w:rsidRPr="00C35A9D">
        <w:rPr>
          <w:rFonts w:eastAsiaTheme="minorEastAsia"/>
          <w:sz w:val="28"/>
          <w:szCs w:val="28"/>
        </w:rPr>
        <w:t>.</w:t>
      </w:r>
      <w:r w:rsidR="00D41006" w:rsidRPr="00C35A9D">
        <w:rPr>
          <w:rFonts w:eastAsiaTheme="minorEastAsia"/>
          <w:sz w:val="28"/>
          <w:szCs w:val="28"/>
        </w:rPr>
        <w:t xml:space="preserve"> A.1</w:t>
      </w:r>
      <w:r w:rsidR="00826117" w:rsidRPr="00C35A9D">
        <w:rPr>
          <w:rFonts w:eastAsiaTheme="minorEastAsia"/>
          <w:sz w:val="28"/>
          <w:szCs w:val="28"/>
        </w:rPr>
        <w:t>.</w:t>
      </w:r>
    </w:p>
    <w:p w14:paraId="4634A99E" w14:textId="77777777" w:rsidR="000A536B" w:rsidRPr="00CC40A5" w:rsidRDefault="000A536B" w:rsidP="00775F62">
      <w:pPr>
        <w:rPr>
          <w:rFonts w:eastAsiaTheme="minorEastAsia"/>
        </w:rPr>
      </w:pPr>
    </w:p>
    <w:p w14:paraId="1E3FF6C0" w14:textId="5D68E68D"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r>
                    <w:rPr>
                      <w:rFonts w:ascii="Cambria Math" w:eastAsiaTheme="minorEastAsia" w:hAnsi="Cambria Math"/>
                    </w:rPr>
                    <m:t>τ'</m:t>
                  </m:r>
                </m:num>
                <m:den>
                  <m:r>
                    <w:rPr>
                      <w:rFonts w:ascii="Cambria Math" w:eastAsiaTheme="minorEastAsia" w:hAnsi="Cambria Math"/>
                    </w:rPr>
                    <m:t>τ</m:t>
                  </m:r>
                </m:den>
              </m:f>
              <m:r>
                <w:rPr>
                  <w:rFonts w:ascii="Cambria Math" w:eastAsiaTheme="minorEastAsia" w:hAnsi="Cambria Math"/>
                </w:rPr>
                <m:t>=D</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R</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r</m:t>
                  </m:r>
                </m:den>
              </m:f>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R</m:t>
                  </m:r>
                </m:den>
              </m:f>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d>
                <m:dPr>
                  <m:ctrlPr>
                    <w:rPr>
                      <w:rFonts w:ascii="Cambria Math" w:eastAsiaTheme="minorEastAsia" w:hAnsi="Cambria Math"/>
                      <w:i/>
                    </w:rPr>
                  </m:ctrlPr>
                </m:dPr>
                <m:e>
                  <m:r>
                    <w:rPr>
                      <w:rFonts w:ascii="Cambria Math" w:eastAsiaTheme="minorEastAsia" w:hAnsi="Cambria Math"/>
                    </w:rPr>
                    <m:t>1-2Rτ</m:t>
                  </m:r>
                </m:e>
              </m:d>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R</m:t>
                  </m:r>
                </m:den>
              </m:f>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d>
                <m:dPr>
                  <m:ctrlPr>
                    <w:rPr>
                      <w:rFonts w:ascii="Cambria Math" w:eastAsiaTheme="minorEastAsia" w:hAnsi="Cambria Math"/>
                      <w:i/>
                    </w:rPr>
                  </m:ctrlPr>
                </m:dPr>
                <m:e>
                  <m:r>
                    <w:rPr>
                      <w:rFonts w:ascii="Cambria Math" w:eastAsiaTheme="minorEastAsia" w:hAnsi="Cambria Math"/>
                    </w:rPr>
                    <m:t>1-Rτ</m:t>
                  </m:r>
                </m:e>
              </m:d>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1-Rτ</m:t>
                      </m:r>
                    </m:e>
                  </m:d>
                </m:num>
                <m:den>
                  <m:r>
                    <w:rPr>
                      <w:rFonts w:ascii="Cambria Math" w:eastAsiaTheme="minorEastAsia" w:hAnsi="Cambria Math"/>
                    </w:rPr>
                    <m:t>r</m:t>
                  </m:r>
                </m:den>
              </m:f>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#(A.1)</m:t>
              </m:r>
            </m:e>
          </m:eqArr>
        </m:oMath>
      </m:oMathPara>
    </w:p>
    <w:p w14:paraId="16E9EC6F" w14:textId="77777777" w:rsidR="00775F62" w:rsidRPr="000A536B" w:rsidRDefault="00775F62" w:rsidP="00775F62">
      <w:pPr>
        <w:rPr>
          <w:rFonts w:eastAsiaTheme="minorEastAsia"/>
          <w:sz w:val="28"/>
          <w:szCs w:val="28"/>
        </w:rPr>
      </w:pPr>
    </w:p>
    <w:p w14:paraId="27201925" w14:textId="6054B105" w:rsidR="00775F62" w:rsidRDefault="00775F62" w:rsidP="00775F62">
      <w:pPr>
        <w:rPr>
          <w:rFonts w:eastAsiaTheme="minorEastAsia"/>
          <w:sz w:val="28"/>
          <w:szCs w:val="28"/>
        </w:rPr>
      </w:pPr>
      <w:r w:rsidRPr="000A536B">
        <w:rPr>
          <w:rFonts w:eastAsiaTheme="minorEastAsia"/>
          <w:sz w:val="28"/>
          <w:szCs w:val="28"/>
        </w:rPr>
        <w:t xml:space="preserve">Differentiating both sides with respect to t and </w:t>
      </w:r>
      <w:r w:rsidRPr="00284934">
        <w:rPr>
          <w:rFonts w:eastAsiaTheme="minorEastAsia"/>
          <w:sz w:val="28"/>
          <w:szCs w:val="28"/>
        </w:rPr>
        <w:t>div</w:t>
      </w:r>
      <w:r w:rsidR="000A536B" w:rsidRPr="00284934">
        <w:rPr>
          <w:rFonts w:eastAsiaTheme="minorEastAsia"/>
          <w:sz w:val="28"/>
          <w:szCs w:val="28"/>
        </w:rPr>
        <w:t xml:space="preserve">iding by </w:t>
      </w:r>
      <w:r w:rsidRPr="00284934">
        <w:rPr>
          <w:rFonts w:eastAsiaTheme="minorEastAsia"/>
          <w:sz w:val="28"/>
          <w:szCs w:val="28"/>
        </w:rPr>
        <w:sym w:font="Symbol" w:char="F074"/>
      </w:r>
      <w:r w:rsidR="000A536B" w:rsidRPr="00284934">
        <w:rPr>
          <w:rFonts w:eastAsiaTheme="minorEastAsia"/>
          <w:sz w:val="28"/>
          <w:szCs w:val="28"/>
        </w:rPr>
        <w:t>’ yields</w:t>
      </w:r>
      <w:r w:rsidRPr="00284934">
        <w:rPr>
          <w:rFonts w:eastAsiaTheme="minorEastAsia"/>
          <w:sz w:val="28"/>
          <w:szCs w:val="28"/>
        </w:rPr>
        <w:t xml:space="preserve"> Eq</w:t>
      </w:r>
      <w:r w:rsidR="006B566B" w:rsidRPr="00284934">
        <w:rPr>
          <w:rFonts w:eastAsiaTheme="minorEastAsia"/>
          <w:sz w:val="28"/>
          <w:szCs w:val="28"/>
        </w:rPr>
        <w:t>.</w:t>
      </w:r>
      <w:r w:rsidR="000A536B" w:rsidRPr="00284934">
        <w:rPr>
          <w:rFonts w:eastAsiaTheme="minorEastAsia"/>
          <w:sz w:val="28"/>
          <w:szCs w:val="28"/>
        </w:rPr>
        <w:t xml:space="preserve"> </w:t>
      </w:r>
      <w:r w:rsidR="006B566B" w:rsidRPr="00284934">
        <w:rPr>
          <w:rFonts w:eastAsiaTheme="minorEastAsia"/>
          <w:sz w:val="28"/>
          <w:szCs w:val="28"/>
        </w:rPr>
        <w:t>A</w:t>
      </w:r>
      <w:r w:rsidR="00D41006" w:rsidRPr="00284934">
        <w:rPr>
          <w:rFonts w:eastAsiaTheme="minorEastAsia"/>
          <w:sz w:val="28"/>
          <w:szCs w:val="28"/>
        </w:rPr>
        <w:t>.</w:t>
      </w:r>
      <w:r w:rsidR="008E205D" w:rsidRPr="00284934">
        <w:rPr>
          <w:rFonts w:eastAsiaTheme="minorEastAsia"/>
          <w:sz w:val="28"/>
          <w:szCs w:val="28"/>
        </w:rPr>
        <w:t>2</w:t>
      </w:r>
      <w:r w:rsidR="000A536B" w:rsidRPr="00284934">
        <w:rPr>
          <w:rFonts w:eastAsiaTheme="minorEastAsia"/>
          <w:sz w:val="28"/>
          <w:szCs w:val="28"/>
        </w:rPr>
        <w:t>, resulting</w:t>
      </w:r>
      <w:r w:rsidRPr="00284934">
        <w:rPr>
          <w:rFonts w:eastAsiaTheme="minorEastAsia"/>
          <w:sz w:val="28"/>
          <w:szCs w:val="28"/>
        </w:rPr>
        <w:t xml:space="preserve"> in a separation of variables such that the LHS </w:t>
      </w:r>
      <w:r w:rsidRPr="000A536B">
        <w:rPr>
          <w:rFonts w:eastAsiaTheme="minorEastAsia"/>
          <w:sz w:val="28"/>
          <w:szCs w:val="28"/>
        </w:rPr>
        <w:t>is purely a function of time and the RHS purely a function of space.</w:t>
      </w:r>
    </w:p>
    <w:p w14:paraId="0EB18F41" w14:textId="77777777" w:rsidR="000A536B" w:rsidRPr="00A31A1F" w:rsidRDefault="000A536B" w:rsidP="00775F62">
      <w:pPr>
        <w:rPr>
          <w:rFonts w:eastAsiaTheme="minorEastAsia"/>
        </w:rPr>
      </w:pPr>
    </w:p>
    <w:p w14:paraId="3B0E691E" w14:textId="097C5FB9" w:rsidR="00775F62" w:rsidRPr="00137887"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den>
              </m:f>
              <m:f>
                <m:fPr>
                  <m:ctrlPr>
                    <w:rPr>
                      <w:rFonts w:ascii="Cambria Math" w:eastAsiaTheme="minorEastAsia" w:hAnsi="Cambria Math"/>
                      <w:i/>
                    </w:rPr>
                  </m:ctrlPr>
                </m:fPr>
                <m:num>
                  <m:r>
                    <w:rPr>
                      <w:rFonts w:ascii="Cambria Math" w:hAnsi="Cambria Math"/>
                    </w:rPr>
                    <m:t>d</m:t>
                  </m:r>
                </m:num>
                <m:den>
                  <m:r>
                    <w:rPr>
                      <w:rFonts w:ascii="Cambria Math" w:hAnsi="Cambria Math"/>
                    </w:rPr>
                    <m:t>dt</m:t>
                  </m:r>
                </m:den>
              </m:f>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num>
                    <m:den>
                      <m:r>
                        <w:rPr>
                          <w:rFonts w:ascii="Cambria Math" w:eastAsiaTheme="minorEastAsia" w:hAnsi="Cambria Math"/>
                        </w:rPr>
                        <m:t>τ</m:t>
                      </m:r>
                    </m:den>
                  </m:f>
                </m:e>
              </m:d>
              <m:r>
                <w:rPr>
                  <w:rFonts w:ascii="Cambria Math" w:eastAsiaTheme="minorEastAsia" w:hAnsi="Cambria Math"/>
                </w:rPr>
                <m:t>=-2</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m:t>
                  </m:r>
                </m:sup>
              </m:sSup>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T</m:t>
                  </m:r>
                </m:sub>
              </m:sSub>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r>
                <w:rPr>
                  <w:rFonts w:ascii="Cambria Math" w:eastAsiaTheme="minorEastAsia" w:hAnsi="Cambria Math"/>
                </w:rPr>
                <m:t>R</m:t>
              </m:r>
              <m:sSup>
                <m:sSupPr>
                  <m:ctrlPr>
                    <w:rPr>
                      <w:rFonts w:ascii="Cambria Math" w:eastAsiaTheme="minorEastAsia" w:hAnsi="Cambria Math"/>
                      <w:i/>
                    </w:rPr>
                  </m:ctrlPr>
                </m:sSupPr>
                <m:e>
                  <m:r>
                    <w:rPr>
                      <w:rFonts w:ascii="Cambria Math" w:eastAsiaTheme="minorEastAsia" w:hAnsi="Cambria Math"/>
                    </w:rPr>
                    <m:t>T</m:t>
                  </m:r>
                </m:e>
                <m:sup>
                  <m:r>
                    <w:rPr>
                      <w:rFonts w:ascii="Cambria Math" w:eastAsiaTheme="minorEastAsia" w:hAnsi="Cambria Math"/>
                    </w:rPr>
                    <m: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A.2</m:t>
                  </m:r>
                </m:e>
              </m:d>
            </m:e>
          </m:eqArr>
        </m:oMath>
      </m:oMathPara>
    </w:p>
    <w:p w14:paraId="32E3707A" w14:textId="77777777" w:rsidR="00775F62" w:rsidRDefault="00775F62" w:rsidP="00775F62">
      <w:pPr>
        <w:rPr>
          <w:rFonts w:eastAsiaTheme="minorEastAsia"/>
        </w:rPr>
      </w:pPr>
    </w:p>
    <w:p w14:paraId="407734F1" w14:textId="2981DA02" w:rsidR="004F03CE" w:rsidRPr="00995CB2" w:rsidRDefault="00775F62" w:rsidP="004F03CE">
      <w:pPr>
        <w:rPr>
          <w:rFonts w:eastAsiaTheme="minorEastAsia"/>
        </w:rPr>
      </w:pPr>
      <w:r w:rsidRPr="00995CB2">
        <w:rPr>
          <w:rFonts w:eastAsiaTheme="minorEastAsia"/>
          <w:sz w:val="28"/>
          <w:szCs w:val="28"/>
        </w:rPr>
        <w:t>This, therefore,</w:t>
      </w:r>
      <w:r w:rsidR="000A536B" w:rsidRPr="00995CB2">
        <w:rPr>
          <w:rFonts w:eastAsiaTheme="minorEastAsia"/>
          <w:sz w:val="28"/>
          <w:szCs w:val="28"/>
        </w:rPr>
        <w:t xml:space="preserve"> allows for both sides of Eq. </w:t>
      </w:r>
      <w:r w:rsidR="006B566B" w:rsidRPr="00995CB2">
        <w:rPr>
          <w:rFonts w:eastAsiaTheme="minorEastAsia"/>
          <w:sz w:val="28"/>
          <w:szCs w:val="28"/>
        </w:rPr>
        <w:t>A</w:t>
      </w:r>
      <w:r w:rsidR="00A37B12" w:rsidRPr="00995CB2">
        <w:rPr>
          <w:rFonts w:eastAsiaTheme="minorEastAsia"/>
          <w:sz w:val="28"/>
          <w:szCs w:val="28"/>
        </w:rPr>
        <w:t>.</w:t>
      </w:r>
      <w:r w:rsidR="008E205D" w:rsidRPr="00995CB2">
        <w:rPr>
          <w:rFonts w:eastAsiaTheme="minorEastAsia"/>
          <w:sz w:val="28"/>
          <w:szCs w:val="28"/>
        </w:rPr>
        <w:t>2</w:t>
      </w:r>
      <w:r w:rsidRPr="00995CB2">
        <w:rPr>
          <w:rFonts w:eastAsiaTheme="minorEastAsia"/>
          <w:sz w:val="28"/>
          <w:szCs w:val="28"/>
        </w:rPr>
        <w:t xml:space="preserve"> to be equated to a constant, </w:t>
      </w:r>
      <w:r w:rsidRPr="00995CB2">
        <w:rPr>
          <w:rFonts w:eastAsiaTheme="minorEastAsia"/>
          <w:sz w:val="28"/>
          <w:szCs w:val="28"/>
        </w:rPr>
        <w:sym w:font="Symbol" w:char="F06C"/>
      </w:r>
      <w:r w:rsidRPr="00995CB2">
        <w:rPr>
          <w:rFonts w:eastAsiaTheme="minorEastAsia"/>
          <w:sz w:val="28"/>
          <w:szCs w:val="28"/>
        </w:rPr>
        <w:t>, where subsequent rearran</w:t>
      </w:r>
      <w:r w:rsidR="000A536B" w:rsidRPr="00995CB2">
        <w:rPr>
          <w:rFonts w:eastAsiaTheme="minorEastAsia"/>
          <w:sz w:val="28"/>
          <w:szCs w:val="28"/>
        </w:rPr>
        <w:t xml:space="preserve">gement and integration in Eq. </w:t>
      </w:r>
      <w:r w:rsidR="006B566B" w:rsidRPr="00995CB2">
        <w:rPr>
          <w:rFonts w:eastAsiaTheme="minorEastAsia"/>
          <w:sz w:val="28"/>
          <w:szCs w:val="28"/>
        </w:rPr>
        <w:t>A</w:t>
      </w:r>
      <w:r w:rsidR="00A37B12" w:rsidRPr="00995CB2">
        <w:rPr>
          <w:rFonts w:eastAsiaTheme="minorEastAsia"/>
          <w:sz w:val="28"/>
          <w:szCs w:val="28"/>
        </w:rPr>
        <w:t>.</w:t>
      </w:r>
      <w:r w:rsidR="008E205D" w:rsidRPr="00995CB2">
        <w:rPr>
          <w:rFonts w:eastAsiaTheme="minorEastAsia"/>
          <w:sz w:val="28"/>
          <w:szCs w:val="28"/>
        </w:rPr>
        <w:t>3</w:t>
      </w:r>
      <w:r w:rsidR="006B566B" w:rsidRPr="00995CB2">
        <w:rPr>
          <w:rFonts w:eastAsiaTheme="minorEastAsia"/>
          <w:sz w:val="28"/>
          <w:szCs w:val="28"/>
        </w:rPr>
        <w:t>-</w:t>
      </w:r>
      <w:r w:rsidR="008E205D" w:rsidRPr="00995CB2">
        <w:rPr>
          <w:rFonts w:eastAsiaTheme="minorEastAsia"/>
          <w:sz w:val="28"/>
          <w:szCs w:val="28"/>
        </w:rPr>
        <w:t>7</w:t>
      </w:r>
      <w:r w:rsidRPr="00995CB2">
        <w:rPr>
          <w:rFonts w:eastAsiaTheme="minorEastAsia"/>
          <w:sz w:val="28"/>
          <w:szCs w:val="28"/>
        </w:rPr>
        <w:t xml:space="preserve"> (introducing two further constants, </w:t>
      </w:r>
      <w:r w:rsidRPr="00995CB2">
        <w:rPr>
          <w:rFonts w:eastAsiaTheme="minorEastAsia"/>
          <w:sz w:val="28"/>
          <w:szCs w:val="28"/>
        </w:rPr>
        <w:sym w:font="Symbol" w:char="F065"/>
      </w:r>
      <w:r w:rsidRPr="00995CB2">
        <w:rPr>
          <w:rFonts w:eastAsiaTheme="minorEastAsia"/>
          <w:sz w:val="28"/>
          <w:szCs w:val="28"/>
        </w:rPr>
        <w:t xml:space="preserve"> and </w:t>
      </w:r>
      <w:r w:rsidRPr="00995CB2">
        <w:rPr>
          <w:rFonts w:eastAsiaTheme="minorEastAsia"/>
          <w:sz w:val="28"/>
          <w:szCs w:val="28"/>
        </w:rPr>
        <w:sym w:font="Symbol" w:char="F064"/>
      </w:r>
      <w:r w:rsidR="00743329" w:rsidRPr="00995CB2">
        <w:rPr>
          <w:rFonts w:eastAsiaTheme="minorEastAsia"/>
          <w:sz w:val="28"/>
          <w:szCs w:val="28"/>
        </w:rPr>
        <w:t>, through integration</w:t>
      </w:r>
      <w:r w:rsidRPr="00995CB2">
        <w:rPr>
          <w:rFonts w:eastAsiaTheme="minorEastAsia"/>
          <w:sz w:val="28"/>
          <w:szCs w:val="28"/>
        </w:rPr>
        <w:t xml:space="preserve">) yields </w:t>
      </w:r>
      <w:r w:rsidR="004F03CE" w:rsidRPr="00995CB2">
        <w:rPr>
          <w:rFonts w:eastAsiaTheme="minorEastAsia"/>
          <w:sz w:val="28"/>
          <w:szCs w:val="28"/>
        </w:rPr>
        <w:t>the temporal function to be of the form shown in Eq. A</w:t>
      </w:r>
      <w:r w:rsidR="00A37B12" w:rsidRPr="00995CB2">
        <w:rPr>
          <w:rFonts w:eastAsiaTheme="minorEastAsia"/>
          <w:sz w:val="28"/>
          <w:szCs w:val="28"/>
        </w:rPr>
        <w:t>.</w:t>
      </w:r>
      <w:r w:rsidR="008E205D" w:rsidRPr="00995CB2">
        <w:rPr>
          <w:rFonts w:eastAsiaTheme="minorEastAsia"/>
          <w:sz w:val="28"/>
          <w:szCs w:val="28"/>
        </w:rPr>
        <w:t>8</w:t>
      </w:r>
      <w:r w:rsidR="004F03CE" w:rsidRPr="00995CB2">
        <w:rPr>
          <w:rFonts w:eastAsiaTheme="minorEastAsia"/>
          <w:sz w:val="28"/>
          <w:szCs w:val="28"/>
        </w:rPr>
        <w:t xml:space="preserve"> which is the general form of a logistic function (with </w:t>
      </w:r>
      <w:r w:rsidR="00743329" w:rsidRPr="00995CB2">
        <w:rPr>
          <w:rFonts w:eastAsiaTheme="minorEastAsia"/>
          <w:sz w:val="28"/>
          <w:szCs w:val="28"/>
        </w:rPr>
        <w:t xml:space="preserve">redefined </w:t>
      </w:r>
      <w:r w:rsidR="004F03CE" w:rsidRPr="00995CB2">
        <w:rPr>
          <w:rFonts w:eastAsiaTheme="minorEastAsia"/>
          <w:sz w:val="28"/>
          <w:szCs w:val="28"/>
        </w:rPr>
        <w:t>constants A, B, and C).</w:t>
      </w:r>
    </w:p>
    <w:p w14:paraId="5A5EC439" w14:textId="3836CE6E" w:rsidR="00775F62" w:rsidRPr="000A536B" w:rsidRDefault="00775F62" w:rsidP="00775F62">
      <w:pPr>
        <w:rPr>
          <w:rFonts w:eastAsiaTheme="minorEastAsia"/>
          <w:sz w:val="28"/>
          <w:szCs w:val="28"/>
        </w:rPr>
      </w:pPr>
    </w:p>
    <w:p w14:paraId="009A98A0" w14:textId="77777777" w:rsidR="00775F62" w:rsidRPr="000A536B" w:rsidRDefault="00775F62" w:rsidP="00775F62">
      <w:pPr>
        <w:rPr>
          <w:rFonts w:eastAsiaTheme="minorEastAsia"/>
          <w:sz w:val="28"/>
          <w:szCs w:val="28"/>
        </w:rPr>
      </w:pPr>
    </w:p>
    <w:p w14:paraId="45DDE467" w14:textId="70E2D51A"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den>
              </m:f>
              <m:f>
                <m:fPr>
                  <m:ctrlPr>
                    <w:rPr>
                      <w:rFonts w:ascii="Cambria Math" w:eastAsiaTheme="minorEastAsia" w:hAnsi="Cambria Math"/>
                      <w:i/>
                    </w:rPr>
                  </m:ctrlPr>
                </m:fPr>
                <m:num>
                  <m:r>
                    <w:rPr>
                      <w:rFonts w:ascii="Cambria Math" w:hAnsi="Cambria Math"/>
                    </w:rPr>
                    <m:t>d</m:t>
                  </m:r>
                </m:num>
                <m:den>
                  <m:r>
                    <w:rPr>
                      <w:rFonts w:ascii="Cambria Math" w:hAnsi="Cambria Math"/>
                    </w:rPr>
                    <m:t>dt</m:t>
                  </m:r>
                </m:den>
              </m:f>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num>
                    <m:den>
                      <m:r>
                        <w:rPr>
                          <w:rFonts w:ascii="Cambria Math" w:eastAsiaTheme="minorEastAsia" w:hAnsi="Cambria Math"/>
                        </w:rPr>
                        <m:t>τ</m:t>
                      </m:r>
                    </m:den>
                  </m:f>
                </m:e>
              </m:d>
              <m:r>
                <w:rPr>
                  <w:rFonts w:ascii="Cambria Math" w:eastAsiaTheme="minorEastAsia" w:hAnsi="Cambria Math"/>
                </w:rPr>
                <m:t>=λ#</m:t>
              </m:r>
              <m:d>
                <m:dPr>
                  <m:ctrlPr>
                    <w:rPr>
                      <w:rFonts w:ascii="Cambria Math" w:eastAsiaTheme="minorEastAsia" w:hAnsi="Cambria Math"/>
                      <w:i/>
                    </w:rPr>
                  </m:ctrlPr>
                </m:dPr>
                <m:e>
                  <m:r>
                    <w:rPr>
                      <w:rFonts w:ascii="Cambria Math" w:eastAsiaTheme="minorEastAsia" w:hAnsi="Cambria Math"/>
                    </w:rPr>
                    <m:t>A.3</m:t>
                  </m:r>
                </m:e>
              </m:d>
            </m:e>
          </m:eqArr>
        </m:oMath>
      </m:oMathPara>
    </w:p>
    <w:p w14:paraId="6C9018AF" w14:textId="76E33D26"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num>
                <m:den>
                  <m:r>
                    <w:rPr>
                      <w:rFonts w:ascii="Cambria Math" w:eastAsiaTheme="minorEastAsia" w:hAnsi="Cambria Math"/>
                    </w:rPr>
                    <m:t>τ</m:t>
                  </m:r>
                </m:den>
              </m:f>
              <m:r>
                <w:rPr>
                  <w:rFonts w:ascii="Cambria Math" w:eastAsiaTheme="minorEastAsia" w:hAnsi="Cambria Math"/>
                </w:rPr>
                <m:t>=λτ+ϵ#</m:t>
              </m:r>
              <m:d>
                <m:dPr>
                  <m:ctrlPr>
                    <w:rPr>
                      <w:rFonts w:ascii="Cambria Math" w:eastAsiaTheme="minorEastAsia" w:hAnsi="Cambria Math"/>
                      <w:i/>
                    </w:rPr>
                  </m:ctrlPr>
                </m:dPr>
                <m:e>
                  <m:r>
                    <w:rPr>
                      <w:rFonts w:ascii="Cambria Math" w:eastAsiaTheme="minorEastAsia" w:hAnsi="Cambria Math"/>
                    </w:rPr>
                    <m:t>A.4</m:t>
                  </m:r>
                </m:e>
              </m:d>
            </m:e>
          </m:eqArr>
        </m:oMath>
      </m:oMathPara>
    </w:p>
    <w:p w14:paraId="6F0FF200" w14:textId="56085570"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m:t>
                      </m:r>
                    </m:sup>
                  </m:sSup>
                </m:num>
                <m:den>
                  <m:sSup>
                    <m:sSupPr>
                      <m:ctrlPr>
                        <w:rPr>
                          <w:rFonts w:ascii="Cambria Math" w:eastAsiaTheme="minorEastAsia" w:hAnsi="Cambria Math"/>
                          <w:i/>
                        </w:rPr>
                      </m:ctrlPr>
                    </m:sSupPr>
                    <m:e>
                      <m:r>
                        <w:rPr>
                          <w:rFonts w:ascii="Cambria Math" w:eastAsiaTheme="minorEastAsia" w:hAnsi="Cambria Math"/>
                        </w:rPr>
                        <m:t>τ</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ϵ</m:t>
                  </m:r>
                </m:num>
                <m:den>
                  <m:r>
                    <w:rPr>
                      <w:rFonts w:ascii="Cambria Math" w:eastAsiaTheme="minorEastAsia" w:hAnsi="Cambria Math"/>
                    </w:rPr>
                    <m:t>τ</m:t>
                  </m:r>
                </m:den>
              </m:f>
              <m:r>
                <w:rPr>
                  <w:rFonts w:ascii="Cambria Math" w:eastAsiaTheme="minorEastAsia" w:hAnsi="Cambria Math"/>
                </w:rPr>
                <m:t>=λ#</m:t>
              </m:r>
              <m:d>
                <m:dPr>
                  <m:ctrlPr>
                    <w:rPr>
                      <w:rFonts w:ascii="Cambria Math" w:eastAsiaTheme="minorEastAsia" w:hAnsi="Cambria Math"/>
                      <w:i/>
                    </w:rPr>
                  </m:ctrlPr>
                </m:dPr>
                <m:e>
                  <m:r>
                    <w:rPr>
                      <w:rFonts w:ascii="Cambria Math" w:eastAsiaTheme="minorEastAsia" w:hAnsi="Cambria Math"/>
                    </w:rPr>
                    <m:t>A.5</m:t>
                  </m:r>
                </m:e>
              </m:d>
            </m:e>
          </m:eqArr>
        </m:oMath>
      </m:oMathPara>
    </w:p>
    <w:p w14:paraId="51C3D0BA" w14:textId="78AFCA0C"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r>
                    <w:rPr>
                      <w:rFonts w:ascii="Cambria Math" w:hAnsi="Cambria Math"/>
                    </w:rPr>
                    <m:t>d</m:t>
                  </m:r>
                </m:num>
                <m:den>
                  <m:r>
                    <w:rPr>
                      <w:rFonts w:ascii="Cambria Math" w:hAnsi="Cambria Math"/>
                    </w:rPr>
                    <m:t>dt</m:t>
                  </m:r>
                </m:den>
              </m:f>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ϵt</m:t>
                          </m:r>
                        </m:sup>
                      </m:sSup>
                    </m:num>
                    <m:den>
                      <m:r>
                        <w:rPr>
                          <w:rFonts w:ascii="Cambria Math" w:eastAsiaTheme="minorEastAsia" w:hAnsi="Cambria Math"/>
                        </w:rPr>
                        <m:t>τ</m:t>
                      </m:r>
                    </m:den>
                  </m:f>
                </m:e>
              </m:d>
              <m:r>
                <w:rPr>
                  <w:rFonts w:ascii="Cambria Math" w:eastAsiaTheme="minorEastAsia" w:hAnsi="Cambria Math"/>
                </w:rPr>
                <m:t>=λ</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ϵt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A.6</m:t>
                  </m:r>
                </m:e>
              </m:d>
            </m:e>
          </m:eqArr>
        </m:oMath>
      </m:oMathPara>
    </w:p>
    <w:p w14:paraId="602B4A9B" w14:textId="6364EB4D" w:rsidR="00775F62" w:rsidRPr="00CC40A5" w:rsidRDefault="00A450FB" w:rsidP="00775F62">
      <w:pPr>
        <w:rPr>
          <w:rFonts w:eastAsiaTheme="minorEastAsia"/>
        </w:rPr>
      </w:pPr>
      <m:oMathPara>
        <m:oMath>
          <m:eqArr>
            <m:eqArrPr>
              <m:maxDist m:val="1"/>
              <m:ctrlPr>
                <w:rPr>
                  <w:rFonts w:ascii="Cambria Math" w:eastAsiaTheme="minorEastAsia" w:hAnsi="Cambria Math"/>
                  <w:i/>
                </w:rPr>
              </m:ctrlPr>
            </m:eqArr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τ</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λ</m:t>
                  </m:r>
                </m:num>
                <m:den>
                  <m:r>
                    <w:rPr>
                      <w:rFonts w:ascii="Cambria Math" w:eastAsiaTheme="minorEastAsia" w:hAnsi="Cambria Math"/>
                    </w:rPr>
                    <m:t>ϵ</m:t>
                  </m:r>
                </m:den>
              </m:f>
              <m:r>
                <w:rPr>
                  <w:rFonts w:ascii="Cambria Math" w:eastAsiaTheme="minorEastAsia" w:hAnsi="Cambria Math"/>
                </w:rPr>
                <m:t>+δ</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-ϵt</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A.7</m:t>
                  </m:r>
                </m:e>
              </m:d>
            </m:e>
          </m:eqArr>
        </m:oMath>
      </m:oMathPara>
    </w:p>
    <w:p w14:paraId="77DA10BE" w14:textId="73360E91" w:rsidR="00775F62" w:rsidRPr="00D41006" w:rsidRDefault="00A450FB" w:rsidP="00775F62">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τ=</m:t>
              </m:r>
              <m:f>
                <m:fP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1+B</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Ct</m:t>
                      </m:r>
                    </m:sup>
                  </m:sSup>
                </m:den>
              </m:f>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A.8</m:t>
                  </m:r>
                </m:e>
              </m:d>
            </m:e>
          </m:eqArr>
        </m:oMath>
      </m:oMathPara>
    </w:p>
    <w:p w14:paraId="03C15392" w14:textId="4688F8C6" w:rsidR="00775F62" w:rsidRDefault="00775F62" w:rsidP="00775F62">
      <w:pPr>
        <w:rPr>
          <w:rFonts w:eastAsiaTheme="minorEastAsia"/>
        </w:rPr>
      </w:pPr>
    </w:p>
    <w:p w14:paraId="0FBC905C" w14:textId="77777777" w:rsidR="009A5414" w:rsidRDefault="009A5414" w:rsidP="00775F62">
      <w:pPr>
        <w:rPr>
          <w:rFonts w:eastAsiaTheme="minorEastAsia"/>
        </w:rPr>
      </w:pPr>
    </w:p>
    <w:p w14:paraId="2C6295A9" w14:textId="77777777" w:rsidR="00083296" w:rsidRDefault="00083296" w:rsidP="00083296">
      <w:pPr>
        <w:pStyle w:val="Heading1"/>
        <w:rPr>
          <w:rFonts w:eastAsiaTheme="minorEastAsia"/>
        </w:rPr>
      </w:pPr>
      <w:r>
        <w:rPr>
          <w:rFonts w:eastAsiaTheme="minorEastAsia"/>
        </w:rPr>
        <w:t>Appendix 2 – SFG Simulation Parameters</w:t>
      </w:r>
    </w:p>
    <w:p w14:paraId="5D1436EE" w14:textId="77777777" w:rsidR="00083296" w:rsidRDefault="00083296" w:rsidP="00083296">
      <w:pPr>
        <w:rPr>
          <w:rFonts w:eastAsiaTheme="minorEastAsia" w:cs="Times New Roman"/>
          <w:color w:val="FF0000"/>
          <w:sz w:val="28"/>
          <w:szCs w:val="28"/>
        </w:rPr>
      </w:pPr>
    </w:p>
    <w:p w14:paraId="6B8C2DB0" w14:textId="77777777" w:rsidR="00083296" w:rsidRDefault="00083296" w:rsidP="00083296"/>
    <w:p w14:paraId="7BC1A1FC" w14:textId="55DA091B" w:rsidR="00083296" w:rsidRPr="00284934" w:rsidRDefault="00083296" w:rsidP="00083296">
      <w:pPr>
        <w:pStyle w:val="Caption"/>
        <w:keepNext/>
        <w:rPr>
          <w:sz w:val="28"/>
          <w:szCs w:val="20"/>
        </w:rPr>
      </w:pPr>
      <w:bookmarkStart w:id="5" w:name="_Ref64479309"/>
      <w:r w:rsidRPr="00284934">
        <w:rPr>
          <w:sz w:val="28"/>
          <w:szCs w:val="20"/>
        </w:rPr>
        <w:t>Table</w:t>
      </w:r>
      <w:bookmarkEnd w:id="5"/>
      <w:r w:rsidR="00E92669" w:rsidRPr="00284934">
        <w:rPr>
          <w:sz w:val="28"/>
          <w:szCs w:val="20"/>
        </w:rPr>
        <w:t xml:space="preserve"> A2.1</w:t>
      </w:r>
      <w:r w:rsidRPr="00284934">
        <w:rPr>
          <w:sz w:val="28"/>
          <w:szCs w:val="20"/>
        </w:rPr>
        <w:t>: SFG si</w:t>
      </w:r>
      <w:r w:rsidR="00806F56" w:rsidRPr="00284934">
        <w:rPr>
          <w:sz w:val="28"/>
          <w:szCs w:val="20"/>
        </w:rPr>
        <w:t>mulation parameters used for</w:t>
      </w:r>
      <w:r w:rsidRPr="00284934">
        <w:rPr>
          <w:sz w:val="28"/>
          <w:szCs w:val="20"/>
        </w:rPr>
        <w:t xml:space="preserve"> tilt angle calculations.</w:t>
      </w:r>
      <w:r w:rsidRPr="00284934">
        <w:rPr>
          <w:color w:val="FF0000"/>
          <w:sz w:val="28"/>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5954"/>
        <w:gridCol w:w="1365"/>
      </w:tblGrid>
      <w:tr w:rsidR="00083296" w14:paraId="2635065E" w14:textId="77777777" w:rsidTr="008E16BE">
        <w:tc>
          <w:tcPr>
            <w:tcW w:w="1701" w:type="dxa"/>
            <w:tcBorders>
              <w:top w:val="single" w:sz="4" w:space="0" w:color="auto"/>
              <w:bottom w:val="single" w:sz="4" w:space="0" w:color="auto"/>
            </w:tcBorders>
          </w:tcPr>
          <w:p w14:paraId="4E7033DC" w14:textId="77777777" w:rsidR="00083296" w:rsidRPr="007C7F4F" w:rsidRDefault="00083296" w:rsidP="008E16BE">
            <w:pPr>
              <w:jc w:val="center"/>
              <w:rPr>
                <w:b/>
                <w:bCs/>
              </w:rPr>
            </w:pPr>
            <w:r w:rsidRPr="007C7F4F">
              <w:rPr>
                <w:b/>
                <w:bCs/>
              </w:rPr>
              <w:t>Parameter</w:t>
            </w:r>
          </w:p>
        </w:tc>
        <w:tc>
          <w:tcPr>
            <w:tcW w:w="5954" w:type="dxa"/>
            <w:tcBorders>
              <w:top w:val="single" w:sz="4" w:space="0" w:color="auto"/>
              <w:bottom w:val="single" w:sz="4" w:space="0" w:color="auto"/>
            </w:tcBorders>
          </w:tcPr>
          <w:p w14:paraId="41826DBE" w14:textId="77777777" w:rsidR="00083296" w:rsidRPr="007C7F4F" w:rsidRDefault="00083296" w:rsidP="008E16BE">
            <w:pPr>
              <w:jc w:val="center"/>
              <w:rPr>
                <w:b/>
                <w:bCs/>
              </w:rPr>
            </w:pPr>
            <w:r>
              <w:rPr>
                <w:b/>
                <w:bCs/>
              </w:rPr>
              <w:t>Description</w:t>
            </w:r>
          </w:p>
        </w:tc>
        <w:tc>
          <w:tcPr>
            <w:tcW w:w="1365" w:type="dxa"/>
            <w:tcBorders>
              <w:top w:val="single" w:sz="4" w:space="0" w:color="auto"/>
              <w:bottom w:val="single" w:sz="4" w:space="0" w:color="auto"/>
            </w:tcBorders>
          </w:tcPr>
          <w:p w14:paraId="43B8DE4D" w14:textId="77777777" w:rsidR="00083296" w:rsidRPr="007C7F4F" w:rsidRDefault="00083296" w:rsidP="008E16BE">
            <w:pPr>
              <w:jc w:val="center"/>
              <w:rPr>
                <w:b/>
                <w:bCs/>
              </w:rPr>
            </w:pPr>
            <w:r w:rsidRPr="007C7F4F">
              <w:rPr>
                <w:b/>
                <w:bCs/>
              </w:rPr>
              <w:t>Value</w:t>
            </w:r>
          </w:p>
        </w:tc>
      </w:tr>
      <w:tr w:rsidR="00083296" w14:paraId="19AD4E8A" w14:textId="77777777" w:rsidTr="008E16BE">
        <w:tc>
          <w:tcPr>
            <w:tcW w:w="1701" w:type="dxa"/>
            <w:tcBorders>
              <w:top w:val="single" w:sz="4" w:space="0" w:color="auto"/>
            </w:tcBorders>
          </w:tcPr>
          <w:p w14:paraId="5B42082F" w14:textId="77777777" w:rsidR="00083296" w:rsidRDefault="00083296" w:rsidP="008E16BE">
            <w:pPr>
              <w:jc w:val="center"/>
            </w:pPr>
            <w:r>
              <w:t>R</w:t>
            </w:r>
          </w:p>
        </w:tc>
        <w:tc>
          <w:tcPr>
            <w:tcW w:w="5954" w:type="dxa"/>
            <w:tcBorders>
              <w:top w:val="single" w:sz="4" w:space="0" w:color="auto"/>
            </w:tcBorders>
          </w:tcPr>
          <w:p w14:paraId="0F40CA38" w14:textId="77777777" w:rsidR="00083296" w:rsidRDefault="00083296" w:rsidP="008E16BE">
            <w:pPr>
              <w:jc w:val="center"/>
            </w:pPr>
            <w:r>
              <w:t>Single bond polarizability derivative ratio</w:t>
            </w:r>
          </w:p>
        </w:tc>
        <w:tc>
          <w:tcPr>
            <w:tcW w:w="1365" w:type="dxa"/>
            <w:tcBorders>
              <w:top w:val="single" w:sz="4" w:space="0" w:color="auto"/>
            </w:tcBorders>
          </w:tcPr>
          <w:p w14:paraId="439A8356" w14:textId="77777777" w:rsidR="00083296" w:rsidRDefault="00083296" w:rsidP="008E16BE">
            <w:pPr>
              <w:jc w:val="center"/>
            </w:pPr>
            <w:r>
              <w:t>0.0-0.5</w:t>
            </w:r>
          </w:p>
        </w:tc>
      </w:tr>
      <w:tr w:rsidR="00083296" w14:paraId="6E4C2589" w14:textId="77777777" w:rsidTr="008E16BE">
        <w:tc>
          <w:tcPr>
            <w:tcW w:w="1701" w:type="dxa"/>
          </w:tcPr>
          <w:p w14:paraId="28AAC4DF" w14:textId="77777777" w:rsidR="00083296" w:rsidRDefault="00083296" w:rsidP="008E16BE">
            <w:pPr>
              <w:jc w:val="center"/>
            </w:pPr>
            <w:r>
              <w:sym w:font="Symbol" w:char="F071"/>
            </w:r>
            <w:r w:rsidRPr="00884A87">
              <w:rPr>
                <w:vertAlign w:val="subscript"/>
              </w:rPr>
              <w:t>IR</w:t>
            </w:r>
          </w:p>
        </w:tc>
        <w:tc>
          <w:tcPr>
            <w:tcW w:w="5954" w:type="dxa"/>
          </w:tcPr>
          <w:p w14:paraId="3A4F7674" w14:textId="77777777" w:rsidR="00083296" w:rsidRDefault="00083296" w:rsidP="008E16BE">
            <w:pPr>
              <w:jc w:val="center"/>
            </w:pPr>
            <w:r>
              <w:t>Incident IR beam angle</w:t>
            </w:r>
          </w:p>
        </w:tc>
        <w:tc>
          <w:tcPr>
            <w:tcW w:w="1365" w:type="dxa"/>
          </w:tcPr>
          <w:p w14:paraId="15801902" w14:textId="77777777" w:rsidR="00083296" w:rsidRDefault="00083296" w:rsidP="008E16BE">
            <w:pPr>
              <w:jc w:val="center"/>
            </w:pPr>
            <w:r>
              <w:t>55</w:t>
            </w:r>
            <w:r>
              <w:sym w:font="Symbol" w:char="F0B0"/>
            </w:r>
          </w:p>
        </w:tc>
      </w:tr>
      <w:tr w:rsidR="00083296" w14:paraId="0E73D077" w14:textId="77777777" w:rsidTr="008E16BE">
        <w:tc>
          <w:tcPr>
            <w:tcW w:w="1701" w:type="dxa"/>
          </w:tcPr>
          <w:p w14:paraId="7A48E15E" w14:textId="77777777" w:rsidR="00083296" w:rsidRDefault="00083296" w:rsidP="008E16BE">
            <w:pPr>
              <w:jc w:val="center"/>
            </w:pPr>
            <w:r>
              <w:sym w:font="Symbol" w:char="F071"/>
            </w:r>
            <w:r w:rsidRPr="00884A87">
              <w:rPr>
                <w:vertAlign w:val="subscript"/>
              </w:rPr>
              <w:t>VIS</w:t>
            </w:r>
          </w:p>
        </w:tc>
        <w:tc>
          <w:tcPr>
            <w:tcW w:w="5954" w:type="dxa"/>
          </w:tcPr>
          <w:p w14:paraId="58FAC2DE" w14:textId="77777777" w:rsidR="00083296" w:rsidRDefault="00083296" w:rsidP="008E16BE">
            <w:pPr>
              <w:jc w:val="center"/>
            </w:pPr>
            <w:r>
              <w:t>Incident visible beam angle</w:t>
            </w:r>
          </w:p>
        </w:tc>
        <w:tc>
          <w:tcPr>
            <w:tcW w:w="1365" w:type="dxa"/>
          </w:tcPr>
          <w:p w14:paraId="271291E5" w14:textId="77777777" w:rsidR="00083296" w:rsidRDefault="00083296" w:rsidP="008E16BE">
            <w:pPr>
              <w:jc w:val="center"/>
            </w:pPr>
            <w:r>
              <w:t>60</w:t>
            </w:r>
            <w:r>
              <w:sym w:font="Symbol" w:char="F0B0"/>
            </w:r>
          </w:p>
        </w:tc>
      </w:tr>
      <w:tr w:rsidR="00083296" w14:paraId="305DECF6" w14:textId="77777777" w:rsidTr="008E16BE">
        <w:tc>
          <w:tcPr>
            <w:tcW w:w="1701" w:type="dxa"/>
          </w:tcPr>
          <w:p w14:paraId="0C1129A5" w14:textId="77777777" w:rsidR="00083296" w:rsidRDefault="00083296" w:rsidP="008E16BE">
            <w:pPr>
              <w:jc w:val="center"/>
            </w:pPr>
            <w:r>
              <w:sym w:font="Symbol" w:char="F06C"/>
            </w:r>
            <w:r w:rsidRPr="00884A87">
              <w:rPr>
                <w:vertAlign w:val="subscript"/>
              </w:rPr>
              <w:t>VIS</w:t>
            </w:r>
          </w:p>
        </w:tc>
        <w:tc>
          <w:tcPr>
            <w:tcW w:w="5954" w:type="dxa"/>
          </w:tcPr>
          <w:p w14:paraId="09774C34" w14:textId="77777777" w:rsidR="00083296" w:rsidRDefault="00083296" w:rsidP="008E16BE">
            <w:pPr>
              <w:jc w:val="center"/>
            </w:pPr>
            <w:r>
              <w:t>Visible beam wavelength</w:t>
            </w:r>
          </w:p>
        </w:tc>
        <w:tc>
          <w:tcPr>
            <w:tcW w:w="1365" w:type="dxa"/>
          </w:tcPr>
          <w:p w14:paraId="40B30F47" w14:textId="77777777" w:rsidR="00083296" w:rsidRDefault="00083296" w:rsidP="008E16BE">
            <w:pPr>
              <w:jc w:val="center"/>
            </w:pPr>
            <w:r>
              <w:t>532 nm</w:t>
            </w:r>
          </w:p>
        </w:tc>
      </w:tr>
      <w:tr w:rsidR="00083296" w14:paraId="394DB7E0" w14:textId="77777777" w:rsidTr="008E16BE">
        <w:tc>
          <w:tcPr>
            <w:tcW w:w="1701" w:type="dxa"/>
          </w:tcPr>
          <w:p w14:paraId="1E586EDD" w14:textId="77777777" w:rsidR="00083296" w:rsidRDefault="00083296" w:rsidP="008E16BE">
            <w:pPr>
              <w:jc w:val="center"/>
            </w:pPr>
            <w:r>
              <w:t>n</w:t>
            </w:r>
            <w:r w:rsidRPr="00884A87">
              <w:rPr>
                <w:vertAlign w:val="subscript"/>
              </w:rPr>
              <w:t>1</w:t>
            </w:r>
            <w:r w:rsidRPr="00884A87">
              <w:rPr>
                <w:vertAlign w:val="superscript"/>
              </w:rPr>
              <w:t>IR</w:t>
            </w:r>
          </w:p>
        </w:tc>
        <w:tc>
          <w:tcPr>
            <w:tcW w:w="5954" w:type="dxa"/>
          </w:tcPr>
          <w:p w14:paraId="41A1D16D" w14:textId="77777777" w:rsidR="00083296" w:rsidRDefault="00083296" w:rsidP="008E16BE">
            <w:pPr>
              <w:jc w:val="center"/>
            </w:pPr>
            <w:r>
              <w:t>Refractive index of IR in air-phase</w:t>
            </w:r>
          </w:p>
        </w:tc>
        <w:tc>
          <w:tcPr>
            <w:tcW w:w="1365" w:type="dxa"/>
          </w:tcPr>
          <w:p w14:paraId="77EC24D3" w14:textId="77777777" w:rsidR="00083296" w:rsidRDefault="00083296" w:rsidP="008E16BE">
            <w:pPr>
              <w:jc w:val="center"/>
            </w:pPr>
            <w:r>
              <w:t>1.00</w:t>
            </w:r>
          </w:p>
        </w:tc>
      </w:tr>
      <w:tr w:rsidR="00083296" w14:paraId="3F502E5C" w14:textId="77777777" w:rsidTr="008E16BE">
        <w:tc>
          <w:tcPr>
            <w:tcW w:w="1701" w:type="dxa"/>
          </w:tcPr>
          <w:p w14:paraId="7593E4B6" w14:textId="77777777" w:rsidR="00083296" w:rsidRDefault="00083296" w:rsidP="008E16BE">
            <w:pPr>
              <w:jc w:val="center"/>
            </w:pPr>
            <w:r>
              <w:t>n</w:t>
            </w:r>
            <w:r w:rsidRPr="00884A87">
              <w:rPr>
                <w:vertAlign w:val="subscript"/>
              </w:rPr>
              <w:t>1</w:t>
            </w:r>
            <w:r w:rsidRPr="00884A87">
              <w:rPr>
                <w:vertAlign w:val="superscript"/>
              </w:rPr>
              <w:t>VIS</w:t>
            </w:r>
          </w:p>
        </w:tc>
        <w:tc>
          <w:tcPr>
            <w:tcW w:w="5954" w:type="dxa"/>
          </w:tcPr>
          <w:p w14:paraId="45BA203D" w14:textId="77777777" w:rsidR="00083296" w:rsidRDefault="00083296" w:rsidP="008E16BE">
            <w:pPr>
              <w:jc w:val="center"/>
            </w:pPr>
            <w:r>
              <w:t>Refractive index of visible in air-phase</w:t>
            </w:r>
          </w:p>
        </w:tc>
        <w:tc>
          <w:tcPr>
            <w:tcW w:w="1365" w:type="dxa"/>
          </w:tcPr>
          <w:p w14:paraId="1073A366" w14:textId="77777777" w:rsidR="00083296" w:rsidRDefault="00083296" w:rsidP="008E16BE">
            <w:pPr>
              <w:jc w:val="center"/>
            </w:pPr>
            <w:r>
              <w:t>1.00</w:t>
            </w:r>
          </w:p>
        </w:tc>
      </w:tr>
      <w:tr w:rsidR="00083296" w14:paraId="41302346" w14:textId="77777777" w:rsidTr="008E16BE">
        <w:tc>
          <w:tcPr>
            <w:tcW w:w="1701" w:type="dxa"/>
          </w:tcPr>
          <w:p w14:paraId="020F6301" w14:textId="77777777" w:rsidR="00083296" w:rsidRDefault="00083296" w:rsidP="008E16BE">
            <w:pPr>
              <w:jc w:val="center"/>
            </w:pPr>
            <w:r>
              <w:t>n</w:t>
            </w:r>
            <w:r w:rsidRPr="00884A87">
              <w:rPr>
                <w:vertAlign w:val="subscript"/>
              </w:rPr>
              <w:t>1</w:t>
            </w:r>
            <w:r w:rsidRPr="00884A87">
              <w:rPr>
                <w:vertAlign w:val="superscript"/>
              </w:rPr>
              <w:t>SFG</w:t>
            </w:r>
          </w:p>
        </w:tc>
        <w:tc>
          <w:tcPr>
            <w:tcW w:w="5954" w:type="dxa"/>
          </w:tcPr>
          <w:p w14:paraId="2355E034" w14:textId="77777777" w:rsidR="00083296" w:rsidRDefault="00083296" w:rsidP="008E16BE">
            <w:pPr>
              <w:jc w:val="center"/>
            </w:pPr>
            <w:r>
              <w:t>Refractive index of SFG in air-phase</w:t>
            </w:r>
          </w:p>
        </w:tc>
        <w:tc>
          <w:tcPr>
            <w:tcW w:w="1365" w:type="dxa"/>
          </w:tcPr>
          <w:p w14:paraId="3086DF45" w14:textId="77777777" w:rsidR="00083296" w:rsidRDefault="00083296" w:rsidP="008E16BE">
            <w:pPr>
              <w:jc w:val="center"/>
            </w:pPr>
            <w:r>
              <w:t>1.00</w:t>
            </w:r>
          </w:p>
        </w:tc>
      </w:tr>
      <w:tr w:rsidR="00083296" w14:paraId="2F19230F" w14:textId="77777777" w:rsidTr="008E16BE">
        <w:tc>
          <w:tcPr>
            <w:tcW w:w="1701" w:type="dxa"/>
          </w:tcPr>
          <w:p w14:paraId="6EC5F9A9" w14:textId="77777777" w:rsidR="00083296" w:rsidRDefault="00083296" w:rsidP="008E16BE">
            <w:pPr>
              <w:jc w:val="center"/>
            </w:pPr>
            <w:r>
              <w:t>n</w:t>
            </w:r>
            <w:r w:rsidRPr="00884A87">
              <w:rPr>
                <w:vertAlign w:val="subscript"/>
              </w:rPr>
              <w:t>2</w:t>
            </w:r>
            <w:r w:rsidRPr="00884A87">
              <w:rPr>
                <w:vertAlign w:val="superscript"/>
              </w:rPr>
              <w:t>IR</w:t>
            </w:r>
          </w:p>
        </w:tc>
        <w:tc>
          <w:tcPr>
            <w:tcW w:w="5954" w:type="dxa"/>
          </w:tcPr>
          <w:p w14:paraId="3C07C24E" w14:textId="77777777" w:rsidR="00083296" w:rsidRDefault="00083296" w:rsidP="008E16BE">
            <w:pPr>
              <w:jc w:val="center"/>
            </w:pPr>
            <w:r>
              <w:t>Refractive index of IR in sub-phase</w:t>
            </w:r>
          </w:p>
        </w:tc>
        <w:tc>
          <w:tcPr>
            <w:tcW w:w="1365" w:type="dxa"/>
          </w:tcPr>
          <w:p w14:paraId="10B5F232" w14:textId="77777777" w:rsidR="00083296" w:rsidRDefault="00083296" w:rsidP="008E16BE">
            <w:pPr>
              <w:jc w:val="center"/>
            </w:pPr>
            <w:r>
              <w:t>1.33</w:t>
            </w:r>
          </w:p>
        </w:tc>
      </w:tr>
      <w:tr w:rsidR="00083296" w14:paraId="64A6251E" w14:textId="77777777" w:rsidTr="008E16BE">
        <w:tc>
          <w:tcPr>
            <w:tcW w:w="1701" w:type="dxa"/>
          </w:tcPr>
          <w:p w14:paraId="7262C772" w14:textId="77777777" w:rsidR="00083296" w:rsidRDefault="00083296" w:rsidP="008E16BE">
            <w:pPr>
              <w:jc w:val="center"/>
            </w:pPr>
            <w:r>
              <w:t>n</w:t>
            </w:r>
            <w:r w:rsidRPr="00884A87">
              <w:rPr>
                <w:vertAlign w:val="subscript"/>
              </w:rPr>
              <w:t>2</w:t>
            </w:r>
            <w:r w:rsidRPr="00884A87">
              <w:rPr>
                <w:vertAlign w:val="superscript"/>
              </w:rPr>
              <w:t>VIS</w:t>
            </w:r>
          </w:p>
        </w:tc>
        <w:tc>
          <w:tcPr>
            <w:tcW w:w="5954" w:type="dxa"/>
          </w:tcPr>
          <w:p w14:paraId="528A47D0" w14:textId="77777777" w:rsidR="00083296" w:rsidRDefault="00083296" w:rsidP="008E16BE">
            <w:pPr>
              <w:jc w:val="center"/>
            </w:pPr>
            <w:r>
              <w:t>Refractive index of visible in sub-phase</w:t>
            </w:r>
          </w:p>
        </w:tc>
        <w:tc>
          <w:tcPr>
            <w:tcW w:w="1365" w:type="dxa"/>
          </w:tcPr>
          <w:p w14:paraId="1DF1E9E1" w14:textId="77777777" w:rsidR="00083296" w:rsidRDefault="00083296" w:rsidP="008E16BE">
            <w:pPr>
              <w:jc w:val="center"/>
            </w:pPr>
            <w:r>
              <w:t>1.33</w:t>
            </w:r>
          </w:p>
        </w:tc>
      </w:tr>
      <w:tr w:rsidR="00083296" w14:paraId="2018648D" w14:textId="77777777" w:rsidTr="008E16BE">
        <w:tc>
          <w:tcPr>
            <w:tcW w:w="1701" w:type="dxa"/>
          </w:tcPr>
          <w:p w14:paraId="54EADB92" w14:textId="77777777" w:rsidR="00083296" w:rsidRDefault="00083296" w:rsidP="008E16BE">
            <w:pPr>
              <w:jc w:val="center"/>
            </w:pPr>
            <w:r>
              <w:t>n</w:t>
            </w:r>
            <w:r w:rsidRPr="00884A87">
              <w:rPr>
                <w:vertAlign w:val="subscript"/>
              </w:rPr>
              <w:t>2</w:t>
            </w:r>
            <w:r w:rsidRPr="00884A87">
              <w:rPr>
                <w:vertAlign w:val="superscript"/>
              </w:rPr>
              <w:t>SFG</w:t>
            </w:r>
          </w:p>
        </w:tc>
        <w:tc>
          <w:tcPr>
            <w:tcW w:w="5954" w:type="dxa"/>
          </w:tcPr>
          <w:p w14:paraId="50F64A8D" w14:textId="77777777" w:rsidR="00083296" w:rsidRDefault="00083296" w:rsidP="008E16BE">
            <w:pPr>
              <w:jc w:val="center"/>
            </w:pPr>
            <w:r>
              <w:t>Refractive index of SFG in sub-phase</w:t>
            </w:r>
          </w:p>
        </w:tc>
        <w:tc>
          <w:tcPr>
            <w:tcW w:w="1365" w:type="dxa"/>
          </w:tcPr>
          <w:p w14:paraId="1396ED40" w14:textId="77777777" w:rsidR="00083296" w:rsidRDefault="00083296" w:rsidP="008E16BE">
            <w:pPr>
              <w:jc w:val="center"/>
            </w:pPr>
            <w:r>
              <w:t>1.33</w:t>
            </w:r>
          </w:p>
        </w:tc>
      </w:tr>
      <w:tr w:rsidR="00083296" w14:paraId="3186D09C" w14:textId="77777777" w:rsidTr="008E16BE">
        <w:tc>
          <w:tcPr>
            <w:tcW w:w="1701" w:type="dxa"/>
            <w:tcBorders>
              <w:bottom w:val="single" w:sz="4" w:space="0" w:color="auto"/>
            </w:tcBorders>
          </w:tcPr>
          <w:p w14:paraId="62D646D1" w14:textId="77777777" w:rsidR="00083296" w:rsidRDefault="00083296" w:rsidP="008E16BE">
            <w:pPr>
              <w:jc w:val="center"/>
            </w:pPr>
            <w:proofErr w:type="spellStart"/>
            <w:r>
              <w:t>n</w:t>
            </w:r>
            <w:r w:rsidRPr="00884A87">
              <w:rPr>
                <w:vertAlign w:val="subscript"/>
              </w:rPr>
              <w:t>layer</w:t>
            </w:r>
            <w:proofErr w:type="spellEnd"/>
          </w:p>
        </w:tc>
        <w:tc>
          <w:tcPr>
            <w:tcW w:w="5954" w:type="dxa"/>
            <w:tcBorders>
              <w:bottom w:val="single" w:sz="4" w:space="0" w:color="auto"/>
            </w:tcBorders>
          </w:tcPr>
          <w:p w14:paraId="5167B8B6" w14:textId="77777777" w:rsidR="00083296" w:rsidRDefault="00083296" w:rsidP="008E16BE">
            <w:pPr>
              <w:jc w:val="center"/>
            </w:pPr>
            <w:r>
              <w:t>Refractive index of surfactant monolayer</w:t>
            </w:r>
          </w:p>
        </w:tc>
        <w:tc>
          <w:tcPr>
            <w:tcW w:w="1365" w:type="dxa"/>
            <w:tcBorders>
              <w:bottom w:val="single" w:sz="4" w:space="0" w:color="auto"/>
            </w:tcBorders>
          </w:tcPr>
          <w:p w14:paraId="1325F077" w14:textId="77777777" w:rsidR="00083296" w:rsidRDefault="00083296" w:rsidP="008E16BE">
            <w:pPr>
              <w:jc w:val="center"/>
            </w:pPr>
            <w:r>
              <w:t>1.18</w:t>
            </w:r>
          </w:p>
        </w:tc>
      </w:tr>
    </w:tbl>
    <w:p w14:paraId="31E4D232" w14:textId="77777777" w:rsidR="001B3FC5" w:rsidRDefault="001B3FC5" w:rsidP="001B3FC5">
      <w:pPr>
        <w:rPr>
          <w:rFonts w:eastAsiaTheme="minorEastAsia"/>
        </w:rPr>
      </w:pPr>
    </w:p>
    <w:p w14:paraId="3DFB237E" w14:textId="4FFAD763" w:rsidR="00B46C19" w:rsidRDefault="00B46C19" w:rsidP="001B3FC5">
      <w:pPr>
        <w:rPr>
          <w:rFonts w:eastAsiaTheme="minorEastAsia"/>
        </w:rPr>
      </w:pPr>
    </w:p>
    <w:p w14:paraId="6525D31E" w14:textId="77777777" w:rsidR="009A5414" w:rsidRDefault="009A5414" w:rsidP="001B3FC5">
      <w:pPr>
        <w:rPr>
          <w:rFonts w:eastAsiaTheme="minorEastAsia"/>
        </w:rPr>
      </w:pPr>
    </w:p>
    <w:p w14:paraId="0F89F468" w14:textId="6AEFF6F0" w:rsidR="00083296" w:rsidRPr="00765C11" w:rsidRDefault="00083296" w:rsidP="00083296">
      <w:pPr>
        <w:pStyle w:val="Heading1"/>
        <w:rPr>
          <w:rFonts w:eastAsiaTheme="minorEastAsia"/>
        </w:rPr>
      </w:pPr>
      <w:r w:rsidRPr="00765C11">
        <w:rPr>
          <w:rFonts w:eastAsiaTheme="minorEastAsia"/>
        </w:rPr>
        <w:t>Appendix 3 – Temperature Increase in the Sub</w:t>
      </w:r>
      <w:r w:rsidR="00990780" w:rsidRPr="00765C11">
        <w:rPr>
          <w:rFonts w:eastAsiaTheme="minorEastAsia"/>
        </w:rPr>
        <w:t>-</w:t>
      </w:r>
      <w:r w:rsidRPr="00765C11">
        <w:rPr>
          <w:rFonts w:eastAsiaTheme="minorEastAsia"/>
        </w:rPr>
        <w:t>phase</w:t>
      </w:r>
    </w:p>
    <w:p w14:paraId="2AA45CD1" w14:textId="77777777" w:rsidR="00444B72" w:rsidRPr="00444B72" w:rsidRDefault="00444B72" w:rsidP="00444B72"/>
    <w:p w14:paraId="3A71E2EB" w14:textId="484A445C" w:rsidR="00083296" w:rsidRPr="00995CB2" w:rsidRDefault="00860929" w:rsidP="00083296">
      <w:pPr>
        <w:rPr>
          <w:sz w:val="28"/>
          <w:szCs w:val="28"/>
        </w:rPr>
      </w:pPr>
      <w:r w:rsidRPr="00995CB2">
        <w:rPr>
          <w:sz w:val="28"/>
          <w:szCs w:val="28"/>
        </w:rPr>
        <w:t>The</w:t>
      </w:r>
      <w:r w:rsidR="00AB11EF" w:rsidRPr="00995CB2">
        <w:rPr>
          <w:sz w:val="28"/>
          <w:szCs w:val="28"/>
        </w:rPr>
        <w:t xml:space="preserve"> temperature </w:t>
      </w:r>
      <w:r w:rsidRPr="00995CB2">
        <w:rPr>
          <w:sz w:val="28"/>
          <w:szCs w:val="28"/>
        </w:rPr>
        <w:t>increase in the sub-phase due absorption by</w:t>
      </w:r>
      <w:r w:rsidR="00AB11EF" w:rsidRPr="00995CB2">
        <w:rPr>
          <w:sz w:val="28"/>
          <w:szCs w:val="28"/>
        </w:rPr>
        <w:t xml:space="preserve"> the incident </w:t>
      </w:r>
      <w:r w:rsidRPr="00995CB2">
        <w:rPr>
          <w:sz w:val="28"/>
          <w:szCs w:val="28"/>
        </w:rPr>
        <w:t>IR beam can be estimated</w:t>
      </w:r>
      <w:r w:rsidR="00AB11EF" w:rsidRPr="00995CB2">
        <w:rPr>
          <w:sz w:val="28"/>
          <w:szCs w:val="28"/>
        </w:rPr>
        <w:t xml:space="preserve"> using the Beer-Lambert law</w:t>
      </w:r>
      <w:r w:rsidR="007555DA" w:rsidRPr="00995CB2">
        <w:rPr>
          <w:sz w:val="28"/>
          <w:szCs w:val="28"/>
        </w:rPr>
        <w:t>, Eq. A3.1, relating the i</w:t>
      </w:r>
      <w:r w:rsidRPr="00995CB2">
        <w:rPr>
          <w:sz w:val="28"/>
          <w:szCs w:val="28"/>
        </w:rPr>
        <w:t>ntensity, I, at a given depth</w:t>
      </w:r>
      <w:r w:rsidR="007555DA" w:rsidRPr="00995CB2">
        <w:rPr>
          <w:sz w:val="28"/>
          <w:szCs w:val="28"/>
        </w:rPr>
        <w:t xml:space="preserve"> through the sub-phase, z, to the initial intensity, I</w:t>
      </w:r>
      <w:r w:rsidR="007555DA" w:rsidRPr="00995CB2">
        <w:rPr>
          <w:sz w:val="28"/>
          <w:szCs w:val="28"/>
          <w:vertAlign w:val="subscript"/>
        </w:rPr>
        <w:t>0</w:t>
      </w:r>
      <w:r w:rsidR="007555DA" w:rsidRPr="00995CB2">
        <w:rPr>
          <w:sz w:val="28"/>
          <w:szCs w:val="28"/>
        </w:rPr>
        <w:t xml:space="preserve">, and the frequency-dependent extinction coefficient for water, </w:t>
      </w:r>
      <w:r w:rsidR="007555DA" w:rsidRPr="00995CB2">
        <w:rPr>
          <w:rFonts w:cs="Times New Roman"/>
          <w:sz w:val="28"/>
          <w:szCs w:val="28"/>
        </w:rPr>
        <w:t>α</w:t>
      </w:r>
      <w:r w:rsidR="007555DA" w:rsidRPr="00995CB2">
        <w:rPr>
          <w:sz w:val="28"/>
          <w:szCs w:val="28"/>
        </w:rPr>
        <w:t>.</w:t>
      </w:r>
    </w:p>
    <w:p w14:paraId="59BDBCE4" w14:textId="77777777" w:rsidR="007555DA" w:rsidRPr="00CB556C" w:rsidRDefault="007555DA" w:rsidP="00083296"/>
    <w:p w14:paraId="3E1B207F" w14:textId="70D79F45" w:rsidR="00083296" w:rsidRPr="007555DA" w:rsidRDefault="00A450FB" w:rsidP="00083296">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I=</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-αz</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A3.1</m:t>
                  </m:r>
                </m:e>
              </m:d>
            </m:e>
          </m:eqArr>
        </m:oMath>
      </m:oMathPara>
    </w:p>
    <w:p w14:paraId="1B061CAB" w14:textId="77777777" w:rsidR="007555DA" w:rsidRPr="007555DA" w:rsidRDefault="007555DA" w:rsidP="00083296">
      <w:pPr>
        <w:rPr>
          <w:rFonts w:eastAsiaTheme="minorEastAsia"/>
        </w:rPr>
      </w:pPr>
    </w:p>
    <w:p w14:paraId="31BA7AC9" w14:textId="368D42BC" w:rsidR="00083296" w:rsidRPr="00995CB2" w:rsidRDefault="00860929" w:rsidP="00083296">
      <w:pPr>
        <w:rPr>
          <w:rFonts w:eastAsiaTheme="minorEastAsia"/>
          <w:sz w:val="28"/>
          <w:szCs w:val="28"/>
        </w:rPr>
      </w:pPr>
      <w:r w:rsidRPr="00995CB2">
        <w:rPr>
          <w:rFonts w:eastAsiaTheme="minorEastAsia"/>
          <w:sz w:val="28"/>
          <w:szCs w:val="28"/>
        </w:rPr>
        <w:t>The decrease</w:t>
      </w:r>
      <w:r w:rsidR="00864445" w:rsidRPr="00995CB2">
        <w:rPr>
          <w:rFonts w:eastAsiaTheme="minorEastAsia"/>
          <w:sz w:val="28"/>
          <w:szCs w:val="28"/>
        </w:rPr>
        <w:t xml:space="preserve"> of intensity corresponds to the absorption</w:t>
      </w:r>
      <w:r w:rsidRPr="00995CB2">
        <w:rPr>
          <w:rFonts w:eastAsiaTheme="minorEastAsia"/>
          <w:sz w:val="28"/>
          <w:szCs w:val="28"/>
        </w:rPr>
        <w:t xml:space="preserve"> of energy by the sub-phase causing an</w:t>
      </w:r>
      <w:r w:rsidR="00864445" w:rsidRPr="00995CB2">
        <w:rPr>
          <w:rFonts w:eastAsiaTheme="minorEastAsia"/>
          <w:sz w:val="28"/>
          <w:szCs w:val="28"/>
        </w:rPr>
        <w:t xml:space="preserve"> increase in temperature </w:t>
      </w:r>
      <w:r w:rsidRPr="00995CB2">
        <w:rPr>
          <w:rFonts w:eastAsiaTheme="minorEastAsia"/>
          <w:sz w:val="28"/>
          <w:szCs w:val="28"/>
        </w:rPr>
        <w:t xml:space="preserve">which </w:t>
      </w:r>
      <w:r w:rsidR="00864445" w:rsidRPr="00995CB2">
        <w:rPr>
          <w:rFonts w:eastAsiaTheme="minorEastAsia"/>
          <w:sz w:val="28"/>
          <w:szCs w:val="28"/>
        </w:rPr>
        <w:t xml:space="preserve">can be calculated </w:t>
      </w:r>
      <w:r w:rsidR="00830114" w:rsidRPr="00995CB2">
        <w:rPr>
          <w:rFonts w:eastAsiaTheme="minorEastAsia"/>
          <w:sz w:val="28"/>
          <w:szCs w:val="28"/>
        </w:rPr>
        <w:t>using the known heat capac</w:t>
      </w:r>
      <w:r w:rsidRPr="00995CB2">
        <w:rPr>
          <w:rFonts w:eastAsiaTheme="minorEastAsia"/>
          <w:sz w:val="28"/>
          <w:szCs w:val="28"/>
        </w:rPr>
        <w:t>ity of water, C, (assumed</w:t>
      </w:r>
      <w:r w:rsidR="00830114" w:rsidRPr="00995CB2">
        <w:rPr>
          <w:rFonts w:eastAsiaTheme="minorEastAsia"/>
          <w:sz w:val="28"/>
          <w:szCs w:val="28"/>
        </w:rPr>
        <w:t xml:space="preserve"> constant with</w:t>
      </w:r>
      <w:r w:rsidR="007460E2" w:rsidRPr="00995CB2">
        <w:rPr>
          <w:rFonts w:eastAsiaTheme="minorEastAsia"/>
          <w:sz w:val="28"/>
          <w:szCs w:val="28"/>
        </w:rPr>
        <w:t>in the associated</w:t>
      </w:r>
      <w:r w:rsidR="00830114" w:rsidRPr="00995CB2">
        <w:rPr>
          <w:rFonts w:eastAsiaTheme="minorEastAsia"/>
          <w:sz w:val="28"/>
          <w:szCs w:val="28"/>
        </w:rPr>
        <w:t xml:space="preserve"> temperature</w:t>
      </w:r>
      <w:r w:rsidR="007460E2" w:rsidRPr="00995CB2">
        <w:rPr>
          <w:rFonts w:eastAsiaTheme="minorEastAsia"/>
          <w:sz w:val="28"/>
          <w:szCs w:val="28"/>
        </w:rPr>
        <w:t xml:space="preserve"> range</w:t>
      </w:r>
      <w:r w:rsidRPr="00995CB2">
        <w:rPr>
          <w:rFonts w:eastAsiaTheme="minorEastAsia"/>
          <w:sz w:val="28"/>
          <w:szCs w:val="28"/>
        </w:rPr>
        <w:t>). This yields Eq. A3.2 where the increment of</w:t>
      </w:r>
      <w:r w:rsidR="00830114" w:rsidRPr="00995CB2">
        <w:rPr>
          <w:rFonts w:eastAsiaTheme="minorEastAsia"/>
          <w:sz w:val="28"/>
          <w:szCs w:val="28"/>
        </w:rPr>
        <w:t xml:space="preserve"> mass, dm, can be converted into a function of </w:t>
      </w:r>
      <w:r w:rsidR="00BD6A99" w:rsidRPr="00995CB2">
        <w:rPr>
          <w:rFonts w:eastAsiaTheme="minorEastAsia"/>
          <w:sz w:val="28"/>
          <w:szCs w:val="28"/>
        </w:rPr>
        <w:t>depth</w:t>
      </w:r>
      <w:r w:rsidR="00830114" w:rsidRPr="00995CB2">
        <w:rPr>
          <w:rFonts w:eastAsiaTheme="minorEastAsia"/>
          <w:sz w:val="28"/>
          <w:szCs w:val="28"/>
        </w:rPr>
        <w:t xml:space="preserve"> given the known density of water, </w:t>
      </w:r>
      <w:r w:rsidR="00830114" w:rsidRPr="00995CB2">
        <w:rPr>
          <w:rFonts w:eastAsiaTheme="minorEastAsia" w:cs="Times New Roman"/>
          <w:sz w:val="28"/>
          <w:szCs w:val="28"/>
        </w:rPr>
        <w:t>ρ</w:t>
      </w:r>
      <w:r w:rsidR="00830114" w:rsidRPr="00995CB2">
        <w:rPr>
          <w:rFonts w:eastAsiaTheme="minorEastAsia"/>
          <w:sz w:val="28"/>
          <w:szCs w:val="28"/>
        </w:rPr>
        <w:t>, and IR spot size, A.</w:t>
      </w:r>
    </w:p>
    <w:p w14:paraId="11A00A9A" w14:textId="77777777" w:rsidR="00765C11" w:rsidRPr="00765C11" w:rsidRDefault="00765C11" w:rsidP="00083296">
      <w:pPr>
        <w:rPr>
          <w:rFonts w:eastAsiaTheme="minorEastAsia"/>
          <w:sz w:val="28"/>
          <w:szCs w:val="28"/>
        </w:rPr>
      </w:pPr>
    </w:p>
    <w:p w14:paraId="5A0531E8" w14:textId="3963800A" w:rsidR="00083296" w:rsidRPr="00765C11" w:rsidRDefault="00A450FB" w:rsidP="00083296">
      <w:pPr>
        <w:rPr>
          <w:rFonts w:eastAsiaTheme="minorEastAsia"/>
        </w:rPr>
      </w:pPr>
      <m:oMathPara>
        <m:oMath>
          <m:eqArr>
            <m:eqArrPr>
              <m:maxDist m:val="1"/>
              <m:ctrlPr>
                <w:rPr>
                  <w:rFonts w:ascii="Cambria Math" w:eastAsiaTheme="minorEastAsia" w:hAnsi="Cambria Math"/>
                  <w:i/>
                </w:rPr>
              </m:ctrlPr>
            </m:eqArrPr>
            <m:e>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C</m:t>
                  </m:r>
                </m:den>
              </m:f>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dm</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ρAC</m:t>
                  </m:r>
                </m:den>
              </m:f>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dz</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α</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num>
                <m:den>
                  <m:r>
                    <w:rPr>
                      <w:rFonts w:ascii="Cambria Math" w:eastAsiaTheme="minorEastAsia" w:hAnsi="Cambria Math"/>
                    </w:rPr>
                    <m:t>ρAC</m:t>
                  </m:r>
                </m:den>
              </m:f>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-αz</m:t>
                  </m:r>
                </m:sup>
              </m:sSup>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A3.2</m:t>
                  </m:r>
                </m:e>
              </m:d>
            </m:e>
          </m:eqArr>
        </m:oMath>
      </m:oMathPara>
    </w:p>
    <w:p w14:paraId="3933DBB8" w14:textId="77777777" w:rsidR="00765C11" w:rsidRPr="00830114" w:rsidRDefault="00765C11" w:rsidP="00083296">
      <w:pPr>
        <w:rPr>
          <w:rFonts w:eastAsiaTheme="minorEastAsia"/>
        </w:rPr>
      </w:pPr>
    </w:p>
    <w:p w14:paraId="0C84C709" w14:textId="171D7535" w:rsidR="00E92669" w:rsidRPr="00995CB2" w:rsidRDefault="00860929" w:rsidP="00083296">
      <w:pPr>
        <w:rPr>
          <w:rFonts w:eastAsiaTheme="minorEastAsia"/>
          <w:sz w:val="28"/>
          <w:szCs w:val="28"/>
        </w:rPr>
      </w:pPr>
      <w:r w:rsidRPr="00995CB2">
        <w:rPr>
          <w:rFonts w:eastAsiaTheme="minorEastAsia"/>
          <w:sz w:val="28"/>
          <w:szCs w:val="28"/>
        </w:rPr>
        <w:t>Eq. A3.2 enables</w:t>
      </w:r>
      <w:r w:rsidR="00E92669" w:rsidRPr="00995CB2">
        <w:rPr>
          <w:rFonts w:eastAsiaTheme="minorEastAsia"/>
          <w:sz w:val="28"/>
          <w:szCs w:val="28"/>
        </w:rPr>
        <w:t xml:space="preserve"> the change in temperat</w:t>
      </w:r>
      <w:r w:rsidRPr="00995CB2">
        <w:rPr>
          <w:rFonts w:eastAsiaTheme="minorEastAsia"/>
          <w:sz w:val="28"/>
          <w:szCs w:val="28"/>
        </w:rPr>
        <w:t>ure at a specific depth in the sub-phase to be calculated given the constants</w:t>
      </w:r>
      <w:r w:rsidR="00E92669" w:rsidRPr="00995CB2">
        <w:rPr>
          <w:rFonts w:eastAsiaTheme="minorEastAsia"/>
          <w:sz w:val="28"/>
          <w:szCs w:val="28"/>
        </w:rPr>
        <w:t xml:space="preserve"> in Table A3.1 for input IR frequencies of 2</w:t>
      </w:r>
      <w:r w:rsidR="00B0220A" w:rsidRPr="00995CB2">
        <w:rPr>
          <w:rFonts w:eastAsiaTheme="minorEastAsia"/>
          <w:sz w:val="28"/>
          <w:szCs w:val="28"/>
        </w:rPr>
        <w:t>880</w:t>
      </w:r>
      <w:r w:rsidR="00E92669" w:rsidRPr="00995CB2">
        <w:rPr>
          <w:rFonts w:eastAsiaTheme="minorEastAsia"/>
          <w:sz w:val="28"/>
          <w:szCs w:val="28"/>
        </w:rPr>
        <w:t xml:space="preserve"> and 2</w:t>
      </w:r>
      <w:r w:rsidR="00B0220A" w:rsidRPr="00995CB2">
        <w:rPr>
          <w:rFonts w:eastAsiaTheme="minorEastAsia"/>
          <w:sz w:val="28"/>
          <w:szCs w:val="28"/>
        </w:rPr>
        <w:t>075</w:t>
      </w:r>
      <w:r w:rsidR="00E92669" w:rsidRPr="00995CB2">
        <w:rPr>
          <w:rFonts w:eastAsiaTheme="minorEastAsia"/>
          <w:sz w:val="28"/>
          <w:szCs w:val="28"/>
        </w:rPr>
        <w:t xml:space="preserve"> cm</w:t>
      </w:r>
      <w:r w:rsidR="00E92669" w:rsidRPr="00995CB2">
        <w:rPr>
          <w:rFonts w:eastAsiaTheme="minorEastAsia"/>
          <w:sz w:val="28"/>
          <w:szCs w:val="28"/>
          <w:vertAlign w:val="superscript"/>
        </w:rPr>
        <w:t>-1</w:t>
      </w:r>
      <w:r w:rsidR="00E92669" w:rsidRPr="00995CB2">
        <w:rPr>
          <w:rFonts w:eastAsiaTheme="minorEastAsia"/>
          <w:sz w:val="28"/>
          <w:szCs w:val="28"/>
        </w:rPr>
        <w:t>, corresponding to the methyl s</w:t>
      </w:r>
      <w:r w:rsidRPr="00995CB2">
        <w:rPr>
          <w:rFonts w:eastAsiaTheme="minorEastAsia"/>
          <w:sz w:val="28"/>
          <w:szCs w:val="28"/>
        </w:rPr>
        <w:t>ymmetric stretching vibrations</w:t>
      </w:r>
      <w:r w:rsidR="00E92669" w:rsidRPr="00995CB2">
        <w:rPr>
          <w:rFonts w:eastAsiaTheme="minorEastAsia"/>
          <w:sz w:val="28"/>
          <w:szCs w:val="28"/>
        </w:rPr>
        <w:t xml:space="preserve"> for a </w:t>
      </w:r>
      <w:r w:rsidR="00B0220A" w:rsidRPr="00995CB2">
        <w:rPr>
          <w:rFonts w:eastAsiaTheme="minorEastAsia"/>
          <w:sz w:val="28"/>
          <w:szCs w:val="28"/>
        </w:rPr>
        <w:t xml:space="preserve">protonated and </w:t>
      </w:r>
      <w:r w:rsidR="00E92669" w:rsidRPr="00995CB2">
        <w:rPr>
          <w:rFonts w:eastAsiaTheme="minorEastAsia"/>
          <w:sz w:val="28"/>
          <w:szCs w:val="28"/>
        </w:rPr>
        <w:t>per-deuterated palmitic acid monolayer, respectively.</w:t>
      </w:r>
      <w:r w:rsidR="00BD6A99" w:rsidRPr="00995CB2">
        <w:rPr>
          <w:rFonts w:eastAsiaTheme="minorEastAsia"/>
          <w:sz w:val="28"/>
          <w:szCs w:val="28"/>
        </w:rPr>
        <w:t xml:space="preserve"> This temperature increase, as a function of depth, is shown in Figure A3.1 for both incident IR frequencies </w:t>
      </w:r>
      <w:r w:rsidR="00303768" w:rsidRPr="00995CB2">
        <w:rPr>
          <w:rFonts w:eastAsiaTheme="minorEastAsia"/>
          <w:sz w:val="28"/>
          <w:szCs w:val="28"/>
        </w:rPr>
        <w:t xml:space="preserve">used </w:t>
      </w:r>
      <w:r w:rsidR="00BD6A99" w:rsidRPr="00995CB2">
        <w:rPr>
          <w:rFonts w:eastAsiaTheme="minorEastAsia"/>
          <w:sz w:val="28"/>
          <w:szCs w:val="28"/>
        </w:rPr>
        <w:t>(2880 cm</w:t>
      </w:r>
      <w:r w:rsidR="00BD6A99" w:rsidRPr="00995CB2">
        <w:rPr>
          <w:rFonts w:eastAsiaTheme="minorEastAsia"/>
          <w:sz w:val="28"/>
          <w:szCs w:val="28"/>
          <w:vertAlign w:val="superscript"/>
        </w:rPr>
        <w:t>-1</w:t>
      </w:r>
      <w:r w:rsidR="00BD6A99" w:rsidRPr="00995CB2">
        <w:rPr>
          <w:rFonts w:eastAsiaTheme="minorEastAsia"/>
          <w:sz w:val="28"/>
          <w:szCs w:val="28"/>
        </w:rPr>
        <w:t>, black trace; 2075 cm</w:t>
      </w:r>
      <w:r w:rsidR="00BD6A99" w:rsidRPr="00995CB2">
        <w:rPr>
          <w:rFonts w:eastAsiaTheme="minorEastAsia"/>
          <w:sz w:val="28"/>
          <w:szCs w:val="28"/>
          <w:vertAlign w:val="superscript"/>
        </w:rPr>
        <w:t>-1</w:t>
      </w:r>
      <w:r w:rsidR="00BD6A99" w:rsidRPr="00995CB2">
        <w:rPr>
          <w:rFonts w:eastAsiaTheme="minorEastAsia"/>
          <w:sz w:val="28"/>
          <w:szCs w:val="28"/>
        </w:rPr>
        <w:t>, red trace).</w:t>
      </w:r>
    </w:p>
    <w:p w14:paraId="145876AA" w14:textId="77777777" w:rsidR="00083296" w:rsidRDefault="00083296" w:rsidP="00083296">
      <w:pPr>
        <w:rPr>
          <w:rFonts w:eastAsiaTheme="minorEastAsia"/>
        </w:rPr>
      </w:pPr>
    </w:p>
    <w:p w14:paraId="6317B262" w14:textId="60F6653B" w:rsidR="00E92669" w:rsidRPr="00284934" w:rsidRDefault="00E92669" w:rsidP="00E92669">
      <w:pPr>
        <w:pStyle w:val="Caption"/>
        <w:keepNext/>
        <w:rPr>
          <w:sz w:val="28"/>
          <w:szCs w:val="20"/>
        </w:rPr>
      </w:pPr>
      <w:r w:rsidRPr="00284934">
        <w:rPr>
          <w:sz w:val="28"/>
          <w:szCs w:val="20"/>
        </w:rPr>
        <w:t>Table A3.1: Constants relating the incident IR beam (P-polarised) to the temperature increase in the water sub-phase at two IR frequencies: 2</w:t>
      </w:r>
      <w:r w:rsidR="00B0220A" w:rsidRPr="00284934">
        <w:rPr>
          <w:sz w:val="28"/>
          <w:szCs w:val="20"/>
        </w:rPr>
        <w:t>880</w:t>
      </w:r>
      <w:r w:rsidRPr="00284934">
        <w:rPr>
          <w:sz w:val="28"/>
          <w:szCs w:val="20"/>
        </w:rPr>
        <w:t xml:space="preserve"> and 2</w:t>
      </w:r>
      <w:r w:rsidR="00B0220A" w:rsidRPr="00284934">
        <w:rPr>
          <w:sz w:val="28"/>
          <w:szCs w:val="20"/>
        </w:rPr>
        <w:t>075</w:t>
      </w:r>
      <w:r w:rsidRPr="00284934">
        <w:rPr>
          <w:sz w:val="28"/>
          <w:szCs w:val="20"/>
        </w:rPr>
        <w:t xml:space="preserve"> cm</w:t>
      </w:r>
      <w:r w:rsidRPr="00284934">
        <w:rPr>
          <w:sz w:val="28"/>
          <w:szCs w:val="20"/>
          <w:vertAlign w:val="superscript"/>
        </w:rPr>
        <w:t>-1</w:t>
      </w:r>
      <w:r w:rsidRPr="00284934">
        <w:rPr>
          <w:sz w:val="28"/>
          <w:szCs w:val="20"/>
        </w:rPr>
        <w:t xml:space="preserve">, corresponding to the methyl symmetric stretch for </w:t>
      </w:r>
      <w:r w:rsidR="00B0220A" w:rsidRPr="00284934">
        <w:rPr>
          <w:sz w:val="28"/>
          <w:szCs w:val="20"/>
        </w:rPr>
        <w:t xml:space="preserve">protonated and </w:t>
      </w:r>
      <w:r w:rsidRPr="00284934">
        <w:rPr>
          <w:sz w:val="28"/>
          <w:szCs w:val="20"/>
        </w:rPr>
        <w:t>per-deuterated palmitic acid, respectively.</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8"/>
        <w:gridCol w:w="2936"/>
        <w:gridCol w:w="2936"/>
      </w:tblGrid>
      <w:tr w:rsidR="00083296" w14:paraId="27BECAFC" w14:textId="77777777" w:rsidTr="008E16BE">
        <w:trPr>
          <w:jc w:val="center"/>
        </w:trPr>
        <w:tc>
          <w:tcPr>
            <w:tcW w:w="3138" w:type="dxa"/>
            <w:tcBorders>
              <w:top w:val="single" w:sz="4" w:space="0" w:color="auto"/>
              <w:bottom w:val="single" w:sz="4" w:space="0" w:color="auto"/>
            </w:tcBorders>
          </w:tcPr>
          <w:p w14:paraId="20CD0205" w14:textId="77777777" w:rsidR="00083296" w:rsidRDefault="00083296" w:rsidP="008E16BE">
            <w:pPr>
              <w:rPr>
                <w:rFonts w:eastAsiaTheme="minorEastAsia"/>
              </w:rPr>
            </w:pPr>
          </w:p>
        </w:tc>
        <w:tc>
          <w:tcPr>
            <w:tcW w:w="2936" w:type="dxa"/>
            <w:tcBorders>
              <w:top w:val="single" w:sz="4" w:space="0" w:color="auto"/>
              <w:bottom w:val="single" w:sz="4" w:space="0" w:color="auto"/>
            </w:tcBorders>
          </w:tcPr>
          <w:p w14:paraId="73D33E5F" w14:textId="77777777" w:rsidR="00083296" w:rsidRDefault="00083296" w:rsidP="008E16BE">
            <w:pPr>
              <w:jc w:val="center"/>
              <w:rPr>
                <w:rFonts w:eastAsiaTheme="minorEastAsia"/>
              </w:rPr>
            </w:pPr>
            <w:r>
              <w:rPr>
                <w:rFonts w:eastAsiaTheme="minorEastAsia"/>
              </w:rPr>
              <w:t xml:space="preserve">2880 </w:t>
            </w:r>
            <w:proofErr w:type="gramStart"/>
            <w:r>
              <w:rPr>
                <w:rFonts w:eastAsiaTheme="minorEastAsia"/>
              </w:rPr>
              <w:t>cm</w:t>
            </w:r>
            <w:r w:rsidRPr="00BC6263">
              <w:rPr>
                <w:rFonts w:eastAsiaTheme="minorEastAsia"/>
                <w:vertAlign w:val="superscript"/>
              </w:rPr>
              <w:t>-1</w:t>
            </w:r>
            <w:proofErr w:type="gramEnd"/>
          </w:p>
        </w:tc>
        <w:tc>
          <w:tcPr>
            <w:tcW w:w="2936" w:type="dxa"/>
            <w:tcBorders>
              <w:top w:val="single" w:sz="4" w:space="0" w:color="auto"/>
              <w:bottom w:val="single" w:sz="4" w:space="0" w:color="auto"/>
            </w:tcBorders>
          </w:tcPr>
          <w:p w14:paraId="0A0CCA6F" w14:textId="77777777" w:rsidR="00083296" w:rsidRDefault="00083296" w:rsidP="008E16BE">
            <w:pPr>
              <w:jc w:val="center"/>
              <w:rPr>
                <w:rFonts w:eastAsiaTheme="minorEastAsia"/>
              </w:rPr>
            </w:pPr>
            <w:r>
              <w:rPr>
                <w:rFonts w:eastAsiaTheme="minorEastAsia"/>
              </w:rPr>
              <w:t xml:space="preserve">2075 </w:t>
            </w:r>
            <w:proofErr w:type="gramStart"/>
            <w:r>
              <w:rPr>
                <w:rFonts w:eastAsiaTheme="minorEastAsia"/>
              </w:rPr>
              <w:t>cm</w:t>
            </w:r>
            <w:r w:rsidRPr="00BC6263">
              <w:rPr>
                <w:rFonts w:eastAsiaTheme="minorEastAsia"/>
                <w:vertAlign w:val="superscript"/>
              </w:rPr>
              <w:t>-1</w:t>
            </w:r>
            <w:proofErr w:type="gramEnd"/>
          </w:p>
        </w:tc>
      </w:tr>
      <w:tr w:rsidR="00083296" w14:paraId="07F33687" w14:textId="77777777" w:rsidTr="008E16BE">
        <w:trPr>
          <w:jc w:val="center"/>
        </w:trPr>
        <w:tc>
          <w:tcPr>
            <w:tcW w:w="3138" w:type="dxa"/>
            <w:tcBorders>
              <w:top w:val="single" w:sz="4" w:space="0" w:color="auto"/>
              <w:right w:val="single" w:sz="4" w:space="0" w:color="auto"/>
            </w:tcBorders>
          </w:tcPr>
          <w:p w14:paraId="5D7DE409" w14:textId="77777777" w:rsidR="00083296" w:rsidRPr="00BC6263" w:rsidRDefault="00083296" w:rsidP="008E16BE">
            <w:pPr>
              <w:rPr>
                <w:rFonts w:eastAsiaTheme="minorEastAsia"/>
              </w:rPr>
            </w:pPr>
            <w:r>
              <w:rPr>
                <w:rFonts w:eastAsiaTheme="minorEastAsia"/>
              </w:rPr>
              <w:t>IR Pulse Energy, I</w:t>
            </w:r>
            <w:r w:rsidRPr="00BC6263">
              <w:rPr>
                <w:rFonts w:eastAsiaTheme="minorEastAsia"/>
                <w:vertAlign w:val="subscript"/>
              </w:rPr>
              <w:t>0</w:t>
            </w:r>
            <w:r>
              <w:rPr>
                <w:rFonts w:eastAsiaTheme="minorEastAsia"/>
              </w:rPr>
              <w:t xml:space="preserve"> / J</w:t>
            </w:r>
          </w:p>
        </w:tc>
        <w:tc>
          <w:tcPr>
            <w:tcW w:w="2936" w:type="dxa"/>
            <w:tcBorders>
              <w:top w:val="single" w:sz="4" w:space="0" w:color="auto"/>
              <w:left w:val="single" w:sz="4" w:space="0" w:color="auto"/>
              <w:right w:val="single" w:sz="4" w:space="0" w:color="auto"/>
            </w:tcBorders>
          </w:tcPr>
          <w:p w14:paraId="41A219D7" w14:textId="77777777" w:rsidR="00083296" w:rsidRDefault="00083296" w:rsidP="008E16BE">
            <w:pPr>
              <w:jc w:val="center"/>
              <w:rPr>
                <w:rFonts w:eastAsiaTheme="minorEastAsia"/>
              </w:rPr>
            </w:pPr>
            <w:r>
              <w:rPr>
                <w:rFonts w:eastAsiaTheme="minorEastAsia"/>
              </w:rPr>
              <w:t>3x10</w:t>
            </w:r>
            <w:r w:rsidRPr="00583D54">
              <w:rPr>
                <w:rFonts w:eastAsiaTheme="minorEastAsia"/>
                <w:vertAlign w:val="superscript"/>
              </w:rPr>
              <w:t>-4</w:t>
            </w:r>
          </w:p>
        </w:tc>
        <w:tc>
          <w:tcPr>
            <w:tcW w:w="2936" w:type="dxa"/>
            <w:tcBorders>
              <w:top w:val="single" w:sz="4" w:space="0" w:color="auto"/>
              <w:left w:val="single" w:sz="4" w:space="0" w:color="auto"/>
            </w:tcBorders>
          </w:tcPr>
          <w:p w14:paraId="02C62E84" w14:textId="77777777" w:rsidR="00083296" w:rsidRDefault="00083296" w:rsidP="008E16BE">
            <w:pPr>
              <w:jc w:val="center"/>
              <w:rPr>
                <w:rFonts w:eastAsiaTheme="minorEastAsia"/>
              </w:rPr>
            </w:pPr>
            <w:r>
              <w:rPr>
                <w:rFonts w:eastAsiaTheme="minorEastAsia"/>
              </w:rPr>
              <w:t>1.4x10</w:t>
            </w:r>
            <w:r w:rsidRPr="00583D54">
              <w:rPr>
                <w:rFonts w:eastAsiaTheme="minorEastAsia"/>
                <w:vertAlign w:val="superscript"/>
              </w:rPr>
              <w:t>-4</w:t>
            </w:r>
          </w:p>
        </w:tc>
      </w:tr>
      <w:tr w:rsidR="00083296" w14:paraId="1EE4ABD1" w14:textId="77777777" w:rsidTr="008E16BE">
        <w:trPr>
          <w:jc w:val="center"/>
        </w:trPr>
        <w:tc>
          <w:tcPr>
            <w:tcW w:w="3138" w:type="dxa"/>
            <w:tcBorders>
              <w:right w:val="single" w:sz="4" w:space="0" w:color="auto"/>
            </w:tcBorders>
          </w:tcPr>
          <w:p w14:paraId="187F91D8" w14:textId="77777777" w:rsidR="00083296" w:rsidRDefault="00083296" w:rsidP="008E16BE">
            <w:pPr>
              <w:rPr>
                <w:rFonts w:eastAsiaTheme="minorEastAsia"/>
              </w:rPr>
            </w:pPr>
            <w:r>
              <w:rPr>
                <w:rFonts w:eastAsiaTheme="minorEastAsia"/>
              </w:rPr>
              <w:t xml:space="preserve">Extinction Coefficient, </w:t>
            </w:r>
            <w:r>
              <w:rPr>
                <w:rFonts w:eastAsiaTheme="minorEastAsia"/>
              </w:rPr>
              <w:sym w:font="Symbol" w:char="F061"/>
            </w:r>
            <w:r>
              <w:rPr>
                <w:rFonts w:eastAsiaTheme="minorEastAsia"/>
              </w:rPr>
              <w:t xml:space="preserve"> / m</w:t>
            </w:r>
            <w:r w:rsidRPr="00BC6263">
              <w:rPr>
                <w:rFonts w:eastAsiaTheme="minorEastAsia"/>
                <w:vertAlign w:val="superscript"/>
              </w:rPr>
              <w:t>-1</w:t>
            </w:r>
          </w:p>
        </w:tc>
        <w:tc>
          <w:tcPr>
            <w:tcW w:w="2936" w:type="dxa"/>
            <w:tcBorders>
              <w:left w:val="single" w:sz="4" w:space="0" w:color="auto"/>
              <w:bottom w:val="single" w:sz="4" w:space="0" w:color="auto"/>
              <w:right w:val="single" w:sz="4" w:space="0" w:color="auto"/>
            </w:tcBorders>
          </w:tcPr>
          <w:p w14:paraId="710AC9CC" w14:textId="0923C8B7" w:rsidR="00083296" w:rsidRDefault="00083296" w:rsidP="008E16BE">
            <w:pPr>
              <w:jc w:val="center"/>
              <w:rPr>
                <w:rFonts w:eastAsiaTheme="minorEastAsia"/>
              </w:rPr>
            </w:pPr>
            <w:r>
              <w:rPr>
                <w:rFonts w:eastAsiaTheme="minorEastAsia"/>
              </w:rPr>
              <w:t>5.5x10</w:t>
            </w:r>
            <w:r w:rsidR="00075949" w:rsidRPr="00075949">
              <w:rPr>
                <w:rFonts w:eastAsiaTheme="minorEastAsia"/>
                <w:vertAlign w:val="superscript"/>
              </w:rPr>
              <w:t>4</w:t>
            </w:r>
          </w:p>
        </w:tc>
        <w:tc>
          <w:tcPr>
            <w:tcW w:w="2936" w:type="dxa"/>
            <w:tcBorders>
              <w:left w:val="single" w:sz="4" w:space="0" w:color="auto"/>
              <w:bottom w:val="single" w:sz="4" w:space="0" w:color="auto"/>
            </w:tcBorders>
          </w:tcPr>
          <w:p w14:paraId="45EC8CDC" w14:textId="19F4FE85" w:rsidR="00083296" w:rsidRDefault="00083296" w:rsidP="008E16BE">
            <w:pPr>
              <w:jc w:val="center"/>
              <w:rPr>
                <w:rFonts w:eastAsiaTheme="minorEastAsia"/>
              </w:rPr>
            </w:pPr>
            <w:r>
              <w:rPr>
                <w:rFonts w:eastAsiaTheme="minorEastAsia"/>
              </w:rPr>
              <w:t>4.0x10</w:t>
            </w:r>
            <w:r w:rsidR="00075949" w:rsidRPr="00075949">
              <w:rPr>
                <w:rFonts w:eastAsiaTheme="minorEastAsia"/>
                <w:vertAlign w:val="superscript"/>
              </w:rPr>
              <w:t>4</w:t>
            </w:r>
          </w:p>
        </w:tc>
      </w:tr>
      <w:tr w:rsidR="00083296" w14:paraId="1E5DD324" w14:textId="77777777" w:rsidTr="008E16BE">
        <w:trPr>
          <w:jc w:val="center"/>
        </w:trPr>
        <w:tc>
          <w:tcPr>
            <w:tcW w:w="3138" w:type="dxa"/>
            <w:tcBorders>
              <w:right w:val="single" w:sz="4" w:space="0" w:color="auto"/>
            </w:tcBorders>
          </w:tcPr>
          <w:p w14:paraId="45A026E0" w14:textId="77777777" w:rsidR="00083296" w:rsidRDefault="00083296" w:rsidP="008E16BE">
            <w:pPr>
              <w:rPr>
                <w:rFonts w:eastAsiaTheme="minorEastAsia"/>
              </w:rPr>
            </w:pPr>
            <w:r>
              <w:rPr>
                <w:rFonts w:eastAsiaTheme="minorEastAsia"/>
              </w:rPr>
              <w:t>Heat Capacity, C / J kg</w:t>
            </w:r>
            <w:r w:rsidRPr="00BC6263">
              <w:rPr>
                <w:rFonts w:eastAsiaTheme="minorEastAsia"/>
                <w:vertAlign w:val="superscript"/>
              </w:rPr>
              <w:t>-1</w:t>
            </w:r>
            <w:r>
              <w:rPr>
                <w:rFonts w:eastAsiaTheme="minorEastAsia"/>
              </w:rPr>
              <w:t xml:space="preserve"> K</w:t>
            </w:r>
            <w:r w:rsidRPr="00BC6263">
              <w:rPr>
                <w:rFonts w:eastAsiaTheme="minorEastAsia"/>
                <w:vertAlign w:val="superscript"/>
              </w:rPr>
              <w:t>-1</w:t>
            </w:r>
          </w:p>
        </w:tc>
        <w:tc>
          <w:tcPr>
            <w:tcW w:w="5872" w:type="dxa"/>
            <w:gridSpan w:val="2"/>
            <w:tcBorders>
              <w:top w:val="single" w:sz="4" w:space="0" w:color="auto"/>
              <w:left w:val="single" w:sz="4" w:space="0" w:color="auto"/>
            </w:tcBorders>
          </w:tcPr>
          <w:p w14:paraId="2C0030D3" w14:textId="77777777" w:rsidR="00083296" w:rsidRDefault="00083296" w:rsidP="008E16BE">
            <w:pPr>
              <w:jc w:val="center"/>
              <w:rPr>
                <w:rFonts w:eastAsiaTheme="minorEastAsia"/>
              </w:rPr>
            </w:pPr>
            <w:r>
              <w:rPr>
                <w:rFonts w:eastAsiaTheme="minorEastAsia"/>
              </w:rPr>
              <w:t>4.2x10</w:t>
            </w:r>
            <w:r w:rsidRPr="00583D54">
              <w:rPr>
                <w:rFonts w:eastAsiaTheme="minorEastAsia"/>
                <w:vertAlign w:val="superscript"/>
              </w:rPr>
              <w:t>3</w:t>
            </w:r>
          </w:p>
        </w:tc>
      </w:tr>
      <w:tr w:rsidR="00083296" w14:paraId="2789EC46" w14:textId="77777777" w:rsidTr="008E16BE">
        <w:trPr>
          <w:jc w:val="center"/>
        </w:trPr>
        <w:tc>
          <w:tcPr>
            <w:tcW w:w="3138" w:type="dxa"/>
            <w:tcBorders>
              <w:right w:val="single" w:sz="4" w:space="0" w:color="auto"/>
            </w:tcBorders>
          </w:tcPr>
          <w:p w14:paraId="1079C04E" w14:textId="77777777" w:rsidR="00083296" w:rsidRDefault="00083296" w:rsidP="008E16BE">
            <w:pPr>
              <w:rPr>
                <w:rFonts w:eastAsiaTheme="minorEastAsia"/>
              </w:rPr>
            </w:pPr>
            <w:r>
              <w:rPr>
                <w:rFonts w:eastAsiaTheme="minorEastAsia"/>
              </w:rPr>
              <w:t xml:space="preserve">Density, </w:t>
            </w:r>
            <w:r>
              <w:rPr>
                <w:rFonts w:eastAsiaTheme="minorEastAsia"/>
              </w:rPr>
              <w:sym w:font="Symbol" w:char="F072"/>
            </w:r>
            <w:r>
              <w:rPr>
                <w:rFonts w:eastAsiaTheme="minorEastAsia"/>
              </w:rPr>
              <w:t xml:space="preserve"> / kg m</w:t>
            </w:r>
            <w:r w:rsidRPr="00BC6263">
              <w:rPr>
                <w:rFonts w:eastAsiaTheme="minorEastAsia"/>
                <w:vertAlign w:val="superscript"/>
              </w:rPr>
              <w:t>-3</w:t>
            </w:r>
          </w:p>
        </w:tc>
        <w:tc>
          <w:tcPr>
            <w:tcW w:w="5872" w:type="dxa"/>
            <w:gridSpan w:val="2"/>
            <w:tcBorders>
              <w:left w:val="single" w:sz="4" w:space="0" w:color="auto"/>
            </w:tcBorders>
          </w:tcPr>
          <w:p w14:paraId="29D33AF7" w14:textId="77777777" w:rsidR="00083296" w:rsidRDefault="00083296" w:rsidP="008E16BE">
            <w:pPr>
              <w:jc w:val="center"/>
              <w:rPr>
                <w:rFonts w:eastAsiaTheme="minorEastAsia"/>
              </w:rPr>
            </w:pPr>
            <w:r>
              <w:rPr>
                <w:rFonts w:eastAsiaTheme="minorEastAsia"/>
              </w:rPr>
              <w:t>1000</w:t>
            </w:r>
          </w:p>
        </w:tc>
      </w:tr>
      <w:tr w:rsidR="00083296" w14:paraId="1B41309C" w14:textId="77777777" w:rsidTr="008E16BE">
        <w:trPr>
          <w:jc w:val="center"/>
        </w:trPr>
        <w:tc>
          <w:tcPr>
            <w:tcW w:w="3138" w:type="dxa"/>
            <w:tcBorders>
              <w:right w:val="single" w:sz="4" w:space="0" w:color="auto"/>
            </w:tcBorders>
          </w:tcPr>
          <w:p w14:paraId="713A0B66" w14:textId="77777777" w:rsidR="00083296" w:rsidRDefault="00083296" w:rsidP="008E16BE">
            <w:pPr>
              <w:rPr>
                <w:rFonts w:eastAsiaTheme="minorEastAsia"/>
              </w:rPr>
            </w:pPr>
            <w:r>
              <w:rPr>
                <w:rFonts w:eastAsiaTheme="minorEastAsia"/>
              </w:rPr>
              <w:t>Spot Area, A / m</w:t>
            </w:r>
            <w:r w:rsidRPr="00BC6263">
              <w:rPr>
                <w:rFonts w:eastAsiaTheme="minorEastAsia"/>
                <w:vertAlign w:val="superscript"/>
              </w:rPr>
              <w:t>2</w:t>
            </w:r>
          </w:p>
        </w:tc>
        <w:tc>
          <w:tcPr>
            <w:tcW w:w="5872" w:type="dxa"/>
            <w:gridSpan w:val="2"/>
            <w:tcBorders>
              <w:left w:val="single" w:sz="4" w:space="0" w:color="auto"/>
            </w:tcBorders>
          </w:tcPr>
          <w:p w14:paraId="5AD43D51" w14:textId="77777777" w:rsidR="00083296" w:rsidRDefault="00083296" w:rsidP="008E16BE">
            <w:pPr>
              <w:jc w:val="center"/>
              <w:rPr>
                <w:rFonts w:eastAsiaTheme="minorEastAsia"/>
              </w:rPr>
            </w:pPr>
            <w:r>
              <w:rPr>
                <w:rFonts w:eastAsiaTheme="minorEastAsia"/>
              </w:rPr>
              <w:t>1.26x10</w:t>
            </w:r>
            <w:r w:rsidRPr="00583D54">
              <w:rPr>
                <w:rFonts w:eastAsiaTheme="minorEastAsia"/>
                <w:vertAlign w:val="superscript"/>
              </w:rPr>
              <w:t>-7</w:t>
            </w:r>
          </w:p>
        </w:tc>
      </w:tr>
      <w:tr w:rsidR="00083296" w14:paraId="458756E9" w14:textId="77777777" w:rsidTr="008E16BE">
        <w:trPr>
          <w:jc w:val="center"/>
        </w:trPr>
        <w:tc>
          <w:tcPr>
            <w:tcW w:w="3138" w:type="dxa"/>
            <w:tcBorders>
              <w:bottom w:val="single" w:sz="4" w:space="0" w:color="auto"/>
              <w:right w:val="single" w:sz="4" w:space="0" w:color="auto"/>
            </w:tcBorders>
          </w:tcPr>
          <w:p w14:paraId="2EF27E88" w14:textId="77777777" w:rsidR="00083296" w:rsidRDefault="00083296" w:rsidP="008E16BE">
            <w:pPr>
              <w:rPr>
                <w:rFonts w:eastAsiaTheme="minorEastAsia"/>
              </w:rPr>
            </w:pPr>
            <w:r>
              <w:rPr>
                <w:rFonts w:eastAsiaTheme="minorEastAsia"/>
              </w:rPr>
              <w:t>Transmission Coefficient, T</w:t>
            </w:r>
          </w:p>
        </w:tc>
        <w:tc>
          <w:tcPr>
            <w:tcW w:w="5872" w:type="dxa"/>
            <w:gridSpan w:val="2"/>
            <w:tcBorders>
              <w:left w:val="single" w:sz="4" w:space="0" w:color="auto"/>
              <w:bottom w:val="single" w:sz="4" w:space="0" w:color="auto"/>
            </w:tcBorders>
          </w:tcPr>
          <w:p w14:paraId="27ECE12E" w14:textId="77777777" w:rsidR="00083296" w:rsidRDefault="00083296" w:rsidP="008E16BE">
            <w:pPr>
              <w:jc w:val="center"/>
              <w:rPr>
                <w:rFonts w:eastAsiaTheme="minorEastAsia"/>
              </w:rPr>
            </w:pPr>
            <w:r>
              <w:rPr>
                <w:rFonts w:eastAsiaTheme="minorEastAsia"/>
              </w:rPr>
              <w:t>0.9997</w:t>
            </w:r>
          </w:p>
        </w:tc>
      </w:tr>
    </w:tbl>
    <w:p w14:paraId="72162CEE" w14:textId="77777777" w:rsidR="00E92669" w:rsidRDefault="00E92669" w:rsidP="00083296">
      <w:pPr>
        <w:rPr>
          <w:rFonts w:eastAsiaTheme="minorEastAsia"/>
        </w:rPr>
      </w:pPr>
    </w:p>
    <w:p w14:paraId="4C8BCB23" w14:textId="77777777" w:rsidR="00E92669" w:rsidRDefault="00083296" w:rsidP="00E92669">
      <w:pPr>
        <w:keepNext/>
      </w:pPr>
      <w:r>
        <w:rPr>
          <w:noProof/>
          <w:lang w:eastAsia="en-GB"/>
        </w:rPr>
        <w:drawing>
          <wp:inline distT="0" distB="0" distL="0" distR="0" wp14:anchorId="2ECA9A34" wp14:editId="2D8A8460">
            <wp:extent cx="5727700" cy="3507740"/>
            <wp:effectExtent l="0" t="0" r="0" b="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507740"/>
                    </a:xfrm>
                    <a:prstGeom prst="rect">
                      <a:avLst/>
                    </a:prstGeom>
                  </pic:spPr>
                </pic:pic>
              </a:graphicData>
            </a:graphic>
          </wp:inline>
        </w:drawing>
      </w:r>
    </w:p>
    <w:p w14:paraId="56404028" w14:textId="7343F2F3" w:rsidR="00775F62" w:rsidRDefault="00E92669" w:rsidP="00D31A1E">
      <w:pPr>
        <w:pStyle w:val="Caption"/>
        <w:rPr>
          <w:sz w:val="28"/>
          <w:szCs w:val="20"/>
        </w:rPr>
      </w:pPr>
      <w:r w:rsidRPr="00284934">
        <w:rPr>
          <w:sz w:val="28"/>
          <w:szCs w:val="20"/>
        </w:rPr>
        <w:t xml:space="preserve">Figure A3.1: Estimated </w:t>
      </w:r>
      <w:r w:rsidR="00FB4093" w:rsidRPr="00284934">
        <w:rPr>
          <w:sz w:val="28"/>
          <w:szCs w:val="20"/>
        </w:rPr>
        <w:t>increases in temperature</w:t>
      </w:r>
      <w:r w:rsidR="00F147CD" w:rsidRPr="00284934">
        <w:rPr>
          <w:sz w:val="28"/>
          <w:szCs w:val="20"/>
        </w:rPr>
        <w:t>,</w:t>
      </w:r>
      <w:r w:rsidR="00FB4093" w:rsidRPr="00284934">
        <w:rPr>
          <w:sz w:val="28"/>
          <w:szCs w:val="20"/>
        </w:rPr>
        <w:t xml:space="preserve"> </w:t>
      </w:r>
      <w:r w:rsidR="00F147CD" w:rsidRPr="00284934">
        <w:rPr>
          <w:rFonts w:cs="Times New Roman"/>
          <w:sz w:val="28"/>
          <w:szCs w:val="20"/>
        </w:rPr>
        <w:t>Δ</w:t>
      </w:r>
      <w:r w:rsidR="00F147CD" w:rsidRPr="00284934">
        <w:rPr>
          <w:sz w:val="28"/>
          <w:szCs w:val="20"/>
        </w:rPr>
        <w:t xml:space="preserve">T, </w:t>
      </w:r>
      <w:r w:rsidR="00FB4093" w:rsidRPr="00284934">
        <w:rPr>
          <w:sz w:val="28"/>
          <w:szCs w:val="20"/>
        </w:rPr>
        <w:t>due to absorption of the incident IR</w:t>
      </w:r>
      <w:r w:rsidRPr="00284934">
        <w:rPr>
          <w:sz w:val="28"/>
          <w:szCs w:val="20"/>
        </w:rPr>
        <w:t xml:space="preserve"> in the sub-phase as a function of depth</w:t>
      </w:r>
      <w:r w:rsidR="00F147CD" w:rsidRPr="00284934">
        <w:rPr>
          <w:sz w:val="28"/>
          <w:szCs w:val="20"/>
        </w:rPr>
        <w:t xml:space="preserve">, </w:t>
      </w:r>
      <w:r w:rsidR="002A4D19" w:rsidRPr="00284934">
        <w:rPr>
          <w:sz w:val="28"/>
          <w:szCs w:val="20"/>
        </w:rPr>
        <w:t>z, for</w:t>
      </w:r>
      <w:r w:rsidR="00B0220A" w:rsidRPr="00284934">
        <w:rPr>
          <w:sz w:val="28"/>
          <w:szCs w:val="20"/>
        </w:rPr>
        <w:t xml:space="preserve"> </w:t>
      </w:r>
      <w:r w:rsidR="00303768" w:rsidRPr="00284934">
        <w:rPr>
          <w:sz w:val="28"/>
          <w:szCs w:val="20"/>
        </w:rPr>
        <w:t>incident IR frequencies at</w:t>
      </w:r>
      <w:r w:rsidR="00B0220A" w:rsidRPr="00284934">
        <w:rPr>
          <w:sz w:val="28"/>
          <w:szCs w:val="20"/>
        </w:rPr>
        <w:t xml:space="preserve"> 2880</w:t>
      </w:r>
      <w:r w:rsidR="00FB4093" w:rsidRPr="00284934">
        <w:rPr>
          <w:sz w:val="28"/>
          <w:szCs w:val="20"/>
        </w:rPr>
        <w:t xml:space="preserve"> cm</w:t>
      </w:r>
      <w:r w:rsidR="00FB4093" w:rsidRPr="00284934">
        <w:rPr>
          <w:sz w:val="28"/>
          <w:szCs w:val="20"/>
          <w:vertAlign w:val="superscript"/>
        </w:rPr>
        <w:t>-1</w:t>
      </w:r>
      <w:r w:rsidR="00FB4093" w:rsidRPr="00284934">
        <w:rPr>
          <w:sz w:val="28"/>
          <w:szCs w:val="20"/>
        </w:rPr>
        <w:t xml:space="preserve"> (black trace)</w:t>
      </w:r>
      <w:r w:rsidR="00B0220A" w:rsidRPr="00284934">
        <w:rPr>
          <w:sz w:val="28"/>
          <w:szCs w:val="20"/>
        </w:rPr>
        <w:t xml:space="preserve"> and 2075 cm</w:t>
      </w:r>
      <w:r w:rsidR="00B0220A" w:rsidRPr="00284934">
        <w:rPr>
          <w:sz w:val="28"/>
          <w:szCs w:val="20"/>
          <w:vertAlign w:val="superscript"/>
        </w:rPr>
        <w:t>-1</w:t>
      </w:r>
      <w:r w:rsidR="00FB4093" w:rsidRPr="00284934">
        <w:rPr>
          <w:sz w:val="28"/>
          <w:szCs w:val="20"/>
        </w:rPr>
        <w:t>(red trace)</w:t>
      </w:r>
      <w:r w:rsidR="00B0220A" w:rsidRPr="00284934">
        <w:rPr>
          <w:sz w:val="28"/>
          <w:szCs w:val="20"/>
        </w:rPr>
        <w:t xml:space="preserve">, corresponding to the methyl </w:t>
      </w:r>
      <w:r w:rsidR="00B0220A" w:rsidRPr="00284934">
        <w:rPr>
          <w:sz w:val="28"/>
          <w:szCs w:val="20"/>
        </w:rPr>
        <w:lastRenderedPageBreak/>
        <w:t>symmetric stretch</w:t>
      </w:r>
      <w:r w:rsidR="00303768" w:rsidRPr="00284934">
        <w:rPr>
          <w:sz w:val="28"/>
          <w:szCs w:val="20"/>
        </w:rPr>
        <w:t>ing mode</w:t>
      </w:r>
      <w:r w:rsidR="00B0220A" w:rsidRPr="00284934">
        <w:rPr>
          <w:sz w:val="28"/>
          <w:szCs w:val="20"/>
        </w:rPr>
        <w:t xml:space="preserve"> for protonated and per-deuterated palmitic acid, respectively.</w:t>
      </w:r>
    </w:p>
    <w:p w14:paraId="542BA1D4" w14:textId="77777777" w:rsidR="00D31A1E" w:rsidRPr="00D31A1E" w:rsidRDefault="00D31A1E" w:rsidP="00D31A1E"/>
    <w:p w14:paraId="79EA2721" w14:textId="77777777" w:rsidR="00612B71" w:rsidRDefault="00612B71" w:rsidP="003971FF">
      <w:pPr>
        <w:pStyle w:val="Heading1"/>
      </w:pPr>
      <w:r w:rsidRPr="003971FF">
        <w:t>Acknowledgements</w:t>
      </w:r>
    </w:p>
    <w:p w14:paraId="1F737FA3" w14:textId="72672053" w:rsidR="003971FF" w:rsidRPr="00D31A1E" w:rsidRDefault="0071327C" w:rsidP="0071327C">
      <w:pPr>
        <w:rPr>
          <w:i/>
          <w:iCs/>
          <w:sz w:val="28"/>
          <w:szCs w:val="28"/>
          <w:shd w:val="clear" w:color="auto" w:fill="FFFFFF"/>
        </w:rPr>
      </w:pPr>
      <w:r w:rsidRPr="00D31A1E">
        <w:rPr>
          <w:rStyle w:val="Emphasis"/>
          <w:rFonts w:cs="Times New Roman"/>
          <w:i w:val="0"/>
          <w:iCs w:val="0"/>
          <w:color w:val="171717"/>
          <w:sz w:val="28"/>
          <w:szCs w:val="28"/>
          <w:shd w:val="clear" w:color="auto" w:fill="FFFFFF"/>
        </w:rPr>
        <w:t>This research was funded in whole or in part by the EPSRC and Unilever on Grant</w:t>
      </w:r>
      <w:r w:rsidRPr="00D31A1E">
        <w:rPr>
          <w:i/>
          <w:iCs/>
          <w:sz w:val="28"/>
          <w:szCs w:val="28"/>
        </w:rPr>
        <w:t xml:space="preserve"> EP/R511870/1</w:t>
      </w:r>
      <w:r w:rsidRPr="00D31A1E">
        <w:rPr>
          <w:rStyle w:val="Emphasis"/>
          <w:rFonts w:cs="Times New Roman"/>
          <w:i w:val="0"/>
          <w:iCs w:val="0"/>
          <w:color w:val="171717"/>
          <w:sz w:val="28"/>
          <w:szCs w:val="28"/>
          <w:shd w:val="clear" w:color="auto" w:fill="FFFFFF"/>
        </w:rPr>
        <w:t>. For the purpose of Open Access, the author has applied a CC BY public copyright licence to any Author Accepted Manuscript (AAM) version arising from this submission</w:t>
      </w:r>
      <w:r w:rsidRPr="00D31A1E">
        <w:rPr>
          <w:i/>
          <w:iCs/>
          <w:sz w:val="28"/>
          <w:szCs w:val="28"/>
          <w:shd w:val="clear" w:color="auto" w:fill="FFFFFF"/>
        </w:rPr>
        <w:t>.</w:t>
      </w:r>
    </w:p>
    <w:p w14:paraId="3EE5F6F4" w14:textId="3E237C5F" w:rsidR="003971FF" w:rsidRPr="00D31A1E" w:rsidRDefault="003971FF" w:rsidP="00D31A1E">
      <w:pPr>
        <w:pStyle w:val="Heading1"/>
        <w:rPr>
          <w:shd w:val="clear" w:color="auto" w:fill="FFFFFF"/>
        </w:rPr>
      </w:pPr>
      <w:r>
        <w:rPr>
          <w:shd w:val="clear" w:color="auto" w:fill="FFFFFF"/>
        </w:rPr>
        <w:t>Data Availability</w:t>
      </w:r>
    </w:p>
    <w:p w14:paraId="03209DB3" w14:textId="69E4366D" w:rsidR="003971FF" w:rsidRPr="00D31A1E" w:rsidRDefault="003971FF" w:rsidP="0071327C">
      <w:pPr>
        <w:rPr>
          <w:rFonts w:cs="Times New Roman"/>
        </w:rPr>
      </w:pPr>
      <w:r w:rsidRPr="00D31A1E">
        <w:rPr>
          <w:rFonts w:cs="Times New Roman"/>
          <w:color w:val="000000"/>
          <w:sz w:val="28"/>
          <w:szCs w:val="28"/>
        </w:rPr>
        <w:t>The data that support the findings of this study are available from the corresponding author upon reasonable request.</w:t>
      </w:r>
    </w:p>
    <w:p w14:paraId="48B04F00" w14:textId="71FC8CA8" w:rsidR="00612B71" w:rsidRDefault="00612B71" w:rsidP="00612B71">
      <w:pPr>
        <w:pStyle w:val="Heading1"/>
      </w:pPr>
      <w:r>
        <w:t>References</w:t>
      </w:r>
    </w:p>
    <w:sdt>
      <w:sdtPr>
        <w:tag w:val="MENDELEY_BIBLIOGRAPHY"/>
        <w:id w:val="-695237413"/>
        <w:placeholder>
          <w:docPart w:val="DefaultPlaceholder_-1854013440"/>
        </w:placeholder>
      </w:sdtPr>
      <w:sdtEndPr/>
      <w:sdtContent>
        <w:p w14:paraId="7C23044F" w14:textId="77777777" w:rsidR="00BA3C9A" w:rsidRDefault="00BA3C9A">
          <w:pPr>
            <w:divId w:val="313878249"/>
            <w:rPr>
              <w:rFonts w:eastAsia="Times New Roman"/>
            </w:rPr>
          </w:pPr>
          <w:r>
            <w:rPr>
              <w:rFonts w:eastAsia="Times New Roman"/>
              <w:vertAlign w:val="superscript"/>
            </w:rPr>
            <w:t>1</w:t>
          </w:r>
          <w:r>
            <w:rPr>
              <w:rFonts w:eastAsia="Times New Roman"/>
            </w:rPr>
            <w:t xml:space="preserve"> Y.R. Shen, </w:t>
          </w:r>
          <w:r>
            <w:rPr>
              <w:rFonts w:eastAsia="Times New Roman"/>
              <w:i/>
              <w:iCs/>
            </w:rPr>
            <w:t>Fundamentals of Sum-Frequency Spectroscopy</w:t>
          </w:r>
          <w:r>
            <w:rPr>
              <w:rFonts w:eastAsia="Times New Roman"/>
            </w:rPr>
            <w:t xml:space="preserve"> (2016).</w:t>
          </w:r>
        </w:p>
        <w:p w14:paraId="666948CD" w14:textId="77777777" w:rsidR="00BA3C9A" w:rsidRDefault="00BA3C9A">
          <w:pPr>
            <w:divId w:val="291374739"/>
            <w:rPr>
              <w:rFonts w:eastAsia="Times New Roman"/>
            </w:rPr>
          </w:pPr>
          <w:r>
            <w:rPr>
              <w:rFonts w:eastAsia="Times New Roman"/>
              <w:vertAlign w:val="superscript"/>
            </w:rPr>
            <w:t>2</w:t>
          </w:r>
          <w:r>
            <w:rPr>
              <w:rFonts w:eastAsia="Times New Roman"/>
            </w:rPr>
            <w:t xml:space="preserve"> C.S. Tian and Y.R. Shen, Surface Science Reports </w:t>
          </w:r>
          <w:r>
            <w:rPr>
              <w:rFonts w:eastAsia="Times New Roman"/>
              <w:b/>
              <w:bCs/>
            </w:rPr>
            <w:t>69</w:t>
          </w:r>
          <w:r>
            <w:rPr>
              <w:rFonts w:eastAsia="Times New Roman"/>
            </w:rPr>
            <w:t>, 105 (2014).</w:t>
          </w:r>
        </w:p>
        <w:p w14:paraId="701AD549" w14:textId="77777777" w:rsidR="00BA3C9A" w:rsidRDefault="00BA3C9A">
          <w:pPr>
            <w:divId w:val="779956979"/>
            <w:rPr>
              <w:rFonts w:eastAsia="Times New Roman"/>
            </w:rPr>
          </w:pPr>
          <w:r>
            <w:rPr>
              <w:rFonts w:eastAsia="Times New Roman"/>
              <w:vertAlign w:val="superscript"/>
            </w:rPr>
            <w:t>3</w:t>
          </w:r>
          <w:r>
            <w:rPr>
              <w:rFonts w:eastAsia="Times New Roman"/>
            </w:rPr>
            <w:t xml:space="preserve"> C.D. Bain, Journal of the Chemical Society, Faraday Transactions </w:t>
          </w:r>
          <w:r>
            <w:rPr>
              <w:rFonts w:eastAsia="Times New Roman"/>
              <w:b/>
              <w:bCs/>
            </w:rPr>
            <w:t>91</w:t>
          </w:r>
          <w:r>
            <w:rPr>
              <w:rFonts w:eastAsia="Times New Roman"/>
            </w:rPr>
            <w:t>, 1281 (1995).</w:t>
          </w:r>
        </w:p>
        <w:p w14:paraId="5075322D" w14:textId="77777777" w:rsidR="00BA3C9A" w:rsidRDefault="00BA3C9A">
          <w:pPr>
            <w:divId w:val="655963425"/>
            <w:rPr>
              <w:rFonts w:eastAsia="Times New Roman"/>
            </w:rPr>
          </w:pPr>
          <w:r>
            <w:rPr>
              <w:rFonts w:eastAsia="Times New Roman"/>
              <w:vertAlign w:val="superscript"/>
            </w:rPr>
            <w:t>4</w:t>
          </w:r>
          <w:r>
            <w:rPr>
              <w:rFonts w:eastAsia="Times New Roman"/>
            </w:rPr>
            <w:t xml:space="preserve"> P.B. Miranda and Y.R. Shen, Journal of Physical Chemistry B </w:t>
          </w:r>
          <w:r>
            <w:rPr>
              <w:rFonts w:eastAsia="Times New Roman"/>
              <w:b/>
              <w:bCs/>
            </w:rPr>
            <w:t>103</w:t>
          </w:r>
          <w:r>
            <w:rPr>
              <w:rFonts w:eastAsia="Times New Roman"/>
            </w:rPr>
            <w:t>, 3292 (1999).</w:t>
          </w:r>
        </w:p>
        <w:p w14:paraId="3B12CE7A" w14:textId="77777777" w:rsidR="00BA3C9A" w:rsidRDefault="00BA3C9A">
          <w:pPr>
            <w:divId w:val="1470513549"/>
            <w:rPr>
              <w:rFonts w:eastAsia="Times New Roman"/>
            </w:rPr>
          </w:pPr>
          <w:r>
            <w:rPr>
              <w:rFonts w:eastAsia="Times New Roman"/>
              <w:vertAlign w:val="superscript"/>
            </w:rPr>
            <w:t>5</w:t>
          </w:r>
          <w:r>
            <w:rPr>
              <w:rFonts w:eastAsia="Times New Roman"/>
            </w:rPr>
            <w:t xml:space="preserve"> Y.R. Shen, Nature </w:t>
          </w:r>
          <w:r>
            <w:rPr>
              <w:rFonts w:eastAsia="Times New Roman"/>
              <w:b/>
              <w:bCs/>
            </w:rPr>
            <w:t>337</w:t>
          </w:r>
          <w:r>
            <w:rPr>
              <w:rFonts w:eastAsia="Times New Roman"/>
            </w:rPr>
            <w:t>, 519 (1989).</w:t>
          </w:r>
        </w:p>
        <w:p w14:paraId="5B87E7E6" w14:textId="77777777" w:rsidR="00BA3C9A" w:rsidRDefault="00BA3C9A">
          <w:pPr>
            <w:divId w:val="1237744660"/>
            <w:rPr>
              <w:rFonts w:eastAsia="Times New Roman"/>
            </w:rPr>
          </w:pPr>
          <w:r>
            <w:rPr>
              <w:rFonts w:eastAsia="Times New Roman"/>
              <w:vertAlign w:val="superscript"/>
            </w:rPr>
            <w:t>6</w:t>
          </w:r>
          <w:r>
            <w:rPr>
              <w:rFonts w:eastAsia="Times New Roman"/>
            </w:rPr>
            <w:t xml:space="preserve"> Z. Chen, Y.R. Shen, and G.A. </w:t>
          </w:r>
          <w:proofErr w:type="spellStart"/>
          <w:r>
            <w:rPr>
              <w:rFonts w:eastAsia="Times New Roman"/>
            </w:rPr>
            <w:t>Somorjai</w:t>
          </w:r>
          <w:proofErr w:type="spellEnd"/>
          <w:r>
            <w:rPr>
              <w:rFonts w:eastAsia="Times New Roman"/>
            </w:rPr>
            <w:t xml:space="preserve">, Annual Review of Physical Chemistry </w:t>
          </w:r>
          <w:r>
            <w:rPr>
              <w:rFonts w:eastAsia="Times New Roman"/>
              <w:b/>
              <w:bCs/>
            </w:rPr>
            <w:t>53</w:t>
          </w:r>
          <w:r>
            <w:rPr>
              <w:rFonts w:eastAsia="Times New Roman"/>
            </w:rPr>
            <w:t>, 437 (2002).</w:t>
          </w:r>
        </w:p>
        <w:p w14:paraId="07D84AA2" w14:textId="77777777" w:rsidR="00BA3C9A" w:rsidRDefault="00BA3C9A">
          <w:pPr>
            <w:divId w:val="1172642423"/>
            <w:rPr>
              <w:rFonts w:eastAsia="Times New Roman"/>
            </w:rPr>
          </w:pPr>
          <w:r>
            <w:rPr>
              <w:rFonts w:eastAsia="Times New Roman"/>
              <w:vertAlign w:val="superscript"/>
            </w:rPr>
            <w:t>7</w:t>
          </w:r>
          <w:r>
            <w:rPr>
              <w:rFonts w:eastAsia="Times New Roman"/>
            </w:rPr>
            <w:t xml:space="preserve"> N. Ji, V. </w:t>
          </w:r>
          <w:proofErr w:type="spellStart"/>
          <w:r>
            <w:rPr>
              <w:rFonts w:eastAsia="Times New Roman"/>
            </w:rPr>
            <w:t>Ostroverkhov</w:t>
          </w:r>
          <w:proofErr w:type="spellEnd"/>
          <w:r>
            <w:rPr>
              <w:rFonts w:eastAsia="Times New Roman"/>
            </w:rPr>
            <w:t xml:space="preserve">, C.Y. Chen, and Y.R. Shen, J Am Chem Soc </w:t>
          </w:r>
          <w:r>
            <w:rPr>
              <w:rFonts w:eastAsia="Times New Roman"/>
              <w:b/>
              <w:bCs/>
            </w:rPr>
            <w:t>129</w:t>
          </w:r>
          <w:r>
            <w:rPr>
              <w:rFonts w:eastAsia="Times New Roman"/>
            </w:rPr>
            <w:t>, 10056 (2007).</w:t>
          </w:r>
        </w:p>
        <w:p w14:paraId="0FB3E7CB" w14:textId="77777777" w:rsidR="00BA3C9A" w:rsidRDefault="00BA3C9A">
          <w:pPr>
            <w:divId w:val="1473137432"/>
            <w:rPr>
              <w:rFonts w:eastAsia="Times New Roman"/>
            </w:rPr>
          </w:pPr>
          <w:r>
            <w:rPr>
              <w:rFonts w:eastAsia="Times New Roman"/>
              <w:vertAlign w:val="superscript"/>
            </w:rPr>
            <w:t>8</w:t>
          </w:r>
          <w:r>
            <w:rPr>
              <w:rFonts w:eastAsia="Times New Roman"/>
            </w:rPr>
            <w:t xml:space="preserve"> Q. Sun and Y. Guo, Journal of Molecular Liquids </w:t>
          </w:r>
          <w:r>
            <w:rPr>
              <w:rFonts w:eastAsia="Times New Roman"/>
              <w:b/>
              <w:bCs/>
            </w:rPr>
            <w:t>213</w:t>
          </w:r>
          <w:r>
            <w:rPr>
              <w:rFonts w:eastAsia="Times New Roman"/>
            </w:rPr>
            <w:t>, 28 (2016).</w:t>
          </w:r>
        </w:p>
        <w:p w14:paraId="03D02068" w14:textId="77777777" w:rsidR="00BA3C9A" w:rsidRDefault="00BA3C9A">
          <w:pPr>
            <w:divId w:val="47341737"/>
            <w:rPr>
              <w:rFonts w:eastAsia="Times New Roman"/>
            </w:rPr>
          </w:pPr>
          <w:r>
            <w:rPr>
              <w:rFonts w:eastAsia="Times New Roman"/>
              <w:vertAlign w:val="superscript"/>
            </w:rPr>
            <w:t>9</w:t>
          </w:r>
          <w:r>
            <w:rPr>
              <w:rFonts w:eastAsia="Times New Roman"/>
            </w:rPr>
            <w:t xml:space="preserve"> S. Ye, H. Noda, S. Morita, K. </w:t>
          </w:r>
          <w:proofErr w:type="spellStart"/>
          <w:r>
            <w:rPr>
              <w:rFonts w:eastAsia="Times New Roman"/>
            </w:rPr>
            <w:t>Uosaki</w:t>
          </w:r>
          <w:proofErr w:type="spellEnd"/>
          <w:r>
            <w:rPr>
              <w:rFonts w:eastAsia="Times New Roman"/>
            </w:rPr>
            <w:t xml:space="preserve">, and M. </w:t>
          </w:r>
          <w:proofErr w:type="spellStart"/>
          <w:r>
            <w:rPr>
              <w:rFonts w:eastAsia="Times New Roman"/>
            </w:rPr>
            <w:t>Osawa</w:t>
          </w:r>
          <w:proofErr w:type="spellEnd"/>
          <w:r>
            <w:rPr>
              <w:rFonts w:eastAsia="Times New Roman"/>
            </w:rPr>
            <w:t xml:space="preserve">, Langmuir </w:t>
          </w:r>
          <w:r>
            <w:rPr>
              <w:rFonts w:eastAsia="Times New Roman"/>
              <w:b/>
              <w:bCs/>
            </w:rPr>
            <w:t>19</w:t>
          </w:r>
          <w:r>
            <w:rPr>
              <w:rFonts w:eastAsia="Times New Roman"/>
            </w:rPr>
            <w:t>, 2238 (2003).</w:t>
          </w:r>
        </w:p>
        <w:p w14:paraId="6277D819" w14:textId="77777777" w:rsidR="00BA3C9A" w:rsidRDefault="00BA3C9A">
          <w:pPr>
            <w:divId w:val="1640301274"/>
            <w:rPr>
              <w:rFonts w:eastAsia="Times New Roman"/>
            </w:rPr>
          </w:pPr>
          <w:r>
            <w:rPr>
              <w:rFonts w:eastAsia="Times New Roman"/>
              <w:vertAlign w:val="superscript"/>
            </w:rPr>
            <w:t>10</w:t>
          </w:r>
          <w:r>
            <w:rPr>
              <w:rFonts w:eastAsia="Times New Roman"/>
            </w:rPr>
            <w:t xml:space="preserve"> S. Ye, H. Noda, T. Nishida, S. Morita, and M. </w:t>
          </w:r>
          <w:proofErr w:type="spellStart"/>
          <w:r>
            <w:rPr>
              <w:rFonts w:eastAsia="Times New Roman"/>
            </w:rPr>
            <w:t>Osawa</w:t>
          </w:r>
          <w:proofErr w:type="spellEnd"/>
          <w:r>
            <w:rPr>
              <w:rFonts w:eastAsia="Times New Roman"/>
            </w:rPr>
            <w:t xml:space="preserve">, Langmuir </w:t>
          </w:r>
          <w:r>
            <w:rPr>
              <w:rFonts w:eastAsia="Times New Roman"/>
              <w:b/>
              <w:bCs/>
            </w:rPr>
            <w:t>20</w:t>
          </w:r>
          <w:r>
            <w:rPr>
              <w:rFonts w:eastAsia="Times New Roman"/>
            </w:rPr>
            <w:t>, 357 (2004).</w:t>
          </w:r>
        </w:p>
        <w:p w14:paraId="2AAA1844" w14:textId="77777777" w:rsidR="00BA3C9A" w:rsidRDefault="00BA3C9A">
          <w:pPr>
            <w:divId w:val="1606960917"/>
            <w:rPr>
              <w:rFonts w:eastAsia="Times New Roman"/>
            </w:rPr>
          </w:pPr>
          <w:r>
            <w:rPr>
              <w:rFonts w:eastAsia="Times New Roman"/>
              <w:vertAlign w:val="superscript"/>
            </w:rPr>
            <w:t>11</w:t>
          </w:r>
          <w:r>
            <w:rPr>
              <w:rFonts w:eastAsia="Times New Roman"/>
            </w:rPr>
            <w:t xml:space="preserve"> E. Tyrode, P. </w:t>
          </w:r>
          <w:proofErr w:type="spellStart"/>
          <w:r>
            <w:rPr>
              <w:rFonts w:eastAsia="Times New Roman"/>
            </w:rPr>
            <w:t>Niga</w:t>
          </w:r>
          <w:proofErr w:type="spellEnd"/>
          <w:r>
            <w:rPr>
              <w:rFonts w:eastAsia="Times New Roman"/>
            </w:rPr>
            <w:t xml:space="preserve">, M. Johnson, and M.W. Rutland, Langmuir </w:t>
          </w:r>
          <w:r>
            <w:rPr>
              <w:rFonts w:eastAsia="Times New Roman"/>
              <w:b/>
              <w:bCs/>
            </w:rPr>
            <w:t>26</w:t>
          </w:r>
          <w:r>
            <w:rPr>
              <w:rFonts w:eastAsia="Times New Roman"/>
            </w:rPr>
            <w:t>, 14024 (2010).</w:t>
          </w:r>
        </w:p>
        <w:p w14:paraId="5A71B2BB" w14:textId="77777777" w:rsidR="00BA3C9A" w:rsidRDefault="00BA3C9A">
          <w:pPr>
            <w:divId w:val="2139686154"/>
            <w:rPr>
              <w:rFonts w:eastAsia="Times New Roman"/>
            </w:rPr>
          </w:pPr>
          <w:r>
            <w:rPr>
              <w:rFonts w:eastAsia="Times New Roman"/>
              <w:vertAlign w:val="superscript"/>
            </w:rPr>
            <w:t>12</w:t>
          </w:r>
          <w:r>
            <w:rPr>
              <w:rFonts w:eastAsia="Times New Roman"/>
            </w:rPr>
            <w:t xml:space="preserve"> H. </w:t>
          </w:r>
          <w:proofErr w:type="spellStart"/>
          <w:r>
            <w:rPr>
              <w:rFonts w:eastAsia="Times New Roman"/>
            </w:rPr>
            <w:t>Koshima</w:t>
          </w:r>
          <w:proofErr w:type="spellEnd"/>
          <w:r>
            <w:rPr>
              <w:rFonts w:eastAsia="Times New Roman"/>
            </w:rPr>
            <w:t xml:space="preserve">, Y. </w:t>
          </w:r>
          <w:proofErr w:type="spellStart"/>
          <w:r>
            <w:rPr>
              <w:rFonts w:eastAsia="Times New Roman"/>
            </w:rPr>
            <w:t>Iyotani</w:t>
          </w:r>
          <w:proofErr w:type="spellEnd"/>
          <w:r>
            <w:rPr>
              <w:rFonts w:eastAsia="Times New Roman"/>
            </w:rPr>
            <w:t xml:space="preserve">, Q. Peng, and S. Ye, Tribology Letters </w:t>
          </w:r>
          <w:r>
            <w:rPr>
              <w:rFonts w:eastAsia="Times New Roman"/>
              <w:b/>
              <w:bCs/>
            </w:rPr>
            <w:t>64</w:t>
          </w:r>
          <w:r>
            <w:rPr>
              <w:rFonts w:eastAsia="Times New Roman"/>
            </w:rPr>
            <w:t>, 34 (2016).</w:t>
          </w:r>
        </w:p>
        <w:p w14:paraId="56E29B74" w14:textId="77777777" w:rsidR="00BA3C9A" w:rsidRDefault="00BA3C9A">
          <w:pPr>
            <w:divId w:val="1654067196"/>
            <w:rPr>
              <w:rFonts w:eastAsia="Times New Roman"/>
            </w:rPr>
          </w:pPr>
          <w:r>
            <w:rPr>
              <w:rFonts w:eastAsia="Times New Roman"/>
              <w:vertAlign w:val="superscript"/>
            </w:rPr>
            <w:t>13</w:t>
          </w:r>
          <w:r>
            <w:rPr>
              <w:rFonts w:eastAsia="Times New Roman"/>
            </w:rPr>
            <w:t xml:space="preserve"> M. Shrestha, M. Luo, Y. Li, B. Xiang, W. </w:t>
          </w:r>
          <w:proofErr w:type="spellStart"/>
          <w:r>
            <w:rPr>
              <w:rFonts w:eastAsia="Times New Roman"/>
            </w:rPr>
            <w:t>Xiong</w:t>
          </w:r>
          <w:proofErr w:type="spellEnd"/>
          <w:r>
            <w:rPr>
              <w:rFonts w:eastAsia="Times New Roman"/>
            </w:rPr>
            <w:t xml:space="preserve">, and V.H. </w:t>
          </w:r>
          <w:proofErr w:type="spellStart"/>
          <w:r>
            <w:rPr>
              <w:rFonts w:eastAsia="Times New Roman"/>
            </w:rPr>
            <w:t>Grassian</w:t>
          </w:r>
          <w:proofErr w:type="spellEnd"/>
          <w:r>
            <w:rPr>
              <w:rFonts w:eastAsia="Times New Roman"/>
            </w:rPr>
            <w:t xml:space="preserve">, Chemical Science </w:t>
          </w:r>
          <w:r>
            <w:rPr>
              <w:rFonts w:eastAsia="Times New Roman"/>
              <w:b/>
              <w:bCs/>
            </w:rPr>
            <w:t>9</w:t>
          </w:r>
          <w:r>
            <w:rPr>
              <w:rFonts w:eastAsia="Times New Roman"/>
            </w:rPr>
            <w:t>, 5716 (2018).</w:t>
          </w:r>
        </w:p>
        <w:p w14:paraId="4E72A414" w14:textId="77777777" w:rsidR="00BA3C9A" w:rsidRDefault="00BA3C9A">
          <w:pPr>
            <w:divId w:val="1122460892"/>
            <w:rPr>
              <w:rFonts w:eastAsia="Times New Roman"/>
            </w:rPr>
          </w:pPr>
          <w:r>
            <w:rPr>
              <w:rFonts w:eastAsia="Times New Roman"/>
              <w:vertAlign w:val="superscript"/>
            </w:rPr>
            <w:t>14</w:t>
          </w:r>
          <w:r>
            <w:rPr>
              <w:rFonts w:eastAsia="Times New Roman"/>
            </w:rPr>
            <w:t xml:space="preserve"> C.Y. Tang, Z. Huang, and H.C. Allen, Journal of Physical Chemistry B </w:t>
          </w:r>
          <w:r>
            <w:rPr>
              <w:rFonts w:eastAsia="Times New Roman"/>
              <w:b/>
              <w:bCs/>
            </w:rPr>
            <w:t>114</w:t>
          </w:r>
          <w:r>
            <w:rPr>
              <w:rFonts w:eastAsia="Times New Roman"/>
            </w:rPr>
            <w:t>, 17068 (2010).</w:t>
          </w:r>
        </w:p>
        <w:p w14:paraId="1F0D8589" w14:textId="77777777" w:rsidR="00BA3C9A" w:rsidRDefault="00BA3C9A">
          <w:pPr>
            <w:divId w:val="1606962273"/>
            <w:rPr>
              <w:rFonts w:eastAsia="Times New Roman"/>
            </w:rPr>
          </w:pPr>
          <w:r>
            <w:rPr>
              <w:rFonts w:eastAsia="Times New Roman"/>
              <w:vertAlign w:val="superscript"/>
            </w:rPr>
            <w:t>15</w:t>
          </w:r>
          <w:r>
            <w:rPr>
              <w:rFonts w:eastAsia="Times New Roman"/>
            </w:rPr>
            <w:t xml:space="preserve"> C.Y. Tang and H.C. Allen, Journal of Physical Chemistry A </w:t>
          </w:r>
          <w:r>
            <w:rPr>
              <w:rFonts w:eastAsia="Times New Roman"/>
              <w:b/>
              <w:bCs/>
            </w:rPr>
            <w:t>113</w:t>
          </w:r>
          <w:r>
            <w:rPr>
              <w:rFonts w:eastAsia="Times New Roman"/>
            </w:rPr>
            <w:t>, 7383 (2009).</w:t>
          </w:r>
        </w:p>
        <w:p w14:paraId="64C88C51" w14:textId="77777777" w:rsidR="00BA3C9A" w:rsidRDefault="00BA3C9A">
          <w:pPr>
            <w:divId w:val="921253445"/>
            <w:rPr>
              <w:rFonts w:eastAsia="Times New Roman"/>
            </w:rPr>
          </w:pPr>
          <w:r>
            <w:rPr>
              <w:rFonts w:eastAsia="Times New Roman"/>
              <w:vertAlign w:val="superscript"/>
            </w:rPr>
            <w:t>16</w:t>
          </w:r>
          <w:r>
            <w:rPr>
              <w:rFonts w:eastAsia="Times New Roman"/>
            </w:rPr>
            <w:t xml:space="preserve"> G. Ma and H.C. Allen, Langmuir </w:t>
          </w:r>
          <w:r>
            <w:rPr>
              <w:rFonts w:eastAsia="Times New Roman"/>
              <w:b/>
              <w:bCs/>
            </w:rPr>
            <w:t>23</w:t>
          </w:r>
          <w:r>
            <w:rPr>
              <w:rFonts w:eastAsia="Times New Roman"/>
            </w:rPr>
            <w:t>, 589 (2007).</w:t>
          </w:r>
        </w:p>
        <w:p w14:paraId="7CBBFE6D" w14:textId="77777777" w:rsidR="00BA3C9A" w:rsidRDefault="00BA3C9A">
          <w:pPr>
            <w:divId w:val="39983042"/>
            <w:rPr>
              <w:rFonts w:eastAsia="Times New Roman"/>
            </w:rPr>
          </w:pPr>
          <w:r>
            <w:rPr>
              <w:rFonts w:eastAsia="Times New Roman"/>
              <w:vertAlign w:val="superscript"/>
            </w:rPr>
            <w:t>17</w:t>
          </w:r>
          <w:r>
            <w:rPr>
              <w:rFonts w:eastAsia="Times New Roman"/>
            </w:rPr>
            <w:t xml:space="preserve"> L.F. Voss, C.M. </w:t>
          </w:r>
          <w:proofErr w:type="spellStart"/>
          <w:r>
            <w:rPr>
              <w:rFonts w:eastAsia="Times New Roman"/>
            </w:rPr>
            <w:t>Hadad</w:t>
          </w:r>
          <w:proofErr w:type="spellEnd"/>
          <w:r>
            <w:rPr>
              <w:rFonts w:eastAsia="Times New Roman"/>
            </w:rPr>
            <w:t xml:space="preserve">, and H.C. Allen, Journal of Physical Chemistry B </w:t>
          </w:r>
          <w:r>
            <w:rPr>
              <w:rFonts w:eastAsia="Times New Roman"/>
              <w:b/>
              <w:bCs/>
            </w:rPr>
            <w:t>110</w:t>
          </w:r>
          <w:r>
            <w:rPr>
              <w:rFonts w:eastAsia="Times New Roman"/>
            </w:rPr>
            <w:t>, 19487 (2006).</w:t>
          </w:r>
        </w:p>
        <w:p w14:paraId="531C973A" w14:textId="77777777" w:rsidR="00BA3C9A" w:rsidRDefault="00BA3C9A">
          <w:pPr>
            <w:divId w:val="48380124"/>
            <w:rPr>
              <w:rFonts w:eastAsia="Times New Roman"/>
            </w:rPr>
          </w:pPr>
          <w:r>
            <w:rPr>
              <w:rFonts w:eastAsia="Times New Roman"/>
              <w:vertAlign w:val="superscript"/>
            </w:rPr>
            <w:t>18</w:t>
          </w:r>
          <w:r>
            <w:rPr>
              <w:rFonts w:eastAsia="Times New Roman"/>
            </w:rPr>
            <w:t xml:space="preserve"> W. Rabinovitch, R.F. Robertson, and S.G. Mason, Canadian Journal of Chemistry </w:t>
          </w:r>
          <w:r>
            <w:rPr>
              <w:rFonts w:eastAsia="Times New Roman"/>
              <w:b/>
              <w:bCs/>
            </w:rPr>
            <w:t>38</w:t>
          </w:r>
          <w:r>
            <w:rPr>
              <w:rFonts w:eastAsia="Times New Roman"/>
            </w:rPr>
            <w:t>, 1881 (1960).</w:t>
          </w:r>
        </w:p>
        <w:p w14:paraId="0AE28130" w14:textId="77777777" w:rsidR="00BA3C9A" w:rsidRDefault="00BA3C9A">
          <w:pPr>
            <w:divId w:val="1639720174"/>
            <w:rPr>
              <w:rFonts w:eastAsia="Times New Roman"/>
            </w:rPr>
          </w:pPr>
          <w:r>
            <w:rPr>
              <w:rFonts w:eastAsia="Times New Roman"/>
              <w:vertAlign w:val="superscript"/>
            </w:rPr>
            <w:t>19</w:t>
          </w:r>
          <w:r>
            <w:rPr>
              <w:rFonts w:eastAsia="Times New Roman"/>
            </w:rPr>
            <w:t xml:space="preserve"> M.J. </w:t>
          </w:r>
          <w:proofErr w:type="spellStart"/>
          <w:r>
            <w:rPr>
              <w:rFonts w:eastAsia="Times New Roman"/>
            </w:rPr>
            <w:t>Vold</w:t>
          </w:r>
          <w:proofErr w:type="spellEnd"/>
          <w:r>
            <w:rPr>
              <w:rFonts w:eastAsia="Times New Roman"/>
            </w:rPr>
            <w:t xml:space="preserve">, Journal of Colloid Science </w:t>
          </w:r>
          <w:r>
            <w:rPr>
              <w:rFonts w:eastAsia="Times New Roman"/>
              <w:b/>
              <w:bCs/>
            </w:rPr>
            <w:t>7</w:t>
          </w:r>
          <w:r>
            <w:rPr>
              <w:rFonts w:eastAsia="Times New Roman"/>
            </w:rPr>
            <w:t>, 196 (1952).</w:t>
          </w:r>
        </w:p>
        <w:p w14:paraId="2E82BE3E" w14:textId="77777777" w:rsidR="00BA3C9A" w:rsidRDefault="00BA3C9A">
          <w:pPr>
            <w:divId w:val="1077481447"/>
            <w:rPr>
              <w:rFonts w:eastAsia="Times New Roman"/>
            </w:rPr>
          </w:pPr>
          <w:r>
            <w:rPr>
              <w:rFonts w:eastAsia="Times New Roman"/>
              <w:vertAlign w:val="superscript"/>
            </w:rPr>
            <w:t>20</w:t>
          </w:r>
          <w:r>
            <w:rPr>
              <w:rFonts w:eastAsia="Times New Roman"/>
            </w:rPr>
            <w:t xml:space="preserve"> E.H.G. Backus, D. Bonn, S. </w:t>
          </w:r>
          <w:proofErr w:type="spellStart"/>
          <w:r>
            <w:rPr>
              <w:rFonts w:eastAsia="Times New Roman"/>
            </w:rPr>
            <w:t>Cantin</w:t>
          </w:r>
          <w:proofErr w:type="spellEnd"/>
          <w:r>
            <w:rPr>
              <w:rFonts w:eastAsia="Times New Roman"/>
            </w:rPr>
            <w:t xml:space="preserve">, S. </w:t>
          </w:r>
          <w:proofErr w:type="spellStart"/>
          <w:r>
            <w:rPr>
              <w:rFonts w:eastAsia="Times New Roman"/>
            </w:rPr>
            <w:t>Roke</w:t>
          </w:r>
          <w:proofErr w:type="spellEnd"/>
          <w:r>
            <w:rPr>
              <w:rFonts w:eastAsia="Times New Roman"/>
            </w:rPr>
            <w:t xml:space="preserve">, and M. Bonn, Journal of Physical Chemistry B </w:t>
          </w:r>
          <w:r>
            <w:rPr>
              <w:rFonts w:eastAsia="Times New Roman"/>
              <w:b/>
              <w:bCs/>
            </w:rPr>
            <w:t>116</w:t>
          </w:r>
          <w:r>
            <w:rPr>
              <w:rFonts w:eastAsia="Times New Roman"/>
            </w:rPr>
            <w:t>, 2703 (2012).</w:t>
          </w:r>
        </w:p>
        <w:p w14:paraId="68C92604" w14:textId="77777777" w:rsidR="00BA3C9A" w:rsidRDefault="00BA3C9A">
          <w:pPr>
            <w:divId w:val="615676534"/>
            <w:rPr>
              <w:rFonts w:eastAsia="Times New Roman"/>
            </w:rPr>
          </w:pPr>
          <w:r>
            <w:rPr>
              <w:rFonts w:eastAsia="Times New Roman"/>
              <w:vertAlign w:val="superscript"/>
            </w:rPr>
            <w:t>21</w:t>
          </w:r>
          <w:r>
            <w:rPr>
              <w:rFonts w:eastAsia="Times New Roman"/>
            </w:rPr>
            <w:t xml:space="preserve"> B.D. Casson, R. Braun, and C.D. Bain, Faraday Discussions </w:t>
          </w:r>
          <w:r>
            <w:rPr>
              <w:rFonts w:eastAsia="Times New Roman"/>
              <w:b/>
              <w:bCs/>
            </w:rPr>
            <w:t>104</w:t>
          </w:r>
          <w:r>
            <w:rPr>
              <w:rFonts w:eastAsia="Times New Roman"/>
            </w:rPr>
            <w:t>, 209 (1996).</w:t>
          </w:r>
        </w:p>
        <w:p w14:paraId="07C44AF6" w14:textId="77777777" w:rsidR="00BA3C9A" w:rsidRDefault="00BA3C9A">
          <w:pPr>
            <w:divId w:val="972103818"/>
            <w:rPr>
              <w:rFonts w:eastAsia="Times New Roman"/>
            </w:rPr>
          </w:pPr>
          <w:r>
            <w:rPr>
              <w:rFonts w:eastAsia="Times New Roman"/>
              <w:vertAlign w:val="superscript"/>
            </w:rPr>
            <w:t>22</w:t>
          </w:r>
          <w:r>
            <w:rPr>
              <w:rFonts w:eastAsia="Times New Roman"/>
            </w:rPr>
            <w:t xml:space="preserve"> B.W. Li, M.C. Zhong, and F. Ji, Applied Sciences </w:t>
          </w:r>
          <w:r>
            <w:rPr>
              <w:rFonts w:eastAsia="Times New Roman"/>
              <w:b/>
              <w:bCs/>
            </w:rPr>
            <w:t>10</w:t>
          </w:r>
          <w:r>
            <w:rPr>
              <w:rFonts w:eastAsia="Times New Roman"/>
            </w:rPr>
            <w:t>, 7795 (2020).</w:t>
          </w:r>
        </w:p>
        <w:p w14:paraId="107C7B3D" w14:textId="77777777" w:rsidR="00BA3C9A" w:rsidRDefault="00BA3C9A">
          <w:pPr>
            <w:divId w:val="1649743378"/>
            <w:rPr>
              <w:rFonts w:eastAsia="Times New Roman"/>
            </w:rPr>
          </w:pPr>
          <w:r>
            <w:rPr>
              <w:rFonts w:eastAsia="Times New Roman"/>
              <w:vertAlign w:val="superscript"/>
            </w:rPr>
            <w:t>23</w:t>
          </w:r>
          <w:r>
            <w:rPr>
              <w:rFonts w:eastAsia="Times New Roman"/>
            </w:rPr>
            <w:t xml:space="preserve"> C. Hirose, N. Akamatsu, and K. </w:t>
          </w:r>
          <w:proofErr w:type="spellStart"/>
          <w:r>
            <w:rPr>
              <w:rFonts w:eastAsia="Times New Roman"/>
            </w:rPr>
            <w:t>Domen</w:t>
          </w:r>
          <w:proofErr w:type="spellEnd"/>
          <w:r>
            <w:rPr>
              <w:rFonts w:eastAsia="Times New Roman"/>
            </w:rPr>
            <w:t xml:space="preserve">, The Journal of Chemical Physics </w:t>
          </w:r>
          <w:r>
            <w:rPr>
              <w:rFonts w:eastAsia="Times New Roman"/>
              <w:b/>
              <w:bCs/>
            </w:rPr>
            <w:t>96</w:t>
          </w:r>
          <w:r>
            <w:rPr>
              <w:rFonts w:eastAsia="Times New Roman"/>
            </w:rPr>
            <w:t>, 997 (1992).</w:t>
          </w:r>
        </w:p>
        <w:p w14:paraId="12908BA9" w14:textId="77777777" w:rsidR="00BA3C9A" w:rsidRDefault="00BA3C9A">
          <w:pPr>
            <w:divId w:val="1273055506"/>
            <w:rPr>
              <w:rFonts w:eastAsia="Times New Roman"/>
            </w:rPr>
          </w:pPr>
          <w:r>
            <w:rPr>
              <w:rFonts w:eastAsia="Times New Roman"/>
              <w:vertAlign w:val="superscript"/>
            </w:rPr>
            <w:t>24</w:t>
          </w:r>
          <w:r>
            <w:rPr>
              <w:rFonts w:eastAsia="Times New Roman"/>
            </w:rPr>
            <w:t xml:space="preserve"> C. Hirose, H. Yamamoto, N. Akamatsu, and K. </w:t>
          </w:r>
          <w:proofErr w:type="spellStart"/>
          <w:r>
            <w:rPr>
              <w:rFonts w:eastAsia="Times New Roman"/>
            </w:rPr>
            <w:t>Domen</w:t>
          </w:r>
          <w:proofErr w:type="spellEnd"/>
          <w:r>
            <w:rPr>
              <w:rFonts w:eastAsia="Times New Roman"/>
            </w:rPr>
            <w:t xml:space="preserve">, Journal of Physical Chemistry </w:t>
          </w:r>
          <w:r>
            <w:rPr>
              <w:rFonts w:eastAsia="Times New Roman"/>
              <w:b/>
              <w:bCs/>
            </w:rPr>
            <w:t>97</w:t>
          </w:r>
          <w:r>
            <w:rPr>
              <w:rFonts w:eastAsia="Times New Roman"/>
            </w:rPr>
            <w:t>, 10064 (1993).</w:t>
          </w:r>
        </w:p>
        <w:p w14:paraId="4E4A8439" w14:textId="77777777" w:rsidR="00BA3C9A" w:rsidRDefault="00BA3C9A">
          <w:pPr>
            <w:divId w:val="1242105040"/>
            <w:rPr>
              <w:rFonts w:eastAsia="Times New Roman"/>
            </w:rPr>
          </w:pPr>
          <w:r>
            <w:rPr>
              <w:rFonts w:eastAsia="Times New Roman"/>
              <w:vertAlign w:val="superscript"/>
            </w:rPr>
            <w:t>25</w:t>
          </w:r>
          <w:r>
            <w:rPr>
              <w:rFonts w:eastAsia="Times New Roman"/>
            </w:rPr>
            <w:t xml:space="preserve"> H.F. Wang, W. Gan, R. Lu, Y. Rao, and B.H. Wu, International Reviews in Physical Chemistry </w:t>
          </w:r>
          <w:r>
            <w:rPr>
              <w:rFonts w:eastAsia="Times New Roman"/>
              <w:b/>
              <w:bCs/>
            </w:rPr>
            <w:t>24</w:t>
          </w:r>
          <w:r>
            <w:rPr>
              <w:rFonts w:eastAsia="Times New Roman"/>
            </w:rPr>
            <w:t>, 191 (2005).</w:t>
          </w:r>
        </w:p>
        <w:p w14:paraId="1BBF5088" w14:textId="77777777" w:rsidR="00BA3C9A" w:rsidRDefault="00BA3C9A">
          <w:pPr>
            <w:divId w:val="710421415"/>
            <w:rPr>
              <w:rFonts w:eastAsia="Times New Roman"/>
            </w:rPr>
          </w:pPr>
          <w:r>
            <w:rPr>
              <w:rFonts w:eastAsia="Times New Roman"/>
              <w:vertAlign w:val="superscript"/>
            </w:rPr>
            <w:lastRenderedPageBreak/>
            <w:t>26</w:t>
          </w:r>
          <w:r>
            <w:rPr>
              <w:rFonts w:eastAsia="Times New Roman"/>
            </w:rPr>
            <w:t xml:space="preserve"> H.-F. Wang, L. Velarde, W. Gan, and L. Fu, Annual Review of Physical Chemistry </w:t>
          </w:r>
          <w:r>
            <w:rPr>
              <w:rFonts w:eastAsia="Times New Roman"/>
              <w:b/>
              <w:bCs/>
            </w:rPr>
            <w:t>66</w:t>
          </w:r>
          <w:r>
            <w:rPr>
              <w:rFonts w:eastAsia="Times New Roman"/>
            </w:rPr>
            <w:t>, 189 (2015).</w:t>
          </w:r>
        </w:p>
        <w:p w14:paraId="1581325F" w14:textId="77777777" w:rsidR="00BA3C9A" w:rsidRDefault="00BA3C9A">
          <w:pPr>
            <w:divId w:val="1008673271"/>
            <w:rPr>
              <w:rFonts w:eastAsia="Times New Roman"/>
            </w:rPr>
          </w:pPr>
          <w:r>
            <w:rPr>
              <w:rFonts w:eastAsia="Times New Roman"/>
              <w:vertAlign w:val="superscript"/>
            </w:rPr>
            <w:t>27</w:t>
          </w:r>
          <w:r>
            <w:rPr>
              <w:rFonts w:eastAsia="Times New Roman"/>
            </w:rPr>
            <w:t xml:space="preserve"> R.J. Feng, X. Li, Z. Zhang, Z. Lu, and Y. Guo, Journal of Chemical Physics </w:t>
          </w:r>
          <w:r>
            <w:rPr>
              <w:rFonts w:eastAsia="Times New Roman"/>
              <w:b/>
              <w:bCs/>
            </w:rPr>
            <w:t>145</w:t>
          </w:r>
          <w:r>
            <w:rPr>
              <w:rFonts w:eastAsia="Times New Roman"/>
            </w:rPr>
            <w:t>, 244707 (2016).</w:t>
          </w:r>
        </w:p>
        <w:p w14:paraId="18762C7F" w14:textId="77777777" w:rsidR="00BA3C9A" w:rsidRDefault="00BA3C9A">
          <w:pPr>
            <w:divId w:val="311758748"/>
            <w:rPr>
              <w:rFonts w:eastAsia="Times New Roman"/>
            </w:rPr>
          </w:pPr>
          <w:r>
            <w:rPr>
              <w:rFonts w:eastAsia="Times New Roman"/>
              <w:vertAlign w:val="superscript"/>
            </w:rPr>
            <w:t>28</w:t>
          </w:r>
          <w:r>
            <w:rPr>
              <w:rFonts w:eastAsia="Times New Roman"/>
            </w:rPr>
            <w:t xml:space="preserve"> A.G. Lambert, P.B. Davies, and D.J. </w:t>
          </w:r>
          <w:proofErr w:type="spellStart"/>
          <w:r>
            <w:rPr>
              <w:rFonts w:eastAsia="Times New Roman"/>
            </w:rPr>
            <w:t>Neivandt</w:t>
          </w:r>
          <w:proofErr w:type="spellEnd"/>
          <w:r>
            <w:rPr>
              <w:rFonts w:eastAsia="Times New Roman"/>
            </w:rPr>
            <w:t xml:space="preserve">, Applied Spectroscopy Reviews </w:t>
          </w:r>
          <w:r>
            <w:rPr>
              <w:rFonts w:eastAsia="Times New Roman"/>
              <w:b/>
              <w:bCs/>
            </w:rPr>
            <w:t>40</w:t>
          </w:r>
          <w:r>
            <w:rPr>
              <w:rFonts w:eastAsia="Times New Roman"/>
            </w:rPr>
            <w:t>, 103 (2005).</w:t>
          </w:r>
        </w:p>
        <w:p w14:paraId="0895D0A4" w14:textId="77777777" w:rsidR="00BA3C9A" w:rsidRDefault="00BA3C9A">
          <w:pPr>
            <w:divId w:val="1663042270"/>
            <w:rPr>
              <w:rFonts w:eastAsia="Times New Roman"/>
            </w:rPr>
          </w:pPr>
          <w:r>
            <w:rPr>
              <w:rFonts w:eastAsia="Times New Roman"/>
              <w:vertAlign w:val="superscript"/>
            </w:rPr>
            <w:t>29</w:t>
          </w:r>
          <w:r>
            <w:rPr>
              <w:rFonts w:eastAsia="Times New Roman"/>
            </w:rPr>
            <w:t xml:space="preserve"> G. Ma and H.C. Allen, Langmuir </w:t>
          </w:r>
          <w:r>
            <w:rPr>
              <w:rFonts w:eastAsia="Times New Roman"/>
              <w:b/>
              <w:bCs/>
            </w:rPr>
            <w:t>22</w:t>
          </w:r>
          <w:r>
            <w:rPr>
              <w:rFonts w:eastAsia="Times New Roman"/>
            </w:rPr>
            <w:t>, 5341 (2006).</w:t>
          </w:r>
        </w:p>
        <w:p w14:paraId="7671E882" w14:textId="77777777" w:rsidR="00BA3C9A" w:rsidRDefault="00BA3C9A">
          <w:pPr>
            <w:divId w:val="138154497"/>
            <w:rPr>
              <w:rFonts w:eastAsia="Times New Roman"/>
            </w:rPr>
          </w:pPr>
          <w:r>
            <w:rPr>
              <w:rFonts w:eastAsia="Times New Roman"/>
              <w:vertAlign w:val="superscript"/>
            </w:rPr>
            <w:t>30</w:t>
          </w:r>
          <w:r>
            <w:rPr>
              <w:rFonts w:eastAsia="Times New Roman"/>
            </w:rPr>
            <w:t xml:space="preserve"> M. Falk and T.A. Ford, Canadian Journal of Chemistry </w:t>
          </w:r>
          <w:r>
            <w:rPr>
              <w:rFonts w:eastAsia="Times New Roman"/>
              <w:b/>
              <w:bCs/>
            </w:rPr>
            <w:t>44</w:t>
          </w:r>
          <w:r>
            <w:rPr>
              <w:rFonts w:eastAsia="Times New Roman"/>
            </w:rPr>
            <w:t>, 1699 (1966).</w:t>
          </w:r>
        </w:p>
        <w:p w14:paraId="0AF1C7A1" w14:textId="77777777" w:rsidR="00BA3C9A" w:rsidRDefault="00BA3C9A">
          <w:pPr>
            <w:divId w:val="1034230475"/>
            <w:rPr>
              <w:rFonts w:eastAsia="Times New Roman"/>
            </w:rPr>
          </w:pPr>
          <w:r>
            <w:rPr>
              <w:rFonts w:eastAsia="Times New Roman"/>
              <w:vertAlign w:val="superscript"/>
            </w:rPr>
            <w:t>31</w:t>
          </w:r>
          <w:r>
            <w:rPr>
              <w:rFonts w:eastAsia="Times New Roman"/>
            </w:rPr>
            <w:t xml:space="preserve"> W.M. Irvine and J.B. Pollack, Icarus </w:t>
          </w:r>
          <w:r>
            <w:rPr>
              <w:rFonts w:eastAsia="Times New Roman"/>
              <w:b/>
              <w:bCs/>
            </w:rPr>
            <w:t>8</w:t>
          </w:r>
          <w:r>
            <w:rPr>
              <w:rFonts w:eastAsia="Times New Roman"/>
            </w:rPr>
            <w:t>, 324 (1968).</w:t>
          </w:r>
        </w:p>
        <w:p w14:paraId="78841D76" w14:textId="77777777" w:rsidR="00BA3C9A" w:rsidRDefault="00BA3C9A">
          <w:pPr>
            <w:divId w:val="1602713533"/>
            <w:rPr>
              <w:rFonts w:eastAsia="Times New Roman"/>
            </w:rPr>
          </w:pPr>
          <w:r>
            <w:rPr>
              <w:rFonts w:eastAsia="Times New Roman"/>
              <w:vertAlign w:val="superscript"/>
            </w:rPr>
            <w:t>32</w:t>
          </w:r>
          <w:r>
            <w:rPr>
              <w:rFonts w:eastAsia="Times New Roman"/>
            </w:rPr>
            <w:t xml:space="preserve"> V.M. </w:t>
          </w:r>
          <w:proofErr w:type="spellStart"/>
          <w:r>
            <w:rPr>
              <w:rFonts w:eastAsia="Times New Roman"/>
            </w:rPr>
            <w:t>Zolotarev</w:t>
          </w:r>
          <w:proofErr w:type="spellEnd"/>
          <w:r>
            <w:rPr>
              <w:rFonts w:eastAsia="Times New Roman"/>
            </w:rPr>
            <w:t xml:space="preserve">, B.A. Mikhailov, L.I. </w:t>
          </w:r>
          <w:proofErr w:type="spellStart"/>
          <w:r>
            <w:rPr>
              <w:rFonts w:eastAsia="Times New Roman"/>
            </w:rPr>
            <w:t>Alperovitch</w:t>
          </w:r>
          <w:proofErr w:type="spellEnd"/>
          <w:r>
            <w:rPr>
              <w:rFonts w:eastAsia="Times New Roman"/>
            </w:rPr>
            <w:t xml:space="preserve">, and S.I. Popova, Optics Communications </w:t>
          </w:r>
          <w:r>
            <w:rPr>
              <w:rFonts w:eastAsia="Times New Roman"/>
              <w:b/>
              <w:bCs/>
            </w:rPr>
            <w:t>1</w:t>
          </w:r>
          <w:r>
            <w:rPr>
              <w:rFonts w:eastAsia="Times New Roman"/>
            </w:rPr>
            <w:t>, 301 (1970).</w:t>
          </w:r>
        </w:p>
        <w:p w14:paraId="7F6B3DFC" w14:textId="77777777" w:rsidR="00BA3C9A" w:rsidRDefault="00BA3C9A">
          <w:pPr>
            <w:divId w:val="890700559"/>
            <w:rPr>
              <w:rFonts w:eastAsia="Times New Roman"/>
            </w:rPr>
          </w:pPr>
          <w:r>
            <w:rPr>
              <w:rFonts w:eastAsia="Times New Roman"/>
              <w:vertAlign w:val="superscript"/>
            </w:rPr>
            <w:t>33</w:t>
          </w:r>
          <w:r>
            <w:rPr>
              <w:rFonts w:eastAsia="Times New Roman"/>
            </w:rPr>
            <w:t xml:space="preserve"> J. </w:t>
          </w:r>
          <w:proofErr w:type="spellStart"/>
          <w:r>
            <w:rPr>
              <w:rFonts w:eastAsia="Times New Roman"/>
            </w:rPr>
            <w:t>Blumm</w:t>
          </w:r>
          <w:proofErr w:type="spellEnd"/>
          <w:r>
            <w:rPr>
              <w:rFonts w:eastAsia="Times New Roman"/>
            </w:rPr>
            <w:t xml:space="preserve"> and A. Lindemann, High Temperatures - High Pressures </w:t>
          </w:r>
          <w:r>
            <w:rPr>
              <w:rFonts w:eastAsia="Times New Roman"/>
              <w:b/>
              <w:bCs/>
            </w:rPr>
            <w:t>35–36</w:t>
          </w:r>
          <w:r>
            <w:rPr>
              <w:rFonts w:eastAsia="Times New Roman"/>
            </w:rPr>
            <w:t>, 627 (2003).</w:t>
          </w:r>
        </w:p>
        <w:p w14:paraId="5035F225" w14:textId="77777777" w:rsidR="00BA3C9A" w:rsidRDefault="00BA3C9A">
          <w:pPr>
            <w:divId w:val="1865439750"/>
            <w:rPr>
              <w:rFonts w:eastAsia="Times New Roman"/>
            </w:rPr>
          </w:pPr>
          <w:r>
            <w:rPr>
              <w:rFonts w:eastAsia="Times New Roman"/>
              <w:vertAlign w:val="superscript"/>
            </w:rPr>
            <w:t>34</w:t>
          </w:r>
          <w:r>
            <w:rPr>
              <w:rFonts w:eastAsia="Times New Roman"/>
            </w:rPr>
            <w:t xml:space="preserve"> P.B. Miranda, V. </w:t>
          </w:r>
          <w:proofErr w:type="spellStart"/>
          <w:r>
            <w:rPr>
              <w:rFonts w:eastAsia="Times New Roman"/>
            </w:rPr>
            <w:t>Pflumio</w:t>
          </w:r>
          <w:proofErr w:type="spellEnd"/>
          <w:r>
            <w:rPr>
              <w:rFonts w:eastAsia="Times New Roman"/>
            </w:rPr>
            <w:t xml:space="preserve">, H. </w:t>
          </w:r>
          <w:proofErr w:type="spellStart"/>
          <w:r>
            <w:rPr>
              <w:rFonts w:eastAsia="Times New Roman"/>
            </w:rPr>
            <w:t>Saijo</w:t>
          </w:r>
          <w:proofErr w:type="spellEnd"/>
          <w:r>
            <w:rPr>
              <w:rFonts w:eastAsia="Times New Roman"/>
            </w:rPr>
            <w:t xml:space="preserve">, and Y.R. Shen, Thin Solid Films </w:t>
          </w:r>
          <w:r>
            <w:rPr>
              <w:rFonts w:eastAsia="Times New Roman"/>
              <w:b/>
              <w:bCs/>
            </w:rPr>
            <w:t>327–329</w:t>
          </w:r>
          <w:r>
            <w:rPr>
              <w:rFonts w:eastAsia="Times New Roman"/>
            </w:rPr>
            <w:t>, 161 (1998).</w:t>
          </w:r>
        </w:p>
        <w:p w14:paraId="40974A30" w14:textId="77777777" w:rsidR="00BA3C9A" w:rsidRDefault="00BA3C9A">
          <w:pPr>
            <w:divId w:val="790979471"/>
            <w:rPr>
              <w:rFonts w:eastAsia="Times New Roman"/>
            </w:rPr>
          </w:pPr>
          <w:r>
            <w:rPr>
              <w:rFonts w:eastAsia="Times New Roman"/>
              <w:vertAlign w:val="superscript"/>
            </w:rPr>
            <w:t>35</w:t>
          </w:r>
          <w:r>
            <w:rPr>
              <w:rFonts w:eastAsia="Times New Roman"/>
            </w:rPr>
            <w:t xml:space="preserve"> G.J. Simpson and K.L. </w:t>
          </w:r>
          <w:proofErr w:type="spellStart"/>
          <w:r>
            <w:rPr>
              <w:rFonts w:eastAsia="Times New Roman"/>
            </w:rPr>
            <w:t>Rowlen</w:t>
          </w:r>
          <w:proofErr w:type="spellEnd"/>
          <w:r>
            <w:rPr>
              <w:rFonts w:eastAsia="Times New Roman"/>
            </w:rPr>
            <w:t xml:space="preserve">, J Am Chem Soc </w:t>
          </w:r>
          <w:r>
            <w:rPr>
              <w:rFonts w:eastAsia="Times New Roman"/>
              <w:b/>
              <w:bCs/>
            </w:rPr>
            <w:t>121</w:t>
          </w:r>
          <w:r>
            <w:rPr>
              <w:rFonts w:eastAsia="Times New Roman"/>
            </w:rPr>
            <w:t>, 2635 (1999).</w:t>
          </w:r>
        </w:p>
        <w:p w14:paraId="00ACF276" w14:textId="0705D7A0" w:rsidR="00041613" w:rsidRPr="00041613" w:rsidRDefault="00BA3C9A" w:rsidP="00041613">
          <w:r>
            <w:rPr>
              <w:rFonts w:eastAsia="Times New Roman"/>
            </w:rPr>
            <w:t> </w:t>
          </w:r>
        </w:p>
      </w:sdtContent>
    </w:sdt>
    <w:sectPr w:rsidR="00041613" w:rsidRPr="00041613" w:rsidSect="005F79D1">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CB8B" w14:textId="77777777" w:rsidR="00A450FB" w:rsidRDefault="00A450FB" w:rsidP="008B167C">
      <w:r>
        <w:separator/>
      </w:r>
    </w:p>
  </w:endnote>
  <w:endnote w:type="continuationSeparator" w:id="0">
    <w:p w14:paraId="6386795E" w14:textId="77777777" w:rsidR="00A450FB" w:rsidRDefault="00A450FB" w:rsidP="008B167C">
      <w:r>
        <w:continuationSeparator/>
      </w:r>
    </w:p>
  </w:endnote>
  <w:endnote w:type="continuationNotice" w:id="1">
    <w:p w14:paraId="26D84A27" w14:textId="77777777" w:rsidR="00A450FB" w:rsidRDefault="00A45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67610"/>
      <w:docPartObj>
        <w:docPartGallery w:val="Page Numbers (Bottom of Page)"/>
        <w:docPartUnique/>
      </w:docPartObj>
    </w:sdtPr>
    <w:sdtEndPr>
      <w:rPr>
        <w:rStyle w:val="PageNumber"/>
      </w:rPr>
    </w:sdtEndPr>
    <w:sdtContent>
      <w:p w14:paraId="5B08E856" w14:textId="77777777" w:rsidR="00280B0B" w:rsidRDefault="00280B0B" w:rsidP="00D36C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C60886" w14:textId="77777777" w:rsidR="00280B0B" w:rsidRDefault="00280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5707247"/>
      <w:docPartObj>
        <w:docPartGallery w:val="Page Numbers (Bottom of Page)"/>
        <w:docPartUnique/>
      </w:docPartObj>
    </w:sdtPr>
    <w:sdtEndPr>
      <w:rPr>
        <w:rStyle w:val="PageNumber"/>
      </w:rPr>
    </w:sdtEndPr>
    <w:sdtContent>
      <w:p w14:paraId="5E611255" w14:textId="572B10E9" w:rsidR="00280B0B" w:rsidRDefault="00280B0B" w:rsidP="00D36C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A11B3">
          <w:rPr>
            <w:rStyle w:val="PageNumber"/>
            <w:noProof/>
          </w:rPr>
          <w:t>20</w:t>
        </w:r>
        <w:r>
          <w:rPr>
            <w:rStyle w:val="PageNumber"/>
          </w:rPr>
          <w:fldChar w:fldCharType="end"/>
        </w:r>
      </w:p>
    </w:sdtContent>
  </w:sdt>
  <w:p w14:paraId="4D092669" w14:textId="77777777" w:rsidR="00280B0B" w:rsidRDefault="00280B0B" w:rsidP="009618D6">
    <w:pPr>
      <w:pStyle w:val="Footer"/>
    </w:pPr>
  </w:p>
  <w:p w14:paraId="73137AAF" w14:textId="77777777" w:rsidR="00280B0B" w:rsidRDefault="00280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BF2A" w14:textId="77777777" w:rsidR="00A450FB" w:rsidRDefault="00A450FB" w:rsidP="008B167C">
      <w:r>
        <w:separator/>
      </w:r>
    </w:p>
  </w:footnote>
  <w:footnote w:type="continuationSeparator" w:id="0">
    <w:p w14:paraId="2983C2E6" w14:textId="77777777" w:rsidR="00A450FB" w:rsidRDefault="00A450FB" w:rsidP="008B167C">
      <w:r>
        <w:continuationSeparator/>
      </w:r>
    </w:p>
  </w:footnote>
  <w:footnote w:type="continuationNotice" w:id="1">
    <w:p w14:paraId="1D0E3E3B" w14:textId="77777777" w:rsidR="00A450FB" w:rsidRDefault="00A450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60613"/>
    <w:multiLevelType w:val="hybridMultilevel"/>
    <w:tmpl w:val="5608E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F27D6"/>
    <w:multiLevelType w:val="hybridMultilevel"/>
    <w:tmpl w:val="6B1233DC"/>
    <w:lvl w:ilvl="0" w:tplc="FEDE2FF0">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2E4"/>
    <w:rsid w:val="00001078"/>
    <w:rsid w:val="000010D5"/>
    <w:rsid w:val="0000119D"/>
    <w:rsid w:val="0000259F"/>
    <w:rsid w:val="000033A3"/>
    <w:rsid w:val="000043CD"/>
    <w:rsid w:val="000054E2"/>
    <w:rsid w:val="00005FFB"/>
    <w:rsid w:val="000103D8"/>
    <w:rsid w:val="00010909"/>
    <w:rsid w:val="00010E7F"/>
    <w:rsid w:val="000115E0"/>
    <w:rsid w:val="00011936"/>
    <w:rsid w:val="00012534"/>
    <w:rsid w:val="000129C1"/>
    <w:rsid w:val="00012BE4"/>
    <w:rsid w:val="000133B7"/>
    <w:rsid w:val="0001445D"/>
    <w:rsid w:val="00014593"/>
    <w:rsid w:val="00014C70"/>
    <w:rsid w:val="00015F1C"/>
    <w:rsid w:val="00016F33"/>
    <w:rsid w:val="00020AA6"/>
    <w:rsid w:val="00020EE6"/>
    <w:rsid w:val="00022417"/>
    <w:rsid w:val="0002452D"/>
    <w:rsid w:val="000255BE"/>
    <w:rsid w:val="000258DA"/>
    <w:rsid w:val="00025EDE"/>
    <w:rsid w:val="000266CF"/>
    <w:rsid w:val="00026B64"/>
    <w:rsid w:val="000270EC"/>
    <w:rsid w:val="000311B2"/>
    <w:rsid w:val="0003122B"/>
    <w:rsid w:val="0003202A"/>
    <w:rsid w:val="000331F6"/>
    <w:rsid w:val="00034231"/>
    <w:rsid w:val="00034A6C"/>
    <w:rsid w:val="00034AB4"/>
    <w:rsid w:val="0003551D"/>
    <w:rsid w:val="000356DC"/>
    <w:rsid w:val="00036D8E"/>
    <w:rsid w:val="00036DC4"/>
    <w:rsid w:val="00040197"/>
    <w:rsid w:val="00041613"/>
    <w:rsid w:val="000420B0"/>
    <w:rsid w:val="000425E5"/>
    <w:rsid w:val="00042CD1"/>
    <w:rsid w:val="00043CD0"/>
    <w:rsid w:val="00043E3C"/>
    <w:rsid w:val="00045345"/>
    <w:rsid w:val="000472E3"/>
    <w:rsid w:val="00050433"/>
    <w:rsid w:val="00050EA2"/>
    <w:rsid w:val="00051416"/>
    <w:rsid w:val="00051BF7"/>
    <w:rsid w:val="00052A92"/>
    <w:rsid w:val="000531D0"/>
    <w:rsid w:val="00053328"/>
    <w:rsid w:val="00053A7A"/>
    <w:rsid w:val="00054B9B"/>
    <w:rsid w:val="000553B4"/>
    <w:rsid w:val="000564C8"/>
    <w:rsid w:val="00056889"/>
    <w:rsid w:val="00056C22"/>
    <w:rsid w:val="00056F5F"/>
    <w:rsid w:val="00060496"/>
    <w:rsid w:val="00062243"/>
    <w:rsid w:val="000626C8"/>
    <w:rsid w:val="00062733"/>
    <w:rsid w:val="0006344B"/>
    <w:rsid w:val="0006553B"/>
    <w:rsid w:val="000657DB"/>
    <w:rsid w:val="000658AD"/>
    <w:rsid w:val="00067AE9"/>
    <w:rsid w:val="00070109"/>
    <w:rsid w:val="000707F7"/>
    <w:rsid w:val="00070BB2"/>
    <w:rsid w:val="00070CE2"/>
    <w:rsid w:val="000716E0"/>
    <w:rsid w:val="00071B35"/>
    <w:rsid w:val="00073207"/>
    <w:rsid w:val="00073B0F"/>
    <w:rsid w:val="00074C75"/>
    <w:rsid w:val="00075949"/>
    <w:rsid w:val="000767BD"/>
    <w:rsid w:val="00077A6C"/>
    <w:rsid w:val="00077C82"/>
    <w:rsid w:val="00080331"/>
    <w:rsid w:val="000803FE"/>
    <w:rsid w:val="00080EB6"/>
    <w:rsid w:val="00080EC9"/>
    <w:rsid w:val="00080F17"/>
    <w:rsid w:val="00083296"/>
    <w:rsid w:val="0008439C"/>
    <w:rsid w:val="0008512A"/>
    <w:rsid w:val="000860F7"/>
    <w:rsid w:val="0008643C"/>
    <w:rsid w:val="00090BA3"/>
    <w:rsid w:val="00092387"/>
    <w:rsid w:val="000929F8"/>
    <w:rsid w:val="00093782"/>
    <w:rsid w:val="000957A8"/>
    <w:rsid w:val="000958CE"/>
    <w:rsid w:val="00095E4E"/>
    <w:rsid w:val="000964A4"/>
    <w:rsid w:val="000968DB"/>
    <w:rsid w:val="00097F36"/>
    <w:rsid w:val="000A10AC"/>
    <w:rsid w:val="000A314E"/>
    <w:rsid w:val="000A396F"/>
    <w:rsid w:val="000A4A24"/>
    <w:rsid w:val="000A536B"/>
    <w:rsid w:val="000A654F"/>
    <w:rsid w:val="000A6551"/>
    <w:rsid w:val="000A6CFC"/>
    <w:rsid w:val="000A7489"/>
    <w:rsid w:val="000B0FB8"/>
    <w:rsid w:val="000B1F02"/>
    <w:rsid w:val="000B3FE0"/>
    <w:rsid w:val="000B5F72"/>
    <w:rsid w:val="000B6B23"/>
    <w:rsid w:val="000C1F98"/>
    <w:rsid w:val="000C2A35"/>
    <w:rsid w:val="000C3BB6"/>
    <w:rsid w:val="000C46D8"/>
    <w:rsid w:val="000C4A96"/>
    <w:rsid w:val="000C5548"/>
    <w:rsid w:val="000C579E"/>
    <w:rsid w:val="000C6134"/>
    <w:rsid w:val="000C71F1"/>
    <w:rsid w:val="000D02CC"/>
    <w:rsid w:val="000D0B06"/>
    <w:rsid w:val="000D0EE3"/>
    <w:rsid w:val="000D1B7D"/>
    <w:rsid w:val="000D2361"/>
    <w:rsid w:val="000D2765"/>
    <w:rsid w:val="000D2D5B"/>
    <w:rsid w:val="000D3A97"/>
    <w:rsid w:val="000D4A7F"/>
    <w:rsid w:val="000D57E5"/>
    <w:rsid w:val="000D7284"/>
    <w:rsid w:val="000D730A"/>
    <w:rsid w:val="000E0271"/>
    <w:rsid w:val="000E13BF"/>
    <w:rsid w:val="000E2AD4"/>
    <w:rsid w:val="000E366B"/>
    <w:rsid w:val="000E58A3"/>
    <w:rsid w:val="000E5985"/>
    <w:rsid w:val="000E59E3"/>
    <w:rsid w:val="000E61CB"/>
    <w:rsid w:val="000E62E5"/>
    <w:rsid w:val="000E68CE"/>
    <w:rsid w:val="000E6D8B"/>
    <w:rsid w:val="000F0C51"/>
    <w:rsid w:val="000F0FCE"/>
    <w:rsid w:val="000F2DAD"/>
    <w:rsid w:val="000F3539"/>
    <w:rsid w:val="000F4417"/>
    <w:rsid w:val="000F495E"/>
    <w:rsid w:val="000F62A5"/>
    <w:rsid w:val="000F6A2E"/>
    <w:rsid w:val="000F7506"/>
    <w:rsid w:val="00100746"/>
    <w:rsid w:val="0010074E"/>
    <w:rsid w:val="001015A4"/>
    <w:rsid w:val="001019F7"/>
    <w:rsid w:val="00101EFE"/>
    <w:rsid w:val="001020B9"/>
    <w:rsid w:val="001024B2"/>
    <w:rsid w:val="0010266C"/>
    <w:rsid w:val="00103E48"/>
    <w:rsid w:val="00107570"/>
    <w:rsid w:val="001112F5"/>
    <w:rsid w:val="00111939"/>
    <w:rsid w:val="00111C10"/>
    <w:rsid w:val="00111F00"/>
    <w:rsid w:val="00112397"/>
    <w:rsid w:val="001139D9"/>
    <w:rsid w:val="001139F9"/>
    <w:rsid w:val="001145F7"/>
    <w:rsid w:val="001149D9"/>
    <w:rsid w:val="00114E9A"/>
    <w:rsid w:val="00116E63"/>
    <w:rsid w:val="001201D0"/>
    <w:rsid w:val="00123739"/>
    <w:rsid w:val="001265EF"/>
    <w:rsid w:val="00126753"/>
    <w:rsid w:val="00126961"/>
    <w:rsid w:val="00131EC3"/>
    <w:rsid w:val="00133F9A"/>
    <w:rsid w:val="0013536D"/>
    <w:rsid w:val="00135AC7"/>
    <w:rsid w:val="001367EA"/>
    <w:rsid w:val="00137887"/>
    <w:rsid w:val="00137BC6"/>
    <w:rsid w:val="00140AE2"/>
    <w:rsid w:val="00143581"/>
    <w:rsid w:val="00143F92"/>
    <w:rsid w:val="00143FB5"/>
    <w:rsid w:val="00144815"/>
    <w:rsid w:val="00145AB7"/>
    <w:rsid w:val="001461DF"/>
    <w:rsid w:val="00146850"/>
    <w:rsid w:val="001476DA"/>
    <w:rsid w:val="00150B85"/>
    <w:rsid w:val="00150CBC"/>
    <w:rsid w:val="00150F4F"/>
    <w:rsid w:val="001511CC"/>
    <w:rsid w:val="001514E8"/>
    <w:rsid w:val="001525D1"/>
    <w:rsid w:val="001550BC"/>
    <w:rsid w:val="001553B5"/>
    <w:rsid w:val="00155ACA"/>
    <w:rsid w:val="00155B77"/>
    <w:rsid w:val="00155D23"/>
    <w:rsid w:val="00155DF6"/>
    <w:rsid w:val="001567CD"/>
    <w:rsid w:val="001576AE"/>
    <w:rsid w:val="0016003F"/>
    <w:rsid w:val="001601F8"/>
    <w:rsid w:val="00160527"/>
    <w:rsid w:val="0016093C"/>
    <w:rsid w:val="00161D94"/>
    <w:rsid w:val="0016230B"/>
    <w:rsid w:val="00162C6B"/>
    <w:rsid w:val="00164826"/>
    <w:rsid w:val="00164EB7"/>
    <w:rsid w:val="001654DF"/>
    <w:rsid w:val="001657D0"/>
    <w:rsid w:val="00166B0C"/>
    <w:rsid w:val="0016782F"/>
    <w:rsid w:val="00171648"/>
    <w:rsid w:val="001716EA"/>
    <w:rsid w:val="00171E26"/>
    <w:rsid w:val="00173C15"/>
    <w:rsid w:val="00173D6E"/>
    <w:rsid w:val="00173E4D"/>
    <w:rsid w:val="00176FFC"/>
    <w:rsid w:val="001773CF"/>
    <w:rsid w:val="00180165"/>
    <w:rsid w:val="001808C1"/>
    <w:rsid w:val="0018115E"/>
    <w:rsid w:val="001820A6"/>
    <w:rsid w:val="00183830"/>
    <w:rsid w:val="00183DFE"/>
    <w:rsid w:val="001848E5"/>
    <w:rsid w:val="00184B60"/>
    <w:rsid w:val="001861EC"/>
    <w:rsid w:val="001903E8"/>
    <w:rsid w:val="00190AA8"/>
    <w:rsid w:val="00191137"/>
    <w:rsid w:val="00193D8C"/>
    <w:rsid w:val="001954B6"/>
    <w:rsid w:val="0019578B"/>
    <w:rsid w:val="001A0F90"/>
    <w:rsid w:val="001A1DED"/>
    <w:rsid w:val="001A2C36"/>
    <w:rsid w:val="001A41B6"/>
    <w:rsid w:val="001A5242"/>
    <w:rsid w:val="001A5EB9"/>
    <w:rsid w:val="001A7170"/>
    <w:rsid w:val="001B1D02"/>
    <w:rsid w:val="001B1D2E"/>
    <w:rsid w:val="001B21E3"/>
    <w:rsid w:val="001B2E67"/>
    <w:rsid w:val="001B3B6D"/>
    <w:rsid w:val="001B3FC5"/>
    <w:rsid w:val="001B435C"/>
    <w:rsid w:val="001C1355"/>
    <w:rsid w:val="001C1B3A"/>
    <w:rsid w:val="001C278F"/>
    <w:rsid w:val="001C30DF"/>
    <w:rsid w:val="001C4449"/>
    <w:rsid w:val="001C44D6"/>
    <w:rsid w:val="001C4D1B"/>
    <w:rsid w:val="001C58DE"/>
    <w:rsid w:val="001C7B12"/>
    <w:rsid w:val="001D2F33"/>
    <w:rsid w:val="001D55CD"/>
    <w:rsid w:val="001D6494"/>
    <w:rsid w:val="001D78D2"/>
    <w:rsid w:val="001E1D08"/>
    <w:rsid w:val="001E2BB8"/>
    <w:rsid w:val="001E3509"/>
    <w:rsid w:val="001E3C3F"/>
    <w:rsid w:val="001E4177"/>
    <w:rsid w:val="001E5048"/>
    <w:rsid w:val="001E622F"/>
    <w:rsid w:val="001E6418"/>
    <w:rsid w:val="001E6F96"/>
    <w:rsid w:val="001E7F05"/>
    <w:rsid w:val="001F0249"/>
    <w:rsid w:val="001F07A1"/>
    <w:rsid w:val="001F1CB6"/>
    <w:rsid w:val="001F30C7"/>
    <w:rsid w:val="001F3B77"/>
    <w:rsid w:val="001F3BF8"/>
    <w:rsid w:val="001F3F18"/>
    <w:rsid w:val="001F50CE"/>
    <w:rsid w:val="001F5516"/>
    <w:rsid w:val="001F6E8F"/>
    <w:rsid w:val="001F7D6A"/>
    <w:rsid w:val="00200999"/>
    <w:rsid w:val="00200BA1"/>
    <w:rsid w:val="00201531"/>
    <w:rsid w:val="002018B8"/>
    <w:rsid w:val="00201C47"/>
    <w:rsid w:val="0020250F"/>
    <w:rsid w:val="00202660"/>
    <w:rsid w:val="00202937"/>
    <w:rsid w:val="00202AA1"/>
    <w:rsid w:val="00205419"/>
    <w:rsid w:val="002075D7"/>
    <w:rsid w:val="0020787A"/>
    <w:rsid w:val="00210A75"/>
    <w:rsid w:val="00211C6B"/>
    <w:rsid w:val="0021446B"/>
    <w:rsid w:val="00214975"/>
    <w:rsid w:val="002149CA"/>
    <w:rsid w:val="002153A7"/>
    <w:rsid w:val="00216656"/>
    <w:rsid w:val="00216E5B"/>
    <w:rsid w:val="00217071"/>
    <w:rsid w:val="0022047B"/>
    <w:rsid w:val="00222235"/>
    <w:rsid w:val="00222C4F"/>
    <w:rsid w:val="0022479B"/>
    <w:rsid w:val="00224858"/>
    <w:rsid w:val="0022585B"/>
    <w:rsid w:val="00232BC1"/>
    <w:rsid w:val="002335FA"/>
    <w:rsid w:val="00233F4B"/>
    <w:rsid w:val="002353F9"/>
    <w:rsid w:val="00236A09"/>
    <w:rsid w:val="0023704A"/>
    <w:rsid w:val="00237998"/>
    <w:rsid w:val="00240442"/>
    <w:rsid w:val="00240BA0"/>
    <w:rsid w:val="00240F97"/>
    <w:rsid w:val="00240FEF"/>
    <w:rsid w:val="00241857"/>
    <w:rsid w:val="00241B62"/>
    <w:rsid w:val="00242F54"/>
    <w:rsid w:val="00243356"/>
    <w:rsid w:val="0024390E"/>
    <w:rsid w:val="00244C5A"/>
    <w:rsid w:val="00246C3D"/>
    <w:rsid w:val="002474BE"/>
    <w:rsid w:val="00250257"/>
    <w:rsid w:val="00251D4A"/>
    <w:rsid w:val="00253194"/>
    <w:rsid w:val="0025350B"/>
    <w:rsid w:val="0025435C"/>
    <w:rsid w:val="00257A50"/>
    <w:rsid w:val="00257CD1"/>
    <w:rsid w:val="00260FD9"/>
    <w:rsid w:val="0026278C"/>
    <w:rsid w:val="00262809"/>
    <w:rsid w:val="00263B94"/>
    <w:rsid w:val="002649D2"/>
    <w:rsid w:val="00264DF4"/>
    <w:rsid w:val="00265418"/>
    <w:rsid w:val="00266049"/>
    <w:rsid w:val="00266B60"/>
    <w:rsid w:val="00266ED9"/>
    <w:rsid w:val="002670CE"/>
    <w:rsid w:val="00270148"/>
    <w:rsid w:val="002708BB"/>
    <w:rsid w:val="00271166"/>
    <w:rsid w:val="00271459"/>
    <w:rsid w:val="00272CA1"/>
    <w:rsid w:val="00273DA4"/>
    <w:rsid w:val="002749AB"/>
    <w:rsid w:val="002759DF"/>
    <w:rsid w:val="00276399"/>
    <w:rsid w:val="0027731C"/>
    <w:rsid w:val="00277502"/>
    <w:rsid w:val="00277BA8"/>
    <w:rsid w:val="002801F8"/>
    <w:rsid w:val="00280AD0"/>
    <w:rsid w:val="00280B0B"/>
    <w:rsid w:val="002814D6"/>
    <w:rsid w:val="002818EA"/>
    <w:rsid w:val="00281A01"/>
    <w:rsid w:val="00281B51"/>
    <w:rsid w:val="00284452"/>
    <w:rsid w:val="00284934"/>
    <w:rsid w:val="0028535C"/>
    <w:rsid w:val="00286959"/>
    <w:rsid w:val="002901E3"/>
    <w:rsid w:val="00290E22"/>
    <w:rsid w:val="00292A9C"/>
    <w:rsid w:val="00292D92"/>
    <w:rsid w:val="002936CD"/>
    <w:rsid w:val="002945EE"/>
    <w:rsid w:val="00294C45"/>
    <w:rsid w:val="002960E6"/>
    <w:rsid w:val="00296EC6"/>
    <w:rsid w:val="00297528"/>
    <w:rsid w:val="00297FE3"/>
    <w:rsid w:val="002A27D2"/>
    <w:rsid w:val="002A3CA7"/>
    <w:rsid w:val="002A3E39"/>
    <w:rsid w:val="002A4262"/>
    <w:rsid w:val="002A432E"/>
    <w:rsid w:val="002A4D19"/>
    <w:rsid w:val="002A5085"/>
    <w:rsid w:val="002A7F42"/>
    <w:rsid w:val="002B034B"/>
    <w:rsid w:val="002B1921"/>
    <w:rsid w:val="002B4786"/>
    <w:rsid w:val="002B48A6"/>
    <w:rsid w:val="002B4B05"/>
    <w:rsid w:val="002B5172"/>
    <w:rsid w:val="002B6139"/>
    <w:rsid w:val="002B7346"/>
    <w:rsid w:val="002B7786"/>
    <w:rsid w:val="002C060E"/>
    <w:rsid w:val="002C0B18"/>
    <w:rsid w:val="002C1791"/>
    <w:rsid w:val="002C18C3"/>
    <w:rsid w:val="002C1C1D"/>
    <w:rsid w:val="002C1ED2"/>
    <w:rsid w:val="002C26D6"/>
    <w:rsid w:val="002C2C0C"/>
    <w:rsid w:val="002C3CC7"/>
    <w:rsid w:val="002C3FFE"/>
    <w:rsid w:val="002C67F6"/>
    <w:rsid w:val="002C6F74"/>
    <w:rsid w:val="002C72E6"/>
    <w:rsid w:val="002C77F0"/>
    <w:rsid w:val="002D020C"/>
    <w:rsid w:val="002D0B60"/>
    <w:rsid w:val="002D0CE0"/>
    <w:rsid w:val="002D107A"/>
    <w:rsid w:val="002D108B"/>
    <w:rsid w:val="002D1A8E"/>
    <w:rsid w:val="002D2939"/>
    <w:rsid w:val="002D2DAA"/>
    <w:rsid w:val="002D3959"/>
    <w:rsid w:val="002D439C"/>
    <w:rsid w:val="002D52A3"/>
    <w:rsid w:val="002D54CD"/>
    <w:rsid w:val="002D61B2"/>
    <w:rsid w:val="002D624A"/>
    <w:rsid w:val="002D7376"/>
    <w:rsid w:val="002D7EFE"/>
    <w:rsid w:val="002E06C3"/>
    <w:rsid w:val="002E0831"/>
    <w:rsid w:val="002E0E10"/>
    <w:rsid w:val="002E12A2"/>
    <w:rsid w:val="002E140D"/>
    <w:rsid w:val="002E1E05"/>
    <w:rsid w:val="002E2553"/>
    <w:rsid w:val="002E3B37"/>
    <w:rsid w:val="002E5703"/>
    <w:rsid w:val="002E614A"/>
    <w:rsid w:val="002F0387"/>
    <w:rsid w:val="002F0610"/>
    <w:rsid w:val="002F08D6"/>
    <w:rsid w:val="002F0E76"/>
    <w:rsid w:val="002F25D6"/>
    <w:rsid w:val="002F3C36"/>
    <w:rsid w:val="002F5007"/>
    <w:rsid w:val="002F5272"/>
    <w:rsid w:val="002F7BB6"/>
    <w:rsid w:val="0030006A"/>
    <w:rsid w:val="0030024B"/>
    <w:rsid w:val="00300371"/>
    <w:rsid w:val="003006E0"/>
    <w:rsid w:val="00300A46"/>
    <w:rsid w:val="003025CD"/>
    <w:rsid w:val="00302B81"/>
    <w:rsid w:val="00303768"/>
    <w:rsid w:val="00304A9E"/>
    <w:rsid w:val="00304C85"/>
    <w:rsid w:val="003051E4"/>
    <w:rsid w:val="00307120"/>
    <w:rsid w:val="00307284"/>
    <w:rsid w:val="00310C7F"/>
    <w:rsid w:val="00310EE2"/>
    <w:rsid w:val="00311903"/>
    <w:rsid w:val="00311BAE"/>
    <w:rsid w:val="00311CA1"/>
    <w:rsid w:val="00311DEB"/>
    <w:rsid w:val="00312622"/>
    <w:rsid w:val="0031279F"/>
    <w:rsid w:val="00312F92"/>
    <w:rsid w:val="003132F8"/>
    <w:rsid w:val="0031371F"/>
    <w:rsid w:val="003140AC"/>
    <w:rsid w:val="00314580"/>
    <w:rsid w:val="003149C2"/>
    <w:rsid w:val="0031531B"/>
    <w:rsid w:val="00315E90"/>
    <w:rsid w:val="00315F38"/>
    <w:rsid w:val="003178B7"/>
    <w:rsid w:val="00321EB5"/>
    <w:rsid w:val="00322659"/>
    <w:rsid w:val="00322A9C"/>
    <w:rsid w:val="00322BD0"/>
    <w:rsid w:val="003230A2"/>
    <w:rsid w:val="003231B2"/>
    <w:rsid w:val="003249EC"/>
    <w:rsid w:val="00324A34"/>
    <w:rsid w:val="00327BE1"/>
    <w:rsid w:val="00327C76"/>
    <w:rsid w:val="00331106"/>
    <w:rsid w:val="0033113E"/>
    <w:rsid w:val="00331F6F"/>
    <w:rsid w:val="00335A04"/>
    <w:rsid w:val="00336C8D"/>
    <w:rsid w:val="00340630"/>
    <w:rsid w:val="003424C9"/>
    <w:rsid w:val="003429BD"/>
    <w:rsid w:val="003430BD"/>
    <w:rsid w:val="00343733"/>
    <w:rsid w:val="00344B78"/>
    <w:rsid w:val="00344E08"/>
    <w:rsid w:val="00346F16"/>
    <w:rsid w:val="003474CE"/>
    <w:rsid w:val="00351140"/>
    <w:rsid w:val="00352412"/>
    <w:rsid w:val="00352918"/>
    <w:rsid w:val="00352C5D"/>
    <w:rsid w:val="00355069"/>
    <w:rsid w:val="00355088"/>
    <w:rsid w:val="00356142"/>
    <w:rsid w:val="00357843"/>
    <w:rsid w:val="003600F1"/>
    <w:rsid w:val="00360AA4"/>
    <w:rsid w:val="00361B4C"/>
    <w:rsid w:val="003633D5"/>
    <w:rsid w:val="003642D1"/>
    <w:rsid w:val="00364EDF"/>
    <w:rsid w:val="00366557"/>
    <w:rsid w:val="003666B4"/>
    <w:rsid w:val="00366752"/>
    <w:rsid w:val="00366D55"/>
    <w:rsid w:val="00367DF7"/>
    <w:rsid w:val="00367FF1"/>
    <w:rsid w:val="003704E4"/>
    <w:rsid w:val="00371D6B"/>
    <w:rsid w:val="00372FB2"/>
    <w:rsid w:val="0037330B"/>
    <w:rsid w:val="00373E4A"/>
    <w:rsid w:val="003745BF"/>
    <w:rsid w:val="00374B23"/>
    <w:rsid w:val="00374C19"/>
    <w:rsid w:val="00374E6A"/>
    <w:rsid w:val="00376AB0"/>
    <w:rsid w:val="00377832"/>
    <w:rsid w:val="00377EC6"/>
    <w:rsid w:val="00380614"/>
    <w:rsid w:val="00380976"/>
    <w:rsid w:val="00380AA9"/>
    <w:rsid w:val="0038126D"/>
    <w:rsid w:val="00381295"/>
    <w:rsid w:val="00382685"/>
    <w:rsid w:val="003838D1"/>
    <w:rsid w:val="00383CF0"/>
    <w:rsid w:val="00383FF8"/>
    <w:rsid w:val="00386CB6"/>
    <w:rsid w:val="00386E8F"/>
    <w:rsid w:val="00387560"/>
    <w:rsid w:val="003877D6"/>
    <w:rsid w:val="003878B4"/>
    <w:rsid w:val="00387DE7"/>
    <w:rsid w:val="0039001B"/>
    <w:rsid w:val="00391592"/>
    <w:rsid w:val="0039234F"/>
    <w:rsid w:val="00393E70"/>
    <w:rsid w:val="00394405"/>
    <w:rsid w:val="00394740"/>
    <w:rsid w:val="003947D6"/>
    <w:rsid w:val="003971FF"/>
    <w:rsid w:val="0039722E"/>
    <w:rsid w:val="00397ACA"/>
    <w:rsid w:val="003A065C"/>
    <w:rsid w:val="003A260E"/>
    <w:rsid w:val="003A2BA7"/>
    <w:rsid w:val="003A47F7"/>
    <w:rsid w:val="003A5732"/>
    <w:rsid w:val="003A5C46"/>
    <w:rsid w:val="003A77A7"/>
    <w:rsid w:val="003B06CE"/>
    <w:rsid w:val="003B1913"/>
    <w:rsid w:val="003B24D9"/>
    <w:rsid w:val="003B276C"/>
    <w:rsid w:val="003B30DE"/>
    <w:rsid w:val="003B4ABA"/>
    <w:rsid w:val="003B4E01"/>
    <w:rsid w:val="003B4E27"/>
    <w:rsid w:val="003B7F90"/>
    <w:rsid w:val="003C1B25"/>
    <w:rsid w:val="003C1C04"/>
    <w:rsid w:val="003C26C6"/>
    <w:rsid w:val="003C2BF0"/>
    <w:rsid w:val="003C306C"/>
    <w:rsid w:val="003C315B"/>
    <w:rsid w:val="003C33C7"/>
    <w:rsid w:val="003C42B0"/>
    <w:rsid w:val="003C47BB"/>
    <w:rsid w:val="003C57EB"/>
    <w:rsid w:val="003C62BB"/>
    <w:rsid w:val="003C79FD"/>
    <w:rsid w:val="003D0250"/>
    <w:rsid w:val="003D0FA3"/>
    <w:rsid w:val="003D2498"/>
    <w:rsid w:val="003D26FF"/>
    <w:rsid w:val="003D3693"/>
    <w:rsid w:val="003D3A83"/>
    <w:rsid w:val="003D6C9E"/>
    <w:rsid w:val="003D7B57"/>
    <w:rsid w:val="003D7B76"/>
    <w:rsid w:val="003D7DBC"/>
    <w:rsid w:val="003E341A"/>
    <w:rsid w:val="003E40A0"/>
    <w:rsid w:val="003E453B"/>
    <w:rsid w:val="003E4A84"/>
    <w:rsid w:val="003E71C6"/>
    <w:rsid w:val="003E7F19"/>
    <w:rsid w:val="003F02CA"/>
    <w:rsid w:val="003F1873"/>
    <w:rsid w:val="003F2559"/>
    <w:rsid w:val="003F2DD8"/>
    <w:rsid w:val="003F34BC"/>
    <w:rsid w:val="003F3F7D"/>
    <w:rsid w:val="003F46B8"/>
    <w:rsid w:val="003F5878"/>
    <w:rsid w:val="003F5D0A"/>
    <w:rsid w:val="003F6C74"/>
    <w:rsid w:val="003F70BD"/>
    <w:rsid w:val="004006B2"/>
    <w:rsid w:val="004035DD"/>
    <w:rsid w:val="00403868"/>
    <w:rsid w:val="00403941"/>
    <w:rsid w:val="00403EC4"/>
    <w:rsid w:val="00404ABE"/>
    <w:rsid w:val="00405E1C"/>
    <w:rsid w:val="00406DE5"/>
    <w:rsid w:val="004078DE"/>
    <w:rsid w:val="00410663"/>
    <w:rsid w:val="004107A5"/>
    <w:rsid w:val="004149C2"/>
    <w:rsid w:val="00414B67"/>
    <w:rsid w:val="0041538A"/>
    <w:rsid w:val="00416354"/>
    <w:rsid w:val="0041752D"/>
    <w:rsid w:val="00417AD9"/>
    <w:rsid w:val="00421F05"/>
    <w:rsid w:val="004220E3"/>
    <w:rsid w:val="004235BA"/>
    <w:rsid w:val="004240A5"/>
    <w:rsid w:val="004249FE"/>
    <w:rsid w:val="00425C35"/>
    <w:rsid w:val="0042634E"/>
    <w:rsid w:val="00426972"/>
    <w:rsid w:val="00427CD4"/>
    <w:rsid w:val="004310F0"/>
    <w:rsid w:val="0043266E"/>
    <w:rsid w:val="00432B02"/>
    <w:rsid w:val="00433CD2"/>
    <w:rsid w:val="00433E90"/>
    <w:rsid w:val="004344BD"/>
    <w:rsid w:val="00434D7A"/>
    <w:rsid w:val="004350DC"/>
    <w:rsid w:val="00436C99"/>
    <w:rsid w:val="00437988"/>
    <w:rsid w:val="00440BA2"/>
    <w:rsid w:val="0044197B"/>
    <w:rsid w:val="004422E3"/>
    <w:rsid w:val="00442AE3"/>
    <w:rsid w:val="00443029"/>
    <w:rsid w:val="00443C75"/>
    <w:rsid w:val="00444B72"/>
    <w:rsid w:val="00445476"/>
    <w:rsid w:val="00446247"/>
    <w:rsid w:val="0044678B"/>
    <w:rsid w:val="00446BB4"/>
    <w:rsid w:val="0044706E"/>
    <w:rsid w:val="00447785"/>
    <w:rsid w:val="00452430"/>
    <w:rsid w:val="0045288F"/>
    <w:rsid w:val="00454B58"/>
    <w:rsid w:val="00454FDF"/>
    <w:rsid w:val="0045518A"/>
    <w:rsid w:val="00455632"/>
    <w:rsid w:val="00460D7E"/>
    <w:rsid w:val="004620F9"/>
    <w:rsid w:val="004632B1"/>
    <w:rsid w:val="0046365B"/>
    <w:rsid w:val="0046444F"/>
    <w:rsid w:val="004651CD"/>
    <w:rsid w:val="0046658D"/>
    <w:rsid w:val="00466E08"/>
    <w:rsid w:val="00467C7F"/>
    <w:rsid w:val="0047117C"/>
    <w:rsid w:val="004711E3"/>
    <w:rsid w:val="00472050"/>
    <w:rsid w:val="00472859"/>
    <w:rsid w:val="00472C2B"/>
    <w:rsid w:val="00473D51"/>
    <w:rsid w:val="00474F45"/>
    <w:rsid w:val="004759EF"/>
    <w:rsid w:val="00475B3A"/>
    <w:rsid w:val="004760A1"/>
    <w:rsid w:val="004765C5"/>
    <w:rsid w:val="0047760D"/>
    <w:rsid w:val="00477B26"/>
    <w:rsid w:val="00481655"/>
    <w:rsid w:val="00481B72"/>
    <w:rsid w:val="00484E4F"/>
    <w:rsid w:val="00486583"/>
    <w:rsid w:val="00486A12"/>
    <w:rsid w:val="00487396"/>
    <w:rsid w:val="0049033C"/>
    <w:rsid w:val="004918E3"/>
    <w:rsid w:val="00491EBD"/>
    <w:rsid w:val="004925B7"/>
    <w:rsid w:val="004927EB"/>
    <w:rsid w:val="00493320"/>
    <w:rsid w:val="00493C1C"/>
    <w:rsid w:val="00497BE0"/>
    <w:rsid w:val="004A0947"/>
    <w:rsid w:val="004A0EF7"/>
    <w:rsid w:val="004A1C3C"/>
    <w:rsid w:val="004A1D8B"/>
    <w:rsid w:val="004A35A3"/>
    <w:rsid w:val="004A590B"/>
    <w:rsid w:val="004A6C77"/>
    <w:rsid w:val="004B0DE9"/>
    <w:rsid w:val="004B0E26"/>
    <w:rsid w:val="004B10E8"/>
    <w:rsid w:val="004B1B11"/>
    <w:rsid w:val="004B25E2"/>
    <w:rsid w:val="004B2C95"/>
    <w:rsid w:val="004B3322"/>
    <w:rsid w:val="004B35F9"/>
    <w:rsid w:val="004B38B9"/>
    <w:rsid w:val="004B3D4D"/>
    <w:rsid w:val="004B3DD4"/>
    <w:rsid w:val="004B3EB9"/>
    <w:rsid w:val="004B406A"/>
    <w:rsid w:val="004B40EB"/>
    <w:rsid w:val="004B4933"/>
    <w:rsid w:val="004B5C0B"/>
    <w:rsid w:val="004B7C77"/>
    <w:rsid w:val="004C193E"/>
    <w:rsid w:val="004C1AF1"/>
    <w:rsid w:val="004C22A4"/>
    <w:rsid w:val="004C22F7"/>
    <w:rsid w:val="004C3FF9"/>
    <w:rsid w:val="004C47C9"/>
    <w:rsid w:val="004C618B"/>
    <w:rsid w:val="004C72E4"/>
    <w:rsid w:val="004C7927"/>
    <w:rsid w:val="004D0EE5"/>
    <w:rsid w:val="004D1582"/>
    <w:rsid w:val="004D33BB"/>
    <w:rsid w:val="004D4071"/>
    <w:rsid w:val="004D4A70"/>
    <w:rsid w:val="004D56B5"/>
    <w:rsid w:val="004D5B46"/>
    <w:rsid w:val="004D61F6"/>
    <w:rsid w:val="004D6926"/>
    <w:rsid w:val="004D6D6D"/>
    <w:rsid w:val="004D7BBE"/>
    <w:rsid w:val="004E08EE"/>
    <w:rsid w:val="004E1320"/>
    <w:rsid w:val="004E206D"/>
    <w:rsid w:val="004E4137"/>
    <w:rsid w:val="004E53C1"/>
    <w:rsid w:val="004E720D"/>
    <w:rsid w:val="004E7363"/>
    <w:rsid w:val="004E753E"/>
    <w:rsid w:val="004F03CE"/>
    <w:rsid w:val="004F1EA2"/>
    <w:rsid w:val="004F259F"/>
    <w:rsid w:val="004F2673"/>
    <w:rsid w:val="004F29A5"/>
    <w:rsid w:val="004F3A4A"/>
    <w:rsid w:val="004F3AA6"/>
    <w:rsid w:val="004F410E"/>
    <w:rsid w:val="004F41E3"/>
    <w:rsid w:val="004F4CD7"/>
    <w:rsid w:val="004F4D5D"/>
    <w:rsid w:val="004F62DE"/>
    <w:rsid w:val="004F7848"/>
    <w:rsid w:val="004F79AF"/>
    <w:rsid w:val="00500766"/>
    <w:rsid w:val="005020D7"/>
    <w:rsid w:val="005022B4"/>
    <w:rsid w:val="005037B5"/>
    <w:rsid w:val="00504989"/>
    <w:rsid w:val="00505BE9"/>
    <w:rsid w:val="00507F2C"/>
    <w:rsid w:val="0051109E"/>
    <w:rsid w:val="00511DCD"/>
    <w:rsid w:val="0051268D"/>
    <w:rsid w:val="005139D2"/>
    <w:rsid w:val="00515401"/>
    <w:rsid w:val="00515A14"/>
    <w:rsid w:val="005166D7"/>
    <w:rsid w:val="00516763"/>
    <w:rsid w:val="005169E8"/>
    <w:rsid w:val="005179ED"/>
    <w:rsid w:val="00517EC9"/>
    <w:rsid w:val="00520F4A"/>
    <w:rsid w:val="005228A6"/>
    <w:rsid w:val="00522AF4"/>
    <w:rsid w:val="00523541"/>
    <w:rsid w:val="00524728"/>
    <w:rsid w:val="005261F2"/>
    <w:rsid w:val="00526AAF"/>
    <w:rsid w:val="00527726"/>
    <w:rsid w:val="00531999"/>
    <w:rsid w:val="00531AEE"/>
    <w:rsid w:val="00532111"/>
    <w:rsid w:val="005323B4"/>
    <w:rsid w:val="005325C4"/>
    <w:rsid w:val="00532E0F"/>
    <w:rsid w:val="00533482"/>
    <w:rsid w:val="0053425B"/>
    <w:rsid w:val="0053489F"/>
    <w:rsid w:val="00535204"/>
    <w:rsid w:val="00535D1F"/>
    <w:rsid w:val="00536946"/>
    <w:rsid w:val="005372B4"/>
    <w:rsid w:val="00537911"/>
    <w:rsid w:val="00537917"/>
    <w:rsid w:val="00540371"/>
    <w:rsid w:val="00540FBE"/>
    <w:rsid w:val="00541D45"/>
    <w:rsid w:val="00542148"/>
    <w:rsid w:val="005429DA"/>
    <w:rsid w:val="00543268"/>
    <w:rsid w:val="0054339B"/>
    <w:rsid w:val="00543C1E"/>
    <w:rsid w:val="00544FE6"/>
    <w:rsid w:val="0054501D"/>
    <w:rsid w:val="00546081"/>
    <w:rsid w:val="005466E5"/>
    <w:rsid w:val="00550A38"/>
    <w:rsid w:val="00550A76"/>
    <w:rsid w:val="005532E0"/>
    <w:rsid w:val="00553987"/>
    <w:rsid w:val="00554308"/>
    <w:rsid w:val="0055453D"/>
    <w:rsid w:val="005565B9"/>
    <w:rsid w:val="00556B96"/>
    <w:rsid w:val="00556D52"/>
    <w:rsid w:val="005576D0"/>
    <w:rsid w:val="00564131"/>
    <w:rsid w:val="00564512"/>
    <w:rsid w:val="00564C2B"/>
    <w:rsid w:val="00565E83"/>
    <w:rsid w:val="00566A20"/>
    <w:rsid w:val="00567258"/>
    <w:rsid w:val="00567E31"/>
    <w:rsid w:val="0057045A"/>
    <w:rsid w:val="00570E62"/>
    <w:rsid w:val="005710B2"/>
    <w:rsid w:val="00571664"/>
    <w:rsid w:val="00572EF6"/>
    <w:rsid w:val="00574992"/>
    <w:rsid w:val="00574B91"/>
    <w:rsid w:val="00574F39"/>
    <w:rsid w:val="00576163"/>
    <w:rsid w:val="00576964"/>
    <w:rsid w:val="00576E38"/>
    <w:rsid w:val="00580CEC"/>
    <w:rsid w:val="00581210"/>
    <w:rsid w:val="005815ED"/>
    <w:rsid w:val="00582258"/>
    <w:rsid w:val="00585204"/>
    <w:rsid w:val="0058568B"/>
    <w:rsid w:val="00586336"/>
    <w:rsid w:val="00590E94"/>
    <w:rsid w:val="00591328"/>
    <w:rsid w:val="005914BB"/>
    <w:rsid w:val="005930D9"/>
    <w:rsid w:val="00593A69"/>
    <w:rsid w:val="00595687"/>
    <w:rsid w:val="00595D69"/>
    <w:rsid w:val="005964BC"/>
    <w:rsid w:val="005966AA"/>
    <w:rsid w:val="00596778"/>
    <w:rsid w:val="00596BE8"/>
    <w:rsid w:val="005A07B9"/>
    <w:rsid w:val="005A1FA9"/>
    <w:rsid w:val="005A253C"/>
    <w:rsid w:val="005A2754"/>
    <w:rsid w:val="005A5431"/>
    <w:rsid w:val="005A58CA"/>
    <w:rsid w:val="005B0C3A"/>
    <w:rsid w:val="005B0C5B"/>
    <w:rsid w:val="005B109B"/>
    <w:rsid w:val="005B27AF"/>
    <w:rsid w:val="005B2DC2"/>
    <w:rsid w:val="005B35FE"/>
    <w:rsid w:val="005B4424"/>
    <w:rsid w:val="005B64A3"/>
    <w:rsid w:val="005B74C1"/>
    <w:rsid w:val="005B7C6A"/>
    <w:rsid w:val="005C058C"/>
    <w:rsid w:val="005C0C61"/>
    <w:rsid w:val="005C15FC"/>
    <w:rsid w:val="005C3B86"/>
    <w:rsid w:val="005C4925"/>
    <w:rsid w:val="005C4A2B"/>
    <w:rsid w:val="005C5B58"/>
    <w:rsid w:val="005C5C8E"/>
    <w:rsid w:val="005C5FF3"/>
    <w:rsid w:val="005D2FDF"/>
    <w:rsid w:val="005D47FF"/>
    <w:rsid w:val="005D5CD9"/>
    <w:rsid w:val="005D5D40"/>
    <w:rsid w:val="005D7057"/>
    <w:rsid w:val="005E1041"/>
    <w:rsid w:val="005E11CE"/>
    <w:rsid w:val="005E3419"/>
    <w:rsid w:val="005E357F"/>
    <w:rsid w:val="005E418A"/>
    <w:rsid w:val="005E4827"/>
    <w:rsid w:val="005E4CDF"/>
    <w:rsid w:val="005E5E7B"/>
    <w:rsid w:val="005E5E83"/>
    <w:rsid w:val="005E65C1"/>
    <w:rsid w:val="005E6B97"/>
    <w:rsid w:val="005E7881"/>
    <w:rsid w:val="005E7898"/>
    <w:rsid w:val="005F1090"/>
    <w:rsid w:val="005F181A"/>
    <w:rsid w:val="005F19A9"/>
    <w:rsid w:val="005F19DA"/>
    <w:rsid w:val="005F2C31"/>
    <w:rsid w:val="005F3BFC"/>
    <w:rsid w:val="005F4739"/>
    <w:rsid w:val="005F4952"/>
    <w:rsid w:val="005F60FA"/>
    <w:rsid w:val="005F79D1"/>
    <w:rsid w:val="005F7D4C"/>
    <w:rsid w:val="00600998"/>
    <w:rsid w:val="0060147E"/>
    <w:rsid w:val="006023D4"/>
    <w:rsid w:val="00603695"/>
    <w:rsid w:val="00603E0A"/>
    <w:rsid w:val="0060615A"/>
    <w:rsid w:val="00606860"/>
    <w:rsid w:val="00607E57"/>
    <w:rsid w:val="006116E8"/>
    <w:rsid w:val="0061213F"/>
    <w:rsid w:val="00612B71"/>
    <w:rsid w:val="00612B89"/>
    <w:rsid w:val="00613D58"/>
    <w:rsid w:val="00614132"/>
    <w:rsid w:val="006147C5"/>
    <w:rsid w:val="006157F0"/>
    <w:rsid w:val="00615B34"/>
    <w:rsid w:val="00616B00"/>
    <w:rsid w:val="00616FB4"/>
    <w:rsid w:val="006178BB"/>
    <w:rsid w:val="00617B7E"/>
    <w:rsid w:val="00620427"/>
    <w:rsid w:val="00621A33"/>
    <w:rsid w:val="006239E8"/>
    <w:rsid w:val="00625A95"/>
    <w:rsid w:val="006264A7"/>
    <w:rsid w:val="006268B7"/>
    <w:rsid w:val="00632015"/>
    <w:rsid w:val="0063234D"/>
    <w:rsid w:val="00632C57"/>
    <w:rsid w:val="0063543F"/>
    <w:rsid w:val="00636A83"/>
    <w:rsid w:val="00637778"/>
    <w:rsid w:val="00637901"/>
    <w:rsid w:val="006400CB"/>
    <w:rsid w:val="006407EC"/>
    <w:rsid w:val="006409CD"/>
    <w:rsid w:val="0064322D"/>
    <w:rsid w:val="006433C6"/>
    <w:rsid w:val="00644220"/>
    <w:rsid w:val="0064534E"/>
    <w:rsid w:val="00645749"/>
    <w:rsid w:val="00646353"/>
    <w:rsid w:val="0064740F"/>
    <w:rsid w:val="00651086"/>
    <w:rsid w:val="0065138F"/>
    <w:rsid w:val="006525D4"/>
    <w:rsid w:val="00653770"/>
    <w:rsid w:val="00655513"/>
    <w:rsid w:val="00655A6B"/>
    <w:rsid w:val="00655ACA"/>
    <w:rsid w:val="00657D49"/>
    <w:rsid w:val="006606DE"/>
    <w:rsid w:val="00662172"/>
    <w:rsid w:val="006627A3"/>
    <w:rsid w:val="00663230"/>
    <w:rsid w:val="00663F26"/>
    <w:rsid w:val="006644C2"/>
    <w:rsid w:val="00665667"/>
    <w:rsid w:val="006665A3"/>
    <w:rsid w:val="00666F9A"/>
    <w:rsid w:val="00667ECE"/>
    <w:rsid w:val="00670796"/>
    <w:rsid w:val="0067164F"/>
    <w:rsid w:val="00671874"/>
    <w:rsid w:val="006718AC"/>
    <w:rsid w:val="00673372"/>
    <w:rsid w:val="00673DB4"/>
    <w:rsid w:val="0067545B"/>
    <w:rsid w:val="00675FB5"/>
    <w:rsid w:val="00682967"/>
    <w:rsid w:val="00682A72"/>
    <w:rsid w:val="00683F9E"/>
    <w:rsid w:val="0068434A"/>
    <w:rsid w:val="00685E94"/>
    <w:rsid w:val="00686D76"/>
    <w:rsid w:val="00687C55"/>
    <w:rsid w:val="006904BB"/>
    <w:rsid w:val="00691A79"/>
    <w:rsid w:val="00691D5B"/>
    <w:rsid w:val="00692910"/>
    <w:rsid w:val="00692D83"/>
    <w:rsid w:val="00693FB1"/>
    <w:rsid w:val="00694049"/>
    <w:rsid w:val="006944E2"/>
    <w:rsid w:val="00695472"/>
    <w:rsid w:val="006A03B2"/>
    <w:rsid w:val="006A2778"/>
    <w:rsid w:val="006A288B"/>
    <w:rsid w:val="006A3167"/>
    <w:rsid w:val="006A334C"/>
    <w:rsid w:val="006A3C68"/>
    <w:rsid w:val="006A4EF4"/>
    <w:rsid w:val="006A568B"/>
    <w:rsid w:val="006A678D"/>
    <w:rsid w:val="006A7D52"/>
    <w:rsid w:val="006A7F87"/>
    <w:rsid w:val="006B017F"/>
    <w:rsid w:val="006B0A4C"/>
    <w:rsid w:val="006B0B9B"/>
    <w:rsid w:val="006B2B1A"/>
    <w:rsid w:val="006B2E35"/>
    <w:rsid w:val="006B2FF5"/>
    <w:rsid w:val="006B35B7"/>
    <w:rsid w:val="006B3A68"/>
    <w:rsid w:val="006B566B"/>
    <w:rsid w:val="006B6C2B"/>
    <w:rsid w:val="006C1083"/>
    <w:rsid w:val="006C15E7"/>
    <w:rsid w:val="006C2D81"/>
    <w:rsid w:val="006C2DD6"/>
    <w:rsid w:val="006C30C4"/>
    <w:rsid w:val="006C41CA"/>
    <w:rsid w:val="006C615F"/>
    <w:rsid w:val="006D0876"/>
    <w:rsid w:val="006D1A5B"/>
    <w:rsid w:val="006D1EDB"/>
    <w:rsid w:val="006D2065"/>
    <w:rsid w:val="006D23F9"/>
    <w:rsid w:val="006D266A"/>
    <w:rsid w:val="006D3335"/>
    <w:rsid w:val="006D3E7E"/>
    <w:rsid w:val="006D4F55"/>
    <w:rsid w:val="006D5169"/>
    <w:rsid w:val="006D5799"/>
    <w:rsid w:val="006D6599"/>
    <w:rsid w:val="006D6E97"/>
    <w:rsid w:val="006D7A62"/>
    <w:rsid w:val="006D7CDD"/>
    <w:rsid w:val="006E0472"/>
    <w:rsid w:val="006E0A7C"/>
    <w:rsid w:val="006E12B4"/>
    <w:rsid w:val="006E203E"/>
    <w:rsid w:val="006E2778"/>
    <w:rsid w:val="006E2C87"/>
    <w:rsid w:val="006E3166"/>
    <w:rsid w:val="006E31C0"/>
    <w:rsid w:val="006E3537"/>
    <w:rsid w:val="006E4A8F"/>
    <w:rsid w:val="006E5C85"/>
    <w:rsid w:val="006E688B"/>
    <w:rsid w:val="006F09D2"/>
    <w:rsid w:val="006F24BB"/>
    <w:rsid w:val="006F28D4"/>
    <w:rsid w:val="006F290A"/>
    <w:rsid w:val="006F344D"/>
    <w:rsid w:val="006F4547"/>
    <w:rsid w:val="006F6128"/>
    <w:rsid w:val="006F6F56"/>
    <w:rsid w:val="0070061B"/>
    <w:rsid w:val="0070108E"/>
    <w:rsid w:val="0070416E"/>
    <w:rsid w:val="0070427B"/>
    <w:rsid w:val="00705734"/>
    <w:rsid w:val="00705DA0"/>
    <w:rsid w:val="00706A1B"/>
    <w:rsid w:val="00706E68"/>
    <w:rsid w:val="0070727A"/>
    <w:rsid w:val="00707F9B"/>
    <w:rsid w:val="00707FD4"/>
    <w:rsid w:val="0071074E"/>
    <w:rsid w:val="00710C06"/>
    <w:rsid w:val="00710F9B"/>
    <w:rsid w:val="00711034"/>
    <w:rsid w:val="00712308"/>
    <w:rsid w:val="007131D0"/>
    <w:rsid w:val="0071327C"/>
    <w:rsid w:val="00713B9B"/>
    <w:rsid w:val="00713E56"/>
    <w:rsid w:val="00714BD1"/>
    <w:rsid w:val="00714E06"/>
    <w:rsid w:val="00714E0E"/>
    <w:rsid w:val="00715C5C"/>
    <w:rsid w:val="00716A3D"/>
    <w:rsid w:val="00716CF0"/>
    <w:rsid w:val="00717DB5"/>
    <w:rsid w:val="007218A6"/>
    <w:rsid w:val="007225F6"/>
    <w:rsid w:val="00723D1A"/>
    <w:rsid w:val="0072443B"/>
    <w:rsid w:val="00726166"/>
    <w:rsid w:val="00726A6F"/>
    <w:rsid w:val="00726F2D"/>
    <w:rsid w:val="00727ACB"/>
    <w:rsid w:val="00732864"/>
    <w:rsid w:val="0073311A"/>
    <w:rsid w:val="00733459"/>
    <w:rsid w:val="007339EC"/>
    <w:rsid w:val="00734C0E"/>
    <w:rsid w:val="00735A47"/>
    <w:rsid w:val="00735BED"/>
    <w:rsid w:val="0073630E"/>
    <w:rsid w:val="007367D5"/>
    <w:rsid w:val="00737407"/>
    <w:rsid w:val="0073764C"/>
    <w:rsid w:val="00740991"/>
    <w:rsid w:val="00740D9B"/>
    <w:rsid w:val="00741F19"/>
    <w:rsid w:val="007432E4"/>
    <w:rsid w:val="00743329"/>
    <w:rsid w:val="00744941"/>
    <w:rsid w:val="00744D7B"/>
    <w:rsid w:val="0074513D"/>
    <w:rsid w:val="007460E2"/>
    <w:rsid w:val="0074762F"/>
    <w:rsid w:val="00750328"/>
    <w:rsid w:val="00750BE3"/>
    <w:rsid w:val="00750EB1"/>
    <w:rsid w:val="007519D2"/>
    <w:rsid w:val="00751B97"/>
    <w:rsid w:val="007521DE"/>
    <w:rsid w:val="007535C0"/>
    <w:rsid w:val="007555DA"/>
    <w:rsid w:val="007604A4"/>
    <w:rsid w:val="007605FF"/>
    <w:rsid w:val="00760874"/>
    <w:rsid w:val="007612A0"/>
    <w:rsid w:val="00761306"/>
    <w:rsid w:val="00761D3A"/>
    <w:rsid w:val="0076342D"/>
    <w:rsid w:val="00763446"/>
    <w:rsid w:val="007644AD"/>
    <w:rsid w:val="007653A1"/>
    <w:rsid w:val="00765C11"/>
    <w:rsid w:val="0076718C"/>
    <w:rsid w:val="00770CBC"/>
    <w:rsid w:val="007714BE"/>
    <w:rsid w:val="00771D73"/>
    <w:rsid w:val="00771E4C"/>
    <w:rsid w:val="00772399"/>
    <w:rsid w:val="007740A6"/>
    <w:rsid w:val="00775F62"/>
    <w:rsid w:val="00777CC4"/>
    <w:rsid w:val="00781668"/>
    <w:rsid w:val="007819FF"/>
    <w:rsid w:val="00781D40"/>
    <w:rsid w:val="00782249"/>
    <w:rsid w:val="0078331C"/>
    <w:rsid w:val="00783A64"/>
    <w:rsid w:val="00783B7A"/>
    <w:rsid w:val="00783CF1"/>
    <w:rsid w:val="0078502A"/>
    <w:rsid w:val="007850C5"/>
    <w:rsid w:val="00785408"/>
    <w:rsid w:val="00785566"/>
    <w:rsid w:val="007855AF"/>
    <w:rsid w:val="0078576E"/>
    <w:rsid w:val="007859E2"/>
    <w:rsid w:val="00786055"/>
    <w:rsid w:val="00786779"/>
    <w:rsid w:val="00787853"/>
    <w:rsid w:val="00787ED5"/>
    <w:rsid w:val="00791FB6"/>
    <w:rsid w:val="00792A44"/>
    <w:rsid w:val="00793D32"/>
    <w:rsid w:val="00794442"/>
    <w:rsid w:val="00794A39"/>
    <w:rsid w:val="00794E59"/>
    <w:rsid w:val="007A05DB"/>
    <w:rsid w:val="007A1361"/>
    <w:rsid w:val="007A145B"/>
    <w:rsid w:val="007A323E"/>
    <w:rsid w:val="007A3D23"/>
    <w:rsid w:val="007A3E1A"/>
    <w:rsid w:val="007A3E38"/>
    <w:rsid w:val="007A516A"/>
    <w:rsid w:val="007A676B"/>
    <w:rsid w:val="007A7469"/>
    <w:rsid w:val="007B02C4"/>
    <w:rsid w:val="007B099E"/>
    <w:rsid w:val="007B164B"/>
    <w:rsid w:val="007B19C0"/>
    <w:rsid w:val="007B39F5"/>
    <w:rsid w:val="007B44CE"/>
    <w:rsid w:val="007B4616"/>
    <w:rsid w:val="007B5239"/>
    <w:rsid w:val="007B5B33"/>
    <w:rsid w:val="007B5C20"/>
    <w:rsid w:val="007C0276"/>
    <w:rsid w:val="007C0848"/>
    <w:rsid w:val="007C1748"/>
    <w:rsid w:val="007C1809"/>
    <w:rsid w:val="007C1E15"/>
    <w:rsid w:val="007C24EC"/>
    <w:rsid w:val="007C406E"/>
    <w:rsid w:val="007C4256"/>
    <w:rsid w:val="007C4782"/>
    <w:rsid w:val="007C4989"/>
    <w:rsid w:val="007C65ED"/>
    <w:rsid w:val="007C7167"/>
    <w:rsid w:val="007C7F4F"/>
    <w:rsid w:val="007D055E"/>
    <w:rsid w:val="007D099D"/>
    <w:rsid w:val="007D3500"/>
    <w:rsid w:val="007D4618"/>
    <w:rsid w:val="007D47D4"/>
    <w:rsid w:val="007D57CA"/>
    <w:rsid w:val="007D57E4"/>
    <w:rsid w:val="007D5B17"/>
    <w:rsid w:val="007D6645"/>
    <w:rsid w:val="007D7778"/>
    <w:rsid w:val="007E0FFC"/>
    <w:rsid w:val="007E1D62"/>
    <w:rsid w:val="007E2045"/>
    <w:rsid w:val="007E234C"/>
    <w:rsid w:val="007E31D6"/>
    <w:rsid w:val="007E48B5"/>
    <w:rsid w:val="007E4E63"/>
    <w:rsid w:val="007E53B6"/>
    <w:rsid w:val="007E5694"/>
    <w:rsid w:val="007E5B31"/>
    <w:rsid w:val="007E62F0"/>
    <w:rsid w:val="007E6B85"/>
    <w:rsid w:val="007E6D7A"/>
    <w:rsid w:val="007E7713"/>
    <w:rsid w:val="007E7DCF"/>
    <w:rsid w:val="007E7F51"/>
    <w:rsid w:val="007F0042"/>
    <w:rsid w:val="007F00F6"/>
    <w:rsid w:val="007F141A"/>
    <w:rsid w:val="007F26B9"/>
    <w:rsid w:val="007F4653"/>
    <w:rsid w:val="007F6B96"/>
    <w:rsid w:val="007F6DEA"/>
    <w:rsid w:val="007F710E"/>
    <w:rsid w:val="007F7FDE"/>
    <w:rsid w:val="00801388"/>
    <w:rsid w:val="008026DC"/>
    <w:rsid w:val="00803639"/>
    <w:rsid w:val="008043BE"/>
    <w:rsid w:val="0080568C"/>
    <w:rsid w:val="00806F56"/>
    <w:rsid w:val="0081090C"/>
    <w:rsid w:val="00814B1A"/>
    <w:rsid w:val="00814FF6"/>
    <w:rsid w:val="00815BEE"/>
    <w:rsid w:val="00815FFB"/>
    <w:rsid w:val="0081783B"/>
    <w:rsid w:val="00820EB2"/>
    <w:rsid w:val="0082136A"/>
    <w:rsid w:val="00826117"/>
    <w:rsid w:val="008263E2"/>
    <w:rsid w:val="00826690"/>
    <w:rsid w:val="008276C9"/>
    <w:rsid w:val="00830114"/>
    <w:rsid w:val="00832431"/>
    <w:rsid w:val="0083271B"/>
    <w:rsid w:val="008337FB"/>
    <w:rsid w:val="0083586F"/>
    <w:rsid w:val="0083695C"/>
    <w:rsid w:val="00837321"/>
    <w:rsid w:val="00840A1A"/>
    <w:rsid w:val="00840EAD"/>
    <w:rsid w:val="00843878"/>
    <w:rsid w:val="00844416"/>
    <w:rsid w:val="00845317"/>
    <w:rsid w:val="0084728D"/>
    <w:rsid w:val="0085032E"/>
    <w:rsid w:val="00850FB4"/>
    <w:rsid w:val="00851932"/>
    <w:rsid w:val="00855790"/>
    <w:rsid w:val="008565EF"/>
    <w:rsid w:val="00856AEE"/>
    <w:rsid w:val="00856DFF"/>
    <w:rsid w:val="0085774F"/>
    <w:rsid w:val="00857F3B"/>
    <w:rsid w:val="00860929"/>
    <w:rsid w:val="00860D29"/>
    <w:rsid w:val="00862580"/>
    <w:rsid w:val="00862A07"/>
    <w:rsid w:val="00862F8C"/>
    <w:rsid w:val="008636AD"/>
    <w:rsid w:val="00863FDF"/>
    <w:rsid w:val="0086420C"/>
    <w:rsid w:val="00864445"/>
    <w:rsid w:val="008647F3"/>
    <w:rsid w:val="00865EF5"/>
    <w:rsid w:val="00866488"/>
    <w:rsid w:val="00870100"/>
    <w:rsid w:val="0087131F"/>
    <w:rsid w:val="00871E3C"/>
    <w:rsid w:val="00872236"/>
    <w:rsid w:val="00873E01"/>
    <w:rsid w:val="00874394"/>
    <w:rsid w:val="00877C20"/>
    <w:rsid w:val="00881BFC"/>
    <w:rsid w:val="00882135"/>
    <w:rsid w:val="00882662"/>
    <w:rsid w:val="00882715"/>
    <w:rsid w:val="00884A87"/>
    <w:rsid w:val="00884E04"/>
    <w:rsid w:val="0088520D"/>
    <w:rsid w:val="00885630"/>
    <w:rsid w:val="00885B39"/>
    <w:rsid w:val="008865DC"/>
    <w:rsid w:val="008904B2"/>
    <w:rsid w:val="00891015"/>
    <w:rsid w:val="008921D6"/>
    <w:rsid w:val="008924AE"/>
    <w:rsid w:val="008927AE"/>
    <w:rsid w:val="0089334D"/>
    <w:rsid w:val="00893DFB"/>
    <w:rsid w:val="00894DEC"/>
    <w:rsid w:val="00895559"/>
    <w:rsid w:val="00895BCD"/>
    <w:rsid w:val="00897649"/>
    <w:rsid w:val="008A078A"/>
    <w:rsid w:val="008A1BBD"/>
    <w:rsid w:val="008A1BE2"/>
    <w:rsid w:val="008A38A5"/>
    <w:rsid w:val="008A460E"/>
    <w:rsid w:val="008A4789"/>
    <w:rsid w:val="008A4C86"/>
    <w:rsid w:val="008A57DB"/>
    <w:rsid w:val="008A677E"/>
    <w:rsid w:val="008A6ACB"/>
    <w:rsid w:val="008B012F"/>
    <w:rsid w:val="008B0BDD"/>
    <w:rsid w:val="008B167C"/>
    <w:rsid w:val="008B2B4E"/>
    <w:rsid w:val="008B6649"/>
    <w:rsid w:val="008B6B5C"/>
    <w:rsid w:val="008B71F9"/>
    <w:rsid w:val="008C1FEB"/>
    <w:rsid w:val="008C4B08"/>
    <w:rsid w:val="008C4B27"/>
    <w:rsid w:val="008C4D42"/>
    <w:rsid w:val="008C607B"/>
    <w:rsid w:val="008C6891"/>
    <w:rsid w:val="008D0154"/>
    <w:rsid w:val="008D5C0A"/>
    <w:rsid w:val="008D60F5"/>
    <w:rsid w:val="008D674A"/>
    <w:rsid w:val="008D6887"/>
    <w:rsid w:val="008E1211"/>
    <w:rsid w:val="008E16BE"/>
    <w:rsid w:val="008E1D83"/>
    <w:rsid w:val="008E205D"/>
    <w:rsid w:val="008E2DB1"/>
    <w:rsid w:val="008E3EC4"/>
    <w:rsid w:val="008E42F5"/>
    <w:rsid w:val="008E47FF"/>
    <w:rsid w:val="008E4D97"/>
    <w:rsid w:val="008E4F27"/>
    <w:rsid w:val="008E541F"/>
    <w:rsid w:val="008E600E"/>
    <w:rsid w:val="008E61C4"/>
    <w:rsid w:val="008E662D"/>
    <w:rsid w:val="008E6C20"/>
    <w:rsid w:val="008F0DFC"/>
    <w:rsid w:val="008F1089"/>
    <w:rsid w:val="008F17FF"/>
    <w:rsid w:val="008F26D4"/>
    <w:rsid w:val="008F4414"/>
    <w:rsid w:val="008F44CE"/>
    <w:rsid w:val="008F46C9"/>
    <w:rsid w:val="008F5A13"/>
    <w:rsid w:val="008F660D"/>
    <w:rsid w:val="008F70F1"/>
    <w:rsid w:val="008F74D8"/>
    <w:rsid w:val="00902A25"/>
    <w:rsid w:val="009048A2"/>
    <w:rsid w:val="0090604F"/>
    <w:rsid w:val="00906101"/>
    <w:rsid w:val="00906C9D"/>
    <w:rsid w:val="0090778A"/>
    <w:rsid w:val="009114F3"/>
    <w:rsid w:val="0091232C"/>
    <w:rsid w:val="00912754"/>
    <w:rsid w:val="0091331A"/>
    <w:rsid w:val="00914320"/>
    <w:rsid w:val="009145DA"/>
    <w:rsid w:val="00914D3F"/>
    <w:rsid w:val="00914F5E"/>
    <w:rsid w:val="009156E6"/>
    <w:rsid w:val="0091570A"/>
    <w:rsid w:val="00915862"/>
    <w:rsid w:val="00916790"/>
    <w:rsid w:val="0091704E"/>
    <w:rsid w:val="009174E8"/>
    <w:rsid w:val="00917940"/>
    <w:rsid w:val="009212BF"/>
    <w:rsid w:val="00922C7B"/>
    <w:rsid w:val="009231C1"/>
    <w:rsid w:val="00923A97"/>
    <w:rsid w:val="00923C0D"/>
    <w:rsid w:val="0092668B"/>
    <w:rsid w:val="00926DD9"/>
    <w:rsid w:val="00927260"/>
    <w:rsid w:val="0093082B"/>
    <w:rsid w:val="00931467"/>
    <w:rsid w:val="00931A00"/>
    <w:rsid w:val="00931A06"/>
    <w:rsid w:val="00932181"/>
    <w:rsid w:val="00932965"/>
    <w:rsid w:val="009338E2"/>
    <w:rsid w:val="0093448A"/>
    <w:rsid w:val="00934728"/>
    <w:rsid w:val="00935B01"/>
    <w:rsid w:val="00940416"/>
    <w:rsid w:val="009414CD"/>
    <w:rsid w:val="00941B2B"/>
    <w:rsid w:val="0094269C"/>
    <w:rsid w:val="009434D7"/>
    <w:rsid w:val="00944156"/>
    <w:rsid w:val="0094419B"/>
    <w:rsid w:val="009448E0"/>
    <w:rsid w:val="00944A17"/>
    <w:rsid w:val="00944C1D"/>
    <w:rsid w:val="009466CD"/>
    <w:rsid w:val="00947D30"/>
    <w:rsid w:val="00947EEC"/>
    <w:rsid w:val="00950097"/>
    <w:rsid w:val="00950453"/>
    <w:rsid w:val="00951484"/>
    <w:rsid w:val="009527C5"/>
    <w:rsid w:val="009528D8"/>
    <w:rsid w:val="0095417F"/>
    <w:rsid w:val="009566BE"/>
    <w:rsid w:val="009578CB"/>
    <w:rsid w:val="00957C1B"/>
    <w:rsid w:val="00960E89"/>
    <w:rsid w:val="00961553"/>
    <w:rsid w:val="009618D6"/>
    <w:rsid w:val="00961D47"/>
    <w:rsid w:val="00961EF5"/>
    <w:rsid w:val="009627BE"/>
    <w:rsid w:val="00963F4A"/>
    <w:rsid w:val="00963FF1"/>
    <w:rsid w:val="009657B1"/>
    <w:rsid w:val="00965A18"/>
    <w:rsid w:val="0096624C"/>
    <w:rsid w:val="009662C1"/>
    <w:rsid w:val="00966E38"/>
    <w:rsid w:val="00966F66"/>
    <w:rsid w:val="0096797F"/>
    <w:rsid w:val="00967A2A"/>
    <w:rsid w:val="00967A4F"/>
    <w:rsid w:val="00967D75"/>
    <w:rsid w:val="00970B42"/>
    <w:rsid w:val="00972B07"/>
    <w:rsid w:val="00973DA0"/>
    <w:rsid w:val="00974B24"/>
    <w:rsid w:val="00975B4A"/>
    <w:rsid w:val="00976DEE"/>
    <w:rsid w:val="00976F66"/>
    <w:rsid w:val="00980842"/>
    <w:rsid w:val="00980FA6"/>
    <w:rsid w:val="00981FEF"/>
    <w:rsid w:val="00984813"/>
    <w:rsid w:val="00986B90"/>
    <w:rsid w:val="00986CE7"/>
    <w:rsid w:val="00986EAC"/>
    <w:rsid w:val="00987FB6"/>
    <w:rsid w:val="009904DC"/>
    <w:rsid w:val="00990780"/>
    <w:rsid w:val="00990C8D"/>
    <w:rsid w:val="00990E34"/>
    <w:rsid w:val="0099139F"/>
    <w:rsid w:val="00992961"/>
    <w:rsid w:val="009932D6"/>
    <w:rsid w:val="00993E30"/>
    <w:rsid w:val="00994773"/>
    <w:rsid w:val="009954ED"/>
    <w:rsid w:val="00995C0B"/>
    <w:rsid w:val="00995CB2"/>
    <w:rsid w:val="00995FFA"/>
    <w:rsid w:val="00997EAB"/>
    <w:rsid w:val="009A012C"/>
    <w:rsid w:val="009A0E6E"/>
    <w:rsid w:val="009A190F"/>
    <w:rsid w:val="009A2909"/>
    <w:rsid w:val="009A3989"/>
    <w:rsid w:val="009A40A1"/>
    <w:rsid w:val="009A441F"/>
    <w:rsid w:val="009A4FDB"/>
    <w:rsid w:val="009A5414"/>
    <w:rsid w:val="009A60B3"/>
    <w:rsid w:val="009A6AFE"/>
    <w:rsid w:val="009A76D1"/>
    <w:rsid w:val="009A7A42"/>
    <w:rsid w:val="009B1D02"/>
    <w:rsid w:val="009B1EAC"/>
    <w:rsid w:val="009B2061"/>
    <w:rsid w:val="009B2A6D"/>
    <w:rsid w:val="009B4B5F"/>
    <w:rsid w:val="009B51D9"/>
    <w:rsid w:val="009C0640"/>
    <w:rsid w:val="009C0BF3"/>
    <w:rsid w:val="009C1249"/>
    <w:rsid w:val="009C14A7"/>
    <w:rsid w:val="009C1A54"/>
    <w:rsid w:val="009C1E8E"/>
    <w:rsid w:val="009C2B5F"/>
    <w:rsid w:val="009C3053"/>
    <w:rsid w:val="009C4433"/>
    <w:rsid w:val="009C7464"/>
    <w:rsid w:val="009D0248"/>
    <w:rsid w:val="009D06AC"/>
    <w:rsid w:val="009D1975"/>
    <w:rsid w:val="009D25E1"/>
    <w:rsid w:val="009D3AE1"/>
    <w:rsid w:val="009D4834"/>
    <w:rsid w:val="009D53A6"/>
    <w:rsid w:val="009D5524"/>
    <w:rsid w:val="009D5C47"/>
    <w:rsid w:val="009D620A"/>
    <w:rsid w:val="009D6390"/>
    <w:rsid w:val="009D6AFD"/>
    <w:rsid w:val="009D794F"/>
    <w:rsid w:val="009E1912"/>
    <w:rsid w:val="009E1A03"/>
    <w:rsid w:val="009E3A0D"/>
    <w:rsid w:val="009E6A67"/>
    <w:rsid w:val="009E7D0F"/>
    <w:rsid w:val="009E7F77"/>
    <w:rsid w:val="009F0115"/>
    <w:rsid w:val="009F07AF"/>
    <w:rsid w:val="009F0A2A"/>
    <w:rsid w:val="009F0ADB"/>
    <w:rsid w:val="009F16F8"/>
    <w:rsid w:val="009F1716"/>
    <w:rsid w:val="009F257D"/>
    <w:rsid w:val="009F2A14"/>
    <w:rsid w:val="009F3184"/>
    <w:rsid w:val="009F3219"/>
    <w:rsid w:val="009F3AC4"/>
    <w:rsid w:val="009F4E03"/>
    <w:rsid w:val="00A007A6"/>
    <w:rsid w:val="00A00826"/>
    <w:rsid w:val="00A00D65"/>
    <w:rsid w:val="00A01037"/>
    <w:rsid w:val="00A01D18"/>
    <w:rsid w:val="00A0357A"/>
    <w:rsid w:val="00A03E11"/>
    <w:rsid w:val="00A045AF"/>
    <w:rsid w:val="00A0717F"/>
    <w:rsid w:val="00A074FC"/>
    <w:rsid w:val="00A079EF"/>
    <w:rsid w:val="00A07D25"/>
    <w:rsid w:val="00A109EA"/>
    <w:rsid w:val="00A10A3A"/>
    <w:rsid w:val="00A11D47"/>
    <w:rsid w:val="00A12493"/>
    <w:rsid w:val="00A134C6"/>
    <w:rsid w:val="00A135A4"/>
    <w:rsid w:val="00A13A9B"/>
    <w:rsid w:val="00A154B5"/>
    <w:rsid w:val="00A17350"/>
    <w:rsid w:val="00A17E11"/>
    <w:rsid w:val="00A20420"/>
    <w:rsid w:val="00A20742"/>
    <w:rsid w:val="00A21DA4"/>
    <w:rsid w:val="00A21DEB"/>
    <w:rsid w:val="00A220BC"/>
    <w:rsid w:val="00A22AB4"/>
    <w:rsid w:val="00A230F5"/>
    <w:rsid w:val="00A23265"/>
    <w:rsid w:val="00A23CCE"/>
    <w:rsid w:val="00A24294"/>
    <w:rsid w:val="00A244EF"/>
    <w:rsid w:val="00A24E66"/>
    <w:rsid w:val="00A256A9"/>
    <w:rsid w:val="00A25E72"/>
    <w:rsid w:val="00A27360"/>
    <w:rsid w:val="00A306B3"/>
    <w:rsid w:val="00A31A1F"/>
    <w:rsid w:val="00A33FAA"/>
    <w:rsid w:val="00A3532F"/>
    <w:rsid w:val="00A36B28"/>
    <w:rsid w:val="00A37329"/>
    <w:rsid w:val="00A377C0"/>
    <w:rsid w:val="00A3797C"/>
    <w:rsid w:val="00A37B12"/>
    <w:rsid w:val="00A37FBC"/>
    <w:rsid w:val="00A405C2"/>
    <w:rsid w:val="00A41A10"/>
    <w:rsid w:val="00A44E23"/>
    <w:rsid w:val="00A450FB"/>
    <w:rsid w:val="00A45411"/>
    <w:rsid w:val="00A45CCD"/>
    <w:rsid w:val="00A460C5"/>
    <w:rsid w:val="00A47668"/>
    <w:rsid w:val="00A47884"/>
    <w:rsid w:val="00A50001"/>
    <w:rsid w:val="00A52557"/>
    <w:rsid w:val="00A52684"/>
    <w:rsid w:val="00A52BA2"/>
    <w:rsid w:val="00A554E7"/>
    <w:rsid w:val="00A562D4"/>
    <w:rsid w:val="00A5630B"/>
    <w:rsid w:val="00A57499"/>
    <w:rsid w:val="00A57D06"/>
    <w:rsid w:val="00A60487"/>
    <w:rsid w:val="00A60FC8"/>
    <w:rsid w:val="00A61134"/>
    <w:rsid w:val="00A63CF9"/>
    <w:rsid w:val="00A64AA6"/>
    <w:rsid w:val="00A65BF9"/>
    <w:rsid w:val="00A65F1A"/>
    <w:rsid w:val="00A66F10"/>
    <w:rsid w:val="00A67822"/>
    <w:rsid w:val="00A711D0"/>
    <w:rsid w:val="00A71CC2"/>
    <w:rsid w:val="00A725AB"/>
    <w:rsid w:val="00A72968"/>
    <w:rsid w:val="00A735B2"/>
    <w:rsid w:val="00A735C1"/>
    <w:rsid w:val="00A7386C"/>
    <w:rsid w:val="00A73FCF"/>
    <w:rsid w:val="00A773D0"/>
    <w:rsid w:val="00A80B42"/>
    <w:rsid w:val="00A80D6C"/>
    <w:rsid w:val="00A82668"/>
    <w:rsid w:val="00A85370"/>
    <w:rsid w:val="00A85687"/>
    <w:rsid w:val="00A85690"/>
    <w:rsid w:val="00A877F2"/>
    <w:rsid w:val="00A90325"/>
    <w:rsid w:val="00A9165A"/>
    <w:rsid w:val="00A92AA9"/>
    <w:rsid w:val="00A94042"/>
    <w:rsid w:val="00A9466E"/>
    <w:rsid w:val="00A956B8"/>
    <w:rsid w:val="00A95880"/>
    <w:rsid w:val="00A958A2"/>
    <w:rsid w:val="00A963BC"/>
    <w:rsid w:val="00A97F19"/>
    <w:rsid w:val="00AA11B3"/>
    <w:rsid w:val="00AA1418"/>
    <w:rsid w:val="00AA3BEE"/>
    <w:rsid w:val="00AA4E10"/>
    <w:rsid w:val="00AA70BE"/>
    <w:rsid w:val="00AB11EF"/>
    <w:rsid w:val="00AB1845"/>
    <w:rsid w:val="00AB18B3"/>
    <w:rsid w:val="00AB1945"/>
    <w:rsid w:val="00AB1B6F"/>
    <w:rsid w:val="00AB1D00"/>
    <w:rsid w:val="00AB2254"/>
    <w:rsid w:val="00AB2EA5"/>
    <w:rsid w:val="00AB2F86"/>
    <w:rsid w:val="00AB57CA"/>
    <w:rsid w:val="00AB72B7"/>
    <w:rsid w:val="00AB7854"/>
    <w:rsid w:val="00AB791B"/>
    <w:rsid w:val="00AC08C7"/>
    <w:rsid w:val="00AC16F7"/>
    <w:rsid w:val="00AC2129"/>
    <w:rsid w:val="00AC341E"/>
    <w:rsid w:val="00AC504F"/>
    <w:rsid w:val="00AC5260"/>
    <w:rsid w:val="00AC6885"/>
    <w:rsid w:val="00AD09EE"/>
    <w:rsid w:val="00AD10F2"/>
    <w:rsid w:val="00AD4323"/>
    <w:rsid w:val="00AD4D99"/>
    <w:rsid w:val="00AD604D"/>
    <w:rsid w:val="00AD6071"/>
    <w:rsid w:val="00AD64B4"/>
    <w:rsid w:val="00AD692F"/>
    <w:rsid w:val="00AD7BDE"/>
    <w:rsid w:val="00AE06B8"/>
    <w:rsid w:val="00AE2FF7"/>
    <w:rsid w:val="00AE32A0"/>
    <w:rsid w:val="00AE3AFC"/>
    <w:rsid w:val="00AE3B4D"/>
    <w:rsid w:val="00AE4200"/>
    <w:rsid w:val="00AE4EF7"/>
    <w:rsid w:val="00AE533B"/>
    <w:rsid w:val="00AE780D"/>
    <w:rsid w:val="00AF05DD"/>
    <w:rsid w:val="00AF0E92"/>
    <w:rsid w:val="00AF1C98"/>
    <w:rsid w:val="00AF2FE9"/>
    <w:rsid w:val="00AF3376"/>
    <w:rsid w:val="00AF3B7E"/>
    <w:rsid w:val="00AF3B8D"/>
    <w:rsid w:val="00AF75E7"/>
    <w:rsid w:val="00B003D5"/>
    <w:rsid w:val="00B01FBE"/>
    <w:rsid w:val="00B0220A"/>
    <w:rsid w:val="00B023E6"/>
    <w:rsid w:val="00B0266E"/>
    <w:rsid w:val="00B02AC4"/>
    <w:rsid w:val="00B02E3E"/>
    <w:rsid w:val="00B040EB"/>
    <w:rsid w:val="00B05E47"/>
    <w:rsid w:val="00B069D4"/>
    <w:rsid w:val="00B0793A"/>
    <w:rsid w:val="00B07996"/>
    <w:rsid w:val="00B10A4E"/>
    <w:rsid w:val="00B11156"/>
    <w:rsid w:val="00B11555"/>
    <w:rsid w:val="00B11B86"/>
    <w:rsid w:val="00B11E62"/>
    <w:rsid w:val="00B12B34"/>
    <w:rsid w:val="00B12FC4"/>
    <w:rsid w:val="00B147E9"/>
    <w:rsid w:val="00B14D77"/>
    <w:rsid w:val="00B170A1"/>
    <w:rsid w:val="00B177CE"/>
    <w:rsid w:val="00B2291B"/>
    <w:rsid w:val="00B23C06"/>
    <w:rsid w:val="00B24B2E"/>
    <w:rsid w:val="00B265E5"/>
    <w:rsid w:val="00B2738F"/>
    <w:rsid w:val="00B27C32"/>
    <w:rsid w:val="00B27D8D"/>
    <w:rsid w:val="00B30638"/>
    <w:rsid w:val="00B30814"/>
    <w:rsid w:val="00B30897"/>
    <w:rsid w:val="00B317B1"/>
    <w:rsid w:val="00B31CC9"/>
    <w:rsid w:val="00B33E7E"/>
    <w:rsid w:val="00B36C7B"/>
    <w:rsid w:val="00B36FF6"/>
    <w:rsid w:val="00B37316"/>
    <w:rsid w:val="00B37493"/>
    <w:rsid w:val="00B37F1F"/>
    <w:rsid w:val="00B4022F"/>
    <w:rsid w:val="00B41B24"/>
    <w:rsid w:val="00B42EDE"/>
    <w:rsid w:val="00B4314F"/>
    <w:rsid w:val="00B43EE6"/>
    <w:rsid w:val="00B44A8F"/>
    <w:rsid w:val="00B45C64"/>
    <w:rsid w:val="00B45D1B"/>
    <w:rsid w:val="00B46083"/>
    <w:rsid w:val="00B46ABD"/>
    <w:rsid w:val="00B46B50"/>
    <w:rsid w:val="00B46C19"/>
    <w:rsid w:val="00B47547"/>
    <w:rsid w:val="00B506D4"/>
    <w:rsid w:val="00B50B3E"/>
    <w:rsid w:val="00B51A4A"/>
    <w:rsid w:val="00B51C84"/>
    <w:rsid w:val="00B5470B"/>
    <w:rsid w:val="00B552AD"/>
    <w:rsid w:val="00B55B72"/>
    <w:rsid w:val="00B55ECD"/>
    <w:rsid w:val="00B57CAC"/>
    <w:rsid w:val="00B61DFD"/>
    <w:rsid w:val="00B62025"/>
    <w:rsid w:val="00B6232D"/>
    <w:rsid w:val="00B6281C"/>
    <w:rsid w:val="00B62A25"/>
    <w:rsid w:val="00B63724"/>
    <w:rsid w:val="00B63DA4"/>
    <w:rsid w:val="00B67BE0"/>
    <w:rsid w:val="00B703C6"/>
    <w:rsid w:val="00B714E9"/>
    <w:rsid w:val="00B72826"/>
    <w:rsid w:val="00B72E31"/>
    <w:rsid w:val="00B73BA2"/>
    <w:rsid w:val="00B73C56"/>
    <w:rsid w:val="00B7400F"/>
    <w:rsid w:val="00B74A8C"/>
    <w:rsid w:val="00B7670F"/>
    <w:rsid w:val="00B77B8D"/>
    <w:rsid w:val="00B804CB"/>
    <w:rsid w:val="00B8061F"/>
    <w:rsid w:val="00B818C2"/>
    <w:rsid w:val="00B82992"/>
    <w:rsid w:val="00B82F29"/>
    <w:rsid w:val="00B83E16"/>
    <w:rsid w:val="00B8469D"/>
    <w:rsid w:val="00B84DB2"/>
    <w:rsid w:val="00B85EB3"/>
    <w:rsid w:val="00B87380"/>
    <w:rsid w:val="00B903B8"/>
    <w:rsid w:val="00B907D4"/>
    <w:rsid w:val="00B90A9F"/>
    <w:rsid w:val="00B90BA4"/>
    <w:rsid w:val="00B9113F"/>
    <w:rsid w:val="00B91182"/>
    <w:rsid w:val="00B92030"/>
    <w:rsid w:val="00B92C8C"/>
    <w:rsid w:val="00B92DC0"/>
    <w:rsid w:val="00B93785"/>
    <w:rsid w:val="00B9437D"/>
    <w:rsid w:val="00B94627"/>
    <w:rsid w:val="00B950E9"/>
    <w:rsid w:val="00B9556E"/>
    <w:rsid w:val="00B972B3"/>
    <w:rsid w:val="00B974A3"/>
    <w:rsid w:val="00BA028E"/>
    <w:rsid w:val="00BA09C9"/>
    <w:rsid w:val="00BA0E11"/>
    <w:rsid w:val="00BA1173"/>
    <w:rsid w:val="00BA12D2"/>
    <w:rsid w:val="00BA205F"/>
    <w:rsid w:val="00BA298D"/>
    <w:rsid w:val="00BA3038"/>
    <w:rsid w:val="00BA3C5B"/>
    <w:rsid w:val="00BA3C9A"/>
    <w:rsid w:val="00BA3DFA"/>
    <w:rsid w:val="00BA458A"/>
    <w:rsid w:val="00BA4DF3"/>
    <w:rsid w:val="00BA52EB"/>
    <w:rsid w:val="00BA5B82"/>
    <w:rsid w:val="00BA6515"/>
    <w:rsid w:val="00BA657F"/>
    <w:rsid w:val="00BA6C98"/>
    <w:rsid w:val="00BA799A"/>
    <w:rsid w:val="00BB0172"/>
    <w:rsid w:val="00BB0F5D"/>
    <w:rsid w:val="00BB1407"/>
    <w:rsid w:val="00BB1CF6"/>
    <w:rsid w:val="00BB2F22"/>
    <w:rsid w:val="00BB312D"/>
    <w:rsid w:val="00BB35CA"/>
    <w:rsid w:val="00BB3F38"/>
    <w:rsid w:val="00BB52F4"/>
    <w:rsid w:val="00BB7090"/>
    <w:rsid w:val="00BB7487"/>
    <w:rsid w:val="00BC09E6"/>
    <w:rsid w:val="00BC152D"/>
    <w:rsid w:val="00BC1A93"/>
    <w:rsid w:val="00BC4EBF"/>
    <w:rsid w:val="00BC523B"/>
    <w:rsid w:val="00BC5C3C"/>
    <w:rsid w:val="00BC65F3"/>
    <w:rsid w:val="00BC7145"/>
    <w:rsid w:val="00BD0490"/>
    <w:rsid w:val="00BD2F4F"/>
    <w:rsid w:val="00BD6105"/>
    <w:rsid w:val="00BD61E7"/>
    <w:rsid w:val="00BD6A99"/>
    <w:rsid w:val="00BD7794"/>
    <w:rsid w:val="00BE0197"/>
    <w:rsid w:val="00BE07B6"/>
    <w:rsid w:val="00BE209F"/>
    <w:rsid w:val="00BE3CC7"/>
    <w:rsid w:val="00BE641A"/>
    <w:rsid w:val="00BE7C44"/>
    <w:rsid w:val="00BE7D89"/>
    <w:rsid w:val="00BF0728"/>
    <w:rsid w:val="00BF0FB6"/>
    <w:rsid w:val="00BF15F2"/>
    <w:rsid w:val="00BF1972"/>
    <w:rsid w:val="00BF2600"/>
    <w:rsid w:val="00BF2F3B"/>
    <w:rsid w:val="00BF360D"/>
    <w:rsid w:val="00BF3F61"/>
    <w:rsid w:val="00BF5DC0"/>
    <w:rsid w:val="00BF6EB0"/>
    <w:rsid w:val="00BF77A3"/>
    <w:rsid w:val="00BF77B1"/>
    <w:rsid w:val="00BF7F9B"/>
    <w:rsid w:val="00C0179D"/>
    <w:rsid w:val="00C020B7"/>
    <w:rsid w:val="00C0217F"/>
    <w:rsid w:val="00C03CDF"/>
    <w:rsid w:val="00C05D9A"/>
    <w:rsid w:val="00C061CA"/>
    <w:rsid w:val="00C10003"/>
    <w:rsid w:val="00C10502"/>
    <w:rsid w:val="00C112D9"/>
    <w:rsid w:val="00C11F93"/>
    <w:rsid w:val="00C13501"/>
    <w:rsid w:val="00C1390E"/>
    <w:rsid w:val="00C15C4D"/>
    <w:rsid w:val="00C1614E"/>
    <w:rsid w:val="00C1664D"/>
    <w:rsid w:val="00C16AF9"/>
    <w:rsid w:val="00C202D0"/>
    <w:rsid w:val="00C20D54"/>
    <w:rsid w:val="00C21EE3"/>
    <w:rsid w:val="00C225EA"/>
    <w:rsid w:val="00C22B4B"/>
    <w:rsid w:val="00C23BC2"/>
    <w:rsid w:val="00C26AD2"/>
    <w:rsid w:val="00C27264"/>
    <w:rsid w:val="00C3044B"/>
    <w:rsid w:val="00C31BCA"/>
    <w:rsid w:val="00C32C61"/>
    <w:rsid w:val="00C333F7"/>
    <w:rsid w:val="00C3358B"/>
    <w:rsid w:val="00C3366B"/>
    <w:rsid w:val="00C34007"/>
    <w:rsid w:val="00C35A9D"/>
    <w:rsid w:val="00C35EE7"/>
    <w:rsid w:val="00C362EC"/>
    <w:rsid w:val="00C37907"/>
    <w:rsid w:val="00C408B4"/>
    <w:rsid w:val="00C40C96"/>
    <w:rsid w:val="00C41847"/>
    <w:rsid w:val="00C427BF"/>
    <w:rsid w:val="00C427F5"/>
    <w:rsid w:val="00C42A09"/>
    <w:rsid w:val="00C44F25"/>
    <w:rsid w:val="00C45D25"/>
    <w:rsid w:val="00C46C19"/>
    <w:rsid w:val="00C4776B"/>
    <w:rsid w:val="00C50F9E"/>
    <w:rsid w:val="00C513A0"/>
    <w:rsid w:val="00C5158F"/>
    <w:rsid w:val="00C542A6"/>
    <w:rsid w:val="00C557C5"/>
    <w:rsid w:val="00C56191"/>
    <w:rsid w:val="00C56C3D"/>
    <w:rsid w:val="00C575F1"/>
    <w:rsid w:val="00C57D91"/>
    <w:rsid w:val="00C607F4"/>
    <w:rsid w:val="00C617C4"/>
    <w:rsid w:val="00C62989"/>
    <w:rsid w:val="00C64447"/>
    <w:rsid w:val="00C65D4A"/>
    <w:rsid w:val="00C6722B"/>
    <w:rsid w:val="00C67B7A"/>
    <w:rsid w:val="00C708DD"/>
    <w:rsid w:val="00C729B0"/>
    <w:rsid w:val="00C7538D"/>
    <w:rsid w:val="00C76448"/>
    <w:rsid w:val="00C76937"/>
    <w:rsid w:val="00C770CA"/>
    <w:rsid w:val="00C80138"/>
    <w:rsid w:val="00C8252A"/>
    <w:rsid w:val="00C82BB0"/>
    <w:rsid w:val="00C83540"/>
    <w:rsid w:val="00C83FD2"/>
    <w:rsid w:val="00C84593"/>
    <w:rsid w:val="00C86F5E"/>
    <w:rsid w:val="00C873AE"/>
    <w:rsid w:val="00C874D7"/>
    <w:rsid w:val="00C875D9"/>
    <w:rsid w:val="00C87BFD"/>
    <w:rsid w:val="00C926D4"/>
    <w:rsid w:val="00C92FE9"/>
    <w:rsid w:val="00C93DEF"/>
    <w:rsid w:val="00C946A0"/>
    <w:rsid w:val="00C946DD"/>
    <w:rsid w:val="00C948AF"/>
    <w:rsid w:val="00C95AC7"/>
    <w:rsid w:val="00C960ED"/>
    <w:rsid w:val="00C96AB2"/>
    <w:rsid w:val="00C96E57"/>
    <w:rsid w:val="00CA0421"/>
    <w:rsid w:val="00CA082E"/>
    <w:rsid w:val="00CA1312"/>
    <w:rsid w:val="00CA250D"/>
    <w:rsid w:val="00CA31AB"/>
    <w:rsid w:val="00CA368E"/>
    <w:rsid w:val="00CA4136"/>
    <w:rsid w:val="00CA7510"/>
    <w:rsid w:val="00CA77C1"/>
    <w:rsid w:val="00CB034D"/>
    <w:rsid w:val="00CB1D3E"/>
    <w:rsid w:val="00CB1F00"/>
    <w:rsid w:val="00CB462F"/>
    <w:rsid w:val="00CB4BEB"/>
    <w:rsid w:val="00CB50A5"/>
    <w:rsid w:val="00CB5BD2"/>
    <w:rsid w:val="00CB690D"/>
    <w:rsid w:val="00CC0B26"/>
    <w:rsid w:val="00CC1452"/>
    <w:rsid w:val="00CC1604"/>
    <w:rsid w:val="00CC16D5"/>
    <w:rsid w:val="00CC20F3"/>
    <w:rsid w:val="00CC2E13"/>
    <w:rsid w:val="00CC3270"/>
    <w:rsid w:val="00CC37C4"/>
    <w:rsid w:val="00CC3848"/>
    <w:rsid w:val="00CC40A5"/>
    <w:rsid w:val="00CC45DD"/>
    <w:rsid w:val="00CC4F94"/>
    <w:rsid w:val="00CC68ED"/>
    <w:rsid w:val="00CD09A3"/>
    <w:rsid w:val="00CD0FCC"/>
    <w:rsid w:val="00CD1DF1"/>
    <w:rsid w:val="00CD2AF3"/>
    <w:rsid w:val="00CD2CA8"/>
    <w:rsid w:val="00CD360D"/>
    <w:rsid w:val="00CD3D0A"/>
    <w:rsid w:val="00CD40F6"/>
    <w:rsid w:val="00CD4673"/>
    <w:rsid w:val="00CD49B2"/>
    <w:rsid w:val="00CD500B"/>
    <w:rsid w:val="00CD5973"/>
    <w:rsid w:val="00CD6FA9"/>
    <w:rsid w:val="00CE2846"/>
    <w:rsid w:val="00CE2D6B"/>
    <w:rsid w:val="00CE2F46"/>
    <w:rsid w:val="00CE30FD"/>
    <w:rsid w:val="00CE324D"/>
    <w:rsid w:val="00CE335A"/>
    <w:rsid w:val="00CE70A4"/>
    <w:rsid w:val="00CE747E"/>
    <w:rsid w:val="00CF068A"/>
    <w:rsid w:val="00CF13EF"/>
    <w:rsid w:val="00CF1AE1"/>
    <w:rsid w:val="00CF2DD4"/>
    <w:rsid w:val="00CF3BEA"/>
    <w:rsid w:val="00CF4185"/>
    <w:rsid w:val="00CF42A6"/>
    <w:rsid w:val="00CF5224"/>
    <w:rsid w:val="00CF5998"/>
    <w:rsid w:val="00CF70C6"/>
    <w:rsid w:val="00CF724E"/>
    <w:rsid w:val="00CF7283"/>
    <w:rsid w:val="00CF746E"/>
    <w:rsid w:val="00CF7ECC"/>
    <w:rsid w:val="00CF7FD5"/>
    <w:rsid w:val="00D00761"/>
    <w:rsid w:val="00D015D7"/>
    <w:rsid w:val="00D021CB"/>
    <w:rsid w:val="00D02945"/>
    <w:rsid w:val="00D04E62"/>
    <w:rsid w:val="00D04FD9"/>
    <w:rsid w:val="00D05182"/>
    <w:rsid w:val="00D0599C"/>
    <w:rsid w:val="00D06097"/>
    <w:rsid w:val="00D070EA"/>
    <w:rsid w:val="00D071BE"/>
    <w:rsid w:val="00D10680"/>
    <w:rsid w:val="00D10F5C"/>
    <w:rsid w:val="00D13197"/>
    <w:rsid w:val="00D13320"/>
    <w:rsid w:val="00D133CD"/>
    <w:rsid w:val="00D135B8"/>
    <w:rsid w:val="00D137C5"/>
    <w:rsid w:val="00D153F8"/>
    <w:rsid w:val="00D16C07"/>
    <w:rsid w:val="00D17984"/>
    <w:rsid w:val="00D17B0F"/>
    <w:rsid w:val="00D20B66"/>
    <w:rsid w:val="00D20CC9"/>
    <w:rsid w:val="00D20ED5"/>
    <w:rsid w:val="00D2171A"/>
    <w:rsid w:val="00D21735"/>
    <w:rsid w:val="00D22FA9"/>
    <w:rsid w:val="00D22FC5"/>
    <w:rsid w:val="00D25A55"/>
    <w:rsid w:val="00D2659F"/>
    <w:rsid w:val="00D2793E"/>
    <w:rsid w:val="00D30495"/>
    <w:rsid w:val="00D31119"/>
    <w:rsid w:val="00D3111F"/>
    <w:rsid w:val="00D317B4"/>
    <w:rsid w:val="00D31A1E"/>
    <w:rsid w:val="00D33004"/>
    <w:rsid w:val="00D342C0"/>
    <w:rsid w:val="00D36C60"/>
    <w:rsid w:val="00D36CCA"/>
    <w:rsid w:val="00D41006"/>
    <w:rsid w:val="00D41130"/>
    <w:rsid w:val="00D41528"/>
    <w:rsid w:val="00D42F38"/>
    <w:rsid w:val="00D442B5"/>
    <w:rsid w:val="00D453CE"/>
    <w:rsid w:val="00D458AC"/>
    <w:rsid w:val="00D45D60"/>
    <w:rsid w:val="00D4639E"/>
    <w:rsid w:val="00D463DA"/>
    <w:rsid w:val="00D469B8"/>
    <w:rsid w:val="00D47CE5"/>
    <w:rsid w:val="00D51CFB"/>
    <w:rsid w:val="00D5208F"/>
    <w:rsid w:val="00D53968"/>
    <w:rsid w:val="00D53FD8"/>
    <w:rsid w:val="00D55BD6"/>
    <w:rsid w:val="00D5624D"/>
    <w:rsid w:val="00D56E82"/>
    <w:rsid w:val="00D57833"/>
    <w:rsid w:val="00D601F1"/>
    <w:rsid w:val="00D60291"/>
    <w:rsid w:val="00D602E9"/>
    <w:rsid w:val="00D60335"/>
    <w:rsid w:val="00D61B03"/>
    <w:rsid w:val="00D621AD"/>
    <w:rsid w:val="00D62EE7"/>
    <w:rsid w:val="00D63B65"/>
    <w:rsid w:val="00D65C0E"/>
    <w:rsid w:val="00D66F15"/>
    <w:rsid w:val="00D671EC"/>
    <w:rsid w:val="00D67807"/>
    <w:rsid w:val="00D67D6E"/>
    <w:rsid w:val="00D7052D"/>
    <w:rsid w:val="00D71808"/>
    <w:rsid w:val="00D7272F"/>
    <w:rsid w:val="00D743D7"/>
    <w:rsid w:val="00D74518"/>
    <w:rsid w:val="00D7645F"/>
    <w:rsid w:val="00D7710C"/>
    <w:rsid w:val="00D7764F"/>
    <w:rsid w:val="00D77FD1"/>
    <w:rsid w:val="00D822B2"/>
    <w:rsid w:val="00D8251B"/>
    <w:rsid w:val="00D832CB"/>
    <w:rsid w:val="00D83347"/>
    <w:rsid w:val="00D85227"/>
    <w:rsid w:val="00D858BB"/>
    <w:rsid w:val="00D85F27"/>
    <w:rsid w:val="00D9021A"/>
    <w:rsid w:val="00D9028C"/>
    <w:rsid w:val="00D92AC9"/>
    <w:rsid w:val="00D93389"/>
    <w:rsid w:val="00D939EB"/>
    <w:rsid w:val="00D96EED"/>
    <w:rsid w:val="00D97330"/>
    <w:rsid w:val="00D9772F"/>
    <w:rsid w:val="00D97C26"/>
    <w:rsid w:val="00DA05BD"/>
    <w:rsid w:val="00DA0798"/>
    <w:rsid w:val="00DA1BFB"/>
    <w:rsid w:val="00DA1DA0"/>
    <w:rsid w:val="00DA3F6A"/>
    <w:rsid w:val="00DA49B8"/>
    <w:rsid w:val="00DA4B6E"/>
    <w:rsid w:val="00DA5AF3"/>
    <w:rsid w:val="00DA6BAF"/>
    <w:rsid w:val="00DA704A"/>
    <w:rsid w:val="00DB0A49"/>
    <w:rsid w:val="00DB0DF9"/>
    <w:rsid w:val="00DB1CBA"/>
    <w:rsid w:val="00DB3817"/>
    <w:rsid w:val="00DB39EC"/>
    <w:rsid w:val="00DB5851"/>
    <w:rsid w:val="00DB589C"/>
    <w:rsid w:val="00DB60F4"/>
    <w:rsid w:val="00DB69A2"/>
    <w:rsid w:val="00DC08EF"/>
    <w:rsid w:val="00DC108B"/>
    <w:rsid w:val="00DC1946"/>
    <w:rsid w:val="00DC557C"/>
    <w:rsid w:val="00DC6ECB"/>
    <w:rsid w:val="00DC7318"/>
    <w:rsid w:val="00DC75E8"/>
    <w:rsid w:val="00DD0782"/>
    <w:rsid w:val="00DD07A8"/>
    <w:rsid w:val="00DD08BB"/>
    <w:rsid w:val="00DD14F9"/>
    <w:rsid w:val="00DD243F"/>
    <w:rsid w:val="00DD2D1B"/>
    <w:rsid w:val="00DD3316"/>
    <w:rsid w:val="00DD3DC6"/>
    <w:rsid w:val="00DD5430"/>
    <w:rsid w:val="00DD717E"/>
    <w:rsid w:val="00DD7D2D"/>
    <w:rsid w:val="00DE00F9"/>
    <w:rsid w:val="00DE054B"/>
    <w:rsid w:val="00DE0D29"/>
    <w:rsid w:val="00DE17CA"/>
    <w:rsid w:val="00DE1879"/>
    <w:rsid w:val="00DE1B9A"/>
    <w:rsid w:val="00DE1E7E"/>
    <w:rsid w:val="00DE2361"/>
    <w:rsid w:val="00DE28B6"/>
    <w:rsid w:val="00DE32AE"/>
    <w:rsid w:val="00DE4875"/>
    <w:rsid w:val="00DE5915"/>
    <w:rsid w:val="00DE5CCF"/>
    <w:rsid w:val="00DE6C81"/>
    <w:rsid w:val="00DE7410"/>
    <w:rsid w:val="00DE75B5"/>
    <w:rsid w:val="00DE7DF0"/>
    <w:rsid w:val="00DF349E"/>
    <w:rsid w:val="00DF441B"/>
    <w:rsid w:val="00DF6A41"/>
    <w:rsid w:val="00E03324"/>
    <w:rsid w:val="00E0367E"/>
    <w:rsid w:val="00E044CC"/>
    <w:rsid w:val="00E044DE"/>
    <w:rsid w:val="00E063BD"/>
    <w:rsid w:val="00E101C4"/>
    <w:rsid w:val="00E1116F"/>
    <w:rsid w:val="00E11ED7"/>
    <w:rsid w:val="00E123CC"/>
    <w:rsid w:val="00E12710"/>
    <w:rsid w:val="00E127AA"/>
    <w:rsid w:val="00E13C0F"/>
    <w:rsid w:val="00E13E5B"/>
    <w:rsid w:val="00E16D26"/>
    <w:rsid w:val="00E1710A"/>
    <w:rsid w:val="00E20C9F"/>
    <w:rsid w:val="00E20F73"/>
    <w:rsid w:val="00E213B2"/>
    <w:rsid w:val="00E23154"/>
    <w:rsid w:val="00E23BA3"/>
    <w:rsid w:val="00E2669D"/>
    <w:rsid w:val="00E2684C"/>
    <w:rsid w:val="00E269BF"/>
    <w:rsid w:val="00E26BB7"/>
    <w:rsid w:val="00E273B2"/>
    <w:rsid w:val="00E27C95"/>
    <w:rsid w:val="00E30114"/>
    <w:rsid w:val="00E30159"/>
    <w:rsid w:val="00E302E2"/>
    <w:rsid w:val="00E307DB"/>
    <w:rsid w:val="00E326DD"/>
    <w:rsid w:val="00E3348E"/>
    <w:rsid w:val="00E33601"/>
    <w:rsid w:val="00E35A6E"/>
    <w:rsid w:val="00E36871"/>
    <w:rsid w:val="00E37D2E"/>
    <w:rsid w:val="00E414A6"/>
    <w:rsid w:val="00E4244E"/>
    <w:rsid w:val="00E42954"/>
    <w:rsid w:val="00E42ACC"/>
    <w:rsid w:val="00E4305A"/>
    <w:rsid w:val="00E4479A"/>
    <w:rsid w:val="00E44F8A"/>
    <w:rsid w:val="00E4608D"/>
    <w:rsid w:val="00E47D23"/>
    <w:rsid w:val="00E50653"/>
    <w:rsid w:val="00E507C0"/>
    <w:rsid w:val="00E50CA6"/>
    <w:rsid w:val="00E51BB8"/>
    <w:rsid w:val="00E52E02"/>
    <w:rsid w:val="00E5340F"/>
    <w:rsid w:val="00E546D1"/>
    <w:rsid w:val="00E57873"/>
    <w:rsid w:val="00E61167"/>
    <w:rsid w:val="00E612BB"/>
    <w:rsid w:val="00E619B7"/>
    <w:rsid w:val="00E6242B"/>
    <w:rsid w:val="00E636F7"/>
    <w:rsid w:val="00E638D5"/>
    <w:rsid w:val="00E65461"/>
    <w:rsid w:val="00E65834"/>
    <w:rsid w:val="00E6587F"/>
    <w:rsid w:val="00E66192"/>
    <w:rsid w:val="00E66F70"/>
    <w:rsid w:val="00E67201"/>
    <w:rsid w:val="00E672F6"/>
    <w:rsid w:val="00E67A1F"/>
    <w:rsid w:val="00E67CDB"/>
    <w:rsid w:val="00E706E4"/>
    <w:rsid w:val="00E71CB9"/>
    <w:rsid w:val="00E7229F"/>
    <w:rsid w:val="00E72CD9"/>
    <w:rsid w:val="00E74FBD"/>
    <w:rsid w:val="00E7600D"/>
    <w:rsid w:val="00E76405"/>
    <w:rsid w:val="00E76CA1"/>
    <w:rsid w:val="00E77882"/>
    <w:rsid w:val="00E80B06"/>
    <w:rsid w:val="00E83268"/>
    <w:rsid w:val="00E83D09"/>
    <w:rsid w:val="00E83E6A"/>
    <w:rsid w:val="00E83EF6"/>
    <w:rsid w:val="00E840CD"/>
    <w:rsid w:val="00E848B2"/>
    <w:rsid w:val="00E866AF"/>
    <w:rsid w:val="00E86D6E"/>
    <w:rsid w:val="00E86F50"/>
    <w:rsid w:val="00E907DE"/>
    <w:rsid w:val="00E908DF"/>
    <w:rsid w:val="00E90CEC"/>
    <w:rsid w:val="00E915D0"/>
    <w:rsid w:val="00E91CD8"/>
    <w:rsid w:val="00E91E9E"/>
    <w:rsid w:val="00E92669"/>
    <w:rsid w:val="00E928AA"/>
    <w:rsid w:val="00E93A91"/>
    <w:rsid w:val="00E94C90"/>
    <w:rsid w:val="00E96AEC"/>
    <w:rsid w:val="00E9783E"/>
    <w:rsid w:val="00E97BA6"/>
    <w:rsid w:val="00EA10E2"/>
    <w:rsid w:val="00EA211E"/>
    <w:rsid w:val="00EA24E8"/>
    <w:rsid w:val="00EA250D"/>
    <w:rsid w:val="00EA2D82"/>
    <w:rsid w:val="00EA36F0"/>
    <w:rsid w:val="00EA3EF2"/>
    <w:rsid w:val="00EA44DB"/>
    <w:rsid w:val="00EA4E41"/>
    <w:rsid w:val="00EA5857"/>
    <w:rsid w:val="00EA5C28"/>
    <w:rsid w:val="00EB0324"/>
    <w:rsid w:val="00EB0D0C"/>
    <w:rsid w:val="00EB1016"/>
    <w:rsid w:val="00EB1058"/>
    <w:rsid w:val="00EB198A"/>
    <w:rsid w:val="00EB2202"/>
    <w:rsid w:val="00EB2BDC"/>
    <w:rsid w:val="00EB2F58"/>
    <w:rsid w:val="00EB50EB"/>
    <w:rsid w:val="00EB5E90"/>
    <w:rsid w:val="00EC25AB"/>
    <w:rsid w:val="00EC2BCB"/>
    <w:rsid w:val="00EC357B"/>
    <w:rsid w:val="00EC3690"/>
    <w:rsid w:val="00EC4664"/>
    <w:rsid w:val="00EC566D"/>
    <w:rsid w:val="00EC688E"/>
    <w:rsid w:val="00EC6E9A"/>
    <w:rsid w:val="00EC74B3"/>
    <w:rsid w:val="00ED0147"/>
    <w:rsid w:val="00ED076E"/>
    <w:rsid w:val="00ED24EB"/>
    <w:rsid w:val="00ED2965"/>
    <w:rsid w:val="00ED2BBD"/>
    <w:rsid w:val="00ED2DE9"/>
    <w:rsid w:val="00ED30C3"/>
    <w:rsid w:val="00ED4ABC"/>
    <w:rsid w:val="00ED50A8"/>
    <w:rsid w:val="00ED5762"/>
    <w:rsid w:val="00ED5B6A"/>
    <w:rsid w:val="00ED6197"/>
    <w:rsid w:val="00ED666A"/>
    <w:rsid w:val="00EE050C"/>
    <w:rsid w:val="00EE245D"/>
    <w:rsid w:val="00EE25E5"/>
    <w:rsid w:val="00EE2BB9"/>
    <w:rsid w:val="00EE2CF5"/>
    <w:rsid w:val="00EE33EC"/>
    <w:rsid w:val="00EE3E99"/>
    <w:rsid w:val="00EE46CE"/>
    <w:rsid w:val="00EE560E"/>
    <w:rsid w:val="00EE5C1E"/>
    <w:rsid w:val="00EE5DCE"/>
    <w:rsid w:val="00EE5F4F"/>
    <w:rsid w:val="00EE6425"/>
    <w:rsid w:val="00EE6C73"/>
    <w:rsid w:val="00EE6F0E"/>
    <w:rsid w:val="00EF15C2"/>
    <w:rsid w:val="00EF1EC4"/>
    <w:rsid w:val="00EF2AF8"/>
    <w:rsid w:val="00EF51BE"/>
    <w:rsid w:val="00EF522C"/>
    <w:rsid w:val="00EF5BDA"/>
    <w:rsid w:val="00EF5E72"/>
    <w:rsid w:val="00EF607C"/>
    <w:rsid w:val="00EF70C4"/>
    <w:rsid w:val="00F00C44"/>
    <w:rsid w:val="00F0365B"/>
    <w:rsid w:val="00F03773"/>
    <w:rsid w:val="00F03BFB"/>
    <w:rsid w:val="00F0429D"/>
    <w:rsid w:val="00F04356"/>
    <w:rsid w:val="00F0443D"/>
    <w:rsid w:val="00F04532"/>
    <w:rsid w:val="00F04DB1"/>
    <w:rsid w:val="00F104DB"/>
    <w:rsid w:val="00F122CB"/>
    <w:rsid w:val="00F12D13"/>
    <w:rsid w:val="00F147CD"/>
    <w:rsid w:val="00F151A3"/>
    <w:rsid w:val="00F15B12"/>
    <w:rsid w:val="00F16AD3"/>
    <w:rsid w:val="00F16CD6"/>
    <w:rsid w:val="00F1725E"/>
    <w:rsid w:val="00F21C40"/>
    <w:rsid w:val="00F21F49"/>
    <w:rsid w:val="00F22D28"/>
    <w:rsid w:val="00F232B6"/>
    <w:rsid w:val="00F232F0"/>
    <w:rsid w:val="00F2331E"/>
    <w:rsid w:val="00F23BC8"/>
    <w:rsid w:val="00F23D37"/>
    <w:rsid w:val="00F25522"/>
    <w:rsid w:val="00F2583A"/>
    <w:rsid w:val="00F25919"/>
    <w:rsid w:val="00F26357"/>
    <w:rsid w:val="00F2709D"/>
    <w:rsid w:val="00F27490"/>
    <w:rsid w:val="00F317DE"/>
    <w:rsid w:val="00F32409"/>
    <w:rsid w:val="00F35BC8"/>
    <w:rsid w:val="00F3768D"/>
    <w:rsid w:val="00F37C40"/>
    <w:rsid w:val="00F42110"/>
    <w:rsid w:val="00F4305B"/>
    <w:rsid w:val="00F43B91"/>
    <w:rsid w:val="00F451D2"/>
    <w:rsid w:val="00F460C3"/>
    <w:rsid w:val="00F46A93"/>
    <w:rsid w:val="00F473DF"/>
    <w:rsid w:val="00F47D07"/>
    <w:rsid w:val="00F5426D"/>
    <w:rsid w:val="00F54F52"/>
    <w:rsid w:val="00F55A47"/>
    <w:rsid w:val="00F55ADB"/>
    <w:rsid w:val="00F56936"/>
    <w:rsid w:val="00F56DB8"/>
    <w:rsid w:val="00F56FCA"/>
    <w:rsid w:val="00F609F0"/>
    <w:rsid w:val="00F60FBD"/>
    <w:rsid w:val="00F6143B"/>
    <w:rsid w:val="00F63A68"/>
    <w:rsid w:val="00F64C31"/>
    <w:rsid w:val="00F64C41"/>
    <w:rsid w:val="00F64FDD"/>
    <w:rsid w:val="00F66379"/>
    <w:rsid w:val="00F6739D"/>
    <w:rsid w:val="00F70756"/>
    <w:rsid w:val="00F70E6D"/>
    <w:rsid w:val="00F711CF"/>
    <w:rsid w:val="00F71735"/>
    <w:rsid w:val="00F722E3"/>
    <w:rsid w:val="00F7406C"/>
    <w:rsid w:val="00F742D7"/>
    <w:rsid w:val="00F74B8A"/>
    <w:rsid w:val="00F80133"/>
    <w:rsid w:val="00F8015C"/>
    <w:rsid w:val="00F8058A"/>
    <w:rsid w:val="00F8099F"/>
    <w:rsid w:val="00F80FB3"/>
    <w:rsid w:val="00F813CA"/>
    <w:rsid w:val="00F81EE1"/>
    <w:rsid w:val="00F84362"/>
    <w:rsid w:val="00F86DD6"/>
    <w:rsid w:val="00F87AE5"/>
    <w:rsid w:val="00F901C9"/>
    <w:rsid w:val="00F906A0"/>
    <w:rsid w:val="00F90A0A"/>
    <w:rsid w:val="00F90FE2"/>
    <w:rsid w:val="00F91926"/>
    <w:rsid w:val="00F927A7"/>
    <w:rsid w:val="00F92DED"/>
    <w:rsid w:val="00F933B6"/>
    <w:rsid w:val="00F936B1"/>
    <w:rsid w:val="00F94185"/>
    <w:rsid w:val="00F96190"/>
    <w:rsid w:val="00F969B2"/>
    <w:rsid w:val="00F97402"/>
    <w:rsid w:val="00F97A44"/>
    <w:rsid w:val="00FA070D"/>
    <w:rsid w:val="00FA0A7F"/>
    <w:rsid w:val="00FA2C21"/>
    <w:rsid w:val="00FA3694"/>
    <w:rsid w:val="00FA402B"/>
    <w:rsid w:val="00FA4813"/>
    <w:rsid w:val="00FA5757"/>
    <w:rsid w:val="00FA5AD9"/>
    <w:rsid w:val="00FA6CF2"/>
    <w:rsid w:val="00FA79DD"/>
    <w:rsid w:val="00FA7E0A"/>
    <w:rsid w:val="00FB0CA9"/>
    <w:rsid w:val="00FB175F"/>
    <w:rsid w:val="00FB2DBD"/>
    <w:rsid w:val="00FB346E"/>
    <w:rsid w:val="00FB3CE6"/>
    <w:rsid w:val="00FB4093"/>
    <w:rsid w:val="00FB4BB2"/>
    <w:rsid w:val="00FB52EF"/>
    <w:rsid w:val="00FB6814"/>
    <w:rsid w:val="00FB6F4D"/>
    <w:rsid w:val="00FC1443"/>
    <w:rsid w:val="00FC1EA3"/>
    <w:rsid w:val="00FC2782"/>
    <w:rsid w:val="00FC53AB"/>
    <w:rsid w:val="00FC72BA"/>
    <w:rsid w:val="00FD04A9"/>
    <w:rsid w:val="00FD0A83"/>
    <w:rsid w:val="00FD0E58"/>
    <w:rsid w:val="00FD1FA0"/>
    <w:rsid w:val="00FD2340"/>
    <w:rsid w:val="00FD2B1F"/>
    <w:rsid w:val="00FD2E4F"/>
    <w:rsid w:val="00FD5C08"/>
    <w:rsid w:val="00FD6B66"/>
    <w:rsid w:val="00FD7C18"/>
    <w:rsid w:val="00FE03F2"/>
    <w:rsid w:val="00FE2603"/>
    <w:rsid w:val="00FE3417"/>
    <w:rsid w:val="00FE4373"/>
    <w:rsid w:val="00FE446C"/>
    <w:rsid w:val="00FF0F72"/>
    <w:rsid w:val="00FF1BA6"/>
    <w:rsid w:val="00FF20DF"/>
    <w:rsid w:val="00FF2FF3"/>
    <w:rsid w:val="00FF396B"/>
    <w:rsid w:val="00FF529B"/>
    <w:rsid w:val="00FF71C6"/>
    <w:rsid w:val="00FF7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0D207"/>
  <w15:chartTrackingRefBased/>
  <w15:docId w15:val="{317F5A52-5046-4872-A387-A780A12EE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2E4"/>
    <w:pPr>
      <w:jc w:val="both"/>
    </w:pPr>
    <w:rPr>
      <w:rFonts w:ascii="Times New Roman" w:hAnsi="Times New Roman"/>
    </w:rPr>
  </w:style>
  <w:style w:type="paragraph" w:styleId="Heading1">
    <w:name w:val="heading 1"/>
    <w:basedOn w:val="Normal"/>
    <w:next w:val="Normal"/>
    <w:link w:val="Heading1Char"/>
    <w:uiPriority w:val="9"/>
    <w:qFormat/>
    <w:rsid w:val="007432E4"/>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67807"/>
    <w:pPr>
      <w:keepNext/>
      <w:keepLines/>
      <w:spacing w:before="40"/>
      <w:outlineLvl w:val="1"/>
    </w:pPr>
    <w:rPr>
      <w:rFonts w:eastAsiaTheme="majorEastAsia" w:cstheme="majorBidi"/>
      <w: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2E4"/>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7432E4"/>
    <w:pPr>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7432E4"/>
    <w:rPr>
      <w:rFonts w:ascii="Times New Roman" w:eastAsiaTheme="majorEastAsia" w:hAnsi="Times New Roman" w:cstheme="majorBidi"/>
      <w:spacing w:val="-10"/>
      <w:kern w:val="28"/>
      <w:sz w:val="48"/>
      <w:szCs w:val="56"/>
    </w:rPr>
  </w:style>
  <w:style w:type="character" w:styleId="PlaceholderText">
    <w:name w:val="Placeholder Text"/>
    <w:basedOn w:val="DefaultParagraphFont"/>
    <w:uiPriority w:val="99"/>
    <w:semiHidden/>
    <w:rsid w:val="00FF529B"/>
    <w:rPr>
      <w:color w:val="808080"/>
    </w:rPr>
  </w:style>
  <w:style w:type="character" w:customStyle="1" w:styleId="Heading2Char">
    <w:name w:val="Heading 2 Char"/>
    <w:basedOn w:val="DefaultParagraphFont"/>
    <w:link w:val="Heading2"/>
    <w:uiPriority w:val="9"/>
    <w:rsid w:val="00D67807"/>
    <w:rPr>
      <w:rFonts w:ascii="Times New Roman" w:eastAsiaTheme="majorEastAsia" w:hAnsi="Times New Roman" w:cstheme="majorBidi"/>
      <w:i/>
      <w:sz w:val="28"/>
      <w:szCs w:val="26"/>
    </w:rPr>
  </w:style>
  <w:style w:type="table" w:styleId="TableGrid">
    <w:name w:val="Table Grid"/>
    <w:basedOn w:val="TableNormal"/>
    <w:uiPriority w:val="39"/>
    <w:rsid w:val="004A1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A3989"/>
    <w:pPr>
      <w:spacing w:after="200"/>
    </w:pPr>
    <w:rPr>
      <w:i/>
      <w:iCs/>
      <w:szCs w:val="18"/>
    </w:rPr>
  </w:style>
  <w:style w:type="paragraph" w:styleId="ListParagraph">
    <w:name w:val="List Paragraph"/>
    <w:basedOn w:val="Normal"/>
    <w:uiPriority w:val="34"/>
    <w:qFormat/>
    <w:rsid w:val="00173D6E"/>
    <w:pPr>
      <w:ind w:left="720"/>
      <w:contextualSpacing/>
    </w:pPr>
  </w:style>
  <w:style w:type="paragraph" w:styleId="Header">
    <w:name w:val="header"/>
    <w:basedOn w:val="Normal"/>
    <w:link w:val="HeaderChar"/>
    <w:uiPriority w:val="99"/>
    <w:unhideWhenUsed/>
    <w:rsid w:val="008B167C"/>
    <w:pPr>
      <w:tabs>
        <w:tab w:val="center" w:pos="4513"/>
        <w:tab w:val="right" w:pos="9026"/>
      </w:tabs>
    </w:pPr>
  </w:style>
  <w:style w:type="character" w:customStyle="1" w:styleId="HeaderChar">
    <w:name w:val="Header Char"/>
    <w:basedOn w:val="DefaultParagraphFont"/>
    <w:link w:val="Header"/>
    <w:uiPriority w:val="99"/>
    <w:rsid w:val="008B167C"/>
    <w:rPr>
      <w:rFonts w:ascii="Times New Roman" w:hAnsi="Times New Roman"/>
    </w:rPr>
  </w:style>
  <w:style w:type="paragraph" w:styleId="Footer">
    <w:name w:val="footer"/>
    <w:basedOn w:val="Normal"/>
    <w:link w:val="FooterChar"/>
    <w:uiPriority w:val="99"/>
    <w:unhideWhenUsed/>
    <w:rsid w:val="008B167C"/>
    <w:pPr>
      <w:tabs>
        <w:tab w:val="center" w:pos="4513"/>
        <w:tab w:val="right" w:pos="9026"/>
      </w:tabs>
    </w:pPr>
  </w:style>
  <w:style w:type="character" w:customStyle="1" w:styleId="FooterChar">
    <w:name w:val="Footer Char"/>
    <w:basedOn w:val="DefaultParagraphFont"/>
    <w:link w:val="Footer"/>
    <w:uiPriority w:val="99"/>
    <w:rsid w:val="008B167C"/>
    <w:rPr>
      <w:rFonts w:ascii="Times New Roman" w:hAnsi="Times New Roman"/>
    </w:rPr>
  </w:style>
  <w:style w:type="paragraph" w:styleId="Revision">
    <w:name w:val="Revision"/>
    <w:hidden/>
    <w:uiPriority w:val="99"/>
    <w:semiHidden/>
    <w:rsid w:val="00C13501"/>
    <w:rPr>
      <w:rFonts w:ascii="Times New Roman" w:hAnsi="Times New Roman"/>
    </w:rPr>
  </w:style>
  <w:style w:type="paragraph" w:styleId="FootnoteText">
    <w:name w:val="footnote text"/>
    <w:basedOn w:val="Normal"/>
    <w:link w:val="FootnoteTextChar"/>
    <w:uiPriority w:val="99"/>
    <w:semiHidden/>
    <w:unhideWhenUsed/>
    <w:rsid w:val="009618D6"/>
    <w:rPr>
      <w:sz w:val="20"/>
      <w:szCs w:val="20"/>
    </w:rPr>
  </w:style>
  <w:style w:type="character" w:customStyle="1" w:styleId="FootnoteTextChar">
    <w:name w:val="Footnote Text Char"/>
    <w:basedOn w:val="DefaultParagraphFont"/>
    <w:link w:val="FootnoteText"/>
    <w:uiPriority w:val="99"/>
    <w:semiHidden/>
    <w:rsid w:val="009618D6"/>
    <w:rPr>
      <w:rFonts w:ascii="Times New Roman" w:hAnsi="Times New Roman"/>
      <w:sz w:val="20"/>
      <w:szCs w:val="20"/>
    </w:rPr>
  </w:style>
  <w:style w:type="character" w:styleId="FootnoteReference">
    <w:name w:val="footnote reference"/>
    <w:basedOn w:val="DefaultParagraphFont"/>
    <w:uiPriority w:val="99"/>
    <w:semiHidden/>
    <w:unhideWhenUsed/>
    <w:rsid w:val="009618D6"/>
    <w:rPr>
      <w:vertAlign w:val="superscript"/>
    </w:rPr>
  </w:style>
  <w:style w:type="character" w:styleId="PageNumber">
    <w:name w:val="page number"/>
    <w:basedOn w:val="DefaultParagraphFont"/>
    <w:uiPriority w:val="99"/>
    <w:semiHidden/>
    <w:unhideWhenUsed/>
    <w:rsid w:val="001D6494"/>
  </w:style>
  <w:style w:type="paragraph" w:styleId="NormalWeb">
    <w:name w:val="Normal (Web)"/>
    <w:basedOn w:val="Normal"/>
    <w:uiPriority w:val="99"/>
    <w:unhideWhenUsed/>
    <w:rsid w:val="006A3C68"/>
    <w:pPr>
      <w:spacing w:before="100" w:beforeAutospacing="1" w:after="100" w:afterAutospacing="1"/>
      <w:jc w:val="left"/>
    </w:pPr>
    <w:rPr>
      <w:rFonts w:eastAsia="Times New Roman" w:cs="Times New Roman"/>
      <w:lang w:eastAsia="en-GB"/>
    </w:rPr>
  </w:style>
  <w:style w:type="character" w:styleId="Emphasis">
    <w:name w:val="Emphasis"/>
    <w:basedOn w:val="DefaultParagraphFont"/>
    <w:uiPriority w:val="20"/>
    <w:qFormat/>
    <w:rsid w:val="0071327C"/>
    <w:rPr>
      <w:i/>
      <w:iCs/>
    </w:rPr>
  </w:style>
  <w:style w:type="character" w:customStyle="1" w:styleId="normaltextrun">
    <w:name w:val="normaltextrun"/>
    <w:basedOn w:val="DefaultParagraphFont"/>
    <w:rsid w:val="0070427B"/>
  </w:style>
  <w:style w:type="paragraph" w:customStyle="1" w:styleId="paragraph">
    <w:name w:val="paragraph"/>
    <w:basedOn w:val="Normal"/>
    <w:rsid w:val="0070427B"/>
    <w:pPr>
      <w:spacing w:before="100" w:beforeAutospacing="1" w:after="100" w:afterAutospacing="1"/>
      <w:jc w:val="left"/>
    </w:pPr>
    <w:rPr>
      <w:rFonts w:eastAsia="Times New Roman" w:cs="Times New Roman"/>
      <w:lang w:eastAsia="en-GB"/>
    </w:rPr>
  </w:style>
  <w:style w:type="character" w:customStyle="1" w:styleId="eop">
    <w:name w:val="eop"/>
    <w:basedOn w:val="DefaultParagraphFont"/>
    <w:rsid w:val="00704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6760">
      <w:bodyDiv w:val="1"/>
      <w:marLeft w:val="0"/>
      <w:marRight w:val="0"/>
      <w:marTop w:val="0"/>
      <w:marBottom w:val="0"/>
      <w:divBdr>
        <w:top w:val="none" w:sz="0" w:space="0" w:color="auto"/>
        <w:left w:val="none" w:sz="0" w:space="0" w:color="auto"/>
        <w:bottom w:val="none" w:sz="0" w:space="0" w:color="auto"/>
        <w:right w:val="none" w:sz="0" w:space="0" w:color="auto"/>
      </w:divBdr>
      <w:divsChild>
        <w:div w:id="2022850372">
          <w:marLeft w:val="0"/>
          <w:marRight w:val="0"/>
          <w:marTop w:val="0"/>
          <w:marBottom w:val="0"/>
          <w:divBdr>
            <w:top w:val="none" w:sz="0" w:space="0" w:color="auto"/>
            <w:left w:val="none" w:sz="0" w:space="0" w:color="auto"/>
            <w:bottom w:val="none" w:sz="0" w:space="0" w:color="auto"/>
            <w:right w:val="none" w:sz="0" w:space="0" w:color="auto"/>
          </w:divBdr>
        </w:div>
        <w:div w:id="655498085">
          <w:marLeft w:val="0"/>
          <w:marRight w:val="0"/>
          <w:marTop w:val="0"/>
          <w:marBottom w:val="0"/>
          <w:divBdr>
            <w:top w:val="none" w:sz="0" w:space="0" w:color="auto"/>
            <w:left w:val="none" w:sz="0" w:space="0" w:color="auto"/>
            <w:bottom w:val="none" w:sz="0" w:space="0" w:color="auto"/>
            <w:right w:val="none" w:sz="0" w:space="0" w:color="auto"/>
          </w:divBdr>
        </w:div>
        <w:div w:id="2090736441">
          <w:marLeft w:val="0"/>
          <w:marRight w:val="0"/>
          <w:marTop w:val="0"/>
          <w:marBottom w:val="0"/>
          <w:divBdr>
            <w:top w:val="none" w:sz="0" w:space="0" w:color="auto"/>
            <w:left w:val="none" w:sz="0" w:space="0" w:color="auto"/>
            <w:bottom w:val="none" w:sz="0" w:space="0" w:color="auto"/>
            <w:right w:val="none" w:sz="0" w:space="0" w:color="auto"/>
          </w:divBdr>
        </w:div>
        <w:div w:id="1693266220">
          <w:marLeft w:val="0"/>
          <w:marRight w:val="0"/>
          <w:marTop w:val="0"/>
          <w:marBottom w:val="0"/>
          <w:divBdr>
            <w:top w:val="none" w:sz="0" w:space="0" w:color="auto"/>
            <w:left w:val="none" w:sz="0" w:space="0" w:color="auto"/>
            <w:bottom w:val="none" w:sz="0" w:space="0" w:color="auto"/>
            <w:right w:val="none" w:sz="0" w:space="0" w:color="auto"/>
          </w:divBdr>
        </w:div>
        <w:div w:id="181670236">
          <w:marLeft w:val="0"/>
          <w:marRight w:val="0"/>
          <w:marTop w:val="0"/>
          <w:marBottom w:val="0"/>
          <w:divBdr>
            <w:top w:val="none" w:sz="0" w:space="0" w:color="auto"/>
            <w:left w:val="none" w:sz="0" w:space="0" w:color="auto"/>
            <w:bottom w:val="none" w:sz="0" w:space="0" w:color="auto"/>
            <w:right w:val="none" w:sz="0" w:space="0" w:color="auto"/>
          </w:divBdr>
        </w:div>
        <w:div w:id="132136219">
          <w:marLeft w:val="0"/>
          <w:marRight w:val="0"/>
          <w:marTop w:val="0"/>
          <w:marBottom w:val="0"/>
          <w:divBdr>
            <w:top w:val="none" w:sz="0" w:space="0" w:color="auto"/>
            <w:left w:val="none" w:sz="0" w:space="0" w:color="auto"/>
            <w:bottom w:val="none" w:sz="0" w:space="0" w:color="auto"/>
            <w:right w:val="none" w:sz="0" w:space="0" w:color="auto"/>
          </w:divBdr>
        </w:div>
        <w:div w:id="1100294711">
          <w:marLeft w:val="0"/>
          <w:marRight w:val="0"/>
          <w:marTop w:val="0"/>
          <w:marBottom w:val="0"/>
          <w:divBdr>
            <w:top w:val="none" w:sz="0" w:space="0" w:color="auto"/>
            <w:left w:val="none" w:sz="0" w:space="0" w:color="auto"/>
            <w:bottom w:val="none" w:sz="0" w:space="0" w:color="auto"/>
            <w:right w:val="none" w:sz="0" w:space="0" w:color="auto"/>
          </w:divBdr>
        </w:div>
        <w:div w:id="469245546">
          <w:marLeft w:val="0"/>
          <w:marRight w:val="0"/>
          <w:marTop w:val="0"/>
          <w:marBottom w:val="0"/>
          <w:divBdr>
            <w:top w:val="none" w:sz="0" w:space="0" w:color="auto"/>
            <w:left w:val="none" w:sz="0" w:space="0" w:color="auto"/>
            <w:bottom w:val="none" w:sz="0" w:space="0" w:color="auto"/>
            <w:right w:val="none" w:sz="0" w:space="0" w:color="auto"/>
          </w:divBdr>
        </w:div>
        <w:div w:id="1613593718">
          <w:marLeft w:val="0"/>
          <w:marRight w:val="0"/>
          <w:marTop w:val="0"/>
          <w:marBottom w:val="0"/>
          <w:divBdr>
            <w:top w:val="none" w:sz="0" w:space="0" w:color="auto"/>
            <w:left w:val="none" w:sz="0" w:space="0" w:color="auto"/>
            <w:bottom w:val="none" w:sz="0" w:space="0" w:color="auto"/>
            <w:right w:val="none" w:sz="0" w:space="0" w:color="auto"/>
          </w:divBdr>
        </w:div>
        <w:div w:id="1478493459">
          <w:marLeft w:val="0"/>
          <w:marRight w:val="0"/>
          <w:marTop w:val="0"/>
          <w:marBottom w:val="0"/>
          <w:divBdr>
            <w:top w:val="none" w:sz="0" w:space="0" w:color="auto"/>
            <w:left w:val="none" w:sz="0" w:space="0" w:color="auto"/>
            <w:bottom w:val="none" w:sz="0" w:space="0" w:color="auto"/>
            <w:right w:val="none" w:sz="0" w:space="0" w:color="auto"/>
          </w:divBdr>
        </w:div>
        <w:div w:id="640884562">
          <w:marLeft w:val="0"/>
          <w:marRight w:val="0"/>
          <w:marTop w:val="0"/>
          <w:marBottom w:val="0"/>
          <w:divBdr>
            <w:top w:val="none" w:sz="0" w:space="0" w:color="auto"/>
            <w:left w:val="none" w:sz="0" w:space="0" w:color="auto"/>
            <w:bottom w:val="none" w:sz="0" w:space="0" w:color="auto"/>
            <w:right w:val="none" w:sz="0" w:space="0" w:color="auto"/>
          </w:divBdr>
        </w:div>
        <w:div w:id="797602078">
          <w:marLeft w:val="0"/>
          <w:marRight w:val="0"/>
          <w:marTop w:val="0"/>
          <w:marBottom w:val="0"/>
          <w:divBdr>
            <w:top w:val="none" w:sz="0" w:space="0" w:color="auto"/>
            <w:left w:val="none" w:sz="0" w:space="0" w:color="auto"/>
            <w:bottom w:val="none" w:sz="0" w:space="0" w:color="auto"/>
            <w:right w:val="none" w:sz="0" w:space="0" w:color="auto"/>
          </w:divBdr>
        </w:div>
        <w:div w:id="723725114">
          <w:marLeft w:val="0"/>
          <w:marRight w:val="0"/>
          <w:marTop w:val="0"/>
          <w:marBottom w:val="0"/>
          <w:divBdr>
            <w:top w:val="none" w:sz="0" w:space="0" w:color="auto"/>
            <w:left w:val="none" w:sz="0" w:space="0" w:color="auto"/>
            <w:bottom w:val="none" w:sz="0" w:space="0" w:color="auto"/>
            <w:right w:val="none" w:sz="0" w:space="0" w:color="auto"/>
          </w:divBdr>
        </w:div>
        <w:div w:id="1926576055">
          <w:marLeft w:val="0"/>
          <w:marRight w:val="0"/>
          <w:marTop w:val="0"/>
          <w:marBottom w:val="0"/>
          <w:divBdr>
            <w:top w:val="none" w:sz="0" w:space="0" w:color="auto"/>
            <w:left w:val="none" w:sz="0" w:space="0" w:color="auto"/>
            <w:bottom w:val="none" w:sz="0" w:space="0" w:color="auto"/>
            <w:right w:val="none" w:sz="0" w:space="0" w:color="auto"/>
          </w:divBdr>
        </w:div>
        <w:div w:id="2135756246">
          <w:marLeft w:val="0"/>
          <w:marRight w:val="0"/>
          <w:marTop w:val="0"/>
          <w:marBottom w:val="0"/>
          <w:divBdr>
            <w:top w:val="none" w:sz="0" w:space="0" w:color="auto"/>
            <w:left w:val="none" w:sz="0" w:space="0" w:color="auto"/>
            <w:bottom w:val="none" w:sz="0" w:space="0" w:color="auto"/>
            <w:right w:val="none" w:sz="0" w:space="0" w:color="auto"/>
          </w:divBdr>
        </w:div>
        <w:div w:id="1141536189">
          <w:marLeft w:val="0"/>
          <w:marRight w:val="0"/>
          <w:marTop w:val="0"/>
          <w:marBottom w:val="0"/>
          <w:divBdr>
            <w:top w:val="none" w:sz="0" w:space="0" w:color="auto"/>
            <w:left w:val="none" w:sz="0" w:space="0" w:color="auto"/>
            <w:bottom w:val="none" w:sz="0" w:space="0" w:color="auto"/>
            <w:right w:val="none" w:sz="0" w:space="0" w:color="auto"/>
          </w:divBdr>
        </w:div>
        <w:div w:id="1974019602">
          <w:marLeft w:val="0"/>
          <w:marRight w:val="0"/>
          <w:marTop w:val="0"/>
          <w:marBottom w:val="0"/>
          <w:divBdr>
            <w:top w:val="none" w:sz="0" w:space="0" w:color="auto"/>
            <w:left w:val="none" w:sz="0" w:space="0" w:color="auto"/>
            <w:bottom w:val="none" w:sz="0" w:space="0" w:color="auto"/>
            <w:right w:val="none" w:sz="0" w:space="0" w:color="auto"/>
          </w:divBdr>
        </w:div>
        <w:div w:id="50930747">
          <w:marLeft w:val="0"/>
          <w:marRight w:val="0"/>
          <w:marTop w:val="0"/>
          <w:marBottom w:val="0"/>
          <w:divBdr>
            <w:top w:val="none" w:sz="0" w:space="0" w:color="auto"/>
            <w:left w:val="none" w:sz="0" w:space="0" w:color="auto"/>
            <w:bottom w:val="none" w:sz="0" w:space="0" w:color="auto"/>
            <w:right w:val="none" w:sz="0" w:space="0" w:color="auto"/>
          </w:divBdr>
        </w:div>
        <w:div w:id="11420772">
          <w:marLeft w:val="0"/>
          <w:marRight w:val="0"/>
          <w:marTop w:val="0"/>
          <w:marBottom w:val="0"/>
          <w:divBdr>
            <w:top w:val="none" w:sz="0" w:space="0" w:color="auto"/>
            <w:left w:val="none" w:sz="0" w:space="0" w:color="auto"/>
            <w:bottom w:val="none" w:sz="0" w:space="0" w:color="auto"/>
            <w:right w:val="none" w:sz="0" w:space="0" w:color="auto"/>
          </w:divBdr>
        </w:div>
        <w:div w:id="1287858907">
          <w:marLeft w:val="0"/>
          <w:marRight w:val="0"/>
          <w:marTop w:val="0"/>
          <w:marBottom w:val="0"/>
          <w:divBdr>
            <w:top w:val="none" w:sz="0" w:space="0" w:color="auto"/>
            <w:left w:val="none" w:sz="0" w:space="0" w:color="auto"/>
            <w:bottom w:val="none" w:sz="0" w:space="0" w:color="auto"/>
            <w:right w:val="none" w:sz="0" w:space="0" w:color="auto"/>
          </w:divBdr>
        </w:div>
        <w:div w:id="381297980">
          <w:marLeft w:val="0"/>
          <w:marRight w:val="0"/>
          <w:marTop w:val="0"/>
          <w:marBottom w:val="0"/>
          <w:divBdr>
            <w:top w:val="none" w:sz="0" w:space="0" w:color="auto"/>
            <w:left w:val="none" w:sz="0" w:space="0" w:color="auto"/>
            <w:bottom w:val="none" w:sz="0" w:space="0" w:color="auto"/>
            <w:right w:val="none" w:sz="0" w:space="0" w:color="auto"/>
          </w:divBdr>
        </w:div>
        <w:div w:id="62916583">
          <w:marLeft w:val="0"/>
          <w:marRight w:val="0"/>
          <w:marTop w:val="0"/>
          <w:marBottom w:val="0"/>
          <w:divBdr>
            <w:top w:val="none" w:sz="0" w:space="0" w:color="auto"/>
            <w:left w:val="none" w:sz="0" w:space="0" w:color="auto"/>
            <w:bottom w:val="none" w:sz="0" w:space="0" w:color="auto"/>
            <w:right w:val="none" w:sz="0" w:space="0" w:color="auto"/>
          </w:divBdr>
        </w:div>
        <w:div w:id="765229266">
          <w:marLeft w:val="0"/>
          <w:marRight w:val="0"/>
          <w:marTop w:val="0"/>
          <w:marBottom w:val="0"/>
          <w:divBdr>
            <w:top w:val="none" w:sz="0" w:space="0" w:color="auto"/>
            <w:left w:val="none" w:sz="0" w:space="0" w:color="auto"/>
            <w:bottom w:val="none" w:sz="0" w:space="0" w:color="auto"/>
            <w:right w:val="none" w:sz="0" w:space="0" w:color="auto"/>
          </w:divBdr>
        </w:div>
        <w:div w:id="1104156067">
          <w:marLeft w:val="0"/>
          <w:marRight w:val="0"/>
          <w:marTop w:val="0"/>
          <w:marBottom w:val="0"/>
          <w:divBdr>
            <w:top w:val="none" w:sz="0" w:space="0" w:color="auto"/>
            <w:left w:val="none" w:sz="0" w:space="0" w:color="auto"/>
            <w:bottom w:val="none" w:sz="0" w:space="0" w:color="auto"/>
            <w:right w:val="none" w:sz="0" w:space="0" w:color="auto"/>
          </w:divBdr>
        </w:div>
        <w:div w:id="345791085">
          <w:marLeft w:val="0"/>
          <w:marRight w:val="0"/>
          <w:marTop w:val="0"/>
          <w:marBottom w:val="0"/>
          <w:divBdr>
            <w:top w:val="none" w:sz="0" w:space="0" w:color="auto"/>
            <w:left w:val="none" w:sz="0" w:space="0" w:color="auto"/>
            <w:bottom w:val="none" w:sz="0" w:space="0" w:color="auto"/>
            <w:right w:val="none" w:sz="0" w:space="0" w:color="auto"/>
          </w:divBdr>
        </w:div>
        <w:div w:id="806319336">
          <w:marLeft w:val="0"/>
          <w:marRight w:val="0"/>
          <w:marTop w:val="0"/>
          <w:marBottom w:val="0"/>
          <w:divBdr>
            <w:top w:val="none" w:sz="0" w:space="0" w:color="auto"/>
            <w:left w:val="none" w:sz="0" w:space="0" w:color="auto"/>
            <w:bottom w:val="none" w:sz="0" w:space="0" w:color="auto"/>
            <w:right w:val="none" w:sz="0" w:space="0" w:color="auto"/>
          </w:divBdr>
        </w:div>
        <w:div w:id="48194968">
          <w:marLeft w:val="0"/>
          <w:marRight w:val="0"/>
          <w:marTop w:val="0"/>
          <w:marBottom w:val="0"/>
          <w:divBdr>
            <w:top w:val="none" w:sz="0" w:space="0" w:color="auto"/>
            <w:left w:val="none" w:sz="0" w:space="0" w:color="auto"/>
            <w:bottom w:val="none" w:sz="0" w:space="0" w:color="auto"/>
            <w:right w:val="none" w:sz="0" w:space="0" w:color="auto"/>
          </w:divBdr>
        </w:div>
        <w:div w:id="301889354">
          <w:marLeft w:val="0"/>
          <w:marRight w:val="0"/>
          <w:marTop w:val="0"/>
          <w:marBottom w:val="0"/>
          <w:divBdr>
            <w:top w:val="none" w:sz="0" w:space="0" w:color="auto"/>
            <w:left w:val="none" w:sz="0" w:space="0" w:color="auto"/>
            <w:bottom w:val="none" w:sz="0" w:space="0" w:color="auto"/>
            <w:right w:val="none" w:sz="0" w:space="0" w:color="auto"/>
          </w:divBdr>
        </w:div>
        <w:div w:id="217480684">
          <w:marLeft w:val="0"/>
          <w:marRight w:val="0"/>
          <w:marTop w:val="0"/>
          <w:marBottom w:val="0"/>
          <w:divBdr>
            <w:top w:val="none" w:sz="0" w:space="0" w:color="auto"/>
            <w:left w:val="none" w:sz="0" w:space="0" w:color="auto"/>
            <w:bottom w:val="none" w:sz="0" w:space="0" w:color="auto"/>
            <w:right w:val="none" w:sz="0" w:space="0" w:color="auto"/>
          </w:divBdr>
        </w:div>
        <w:div w:id="1840189255">
          <w:marLeft w:val="0"/>
          <w:marRight w:val="0"/>
          <w:marTop w:val="0"/>
          <w:marBottom w:val="0"/>
          <w:divBdr>
            <w:top w:val="none" w:sz="0" w:space="0" w:color="auto"/>
            <w:left w:val="none" w:sz="0" w:space="0" w:color="auto"/>
            <w:bottom w:val="none" w:sz="0" w:space="0" w:color="auto"/>
            <w:right w:val="none" w:sz="0" w:space="0" w:color="auto"/>
          </w:divBdr>
        </w:div>
        <w:div w:id="735006704">
          <w:marLeft w:val="0"/>
          <w:marRight w:val="0"/>
          <w:marTop w:val="0"/>
          <w:marBottom w:val="0"/>
          <w:divBdr>
            <w:top w:val="none" w:sz="0" w:space="0" w:color="auto"/>
            <w:left w:val="none" w:sz="0" w:space="0" w:color="auto"/>
            <w:bottom w:val="none" w:sz="0" w:space="0" w:color="auto"/>
            <w:right w:val="none" w:sz="0" w:space="0" w:color="auto"/>
          </w:divBdr>
        </w:div>
        <w:div w:id="1177578028">
          <w:marLeft w:val="0"/>
          <w:marRight w:val="0"/>
          <w:marTop w:val="0"/>
          <w:marBottom w:val="0"/>
          <w:divBdr>
            <w:top w:val="none" w:sz="0" w:space="0" w:color="auto"/>
            <w:left w:val="none" w:sz="0" w:space="0" w:color="auto"/>
            <w:bottom w:val="none" w:sz="0" w:space="0" w:color="auto"/>
            <w:right w:val="none" w:sz="0" w:space="0" w:color="auto"/>
          </w:divBdr>
        </w:div>
        <w:div w:id="1083257414">
          <w:marLeft w:val="0"/>
          <w:marRight w:val="0"/>
          <w:marTop w:val="0"/>
          <w:marBottom w:val="0"/>
          <w:divBdr>
            <w:top w:val="none" w:sz="0" w:space="0" w:color="auto"/>
            <w:left w:val="none" w:sz="0" w:space="0" w:color="auto"/>
            <w:bottom w:val="none" w:sz="0" w:space="0" w:color="auto"/>
            <w:right w:val="none" w:sz="0" w:space="0" w:color="auto"/>
          </w:divBdr>
        </w:div>
        <w:div w:id="1237788053">
          <w:marLeft w:val="0"/>
          <w:marRight w:val="0"/>
          <w:marTop w:val="0"/>
          <w:marBottom w:val="0"/>
          <w:divBdr>
            <w:top w:val="none" w:sz="0" w:space="0" w:color="auto"/>
            <w:left w:val="none" w:sz="0" w:space="0" w:color="auto"/>
            <w:bottom w:val="none" w:sz="0" w:space="0" w:color="auto"/>
            <w:right w:val="none" w:sz="0" w:space="0" w:color="auto"/>
          </w:divBdr>
        </w:div>
        <w:div w:id="1548180493">
          <w:marLeft w:val="0"/>
          <w:marRight w:val="0"/>
          <w:marTop w:val="0"/>
          <w:marBottom w:val="0"/>
          <w:divBdr>
            <w:top w:val="none" w:sz="0" w:space="0" w:color="auto"/>
            <w:left w:val="none" w:sz="0" w:space="0" w:color="auto"/>
            <w:bottom w:val="none" w:sz="0" w:space="0" w:color="auto"/>
            <w:right w:val="none" w:sz="0" w:space="0" w:color="auto"/>
          </w:divBdr>
        </w:div>
      </w:divsChild>
    </w:div>
    <w:div w:id="17660039">
      <w:bodyDiv w:val="1"/>
      <w:marLeft w:val="0"/>
      <w:marRight w:val="0"/>
      <w:marTop w:val="0"/>
      <w:marBottom w:val="0"/>
      <w:divBdr>
        <w:top w:val="none" w:sz="0" w:space="0" w:color="auto"/>
        <w:left w:val="none" w:sz="0" w:space="0" w:color="auto"/>
        <w:bottom w:val="none" w:sz="0" w:space="0" w:color="auto"/>
        <w:right w:val="none" w:sz="0" w:space="0" w:color="auto"/>
      </w:divBdr>
      <w:divsChild>
        <w:div w:id="30964652">
          <w:marLeft w:val="0"/>
          <w:marRight w:val="0"/>
          <w:marTop w:val="0"/>
          <w:marBottom w:val="0"/>
          <w:divBdr>
            <w:top w:val="none" w:sz="0" w:space="0" w:color="auto"/>
            <w:left w:val="none" w:sz="0" w:space="0" w:color="auto"/>
            <w:bottom w:val="none" w:sz="0" w:space="0" w:color="auto"/>
            <w:right w:val="none" w:sz="0" w:space="0" w:color="auto"/>
          </w:divBdr>
        </w:div>
        <w:div w:id="454251548">
          <w:marLeft w:val="0"/>
          <w:marRight w:val="0"/>
          <w:marTop w:val="0"/>
          <w:marBottom w:val="0"/>
          <w:divBdr>
            <w:top w:val="none" w:sz="0" w:space="0" w:color="auto"/>
            <w:left w:val="none" w:sz="0" w:space="0" w:color="auto"/>
            <w:bottom w:val="none" w:sz="0" w:space="0" w:color="auto"/>
            <w:right w:val="none" w:sz="0" w:space="0" w:color="auto"/>
          </w:divBdr>
        </w:div>
        <w:div w:id="1408190802">
          <w:marLeft w:val="0"/>
          <w:marRight w:val="0"/>
          <w:marTop w:val="0"/>
          <w:marBottom w:val="0"/>
          <w:divBdr>
            <w:top w:val="none" w:sz="0" w:space="0" w:color="auto"/>
            <w:left w:val="none" w:sz="0" w:space="0" w:color="auto"/>
            <w:bottom w:val="none" w:sz="0" w:space="0" w:color="auto"/>
            <w:right w:val="none" w:sz="0" w:space="0" w:color="auto"/>
          </w:divBdr>
        </w:div>
        <w:div w:id="2063670583">
          <w:marLeft w:val="0"/>
          <w:marRight w:val="0"/>
          <w:marTop w:val="0"/>
          <w:marBottom w:val="0"/>
          <w:divBdr>
            <w:top w:val="none" w:sz="0" w:space="0" w:color="auto"/>
            <w:left w:val="none" w:sz="0" w:space="0" w:color="auto"/>
            <w:bottom w:val="none" w:sz="0" w:space="0" w:color="auto"/>
            <w:right w:val="none" w:sz="0" w:space="0" w:color="auto"/>
          </w:divBdr>
        </w:div>
        <w:div w:id="1289971363">
          <w:marLeft w:val="0"/>
          <w:marRight w:val="0"/>
          <w:marTop w:val="0"/>
          <w:marBottom w:val="0"/>
          <w:divBdr>
            <w:top w:val="none" w:sz="0" w:space="0" w:color="auto"/>
            <w:left w:val="none" w:sz="0" w:space="0" w:color="auto"/>
            <w:bottom w:val="none" w:sz="0" w:space="0" w:color="auto"/>
            <w:right w:val="none" w:sz="0" w:space="0" w:color="auto"/>
          </w:divBdr>
        </w:div>
        <w:div w:id="364211970">
          <w:marLeft w:val="0"/>
          <w:marRight w:val="0"/>
          <w:marTop w:val="0"/>
          <w:marBottom w:val="0"/>
          <w:divBdr>
            <w:top w:val="none" w:sz="0" w:space="0" w:color="auto"/>
            <w:left w:val="none" w:sz="0" w:space="0" w:color="auto"/>
            <w:bottom w:val="none" w:sz="0" w:space="0" w:color="auto"/>
            <w:right w:val="none" w:sz="0" w:space="0" w:color="auto"/>
          </w:divBdr>
        </w:div>
        <w:div w:id="1511332955">
          <w:marLeft w:val="0"/>
          <w:marRight w:val="0"/>
          <w:marTop w:val="0"/>
          <w:marBottom w:val="0"/>
          <w:divBdr>
            <w:top w:val="none" w:sz="0" w:space="0" w:color="auto"/>
            <w:left w:val="none" w:sz="0" w:space="0" w:color="auto"/>
            <w:bottom w:val="none" w:sz="0" w:space="0" w:color="auto"/>
            <w:right w:val="none" w:sz="0" w:space="0" w:color="auto"/>
          </w:divBdr>
        </w:div>
        <w:div w:id="1530293596">
          <w:marLeft w:val="0"/>
          <w:marRight w:val="0"/>
          <w:marTop w:val="0"/>
          <w:marBottom w:val="0"/>
          <w:divBdr>
            <w:top w:val="none" w:sz="0" w:space="0" w:color="auto"/>
            <w:left w:val="none" w:sz="0" w:space="0" w:color="auto"/>
            <w:bottom w:val="none" w:sz="0" w:space="0" w:color="auto"/>
            <w:right w:val="none" w:sz="0" w:space="0" w:color="auto"/>
          </w:divBdr>
        </w:div>
        <w:div w:id="419832899">
          <w:marLeft w:val="0"/>
          <w:marRight w:val="0"/>
          <w:marTop w:val="0"/>
          <w:marBottom w:val="0"/>
          <w:divBdr>
            <w:top w:val="none" w:sz="0" w:space="0" w:color="auto"/>
            <w:left w:val="none" w:sz="0" w:space="0" w:color="auto"/>
            <w:bottom w:val="none" w:sz="0" w:space="0" w:color="auto"/>
            <w:right w:val="none" w:sz="0" w:space="0" w:color="auto"/>
          </w:divBdr>
        </w:div>
        <w:div w:id="584191505">
          <w:marLeft w:val="0"/>
          <w:marRight w:val="0"/>
          <w:marTop w:val="0"/>
          <w:marBottom w:val="0"/>
          <w:divBdr>
            <w:top w:val="none" w:sz="0" w:space="0" w:color="auto"/>
            <w:left w:val="none" w:sz="0" w:space="0" w:color="auto"/>
            <w:bottom w:val="none" w:sz="0" w:space="0" w:color="auto"/>
            <w:right w:val="none" w:sz="0" w:space="0" w:color="auto"/>
          </w:divBdr>
        </w:div>
        <w:div w:id="748190203">
          <w:marLeft w:val="0"/>
          <w:marRight w:val="0"/>
          <w:marTop w:val="0"/>
          <w:marBottom w:val="0"/>
          <w:divBdr>
            <w:top w:val="none" w:sz="0" w:space="0" w:color="auto"/>
            <w:left w:val="none" w:sz="0" w:space="0" w:color="auto"/>
            <w:bottom w:val="none" w:sz="0" w:space="0" w:color="auto"/>
            <w:right w:val="none" w:sz="0" w:space="0" w:color="auto"/>
          </w:divBdr>
        </w:div>
        <w:div w:id="777678443">
          <w:marLeft w:val="0"/>
          <w:marRight w:val="0"/>
          <w:marTop w:val="0"/>
          <w:marBottom w:val="0"/>
          <w:divBdr>
            <w:top w:val="none" w:sz="0" w:space="0" w:color="auto"/>
            <w:left w:val="none" w:sz="0" w:space="0" w:color="auto"/>
            <w:bottom w:val="none" w:sz="0" w:space="0" w:color="auto"/>
            <w:right w:val="none" w:sz="0" w:space="0" w:color="auto"/>
          </w:divBdr>
        </w:div>
        <w:div w:id="842747426">
          <w:marLeft w:val="0"/>
          <w:marRight w:val="0"/>
          <w:marTop w:val="0"/>
          <w:marBottom w:val="0"/>
          <w:divBdr>
            <w:top w:val="none" w:sz="0" w:space="0" w:color="auto"/>
            <w:left w:val="none" w:sz="0" w:space="0" w:color="auto"/>
            <w:bottom w:val="none" w:sz="0" w:space="0" w:color="auto"/>
            <w:right w:val="none" w:sz="0" w:space="0" w:color="auto"/>
          </w:divBdr>
        </w:div>
        <w:div w:id="245189227">
          <w:marLeft w:val="0"/>
          <w:marRight w:val="0"/>
          <w:marTop w:val="0"/>
          <w:marBottom w:val="0"/>
          <w:divBdr>
            <w:top w:val="none" w:sz="0" w:space="0" w:color="auto"/>
            <w:left w:val="none" w:sz="0" w:space="0" w:color="auto"/>
            <w:bottom w:val="none" w:sz="0" w:space="0" w:color="auto"/>
            <w:right w:val="none" w:sz="0" w:space="0" w:color="auto"/>
          </w:divBdr>
        </w:div>
        <w:div w:id="379481448">
          <w:marLeft w:val="0"/>
          <w:marRight w:val="0"/>
          <w:marTop w:val="0"/>
          <w:marBottom w:val="0"/>
          <w:divBdr>
            <w:top w:val="none" w:sz="0" w:space="0" w:color="auto"/>
            <w:left w:val="none" w:sz="0" w:space="0" w:color="auto"/>
            <w:bottom w:val="none" w:sz="0" w:space="0" w:color="auto"/>
            <w:right w:val="none" w:sz="0" w:space="0" w:color="auto"/>
          </w:divBdr>
        </w:div>
        <w:div w:id="1773544935">
          <w:marLeft w:val="0"/>
          <w:marRight w:val="0"/>
          <w:marTop w:val="0"/>
          <w:marBottom w:val="0"/>
          <w:divBdr>
            <w:top w:val="none" w:sz="0" w:space="0" w:color="auto"/>
            <w:left w:val="none" w:sz="0" w:space="0" w:color="auto"/>
            <w:bottom w:val="none" w:sz="0" w:space="0" w:color="auto"/>
            <w:right w:val="none" w:sz="0" w:space="0" w:color="auto"/>
          </w:divBdr>
        </w:div>
        <w:div w:id="680207676">
          <w:marLeft w:val="0"/>
          <w:marRight w:val="0"/>
          <w:marTop w:val="0"/>
          <w:marBottom w:val="0"/>
          <w:divBdr>
            <w:top w:val="none" w:sz="0" w:space="0" w:color="auto"/>
            <w:left w:val="none" w:sz="0" w:space="0" w:color="auto"/>
            <w:bottom w:val="none" w:sz="0" w:space="0" w:color="auto"/>
            <w:right w:val="none" w:sz="0" w:space="0" w:color="auto"/>
          </w:divBdr>
        </w:div>
        <w:div w:id="2100709714">
          <w:marLeft w:val="0"/>
          <w:marRight w:val="0"/>
          <w:marTop w:val="0"/>
          <w:marBottom w:val="0"/>
          <w:divBdr>
            <w:top w:val="none" w:sz="0" w:space="0" w:color="auto"/>
            <w:left w:val="none" w:sz="0" w:space="0" w:color="auto"/>
            <w:bottom w:val="none" w:sz="0" w:space="0" w:color="auto"/>
            <w:right w:val="none" w:sz="0" w:space="0" w:color="auto"/>
          </w:divBdr>
        </w:div>
        <w:div w:id="1794202483">
          <w:marLeft w:val="0"/>
          <w:marRight w:val="0"/>
          <w:marTop w:val="0"/>
          <w:marBottom w:val="0"/>
          <w:divBdr>
            <w:top w:val="none" w:sz="0" w:space="0" w:color="auto"/>
            <w:left w:val="none" w:sz="0" w:space="0" w:color="auto"/>
            <w:bottom w:val="none" w:sz="0" w:space="0" w:color="auto"/>
            <w:right w:val="none" w:sz="0" w:space="0" w:color="auto"/>
          </w:divBdr>
        </w:div>
        <w:div w:id="1646811721">
          <w:marLeft w:val="0"/>
          <w:marRight w:val="0"/>
          <w:marTop w:val="0"/>
          <w:marBottom w:val="0"/>
          <w:divBdr>
            <w:top w:val="none" w:sz="0" w:space="0" w:color="auto"/>
            <w:left w:val="none" w:sz="0" w:space="0" w:color="auto"/>
            <w:bottom w:val="none" w:sz="0" w:space="0" w:color="auto"/>
            <w:right w:val="none" w:sz="0" w:space="0" w:color="auto"/>
          </w:divBdr>
        </w:div>
        <w:div w:id="1230582195">
          <w:marLeft w:val="0"/>
          <w:marRight w:val="0"/>
          <w:marTop w:val="0"/>
          <w:marBottom w:val="0"/>
          <w:divBdr>
            <w:top w:val="none" w:sz="0" w:space="0" w:color="auto"/>
            <w:left w:val="none" w:sz="0" w:space="0" w:color="auto"/>
            <w:bottom w:val="none" w:sz="0" w:space="0" w:color="auto"/>
            <w:right w:val="none" w:sz="0" w:space="0" w:color="auto"/>
          </w:divBdr>
        </w:div>
        <w:div w:id="874197919">
          <w:marLeft w:val="0"/>
          <w:marRight w:val="0"/>
          <w:marTop w:val="0"/>
          <w:marBottom w:val="0"/>
          <w:divBdr>
            <w:top w:val="none" w:sz="0" w:space="0" w:color="auto"/>
            <w:left w:val="none" w:sz="0" w:space="0" w:color="auto"/>
            <w:bottom w:val="none" w:sz="0" w:space="0" w:color="auto"/>
            <w:right w:val="none" w:sz="0" w:space="0" w:color="auto"/>
          </w:divBdr>
        </w:div>
        <w:div w:id="2092700474">
          <w:marLeft w:val="0"/>
          <w:marRight w:val="0"/>
          <w:marTop w:val="0"/>
          <w:marBottom w:val="0"/>
          <w:divBdr>
            <w:top w:val="none" w:sz="0" w:space="0" w:color="auto"/>
            <w:left w:val="none" w:sz="0" w:space="0" w:color="auto"/>
            <w:bottom w:val="none" w:sz="0" w:space="0" w:color="auto"/>
            <w:right w:val="none" w:sz="0" w:space="0" w:color="auto"/>
          </w:divBdr>
        </w:div>
        <w:div w:id="552085953">
          <w:marLeft w:val="0"/>
          <w:marRight w:val="0"/>
          <w:marTop w:val="0"/>
          <w:marBottom w:val="0"/>
          <w:divBdr>
            <w:top w:val="none" w:sz="0" w:space="0" w:color="auto"/>
            <w:left w:val="none" w:sz="0" w:space="0" w:color="auto"/>
            <w:bottom w:val="none" w:sz="0" w:space="0" w:color="auto"/>
            <w:right w:val="none" w:sz="0" w:space="0" w:color="auto"/>
          </w:divBdr>
        </w:div>
        <w:div w:id="1827814718">
          <w:marLeft w:val="0"/>
          <w:marRight w:val="0"/>
          <w:marTop w:val="0"/>
          <w:marBottom w:val="0"/>
          <w:divBdr>
            <w:top w:val="none" w:sz="0" w:space="0" w:color="auto"/>
            <w:left w:val="none" w:sz="0" w:space="0" w:color="auto"/>
            <w:bottom w:val="none" w:sz="0" w:space="0" w:color="auto"/>
            <w:right w:val="none" w:sz="0" w:space="0" w:color="auto"/>
          </w:divBdr>
        </w:div>
        <w:div w:id="1049111">
          <w:marLeft w:val="0"/>
          <w:marRight w:val="0"/>
          <w:marTop w:val="0"/>
          <w:marBottom w:val="0"/>
          <w:divBdr>
            <w:top w:val="none" w:sz="0" w:space="0" w:color="auto"/>
            <w:left w:val="none" w:sz="0" w:space="0" w:color="auto"/>
            <w:bottom w:val="none" w:sz="0" w:space="0" w:color="auto"/>
            <w:right w:val="none" w:sz="0" w:space="0" w:color="auto"/>
          </w:divBdr>
        </w:div>
        <w:div w:id="638271489">
          <w:marLeft w:val="0"/>
          <w:marRight w:val="0"/>
          <w:marTop w:val="0"/>
          <w:marBottom w:val="0"/>
          <w:divBdr>
            <w:top w:val="none" w:sz="0" w:space="0" w:color="auto"/>
            <w:left w:val="none" w:sz="0" w:space="0" w:color="auto"/>
            <w:bottom w:val="none" w:sz="0" w:space="0" w:color="auto"/>
            <w:right w:val="none" w:sz="0" w:space="0" w:color="auto"/>
          </w:divBdr>
        </w:div>
        <w:div w:id="306594078">
          <w:marLeft w:val="0"/>
          <w:marRight w:val="0"/>
          <w:marTop w:val="0"/>
          <w:marBottom w:val="0"/>
          <w:divBdr>
            <w:top w:val="none" w:sz="0" w:space="0" w:color="auto"/>
            <w:left w:val="none" w:sz="0" w:space="0" w:color="auto"/>
            <w:bottom w:val="none" w:sz="0" w:space="0" w:color="auto"/>
            <w:right w:val="none" w:sz="0" w:space="0" w:color="auto"/>
          </w:divBdr>
        </w:div>
        <w:div w:id="1059399361">
          <w:marLeft w:val="0"/>
          <w:marRight w:val="0"/>
          <w:marTop w:val="0"/>
          <w:marBottom w:val="0"/>
          <w:divBdr>
            <w:top w:val="none" w:sz="0" w:space="0" w:color="auto"/>
            <w:left w:val="none" w:sz="0" w:space="0" w:color="auto"/>
            <w:bottom w:val="none" w:sz="0" w:space="0" w:color="auto"/>
            <w:right w:val="none" w:sz="0" w:space="0" w:color="auto"/>
          </w:divBdr>
        </w:div>
        <w:div w:id="1611007339">
          <w:marLeft w:val="0"/>
          <w:marRight w:val="0"/>
          <w:marTop w:val="0"/>
          <w:marBottom w:val="0"/>
          <w:divBdr>
            <w:top w:val="none" w:sz="0" w:space="0" w:color="auto"/>
            <w:left w:val="none" w:sz="0" w:space="0" w:color="auto"/>
            <w:bottom w:val="none" w:sz="0" w:space="0" w:color="auto"/>
            <w:right w:val="none" w:sz="0" w:space="0" w:color="auto"/>
          </w:divBdr>
        </w:div>
        <w:div w:id="1699508399">
          <w:marLeft w:val="0"/>
          <w:marRight w:val="0"/>
          <w:marTop w:val="0"/>
          <w:marBottom w:val="0"/>
          <w:divBdr>
            <w:top w:val="none" w:sz="0" w:space="0" w:color="auto"/>
            <w:left w:val="none" w:sz="0" w:space="0" w:color="auto"/>
            <w:bottom w:val="none" w:sz="0" w:space="0" w:color="auto"/>
            <w:right w:val="none" w:sz="0" w:space="0" w:color="auto"/>
          </w:divBdr>
        </w:div>
        <w:div w:id="266548864">
          <w:marLeft w:val="0"/>
          <w:marRight w:val="0"/>
          <w:marTop w:val="0"/>
          <w:marBottom w:val="0"/>
          <w:divBdr>
            <w:top w:val="none" w:sz="0" w:space="0" w:color="auto"/>
            <w:left w:val="none" w:sz="0" w:space="0" w:color="auto"/>
            <w:bottom w:val="none" w:sz="0" w:space="0" w:color="auto"/>
            <w:right w:val="none" w:sz="0" w:space="0" w:color="auto"/>
          </w:divBdr>
        </w:div>
        <w:div w:id="1945963667">
          <w:marLeft w:val="0"/>
          <w:marRight w:val="0"/>
          <w:marTop w:val="0"/>
          <w:marBottom w:val="0"/>
          <w:divBdr>
            <w:top w:val="none" w:sz="0" w:space="0" w:color="auto"/>
            <w:left w:val="none" w:sz="0" w:space="0" w:color="auto"/>
            <w:bottom w:val="none" w:sz="0" w:space="0" w:color="auto"/>
            <w:right w:val="none" w:sz="0" w:space="0" w:color="auto"/>
          </w:divBdr>
        </w:div>
        <w:div w:id="1646396666">
          <w:marLeft w:val="0"/>
          <w:marRight w:val="0"/>
          <w:marTop w:val="0"/>
          <w:marBottom w:val="0"/>
          <w:divBdr>
            <w:top w:val="none" w:sz="0" w:space="0" w:color="auto"/>
            <w:left w:val="none" w:sz="0" w:space="0" w:color="auto"/>
            <w:bottom w:val="none" w:sz="0" w:space="0" w:color="auto"/>
            <w:right w:val="none" w:sz="0" w:space="0" w:color="auto"/>
          </w:divBdr>
        </w:div>
        <w:div w:id="1813865913">
          <w:marLeft w:val="0"/>
          <w:marRight w:val="0"/>
          <w:marTop w:val="0"/>
          <w:marBottom w:val="0"/>
          <w:divBdr>
            <w:top w:val="none" w:sz="0" w:space="0" w:color="auto"/>
            <w:left w:val="none" w:sz="0" w:space="0" w:color="auto"/>
            <w:bottom w:val="none" w:sz="0" w:space="0" w:color="auto"/>
            <w:right w:val="none" w:sz="0" w:space="0" w:color="auto"/>
          </w:divBdr>
        </w:div>
      </w:divsChild>
    </w:div>
    <w:div w:id="74254489">
      <w:bodyDiv w:val="1"/>
      <w:marLeft w:val="0"/>
      <w:marRight w:val="0"/>
      <w:marTop w:val="0"/>
      <w:marBottom w:val="0"/>
      <w:divBdr>
        <w:top w:val="none" w:sz="0" w:space="0" w:color="auto"/>
        <w:left w:val="none" w:sz="0" w:space="0" w:color="auto"/>
        <w:bottom w:val="none" w:sz="0" w:space="0" w:color="auto"/>
        <w:right w:val="none" w:sz="0" w:space="0" w:color="auto"/>
      </w:divBdr>
    </w:div>
    <w:div w:id="391466223">
      <w:bodyDiv w:val="1"/>
      <w:marLeft w:val="0"/>
      <w:marRight w:val="0"/>
      <w:marTop w:val="0"/>
      <w:marBottom w:val="0"/>
      <w:divBdr>
        <w:top w:val="none" w:sz="0" w:space="0" w:color="auto"/>
        <w:left w:val="none" w:sz="0" w:space="0" w:color="auto"/>
        <w:bottom w:val="none" w:sz="0" w:space="0" w:color="auto"/>
        <w:right w:val="none" w:sz="0" w:space="0" w:color="auto"/>
      </w:divBdr>
      <w:divsChild>
        <w:div w:id="2044860261">
          <w:marLeft w:val="0"/>
          <w:marRight w:val="0"/>
          <w:marTop w:val="0"/>
          <w:marBottom w:val="0"/>
          <w:divBdr>
            <w:top w:val="none" w:sz="0" w:space="0" w:color="auto"/>
            <w:left w:val="none" w:sz="0" w:space="0" w:color="auto"/>
            <w:bottom w:val="none" w:sz="0" w:space="0" w:color="auto"/>
            <w:right w:val="none" w:sz="0" w:space="0" w:color="auto"/>
          </w:divBdr>
        </w:div>
        <w:div w:id="40633995">
          <w:marLeft w:val="0"/>
          <w:marRight w:val="0"/>
          <w:marTop w:val="0"/>
          <w:marBottom w:val="0"/>
          <w:divBdr>
            <w:top w:val="none" w:sz="0" w:space="0" w:color="auto"/>
            <w:left w:val="none" w:sz="0" w:space="0" w:color="auto"/>
            <w:bottom w:val="none" w:sz="0" w:space="0" w:color="auto"/>
            <w:right w:val="none" w:sz="0" w:space="0" w:color="auto"/>
          </w:divBdr>
        </w:div>
        <w:div w:id="398214112">
          <w:marLeft w:val="0"/>
          <w:marRight w:val="0"/>
          <w:marTop w:val="0"/>
          <w:marBottom w:val="0"/>
          <w:divBdr>
            <w:top w:val="none" w:sz="0" w:space="0" w:color="auto"/>
            <w:left w:val="none" w:sz="0" w:space="0" w:color="auto"/>
            <w:bottom w:val="none" w:sz="0" w:space="0" w:color="auto"/>
            <w:right w:val="none" w:sz="0" w:space="0" w:color="auto"/>
          </w:divBdr>
        </w:div>
        <w:div w:id="202447883">
          <w:marLeft w:val="0"/>
          <w:marRight w:val="0"/>
          <w:marTop w:val="0"/>
          <w:marBottom w:val="0"/>
          <w:divBdr>
            <w:top w:val="none" w:sz="0" w:space="0" w:color="auto"/>
            <w:left w:val="none" w:sz="0" w:space="0" w:color="auto"/>
            <w:bottom w:val="none" w:sz="0" w:space="0" w:color="auto"/>
            <w:right w:val="none" w:sz="0" w:space="0" w:color="auto"/>
          </w:divBdr>
        </w:div>
        <w:div w:id="1930697123">
          <w:marLeft w:val="0"/>
          <w:marRight w:val="0"/>
          <w:marTop w:val="0"/>
          <w:marBottom w:val="0"/>
          <w:divBdr>
            <w:top w:val="none" w:sz="0" w:space="0" w:color="auto"/>
            <w:left w:val="none" w:sz="0" w:space="0" w:color="auto"/>
            <w:bottom w:val="none" w:sz="0" w:space="0" w:color="auto"/>
            <w:right w:val="none" w:sz="0" w:space="0" w:color="auto"/>
          </w:divBdr>
        </w:div>
        <w:div w:id="260726998">
          <w:marLeft w:val="0"/>
          <w:marRight w:val="0"/>
          <w:marTop w:val="0"/>
          <w:marBottom w:val="0"/>
          <w:divBdr>
            <w:top w:val="none" w:sz="0" w:space="0" w:color="auto"/>
            <w:left w:val="none" w:sz="0" w:space="0" w:color="auto"/>
            <w:bottom w:val="none" w:sz="0" w:space="0" w:color="auto"/>
            <w:right w:val="none" w:sz="0" w:space="0" w:color="auto"/>
          </w:divBdr>
        </w:div>
        <w:div w:id="286283120">
          <w:marLeft w:val="0"/>
          <w:marRight w:val="0"/>
          <w:marTop w:val="0"/>
          <w:marBottom w:val="0"/>
          <w:divBdr>
            <w:top w:val="none" w:sz="0" w:space="0" w:color="auto"/>
            <w:left w:val="none" w:sz="0" w:space="0" w:color="auto"/>
            <w:bottom w:val="none" w:sz="0" w:space="0" w:color="auto"/>
            <w:right w:val="none" w:sz="0" w:space="0" w:color="auto"/>
          </w:divBdr>
        </w:div>
        <w:div w:id="1197962372">
          <w:marLeft w:val="0"/>
          <w:marRight w:val="0"/>
          <w:marTop w:val="0"/>
          <w:marBottom w:val="0"/>
          <w:divBdr>
            <w:top w:val="none" w:sz="0" w:space="0" w:color="auto"/>
            <w:left w:val="none" w:sz="0" w:space="0" w:color="auto"/>
            <w:bottom w:val="none" w:sz="0" w:space="0" w:color="auto"/>
            <w:right w:val="none" w:sz="0" w:space="0" w:color="auto"/>
          </w:divBdr>
        </w:div>
        <w:div w:id="495416012">
          <w:marLeft w:val="0"/>
          <w:marRight w:val="0"/>
          <w:marTop w:val="0"/>
          <w:marBottom w:val="0"/>
          <w:divBdr>
            <w:top w:val="none" w:sz="0" w:space="0" w:color="auto"/>
            <w:left w:val="none" w:sz="0" w:space="0" w:color="auto"/>
            <w:bottom w:val="none" w:sz="0" w:space="0" w:color="auto"/>
            <w:right w:val="none" w:sz="0" w:space="0" w:color="auto"/>
          </w:divBdr>
        </w:div>
        <w:div w:id="959800380">
          <w:marLeft w:val="0"/>
          <w:marRight w:val="0"/>
          <w:marTop w:val="0"/>
          <w:marBottom w:val="0"/>
          <w:divBdr>
            <w:top w:val="none" w:sz="0" w:space="0" w:color="auto"/>
            <w:left w:val="none" w:sz="0" w:space="0" w:color="auto"/>
            <w:bottom w:val="none" w:sz="0" w:space="0" w:color="auto"/>
            <w:right w:val="none" w:sz="0" w:space="0" w:color="auto"/>
          </w:divBdr>
        </w:div>
        <w:div w:id="91316504">
          <w:marLeft w:val="0"/>
          <w:marRight w:val="0"/>
          <w:marTop w:val="0"/>
          <w:marBottom w:val="0"/>
          <w:divBdr>
            <w:top w:val="none" w:sz="0" w:space="0" w:color="auto"/>
            <w:left w:val="none" w:sz="0" w:space="0" w:color="auto"/>
            <w:bottom w:val="none" w:sz="0" w:space="0" w:color="auto"/>
            <w:right w:val="none" w:sz="0" w:space="0" w:color="auto"/>
          </w:divBdr>
        </w:div>
        <w:div w:id="131749608">
          <w:marLeft w:val="0"/>
          <w:marRight w:val="0"/>
          <w:marTop w:val="0"/>
          <w:marBottom w:val="0"/>
          <w:divBdr>
            <w:top w:val="none" w:sz="0" w:space="0" w:color="auto"/>
            <w:left w:val="none" w:sz="0" w:space="0" w:color="auto"/>
            <w:bottom w:val="none" w:sz="0" w:space="0" w:color="auto"/>
            <w:right w:val="none" w:sz="0" w:space="0" w:color="auto"/>
          </w:divBdr>
        </w:div>
        <w:div w:id="702443056">
          <w:marLeft w:val="0"/>
          <w:marRight w:val="0"/>
          <w:marTop w:val="0"/>
          <w:marBottom w:val="0"/>
          <w:divBdr>
            <w:top w:val="none" w:sz="0" w:space="0" w:color="auto"/>
            <w:left w:val="none" w:sz="0" w:space="0" w:color="auto"/>
            <w:bottom w:val="none" w:sz="0" w:space="0" w:color="auto"/>
            <w:right w:val="none" w:sz="0" w:space="0" w:color="auto"/>
          </w:divBdr>
        </w:div>
        <w:div w:id="1535194673">
          <w:marLeft w:val="0"/>
          <w:marRight w:val="0"/>
          <w:marTop w:val="0"/>
          <w:marBottom w:val="0"/>
          <w:divBdr>
            <w:top w:val="none" w:sz="0" w:space="0" w:color="auto"/>
            <w:left w:val="none" w:sz="0" w:space="0" w:color="auto"/>
            <w:bottom w:val="none" w:sz="0" w:space="0" w:color="auto"/>
            <w:right w:val="none" w:sz="0" w:space="0" w:color="auto"/>
          </w:divBdr>
        </w:div>
        <w:div w:id="428703189">
          <w:marLeft w:val="0"/>
          <w:marRight w:val="0"/>
          <w:marTop w:val="0"/>
          <w:marBottom w:val="0"/>
          <w:divBdr>
            <w:top w:val="none" w:sz="0" w:space="0" w:color="auto"/>
            <w:left w:val="none" w:sz="0" w:space="0" w:color="auto"/>
            <w:bottom w:val="none" w:sz="0" w:space="0" w:color="auto"/>
            <w:right w:val="none" w:sz="0" w:space="0" w:color="auto"/>
          </w:divBdr>
        </w:div>
        <w:div w:id="327906713">
          <w:marLeft w:val="0"/>
          <w:marRight w:val="0"/>
          <w:marTop w:val="0"/>
          <w:marBottom w:val="0"/>
          <w:divBdr>
            <w:top w:val="none" w:sz="0" w:space="0" w:color="auto"/>
            <w:left w:val="none" w:sz="0" w:space="0" w:color="auto"/>
            <w:bottom w:val="none" w:sz="0" w:space="0" w:color="auto"/>
            <w:right w:val="none" w:sz="0" w:space="0" w:color="auto"/>
          </w:divBdr>
        </w:div>
        <w:div w:id="331639219">
          <w:marLeft w:val="0"/>
          <w:marRight w:val="0"/>
          <w:marTop w:val="0"/>
          <w:marBottom w:val="0"/>
          <w:divBdr>
            <w:top w:val="none" w:sz="0" w:space="0" w:color="auto"/>
            <w:left w:val="none" w:sz="0" w:space="0" w:color="auto"/>
            <w:bottom w:val="none" w:sz="0" w:space="0" w:color="auto"/>
            <w:right w:val="none" w:sz="0" w:space="0" w:color="auto"/>
          </w:divBdr>
        </w:div>
        <w:div w:id="723329809">
          <w:marLeft w:val="0"/>
          <w:marRight w:val="0"/>
          <w:marTop w:val="0"/>
          <w:marBottom w:val="0"/>
          <w:divBdr>
            <w:top w:val="none" w:sz="0" w:space="0" w:color="auto"/>
            <w:left w:val="none" w:sz="0" w:space="0" w:color="auto"/>
            <w:bottom w:val="none" w:sz="0" w:space="0" w:color="auto"/>
            <w:right w:val="none" w:sz="0" w:space="0" w:color="auto"/>
          </w:divBdr>
        </w:div>
        <w:div w:id="1546866985">
          <w:marLeft w:val="0"/>
          <w:marRight w:val="0"/>
          <w:marTop w:val="0"/>
          <w:marBottom w:val="0"/>
          <w:divBdr>
            <w:top w:val="none" w:sz="0" w:space="0" w:color="auto"/>
            <w:left w:val="none" w:sz="0" w:space="0" w:color="auto"/>
            <w:bottom w:val="none" w:sz="0" w:space="0" w:color="auto"/>
            <w:right w:val="none" w:sz="0" w:space="0" w:color="auto"/>
          </w:divBdr>
        </w:div>
        <w:div w:id="1132822249">
          <w:marLeft w:val="0"/>
          <w:marRight w:val="0"/>
          <w:marTop w:val="0"/>
          <w:marBottom w:val="0"/>
          <w:divBdr>
            <w:top w:val="none" w:sz="0" w:space="0" w:color="auto"/>
            <w:left w:val="none" w:sz="0" w:space="0" w:color="auto"/>
            <w:bottom w:val="none" w:sz="0" w:space="0" w:color="auto"/>
            <w:right w:val="none" w:sz="0" w:space="0" w:color="auto"/>
          </w:divBdr>
        </w:div>
        <w:div w:id="1486627505">
          <w:marLeft w:val="0"/>
          <w:marRight w:val="0"/>
          <w:marTop w:val="0"/>
          <w:marBottom w:val="0"/>
          <w:divBdr>
            <w:top w:val="none" w:sz="0" w:space="0" w:color="auto"/>
            <w:left w:val="none" w:sz="0" w:space="0" w:color="auto"/>
            <w:bottom w:val="none" w:sz="0" w:space="0" w:color="auto"/>
            <w:right w:val="none" w:sz="0" w:space="0" w:color="auto"/>
          </w:divBdr>
        </w:div>
        <w:div w:id="1898393191">
          <w:marLeft w:val="0"/>
          <w:marRight w:val="0"/>
          <w:marTop w:val="0"/>
          <w:marBottom w:val="0"/>
          <w:divBdr>
            <w:top w:val="none" w:sz="0" w:space="0" w:color="auto"/>
            <w:left w:val="none" w:sz="0" w:space="0" w:color="auto"/>
            <w:bottom w:val="none" w:sz="0" w:space="0" w:color="auto"/>
            <w:right w:val="none" w:sz="0" w:space="0" w:color="auto"/>
          </w:divBdr>
        </w:div>
        <w:div w:id="1232038244">
          <w:marLeft w:val="0"/>
          <w:marRight w:val="0"/>
          <w:marTop w:val="0"/>
          <w:marBottom w:val="0"/>
          <w:divBdr>
            <w:top w:val="none" w:sz="0" w:space="0" w:color="auto"/>
            <w:left w:val="none" w:sz="0" w:space="0" w:color="auto"/>
            <w:bottom w:val="none" w:sz="0" w:space="0" w:color="auto"/>
            <w:right w:val="none" w:sz="0" w:space="0" w:color="auto"/>
          </w:divBdr>
        </w:div>
        <w:div w:id="1301420652">
          <w:marLeft w:val="0"/>
          <w:marRight w:val="0"/>
          <w:marTop w:val="0"/>
          <w:marBottom w:val="0"/>
          <w:divBdr>
            <w:top w:val="none" w:sz="0" w:space="0" w:color="auto"/>
            <w:left w:val="none" w:sz="0" w:space="0" w:color="auto"/>
            <w:bottom w:val="none" w:sz="0" w:space="0" w:color="auto"/>
            <w:right w:val="none" w:sz="0" w:space="0" w:color="auto"/>
          </w:divBdr>
        </w:div>
        <w:div w:id="578903914">
          <w:marLeft w:val="0"/>
          <w:marRight w:val="0"/>
          <w:marTop w:val="0"/>
          <w:marBottom w:val="0"/>
          <w:divBdr>
            <w:top w:val="none" w:sz="0" w:space="0" w:color="auto"/>
            <w:left w:val="none" w:sz="0" w:space="0" w:color="auto"/>
            <w:bottom w:val="none" w:sz="0" w:space="0" w:color="auto"/>
            <w:right w:val="none" w:sz="0" w:space="0" w:color="auto"/>
          </w:divBdr>
        </w:div>
        <w:div w:id="308366663">
          <w:marLeft w:val="0"/>
          <w:marRight w:val="0"/>
          <w:marTop w:val="0"/>
          <w:marBottom w:val="0"/>
          <w:divBdr>
            <w:top w:val="none" w:sz="0" w:space="0" w:color="auto"/>
            <w:left w:val="none" w:sz="0" w:space="0" w:color="auto"/>
            <w:bottom w:val="none" w:sz="0" w:space="0" w:color="auto"/>
            <w:right w:val="none" w:sz="0" w:space="0" w:color="auto"/>
          </w:divBdr>
        </w:div>
        <w:div w:id="1083641853">
          <w:marLeft w:val="0"/>
          <w:marRight w:val="0"/>
          <w:marTop w:val="0"/>
          <w:marBottom w:val="0"/>
          <w:divBdr>
            <w:top w:val="none" w:sz="0" w:space="0" w:color="auto"/>
            <w:left w:val="none" w:sz="0" w:space="0" w:color="auto"/>
            <w:bottom w:val="none" w:sz="0" w:space="0" w:color="auto"/>
            <w:right w:val="none" w:sz="0" w:space="0" w:color="auto"/>
          </w:divBdr>
        </w:div>
        <w:div w:id="1984120181">
          <w:marLeft w:val="0"/>
          <w:marRight w:val="0"/>
          <w:marTop w:val="0"/>
          <w:marBottom w:val="0"/>
          <w:divBdr>
            <w:top w:val="none" w:sz="0" w:space="0" w:color="auto"/>
            <w:left w:val="none" w:sz="0" w:space="0" w:color="auto"/>
            <w:bottom w:val="none" w:sz="0" w:space="0" w:color="auto"/>
            <w:right w:val="none" w:sz="0" w:space="0" w:color="auto"/>
          </w:divBdr>
        </w:div>
        <w:div w:id="848524658">
          <w:marLeft w:val="0"/>
          <w:marRight w:val="0"/>
          <w:marTop w:val="0"/>
          <w:marBottom w:val="0"/>
          <w:divBdr>
            <w:top w:val="none" w:sz="0" w:space="0" w:color="auto"/>
            <w:left w:val="none" w:sz="0" w:space="0" w:color="auto"/>
            <w:bottom w:val="none" w:sz="0" w:space="0" w:color="auto"/>
            <w:right w:val="none" w:sz="0" w:space="0" w:color="auto"/>
          </w:divBdr>
        </w:div>
        <w:div w:id="1375693805">
          <w:marLeft w:val="0"/>
          <w:marRight w:val="0"/>
          <w:marTop w:val="0"/>
          <w:marBottom w:val="0"/>
          <w:divBdr>
            <w:top w:val="none" w:sz="0" w:space="0" w:color="auto"/>
            <w:left w:val="none" w:sz="0" w:space="0" w:color="auto"/>
            <w:bottom w:val="none" w:sz="0" w:space="0" w:color="auto"/>
            <w:right w:val="none" w:sz="0" w:space="0" w:color="auto"/>
          </w:divBdr>
        </w:div>
        <w:div w:id="122623888">
          <w:marLeft w:val="0"/>
          <w:marRight w:val="0"/>
          <w:marTop w:val="0"/>
          <w:marBottom w:val="0"/>
          <w:divBdr>
            <w:top w:val="none" w:sz="0" w:space="0" w:color="auto"/>
            <w:left w:val="none" w:sz="0" w:space="0" w:color="auto"/>
            <w:bottom w:val="none" w:sz="0" w:space="0" w:color="auto"/>
            <w:right w:val="none" w:sz="0" w:space="0" w:color="auto"/>
          </w:divBdr>
        </w:div>
        <w:div w:id="59642881">
          <w:marLeft w:val="0"/>
          <w:marRight w:val="0"/>
          <w:marTop w:val="0"/>
          <w:marBottom w:val="0"/>
          <w:divBdr>
            <w:top w:val="none" w:sz="0" w:space="0" w:color="auto"/>
            <w:left w:val="none" w:sz="0" w:space="0" w:color="auto"/>
            <w:bottom w:val="none" w:sz="0" w:space="0" w:color="auto"/>
            <w:right w:val="none" w:sz="0" w:space="0" w:color="auto"/>
          </w:divBdr>
        </w:div>
        <w:div w:id="1891653317">
          <w:marLeft w:val="0"/>
          <w:marRight w:val="0"/>
          <w:marTop w:val="0"/>
          <w:marBottom w:val="0"/>
          <w:divBdr>
            <w:top w:val="none" w:sz="0" w:space="0" w:color="auto"/>
            <w:left w:val="none" w:sz="0" w:space="0" w:color="auto"/>
            <w:bottom w:val="none" w:sz="0" w:space="0" w:color="auto"/>
            <w:right w:val="none" w:sz="0" w:space="0" w:color="auto"/>
          </w:divBdr>
        </w:div>
        <w:div w:id="1815874900">
          <w:marLeft w:val="0"/>
          <w:marRight w:val="0"/>
          <w:marTop w:val="0"/>
          <w:marBottom w:val="0"/>
          <w:divBdr>
            <w:top w:val="none" w:sz="0" w:space="0" w:color="auto"/>
            <w:left w:val="none" w:sz="0" w:space="0" w:color="auto"/>
            <w:bottom w:val="none" w:sz="0" w:space="0" w:color="auto"/>
            <w:right w:val="none" w:sz="0" w:space="0" w:color="auto"/>
          </w:divBdr>
        </w:div>
        <w:div w:id="1306548661">
          <w:marLeft w:val="0"/>
          <w:marRight w:val="0"/>
          <w:marTop w:val="0"/>
          <w:marBottom w:val="0"/>
          <w:divBdr>
            <w:top w:val="none" w:sz="0" w:space="0" w:color="auto"/>
            <w:left w:val="none" w:sz="0" w:space="0" w:color="auto"/>
            <w:bottom w:val="none" w:sz="0" w:space="0" w:color="auto"/>
            <w:right w:val="none" w:sz="0" w:space="0" w:color="auto"/>
          </w:divBdr>
        </w:div>
      </w:divsChild>
    </w:div>
    <w:div w:id="393429678">
      <w:bodyDiv w:val="1"/>
      <w:marLeft w:val="0"/>
      <w:marRight w:val="0"/>
      <w:marTop w:val="0"/>
      <w:marBottom w:val="0"/>
      <w:divBdr>
        <w:top w:val="none" w:sz="0" w:space="0" w:color="auto"/>
        <w:left w:val="none" w:sz="0" w:space="0" w:color="auto"/>
        <w:bottom w:val="none" w:sz="0" w:space="0" w:color="auto"/>
        <w:right w:val="none" w:sz="0" w:space="0" w:color="auto"/>
      </w:divBdr>
      <w:divsChild>
        <w:div w:id="313878249">
          <w:marLeft w:val="0"/>
          <w:marRight w:val="0"/>
          <w:marTop w:val="0"/>
          <w:marBottom w:val="0"/>
          <w:divBdr>
            <w:top w:val="none" w:sz="0" w:space="0" w:color="auto"/>
            <w:left w:val="none" w:sz="0" w:space="0" w:color="auto"/>
            <w:bottom w:val="none" w:sz="0" w:space="0" w:color="auto"/>
            <w:right w:val="none" w:sz="0" w:space="0" w:color="auto"/>
          </w:divBdr>
        </w:div>
        <w:div w:id="291374739">
          <w:marLeft w:val="0"/>
          <w:marRight w:val="0"/>
          <w:marTop w:val="0"/>
          <w:marBottom w:val="0"/>
          <w:divBdr>
            <w:top w:val="none" w:sz="0" w:space="0" w:color="auto"/>
            <w:left w:val="none" w:sz="0" w:space="0" w:color="auto"/>
            <w:bottom w:val="none" w:sz="0" w:space="0" w:color="auto"/>
            <w:right w:val="none" w:sz="0" w:space="0" w:color="auto"/>
          </w:divBdr>
        </w:div>
        <w:div w:id="779956979">
          <w:marLeft w:val="0"/>
          <w:marRight w:val="0"/>
          <w:marTop w:val="0"/>
          <w:marBottom w:val="0"/>
          <w:divBdr>
            <w:top w:val="none" w:sz="0" w:space="0" w:color="auto"/>
            <w:left w:val="none" w:sz="0" w:space="0" w:color="auto"/>
            <w:bottom w:val="none" w:sz="0" w:space="0" w:color="auto"/>
            <w:right w:val="none" w:sz="0" w:space="0" w:color="auto"/>
          </w:divBdr>
        </w:div>
        <w:div w:id="655963425">
          <w:marLeft w:val="0"/>
          <w:marRight w:val="0"/>
          <w:marTop w:val="0"/>
          <w:marBottom w:val="0"/>
          <w:divBdr>
            <w:top w:val="none" w:sz="0" w:space="0" w:color="auto"/>
            <w:left w:val="none" w:sz="0" w:space="0" w:color="auto"/>
            <w:bottom w:val="none" w:sz="0" w:space="0" w:color="auto"/>
            <w:right w:val="none" w:sz="0" w:space="0" w:color="auto"/>
          </w:divBdr>
        </w:div>
        <w:div w:id="1470513549">
          <w:marLeft w:val="0"/>
          <w:marRight w:val="0"/>
          <w:marTop w:val="0"/>
          <w:marBottom w:val="0"/>
          <w:divBdr>
            <w:top w:val="none" w:sz="0" w:space="0" w:color="auto"/>
            <w:left w:val="none" w:sz="0" w:space="0" w:color="auto"/>
            <w:bottom w:val="none" w:sz="0" w:space="0" w:color="auto"/>
            <w:right w:val="none" w:sz="0" w:space="0" w:color="auto"/>
          </w:divBdr>
        </w:div>
        <w:div w:id="1237744660">
          <w:marLeft w:val="0"/>
          <w:marRight w:val="0"/>
          <w:marTop w:val="0"/>
          <w:marBottom w:val="0"/>
          <w:divBdr>
            <w:top w:val="none" w:sz="0" w:space="0" w:color="auto"/>
            <w:left w:val="none" w:sz="0" w:space="0" w:color="auto"/>
            <w:bottom w:val="none" w:sz="0" w:space="0" w:color="auto"/>
            <w:right w:val="none" w:sz="0" w:space="0" w:color="auto"/>
          </w:divBdr>
        </w:div>
        <w:div w:id="1172642423">
          <w:marLeft w:val="0"/>
          <w:marRight w:val="0"/>
          <w:marTop w:val="0"/>
          <w:marBottom w:val="0"/>
          <w:divBdr>
            <w:top w:val="none" w:sz="0" w:space="0" w:color="auto"/>
            <w:left w:val="none" w:sz="0" w:space="0" w:color="auto"/>
            <w:bottom w:val="none" w:sz="0" w:space="0" w:color="auto"/>
            <w:right w:val="none" w:sz="0" w:space="0" w:color="auto"/>
          </w:divBdr>
        </w:div>
        <w:div w:id="1473137432">
          <w:marLeft w:val="0"/>
          <w:marRight w:val="0"/>
          <w:marTop w:val="0"/>
          <w:marBottom w:val="0"/>
          <w:divBdr>
            <w:top w:val="none" w:sz="0" w:space="0" w:color="auto"/>
            <w:left w:val="none" w:sz="0" w:space="0" w:color="auto"/>
            <w:bottom w:val="none" w:sz="0" w:space="0" w:color="auto"/>
            <w:right w:val="none" w:sz="0" w:space="0" w:color="auto"/>
          </w:divBdr>
        </w:div>
        <w:div w:id="47341737">
          <w:marLeft w:val="0"/>
          <w:marRight w:val="0"/>
          <w:marTop w:val="0"/>
          <w:marBottom w:val="0"/>
          <w:divBdr>
            <w:top w:val="none" w:sz="0" w:space="0" w:color="auto"/>
            <w:left w:val="none" w:sz="0" w:space="0" w:color="auto"/>
            <w:bottom w:val="none" w:sz="0" w:space="0" w:color="auto"/>
            <w:right w:val="none" w:sz="0" w:space="0" w:color="auto"/>
          </w:divBdr>
        </w:div>
        <w:div w:id="1640301274">
          <w:marLeft w:val="0"/>
          <w:marRight w:val="0"/>
          <w:marTop w:val="0"/>
          <w:marBottom w:val="0"/>
          <w:divBdr>
            <w:top w:val="none" w:sz="0" w:space="0" w:color="auto"/>
            <w:left w:val="none" w:sz="0" w:space="0" w:color="auto"/>
            <w:bottom w:val="none" w:sz="0" w:space="0" w:color="auto"/>
            <w:right w:val="none" w:sz="0" w:space="0" w:color="auto"/>
          </w:divBdr>
        </w:div>
        <w:div w:id="1606960917">
          <w:marLeft w:val="0"/>
          <w:marRight w:val="0"/>
          <w:marTop w:val="0"/>
          <w:marBottom w:val="0"/>
          <w:divBdr>
            <w:top w:val="none" w:sz="0" w:space="0" w:color="auto"/>
            <w:left w:val="none" w:sz="0" w:space="0" w:color="auto"/>
            <w:bottom w:val="none" w:sz="0" w:space="0" w:color="auto"/>
            <w:right w:val="none" w:sz="0" w:space="0" w:color="auto"/>
          </w:divBdr>
        </w:div>
        <w:div w:id="2139686154">
          <w:marLeft w:val="0"/>
          <w:marRight w:val="0"/>
          <w:marTop w:val="0"/>
          <w:marBottom w:val="0"/>
          <w:divBdr>
            <w:top w:val="none" w:sz="0" w:space="0" w:color="auto"/>
            <w:left w:val="none" w:sz="0" w:space="0" w:color="auto"/>
            <w:bottom w:val="none" w:sz="0" w:space="0" w:color="auto"/>
            <w:right w:val="none" w:sz="0" w:space="0" w:color="auto"/>
          </w:divBdr>
        </w:div>
        <w:div w:id="1654067196">
          <w:marLeft w:val="0"/>
          <w:marRight w:val="0"/>
          <w:marTop w:val="0"/>
          <w:marBottom w:val="0"/>
          <w:divBdr>
            <w:top w:val="none" w:sz="0" w:space="0" w:color="auto"/>
            <w:left w:val="none" w:sz="0" w:space="0" w:color="auto"/>
            <w:bottom w:val="none" w:sz="0" w:space="0" w:color="auto"/>
            <w:right w:val="none" w:sz="0" w:space="0" w:color="auto"/>
          </w:divBdr>
        </w:div>
        <w:div w:id="1122460892">
          <w:marLeft w:val="0"/>
          <w:marRight w:val="0"/>
          <w:marTop w:val="0"/>
          <w:marBottom w:val="0"/>
          <w:divBdr>
            <w:top w:val="none" w:sz="0" w:space="0" w:color="auto"/>
            <w:left w:val="none" w:sz="0" w:space="0" w:color="auto"/>
            <w:bottom w:val="none" w:sz="0" w:space="0" w:color="auto"/>
            <w:right w:val="none" w:sz="0" w:space="0" w:color="auto"/>
          </w:divBdr>
        </w:div>
        <w:div w:id="1606962273">
          <w:marLeft w:val="0"/>
          <w:marRight w:val="0"/>
          <w:marTop w:val="0"/>
          <w:marBottom w:val="0"/>
          <w:divBdr>
            <w:top w:val="none" w:sz="0" w:space="0" w:color="auto"/>
            <w:left w:val="none" w:sz="0" w:space="0" w:color="auto"/>
            <w:bottom w:val="none" w:sz="0" w:space="0" w:color="auto"/>
            <w:right w:val="none" w:sz="0" w:space="0" w:color="auto"/>
          </w:divBdr>
        </w:div>
        <w:div w:id="921253445">
          <w:marLeft w:val="0"/>
          <w:marRight w:val="0"/>
          <w:marTop w:val="0"/>
          <w:marBottom w:val="0"/>
          <w:divBdr>
            <w:top w:val="none" w:sz="0" w:space="0" w:color="auto"/>
            <w:left w:val="none" w:sz="0" w:space="0" w:color="auto"/>
            <w:bottom w:val="none" w:sz="0" w:space="0" w:color="auto"/>
            <w:right w:val="none" w:sz="0" w:space="0" w:color="auto"/>
          </w:divBdr>
        </w:div>
        <w:div w:id="39983042">
          <w:marLeft w:val="0"/>
          <w:marRight w:val="0"/>
          <w:marTop w:val="0"/>
          <w:marBottom w:val="0"/>
          <w:divBdr>
            <w:top w:val="none" w:sz="0" w:space="0" w:color="auto"/>
            <w:left w:val="none" w:sz="0" w:space="0" w:color="auto"/>
            <w:bottom w:val="none" w:sz="0" w:space="0" w:color="auto"/>
            <w:right w:val="none" w:sz="0" w:space="0" w:color="auto"/>
          </w:divBdr>
        </w:div>
        <w:div w:id="48380124">
          <w:marLeft w:val="0"/>
          <w:marRight w:val="0"/>
          <w:marTop w:val="0"/>
          <w:marBottom w:val="0"/>
          <w:divBdr>
            <w:top w:val="none" w:sz="0" w:space="0" w:color="auto"/>
            <w:left w:val="none" w:sz="0" w:space="0" w:color="auto"/>
            <w:bottom w:val="none" w:sz="0" w:space="0" w:color="auto"/>
            <w:right w:val="none" w:sz="0" w:space="0" w:color="auto"/>
          </w:divBdr>
        </w:div>
        <w:div w:id="1639720174">
          <w:marLeft w:val="0"/>
          <w:marRight w:val="0"/>
          <w:marTop w:val="0"/>
          <w:marBottom w:val="0"/>
          <w:divBdr>
            <w:top w:val="none" w:sz="0" w:space="0" w:color="auto"/>
            <w:left w:val="none" w:sz="0" w:space="0" w:color="auto"/>
            <w:bottom w:val="none" w:sz="0" w:space="0" w:color="auto"/>
            <w:right w:val="none" w:sz="0" w:space="0" w:color="auto"/>
          </w:divBdr>
        </w:div>
        <w:div w:id="1077481447">
          <w:marLeft w:val="0"/>
          <w:marRight w:val="0"/>
          <w:marTop w:val="0"/>
          <w:marBottom w:val="0"/>
          <w:divBdr>
            <w:top w:val="none" w:sz="0" w:space="0" w:color="auto"/>
            <w:left w:val="none" w:sz="0" w:space="0" w:color="auto"/>
            <w:bottom w:val="none" w:sz="0" w:space="0" w:color="auto"/>
            <w:right w:val="none" w:sz="0" w:space="0" w:color="auto"/>
          </w:divBdr>
        </w:div>
        <w:div w:id="615676534">
          <w:marLeft w:val="0"/>
          <w:marRight w:val="0"/>
          <w:marTop w:val="0"/>
          <w:marBottom w:val="0"/>
          <w:divBdr>
            <w:top w:val="none" w:sz="0" w:space="0" w:color="auto"/>
            <w:left w:val="none" w:sz="0" w:space="0" w:color="auto"/>
            <w:bottom w:val="none" w:sz="0" w:space="0" w:color="auto"/>
            <w:right w:val="none" w:sz="0" w:space="0" w:color="auto"/>
          </w:divBdr>
        </w:div>
        <w:div w:id="972103818">
          <w:marLeft w:val="0"/>
          <w:marRight w:val="0"/>
          <w:marTop w:val="0"/>
          <w:marBottom w:val="0"/>
          <w:divBdr>
            <w:top w:val="none" w:sz="0" w:space="0" w:color="auto"/>
            <w:left w:val="none" w:sz="0" w:space="0" w:color="auto"/>
            <w:bottom w:val="none" w:sz="0" w:space="0" w:color="auto"/>
            <w:right w:val="none" w:sz="0" w:space="0" w:color="auto"/>
          </w:divBdr>
        </w:div>
        <w:div w:id="1649743378">
          <w:marLeft w:val="0"/>
          <w:marRight w:val="0"/>
          <w:marTop w:val="0"/>
          <w:marBottom w:val="0"/>
          <w:divBdr>
            <w:top w:val="none" w:sz="0" w:space="0" w:color="auto"/>
            <w:left w:val="none" w:sz="0" w:space="0" w:color="auto"/>
            <w:bottom w:val="none" w:sz="0" w:space="0" w:color="auto"/>
            <w:right w:val="none" w:sz="0" w:space="0" w:color="auto"/>
          </w:divBdr>
        </w:div>
        <w:div w:id="1273055506">
          <w:marLeft w:val="0"/>
          <w:marRight w:val="0"/>
          <w:marTop w:val="0"/>
          <w:marBottom w:val="0"/>
          <w:divBdr>
            <w:top w:val="none" w:sz="0" w:space="0" w:color="auto"/>
            <w:left w:val="none" w:sz="0" w:space="0" w:color="auto"/>
            <w:bottom w:val="none" w:sz="0" w:space="0" w:color="auto"/>
            <w:right w:val="none" w:sz="0" w:space="0" w:color="auto"/>
          </w:divBdr>
        </w:div>
        <w:div w:id="1242105040">
          <w:marLeft w:val="0"/>
          <w:marRight w:val="0"/>
          <w:marTop w:val="0"/>
          <w:marBottom w:val="0"/>
          <w:divBdr>
            <w:top w:val="none" w:sz="0" w:space="0" w:color="auto"/>
            <w:left w:val="none" w:sz="0" w:space="0" w:color="auto"/>
            <w:bottom w:val="none" w:sz="0" w:space="0" w:color="auto"/>
            <w:right w:val="none" w:sz="0" w:space="0" w:color="auto"/>
          </w:divBdr>
        </w:div>
        <w:div w:id="710421415">
          <w:marLeft w:val="0"/>
          <w:marRight w:val="0"/>
          <w:marTop w:val="0"/>
          <w:marBottom w:val="0"/>
          <w:divBdr>
            <w:top w:val="none" w:sz="0" w:space="0" w:color="auto"/>
            <w:left w:val="none" w:sz="0" w:space="0" w:color="auto"/>
            <w:bottom w:val="none" w:sz="0" w:space="0" w:color="auto"/>
            <w:right w:val="none" w:sz="0" w:space="0" w:color="auto"/>
          </w:divBdr>
        </w:div>
        <w:div w:id="1008673271">
          <w:marLeft w:val="0"/>
          <w:marRight w:val="0"/>
          <w:marTop w:val="0"/>
          <w:marBottom w:val="0"/>
          <w:divBdr>
            <w:top w:val="none" w:sz="0" w:space="0" w:color="auto"/>
            <w:left w:val="none" w:sz="0" w:space="0" w:color="auto"/>
            <w:bottom w:val="none" w:sz="0" w:space="0" w:color="auto"/>
            <w:right w:val="none" w:sz="0" w:space="0" w:color="auto"/>
          </w:divBdr>
        </w:div>
        <w:div w:id="311758748">
          <w:marLeft w:val="0"/>
          <w:marRight w:val="0"/>
          <w:marTop w:val="0"/>
          <w:marBottom w:val="0"/>
          <w:divBdr>
            <w:top w:val="none" w:sz="0" w:space="0" w:color="auto"/>
            <w:left w:val="none" w:sz="0" w:space="0" w:color="auto"/>
            <w:bottom w:val="none" w:sz="0" w:space="0" w:color="auto"/>
            <w:right w:val="none" w:sz="0" w:space="0" w:color="auto"/>
          </w:divBdr>
        </w:div>
        <w:div w:id="1663042270">
          <w:marLeft w:val="0"/>
          <w:marRight w:val="0"/>
          <w:marTop w:val="0"/>
          <w:marBottom w:val="0"/>
          <w:divBdr>
            <w:top w:val="none" w:sz="0" w:space="0" w:color="auto"/>
            <w:left w:val="none" w:sz="0" w:space="0" w:color="auto"/>
            <w:bottom w:val="none" w:sz="0" w:space="0" w:color="auto"/>
            <w:right w:val="none" w:sz="0" w:space="0" w:color="auto"/>
          </w:divBdr>
        </w:div>
        <w:div w:id="138154497">
          <w:marLeft w:val="0"/>
          <w:marRight w:val="0"/>
          <w:marTop w:val="0"/>
          <w:marBottom w:val="0"/>
          <w:divBdr>
            <w:top w:val="none" w:sz="0" w:space="0" w:color="auto"/>
            <w:left w:val="none" w:sz="0" w:space="0" w:color="auto"/>
            <w:bottom w:val="none" w:sz="0" w:space="0" w:color="auto"/>
            <w:right w:val="none" w:sz="0" w:space="0" w:color="auto"/>
          </w:divBdr>
        </w:div>
        <w:div w:id="1034230475">
          <w:marLeft w:val="0"/>
          <w:marRight w:val="0"/>
          <w:marTop w:val="0"/>
          <w:marBottom w:val="0"/>
          <w:divBdr>
            <w:top w:val="none" w:sz="0" w:space="0" w:color="auto"/>
            <w:left w:val="none" w:sz="0" w:space="0" w:color="auto"/>
            <w:bottom w:val="none" w:sz="0" w:space="0" w:color="auto"/>
            <w:right w:val="none" w:sz="0" w:space="0" w:color="auto"/>
          </w:divBdr>
        </w:div>
        <w:div w:id="1602713533">
          <w:marLeft w:val="0"/>
          <w:marRight w:val="0"/>
          <w:marTop w:val="0"/>
          <w:marBottom w:val="0"/>
          <w:divBdr>
            <w:top w:val="none" w:sz="0" w:space="0" w:color="auto"/>
            <w:left w:val="none" w:sz="0" w:space="0" w:color="auto"/>
            <w:bottom w:val="none" w:sz="0" w:space="0" w:color="auto"/>
            <w:right w:val="none" w:sz="0" w:space="0" w:color="auto"/>
          </w:divBdr>
        </w:div>
        <w:div w:id="890700559">
          <w:marLeft w:val="0"/>
          <w:marRight w:val="0"/>
          <w:marTop w:val="0"/>
          <w:marBottom w:val="0"/>
          <w:divBdr>
            <w:top w:val="none" w:sz="0" w:space="0" w:color="auto"/>
            <w:left w:val="none" w:sz="0" w:space="0" w:color="auto"/>
            <w:bottom w:val="none" w:sz="0" w:space="0" w:color="auto"/>
            <w:right w:val="none" w:sz="0" w:space="0" w:color="auto"/>
          </w:divBdr>
        </w:div>
        <w:div w:id="1865439750">
          <w:marLeft w:val="0"/>
          <w:marRight w:val="0"/>
          <w:marTop w:val="0"/>
          <w:marBottom w:val="0"/>
          <w:divBdr>
            <w:top w:val="none" w:sz="0" w:space="0" w:color="auto"/>
            <w:left w:val="none" w:sz="0" w:space="0" w:color="auto"/>
            <w:bottom w:val="none" w:sz="0" w:space="0" w:color="auto"/>
            <w:right w:val="none" w:sz="0" w:space="0" w:color="auto"/>
          </w:divBdr>
        </w:div>
        <w:div w:id="790979471">
          <w:marLeft w:val="0"/>
          <w:marRight w:val="0"/>
          <w:marTop w:val="0"/>
          <w:marBottom w:val="0"/>
          <w:divBdr>
            <w:top w:val="none" w:sz="0" w:space="0" w:color="auto"/>
            <w:left w:val="none" w:sz="0" w:space="0" w:color="auto"/>
            <w:bottom w:val="none" w:sz="0" w:space="0" w:color="auto"/>
            <w:right w:val="none" w:sz="0" w:space="0" w:color="auto"/>
          </w:divBdr>
        </w:div>
      </w:divsChild>
    </w:div>
    <w:div w:id="474420790">
      <w:bodyDiv w:val="1"/>
      <w:marLeft w:val="0"/>
      <w:marRight w:val="0"/>
      <w:marTop w:val="0"/>
      <w:marBottom w:val="0"/>
      <w:divBdr>
        <w:top w:val="none" w:sz="0" w:space="0" w:color="auto"/>
        <w:left w:val="none" w:sz="0" w:space="0" w:color="auto"/>
        <w:bottom w:val="none" w:sz="0" w:space="0" w:color="auto"/>
        <w:right w:val="none" w:sz="0" w:space="0" w:color="auto"/>
      </w:divBdr>
      <w:divsChild>
        <w:div w:id="459419660">
          <w:marLeft w:val="0"/>
          <w:marRight w:val="0"/>
          <w:marTop w:val="0"/>
          <w:marBottom w:val="0"/>
          <w:divBdr>
            <w:top w:val="none" w:sz="0" w:space="0" w:color="auto"/>
            <w:left w:val="none" w:sz="0" w:space="0" w:color="auto"/>
            <w:bottom w:val="none" w:sz="0" w:space="0" w:color="auto"/>
            <w:right w:val="none" w:sz="0" w:space="0" w:color="auto"/>
          </w:divBdr>
        </w:div>
        <w:div w:id="1405374974">
          <w:marLeft w:val="0"/>
          <w:marRight w:val="0"/>
          <w:marTop w:val="0"/>
          <w:marBottom w:val="0"/>
          <w:divBdr>
            <w:top w:val="none" w:sz="0" w:space="0" w:color="auto"/>
            <w:left w:val="none" w:sz="0" w:space="0" w:color="auto"/>
            <w:bottom w:val="none" w:sz="0" w:space="0" w:color="auto"/>
            <w:right w:val="none" w:sz="0" w:space="0" w:color="auto"/>
          </w:divBdr>
        </w:div>
        <w:div w:id="745108336">
          <w:marLeft w:val="0"/>
          <w:marRight w:val="0"/>
          <w:marTop w:val="0"/>
          <w:marBottom w:val="0"/>
          <w:divBdr>
            <w:top w:val="none" w:sz="0" w:space="0" w:color="auto"/>
            <w:left w:val="none" w:sz="0" w:space="0" w:color="auto"/>
            <w:bottom w:val="none" w:sz="0" w:space="0" w:color="auto"/>
            <w:right w:val="none" w:sz="0" w:space="0" w:color="auto"/>
          </w:divBdr>
        </w:div>
        <w:div w:id="1099451680">
          <w:marLeft w:val="0"/>
          <w:marRight w:val="0"/>
          <w:marTop w:val="0"/>
          <w:marBottom w:val="0"/>
          <w:divBdr>
            <w:top w:val="none" w:sz="0" w:space="0" w:color="auto"/>
            <w:left w:val="none" w:sz="0" w:space="0" w:color="auto"/>
            <w:bottom w:val="none" w:sz="0" w:space="0" w:color="auto"/>
            <w:right w:val="none" w:sz="0" w:space="0" w:color="auto"/>
          </w:divBdr>
        </w:div>
        <w:div w:id="1834175206">
          <w:marLeft w:val="0"/>
          <w:marRight w:val="0"/>
          <w:marTop w:val="0"/>
          <w:marBottom w:val="0"/>
          <w:divBdr>
            <w:top w:val="none" w:sz="0" w:space="0" w:color="auto"/>
            <w:left w:val="none" w:sz="0" w:space="0" w:color="auto"/>
            <w:bottom w:val="none" w:sz="0" w:space="0" w:color="auto"/>
            <w:right w:val="none" w:sz="0" w:space="0" w:color="auto"/>
          </w:divBdr>
        </w:div>
        <w:div w:id="1711296956">
          <w:marLeft w:val="0"/>
          <w:marRight w:val="0"/>
          <w:marTop w:val="0"/>
          <w:marBottom w:val="0"/>
          <w:divBdr>
            <w:top w:val="none" w:sz="0" w:space="0" w:color="auto"/>
            <w:left w:val="none" w:sz="0" w:space="0" w:color="auto"/>
            <w:bottom w:val="none" w:sz="0" w:space="0" w:color="auto"/>
            <w:right w:val="none" w:sz="0" w:space="0" w:color="auto"/>
          </w:divBdr>
        </w:div>
        <w:div w:id="1057775149">
          <w:marLeft w:val="0"/>
          <w:marRight w:val="0"/>
          <w:marTop w:val="0"/>
          <w:marBottom w:val="0"/>
          <w:divBdr>
            <w:top w:val="none" w:sz="0" w:space="0" w:color="auto"/>
            <w:left w:val="none" w:sz="0" w:space="0" w:color="auto"/>
            <w:bottom w:val="none" w:sz="0" w:space="0" w:color="auto"/>
            <w:right w:val="none" w:sz="0" w:space="0" w:color="auto"/>
          </w:divBdr>
        </w:div>
        <w:div w:id="2119597518">
          <w:marLeft w:val="0"/>
          <w:marRight w:val="0"/>
          <w:marTop w:val="0"/>
          <w:marBottom w:val="0"/>
          <w:divBdr>
            <w:top w:val="none" w:sz="0" w:space="0" w:color="auto"/>
            <w:left w:val="none" w:sz="0" w:space="0" w:color="auto"/>
            <w:bottom w:val="none" w:sz="0" w:space="0" w:color="auto"/>
            <w:right w:val="none" w:sz="0" w:space="0" w:color="auto"/>
          </w:divBdr>
        </w:div>
        <w:div w:id="1656489087">
          <w:marLeft w:val="0"/>
          <w:marRight w:val="0"/>
          <w:marTop w:val="0"/>
          <w:marBottom w:val="0"/>
          <w:divBdr>
            <w:top w:val="none" w:sz="0" w:space="0" w:color="auto"/>
            <w:left w:val="none" w:sz="0" w:space="0" w:color="auto"/>
            <w:bottom w:val="none" w:sz="0" w:space="0" w:color="auto"/>
            <w:right w:val="none" w:sz="0" w:space="0" w:color="auto"/>
          </w:divBdr>
        </w:div>
        <w:div w:id="2115324234">
          <w:marLeft w:val="0"/>
          <w:marRight w:val="0"/>
          <w:marTop w:val="0"/>
          <w:marBottom w:val="0"/>
          <w:divBdr>
            <w:top w:val="none" w:sz="0" w:space="0" w:color="auto"/>
            <w:left w:val="none" w:sz="0" w:space="0" w:color="auto"/>
            <w:bottom w:val="none" w:sz="0" w:space="0" w:color="auto"/>
            <w:right w:val="none" w:sz="0" w:space="0" w:color="auto"/>
          </w:divBdr>
        </w:div>
        <w:div w:id="736899614">
          <w:marLeft w:val="0"/>
          <w:marRight w:val="0"/>
          <w:marTop w:val="0"/>
          <w:marBottom w:val="0"/>
          <w:divBdr>
            <w:top w:val="none" w:sz="0" w:space="0" w:color="auto"/>
            <w:left w:val="none" w:sz="0" w:space="0" w:color="auto"/>
            <w:bottom w:val="none" w:sz="0" w:space="0" w:color="auto"/>
            <w:right w:val="none" w:sz="0" w:space="0" w:color="auto"/>
          </w:divBdr>
        </w:div>
        <w:div w:id="984889459">
          <w:marLeft w:val="0"/>
          <w:marRight w:val="0"/>
          <w:marTop w:val="0"/>
          <w:marBottom w:val="0"/>
          <w:divBdr>
            <w:top w:val="none" w:sz="0" w:space="0" w:color="auto"/>
            <w:left w:val="none" w:sz="0" w:space="0" w:color="auto"/>
            <w:bottom w:val="none" w:sz="0" w:space="0" w:color="auto"/>
            <w:right w:val="none" w:sz="0" w:space="0" w:color="auto"/>
          </w:divBdr>
        </w:div>
        <w:div w:id="614210945">
          <w:marLeft w:val="0"/>
          <w:marRight w:val="0"/>
          <w:marTop w:val="0"/>
          <w:marBottom w:val="0"/>
          <w:divBdr>
            <w:top w:val="none" w:sz="0" w:space="0" w:color="auto"/>
            <w:left w:val="none" w:sz="0" w:space="0" w:color="auto"/>
            <w:bottom w:val="none" w:sz="0" w:space="0" w:color="auto"/>
            <w:right w:val="none" w:sz="0" w:space="0" w:color="auto"/>
          </w:divBdr>
        </w:div>
        <w:div w:id="1672443655">
          <w:marLeft w:val="0"/>
          <w:marRight w:val="0"/>
          <w:marTop w:val="0"/>
          <w:marBottom w:val="0"/>
          <w:divBdr>
            <w:top w:val="none" w:sz="0" w:space="0" w:color="auto"/>
            <w:left w:val="none" w:sz="0" w:space="0" w:color="auto"/>
            <w:bottom w:val="none" w:sz="0" w:space="0" w:color="auto"/>
            <w:right w:val="none" w:sz="0" w:space="0" w:color="auto"/>
          </w:divBdr>
        </w:div>
        <w:div w:id="1940285000">
          <w:marLeft w:val="0"/>
          <w:marRight w:val="0"/>
          <w:marTop w:val="0"/>
          <w:marBottom w:val="0"/>
          <w:divBdr>
            <w:top w:val="none" w:sz="0" w:space="0" w:color="auto"/>
            <w:left w:val="none" w:sz="0" w:space="0" w:color="auto"/>
            <w:bottom w:val="none" w:sz="0" w:space="0" w:color="auto"/>
            <w:right w:val="none" w:sz="0" w:space="0" w:color="auto"/>
          </w:divBdr>
        </w:div>
        <w:div w:id="1965773456">
          <w:marLeft w:val="0"/>
          <w:marRight w:val="0"/>
          <w:marTop w:val="0"/>
          <w:marBottom w:val="0"/>
          <w:divBdr>
            <w:top w:val="none" w:sz="0" w:space="0" w:color="auto"/>
            <w:left w:val="none" w:sz="0" w:space="0" w:color="auto"/>
            <w:bottom w:val="none" w:sz="0" w:space="0" w:color="auto"/>
            <w:right w:val="none" w:sz="0" w:space="0" w:color="auto"/>
          </w:divBdr>
        </w:div>
        <w:div w:id="1916207758">
          <w:marLeft w:val="0"/>
          <w:marRight w:val="0"/>
          <w:marTop w:val="0"/>
          <w:marBottom w:val="0"/>
          <w:divBdr>
            <w:top w:val="none" w:sz="0" w:space="0" w:color="auto"/>
            <w:left w:val="none" w:sz="0" w:space="0" w:color="auto"/>
            <w:bottom w:val="none" w:sz="0" w:space="0" w:color="auto"/>
            <w:right w:val="none" w:sz="0" w:space="0" w:color="auto"/>
          </w:divBdr>
        </w:div>
        <w:div w:id="368652064">
          <w:marLeft w:val="0"/>
          <w:marRight w:val="0"/>
          <w:marTop w:val="0"/>
          <w:marBottom w:val="0"/>
          <w:divBdr>
            <w:top w:val="none" w:sz="0" w:space="0" w:color="auto"/>
            <w:left w:val="none" w:sz="0" w:space="0" w:color="auto"/>
            <w:bottom w:val="none" w:sz="0" w:space="0" w:color="auto"/>
            <w:right w:val="none" w:sz="0" w:space="0" w:color="auto"/>
          </w:divBdr>
        </w:div>
        <w:div w:id="1786149772">
          <w:marLeft w:val="0"/>
          <w:marRight w:val="0"/>
          <w:marTop w:val="0"/>
          <w:marBottom w:val="0"/>
          <w:divBdr>
            <w:top w:val="none" w:sz="0" w:space="0" w:color="auto"/>
            <w:left w:val="none" w:sz="0" w:space="0" w:color="auto"/>
            <w:bottom w:val="none" w:sz="0" w:space="0" w:color="auto"/>
            <w:right w:val="none" w:sz="0" w:space="0" w:color="auto"/>
          </w:divBdr>
        </w:div>
        <w:div w:id="1540121439">
          <w:marLeft w:val="0"/>
          <w:marRight w:val="0"/>
          <w:marTop w:val="0"/>
          <w:marBottom w:val="0"/>
          <w:divBdr>
            <w:top w:val="none" w:sz="0" w:space="0" w:color="auto"/>
            <w:left w:val="none" w:sz="0" w:space="0" w:color="auto"/>
            <w:bottom w:val="none" w:sz="0" w:space="0" w:color="auto"/>
            <w:right w:val="none" w:sz="0" w:space="0" w:color="auto"/>
          </w:divBdr>
        </w:div>
        <w:div w:id="1554659314">
          <w:marLeft w:val="0"/>
          <w:marRight w:val="0"/>
          <w:marTop w:val="0"/>
          <w:marBottom w:val="0"/>
          <w:divBdr>
            <w:top w:val="none" w:sz="0" w:space="0" w:color="auto"/>
            <w:left w:val="none" w:sz="0" w:space="0" w:color="auto"/>
            <w:bottom w:val="none" w:sz="0" w:space="0" w:color="auto"/>
            <w:right w:val="none" w:sz="0" w:space="0" w:color="auto"/>
          </w:divBdr>
        </w:div>
        <w:div w:id="1454056161">
          <w:marLeft w:val="0"/>
          <w:marRight w:val="0"/>
          <w:marTop w:val="0"/>
          <w:marBottom w:val="0"/>
          <w:divBdr>
            <w:top w:val="none" w:sz="0" w:space="0" w:color="auto"/>
            <w:left w:val="none" w:sz="0" w:space="0" w:color="auto"/>
            <w:bottom w:val="none" w:sz="0" w:space="0" w:color="auto"/>
            <w:right w:val="none" w:sz="0" w:space="0" w:color="auto"/>
          </w:divBdr>
        </w:div>
        <w:div w:id="655842199">
          <w:marLeft w:val="0"/>
          <w:marRight w:val="0"/>
          <w:marTop w:val="0"/>
          <w:marBottom w:val="0"/>
          <w:divBdr>
            <w:top w:val="none" w:sz="0" w:space="0" w:color="auto"/>
            <w:left w:val="none" w:sz="0" w:space="0" w:color="auto"/>
            <w:bottom w:val="none" w:sz="0" w:space="0" w:color="auto"/>
            <w:right w:val="none" w:sz="0" w:space="0" w:color="auto"/>
          </w:divBdr>
        </w:div>
        <w:div w:id="1502546597">
          <w:marLeft w:val="0"/>
          <w:marRight w:val="0"/>
          <w:marTop w:val="0"/>
          <w:marBottom w:val="0"/>
          <w:divBdr>
            <w:top w:val="none" w:sz="0" w:space="0" w:color="auto"/>
            <w:left w:val="none" w:sz="0" w:space="0" w:color="auto"/>
            <w:bottom w:val="none" w:sz="0" w:space="0" w:color="auto"/>
            <w:right w:val="none" w:sz="0" w:space="0" w:color="auto"/>
          </w:divBdr>
        </w:div>
        <w:div w:id="1527063114">
          <w:marLeft w:val="0"/>
          <w:marRight w:val="0"/>
          <w:marTop w:val="0"/>
          <w:marBottom w:val="0"/>
          <w:divBdr>
            <w:top w:val="none" w:sz="0" w:space="0" w:color="auto"/>
            <w:left w:val="none" w:sz="0" w:space="0" w:color="auto"/>
            <w:bottom w:val="none" w:sz="0" w:space="0" w:color="auto"/>
            <w:right w:val="none" w:sz="0" w:space="0" w:color="auto"/>
          </w:divBdr>
        </w:div>
        <w:div w:id="2059208464">
          <w:marLeft w:val="0"/>
          <w:marRight w:val="0"/>
          <w:marTop w:val="0"/>
          <w:marBottom w:val="0"/>
          <w:divBdr>
            <w:top w:val="none" w:sz="0" w:space="0" w:color="auto"/>
            <w:left w:val="none" w:sz="0" w:space="0" w:color="auto"/>
            <w:bottom w:val="none" w:sz="0" w:space="0" w:color="auto"/>
            <w:right w:val="none" w:sz="0" w:space="0" w:color="auto"/>
          </w:divBdr>
        </w:div>
        <w:div w:id="2094860481">
          <w:marLeft w:val="0"/>
          <w:marRight w:val="0"/>
          <w:marTop w:val="0"/>
          <w:marBottom w:val="0"/>
          <w:divBdr>
            <w:top w:val="none" w:sz="0" w:space="0" w:color="auto"/>
            <w:left w:val="none" w:sz="0" w:space="0" w:color="auto"/>
            <w:bottom w:val="none" w:sz="0" w:space="0" w:color="auto"/>
            <w:right w:val="none" w:sz="0" w:space="0" w:color="auto"/>
          </w:divBdr>
        </w:div>
        <w:div w:id="1479957817">
          <w:marLeft w:val="0"/>
          <w:marRight w:val="0"/>
          <w:marTop w:val="0"/>
          <w:marBottom w:val="0"/>
          <w:divBdr>
            <w:top w:val="none" w:sz="0" w:space="0" w:color="auto"/>
            <w:left w:val="none" w:sz="0" w:space="0" w:color="auto"/>
            <w:bottom w:val="none" w:sz="0" w:space="0" w:color="auto"/>
            <w:right w:val="none" w:sz="0" w:space="0" w:color="auto"/>
          </w:divBdr>
        </w:div>
        <w:div w:id="1720977332">
          <w:marLeft w:val="0"/>
          <w:marRight w:val="0"/>
          <w:marTop w:val="0"/>
          <w:marBottom w:val="0"/>
          <w:divBdr>
            <w:top w:val="none" w:sz="0" w:space="0" w:color="auto"/>
            <w:left w:val="none" w:sz="0" w:space="0" w:color="auto"/>
            <w:bottom w:val="none" w:sz="0" w:space="0" w:color="auto"/>
            <w:right w:val="none" w:sz="0" w:space="0" w:color="auto"/>
          </w:divBdr>
        </w:div>
        <w:div w:id="461581211">
          <w:marLeft w:val="0"/>
          <w:marRight w:val="0"/>
          <w:marTop w:val="0"/>
          <w:marBottom w:val="0"/>
          <w:divBdr>
            <w:top w:val="none" w:sz="0" w:space="0" w:color="auto"/>
            <w:left w:val="none" w:sz="0" w:space="0" w:color="auto"/>
            <w:bottom w:val="none" w:sz="0" w:space="0" w:color="auto"/>
            <w:right w:val="none" w:sz="0" w:space="0" w:color="auto"/>
          </w:divBdr>
        </w:div>
        <w:div w:id="1647125202">
          <w:marLeft w:val="0"/>
          <w:marRight w:val="0"/>
          <w:marTop w:val="0"/>
          <w:marBottom w:val="0"/>
          <w:divBdr>
            <w:top w:val="none" w:sz="0" w:space="0" w:color="auto"/>
            <w:left w:val="none" w:sz="0" w:space="0" w:color="auto"/>
            <w:bottom w:val="none" w:sz="0" w:space="0" w:color="auto"/>
            <w:right w:val="none" w:sz="0" w:space="0" w:color="auto"/>
          </w:divBdr>
        </w:div>
        <w:div w:id="1665468934">
          <w:marLeft w:val="0"/>
          <w:marRight w:val="0"/>
          <w:marTop w:val="0"/>
          <w:marBottom w:val="0"/>
          <w:divBdr>
            <w:top w:val="none" w:sz="0" w:space="0" w:color="auto"/>
            <w:left w:val="none" w:sz="0" w:space="0" w:color="auto"/>
            <w:bottom w:val="none" w:sz="0" w:space="0" w:color="auto"/>
            <w:right w:val="none" w:sz="0" w:space="0" w:color="auto"/>
          </w:divBdr>
        </w:div>
        <w:div w:id="107355063">
          <w:marLeft w:val="0"/>
          <w:marRight w:val="0"/>
          <w:marTop w:val="0"/>
          <w:marBottom w:val="0"/>
          <w:divBdr>
            <w:top w:val="none" w:sz="0" w:space="0" w:color="auto"/>
            <w:left w:val="none" w:sz="0" w:space="0" w:color="auto"/>
            <w:bottom w:val="none" w:sz="0" w:space="0" w:color="auto"/>
            <w:right w:val="none" w:sz="0" w:space="0" w:color="auto"/>
          </w:divBdr>
        </w:div>
        <w:div w:id="1452943340">
          <w:marLeft w:val="0"/>
          <w:marRight w:val="0"/>
          <w:marTop w:val="0"/>
          <w:marBottom w:val="0"/>
          <w:divBdr>
            <w:top w:val="none" w:sz="0" w:space="0" w:color="auto"/>
            <w:left w:val="none" w:sz="0" w:space="0" w:color="auto"/>
            <w:bottom w:val="none" w:sz="0" w:space="0" w:color="auto"/>
            <w:right w:val="none" w:sz="0" w:space="0" w:color="auto"/>
          </w:divBdr>
        </w:div>
        <w:div w:id="532038184">
          <w:marLeft w:val="0"/>
          <w:marRight w:val="0"/>
          <w:marTop w:val="0"/>
          <w:marBottom w:val="0"/>
          <w:divBdr>
            <w:top w:val="none" w:sz="0" w:space="0" w:color="auto"/>
            <w:left w:val="none" w:sz="0" w:space="0" w:color="auto"/>
            <w:bottom w:val="none" w:sz="0" w:space="0" w:color="auto"/>
            <w:right w:val="none" w:sz="0" w:space="0" w:color="auto"/>
          </w:divBdr>
        </w:div>
      </w:divsChild>
    </w:div>
    <w:div w:id="503787183">
      <w:bodyDiv w:val="1"/>
      <w:marLeft w:val="0"/>
      <w:marRight w:val="0"/>
      <w:marTop w:val="0"/>
      <w:marBottom w:val="0"/>
      <w:divBdr>
        <w:top w:val="none" w:sz="0" w:space="0" w:color="auto"/>
        <w:left w:val="none" w:sz="0" w:space="0" w:color="auto"/>
        <w:bottom w:val="none" w:sz="0" w:space="0" w:color="auto"/>
        <w:right w:val="none" w:sz="0" w:space="0" w:color="auto"/>
      </w:divBdr>
      <w:divsChild>
        <w:div w:id="1136919876">
          <w:marLeft w:val="0"/>
          <w:marRight w:val="0"/>
          <w:marTop w:val="0"/>
          <w:marBottom w:val="0"/>
          <w:divBdr>
            <w:top w:val="none" w:sz="0" w:space="0" w:color="auto"/>
            <w:left w:val="none" w:sz="0" w:space="0" w:color="auto"/>
            <w:bottom w:val="none" w:sz="0" w:space="0" w:color="auto"/>
            <w:right w:val="none" w:sz="0" w:space="0" w:color="auto"/>
          </w:divBdr>
        </w:div>
        <w:div w:id="333924007">
          <w:marLeft w:val="0"/>
          <w:marRight w:val="0"/>
          <w:marTop w:val="0"/>
          <w:marBottom w:val="0"/>
          <w:divBdr>
            <w:top w:val="none" w:sz="0" w:space="0" w:color="auto"/>
            <w:left w:val="none" w:sz="0" w:space="0" w:color="auto"/>
            <w:bottom w:val="none" w:sz="0" w:space="0" w:color="auto"/>
            <w:right w:val="none" w:sz="0" w:space="0" w:color="auto"/>
          </w:divBdr>
        </w:div>
        <w:div w:id="88552285">
          <w:marLeft w:val="0"/>
          <w:marRight w:val="0"/>
          <w:marTop w:val="0"/>
          <w:marBottom w:val="0"/>
          <w:divBdr>
            <w:top w:val="none" w:sz="0" w:space="0" w:color="auto"/>
            <w:left w:val="none" w:sz="0" w:space="0" w:color="auto"/>
            <w:bottom w:val="none" w:sz="0" w:space="0" w:color="auto"/>
            <w:right w:val="none" w:sz="0" w:space="0" w:color="auto"/>
          </w:divBdr>
        </w:div>
        <w:div w:id="363755789">
          <w:marLeft w:val="0"/>
          <w:marRight w:val="0"/>
          <w:marTop w:val="0"/>
          <w:marBottom w:val="0"/>
          <w:divBdr>
            <w:top w:val="none" w:sz="0" w:space="0" w:color="auto"/>
            <w:left w:val="none" w:sz="0" w:space="0" w:color="auto"/>
            <w:bottom w:val="none" w:sz="0" w:space="0" w:color="auto"/>
            <w:right w:val="none" w:sz="0" w:space="0" w:color="auto"/>
          </w:divBdr>
        </w:div>
        <w:div w:id="434789832">
          <w:marLeft w:val="0"/>
          <w:marRight w:val="0"/>
          <w:marTop w:val="0"/>
          <w:marBottom w:val="0"/>
          <w:divBdr>
            <w:top w:val="none" w:sz="0" w:space="0" w:color="auto"/>
            <w:left w:val="none" w:sz="0" w:space="0" w:color="auto"/>
            <w:bottom w:val="none" w:sz="0" w:space="0" w:color="auto"/>
            <w:right w:val="none" w:sz="0" w:space="0" w:color="auto"/>
          </w:divBdr>
        </w:div>
        <w:div w:id="1892955404">
          <w:marLeft w:val="0"/>
          <w:marRight w:val="0"/>
          <w:marTop w:val="0"/>
          <w:marBottom w:val="0"/>
          <w:divBdr>
            <w:top w:val="none" w:sz="0" w:space="0" w:color="auto"/>
            <w:left w:val="none" w:sz="0" w:space="0" w:color="auto"/>
            <w:bottom w:val="none" w:sz="0" w:space="0" w:color="auto"/>
            <w:right w:val="none" w:sz="0" w:space="0" w:color="auto"/>
          </w:divBdr>
        </w:div>
        <w:div w:id="338315287">
          <w:marLeft w:val="0"/>
          <w:marRight w:val="0"/>
          <w:marTop w:val="0"/>
          <w:marBottom w:val="0"/>
          <w:divBdr>
            <w:top w:val="none" w:sz="0" w:space="0" w:color="auto"/>
            <w:left w:val="none" w:sz="0" w:space="0" w:color="auto"/>
            <w:bottom w:val="none" w:sz="0" w:space="0" w:color="auto"/>
            <w:right w:val="none" w:sz="0" w:space="0" w:color="auto"/>
          </w:divBdr>
        </w:div>
        <w:div w:id="803742250">
          <w:marLeft w:val="0"/>
          <w:marRight w:val="0"/>
          <w:marTop w:val="0"/>
          <w:marBottom w:val="0"/>
          <w:divBdr>
            <w:top w:val="none" w:sz="0" w:space="0" w:color="auto"/>
            <w:left w:val="none" w:sz="0" w:space="0" w:color="auto"/>
            <w:bottom w:val="none" w:sz="0" w:space="0" w:color="auto"/>
            <w:right w:val="none" w:sz="0" w:space="0" w:color="auto"/>
          </w:divBdr>
        </w:div>
        <w:div w:id="1183318838">
          <w:marLeft w:val="0"/>
          <w:marRight w:val="0"/>
          <w:marTop w:val="0"/>
          <w:marBottom w:val="0"/>
          <w:divBdr>
            <w:top w:val="none" w:sz="0" w:space="0" w:color="auto"/>
            <w:left w:val="none" w:sz="0" w:space="0" w:color="auto"/>
            <w:bottom w:val="none" w:sz="0" w:space="0" w:color="auto"/>
            <w:right w:val="none" w:sz="0" w:space="0" w:color="auto"/>
          </w:divBdr>
        </w:div>
        <w:div w:id="745960135">
          <w:marLeft w:val="0"/>
          <w:marRight w:val="0"/>
          <w:marTop w:val="0"/>
          <w:marBottom w:val="0"/>
          <w:divBdr>
            <w:top w:val="none" w:sz="0" w:space="0" w:color="auto"/>
            <w:left w:val="none" w:sz="0" w:space="0" w:color="auto"/>
            <w:bottom w:val="none" w:sz="0" w:space="0" w:color="auto"/>
            <w:right w:val="none" w:sz="0" w:space="0" w:color="auto"/>
          </w:divBdr>
        </w:div>
        <w:div w:id="2019771128">
          <w:marLeft w:val="0"/>
          <w:marRight w:val="0"/>
          <w:marTop w:val="0"/>
          <w:marBottom w:val="0"/>
          <w:divBdr>
            <w:top w:val="none" w:sz="0" w:space="0" w:color="auto"/>
            <w:left w:val="none" w:sz="0" w:space="0" w:color="auto"/>
            <w:bottom w:val="none" w:sz="0" w:space="0" w:color="auto"/>
            <w:right w:val="none" w:sz="0" w:space="0" w:color="auto"/>
          </w:divBdr>
        </w:div>
        <w:div w:id="1179154101">
          <w:marLeft w:val="0"/>
          <w:marRight w:val="0"/>
          <w:marTop w:val="0"/>
          <w:marBottom w:val="0"/>
          <w:divBdr>
            <w:top w:val="none" w:sz="0" w:space="0" w:color="auto"/>
            <w:left w:val="none" w:sz="0" w:space="0" w:color="auto"/>
            <w:bottom w:val="none" w:sz="0" w:space="0" w:color="auto"/>
            <w:right w:val="none" w:sz="0" w:space="0" w:color="auto"/>
          </w:divBdr>
        </w:div>
        <w:div w:id="816537026">
          <w:marLeft w:val="0"/>
          <w:marRight w:val="0"/>
          <w:marTop w:val="0"/>
          <w:marBottom w:val="0"/>
          <w:divBdr>
            <w:top w:val="none" w:sz="0" w:space="0" w:color="auto"/>
            <w:left w:val="none" w:sz="0" w:space="0" w:color="auto"/>
            <w:bottom w:val="none" w:sz="0" w:space="0" w:color="auto"/>
            <w:right w:val="none" w:sz="0" w:space="0" w:color="auto"/>
          </w:divBdr>
        </w:div>
        <w:div w:id="1976832309">
          <w:marLeft w:val="0"/>
          <w:marRight w:val="0"/>
          <w:marTop w:val="0"/>
          <w:marBottom w:val="0"/>
          <w:divBdr>
            <w:top w:val="none" w:sz="0" w:space="0" w:color="auto"/>
            <w:left w:val="none" w:sz="0" w:space="0" w:color="auto"/>
            <w:bottom w:val="none" w:sz="0" w:space="0" w:color="auto"/>
            <w:right w:val="none" w:sz="0" w:space="0" w:color="auto"/>
          </w:divBdr>
        </w:div>
        <w:div w:id="494955857">
          <w:marLeft w:val="0"/>
          <w:marRight w:val="0"/>
          <w:marTop w:val="0"/>
          <w:marBottom w:val="0"/>
          <w:divBdr>
            <w:top w:val="none" w:sz="0" w:space="0" w:color="auto"/>
            <w:left w:val="none" w:sz="0" w:space="0" w:color="auto"/>
            <w:bottom w:val="none" w:sz="0" w:space="0" w:color="auto"/>
            <w:right w:val="none" w:sz="0" w:space="0" w:color="auto"/>
          </w:divBdr>
        </w:div>
        <w:div w:id="1817183548">
          <w:marLeft w:val="0"/>
          <w:marRight w:val="0"/>
          <w:marTop w:val="0"/>
          <w:marBottom w:val="0"/>
          <w:divBdr>
            <w:top w:val="none" w:sz="0" w:space="0" w:color="auto"/>
            <w:left w:val="none" w:sz="0" w:space="0" w:color="auto"/>
            <w:bottom w:val="none" w:sz="0" w:space="0" w:color="auto"/>
            <w:right w:val="none" w:sz="0" w:space="0" w:color="auto"/>
          </w:divBdr>
        </w:div>
        <w:div w:id="1257177640">
          <w:marLeft w:val="0"/>
          <w:marRight w:val="0"/>
          <w:marTop w:val="0"/>
          <w:marBottom w:val="0"/>
          <w:divBdr>
            <w:top w:val="none" w:sz="0" w:space="0" w:color="auto"/>
            <w:left w:val="none" w:sz="0" w:space="0" w:color="auto"/>
            <w:bottom w:val="none" w:sz="0" w:space="0" w:color="auto"/>
            <w:right w:val="none" w:sz="0" w:space="0" w:color="auto"/>
          </w:divBdr>
        </w:div>
        <w:div w:id="782958993">
          <w:marLeft w:val="0"/>
          <w:marRight w:val="0"/>
          <w:marTop w:val="0"/>
          <w:marBottom w:val="0"/>
          <w:divBdr>
            <w:top w:val="none" w:sz="0" w:space="0" w:color="auto"/>
            <w:left w:val="none" w:sz="0" w:space="0" w:color="auto"/>
            <w:bottom w:val="none" w:sz="0" w:space="0" w:color="auto"/>
            <w:right w:val="none" w:sz="0" w:space="0" w:color="auto"/>
          </w:divBdr>
        </w:div>
        <w:div w:id="549196513">
          <w:marLeft w:val="0"/>
          <w:marRight w:val="0"/>
          <w:marTop w:val="0"/>
          <w:marBottom w:val="0"/>
          <w:divBdr>
            <w:top w:val="none" w:sz="0" w:space="0" w:color="auto"/>
            <w:left w:val="none" w:sz="0" w:space="0" w:color="auto"/>
            <w:bottom w:val="none" w:sz="0" w:space="0" w:color="auto"/>
            <w:right w:val="none" w:sz="0" w:space="0" w:color="auto"/>
          </w:divBdr>
        </w:div>
        <w:div w:id="1533415182">
          <w:marLeft w:val="0"/>
          <w:marRight w:val="0"/>
          <w:marTop w:val="0"/>
          <w:marBottom w:val="0"/>
          <w:divBdr>
            <w:top w:val="none" w:sz="0" w:space="0" w:color="auto"/>
            <w:left w:val="none" w:sz="0" w:space="0" w:color="auto"/>
            <w:bottom w:val="none" w:sz="0" w:space="0" w:color="auto"/>
            <w:right w:val="none" w:sz="0" w:space="0" w:color="auto"/>
          </w:divBdr>
        </w:div>
        <w:div w:id="172188498">
          <w:marLeft w:val="0"/>
          <w:marRight w:val="0"/>
          <w:marTop w:val="0"/>
          <w:marBottom w:val="0"/>
          <w:divBdr>
            <w:top w:val="none" w:sz="0" w:space="0" w:color="auto"/>
            <w:left w:val="none" w:sz="0" w:space="0" w:color="auto"/>
            <w:bottom w:val="none" w:sz="0" w:space="0" w:color="auto"/>
            <w:right w:val="none" w:sz="0" w:space="0" w:color="auto"/>
          </w:divBdr>
        </w:div>
        <w:div w:id="1565675905">
          <w:marLeft w:val="0"/>
          <w:marRight w:val="0"/>
          <w:marTop w:val="0"/>
          <w:marBottom w:val="0"/>
          <w:divBdr>
            <w:top w:val="none" w:sz="0" w:space="0" w:color="auto"/>
            <w:left w:val="none" w:sz="0" w:space="0" w:color="auto"/>
            <w:bottom w:val="none" w:sz="0" w:space="0" w:color="auto"/>
            <w:right w:val="none" w:sz="0" w:space="0" w:color="auto"/>
          </w:divBdr>
        </w:div>
        <w:div w:id="1385787138">
          <w:marLeft w:val="0"/>
          <w:marRight w:val="0"/>
          <w:marTop w:val="0"/>
          <w:marBottom w:val="0"/>
          <w:divBdr>
            <w:top w:val="none" w:sz="0" w:space="0" w:color="auto"/>
            <w:left w:val="none" w:sz="0" w:space="0" w:color="auto"/>
            <w:bottom w:val="none" w:sz="0" w:space="0" w:color="auto"/>
            <w:right w:val="none" w:sz="0" w:space="0" w:color="auto"/>
          </w:divBdr>
        </w:div>
        <w:div w:id="1188717025">
          <w:marLeft w:val="0"/>
          <w:marRight w:val="0"/>
          <w:marTop w:val="0"/>
          <w:marBottom w:val="0"/>
          <w:divBdr>
            <w:top w:val="none" w:sz="0" w:space="0" w:color="auto"/>
            <w:left w:val="none" w:sz="0" w:space="0" w:color="auto"/>
            <w:bottom w:val="none" w:sz="0" w:space="0" w:color="auto"/>
            <w:right w:val="none" w:sz="0" w:space="0" w:color="auto"/>
          </w:divBdr>
        </w:div>
        <w:div w:id="189800501">
          <w:marLeft w:val="0"/>
          <w:marRight w:val="0"/>
          <w:marTop w:val="0"/>
          <w:marBottom w:val="0"/>
          <w:divBdr>
            <w:top w:val="none" w:sz="0" w:space="0" w:color="auto"/>
            <w:left w:val="none" w:sz="0" w:space="0" w:color="auto"/>
            <w:bottom w:val="none" w:sz="0" w:space="0" w:color="auto"/>
            <w:right w:val="none" w:sz="0" w:space="0" w:color="auto"/>
          </w:divBdr>
        </w:div>
        <w:div w:id="305284741">
          <w:marLeft w:val="0"/>
          <w:marRight w:val="0"/>
          <w:marTop w:val="0"/>
          <w:marBottom w:val="0"/>
          <w:divBdr>
            <w:top w:val="none" w:sz="0" w:space="0" w:color="auto"/>
            <w:left w:val="none" w:sz="0" w:space="0" w:color="auto"/>
            <w:bottom w:val="none" w:sz="0" w:space="0" w:color="auto"/>
            <w:right w:val="none" w:sz="0" w:space="0" w:color="auto"/>
          </w:divBdr>
        </w:div>
        <w:div w:id="146166828">
          <w:marLeft w:val="0"/>
          <w:marRight w:val="0"/>
          <w:marTop w:val="0"/>
          <w:marBottom w:val="0"/>
          <w:divBdr>
            <w:top w:val="none" w:sz="0" w:space="0" w:color="auto"/>
            <w:left w:val="none" w:sz="0" w:space="0" w:color="auto"/>
            <w:bottom w:val="none" w:sz="0" w:space="0" w:color="auto"/>
            <w:right w:val="none" w:sz="0" w:space="0" w:color="auto"/>
          </w:divBdr>
        </w:div>
        <w:div w:id="1131553123">
          <w:marLeft w:val="0"/>
          <w:marRight w:val="0"/>
          <w:marTop w:val="0"/>
          <w:marBottom w:val="0"/>
          <w:divBdr>
            <w:top w:val="none" w:sz="0" w:space="0" w:color="auto"/>
            <w:left w:val="none" w:sz="0" w:space="0" w:color="auto"/>
            <w:bottom w:val="none" w:sz="0" w:space="0" w:color="auto"/>
            <w:right w:val="none" w:sz="0" w:space="0" w:color="auto"/>
          </w:divBdr>
        </w:div>
        <w:div w:id="1417441230">
          <w:marLeft w:val="0"/>
          <w:marRight w:val="0"/>
          <w:marTop w:val="0"/>
          <w:marBottom w:val="0"/>
          <w:divBdr>
            <w:top w:val="none" w:sz="0" w:space="0" w:color="auto"/>
            <w:left w:val="none" w:sz="0" w:space="0" w:color="auto"/>
            <w:bottom w:val="none" w:sz="0" w:space="0" w:color="auto"/>
            <w:right w:val="none" w:sz="0" w:space="0" w:color="auto"/>
          </w:divBdr>
        </w:div>
        <w:div w:id="1390954045">
          <w:marLeft w:val="0"/>
          <w:marRight w:val="0"/>
          <w:marTop w:val="0"/>
          <w:marBottom w:val="0"/>
          <w:divBdr>
            <w:top w:val="none" w:sz="0" w:space="0" w:color="auto"/>
            <w:left w:val="none" w:sz="0" w:space="0" w:color="auto"/>
            <w:bottom w:val="none" w:sz="0" w:space="0" w:color="auto"/>
            <w:right w:val="none" w:sz="0" w:space="0" w:color="auto"/>
          </w:divBdr>
        </w:div>
        <w:div w:id="1034303447">
          <w:marLeft w:val="0"/>
          <w:marRight w:val="0"/>
          <w:marTop w:val="0"/>
          <w:marBottom w:val="0"/>
          <w:divBdr>
            <w:top w:val="none" w:sz="0" w:space="0" w:color="auto"/>
            <w:left w:val="none" w:sz="0" w:space="0" w:color="auto"/>
            <w:bottom w:val="none" w:sz="0" w:space="0" w:color="auto"/>
            <w:right w:val="none" w:sz="0" w:space="0" w:color="auto"/>
          </w:divBdr>
        </w:div>
        <w:div w:id="1551189852">
          <w:marLeft w:val="0"/>
          <w:marRight w:val="0"/>
          <w:marTop w:val="0"/>
          <w:marBottom w:val="0"/>
          <w:divBdr>
            <w:top w:val="none" w:sz="0" w:space="0" w:color="auto"/>
            <w:left w:val="none" w:sz="0" w:space="0" w:color="auto"/>
            <w:bottom w:val="none" w:sz="0" w:space="0" w:color="auto"/>
            <w:right w:val="none" w:sz="0" w:space="0" w:color="auto"/>
          </w:divBdr>
        </w:div>
        <w:div w:id="544374593">
          <w:marLeft w:val="0"/>
          <w:marRight w:val="0"/>
          <w:marTop w:val="0"/>
          <w:marBottom w:val="0"/>
          <w:divBdr>
            <w:top w:val="none" w:sz="0" w:space="0" w:color="auto"/>
            <w:left w:val="none" w:sz="0" w:space="0" w:color="auto"/>
            <w:bottom w:val="none" w:sz="0" w:space="0" w:color="auto"/>
            <w:right w:val="none" w:sz="0" w:space="0" w:color="auto"/>
          </w:divBdr>
        </w:div>
        <w:div w:id="272639823">
          <w:marLeft w:val="0"/>
          <w:marRight w:val="0"/>
          <w:marTop w:val="0"/>
          <w:marBottom w:val="0"/>
          <w:divBdr>
            <w:top w:val="none" w:sz="0" w:space="0" w:color="auto"/>
            <w:left w:val="none" w:sz="0" w:space="0" w:color="auto"/>
            <w:bottom w:val="none" w:sz="0" w:space="0" w:color="auto"/>
            <w:right w:val="none" w:sz="0" w:space="0" w:color="auto"/>
          </w:divBdr>
        </w:div>
        <w:div w:id="371347783">
          <w:marLeft w:val="0"/>
          <w:marRight w:val="0"/>
          <w:marTop w:val="0"/>
          <w:marBottom w:val="0"/>
          <w:divBdr>
            <w:top w:val="none" w:sz="0" w:space="0" w:color="auto"/>
            <w:left w:val="none" w:sz="0" w:space="0" w:color="auto"/>
            <w:bottom w:val="none" w:sz="0" w:space="0" w:color="auto"/>
            <w:right w:val="none" w:sz="0" w:space="0" w:color="auto"/>
          </w:divBdr>
        </w:div>
      </w:divsChild>
    </w:div>
    <w:div w:id="579413266">
      <w:bodyDiv w:val="1"/>
      <w:marLeft w:val="0"/>
      <w:marRight w:val="0"/>
      <w:marTop w:val="0"/>
      <w:marBottom w:val="0"/>
      <w:divBdr>
        <w:top w:val="none" w:sz="0" w:space="0" w:color="auto"/>
        <w:left w:val="none" w:sz="0" w:space="0" w:color="auto"/>
        <w:bottom w:val="none" w:sz="0" w:space="0" w:color="auto"/>
        <w:right w:val="none" w:sz="0" w:space="0" w:color="auto"/>
      </w:divBdr>
    </w:div>
    <w:div w:id="655182118">
      <w:bodyDiv w:val="1"/>
      <w:marLeft w:val="0"/>
      <w:marRight w:val="0"/>
      <w:marTop w:val="0"/>
      <w:marBottom w:val="0"/>
      <w:divBdr>
        <w:top w:val="none" w:sz="0" w:space="0" w:color="auto"/>
        <w:left w:val="none" w:sz="0" w:space="0" w:color="auto"/>
        <w:bottom w:val="none" w:sz="0" w:space="0" w:color="auto"/>
        <w:right w:val="none" w:sz="0" w:space="0" w:color="auto"/>
      </w:divBdr>
      <w:divsChild>
        <w:div w:id="1796875056">
          <w:marLeft w:val="0"/>
          <w:marRight w:val="0"/>
          <w:marTop w:val="0"/>
          <w:marBottom w:val="0"/>
          <w:divBdr>
            <w:top w:val="none" w:sz="0" w:space="0" w:color="auto"/>
            <w:left w:val="none" w:sz="0" w:space="0" w:color="auto"/>
            <w:bottom w:val="none" w:sz="0" w:space="0" w:color="auto"/>
            <w:right w:val="none" w:sz="0" w:space="0" w:color="auto"/>
          </w:divBdr>
        </w:div>
        <w:div w:id="196626563">
          <w:marLeft w:val="0"/>
          <w:marRight w:val="0"/>
          <w:marTop w:val="0"/>
          <w:marBottom w:val="0"/>
          <w:divBdr>
            <w:top w:val="none" w:sz="0" w:space="0" w:color="auto"/>
            <w:left w:val="none" w:sz="0" w:space="0" w:color="auto"/>
            <w:bottom w:val="none" w:sz="0" w:space="0" w:color="auto"/>
            <w:right w:val="none" w:sz="0" w:space="0" w:color="auto"/>
          </w:divBdr>
        </w:div>
        <w:div w:id="1976834005">
          <w:marLeft w:val="0"/>
          <w:marRight w:val="0"/>
          <w:marTop w:val="0"/>
          <w:marBottom w:val="0"/>
          <w:divBdr>
            <w:top w:val="none" w:sz="0" w:space="0" w:color="auto"/>
            <w:left w:val="none" w:sz="0" w:space="0" w:color="auto"/>
            <w:bottom w:val="none" w:sz="0" w:space="0" w:color="auto"/>
            <w:right w:val="none" w:sz="0" w:space="0" w:color="auto"/>
          </w:divBdr>
        </w:div>
        <w:div w:id="1164541207">
          <w:marLeft w:val="0"/>
          <w:marRight w:val="0"/>
          <w:marTop w:val="0"/>
          <w:marBottom w:val="0"/>
          <w:divBdr>
            <w:top w:val="none" w:sz="0" w:space="0" w:color="auto"/>
            <w:left w:val="none" w:sz="0" w:space="0" w:color="auto"/>
            <w:bottom w:val="none" w:sz="0" w:space="0" w:color="auto"/>
            <w:right w:val="none" w:sz="0" w:space="0" w:color="auto"/>
          </w:divBdr>
        </w:div>
        <w:div w:id="2139104592">
          <w:marLeft w:val="0"/>
          <w:marRight w:val="0"/>
          <w:marTop w:val="0"/>
          <w:marBottom w:val="0"/>
          <w:divBdr>
            <w:top w:val="none" w:sz="0" w:space="0" w:color="auto"/>
            <w:left w:val="none" w:sz="0" w:space="0" w:color="auto"/>
            <w:bottom w:val="none" w:sz="0" w:space="0" w:color="auto"/>
            <w:right w:val="none" w:sz="0" w:space="0" w:color="auto"/>
          </w:divBdr>
        </w:div>
        <w:div w:id="2102296430">
          <w:marLeft w:val="0"/>
          <w:marRight w:val="0"/>
          <w:marTop w:val="0"/>
          <w:marBottom w:val="0"/>
          <w:divBdr>
            <w:top w:val="none" w:sz="0" w:space="0" w:color="auto"/>
            <w:left w:val="none" w:sz="0" w:space="0" w:color="auto"/>
            <w:bottom w:val="none" w:sz="0" w:space="0" w:color="auto"/>
            <w:right w:val="none" w:sz="0" w:space="0" w:color="auto"/>
          </w:divBdr>
        </w:div>
        <w:div w:id="1404714448">
          <w:marLeft w:val="0"/>
          <w:marRight w:val="0"/>
          <w:marTop w:val="0"/>
          <w:marBottom w:val="0"/>
          <w:divBdr>
            <w:top w:val="none" w:sz="0" w:space="0" w:color="auto"/>
            <w:left w:val="none" w:sz="0" w:space="0" w:color="auto"/>
            <w:bottom w:val="none" w:sz="0" w:space="0" w:color="auto"/>
            <w:right w:val="none" w:sz="0" w:space="0" w:color="auto"/>
          </w:divBdr>
        </w:div>
        <w:div w:id="1626496075">
          <w:marLeft w:val="0"/>
          <w:marRight w:val="0"/>
          <w:marTop w:val="0"/>
          <w:marBottom w:val="0"/>
          <w:divBdr>
            <w:top w:val="none" w:sz="0" w:space="0" w:color="auto"/>
            <w:left w:val="none" w:sz="0" w:space="0" w:color="auto"/>
            <w:bottom w:val="none" w:sz="0" w:space="0" w:color="auto"/>
            <w:right w:val="none" w:sz="0" w:space="0" w:color="auto"/>
          </w:divBdr>
        </w:div>
        <w:div w:id="1165560056">
          <w:marLeft w:val="0"/>
          <w:marRight w:val="0"/>
          <w:marTop w:val="0"/>
          <w:marBottom w:val="0"/>
          <w:divBdr>
            <w:top w:val="none" w:sz="0" w:space="0" w:color="auto"/>
            <w:left w:val="none" w:sz="0" w:space="0" w:color="auto"/>
            <w:bottom w:val="none" w:sz="0" w:space="0" w:color="auto"/>
            <w:right w:val="none" w:sz="0" w:space="0" w:color="auto"/>
          </w:divBdr>
        </w:div>
        <w:div w:id="635457027">
          <w:marLeft w:val="0"/>
          <w:marRight w:val="0"/>
          <w:marTop w:val="0"/>
          <w:marBottom w:val="0"/>
          <w:divBdr>
            <w:top w:val="none" w:sz="0" w:space="0" w:color="auto"/>
            <w:left w:val="none" w:sz="0" w:space="0" w:color="auto"/>
            <w:bottom w:val="none" w:sz="0" w:space="0" w:color="auto"/>
            <w:right w:val="none" w:sz="0" w:space="0" w:color="auto"/>
          </w:divBdr>
        </w:div>
        <w:div w:id="1441417575">
          <w:marLeft w:val="0"/>
          <w:marRight w:val="0"/>
          <w:marTop w:val="0"/>
          <w:marBottom w:val="0"/>
          <w:divBdr>
            <w:top w:val="none" w:sz="0" w:space="0" w:color="auto"/>
            <w:left w:val="none" w:sz="0" w:space="0" w:color="auto"/>
            <w:bottom w:val="none" w:sz="0" w:space="0" w:color="auto"/>
            <w:right w:val="none" w:sz="0" w:space="0" w:color="auto"/>
          </w:divBdr>
        </w:div>
        <w:div w:id="161628607">
          <w:marLeft w:val="0"/>
          <w:marRight w:val="0"/>
          <w:marTop w:val="0"/>
          <w:marBottom w:val="0"/>
          <w:divBdr>
            <w:top w:val="none" w:sz="0" w:space="0" w:color="auto"/>
            <w:left w:val="none" w:sz="0" w:space="0" w:color="auto"/>
            <w:bottom w:val="none" w:sz="0" w:space="0" w:color="auto"/>
            <w:right w:val="none" w:sz="0" w:space="0" w:color="auto"/>
          </w:divBdr>
        </w:div>
        <w:div w:id="1252736922">
          <w:marLeft w:val="0"/>
          <w:marRight w:val="0"/>
          <w:marTop w:val="0"/>
          <w:marBottom w:val="0"/>
          <w:divBdr>
            <w:top w:val="none" w:sz="0" w:space="0" w:color="auto"/>
            <w:left w:val="none" w:sz="0" w:space="0" w:color="auto"/>
            <w:bottom w:val="none" w:sz="0" w:space="0" w:color="auto"/>
            <w:right w:val="none" w:sz="0" w:space="0" w:color="auto"/>
          </w:divBdr>
        </w:div>
        <w:div w:id="120153328">
          <w:marLeft w:val="0"/>
          <w:marRight w:val="0"/>
          <w:marTop w:val="0"/>
          <w:marBottom w:val="0"/>
          <w:divBdr>
            <w:top w:val="none" w:sz="0" w:space="0" w:color="auto"/>
            <w:left w:val="none" w:sz="0" w:space="0" w:color="auto"/>
            <w:bottom w:val="none" w:sz="0" w:space="0" w:color="auto"/>
            <w:right w:val="none" w:sz="0" w:space="0" w:color="auto"/>
          </w:divBdr>
        </w:div>
        <w:div w:id="2023775645">
          <w:marLeft w:val="0"/>
          <w:marRight w:val="0"/>
          <w:marTop w:val="0"/>
          <w:marBottom w:val="0"/>
          <w:divBdr>
            <w:top w:val="none" w:sz="0" w:space="0" w:color="auto"/>
            <w:left w:val="none" w:sz="0" w:space="0" w:color="auto"/>
            <w:bottom w:val="none" w:sz="0" w:space="0" w:color="auto"/>
            <w:right w:val="none" w:sz="0" w:space="0" w:color="auto"/>
          </w:divBdr>
        </w:div>
        <w:div w:id="1827892959">
          <w:marLeft w:val="0"/>
          <w:marRight w:val="0"/>
          <w:marTop w:val="0"/>
          <w:marBottom w:val="0"/>
          <w:divBdr>
            <w:top w:val="none" w:sz="0" w:space="0" w:color="auto"/>
            <w:left w:val="none" w:sz="0" w:space="0" w:color="auto"/>
            <w:bottom w:val="none" w:sz="0" w:space="0" w:color="auto"/>
            <w:right w:val="none" w:sz="0" w:space="0" w:color="auto"/>
          </w:divBdr>
        </w:div>
        <w:div w:id="425618973">
          <w:marLeft w:val="0"/>
          <w:marRight w:val="0"/>
          <w:marTop w:val="0"/>
          <w:marBottom w:val="0"/>
          <w:divBdr>
            <w:top w:val="none" w:sz="0" w:space="0" w:color="auto"/>
            <w:left w:val="none" w:sz="0" w:space="0" w:color="auto"/>
            <w:bottom w:val="none" w:sz="0" w:space="0" w:color="auto"/>
            <w:right w:val="none" w:sz="0" w:space="0" w:color="auto"/>
          </w:divBdr>
        </w:div>
        <w:div w:id="2029135119">
          <w:marLeft w:val="0"/>
          <w:marRight w:val="0"/>
          <w:marTop w:val="0"/>
          <w:marBottom w:val="0"/>
          <w:divBdr>
            <w:top w:val="none" w:sz="0" w:space="0" w:color="auto"/>
            <w:left w:val="none" w:sz="0" w:space="0" w:color="auto"/>
            <w:bottom w:val="none" w:sz="0" w:space="0" w:color="auto"/>
            <w:right w:val="none" w:sz="0" w:space="0" w:color="auto"/>
          </w:divBdr>
        </w:div>
        <w:div w:id="1299528317">
          <w:marLeft w:val="0"/>
          <w:marRight w:val="0"/>
          <w:marTop w:val="0"/>
          <w:marBottom w:val="0"/>
          <w:divBdr>
            <w:top w:val="none" w:sz="0" w:space="0" w:color="auto"/>
            <w:left w:val="none" w:sz="0" w:space="0" w:color="auto"/>
            <w:bottom w:val="none" w:sz="0" w:space="0" w:color="auto"/>
            <w:right w:val="none" w:sz="0" w:space="0" w:color="auto"/>
          </w:divBdr>
        </w:div>
        <w:div w:id="1779834192">
          <w:marLeft w:val="0"/>
          <w:marRight w:val="0"/>
          <w:marTop w:val="0"/>
          <w:marBottom w:val="0"/>
          <w:divBdr>
            <w:top w:val="none" w:sz="0" w:space="0" w:color="auto"/>
            <w:left w:val="none" w:sz="0" w:space="0" w:color="auto"/>
            <w:bottom w:val="none" w:sz="0" w:space="0" w:color="auto"/>
            <w:right w:val="none" w:sz="0" w:space="0" w:color="auto"/>
          </w:divBdr>
        </w:div>
        <w:div w:id="231936478">
          <w:marLeft w:val="0"/>
          <w:marRight w:val="0"/>
          <w:marTop w:val="0"/>
          <w:marBottom w:val="0"/>
          <w:divBdr>
            <w:top w:val="none" w:sz="0" w:space="0" w:color="auto"/>
            <w:left w:val="none" w:sz="0" w:space="0" w:color="auto"/>
            <w:bottom w:val="none" w:sz="0" w:space="0" w:color="auto"/>
            <w:right w:val="none" w:sz="0" w:space="0" w:color="auto"/>
          </w:divBdr>
        </w:div>
        <w:div w:id="1829981443">
          <w:marLeft w:val="0"/>
          <w:marRight w:val="0"/>
          <w:marTop w:val="0"/>
          <w:marBottom w:val="0"/>
          <w:divBdr>
            <w:top w:val="none" w:sz="0" w:space="0" w:color="auto"/>
            <w:left w:val="none" w:sz="0" w:space="0" w:color="auto"/>
            <w:bottom w:val="none" w:sz="0" w:space="0" w:color="auto"/>
            <w:right w:val="none" w:sz="0" w:space="0" w:color="auto"/>
          </w:divBdr>
        </w:div>
        <w:div w:id="209221743">
          <w:marLeft w:val="0"/>
          <w:marRight w:val="0"/>
          <w:marTop w:val="0"/>
          <w:marBottom w:val="0"/>
          <w:divBdr>
            <w:top w:val="none" w:sz="0" w:space="0" w:color="auto"/>
            <w:left w:val="none" w:sz="0" w:space="0" w:color="auto"/>
            <w:bottom w:val="none" w:sz="0" w:space="0" w:color="auto"/>
            <w:right w:val="none" w:sz="0" w:space="0" w:color="auto"/>
          </w:divBdr>
        </w:div>
        <w:div w:id="1815029416">
          <w:marLeft w:val="0"/>
          <w:marRight w:val="0"/>
          <w:marTop w:val="0"/>
          <w:marBottom w:val="0"/>
          <w:divBdr>
            <w:top w:val="none" w:sz="0" w:space="0" w:color="auto"/>
            <w:left w:val="none" w:sz="0" w:space="0" w:color="auto"/>
            <w:bottom w:val="none" w:sz="0" w:space="0" w:color="auto"/>
            <w:right w:val="none" w:sz="0" w:space="0" w:color="auto"/>
          </w:divBdr>
        </w:div>
        <w:div w:id="173040039">
          <w:marLeft w:val="0"/>
          <w:marRight w:val="0"/>
          <w:marTop w:val="0"/>
          <w:marBottom w:val="0"/>
          <w:divBdr>
            <w:top w:val="none" w:sz="0" w:space="0" w:color="auto"/>
            <w:left w:val="none" w:sz="0" w:space="0" w:color="auto"/>
            <w:bottom w:val="none" w:sz="0" w:space="0" w:color="auto"/>
            <w:right w:val="none" w:sz="0" w:space="0" w:color="auto"/>
          </w:divBdr>
        </w:div>
        <w:div w:id="1915890921">
          <w:marLeft w:val="0"/>
          <w:marRight w:val="0"/>
          <w:marTop w:val="0"/>
          <w:marBottom w:val="0"/>
          <w:divBdr>
            <w:top w:val="none" w:sz="0" w:space="0" w:color="auto"/>
            <w:left w:val="none" w:sz="0" w:space="0" w:color="auto"/>
            <w:bottom w:val="none" w:sz="0" w:space="0" w:color="auto"/>
            <w:right w:val="none" w:sz="0" w:space="0" w:color="auto"/>
          </w:divBdr>
        </w:div>
        <w:div w:id="2127188081">
          <w:marLeft w:val="0"/>
          <w:marRight w:val="0"/>
          <w:marTop w:val="0"/>
          <w:marBottom w:val="0"/>
          <w:divBdr>
            <w:top w:val="none" w:sz="0" w:space="0" w:color="auto"/>
            <w:left w:val="none" w:sz="0" w:space="0" w:color="auto"/>
            <w:bottom w:val="none" w:sz="0" w:space="0" w:color="auto"/>
            <w:right w:val="none" w:sz="0" w:space="0" w:color="auto"/>
          </w:divBdr>
        </w:div>
        <w:div w:id="671760320">
          <w:marLeft w:val="0"/>
          <w:marRight w:val="0"/>
          <w:marTop w:val="0"/>
          <w:marBottom w:val="0"/>
          <w:divBdr>
            <w:top w:val="none" w:sz="0" w:space="0" w:color="auto"/>
            <w:left w:val="none" w:sz="0" w:space="0" w:color="auto"/>
            <w:bottom w:val="none" w:sz="0" w:space="0" w:color="auto"/>
            <w:right w:val="none" w:sz="0" w:space="0" w:color="auto"/>
          </w:divBdr>
        </w:div>
        <w:div w:id="1107775259">
          <w:marLeft w:val="0"/>
          <w:marRight w:val="0"/>
          <w:marTop w:val="0"/>
          <w:marBottom w:val="0"/>
          <w:divBdr>
            <w:top w:val="none" w:sz="0" w:space="0" w:color="auto"/>
            <w:left w:val="none" w:sz="0" w:space="0" w:color="auto"/>
            <w:bottom w:val="none" w:sz="0" w:space="0" w:color="auto"/>
            <w:right w:val="none" w:sz="0" w:space="0" w:color="auto"/>
          </w:divBdr>
        </w:div>
        <w:div w:id="1454178746">
          <w:marLeft w:val="0"/>
          <w:marRight w:val="0"/>
          <w:marTop w:val="0"/>
          <w:marBottom w:val="0"/>
          <w:divBdr>
            <w:top w:val="none" w:sz="0" w:space="0" w:color="auto"/>
            <w:left w:val="none" w:sz="0" w:space="0" w:color="auto"/>
            <w:bottom w:val="none" w:sz="0" w:space="0" w:color="auto"/>
            <w:right w:val="none" w:sz="0" w:space="0" w:color="auto"/>
          </w:divBdr>
        </w:div>
        <w:div w:id="895551776">
          <w:marLeft w:val="0"/>
          <w:marRight w:val="0"/>
          <w:marTop w:val="0"/>
          <w:marBottom w:val="0"/>
          <w:divBdr>
            <w:top w:val="none" w:sz="0" w:space="0" w:color="auto"/>
            <w:left w:val="none" w:sz="0" w:space="0" w:color="auto"/>
            <w:bottom w:val="none" w:sz="0" w:space="0" w:color="auto"/>
            <w:right w:val="none" w:sz="0" w:space="0" w:color="auto"/>
          </w:divBdr>
        </w:div>
        <w:div w:id="298727567">
          <w:marLeft w:val="0"/>
          <w:marRight w:val="0"/>
          <w:marTop w:val="0"/>
          <w:marBottom w:val="0"/>
          <w:divBdr>
            <w:top w:val="none" w:sz="0" w:space="0" w:color="auto"/>
            <w:left w:val="none" w:sz="0" w:space="0" w:color="auto"/>
            <w:bottom w:val="none" w:sz="0" w:space="0" w:color="auto"/>
            <w:right w:val="none" w:sz="0" w:space="0" w:color="auto"/>
          </w:divBdr>
        </w:div>
        <w:div w:id="1440567905">
          <w:marLeft w:val="0"/>
          <w:marRight w:val="0"/>
          <w:marTop w:val="0"/>
          <w:marBottom w:val="0"/>
          <w:divBdr>
            <w:top w:val="none" w:sz="0" w:space="0" w:color="auto"/>
            <w:left w:val="none" w:sz="0" w:space="0" w:color="auto"/>
            <w:bottom w:val="none" w:sz="0" w:space="0" w:color="auto"/>
            <w:right w:val="none" w:sz="0" w:space="0" w:color="auto"/>
          </w:divBdr>
        </w:div>
        <w:div w:id="2029871388">
          <w:marLeft w:val="0"/>
          <w:marRight w:val="0"/>
          <w:marTop w:val="0"/>
          <w:marBottom w:val="0"/>
          <w:divBdr>
            <w:top w:val="none" w:sz="0" w:space="0" w:color="auto"/>
            <w:left w:val="none" w:sz="0" w:space="0" w:color="auto"/>
            <w:bottom w:val="none" w:sz="0" w:space="0" w:color="auto"/>
            <w:right w:val="none" w:sz="0" w:space="0" w:color="auto"/>
          </w:divBdr>
        </w:div>
        <w:div w:id="281307912">
          <w:marLeft w:val="0"/>
          <w:marRight w:val="0"/>
          <w:marTop w:val="0"/>
          <w:marBottom w:val="0"/>
          <w:divBdr>
            <w:top w:val="none" w:sz="0" w:space="0" w:color="auto"/>
            <w:left w:val="none" w:sz="0" w:space="0" w:color="auto"/>
            <w:bottom w:val="none" w:sz="0" w:space="0" w:color="auto"/>
            <w:right w:val="none" w:sz="0" w:space="0" w:color="auto"/>
          </w:divBdr>
        </w:div>
      </w:divsChild>
    </w:div>
    <w:div w:id="935988391">
      <w:bodyDiv w:val="1"/>
      <w:marLeft w:val="0"/>
      <w:marRight w:val="0"/>
      <w:marTop w:val="0"/>
      <w:marBottom w:val="0"/>
      <w:divBdr>
        <w:top w:val="none" w:sz="0" w:space="0" w:color="auto"/>
        <w:left w:val="none" w:sz="0" w:space="0" w:color="auto"/>
        <w:bottom w:val="none" w:sz="0" w:space="0" w:color="auto"/>
        <w:right w:val="none" w:sz="0" w:space="0" w:color="auto"/>
      </w:divBdr>
      <w:divsChild>
        <w:div w:id="702175253">
          <w:marLeft w:val="0"/>
          <w:marRight w:val="0"/>
          <w:marTop w:val="0"/>
          <w:marBottom w:val="0"/>
          <w:divBdr>
            <w:top w:val="none" w:sz="0" w:space="0" w:color="auto"/>
            <w:left w:val="none" w:sz="0" w:space="0" w:color="auto"/>
            <w:bottom w:val="none" w:sz="0" w:space="0" w:color="auto"/>
            <w:right w:val="none" w:sz="0" w:space="0" w:color="auto"/>
          </w:divBdr>
        </w:div>
        <w:div w:id="1303150272">
          <w:marLeft w:val="0"/>
          <w:marRight w:val="0"/>
          <w:marTop w:val="0"/>
          <w:marBottom w:val="0"/>
          <w:divBdr>
            <w:top w:val="none" w:sz="0" w:space="0" w:color="auto"/>
            <w:left w:val="none" w:sz="0" w:space="0" w:color="auto"/>
            <w:bottom w:val="none" w:sz="0" w:space="0" w:color="auto"/>
            <w:right w:val="none" w:sz="0" w:space="0" w:color="auto"/>
          </w:divBdr>
        </w:div>
        <w:div w:id="882407357">
          <w:marLeft w:val="0"/>
          <w:marRight w:val="0"/>
          <w:marTop w:val="0"/>
          <w:marBottom w:val="0"/>
          <w:divBdr>
            <w:top w:val="none" w:sz="0" w:space="0" w:color="auto"/>
            <w:left w:val="none" w:sz="0" w:space="0" w:color="auto"/>
            <w:bottom w:val="none" w:sz="0" w:space="0" w:color="auto"/>
            <w:right w:val="none" w:sz="0" w:space="0" w:color="auto"/>
          </w:divBdr>
        </w:div>
        <w:div w:id="1019743728">
          <w:marLeft w:val="0"/>
          <w:marRight w:val="0"/>
          <w:marTop w:val="0"/>
          <w:marBottom w:val="0"/>
          <w:divBdr>
            <w:top w:val="none" w:sz="0" w:space="0" w:color="auto"/>
            <w:left w:val="none" w:sz="0" w:space="0" w:color="auto"/>
            <w:bottom w:val="none" w:sz="0" w:space="0" w:color="auto"/>
            <w:right w:val="none" w:sz="0" w:space="0" w:color="auto"/>
          </w:divBdr>
        </w:div>
        <w:div w:id="936988141">
          <w:marLeft w:val="0"/>
          <w:marRight w:val="0"/>
          <w:marTop w:val="0"/>
          <w:marBottom w:val="0"/>
          <w:divBdr>
            <w:top w:val="none" w:sz="0" w:space="0" w:color="auto"/>
            <w:left w:val="none" w:sz="0" w:space="0" w:color="auto"/>
            <w:bottom w:val="none" w:sz="0" w:space="0" w:color="auto"/>
            <w:right w:val="none" w:sz="0" w:space="0" w:color="auto"/>
          </w:divBdr>
        </w:div>
        <w:div w:id="264994779">
          <w:marLeft w:val="0"/>
          <w:marRight w:val="0"/>
          <w:marTop w:val="0"/>
          <w:marBottom w:val="0"/>
          <w:divBdr>
            <w:top w:val="none" w:sz="0" w:space="0" w:color="auto"/>
            <w:left w:val="none" w:sz="0" w:space="0" w:color="auto"/>
            <w:bottom w:val="none" w:sz="0" w:space="0" w:color="auto"/>
            <w:right w:val="none" w:sz="0" w:space="0" w:color="auto"/>
          </w:divBdr>
        </w:div>
        <w:div w:id="660354768">
          <w:marLeft w:val="0"/>
          <w:marRight w:val="0"/>
          <w:marTop w:val="0"/>
          <w:marBottom w:val="0"/>
          <w:divBdr>
            <w:top w:val="none" w:sz="0" w:space="0" w:color="auto"/>
            <w:left w:val="none" w:sz="0" w:space="0" w:color="auto"/>
            <w:bottom w:val="none" w:sz="0" w:space="0" w:color="auto"/>
            <w:right w:val="none" w:sz="0" w:space="0" w:color="auto"/>
          </w:divBdr>
        </w:div>
        <w:div w:id="1634557409">
          <w:marLeft w:val="0"/>
          <w:marRight w:val="0"/>
          <w:marTop w:val="0"/>
          <w:marBottom w:val="0"/>
          <w:divBdr>
            <w:top w:val="none" w:sz="0" w:space="0" w:color="auto"/>
            <w:left w:val="none" w:sz="0" w:space="0" w:color="auto"/>
            <w:bottom w:val="none" w:sz="0" w:space="0" w:color="auto"/>
            <w:right w:val="none" w:sz="0" w:space="0" w:color="auto"/>
          </w:divBdr>
        </w:div>
        <w:div w:id="775173543">
          <w:marLeft w:val="0"/>
          <w:marRight w:val="0"/>
          <w:marTop w:val="0"/>
          <w:marBottom w:val="0"/>
          <w:divBdr>
            <w:top w:val="none" w:sz="0" w:space="0" w:color="auto"/>
            <w:left w:val="none" w:sz="0" w:space="0" w:color="auto"/>
            <w:bottom w:val="none" w:sz="0" w:space="0" w:color="auto"/>
            <w:right w:val="none" w:sz="0" w:space="0" w:color="auto"/>
          </w:divBdr>
        </w:div>
        <w:div w:id="1327443097">
          <w:marLeft w:val="0"/>
          <w:marRight w:val="0"/>
          <w:marTop w:val="0"/>
          <w:marBottom w:val="0"/>
          <w:divBdr>
            <w:top w:val="none" w:sz="0" w:space="0" w:color="auto"/>
            <w:left w:val="none" w:sz="0" w:space="0" w:color="auto"/>
            <w:bottom w:val="none" w:sz="0" w:space="0" w:color="auto"/>
            <w:right w:val="none" w:sz="0" w:space="0" w:color="auto"/>
          </w:divBdr>
        </w:div>
        <w:div w:id="1889948486">
          <w:marLeft w:val="0"/>
          <w:marRight w:val="0"/>
          <w:marTop w:val="0"/>
          <w:marBottom w:val="0"/>
          <w:divBdr>
            <w:top w:val="none" w:sz="0" w:space="0" w:color="auto"/>
            <w:left w:val="none" w:sz="0" w:space="0" w:color="auto"/>
            <w:bottom w:val="none" w:sz="0" w:space="0" w:color="auto"/>
            <w:right w:val="none" w:sz="0" w:space="0" w:color="auto"/>
          </w:divBdr>
        </w:div>
        <w:div w:id="990328797">
          <w:marLeft w:val="0"/>
          <w:marRight w:val="0"/>
          <w:marTop w:val="0"/>
          <w:marBottom w:val="0"/>
          <w:divBdr>
            <w:top w:val="none" w:sz="0" w:space="0" w:color="auto"/>
            <w:left w:val="none" w:sz="0" w:space="0" w:color="auto"/>
            <w:bottom w:val="none" w:sz="0" w:space="0" w:color="auto"/>
            <w:right w:val="none" w:sz="0" w:space="0" w:color="auto"/>
          </w:divBdr>
        </w:div>
        <w:div w:id="1039357135">
          <w:marLeft w:val="0"/>
          <w:marRight w:val="0"/>
          <w:marTop w:val="0"/>
          <w:marBottom w:val="0"/>
          <w:divBdr>
            <w:top w:val="none" w:sz="0" w:space="0" w:color="auto"/>
            <w:left w:val="none" w:sz="0" w:space="0" w:color="auto"/>
            <w:bottom w:val="none" w:sz="0" w:space="0" w:color="auto"/>
            <w:right w:val="none" w:sz="0" w:space="0" w:color="auto"/>
          </w:divBdr>
        </w:div>
        <w:div w:id="902330359">
          <w:marLeft w:val="0"/>
          <w:marRight w:val="0"/>
          <w:marTop w:val="0"/>
          <w:marBottom w:val="0"/>
          <w:divBdr>
            <w:top w:val="none" w:sz="0" w:space="0" w:color="auto"/>
            <w:left w:val="none" w:sz="0" w:space="0" w:color="auto"/>
            <w:bottom w:val="none" w:sz="0" w:space="0" w:color="auto"/>
            <w:right w:val="none" w:sz="0" w:space="0" w:color="auto"/>
          </w:divBdr>
        </w:div>
        <w:div w:id="1995060224">
          <w:marLeft w:val="0"/>
          <w:marRight w:val="0"/>
          <w:marTop w:val="0"/>
          <w:marBottom w:val="0"/>
          <w:divBdr>
            <w:top w:val="none" w:sz="0" w:space="0" w:color="auto"/>
            <w:left w:val="none" w:sz="0" w:space="0" w:color="auto"/>
            <w:bottom w:val="none" w:sz="0" w:space="0" w:color="auto"/>
            <w:right w:val="none" w:sz="0" w:space="0" w:color="auto"/>
          </w:divBdr>
        </w:div>
        <w:div w:id="2133479457">
          <w:marLeft w:val="0"/>
          <w:marRight w:val="0"/>
          <w:marTop w:val="0"/>
          <w:marBottom w:val="0"/>
          <w:divBdr>
            <w:top w:val="none" w:sz="0" w:space="0" w:color="auto"/>
            <w:left w:val="none" w:sz="0" w:space="0" w:color="auto"/>
            <w:bottom w:val="none" w:sz="0" w:space="0" w:color="auto"/>
            <w:right w:val="none" w:sz="0" w:space="0" w:color="auto"/>
          </w:divBdr>
        </w:div>
        <w:div w:id="566184419">
          <w:marLeft w:val="0"/>
          <w:marRight w:val="0"/>
          <w:marTop w:val="0"/>
          <w:marBottom w:val="0"/>
          <w:divBdr>
            <w:top w:val="none" w:sz="0" w:space="0" w:color="auto"/>
            <w:left w:val="none" w:sz="0" w:space="0" w:color="auto"/>
            <w:bottom w:val="none" w:sz="0" w:space="0" w:color="auto"/>
            <w:right w:val="none" w:sz="0" w:space="0" w:color="auto"/>
          </w:divBdr>
        </w:div>
        <w:div w:id="907616567">
          <w:marLeft w:val="0"/>
          <w:marRight w:val="0"/>
          <w:marTop w:val="0"/>
          <w:marBottom w:val="0"/>
          <w:divBdr>
            <w:top w:val="none" w:sz="0" w:space="0" w:color="auto"/>
            <w:left w:val="none" w:sz="0" w:space="0" w:color="auto"/>
            <w:bottom w:val="none" w:sz="0" w:space="0" w:color="auto"/>
            <w:right w:val="none" w:sz="0" w:space="0" w:color="auto"/>
          </w:divBdr>
        </w:div>
        <w:div w:id="999045658">
          <w:marLeft w:val="0"/>
          <w:marRight w:val="0"/>
          <w:marTop w:val="0"/>
          <w:marBottom w:val="0"/>
          <w:divBdr>
            <w:top w:val="none" w:sz="0" w:space="0" w:color="auto"/>
            <w:left w:val="none" w:sz="0" w:space="0" w:color="auto"/>
            <w:bottom w:val="none" w:sz="0" w:space="0" w:color="auto"/>
            <w:right w:val="none" w:sz="0" w:space="0" w:color="auto"/>
          </w:divBdr>
        </w:div>
        <w:div w:id="2115395087">
          <w:marLeft w:val="0"/>
          <w:marRight w:val="0"/>
          <w:marTop w:val="0"/>
          <w:marBottom w:val="0"/>
          <w:divBdr>
            <w:top w:val="none" w:sz="0" w:space="0" w:color="auto"/>
            <w:left w:val="none" w:sz="0" w:space="0" w:color="auto"/>
            <w:bottom w:val="none" w:sz="0" w:space="0" w:color="auto"/>
            <w:right w:val="none" w:sz="0" w:space="0" w:color="auto"/>
          </w:divBdr>
        </w:div>
        <w:div w:id="319308532">
          <w:marLeft w:val="0"/>
          <w:marRight w:val="0"/>
          <w:marTop w:val="0"/>
          <w:marBottom w:val="0"/>
          <w:divBdr>
            <w:top w:val="none" w:sz="0" w:space="0" w:color="auto"/>
            <w:left w:val="none" w:sz="0" w:space="0" w:color="auto"/>
            <w:bottom w:val="none" w:sz="0" w:space="0" w:color="auto"/>
            <w:right w:val="none" w:sz="0" w:space="0" w:color="auto"/>
          </w:divBdr>
        </w:div>
        <w:div w:id="864904387">
          <w:marLeft w:val="0"/>
          <w:marRight w:val="0"/>
          <w:marTop w:val="0"/>
          <w:marBottom w:val="0"/>
          <w:divBdr>
            <w:top w:val="none" w:sz="0" w:space="0" w:color="auto"/>
            <w:left w:val="none" w:sz="0" w:space="0" w:color="auto"/>
            <w:bottom w:val="none" w:sz="0" w:space="0" w:color="auto"/>
            <w:right w:val="none" w:sz="0" w:space="0" w:color="auto"/>
          </w:divBdr>
        </w:div>
        <w:div w:id="1006976721">
          <w:marLeft w:val="0"/>
          <w:marRight w:val="0"/>
          <w:marTop w:val="0"/>
          <w:marBottom w:val="0"/>
          <w:divBdr>
            <w:top w:val="none" w:sz="0" w:space="0" w:color="auto"/>
            <w:left w:val="none" w:sz="0" w:space="0" w:color="auto"/>
            <w:bottom w:val="none" w:sz="0" w:space="0" w:color="auto"/>
            <w:right w:val="none" w:sz="0" w:space="0" w:color="auto"/>
          </w:divBdr>
        </w:div>
        <w:div w:id="91360797">
          <w:marLeft w:val="0"/>
          <w:marRight w:val="0"/>
          <w:marTop w:val="0"/>
          <w:marBottom w:val="0"/>
          <w:divBdr>
            <w:top w:val="none" w:sz="0" w:space="0" w:color="auto"/>
            <w:left w:val="none" w:sz="0" w:space="0" w:color="auto"/>
            <w:bottom w:val="none" w:sz="0" w:space="0" w:color="auto"/>
            <w:right w:val="none" w:sz="0" w:space="0" w:color="auto"/>
          </w:divBdr>
        </w:div>
        <w:div w:id="1850023810">
          <w:marLeft w:val="0"/>
          <w:marRight w:val="0"/>
          <w:marTop w:val="0"/>
          <w:marBottom w:val="0"/>
          <w:divBdr>
            <w:top w:val="none" w:sz="0" w:space="0" w:color="auto"/>
            <w:left w:val="none" w:sz="0" w:space="0" w:color="auto"/>
            <w:bottom w:val="none" w:sz="0" w:space="0" w:color="auto"/>
            <w:right w:val="none" w:sz="0" w:space="0" w:color="auto"/>
          </w:divBdr>
        </w:div>
        <w:div w:id="1179927823">
          <w:marLeft w:val="0"/>
          <w:marRight w:val="0"/>
          <w:marTop w:val="0"/>
          <w:marBottom w:val="0"/>
          <w:divBdr>
            <w:top w:val="none" w:sz="0" w:space="0" w:color="auto"/>
            <w:left w:val="none" w:sz="0" w:space="0" w:color="auto"/>
            <w:bottom w:val="none" w:sz="0" w:space="0" w:color="auto"/>
            <w:right w:val="none" w:sz="0" w:space="0" w:color="auto"/>
          </w:divBdr>
        </w:div>
        <w:div w:id="1629318666">
          <w:marLeft w:val="0"/>
          <w:marRight w:val="0"/>
          <w:marTop w:val="0"/>
          <w:marBottom w:val="0"/>
          <w:divBdr>
            <w:top w:val="none" w:sz="0" w:space="0" w:color="auto"/>
            <w:left w:val="none" w:sz="0" w:space="0" w:color="auto"/>
            <w:bottom w:val="none" w:sz="0" w:space="0" w:color="auto"/>
            <w:right w:val="none" w:sz="0" w:space="0" w:color="auto"/>
          </w:divBdr>
        </w:div>
        <w:div w:id="292487483">
          <w:marLeft w:val="0"/>
          <w:marRight w:val="0"/>
          <w:marTop w:val="0"/>
          <w:marBottom w:val="0"/>
          <w:divBdr>
            <w:top w:val="none" w:sz="0" w:space="0" w:color="auto"/>
            <w:left w:val="none" w:sz="0" w:space="0" w:color="auto"/>
            <w:bottom w:val="none" w:sz="0" w:space="0" w:color="auto"/>
            <w:right w:val="none" w:sz="0" w:space="0" w:color="auto"/>
          </w:divBdr>
        </w:div>
        <w:div w:id="1136415196">
          <w:marLeft w:val="0"/>
          <w:marRight w:val="0"/>
          <w:marTop w:val="0"/>
          <w:marBottom w:val="0"/>
          <w:divBdr>
            <w:top w:val="none" w:sz="0" w:space="0" w:color="auto"/>
            <w:left w:val="none" w:sz="0" w:space="0" w:color="auto"/>
            <w:bottom w:val="none" w:sz="0" w:space="0" w:color="auto"/>
            <w:right w:val="none" w:sz="0" w:space="0" w:color="auto"/>
          </w:divBdr>
        </w:div>
        <w:div w:id="1963071190">
          <w:marLeft w:val="0"/>
          <w:marRight w:val="0"/>
          <w:marTop w:val="0"/>
          <w:marBottom w:val="0"/>
          <w:divBdr>
            <w:top w:val="none" w:sz="0" w:space="0" w:color="auto"/>
            <w:left w:val="none" w:sz="0" w:space="0" w:color="auto"/>
            <w:bottom w:val="none" w:sz="0" w:space="0" w:color="auto"/>
            <w:right w:val="none" w:sz="0" w:space="0" w:color="auto"/>
          </w:divBdr>
        </w:div>
        <w:div w:id="498813736">
          <w:marLeft w:val="0"/>
          <w:marRight w:val="0"/>
          <w:marTop w:val="0"/>
          <w:marBottom w:val="0"/>
          <w:divBdr>
            <w:top w:val="none" w:sz="0" w:space="0" w:color="auto"/>
            <w:left w:val="none" w:sz="0" w:space="0" w:color="auto"/>
            <w:bottom w:val="none" w:sz="0" w:space="0" w:color="auto"/>
            <w:right w:val="none" w:sz="0" w:space="0" w:color="auto"/>
          </w:divBdr>
        </w:div>
        <w:div w:id="1388800769">
          <w:marLeft w:val="0"/>
          <w:marRight w:val="0"/>
          <w:marTop w:val="0"/>
          <w:marBottom w:val="0"/>
          <w:divBdr>
            <w:top w:val="none" w:sz="0" w:space="0" w:color="auto"/>
            <w:left w:val="none" w:sz="0" w:space="0" w:color="auto"/>
            <w:bottom w:val="none" w:sz="0" w:space="0" w:color="auto"/>
            <w:right w:val="none" w:sz="0" w:space="0" w:color="auto"/>
          </w:divBdr>
        </w:div>
        <w:div w:id="458649830">
          <w:marLeft w:val="0"/>
          <w:marRight w:val="0"/>
          <w:marTop w:val="0"/>
          <w:marBottom w:val="0"/>
          <w:divBdr>
            <w:top w:val="none" w:sz="0" w:space="0" w:color="auto"/>
            <w:left w:val="none" w:sz="0" w:space="0" w:color="auto"/>
            <w:bottom w:val="none" w:sz="0" w:space="0" w:color="auto"/>
            <w:right w:val="none" w:sz="0" w:space="0" w:color="auto"/>
          </w:divBdr>
        </w:div>
        <w:div w:id="1313824835">
          <w:marLeft w:val="0"/>
          <w:marRight w:val="0"/>
          <w:marTop w:val="0"/>
          <w:marBottom w:val="0"/>
          <w:divBdr>
            <w:top w:val="none" w:sz="0" w:space="0" w:color="auto"/>
            <w:left w:val="none" w:sz="0" w:space="0" w:color="auto"/>
            <w:bottom w:val="none" w:sz="0" w:space="0" w:color="auto"/>
            <w:right w:val="none" w:sz="0" w:space="0" w:color="auto"/>
          </w:divBdr>
        </w:div>
        <w:div w:id="125006120">
          <w:marLeft w:val="0"/>
          <w:marRight w:val="0"/>
          <w:marTop w:val="0"/>
          <w:marBottom w:val="0"/>
          <w:divBdr>
            <w:top w:val="none" w:sz="0" w:space="0" w:color="auto"/>
            <w:left w:val="none" w:sz="0" w:space="0" w:color="auto"/>
            <w:bottom w:val="none" w:sz="0" w:space="0" w:color="auto"/>
            <w:right w:val="none" w:sz="0" w:space="0" w:color="auto"/>
          </w:divBdr>
        </w:div>
      </w:divsChild>
    </w:div>
    <w:div w:id="1010983869">
      <w:bodyDiv w:val="1"/>
      <w:marLeft w:val="0"/>
      <w:marRight w:val="0"/>
      <w:marTop w:val="0"/>
      <w:marBottom w:val="0"/>
      <w:divBdr>
        <w:top w:val="none" w:sz="0" w:space="0" w:color="auto"/>
        <w:left w:val="none" w:sz="0" w:space="0" w:color="auto"/>
        <w:bottom w:val="none" w:sz="0" w:space="0" w:color="auto"/>
        <w:right w:val="none" w:sz="0" w:space="0" w:color="auto"/>
      </w:divBdr>
      <w:divsChild>
        <w:div w:id="1002009642">
          <w:marLeft w:val="0"/>
          <w:marRight w:val="0"/>
          <w:marTop w:val="0"/>
          <w:marBottom w:val="0"/>
          <w:divBdr>
            <w:top w:val="none" w:sz="0" w:space="0" w:color="auto"/>
            <w:left w:val="none" w:sz="0" w:space="0" w:color="auto"/>
            <w:bottom w:val="none" w:sz="0" w:space="0" w:color="auto"/>
            <w:right w:val="none" w:sz="0" w:space="0" w:color="auto"/>
          </w:divBdr>
        </w:div>
        <w:div w:id="450251573">
          <w:marLeft w:val="0"/>
          <w:marRight w:val="0"/>
          <w:marTop w:val="0"/>
          <w:marBottom w:val="0"/>
          <w:divBdr>
            <w:top w:val="none" w:sz="0" w:space="0" w:color="auto"/>
            <w:left w:val="none" w:sz="0" w:space="0" w:color="auto"/>
            <w:bottom w:val="none" w:sz="0" w:space="0" w:color="auto"/>
            <w:right w:val="none" w:sz="0" w:space="0" w:color="auto"/>
          </w:divBdr>
        </w:div>
        <w:div w:id="1458642388">
          <w:marLeft w:val="0"/>
          <w:marRight w:val="0"/>
          <w:marTop w:val="0"/>
          <w:marBottom w:val="0"/>
          <w:divBdr>
            <w:top w:val="none" w:sz="0" w:space="0" w:color="auto"/>
            <w:left w:val="none" w:sz="0" w:space="0" w:color="auto"/>
            <w:bottom w:val="none" w:sz="0" w:space="0" w:color="auto"/>
            <w:right w:val="none" w:sz="0" w:space="0" w:color="auto"/>
          </w:divBdr>
        </w:div>
        <w:div w:id="1269117041">
          <w:marLeft w:val="0"/>
          <w:marRight w:val="0"/>
          <w:marTop w:val="0"/>
          <w:marBottom w:val="0"/>
          <w:divBdr>
            <w:top w:val="none" w:sz="0" w:space="0" w:color="auto"/>
            <w:left w:val="none" w:sz="0" w:space="0" w:color="auto"/>
            <w:bottom w:val="none" w:sz="0" w:space="0" w:color="auto"/>
            <w:right w:val="none" w:sz="0" w:space="0" w:color="auto"/>
          </w:divBdr>
        </w:div>
        <w:div w:id="1665354510">
          <w:marLeft w:val="0"/>
          <w:marRight w:val="0"/>
          <w:marTop w:val="0"/>
          <w:marBottom w:val="0"/>
          <w:divBdr>
            <w:top w:val="none" w:sz="0" w:space="0" w:color="auto"/>
            <w:left w:val="none" w:sz="0" w:space="0" w:color="auto"/>
            <w:bottom w:val="none" w:sz="0" w:space="0" w:color="auto"/>
            <w:right w:val="none" w:sz="0" w:space="0" w:color="auto"/>
          </w:divBdr>
        </w:div>
        <w:div w:id="1952859181">
          <w:marLeft w:val="0"/>
          <w:marRight w:val="0"/>
          <w:marTop w:val="0"/>
          <w:marBottom w:val="0"/>
          <w:divBdr>
            <w:top w:val="none" w:sz="0" w:space="0" w:color="auto"/>
            <w:left w:val="none" w:sz="0" w:space="0" w:color="auto"/>
            <w:bottom w:val="none" w:sz="0" w:space="0" w:color="auto"/>
            <w:right w:val="none" w:sz="0" w:space="0" w:color="auto"/>
          </w:divBdr>
        </w:div>
        <w:div w:id="88888404">
          <w:marLeft w:val="0"/>
          <w:marRight w:val="0"/>
          <w:marTop w:val="0"/>
          <w:marBottom w:val="0"/>
          <w:divBdr>
            <w:top w:val="none" w:sz="0" w:space="0" w:color="auto"/>
            <w:left w:val="none" w:sz="0" w:space="0" w:color="auto"/>
            <w:bottom w:val="none" w:sz="0" w:space="0" w:color="auto"/>
            <w:right w:val="none" w:sz="0" w:space="0" w:color="auto"/>
          </w:divBdr>
        </w:div>
        <w:div w:id="974093972">
          <w:marLeft w:val="0"/>
          <w:marRight w:val="0"/>
          <w:marTop w:val="0"/>
          <w:marBottom w:val="0"/>
          <w:divBdr>
            <w:top w:val="none" w:sz="0" w:space="0" w:color="auto"/>
            <w:left w:val="none" w:sz="0" w:space="0" w:color="auto"/>
            <w:bottom w:val="none" w:sz="0" w:space="0" w:color="auto"/>
            <w:right w:val="none" w:sz="0" w:space="0" w:color="auto"/>
          </w:divBdr>
        </w:div>
        <w:div w:id="669989727">
          <w:marLeft w:val="0"/>
          <w:marRight w:val="0"/>
          <w:marTop w:val="0"/>
          <w:marBottom w:val="0"/>
          <w:divBdr>
            <w:top w:val="none" w:sz="0" w:space="0" w:color="auto"/>
            <w:left w:val="none" w:sz="0" w:space="0" w:color="auto"/>
            <w:bottom w:val="none" w:sz="0" w:space="0" w:color="auto"/>
            <w:right w:val="none" w:sz="0" w:space="0" w:color="auto"/>
          </w:divBdr>
        </w:div>
        <w:div w:id="1390570686">
          <w:marLeft w:val="0"/>
          <w:marRight w:val="0"/>
          <w:marTop w:val="0"/>
          <w:marBottom w:val="0"/>
          <w:divBdr>
            <w:top w:val="none" w:sz="0" w:space="0" w:color="auto"/>
            <w:left w:val="none" w:sz="0" w:space="0" w:color="auto"/>
            <w:bottom w:val="none" w:sz="0" w:space="0" w:color="auto"/>
            <w:right w:val="none" w:sz="0" w:space="0" w:color="auto"/>
          </w:divBdr>
        </w:div>
        <w:div w:id="1714966115">
          <w:marLeft w:val="0"/>
          <w:marRight w:val="0"/>
          <w:marTop w:val="0"/>
          <w:marBottom w:val="0"/>
          <w:divBdr>
            <w:top w:val="none" w:sz="0" w:space="0" w:color="auto"/>
            <w:left w:val="none" w:sz="0" w:space="0" w:color="auto"/>
            <w:bottom w:val="none" w:sz="0" w:space="0" w:color="auto"/>
            <w:right w:val="none" w:sz="0" w:space="0" w:color="auto"/>
          </w:divBdr>
        </w:div>
        <w:div w:id="1446463904">
          <w:marLeft w:val="0"/>
          <w:marRight w:val="0"/>
          <w:marTop w:val="0"/>
          <w:marBottom w:val="0"/>
          <w:divBdr>
            <w:top w:val="none" w:sz="0" w:space="0" w:color="auto"/>
            <w:left w:val="none" w:sz="0" w:space="0" w:color="auto"/>
            <w:bottom w:val="none" w:sz="0" w:space="0" w:color="auto"/>
            <w:right w:val="none" w:sz="0" w:space="0" w:color="auto"/>
          </w:divBdr>
        </w:div>
        <w:div w:id="190651043">
          <w:marLeft w:val="0"/>
          <w:marRight w:val="0"/>
          <w:marTop w:val="0"/>
          <w:marBottom w:val="0"/>
          <w:divBdr>
            <w:top w:val="none" w:sz="0" w:space="0" w:color="auto"/>
            <w:left w:val="none" w:sz="0" w:space="0" w:color="auto"/>
            <w:bottom w:val="none" w:sz="0" w:space="0" w:color="auto"/>
            <w:right w:val="none" w:sz="0" w:space="0" w:color="auto"/>
          </w:divBdr>
        </w:div>
        <w:div w:id="1862164285">
          <w:marLeft w:val="0"/>
          <w:marRight w:val="0"/>
          <w:marTop w:val="0"/>
          <w:marBottom w:val="0"/>
          <w:divBdr>
            <w:top w:val="none" w:sz="0" w:space="0" w:color="auto"/>
            <w:left w:val="none" w:sz="0" w:space="0" w:color="auto"/>
            <w:bottom w:val="none" w:sz="0" w:space="0" w:color="auto"/>
            <w:right w:val="none" w:sz="0" w:space="0" w:color="auto"/>
          </w:divBdr>
        </w:div>
        <w:div w:id="1545021031">
          <w:marLeft w:val="0"/>
          <w:marRight w:val="0"/>
          <w:marTop w:val="0"/>
          <w:marBottom w:val="0"/>
          <w:divBdr>
            <w:top w:val="none" w:sz="0" w:space="0" w:color="auto"/>
            <w:left w:val="none" w:sz="0" w:space="0" w:color="auto"/>
            <w:bottom w:val="none" w:sz="0" w:space="0" w:color="auto"/>
            <w:right w:val="none" w:sz="0" w:space="0" w:color="auto"/>
          </w:divBdr>
        </w:div>
        <w:div w:id="1561095053">
          <w:marLeft w:val="0"/>
          <w:marRight w:val="0"/>
          <w:marTop w:val="0"/>
          <w:marBottom w:val="0"/>
          <w:divBdr>
            <w:top w:val="none" w:sz="0" w:space="0" w:color="auto"/>
            <w:left w:val="none" w:sz="0" w:space="0" w:color="auto"/>
            <w:bottom w:val="none" w:sz="0" w:space="0" w:color="auto"/>
            <w:right w:val="none" w:sz="0" w:space="0" w:color="auto"/>
          </w:divBdr>
        </w:div>
        <w:div w:id="512646304">
          <w:marLeft w:val="0"/>
          <w:marRight w:val="0"/>
          <w:marTop w:val="0"/>
          <w:marBottom w:val="0"/>
          <w:divBdr>
            <w:top w:val="none" w:sz="0" w:space="0" w:color="auto"/>
            <w:left w:val="none" w:sz="0" w:space="0" w:color="auto"/>
            <w:bottom w:val="none" w:sz="0" w:space="0" w:color="auto"/>
            <w:right w:val="none" w:sz="0" w:space="0" w:color="auto"/>
          </w:divBdr>
        </w:div>
        <w:div w:id="423694006">
          <w:marLeft w:val="0"/>
          <w:marRight w:val="0"/>
          <w:marTop w:val="0"/>
          <w:marBottom w:val="0"/>
          <w:divBdr>
            <w:top w:val="none" w:sz="0" w:space="0" w:color="auto"/>
            <w:left w:val="none" w:sz="0" w:space="0" w:color="auto"/>
            <w:bottom w:val="none" w:sz="0" w:space="0" w:color="auto"/>
            <w:right w:val="none" w:sz="0" w:space="0" w:color="auto"/>
          </w:divBdr>
        </w:div>
        <w:div w:id="1977299147">
          <w:marLeft w:val="0"/>
          <w:marRight w:val="0"/>
          <w:marTop w:val="0"/>
          <w:marBottom w:val="0"/>
          <w:divBdr>
            <w:top w:val="none" w:sz="0" w:space="0" w:color="auto"/>
            <w:left w:val="none" w:sz="0" w:space="0" w:color="auto"/>
            <w:bottom w:val="none" w:sz="0" w:space="0" w:color="auto"/>
            <w:right w:val="none" w:sz="0" w:space="0" w:color="auto"/>
          </w:divBdr>
        </w:div>
        <w:div w:id="2089306653">
          <w:marLeft w:val="0"/>
          <w:marRight w:val="0"/>
          <w:marTop w:val="0"/>
          <w:marBottom w:val="0"/>
          <w:divBdr>
            <w:top w:val="none" w:sz="0" w:space="0" w:color="auto"/>
            <w:left w:val="none" w:sz="0" w:space="0" w:color="auto"/>
            <w:bottom w:val="none" w:sz="0" w:space="0" w:color="auto"/>
            <w:right w:val="none" w:sz="0" w:space="0" w:color="auto"/>
          </w:divBdr>
        </w:div>
        <w:div w:id="1530921639">
          <w:marLeft w:val="0"/>
          <w:marRight w:val="0"/>
          <w:marTop w:val="0"/>
          <w:marBottom w:val="0"/>
          <w:divBdr>
            <w:top w:val="none" w:sz="0" w:space="0" w:color="auto"/>
            <w:left w:val="none" w:sz="0" w:space="0" w:color="auto"/>
            <w:bottom w:val="none" w:sz="0" w:space="0" w:color="auto"/>
            <w:right w:val="none" w:sz="0" w:space="0" w:color="auto"/>
          </w:divBdr>
        </w:div>
        <w:div w:id="1525482950">
          <w:marLeft w:val="0"/>
          <w:marRight w:val="0"/>
          <w:marTop w:val="0"/>
          <w:marBottom w:val="0"/>
          <w:divBdr>
            <w:top w:val="none" w:sz="0" w:space="0" w:color="auto"/>
            <w:left w:val="none" w:sz="0" w:space="0" w:color="auto"/>
            <w:bottom w:val="none" w:sz="0" w:space="0" w:color="auto"/>
            <w:right w:val="none" w:sz="0" w:space="0" w:color="auto"/>
          </w:divBdr>
        </w:div>
        <w:div w:id="2145808677">
          <w:marLeft w:val="0"/>
          <w:marRight w:val="0"/>
          <w:marTop w:val="0"/>
          <w:marBottom w:val="0"/>
          <w:divBdr>
            <w:top w:val="none" w:sz="0" w:space="0" w:color="auto"/>
            <w:left w:val="none" w:sz="0" w:space="0" w:color="auto"/>
            <w:bottom w:val="none" w:sz="0" w:space="0" w:color="auto"/>
            <w:right w:val="none" w:sz="0" w:space="0" w:color="auto"/>
          </w:divBdr>
        </w:div>
        <w:div w:id="1391727979">
          <w:marLeft w:val="0"/>
          <w:marRight w:val="0"/>
          <w:marTop w:val="0"/>
          <w:marBottom w:val="0"/>
          <w:divBdr>
            <w:top w:val="none" w:sz="0" w:space="0" w:color="auto"/>
            <w:left w:val="none" w:sz="0" w:space="0" w:color="auto"/>
            <w:bottom w:val="none" w:sz="0" w:space="0" w:color="auto"/>
            <w:right w:val="none" w:sz="0" w:space="0" w:color="auto"/>
          </w:divBdr>
        </w:div>
        <w:div w:id="1007944242">
          <w:marLeft w:val="0"/>
          <w:marRight w:val="0"/>
          <w:marTop w:val="0"/>
          <w:marBottom w:val="0"/>
          <w:divBdr>
            <w:top w:val="none" w:sz="0" w:space="0" w:color="auto"/>
            <w:left w:val="none" w:sz="0" w:space="0" w:color="auto"/>
            <w:bottom w:val="none" w:sz="0" w:space="0" w:color="auto"/>
            <w:right w:val="none" w:sz="0" w:space="0" w:color="auto"/>
          </w:divBdr>
        </w:div>
        <w:div w:id="1323317080">
          <w:marLeft w:val="0"/>
          <w:marRight w:val="0"/>
          <w:marTop w:val="0"/>
          <w:marBottom w:val="0"/>
          <w:divBdr>
            <w:top w:val="none" w:sz="0" w:space="0" w:color="auto"/>
            <w:left w:val="none" w:sz="0" w:space="0" w:color="auto"/>
            <w:bottom w:val="none" w:sz="0" w:space="0" w:color="auto"/>
            <w:right w:val="none" w:sz="0" w:space="0" w:color="auto"/>
          </w:divBdr>
        </w:div>
        <w:div w:id="812917128">
          <w:marLeft w:val="0"/>
          <w:marRight w:val="0"/>
          <w:marTop w:val="0"/>
          <w:marBottom w:val="0"/>
          <w:divBdr>
            <w:top w:val="none" w:sz="0" w:space="0" w:color="auto"/>
            <w:left w:val="none" w:sz="0" w:space="0" w:color="auto"/>
            <w:bottom w:val="none" w:sz="0" w:space="0" w:color="auto"/>
            <w:right w:val="none" w:sz="0" w:space="0" w:color="auto"/>
          </w:divBdr>
        </w:div>
        <w:div w:id="1701859154">
          <w:marLeft w:val="0"/>
          <w:marRight w:val="0"/>
          <w:marTop w:val="0"/>
          <w:marBottom w:val="0"/>
          <w:divBdr>
            <w:top w:val="none" w:sz="0" w:space="0" w:color="auto"/>
            <w:left w:val="none" w:sz="0" w:space="0" w:color="auto"/>
            <w:bottom w:val="none" w:sz="0" w:space="0" w:color="auto"/>
            <w:right w:val="none" w:sz="0" w:space="0" w:color="auto"/>
          </w:divBdr>
        </w:div>
        <w:div w:id="691608621">
          <w:marLeft w:val="0"/>
          <w:marRight w:val="0"/>
          <w:marTop w:val="0"/>
          <w:marBottom w:val="0"/>
          <w:divBdr>
            <w:top w:val="none" w:sz="0" w:space="0" w:color="auto"/>
            <w:left w:val="none" w:sz="0" w:space="0" w:color="auto"/>
            <w:bottom w:val="none" w:sz="0" w:space="0" w:color="auto"/>
            <w:right w:val="none" w:sz="0" w:space="0" w:color="auto"/>
          </w:divBdr>
        </w:div>
        <w:div w:id="2012828110">
          <w:marLeft w:val="0"/>
          <w:marRight w:val="0"/>
          <w:marTop w:val="0"/>
          <w:marBottom w:val="0"/>
          <w:divBdr>
            <w:top w:val="none" w:sz="0" w:space="0" w:color="auto"/>
            <w:left w:val="none" w:sz="0" w:space="0" w:color="auto"/>
            <w:bottom w:val="none" w:sz="0" w:space="0" w:color="auto"/>
            <w:right w:val="none" w:sz="0" w:space="0" w:color="auto"/>
          </w:divBdr>
        </w:div>
        <w:div w:id="1829590992">
          <w:marLeft w:val="0"/>
          <w:marRight w:val="0"/>
          <w:marTop w:val="0"/>
          <w:marBottom w:val="0"/>
          <w:divBdr>
            <w:top w:val="none" w:sz="0" w:space="0" w:color="auto"/>
            <w:left w:val="none" w:sz="0" w:space="0" w:color="auto"/>
            <w:bottom w:val="none" w:sz="0" w:space="0" w:color="auto"/>
            <w:right w:val="none" w:sz="0" w:space="0" w:color="auto"/>
          </w:divBdr>
        </w:div>
        <w:div w:id="1499885879">
          <w:marLeft w:val="0"/>
          <w:marRight w:val="0"/>
          <w:marTop w:val="0"/>
          <w:marBottom w:val="0"/>
          <w:divBdr>
            <w:top w:val="none" w:sz="0" w:space="0" w:color="auto"/>
            <w:left w:val="none" w:sz="0" w:space="0" w:color="auto"/>
            <w:bottom w:val="none" w:sz="0" w:space="0" w:color="auto"/>
            <w:right w:val="none" w:sz="0" w:space="0" w:color="auto"/>
          </w:divBdr>
        </w:div>
        <w:div w:id="1941251410">
          <w:marLeft w:val="0"/>
          <w:marRight w:val="0"/>
          <w:marTop w:val="0"/>
          <w:marBottom w:val="0"/>
          <w:divBdr>
            <w:top w:val="none" w:sz="0" w:space="0" w:color="auto"/>
            <w:left w:val="none" w:sz="0" w:space="0" w:color="auto"/>
            <w:bottom w:val="none" w:sz="0" w:space="0" w:color="auto"/>
            <w:right w:val="none" w:sz="0" w:space="0" w:color="auto"/>
          </w:divBdr>
        </w:div>
        <w:div w:id="1154183105">
          <w:marLeft w:val="0"/>
          <w:marRight w:val="0"/>
          <w:marTop w:val="0"/>
          <w:marBottom w:val="0"/>
          <w:divBdr>
            <w:top w:val="none" w:sz="0" w:space="0" w:color="auto"/>
            <w:left w:val="none" w:sz="0" w:space="0" w:color="auto"/>
            <w:bottom w:val="none" w:sz="0" w:space="0" w:color="auto"/>
            <w:right w:val="none" w:sz="0" w:space="0" w:color="auto"/>
          </w:divBdr>
        </w:div>
        <w:div w:id="1978418035">
          <w:marLeft w:val="0"/>
          <w:marRight w:val="0"/>
          <w:marTop w:val="0"/>
          <w:marBottom w:val="0"/>
          <w:divBdr>
            <w:top w:val="none" w:sz="0" w:space="0" w:color="auto"/>
            <w:left w:val="none" w:sz="0" w:space="0" w:color="auto"/>
            <w:bottom w:val="none" w:sz="0" w:space="0" w:color="auto"/>
            <w:right w:val="none" w:sz="0" w:space="0" w:color="auto"/>
          </w:divBdr>
        </w:div>
      </w:divsChild>
    </w:div>
    <w:div w:id="1052264311">
      <w:bodyDiv w:val="1"/>
      <w:marLeft w:val="0"/>
      <w:marRight w:val="0"/>
      <w:marTop w:val="0"/>
      <w:marBottom w:val="0"/>
      <w:divBdr>
        <w:top w:val="none" w:sz="0" w:space="0" w:color="auto"/>
        <w:left w:val="none" w:sz="0" w:space="0" w:color="auto"/>
        <w:bottom w:val="none" w:sz="0" w:space="0" w:color="auto"/>
        <w:right w:val="none" w:sz="0" w:space="0" w:color="auto"/>
      </w:divBdr>
      <w:divsChild>
        <w:div w:id="18626759">
          <w:marLeft w:val="0"/>
          <w:marRight w:val="0"/>
          <w:marTop w:val="0"/>
          <w:marBottom w:val="0"/>
          <w:divBdr>
            <w:top w:val="none" w:sz="0" w:space="0" w:color="auto"/>
            <w:left w:val="none" w:sz="0" w:space="0" w:color="auto"/>
            <w:bottom w:val="none" w:sz="0" w:space="0" w:color="auto"/>
            <w:right w:val="none" w:sz="0" w:space="0" w:color="auto"/>
          </w:divBdr>
        </w:div>
        <w:div w:id="1164273846">
          <w:marLeft w:val="0"/>
          <w:marRight w:val="0"/>
          <w:marTop w:val="0"/>
          <w:marBottom w:val="0"/>
          <w:divBdr>
            <w:top w:val="none" w:sz="0" w:space="0" w:color="auto"/>
            <w:left w:val="none" w:sz="0" w:space="0" w:color="auto"/>
            <w:bottom w:val="none" w:sz="0" w:space="0" w:color="auto"/>
            <w:right w:val="none" w:sz="0" w:space="0" w:color="auto"/>
          </w:divBdr>
        </w:div>
        <w:div w:id="884633334">
          <w:marLeft w:val="0"/>
          <w:marRight w:val="0"/>
          <w:marTop w:val="0"/>
          <w:marBottom w:val="0"/>
          <w:divBdr>
            <w:top w:val="none" w:sz="0" w:space="0" w:color="auto"/>
            <w:left w:val="none" w:sz="0" w:space="0" w:color="auto"/>
            <w:bottom w:val="none" w:sz="0" w:space="0" w:color="auto"/>
            <w:right w:val="none" w:sz="0" w:space="0" w:color="auto"/>
          </w:divBdr>
        </w:div>
        <w:div w:id="1873417867">
          <w:marLeft w:val="0"/>
          <w:marRight w:val="0"/>
          <w:marTop w:val="0"/>
          <w:marBottom w:val="0"/>
          <w:divBdr>
            <w:top w:val="none" w:sz="0" w:space="0" w:color="auto"/>
            <w:left w:val="none" w:sz="0" w:space="0" w:color="auto"/>
            <w:bottom w:val="none" w:sz="0" w:space="0" w:color="auto"/>
            <w:right w:val="none" w:sz="0" w:space="0" w:color="auto"/>
          </w:divBdr>
        </w:div>
        <w:div w:id="1865710419">
          <w:marLeft w:val="0"/>
          <w:marRight w:val="0"/>
          <w:marTop w:val="0"/>
          <w:marBottom w:val="0"/>
          <w:divBdr>
            <w:top w:val="none" w:sz="0" w:space="0" w:color="auto"/>
            <w:left w:val="none" w:sz="0" w:space="0" w:color="auto"/>
            <w:bottom w:val="none" w:sz="0" w:space="0" w:color="auto"/>
            <w:right w:val="none" w:sz="0" w:space="0" w:color="auto"/>
          </w:divBdr>
        </w:div>
        <w:div w:id="1172254710">
          <w:marLeft w:val="0"/>
          <w:marRight w:val="0"/>
          <w:marTop w:val="0"/>
          <w:marBottom w:val="0"/>
          <w:divBdr>
            <w:top w:val="none" w:sz="0" w:space="0" w:color="auto"/>
            <w:left w:val="none" w:sz="0" w:space="0" w:color="auto"/>
            <w:bottom w:val="none" w:sz="0" w:space="0" w:color="auto"/>
            <w:right w:val="none" w:sz="0" w:space="0" w:color="auto"/>
          </w:divBdr>
        </w:div>
        <w:div w:id="156117956">
          <w:marLeft w:val="0"/>
          <w:marRight w:val="0"/>
          <w:marTop w:val="0"/>
          <w:marBottom w:val="0"/>
          <w:divBdr>
            <w:top w:val="none" w:sz="0" w:space="0" w:color="auto"/>
            <w:left w:val="none" w:sz="0" w:space="0" w:color="auto"/>
            <w:bottom w:val="none" w:sz="0" w:space="0" w:color="auto"/>
            <w:right w:val="none" w:sz="0" w:space="0" w:color="auto"/>
          </w:divBdr>
        </w:div>
        <w:div w:id="597103949">
          <w:marLeft w:val="0"/>
          <w:marRight w:val="0"/>
          <w:marTop w:val="0"/>
          <w:marBottom w:val="0"/>
          <w:divBdr>
            <w:top w:val="none" w:sz="0" w:space="0" w:color="auto"/>
            <w:left w:val="none" w:sz="0" w:space="0" w:color="auto"/>
            <w:bottom w:val="none" w:sz="0" w:space="0" w:color="auto"/>
            <w:right w:val="none" w:sz="0" w:space="0" w:color="auto"/>
          </w:divBdr>
        </w:div>
        <w:div w:id="1146974375">
          <w:marLeft w:val="0"/>
          <w:marRight w:val="0"/>
          <w:marTop w:val="0"/>
          <w:marBottom w:val="0"/>
          <w:divBdr>
            <w:top w:val="none" w:sz="0" w:space="0" w:color="auto"/>
            <w:left w:val="none" w:sz="0" w:space="0" w:color="auto"/>
            <w:bottom w:val="none" w:sz="0" w:space="0" w:color="auto"/>
            <w:right w:val="none" w:sz="0" w:space="0" w:color="auto"/>
          </w:divBdr>
        </w:div>
        <w:div w:id="1721434684">
          <w:marLeft w:val="0"/>
          <w:marRight w:val="0"/>
          <w:marTop w:val="0"/>
          <w:marBottom w:val="0"/>
          <w:divBdr>
            <w:top w:val="none" w:sz="0" w:space="0" w:color="auto"/>
            <w:left w:val="none" w:sz="0" w:space="0" w:color="auto"/>
            <w:bottom w:val="none" w:sz="0" w:space="0" w:color="auto"/>
            <w:right w:val="none" w:sz="0" w:space="0" w:color="auto"/>
          </w:divBdr>
        </w:div>
        <w:div w:id="1198010374">
          <w:marLeft w:val="0"/>
          <w:marRight w:val="0"/>
          <w:marTop w:val="0"/>
          <w:marBottom w:val="0"/>
          <w:divBdr>
            <w:top w:val="none" w:sz="0" w:space="0" w:color="auto"/>
            <w:left w:val="none" w:sz="0" w:space="0" w:color="auto"/>
            <w:bottom w:val="none" w:sz="0" w:space="0" w:color="auto"/>
            <w:right w:val="none" w:sz="0" w:space="0" w:color="auto"/>
          </w:divBdr>
        </w:div>
        <w:div w:id="1790274485">
          <w:marLeft w:val="0"/>
          <w:marRight w:val="0"/>
          <w:marTop w:val="0"/>
          <w:marBottom w:val="0"/>
          <w:divBdr>
            <w:top w:val="none" w:sz="0" w:space="0" w:color="auto"/>
            <w:left w:val="none" w:sz="0" w:space="0" w:color="auto"/>
            <w:bottom w:val="none" w:sz="0" w:space="0" w:color="auto"/>
            <w:right w:val="none" w:sz="0" w:space="0" w:color="auto"/>
          </w:divBdr>
        </w:div>
        <w:div w:id="699863744">
          <w:marLeft w:val="0"/>
          <w:marRight w:val="0"/>
          <w:marTop w:val="0"/>
          <w:marBottom w:val="0"/>
          <w:divBdr>
            <w:top w:val="none" w:sz="0" w:space="0" w:color="auto"/>
            <w:left w:val="none" w:sz="0" w:space="0" w:color="auto"/>
            <w:bottom w:val="none" w:sz="0" w:space="0" w:color="auto"/>
            <w:right w:val="none" w:sz="0" w:space="0" w:color="auto"/>
          </w:divBdr>
        </w:div>
        <w:div w:id="1254313841">
          <w:marLeft w:val="0"/>
          <w:marRight w:val="0"/>
          <w:marTop w:val="0"/>
          <w:marBottom w:val="0"/>
          <w:divBdr>
            <w:top w:val="none" w:sz="0" w:space="0" w:color="auto"/>
            <w:left w:val="none" w:sz="0" w:space="0" w:color="auto"/>
            <w:bottom w:val="none" w:sz="0" w:space="0" w:color="auto"/>
            <w:right w:val="none" w:sz="0" w:space="0" w:color="auto"/>
          </w:divBdr>
        </w:div>
        <w:div w:id="1315842638">
          <w:marLeft w:val="0"/>
          <w:marRight w:val="0"/>
          <w:marTop w:val="0"/>
          <w:marBottom w:val="0"/>
          <w:divBdr>
            <w:top w:val="none" w:sz="0" w:space="0" w:color="auto"/>
            <w:left w:val="none" w:sz="0" w:space="0" w:color="auto"/>
            <w:bottom w:val="none" w:sz="0" w:space="0" w:color="auto"/>
            <w:right w:val="none" w:sz="0" w:space="0" w:color="auto"/>
          </w:divBdr>
        </w:div>
        <w:div w:id="2027781919">
          <w:marLeft w:val="0"/>
          <w:marRight w:val="0"/>
          <w:marTop w:val="0"/>
          <w:marBottom w:val="0"/>
          <w:divBdr>
            <w:top w:val="none" w:sz="0" w:space="0" w:color="auto"/>
            <w:left w:val="none" w:sz="0" w:space="0" w:color="auto"/>
            <w:bottom w:val="none" w:sz="0" w:space="0" w:color="auto"/>
            <w:right w:val="none" w:sz="0" w:space="0" w:color="auto"/>
          </w:divBdr>
        </w:div>
        <w:div w:id="38213796">
          <w:marLeft w:val="0"/>
          <w:marRight w:val="0"/>
          <w:marTop w:val="0"/>
          <w:marBottom w:val="0"/>
          <w:divBdr>
            <w:top w:val="none" w:sz="0" w:space="0" w:color="auto"/>
            <w:left w:val="none" w:sz="0" w:space="0" w:color="auto"/>
            <w:bottom w:val="none" w:sz="0" w:space="0" w:color="auto"/>
            <w:right w:val="none" w:sz="0" w:space="0" w:color="auto"/>
          </w:divBdr>
        </w:div>
        <w:div w:id="1540126114">
          <w:marLeft w:val="0"/>
          <w:marRight w:val="0"/>
          <w:marTop w:val="0"/>
          <w:marBottom w:val="0"/>
          <w:divBdr>
            <w:top w:val="none" w:sz="0" w:space="0" w:color="auto"/>
            <w:left w:val="none" w:sz="0" w:space="0" w:color="auto"/>
            <w:bottom w:val="none" w:sz="0" w:space="0" w:color="auto"/>
            <w:right w:val="none" w:sz="0" w:space="0" w:color="auto"/>
          </w:divBdr>
        </w:div>
        <w:div w:id="1612281188">
          <w:marLeft w:val="0"/>
          <w:marRight w:val="0"/>
          <w:marTop w:val="0"/>
          <w:marBottom w:val="0"/>
          <w:divBdr>
            <w:top w:val="none" w:sz="0" w:space="0" w:color="auto"/>
            <w:left w:val="none" w:sz="0" w:space="0" w:color="auto"/>
            <w:bottom w:val="none" w:sz="0" w:space="0" w:color="auto"/>
            <w:right w:val="none" w:sz="0" w:space="0" w:color="auto"/>
          </w:divBdr>
        </w:div>
        <w:div w:id="866989729">
          <w:marLeft w:val="0"/>
          <w:marRight w:val="0"/>
          <w:marTop w:val="0"/>
          <w:marBottom w:val="0"/>
          <w:divBdr>
            <w:top w:val="none" w:sz="0" w:space="0" w:color="auto"/>
            <w:left w:val="none" w:sz="0" w:space="0" w:color="auto"/>
            <w:bottom w:val="none" w:sz="0" w:space="0" w:color="auto"/>
            <w:right w:val="none" w:sz="0" w:space="0" w:color="auto"/>
          </w:divBdr>
        </w:div>
        <w:div w:id="1628051459">
          <w:marLeft w:val="0"/>
          <w:marRight w:val="0"/>
          <w:marTop w:val="0"/>
          <w:marBottom w:val="0"/>
          <w:divBdr>
            <w:top w:val="none" w:sz="0" w:space="0" w:color="auto"/>
            <w:left w:val="none" w:sz="0" w:space="0" w:color="auto"/>
            <w:bottom w:val="none" w:sz="0" w:space="0" w:color="auto"/>
            <w:right w:val="none" w:sz="0" w:space="0" w:color="auto"/>
          </w:divBdr>
        </w:div>
        <w:div w:id="1133406990">
          <w:marLeft w:val="0"/>
          <w:marRight w:val="0"/>
          <w:marTop w:val="0"/>
          <w:marBottom w:val="0"/>
          <w:divBdr>
            <w:top w:val="none" w:sz="0" w:space="0" w:color="auto"/>
            <w:left w:val="none" w:sz="0" w:space="0" w:color="auto"/>
            <w:bottom w:val="none" w:sz="0" w:space="0" w:color="auto"/>
            <w:right w:val="none" w:sz="0" w:space="0" w:color="auto"/>
          </w:divBdr>
        </w:div>
        <w:div w:id="239600988">
          <w:marLeft w:val="0"/>
          <w:marRight w:val="0"/>
          <w:marTop w:val="0"/>
          <w:marBottom w:val="0"/>
          <w:divBdr>
            <w:top w:val="none" w:sz="0" w:space="0" w:color="auto"/>
            <w:left w:val="none" w:sz="0" w:space="0" w:color="auto"/>
            <w:bottom w:val="none" w:sz="0" w:space="0" w:color="auto"/>
            <w:right w:val="none" w:sz="0" w:space="0" w:color="auto"/>
          </w:divBdr>
        </w:div>
        <w:div w:id="378360552">
          <w:marLeft w:val="0"/>
          <w:marRight w:val="0"/>
          <w:marTop w:val="0"/>
          <w:marBottom w:val="0"/>
          <w:divBdr>
            <w:top w:val="none" w:sz="0" w:space="0" w:color="auto"/>
            <w:left w:val="none" w:sz="0" w:space="0" w:color="auto"/>
            <w:bottom w:val="none" w:sz="0" w:space="0" w:color="auto"/>
            <w:right w:val="none" w:sz="0" w:space="0" w:color="auto"/>
          </w:divBdr>
        </w:div>
        <w:div w:id="1085029341">
          <w:marLeft w:val="0"/>
          <w:marRight w:val="0"/>
          <w:marTop w:val="0"/>
          <w:marBottom w:val="0"/>
          <w:divBdr>
            <w:top w:val="none" w:sz="0" w:space="0" w:color="auto"/>
            <w:left w:val="none" w:sz="0" w:space="0" w:color="auto"/>
            <w:bottom w:val="none" w:sz="0" w:space="0" w:color="auto"/>
            <w:right w:val="none" w:sz="0" w:space="0" w:color="auto"/>
          </w:divBdr>
        </w:div>
        <w:div w:id="342972823">
          <w:marLeft w:val="0"/>
          <w:marRight w:val="0"/>
          <w:marTop w:val="0"/>
          <w:marBottom w:val="0"/>
          <w:divBdr>
            <w:top w:val="none" w:sz="0" w:space="0" w:color="auto"/>
            <w:left w:val="none" w:sz="0" w:space="0" w:color="auto"/>
            <w:bottom w:val="none" w:sz="0" w:space="0" w:color="auto"/>
            <w:right w:val="none" w:sz="0" w:space="0" w:color="auto"/>
          </w:divBdr>
        </w:div>
        <w:div w:id="422072008">
          <w:marLeft w:val="0"/>
          <w:marRight w:val="0"/>
          <w:marTop w:val="0"/>
          <w:marBottom w:val="0"/>
          <w:divBdr>
            <w:top w:val="none" w:sz="0" w:space="0" w:color="auto"/>
            <w:left w:val="none" w:sz="0" w:space="0" w:color="auto"/>
            <w:bottom w:val="none" w:sz="0" w:space="0" w:color="auto"/>
            <w:right w:val="none" w:sz="0" w:space="0" w:color="auto"/>
          </w:divBdr>
        </w:div>
        <w:div w:id="1925990903">
          <w:marLeft w:val="0"/>
          <w:marRight w:val="0"/>
          <w:marTop w:val="0"/>
          <w:marBottom w:val="0"/>
          <w:divBdr>
            <w:top w:val="none" w:sz="0" w:space="0" w:color="auto"/>
            <w:left w:val="none" w:sz="0" w:space="0" w:color="auto"/>
            <w:bottom w:val="none" w:sz="0" w:space="0" w:color="auto"/>
            <w:right w:val="none" w:sz="0" w:space="0" w:color="auto"/>
          </w:divBdr>
        </w:div>
        <w:div w:id="639574033">
          <w:marLeft w:val="0"/>
          <w:marRight w:val="0"/>
          <w:marTop w:val="0"/>
          <w:marBottom w:val="0"/>
          <w:divBdr>
            <w:top w:val="none" w:sz="0" w:space="0" w:color="auto"/>
            <w:left w:val="none" w:sz="0" w:space="0" w:color="auto"/>
            <w:bottom w:val="none" w:sz="0" w:space="0" w:color="auto"/>
            <w:right w:val="none" w:sz="0" w:space="0" w:color="auto"/>
          </w:divBdr>
        </w:div>
        <w:div w:id="997343438">
          <w:marLeft w:val="0"/>
          <w:marRight w:val="0"/>
          <w:marTop w:val="0"/>
          <w:marBottom w:val="0"/>
          <w:divBdr>
            <w:top w:val="none" w:sz="0" w:space="0" w:color="auto"/>
            <w:left w:val="none" w:sz="0" w:space="0" w:color="auto"/>
            <w:bottom w:val="none" w:sz="0" w:space="0" w:color="auto"/>
            <w:right w:val="none" w:sz="0" w:space="0" w:color="auto"/>
          </w:divBdr>
        </w:div>
        <w:div w:id="1109352593">
          <w:marLeft w:val="0"/>
          <w:marRight w:val="0"/>
          <w:marTop w:val="0"/>
          <w:marBottom w:val="0"/>
          <w:divBdr>
            <w:top w:val="none" w:sz="0" w:space="0" w:color="auto"/>
            <w:left w:val="none" w:sz="0" w:space="0" w:color="auto"/>
            <w:bottom w:val="none" w:sz="0" w:space="0" w:color="auto"/>
            <w:right w:val="none" w:sz="0" w:space="0" w:color="auto"/>
          </w:divBdr>
        </w:div>
        <w:div w:id="1379864762">
          <w:marLeft w:val="0"/>
          <w:marRight w:val="0"/>
          <w:marTop w:val="0"/>
          <w:marBottom w:val="0"/>
          <w:divBdr>
            <w:top w:val="none" w:sz="0" w:space="0" w:color="auto"/>
            <w:left w:val="none" w:sz="0" w:space="0" w:color="auto"/>
            <w:bottom w:val="none" w:sz="0" w:space="0" w:color="auto"/>
            <w:right w:val="none" w:sz="0" w:space="0" w:color="auto"/>
          </w:divBdr>
        </w:div>
        <w:div w:id="914780348">
          <w:marLeft w:val="0"/>
          <w:marRight w:val="0"/>
          <w:marTop w:val="0"/>
          <w:marBottom w:val="0"/>
          <w:divBdr>
            <w:top w:val="none" w:sz="0" w:space="0" w:color="auto"/>
            <w:left w:val="none" w:sz="0" w:space="0" w:color="auto"/>
            <w:bottom w:val="none" w:sz="0" w:space="0" w:color="auto"/>
            <w:right w:val="none" w:sz="0" w:space="0" w:color="auto"/>
          </w:divBdr>
        </w:div>
        <w:div w:id="2024087117">
          <w:marLeft w:val="0"/>
          <w:marRight w:val="0"/>
          <w:marTop w:val="0"/>
          <w:marBottom w:val="0"/>
          <w:divBdr>
            <w:top w:val="none" w:sz="0" w:space="0" w:color="auto"/>
            <w:left w:val="none" w:sz="0" w:space="0" w:color="auto"/>
            <w:bottom w:val="none" w:sz="0" w:space="0" w:color="auto"/>
            <w:right w:val="none" w:sz="0" w:space="0" w:color="auto"/>
          </w:divBdr>
        </w:div>
        <w:div w:id="97604946">
          <w:marLeft w:val="0"/>
          <w:marRight w:val="0"/>
          <w:marTop w:val="0"/>
          <w:marBottom w:val="0"/>
          <w:divBdr>
            <w:top w:val="none" w:sz="0" w:space="0" w:color="auto"/>
            <w:left w:val="none" w:sz="0" w:space="0" w:color="auto"/>
            <w:bottom w:val="none" w:sz="0" w:space="0" w:color="auto"/>
            <w:right w:val="none" w:sz="0" w:space="0" w:color="auto"/>
          </w:divBdr>
        </w:div>
      </w:divsChild>
    </w:div>
    <w:div w:id="1097478405">
      <w:bodyDiv w:val="1"/>
      <w:marLeft w:val="0"/>
      <w:marRight w:val="0"/>
      <w:marTop w:val="0"/>
      <w:marBottom w:val="0"/>
      <w:divBdr>
        <w:top w:val="none" w:sz="0" w:space="0" w:color="auto"/>
        <w:left w:val="none" w:sz="0" w:space="0" w:color="auto"/>
        <w:bottom w:val="none" w:sz="0" w:space="0" w:color="auto"/>
        <w:right w:val="none" w:sz="0" w:space="0" w:color="auto"/>
      </w:divBdr>
    </w:div>
    <w:div w:id="1185098643">
      <w:bodyDiv w:val="1"/>
      <w:marLeft w:val="0"/>
      <w:marRight w:val="0"/>
      <w:marTop w:val="0"/>
      <w:marBottom w:val="0"/>
      <w:divBdr>
        <w:top w:val="none" w:sz="0" w:space="0" w:color="auto"/>
        <w:left w:val="none" w:sz="0" w:space="0" w:color="auto"/>
        <w:bottom w:val="none" w:sz="0" w:space="0" w:color="auto"/>
        <w:right w:val="none" w:sz="0" w:space="0" w:color="auto"/>
      </w:divBdr>
      <w:divsChild>
        <w:div w:id="1545211602">
          <w:marLeft w:val="0"/>
          <w:marRight w:val="0"/>
          <w:marTop w:val="0"/>
          <w:marBottom w:val="0"/>
          <w:divBdr>
            <w:top w:val="none" w:sz="0" w:space="0" w:color="auto"/>
            <w:left w:val="none" w:sz="0" w:space="0" w:color="auto"/>
            <w:bottom w:val="none" w:sz="0" w:space="0" w:color="auto"/>
            <w:right w:val="none" w:sz="0" w:space="0" w:color="auto"/>
          </w:divBdr>
        </w:div>
        <w:div w:id="696396940">
          <w:marLeft w:val="0"/>
          <w:marRight w:val="0"/>
          <w:marTop w:val="0"/>
          <w:marBottom w:val="0"/>
          <w:divBdr>
            <w:top w:val="none" w:sz="0" w:space="0" w:color="auto"/>
            <w:left w:val="none" w:sz="0" w:space="0" w:color="auto"/>
            <w:bottom w:val="none" w:sz="0" w:space="0" w:color="auto"/>
            <w:right w:val="none" w:sz="0" w:space="0" w:color="auto"/>
          </w:divBdr>
        </w:div>
        <w:div w:id="173960945">
          <w:marLeft w:val="0"/>
          <w:marRight w:val="0"/>
          <w:marTop w:val="0"/>
          <w:marBottom w:val="0"/>
          <w:divBdr>
            <w:top w:val="none" w:sz="0" w:space="0" w:color="auto"/>
            <w:left w:val="none" w:sz="0" w:space="0" w:color="auto"/>
            <w:bottom w:val="none" w:sz="0" w:space="0" w:color="auto"/>
            <w:right w:val="none" w:sz="0" w:space="0" w:color="auto"/>
          </w:divBdr>
        </w:div>
        <w:div w:id="1191529486">
          <w:marLeft w:val="0"/>
          <w:marRight w:val="0"/>
          <w:marTop w:val="0"/>
          <w:marBottom w:val="0"/>
          <w:divBdr>
            <w:top w:val="none" w:sz="0" w:space="0" w:color="auto"/>
            <w:left w:val="none" w:sz="0" w:space="0" w:color="auto"/>
            <w:bottom w:val="none" w:sz="0" w:space="0" w:color="auto"/>
            <w:right w:val="none" w:sz="0" w:space="0" w:color="auto"/>
          </w:divBdr>
        </w:div>
        <w:div w:id="1230992148">
          <w:marLeft w:val="0"/>
          <w:marRight w:val="0"/>
          <w:marTop w:val="0"/>
          <w:marBottom w:val="0"/>
          <w:divBdr>
            <w:top w:val="none" w:sz="0" w:space="0" w:color="auto"/>
            <w:left w:val="none" w:sz="0" w:space="0" w:color="auto"/>
            <w:bottom w:val="none" w:sz="0" w:space="0" w:color="auto"/>
            <w:right w:val="none" w:sz="0" w:space="0" w:color="auto"/>
          </w:divBdr>
        </w:div>
        <w:div w:id="2050107607">
          <w:marLeft w:val="0"/>
          <w:marRight w:val="0"/>
          <w:marTop w:val="0"/>
          <w:marBottom w:val="0"/>
          <w:divBdr>
            <w:top w:val="none" w:sz="0" w:space="0" w:color="auto"/>
            <w:left w:val="none" w:sz="0" w:space="0" w:color="auto"/>
            <w:bottom w:val="none" w:sz="0" w:space="0" w:color="auto"/>
            <w:right w:val="none" w:sz="0" w:space="0" w:color="auto"/>
          </w:divBdr>
        </w:div>
        <w:div w:id="1111779702">
          <w:marLeft w:val="0"/>
          <w:marRight w:val="0"/>
          <w:marTop w:val="0"/>
          <w:marBottom w:val="0"/>
          <w:divBdr>
            <w:top w:val="none" w:sz="0" w:space="0" w:color="auto"/>
            <w:left w:val="none" w:sz="0" w:space="0" w:color="auto"/>
            <w:bottom w:val="none" w:sz="0" w:space="0" w:color="auto"/>
            <w:right w:val="none" w:sz="0" w:space="0" w:color="auto"/>
          </w:divBdr>
        </w:div>
        <w:div w:id="1892039992">
          <w:marLeft w:val="0"/>
          <w:marRight w:val="0"/>
          <w:marTop w:val="0"/>
          <w:marBottom w:val="0"/>
          <w:divBdr>
            <w:top w:val="none" w:sz="0" w:space="0" w:color="auto"/>
            <w:left w:val="none" w:sz="0" w:space="0" w:color="auto"/>
            <w:bottom w:val="none" w:sz="0" w:space="0" w:color="auto"/>
            <w:right w:val="none" w:sz="0" w:space="0" w:color="auto"/>
          </w:divBdr>
        </w:div>
        <w:div w:id="906114525">
          <w:marLeft w:val="0"/>
          <w:marRight w:val="0"/>
          <w:marTop w:val="0"/>
          <w:marBottom w:val="0"/>
          <w:divBdr>
            <w:top w:val="none" w:sz="0" w:space="0" w:color="auto"/>
            <w:left w:val="none" w:sz="0" w:space="0" w:color="auto"/>
            <w:bottom w:val="none" w:sz="0" w:space="0" w:color="auto"/>
            <w:right w:val="none" w:sz="0" w:space="0" w:color="auto"/>
          </w:divBdr>
        </w:div>
        <w:div w:id="1959599434">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43183067">
          <w:marLeft w:val="0"/>
          <w:marRight w:val="0"/>
          <w:marTop w:val="0"/>
          <w:marBottom w:val="0"/>
          <w:divBdr>
            <w:top w:val="none" w:sz="0" w:space="0" w:color="auto"/>
            <w:left w:val="none" w:sz="0" w:space="0" w:color="auto"/>
            <w:bottom w:val="none" w:sz="0" w:space="0" w:color="auto"/>
            <w:right w:val="none" w:sz="0" w:space="0" w:color="auto"/>
          </w:divBdr>
        </w:div>
        <w:div w:id="612400457">
          <w:marLeft w:val="0"/>
          <w:marRight w:val="0"/>
          <w:marTop w:val="0"/>
          <w:marBottom w:val="0"/>
          <w:divBdr>
            <w:top w:val="none" w:sz="0" w:space="0" w:color="auto"/>
            <w:left w:val="none" w:sz="0" w:space="0" w:color="auto"/>
            <w:bottom w:val="none" w:sz="0" w:space="0" w:color="auto"/>
            <w:right w:val="none" w:sz="0" w:space="0" w:color="auto"/>
          </w:divBdr>
        </w:div>
        <w:div w:id="96877950">
          <w:marLeft w:val="0"/>
          <w:marRight w:val="0"/>
          <w:marTop w:val="0"/>
          <w:marBottom w:val="0"/>
          <w:divBdr>
            <w:top w:val="none" w:sz="0" w:space="0" w:color="auto"/>
            <w:left w:val="none" w:sz="0" w:space="0" w:color="auto"/>
            <w:bottom w:val="none" w:sz="0" w:space="0" w:color="auto"/>
            <w:right w:val="none" w:sz="0" w:space="0" w:color="auto"/>
          </w:divBdr>
        </w:div>
        <w:div w:id="565145838">
          <w:marLeft w:val="0"/>
          <w:marRight w:val="0"/>
          <w:marTop w:val="0"/>
          <w:marBottom w:val="0"/>
          <w:divBdr>
            <w:top w:val="none" w:sz="0" w:space="0" w:color="auto"/>
            <w:left w:val="none" w:sz="0" w:space="0" w:color="auto"/>
            <w:bottom w:val="none" w:sz="0" w:space="0" w:color="auto"/>
            <w:right w:val="none" w:sz="0" w:space="0" w:color="auto"/>
          </w:divBdr>
        </w:div>
        <w:div w:id="2057972252">
          <w:marLeft w:val="0"/>
          <w:marRight w:val="0"/>
          <w:marTop w:val="0"/>
          <w:marBottom w:val="0"/>
          <w:divBdr>
            <w:top w:val="none" w:sz="0" w:space="0" w:color="auto"/>
            <w:left w:val="none" w:sz="0" w:space="0" w:color="auto"/>
            <w:bottom w:val="none" w:sz="0" w:space="0" w:color="auto"/>
            <w:right w:val="none" w:sz="0" w:space="0" w:color="auto"/>
          </w:divBdr>
        </w:div>
        <w:div w:id="334378307">
          <w:marLeft w:val="0"/>
          <w:marRight w:val="0"/>
          <w:marTop w:val="0"/>
          <w:marBottom w:val="0"/>
          <w:divBdr>
            <w:top w:val="none" w:sz="0" w:space="0" w:color="auto"/>
            <w:left w:val="none" w:sz="0" w:space="0" w:color="auto"/>
            <w:bottom w:val="none" w:sz="0" w:space="0" w:color="auto"/>
            <w:right w:val="none" w:sz="0" w:space="0" w:color="auto"/>
          </w:divBdr>
        </w:div>
        <w:div w:id="1650094738">
          <w:marLeft w:val="0"/>
          <w:marRight w:val="0"/>
          <w:marTop w:val="0"/>
          <w:marBottom w:val="0"/>
          <w:divBdr>
            <w:top w:val="none" w:sz="0" w:space="0" w:color="auto"/>
            <w:left w:val="none" w:sz="0" w:space="0" w:color="auto"/>
            <w:bottom w:val="none" w:sz="0" w:space="0" w:color="auto"/>
            <w:right w:val="none" w:sz="0" w:space="0" w:color="auto"/>
          </w:divBdr>
        </w:div>
        <w:div w:id="2115246715">
          <w:marLeft w:val="0"/>
          <w:marRight w:val="0"/>
          <w:marTop w:val="0"/>
          <w:marBottom w:val="0"/>
          <w:divBdr>
            <w:top w:val="none" w:sz="0" w:space="0" w:color="auto"/>
            <w:left w:val="none" w:sz="0" w:space="0" w:color="auto"/>
            <w:bottom w:val="none" w:sz="0" w:space="0" w:color="auto"/>
            <w:right w:val="none" w:sz="0" w:space="0" w:color="auto"/>
          </w:divBdr>
        </w:div>
        <w:div w:id="1856460364">
          <w:marLeft w:val="0"/>
          <w:marRight w:val="0"/>
          <w:marTop w:val="0"/>
          <w:marBottom w:val="0"/>
          <w:divBdr>
            <w:top w:val="none" w:sz="0" w:space="0" w:color="auto"/>
            <w:left w:val="none" w:sz="0" w:space="0" w:color="auto"/>
            <w:bottom w:val="none" w:sz="0" w:space="0" w:color="auto"/>
            <w:right w:val="none" w:sz="0" w:space="0" w:color="auto"/>
          </w:divBdr>
        </w:div>
        <w:div w:id="1117941768">
          <w:marLeft w:val="0"/>
          <w:marRight w:val="0"/>
          <w:marTop w:val="0"/>
          <w:marBottom w:val="0"/>
          <w:divBdr>
            <w:top w:val="none" w:sz="0" w:space="0" w:color="auto"/>
            <w:left w:val="none" w:sz="0" w:space="0" w:color="auto"/>
            <w:bottom w:val="none" w:sz="0" w:space="0" w:color="auto"/>
            <w:right w:val="none" w:sz="0" w:space="0" w:color="auto"/>
          </w:divBdr>
        </w:div>
        <w:div w:id="68964568">
          <w:marLeft w:val="0"/>
          <w:marRight w:val="0"/>
          <w:marTop w:val="0"/>
          <w:marBottom w:val="0"/>
          <w:divBdr>
            <w:top w:val="none" w:sz="0" w:space="0" w:color="auto"/>
            <w:left w:val="none" w:sz="0" w:space="0" w:color="auto"/>
            <w:bottom w:val="none" w:sz="0" w:space="0" w:color="auto"/>
            <w:right w:val="none" w:sz="0" w:space="0" w:color="auto"/>
          </w:divBdr>
        </w:div>
        <w:div w:id="2125495850">
          <w:marLeft w:val="0"/>
          <w:marRight w:val="0"/>
          <w:marTop w:val="0"/>
          <w:marBottom w:val="0"/>
          <w:divBdr>
            <w:top w:val="none" w:sz="0" w:space="0" w:color="auto"/>
            <w:left w:val="none" w:sz="0" w:space="0" w:color="auto"/>
            <w:bottom w:val="none" w:sz="0" w:space="0" w:color="auto"/>
            <w:right w:val="none" w:sz="0" w:space="0" w:color="auto"/>
          </w:divBdr>
        </w:div>
        <w:div w:id="1013990858">
          <w:marLeft w:val="0"/>
          <w:marRight w:val="0"/>
          <w:marTop w:val="0"/>
          <w:marBottom w:val="0"/>
          <w:divBdr>
            <w:top w:val="none" w:sz="0" w:space="0" w:color="auto"/>
            <w:left w:val="none" w:sz="0" w:space="0" w:color="auto"/>
            <w:bottom w:val="none" w:sz="0" w:space="0" w:color="auto"/>
            <w:right w:val="none" w:sz="0" w:space="0" w:color="auto"/>
          </w:divBdr>
        </w:div>
        <w:div w:id="1894340593">
          <w:marLeft w:val="0"/>
          <w:marRight w:val="0"/>
          <w:marTop w:val="0"/>
          <w:marBottom w:val="0"/>
          <w:divBdr>
            <w:top w:val="none" w:sz="0" w:space="0" w:color="auto"/>
            <w:left w:val="none" w:sz="0" w:space="0" w:color="auto"/>
            <w:bottom w:val="none" w:sz="0" w:space="0" w:color="auto"/>
            <w:right w:val="none" w:sz="0" w:space="0" w:color="auto"/>
          </w:divBdr>
        </w:div>
        <w:div w:id="1711760613">
          <w:marLeft w:val="0"/>
          <w:marRight w:val="0"/>
          <w:marTop w:val="0"/>
          <w:marBottom w:val="0"/>
          <w:divBdr>
            <w:top w:val="none" w:sz="0" w:space="0" w:color="auto"/>
            <w:left w:val="none" w:sz="0" w:space="0" w:color="auto"/>
            <w:bottom w:val="none" w:sz="0" w:space="0" w:color="auto"/>
            <w:right w:val="none" w:sz="0" w:space="0" w:color="auto"/>
          </w:divBdr>
        </w:div>
        <w:div w:id="1537742699">
          <w:marLeft w:val="0"/>
          <w:marRight w:val="0"/>
          <w:marTop w:val="0"/>
          <w:marBottom w:val="0"/>
          <w:divBdr>
            <w:top w:val="none" w:sz="0" w:space="0" w:color="auto"/>
            <w:left w:val="none" w:sz="0" w:space="0" w:color="auto"/>
            <w:bottom w:val="none" w:sz="0" w:space="0" w:color="auto"/>
            <w:right w:val="none" w:sz="0" w:space="0" w:color="auto"/>
          </w:divBdr>
        </w:div>
        <w:div w:id="1603757425">
          <w:marLeft w:val="0"/>
          <w:marRight w:val="0"/>
          <w:marTop w:val="0"/>
          <w:marBottom w:val="0"/>
          <w:divBdr>
            <w:top w:val="none" w:sz="0" w:space="0" w:color="auto"/>
            <w:left w:val="none" w:sz="0" w:space="0" w:color="auto"/>
            <w:bottom w:val="none" w:sz="0" w:space="0" w:color="auto"/>
            <w:right w:val="none" w:sz="0" w:space="0" w:color="auto"/>
          </w:divBdr>
        </w:div>
        <w:div w:id="1208759372">
          <w:marLeft w:val="0"/>
          <w:marRight w:val="0"/>
          <w:marTop w:val="0"/>
          <w:marBottom w:val="0"/>
          <w:divBdr>
            <w:top w:val="none" w:sz="0" w:space="0" w:color="auto"/>
            <w:left w:val="none" w:sz="0" w:space="0" w:color="auto"/>
            <w:bottom w:val="none" w:sz="0" w:space="0" w:color="auto"/>
            <w:right w:val="none" w:sz="0" w:space="0" w:color="auto"/>
          </w:divBdr>
        </w:div>
        <w:div w:id="1658268845">
          <w:marLeft w:val="0"/>
          <w:marRight w:val="0"/>
          <w:marTop w:val="0"/>
          <w:marBottom w:val="0"/>
          <w:divBdr>
            <w:top w:val="none" w:sz="0" w:space="0" w:color="auto"/>
            <w:left w:val="none" w:sz="0" w:space="0" w:color="auto"/>
            <w:bottom w:val="none" w:sz="0" w:space="0" w:color="auto"/>
            <w:right w:val="none" w:sz="0" w:space="0" w:color="auto"/>
          </w:divBdr>
        </w:div>
        <w:div w:id="135726169">
          <w:marLeft w:val="0"/>
          <w:marRight w:val="0"/>
          <w:marTop w:val="0"/>
          <w:marBottom w:val="0"/>
          <w:divBdr>
            <w:top w:val="none" w:sz="0" w:space="0" w:color="auto"/>
            <w:left w:val="none" w:sz="0" w:space="0" w:color="auto"/>
            <w:bottom w:val="none" w:sz="0" w:space="0" w:color="auto"/>
            <w:right w:val="none" w:sz="0" w:space="0" w:color="auto"/>
          </w:divBdr>
        </w:div>
        <w:div w:id="1345472084">
          <w:marLeft w:val="0"/>
          <w:marRight w:val="0"/>
          <w:marTop w:val="0"/>
          <w:marBottom w:val="0"/>
          <w:divBdr>
            <w:top w:val="none" w:sz="0" w:space="0" w:color="auto"/>
            <w:left w:val="none" w:sz="0" w:space="0" w:color="auto"/>
            <w:bottom w:val="none" w:sz="0" w:space="0" w:color="auto"/>
            <w:right w:val="none" w:sz="0" w:space="0" w:color="auto"/>
          </w:divBdr>
        </w:div>
        <w:div w:id="755830424">
          <w:marLeft w:val="0"/>
          <w:marRight w:val="0"/>
          <w:marTop w:val="0"/>
          <w:marBottom w:val="0"/>
          <w:divBdr>
            <w:top w:val="none" w:sz="0" w:space="0" w:color="auto"/>
            <w:left w:val="none" w:sz="0" w:space="0" w:color="auto"/>
            <w:bottom w:val="none" w:sz="0" w:space="0" w:color="auto"/>
            <w:right w:val="none" w:sz="0" w:space="0" w:color="auto"/>
          </w:divBdr>
        </w:div>
        <w:div w:id="1815365556">
          <w:marLeft w:val="0"/>
          <w:marRight w:val="0"/>
          <w:marTop w:val="0"/>
          <w:marBottom w:val="0"/>
          <w:divBdr>
            <w:top w:val="none" w:sz="0" w:space="0" w:color="auto"/>
            <w:left w:val="none" w:sz="0" w:space="0" w:color="auto"/>
            <w:bottom w:val="none" w:sz="0" w:space="0" w:color="auto"/>
            <w:right w:val="none" w:sz="0" w:space="0" w:color="auto"/>
          </w:divBdr>
        </w:div>
        <w:div w:id="1770735569">
          <w:marLeft w:val="0"/>
          <w:marRight w:val="0"/>
          <w:marTop w:val="0"/>
          <w:marBottom w:val="0"/>
          <w:divBdr>
            <w:top w:val="none" w:sz="0" w:space="0" w:color="auto"/>
            <w:left w:val="none" w:sz="0" w:space="0" w:color="auto"/>
            <w:bottom w:val="none" w:sz="0" w:space="0" w:color="auto"/>
            <w:right w:val="none" w:sz="0" w:space="0" w:color="auto"/>
          </w:divBdr>
        </w:div>
      </w:divsChild>
    </w:div>
    <w:div w:id="1188912390">
      <w:bodyDiv w:val="1"/>
      <w:marLeft w:val="0"/>
      <w:marRight w:val="0"/>
      <w:marTop w:val="0"/>
      <w:marBottom w:val="0"/>
      <w:divBdr>
        <w:top w:val="none" w:sz="0" w:space="0" w:color="auto"/>
        <w:left w:val="none" w:sz="0" w:space="0" w:color="auto"/>
        <w:bottom w:val="none" w:sz="0" w:space="0" w:color="auto"/>
        <w:right w:val="none" w:sz="0" w:space="0" w:color="auto"/>
      </w:divBdr>
      <w:divsChild>
        <w:div w:id="1247348807">
          <w:marLeft w:val="0"/>
          <w:marRight w:val="0"/>
          <w:marTop w:val="0"/>
          <w:marBottom w:val="0"/>
          <w:divBdr>
            <w:top w:val="none" w:sz="0" w:space="0" w:color="auto"/>
            <w:left w:val="none" w:sz="0" w:space="0" w:color="auto"/>
            <w:bottom w:val="none" w:sz="0" w:space="0" w:color="auto"/>
            <w:right w:val="none" w:sz="0" w:space="0" w:color="auto"/>
          </w:divBdr>
        </w:div>
        <w:div w:id="221643081">
          <w:marLeft w:val="0"/>
          <w:marRight w:val="0"/>
          <w:marTop w:val="0"/>
          <w:marBottom w:val="0"/>
          <w:divBdr>
            <w:top w:val="none" w:sz="0" w:space="0" w:color="auto"/>
            <w:left w:val="none" w:sz="0" w:space="0" w:color="auto"/>
            <w:bottom w:val="none" w:sz="0" w:space="0" w:color="auto"/>
            <w:right w:val="none" w:sz="0" w:space="0" w:color="auto"/>
          </w:divBdr>
        </w:div>
        <w:div w:id="1591238276">
          <w:marLeft w:val="0"/>
          <w:marRight w:val="0"/>
          <w:marTop w:val="0"/>
          <w:marBottom w:val="0"/>
          <w:divBdr>
            <w:top w:val="none" w:sz="0" w:space="0" w:color="auto"/>
            <w:left w:val="none" w:sz="0" w:space="0" w:color="auto"/>
            <w:bottom w:val="none" w:sz="0" w:space="0" w:color="auto"/>
            <w:right w:val="none" w:sz="0" w:space="0" w:color="auto"/>
          </w:divBdr>
        </w:div>
        <w:div w:id="396828204">
          <w:marLeft w:val="0"/>
          <w:marRight w:val="0"/>
          <w:marTop w:val="0"/>
          <w:marBottom w:val="0"/>
          <w:divBdr>
            <w:top w:val="none" w:sz="0" w:space="0" w:color="auto"/>
            <w:left w:val="none" w:sz="0" w:space="0" w:color="auto"/>
            <w:bottom w:val="none" w:sz="0" w:space="0" w:color="auto"/>
            <w:right w:val="none" w:sz="0" w:space="0" w:color="auto"/>
          </w:divBdr>
        </w:div>
        <w:div w:id="500631108">
          <w:marLeft w:val="0"/>
          <w:marRight w:val="0"/>
          <w:marTop w:val="0"/>
          <w:marBottom w:val="0"/>
          <w:divBdr>
            <w:top w:val="none" w:sz="0" w:space="0" w:color="auto"/>
            <w:left w:val="none" w:sz="0" w:space="0" w:color="auto"/>
            <w:bottom w:val="none" w:sz="0" w:space="0" w:color="auto"/>
            <w:right w:val="none" w:sz="0" w:space="0" w:color="auto"/>
          </w:divBdr>
        </w:div>
        <w:div w:id="2038846821">
          <w:marLeft w:val="0"/>
          <w:marRight w:val="0"/>
          <w:marTop w:val="0"/>
          <w:marBottom w:val="0"/>
          <w:divBdr>
            <w:top w:val="none" w:sz="0" w:space="0" w:color="auto"/>
            <w:left w:val="none" w:sz="0" w:space="0" w:color="auto"/>
            <w:bottom w:val="none" w:sz="0" w:space="0" w:color="auto"/>
            <w:right w:val="none" w:sz="0" w:space="0" w:color="auto"/>
          </w:divBdr>
        </w:div>
        <w:div w:id="681274008">
          <w:marLeft w:val="0"/>
          <w:marRight w:val="0"/>
          <w:marTop w:val="0"/>
          <w:marBottom w:val="0"/>
          <w:divBdr>
            <w:top w:val="none" w:sz="0" w:space="0" w:color="auto"/>
            <w:left w:val="none" w:sz="0" w:space="0" w:color="auto"/>
            <w:bottom w:val="none" w:sz="0" w:space="0" w:color="auto"/>
            <w:right w:val="none" w:sz="0" w:space="0" w:color="auto"/>
          </w:divBdr>
        </w:div>
        <w:div w:id="1926260416">
          <w:marLeft w:val="0"/>
          <w:marRight w:val="0"/>
          <w:marTop w:val="0"/>
          <w:marBottom w:val="0"/>
          <w:divBdr>
            <w:top w:val="none" w:sz="0" w:space="0" w:color="auto"/>
            <w:left w:val="none" w:sz="0" w:space="0" w:color="auto"/>
            <w:bottom w:val="none" w:sz="0" w:space="0" w:color="auto"/>
            <w:right w:val="none" w:sz="0" w:space="0" w:color="auto"/>
          </w:divBdr>
        </w:div>
        <w:div w:id="63190701">
          <w:marLeft w:val="0"/>
          <w:marRight w:val="0"/>
          <w:marTop w:val="0"/>
          <w:marBottom w:val="0"/>
          <w:divBdr>
            <w:top w:val="none" w:sz="0" w:space="0" w:color="auto"/>
            <w:left w:val="none" w:sz="0" w:space="0" w:color="auto"/>
            <w:bottom w:val="none" w:sz="0" w:space="0" w:color="auto"/>
            <w:right w:val="none" w:sz="0" w:space="0" w:color="auto"/>
          </w:divBdr>
        </w:div>
        <w:div w:id="321978858">
          <w:marLeft w:val="0"/>
          <w:marRight w:val="0"/>
          <w:marTop w:val="0"/>
          <w:marBottom w:val="0"/>
          <w:divBdr>
            <w:top w:val="none" w:sz="0" w:space="0" w:color="auto"/>
            <w:left w:val="none" w:sz="0" w:space="0" w:color="auto"/>
            <w:bottom w:val="none" w:sz="0" w:space="0" w:color="auto"/>
            <w:right w:val="none" w:sz="0" w:space="0" w:color="auto"/>
          </w:divBdr>
        </w:div>
        <w:div w:id="1882399073">
          <w:marLeft w:val="0"/>
          <w:marRight w:val="0"/>
          <w:marTop w:val="0"/>
          <w:marBottom w:val="0"/>
          <w:divBdr>
            <w:top w:val="none" w:sz="0" w:space="0" w:color="auto"/>
            <w:left w:val="none" w:sz="0" w:space="0" w:color="auto"/>
            <w:bottom w:val="none" w:sz="0" w:space="0" w:color="auto"/>
            <w:right w:val="none" w:sz="0" w:space="0" w:color="auto"/>
          </w:divBdr>
        </w:div>
        <w:div w:id="627010621">
          <w:marLeft w:val="0"/>
          <w:marRight w:val="0"/>
          <w:marTop w:val="0"/>
          <w:marBottom w:val="0"/>
          <w:divBdr>
            <w:top w:val="none" w:sz="0" w:space="0" w:color="auto"/>
            <w:left w:val="none" w:sz="0" w:space="0" w:color="auto"/>
            <w:bottom w:val="none" w:sz="0" w:space="0" w:color="auto"/>
            <w:right w:val="none" w:sz="0" w:space="0" w:color="auto"/>
          </w:divBdr>
        </w:div>
        <w:div w:id="2126728256">
          <w:marLeft w:val="0"/>
          <w:marRight w:val="0"/>
          <w:marTop w:val="0"/>
          <w:marBottom w:val="0"/>
          <w:divBdr>
            <w:top w:val="none" w:sz="0" w:space="0" w:color="auto"/>
            <w:left w:val="none" w:sz="0" w:space="0" w:color="auto"/>
            <w:bottom w:val="none" w:sz="0" w:space="0" w:color="auto"/>
            <w:right w:val="none" w:sz="0" w:space="0" w:color="auto"/>
          </w:divBdr>
        </w:div>
        <w:div w:id="1260678673">
          <w:marLeft w:val="0"/>
          <w:marRight w:val="0"/>
          <w:marTop w:val="0"/>
          <w:marBottom w:val="0"/>
          <w:divBdr>
            <w:top w:val="none" w:sz="0" w:space="0" w:color="auto"/>
            <w:left w:val="none" w:sz="0" w:space="0" w:color="auto"/>
            <w:bottom w:val="none" w:sz="0" w:space="0" w:color="auto"/>
            <w:right w:val="none" w:sz="0" w:space="0" w:color="auto"/>
          </w:divBdr>
        </w:div>
        <w:div w:id="703555619">
          <w:marLeft w:val="0"/>
          <w:marRight w:val="0"/>
          <w:marTop w:val="0"/>
          <w:marBottom w:val="0"/>
          <w:divBdr>
            <w:top w:val="none" w:sz="0" w:space="0" w:color="auto"/>
            <w:left w:val="none" w:sz="0" w:space="0" w:color="auto"/>
            <w:bottom w:val="none" w:sz="0" w:space="0" w:color="auto"/>
            <w:right w:val="none" w:sz="0" w:space="0" w:color="auto"/>
          </w:divBdr>
        </w:div>
        <w:div w:id="665476689">
          <w:marLeft w:val="0"/>
          <w:marRight w:val="0"/>
          <w:marTop w:val="0"/>
          <w:marBottom w:val="0"/>
          <w:divBdr>
            <w:top w:val="none" w:sz="0" w:space="0" w:color="auto"/>
            <w:left w:val="none" w:sz="0" w:space="0" w:color="auto"/>
            <w:bottom w:val="none" w:sz="0" w:space="0" w:color="auto"/>
            <w:right w:val="none" w:sz="0" w:space="0" w:color="auto"/>
          </w:divBdr>
        </w:div>
        <w:div w:id="1918859706">
          <w:marLeft w:val="0"/>
          <w:marRight w:val="0"/>
          <w:marTop w:val="0"/>
          <w:marBottom w:val="0"/>
          <w:divBdr>
            <w:top w:val="none" w:sz="0" w:space="0" w:color="auto"/>
            <w:left w:val="none" w:sz="0" w:space="0" w:color="auto"/>
            <w:bottom w:val="none" w:sz="0" w:space="0" w:color="auto"/>
            <w:right w:val="none" w:sz="0" w:space="0" w:color="auto"/>
          </w:divBdr>
        </w:div>
        <w:div w:id="269364264">
          <w:marLeft w:val="0"/>
          <w:marRight w:val="0"/>
          <w:marTop w:val="0"/>
          <w:marBottom w:val="0"/>
          <w:divBdr>
            <w:top w:val="none" w:sz="0" w:space="0" w:color="auto"/>
            <w:left w:val="none" w:sz="0" w:space="0" w:color="auto"/>
            <w:bottom w:val="none" w:sz="0" w:space="0" w:color="auto"/>
            <w:right w:val="none" w:sz="0" w:space="0" w:color="auto"/>
          </w:divBdr>
        </w:div>
        <w:div w:id="119809439">
          <w:marLeft w:val="0"/>
          <w:marRight w:val="0"/>
          <w:marTop w:val="0"/>
          <w:marBottom w:val="0"/>
          <w:divBdr>
            <w:top w:val="none" w:sz="0" w:space="0" w:color="auto"/>
            <w:left w:val="none" w:sz="0" w:space="0" w:color="auto"/>
            <w:bottom w:val="none" w:sz="0" w:space="0" w:color="auto"/>
            <w:right w:val="none" w:sz="0" w:space="0" w:color="auto"/>
          </w:divBdr>
        </w:div>
        <w:div w:id="1157381515">
          <w:marLeft w:val="0"/>
          <w:marRight w:val="0"/>
          <w:marTop w:val="0"/>
          <w:marBottom w:val="0"/>
          <w:divBdr>
            <w:top w:val="none" w:sz="0" w:space="0" w:color="auto"/>
            <w:left w:val="none" w:sz="0" w:space="0" w:color="auto"/>
            <w:bottom w:val="none" w:sz="0" w:space="0" w:color="auto"/>
            <w:right w:val="none" w:sz="0" w:space="0" w:color="auto"/>
          </w:divBdr>
        </w:div>
        <w:div w:id="695932267">
          <w:marLeft w:val="0"/>
          <w:marRight w:val="0"/>
          <w:marTop w:val="0"/>
          <w:marBottom w:val="0"/>
          <w:divBdr>
            <w:top w:val="none" w:sz="0" w:space="0" w:color="auto"/>
            <w:left w:val="none" w:sz="0" w:space="0" w:color="auto"/>
            <w:bottom w:val="none" w:sz="0" w:space="0" w:color="auto"/>
            <w:right w:val="none" w:sz="0" w:space="0" w:color="auto"/>
          </w:divBdr>
        </w:div>
        <w:div w:id="1193424701">
          <w:marLeft w:val="0"/>
          <w:marRight w:val="0"/>
          <w:marTop w:val="0"/>
          <w:marBottom w:val="0"/>
          <w:divBdr>
            <w:top w:val="none" w:sz="0" w:space="0" w:color="auto"/>
            <w:left w:val="none" w:sz="0" w:space="0" w:color="auto"/>
            <w:bottom w:val="none" w:sz="0" w:space="0" w:color="auto"/>
            <w:right w:val="none" w:sz="0" w:space="0" w:color="auto"/>
          </w:divBdr>
        </w:div>
        <w:div w:id="1148670246">
          <w:marLeft w:val="0"/>
          <w:marRight w:val="0"/>
          <w:marTop w:val="0"/>
          <w:marBottom w:val="0"/>
          <w:divBdr>
            <w:top w:val="none" w:sz="0" w:space="0" w:color="auto"/>
            <w:left w:val="none" w:sz="0" w:space="0" w:color="auto"/>
            <w:bottom w:val="none" w:sz="0" w:space="0" w:color="auto"/>
            <w:right w:val="none" w:sz="0" w:space="0" w:color="auto"/>
          </w:divBdr>
        </w:div>
        <w:div w:id="797845319">
          <w:marLeft w:val="0"/>
          <w:marRight w:val="0"/>
          <w:marTop w:val="0"/>
          <w:marBottom w:val="0"/>
          <w:divBdr>
            <w:top w:val="none" w:sz="0" w:space="0" w:color="auto"/>
            <w:left w:val="none" w:sz="0" w:space="0" w:color="auto"/>
            <w:bottom w:val="none" w:sz="0" w:space="0" w:color="auto"/>
            <w:right w:val="none" w:sz="0" w:space="0" w:color="auto"/>
          </w:divBdr>
        </w:div>
        <w:div w:id="1424453888">
          <w:marLeft w:val="0"/>
          <w:marRight w:val="0"/>
          <w:marTop w:val="0"/>
          <w:marBottom w:val="0"/>
          <w:divBdr>
            <w:top w:val="none" w:sz="0" w:space="0" w:color="auto"/>
            <w:left w:val="none" w:sz="0" w:space="0" w:color="auto"/>
            <w:bottom w:val="none" w:sz="0" w:space="0" w:color="auto"/>
            <w:right w:val="none" w:sz="0" w:space="0" w:color="auto"/>
          </w:divBdr>
        </w:div>
        <w:div w:id="1127427812">
          <w:marLeft w:val="0"/>
          <w:marRight w:val="0"/>
          <w:marTop w:val="0"/>
          <w:marBottom w:val="0"/>
          <w:divBdr>
            <w:top w:val="none" w:sz="0" w:space="0" w:color="auto"/>
            <w:left w:val="none" w:sz="0" w:space="0" w:color="auto"/>
            <w:bottom w:val="none" w:sz="0" w:space="0" w:color="auto"/>
            <w:right w:val="none" w:sz="0" w:space="0" w:color="auto"/>
          </w:divBdr>
        </w:div>
        <w:div w:id="2063626909">
          <w:marLeft w:val="0"/>
          <w:marRight w:val="0"/>
          <w:marTop w:val="0"/>
          <w:marBottom w:val="0"/>
          <w:divBdr>
            <w:top w:val="none" w:sz="0" w:space="0" w:color="auto"/>
            <w:left w:val="none" w:sz="0" w:space="0" w:color="auto"/>
            <w:bottom w:val="none" w:sz="0" w:space="0" w:color="auto"/>
            <w:right w:val="none" w:sz="0" w:space="0" w:color="auto"/>
          </w:divBdr>
        </w:div>
        <w:div w:id="693002946">
          <w:marLeft w:val="0"/>
          <w:marRight w:val="0"/>
          <w:marTop w:val="0"/>
          <w:marBottom w:val="0"/>
          <w:divBdr>
            <w:top w:val="none" w:sz="0" w:space="0" w:color="auto"/>
            <w:left w:val="none" w:sz="0" w:space="0" w:color="auto"/>
            <w:bottom w:val="none" w:sz="0" w:space="0" w:color="auto"/>
            <w:right w:val="none" w:sz="0" w:space="0" w:color="auto"/>
          </w:divBdr>
        </w:div>
        <w:div w:id="1297761820">
          <w:marLeft w:val="0"/>
          <w:marRight w:val="0"/>
          <w:marTop w:val="0"/>
          <w:marBottom w:val="0"/>
          <w:divBdr>
            <w:top w:val="none" w:sz="0" w:space="0" w:color="auto"/>
            <w:left w:val="none" w:sz="0" w:space="0" w:color="auto"/>
            <w:bottom w:val="none" w:sz="0" w:space="0" w:color="auto"/>
            <w:right w:val="none" w:sz="0" w:space="0" w:color="auto"/>
          </w:divBdr>
        </w:div>
        <w:div w:id="1075934742">
          <w:marLeft w:val="0"/>
          <w:marRight w:val="0"/>
          <w:marTop w:val="0"/>
          <w:marBottom w:val="0"/>
          <w:divBdr>
            <w:top w:val="none" w:sz="0" w:space="0" w:color="auto"/>
            <w:left w:val="none" w:sz="0" w:space="0" w:color="auto"/>
            <w:bottom w:val="none" w:sz="0" w:space="0" w:color="auto"/>
            <w:right w:val="none" w:sz="0" w:space="0" w:color="auto"/>
          </w:divBdr>
        </w:div>
        <w:div w:id="1184708538">
          <w:marLeft w:val="0"/>
          <w:marRight w:val="0"/>
          <w:marTop w:val="0"/>
          <w:marBottom w:val="0"/>
          <w:divBdr>
            <w:top w:val="none" w:sz="0" w:space="0" w:color="auto"/>
            <w:left w:val="none" w:sz="0" w:space="0" w:color="auto"/>
            <w:bottom w:val="none" w:sz="0" w:space="0" w:color="auto"/>
            <w:right w:val="none" w:sz="0" w:space="0" w:color="auto"/>
          </w:divBdr>
        </w:div>
        <w:div w:id="1879510977">
          <w:marLeft w:val="0"/>
          <w:marRight w:val="0"/>
          <w:marTop w:val="0"/>
          <w:marBottom w:val="0"/>
          <w:divBdr>
            <w:top w:val="none" w:sz="0" w:space="0" w:color="auto"/>
            <w:left w:val="none" w:sz="0" w:space="0" w:color="auto"/>
            <w:bottom w:val="none" w:sz="0" w:space="0" w:color="auto"/>
            <w:right w:val="none" w:sz="0" w:space="0" w:color="auto"/>
          </w:divBdr>
        </w:div>
        <w:div w:id="1622565550">
          <w:marLeft w:val="0"/>
          <w:marRight w:val="0"/>
          <w:marTop w:val="0"/>
          <w:marBottom w:val="0"/>
          <w:divBdr>
            <w:top w:val="none" w:sz="0" w:space="0" w:color="auto"/>
            <w:left w:val="none" w:sz="0" w:space="0" w:color="auto"/>
            <w:bottom w:val="none" w:sz="0" w:space="0" w:color="auto"/>
            <w:right w:val="none" w:sz="0" w:space="0" w:color="auto"/>
          </w:divBdr>
        </w:div>
        <w:div w:id="1174108724">
          <w:marLeft w:val="0"/>
          <w:marRight w:val="0"/>
          <w:marTop w:val="0"/>
          <w:marBottom w:val="0"/>
          <w:divBdr>
            <w:top w:val="none" w:sz="0" w:space="0" w:color="auto"/>
            <w:left w:val="none" w:sz="0" w:space="0" w:color="auto"/>
            <w:bottom w:val="none" w:sz="0" w:space="0" w:color="auto"/>
            <w:right w:val="none" w:sz="0" w:space="0" w:color="auto"/>
          </w:divBdr>
        </w:div>
        <w:div w:id="1190073057">
          <w:marLeft w:val="0"/>
          <w:marRight w:val="0"/>
          <w:marTop w:val="0"/>
          <w:marBottom w:val="0"/>
          <w:divBdr>
            <w:top w:val="none" w:sz="0" w:space="0" w:color="auto"/>
            <w:left w:val="none" w:sz="0" w:space="0" w:color="auto"/>
            <w:bottom w:val="none" w:sz="0" w:space="0" w:color="auto"/>
            <w:right w:val="none" w:sz="0" w:space="0" w:color="auto"/>
          </w:divBdr>
        </w:div>
      </w:divsChild>
    </w:div>
    <w:div w:id="1206721097">
      <w:bodyDiv w:val="1"/>
      <w:marLeft w:val="0"/>
      <w:marRight w:val="0"/>
      <w:marTop w:val="0"/>
      <w:marBottom w:val="0"/>
      <w:divBdr>
        <w:top w:val="none" w:sz="0" w:space="0" w:color="auto"/>
        <w:left w:val="none" w:sz="0" w:space="0" w:color="auto"/>
        <w:bottom w:val="none" w:sz="0" w:space="0" w:color="auto"/>
        <w:right w:val="none" w:sz="0" w:space="0" w:color="auto"/>
      </w:divBdr>
    </w:div>
    <w:div w:id="178561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C76DE12-0A72-4471-8AF2-3D46A05941F9}"/>
      </w:docPartPr>
      <w:docPartBody>
        <w:p w:rsidR="005C07CE" w:rsidRDefault="00AF2A6A">
          <w:r w:rsidRPr="00B5160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A6A"/>
    <w:rsid w:val="00187E94"/>
    <w:rsid w:val="001B2E07"/>
    <w:rsid w:val="003A5BE0"/>
    <w:rsid w:val="0054050B"/>
    <w:rsid w:val="005C07CE"/>
    <w:rsid w:val="00A018B5"/>
    <w:rsid w:val="00AF2A6A"/>
    <w:rsid w:val="00C94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2A6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F2674C-1600-4DE1-B99F-E7C1737AA6AB}">
  <we:reference id="wa104382081" version="1.35.0.0" store="en-GB" storeType="OMEX"/>
  <we:alternateReferences>
    <we:reference id="wa104382081" version="1.35.0.0" store="" storeType="OMEX"/>
  </we:alternateReferences>
  <we:properties>
    <we:property name="MENDELEY_CITATIONS" value="[{&quot;citationID&quot;:&quot;MENDELEY_CITATION_69d2414e-cf40-4903-8f12-c32e093131de&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&quot;,&quot;citationItems&quot;:[{&quot;id&quot;:&quot;914a1e38-8fa8-3ae1-b289-95a2dff803cc&quot;,&quot;itemData&quot;:{&quot;type&quot;:&quot;book&quot;,&quot;id&quot;:&quot;914a1e38-8fa8-3ae1-b289-95a2dff803cc&quot;,&quot;title&quot;:&quot;Fundamentals of Sum-Frequency Spectroscopy&quot;,&quot;author&quot;:[{&quot;family&quot;:&quot;Shen&quot;,&quot;given&quot;:&quot;Y. R.&quot;,&quot;parse-names&quot;:false,&quot;dropping-particle&quot;:&quot;&quot;,&quot;non-dropping-particle&quot;:&quot;&quot;}],&quot;container-title&quot;:&quot;Fundamentals of Sum-Frequency Spectroscopy&quot;,&quot;DOI&quot;:&quot;10.1017/cbo9781316162613&quot;,&quot;issued&quot;:{&quot;date-parts&quot;:[[2016]]},&quot;abstract&quot;:&quot;Apathy is the neuropsychiatric symptom that correlates most highly with Huntington's disease progression, and, like early patterns of neurodegeneration, is associated with lesions to cortico-striatal connections. However, due to its multidimensional nature and elusive etiology, treatment options are limited. Objectives: To disentangle underlying white matter microstructural correlates across the apathy spectrum in Huntington's disease. Methods: Forty-six Huntington's disease individuals (premanifest (N=22) and manifest (N=24)) and 35 healthy controls were scanned at 3-tesla and underwent apathy evaluation using the short-Problem Behavior Assessment and short-Lille Apathy Rating Scale, with the latter being characterized into three apathy domains, namely emotional, cognitive, and auto-activation deficit. Diffusion- tensor imaging was used to study whether individual differences in specific cortico-striatal tracts predicted apathy symptoms and domains. Results: We elucidate that apathy profiles may develop along differential timelines, with the auto-activation deficit domain manifesting prior to motor onset. Furthermore, diffusion-tensor imaging revealed that inter- individual variability in the disruption of discrete cortico-striatal tracts might explain the heterogeneous severity of apathy profiles. Specifically, higher levels of auto-activation deficit symptoms significantly correlated with increased mean diffusivity in the right uncinate fasciculus. Conversely, those with severe cognitive apathy demonstrated increased mean diffusivity in the right frontostriatal tract and left dorsolateral prefrontal cortex to caudate nucleus tract. Conclusions: The current study provides evidence that white matter correlates associated with emotional, cognitive, and auto-activation subtypes may elucidate the heterogeneous nature of apathy in Huntington's disease, as such opening a door for individualized pharmacological management of multidimensional apathy symptoms in other neurodegenerative disorders.&quot;,&quot;container-title-short&quot;:&quot;&quot;},&quot;isTemporary&quot;:false},{&quot;id&quot;:&quot;c01677ef-6e5b-3c8b-81f1-b64daccdc9de&quot;,&quot;itemData&quot;:{&quot;type&quot;:&quot;article-journal&quot;,&quot;id&quot;:&quot;c01677ef-6e5b-3c8b-81f1-b64daccdc9de&quot;,&quot;title&quot;:&quot;Recent progress on sum-frequency spectroscopy&quot;,&quot;author&quot;:[{&quot;family&quot;:&quot;Tian&quot;,&quot;given&quot;:&quot;C.S.&quot;,&quot;parse-names&quot;:false,&quot;dropping-particle&quot;:&quot;&quot;,&quot;non-dropping-particle&quot;:&quot;&quot;},{&quot;family&quot;:&quot;Shen&quot;,&quot;given&quot;:&quot;Y.R.&quot;,&quot;parse-names&quot;:false,&quot;dropping-particle&quot;:&quot;&quot;,&quot;non-dropping-particle&quot;:&quot;&quot;}],&quot;container-title&quot;:&quot;Surface Science Reports&quot;,&quot;DOI&quot;:&quot;10.1016/j.surfrep.2014.05.001&quot;,&quot;ISSN&quot;:&quot;01675729&quot;,&quot;issued&quot;:{&quot;date-parts&quot;:[[2014]]},&quot;page&quot;:&quot;105-131&quot;,&quot;abstract&quot;:&quot;Second harmonic generation (SHG) and sum frequency spectroscopy (SFS) have provided unique opportunities to probe surfaces and interfaces. They have found broad applications in many disciplines of science and technology. In recent years, there has been significant progress in the development of SHG/SFS technology that has significantly broadened the applications of SHG and SFS. In this article, we review the recent progress of the field with emphasis on SFS. © 2014 Elsevier B.V.&quot;,&quot;issue&quot;:&quot;2-3&quot;,&quot;volume&quot;:&quot;69&quot;,&quot;expandedJournalTitle&quot;:&quot;Surface Science Reports&quot;,&quot;container-title-short&quot;:&quot;&quot;},&quot;isTemporary&quot;:false},{&quot;id&quot;:&quot;1a44dde4-bd54-30b2-9aa6-2835b9b431ac&quot;,&quot;itemData&quot;:{&quot;type&quot;:&quot;article-journal&quot;,&quot;id&quot;:&quot;1a44dde4-bd54-30b2-9aa6-2835b9b431ac&quot;,&quot;title&quot;:&quot;Sum-frequency vibrational spectroscopy of the solid/liquid interface&quot;,&quot;author&quot;:[{&quot;family&quot;:&quot;Bain&quot;,&quot;given&quot;:&quot;Colin D.&quot;,&quot;parse-names&quot;:false,&quot;dropping-particle&quot;:&quot;&quot;,&quot;non-dropping-particle&quot;:&quot;&quot;}],&quot;container-title&quot;:&quot;Journal of the Chemical Society, Faraday Transactions&quot;,&quot;DOI&quot;:&quot;10.1039/FT9959101281&quot;,&quot;ISBN&quot;:&quot;0956-5000&quot;,&quot;ISSN&quot;:&quot;09565000&quot;,&quot;issued&quot;:{&quot;date-parts&quot;:[[1995]]},&quot;page&quot;:&quot;1281-1296&quot;,&quot;abstract&quot;:&quot;The nonlinear optical effect known as sum-frequency generation is used to generate vibrational spectra of molecules adsorbed at interfaces. The characteristics of sum-frequency spectroscopy (SFS) are described and the unique features that make SFS well-suited to the study of the solid-water interface are explained. Examples of sum-frequency spectra of organised molecular systems are presented, with particular emphasis on the effect of interactions with other species in solution. Future developments of relevance to biosensor research are briefly addressed. © 1995.&quot;,&quot;issue&quot;:&quot;9&quot;,&quot;volume&quot;:&quot;91&quot;,&quot;expandedJournalTitle&quot;:&quot;Journal of the Chemical Society, Faraday Transactions&quot;,&quot;container-title-short&quot;:&quot;&quot;},&quot;isTemporary&quot;:false},{&quot;id&quot;:&quot;e29fa1d1-9d06-3af4-b654-76da3f4f3719&quot;,&quot;itemData&quot;:{&quot;type&quot;:&quot;article-journal&quot;,&quot;id&quot;:&quot;e29fa1d1-9d06-3af4-b654-76da3f4f3719&quot;,&quot;title&quot;:&quot;Liquid interfaces: A study by sum-frequency vibrational spectroscopy&quot;,&quot;author&quot;:[{&quot;family&quot;:&quot;Miranda&quot;,&quot;given&quot;:&quot;P. B.&quot;,&quot;parse-names&quot;:false,&quot;dropping-particle&quot;:&quot;&quot;,&quot;non-dropping-particle&quot;:&quot;&quot;},{&quot;family&quot;:&quot;Shen&quot;,&quot;given&quot;:&quot;Y. R.&quot;,&quot;parse-names&quot;:false,&quot;dropping-particle&quot;:&quot;&quot;,&quot;non-dropping-particle&quot;:&quot;&quot;}],&quot;container-title&quot;:&quot;Journal of Physical Chemistry B&quot;,&quot;DOI&quot;:&quot;10.1021/jp9843757&quot;,&quot;ISSN&quot;:&quot;10895647&quot;,&quot;issued&quot;:{&quot;date-parts&quot;:[[1999]]},&quot;page&quot;:&quot;3292-3307&quot;,&quot;abstract&quot;:&quot;Liquid interfaces play a fundamental role in science and technology. The development of surface-sensitive probes capable of yielding molecular information about these interfaces is of great importance. This paper gives an overview of our and some others' recent work on vibrational spectroscopy of liquid interfaces by the sum-frequency generation (SFG) technique. This technique, being highly surface specific and applicable to all interfaces accessible by light, has been proven to be a most powerful analytical tool for liquid interfaces. A wide range of systems have been studied including neat liquid surfaces, solid/liquid and liquid/liquid interfaces, surfactants at liquid interfaces, and electrochemical interfaces. In many cases, SFG is shown to be the only technique available that can provide detailed information about a liquid interface at the molecular level. © 1999 American Chemical Society.&quot;,&quot;issue&quot;:&quot;17&quot;,&quot;volume&quot;:&quot;103&quot;,&quot;expandedJournalTitle&quot;:&quot;Journal of Physical Chemistry B&quot;,&quot;container-title-short&quot;:&quot;&quot;},&quot;isTemporary&quot;:false},{&quot;id&quot;:&quot;5c68c270-1b91-31f3-8950-d3e1aa27002e&quot;,&quot;itemData&quot;:{&quot;type&quot;:&quot;article-journal&quot;,&quot;id&quot;:&quot;5c68c270-1b91-31f3-8950-d3e1aa27002e&quot;,&quot;title&quot;:&quot;Surface properties probed by second-harmonic and sum-frequency generation&quot;,&quot;author&quot;:[{&quot;family&quot;:&quot;Shen&quot;,&quot;given&quot;:&quot;Y. R.&quot;,&quot;parse-names&quot;:false,&quot;dropping-particle&quot;:&quot;&quot;,&quot;non-dropping-particle&quot;:&quot;&quot;}],&quot;container-title&quot;:&quot;Nature&quot;,&quot;DOI&quot;:&quot;10.1038/337519a0&quot;,&quot;ISSN&quot;:&quot;00280836&quot;,&quot;issued&quot;:{&quot;date-parts&quot;:[[1989]]},&quot;page&quot;:&quot;519-525&quot;,&quot;abstract&quot;:&quot;Optical second-harmonic generation and the related technique of infrared - visible light sum-frequency generation are extremely versatile tools for studies of many kinds of surfaces and interfaces. With the help of ultra-short laser pulses, they can be used to monitor surface dynamics and reactions with sub-picosecond time resolution. © 1989 Nature Publishing Group.&quot;,&quot;issue&quot;:&quot;6207&quot;,&quot;volume&quot;:&quot;337&quot;,&quot;expandedJournalTitle&quot;:&quot;Nature&quot;,&quot;container-title-short&quot;:&quot;Nature&quot;},&quot;isTemporary&quot;:false},{&quot;id&quot;:&quot;c76e96ce-737a-3652-b02d-f3ac772c9ab8&quot;,&quot;itemData&quot;:{&quot;type&quot;:&quot;article-journal&quot;,&quot;id&quot;:&quot;c76e96ce-737a-3652-b02d-f3ac772c9ab8&quot;,&quot;title&quot;:&quot;Studies of Polymer Surfaces By Sum Frequency Generation Vibrational Spectroscopy&quot;,&quot;author&quot;:[{&quot;family&quot;:&quot;Chen&quot;,&quot;given&quot;:&quot;Zhan&quot;,&quot;parse-names&quot;:false,&quot;dropping-particle&quot;:&quot;&quot;,&quot;non-dropping-particle&quot;:&quot;&quot;},{&quot;family&quot;:&quot;Shen&quot;,&quot;given&quot;:&quot;Y. R.&quot;,&quot;parse-names&quot;:false,&quot;dropping-particle&quot;:&quot;&quot;,&quot;non-dropping-particle&quot;:&quot;&quot;},{&quot;family&quot;:&quot;Somorjai&quot;,&quot;given&quot;:&quot;Gabor A.&quot;,&quot;parse-names&quot;:false,&quot;dropping-particle&quot;:&quot;&quot;,&quot;non-dropping-particle&quot;:&quot;&quot;}],&quot;container-title&quot;:&quot;Annual Review of Physical Chemistry&quot;,&quot;DOI&quot;:&quot;10.1146/annurev.physchem.53.091801.115126&quot;,&quot;ISSN&quot;:&quot;0066-426X&quot;,&quot;issued&quot;:{&quot;date-parts&quot;:[[2002]]},&quot;page&quot;:&quot;437-465&quot;,&quot;abstract&quot;:&quot;Recently, sum frequency generation (SFG) vibrational spectroscopy has been developed into a powerful technique to study surfaces of polymer materials. This review summarizes the significant achievements in understanding surface molecular chemical structures of polymer materials obtained by SFG. It reviews in situ detection at the molecular level of surface structures of some common polymers in air, surface segregation of small end groups, polymer surface restructuring in water, and step-wise changed polymer blend surfaces. Studies of surface glass transition and surface structures modified by rubbing, plasma deposition, UV light irradiation, oxygen ion and radical irradiation, and wet etching are also discussed. SFG probing of polymer surfaces provides valuable insights into the relations between polymer surface structures and surface properties, which will assist in the design of polymer materials with desired surface properties.&quot;,&quot;issue&quot;:&quot;1&quot;,&quot;volume&quot;:&quot;53&quot;,&quot;expandedJournalTitle&quot;:&quot;Annual Review of Physical Chemistry&quot;,&quot;container-title-short&quot;:&quot;&quot;},&quot;isTemporary&quot;:false},{&quot;id&quot;:&quot;c07b21a1-310e-3f8a-9915-7d75c0fa6e5b&quot;,&quot;itemData&quot;:{&quot;type&quot;:&quot;article-journal&quot;,&quot;id&quot;:&quot;c07b21a1-310e-3f8a-9915-7d75c0fa6e5b&quot;,&quot;title&quot;:&quot;Phase-sensitive sum-frequency vibrational spectroscopy and its application to studies of interfacial alkyl chains&quot;,&quot;author&quot;:[{&quot;family&quot;:&quot;Ji&quot;,&quot;given&quot;:&quot;Na&quot;,&quot;parse-names&quot;:false,&quot;dropping-particle&quot;:&quot;&quot;,&quot;non-dropping-particle&quot;:&quot;&quot;},{&quot;family&quot;:&quot;Ostroverkhov&quot;,&quot;given&quot;:&quot;Victor&quot;,&quot;parse-names&quot;:false,&quot;dropping-particle&quot;:&quot;&quot;,&quot;non-dropping-particle&quot;:&quot;&quot;},{&quot;family&quot;:&quot;Chen&quot;,&quot;given&quot;:&quot;Chao Yuan&quot;,&quot;parse-names&quot;:false,&quot;dropping-particle&quot;:&quot;&quot;,&quot;non-dropping-particle&quot;:&quot;&quot;},{&quot;family&quot;:&quot;Shen&quot;,&quot;given&quot;:&quot;Yuen Ron&quot;,&quot;parse-names&quot;:false,&quot;dropping-particle&quot;:&quot;&quot;,&quot;non-dropping-particle&quot;:&quot;&quot;}],&quot;container-title&quot;:&quot;Journal of the American Chemical Society&quot;,&quot;DOI&quot;:&quot;10.1021/ja071989t&quot;,&quot;ISSN&quot;:&quot;00027863&quot;,&quot;issued&quot;:{&quot;date-parts&quot;:[[2007]]},&quot;page&quot;:&quot;10056-10057&quot;,&quot;abstract&quot;:&quot;The first general phase-sensitive sum-frequency vibrational spectroscopy (SFVS) was described, which recovers the phase information lost in conventional SFVS measurements. Using a self-assembled monolayer, we demonstrated that this novel technique measures the absolute orientation of surface molecular moieties and is very powerful in resolving spectral features. Copyright © 2007 American Chemical Society.&quot;,&quot;issue&quot;:&quot;33&quot;,&quot;volume&quot;:&quot;129&quot;,&quot;expandedJournalTitle&quot;:&quot;Journal of the American Chemical Society&quot;,&quot;container-title-short&quot;:&quot;J Am Chem Soc&quot;},&quot;isTemporary&quot;:false},{&quot;id&quot;:&quot;133e4ea5-224f-3017-a720-953fc671e813&quot;,&quot;itemData&quot;:{&quot;type&quot;:&quot;article-journal&quot;,&quot;id&quot;:&quot;133e4ea5-224f-3017-a720-953fc671e813&quot;,&quot;title&quot;:&quot;Vibrational sum frequency generation spectroscopy of the air/water interface&quot;,&quot;author&quot;:[{&quot;family&quot;:&quot;Sun&quot;,&quot;given&quot;:&quot;Q.&quot;,&quot;parse-names&quot;:false,&quot;dropping-particle&quot;:&quot;&quot;,&quot;non-dropping-particle&quot;:&quot;&quot;},{&quot;family&quot;:&quot;Guo&quot;,&quot;given&quot;:&quot;Y.&quot;,&quot;parse-names&quot;:false,&quot;dropping-particle&quot;:&quot;&quot;,&quot;non-dropping-particle&quot;:&quot;&quot;}],&quot;container-title&quot;:&quot;Journal of Molecular Liquids&quot;,&quot;DOI&quot;:&quot;10.1016/j.molliq.2015.11.004&quot;,&quot;ISSN&quot;:&quot;01677322&quot;,&quot;issued&quot;:{&quot;date-parts&quot;:[[2016,7]]},&quot;page&quot;:&quot;28-32&quot;,&quot;abstract&quot;:&quot;Vibrational sum frequency generation (SFG) spectroscopy is employed to investigate the water structure at an air/water interface. By obtaining the SFG intensity using different polarizations, it is reasonable to deconvolute the conventional SFG spectrum into five sub-bands, which are located at 3100, 3200, 3400, 3550 and 3700 cm- 1. In comparison with the Raman OH stretching bands of liquid water, we suggest that the five fitted sub-bands can be attributed to OH vibrations engaged in various local hydrogen-bonded networks, such as single donor-double acceptor (DAA), double donor-double acceptor (DDAA), single donor-single acceptor (DA), double donor-single acceptor (DDA), and free-OH vibrations, respectively. Owing to the truncations of hydrogen bonds at the air/water interface, obvious structural differences between interfacial water and bulk water can be expected. For ambient water, both DA and DDAA are the primary hydrogen-bonded networks. By contrast, DA hydrogen bonding can be regarded as the primary structural motif at the air/water interface. Additionally, we suggest that the loss of DDAA hydrogen bonding at the air/water interface provides the physical origin of surface tension, which can be applied to understand the formation of a water droplet.&quot;,&quot;issue&quot;:&quot;1-3&quot;,&quot;volume&quot;:&quot;213&quot;,&quot;expandedJournalTitle&quot;:&quot;Journal of Molecular Liquids&quot;,&quot;container-title-short&quot;:&quot;&quot;},&quot;isTemporary&quot;:false}]},{&quot;citationID&quot;:&quot;MENDELEY_CITATION_889d0d06-a6b3-4402-a4c6-a3533b2b43db&quot;,&quot;properties&quot;:{&quot;noteIndex&quot;:0},&quot;isEdited&quot;:false,&quot;manualOverride&quot;:{&quot;isManuallyOverridden&quot;:false,&quot;citeprocText&quot;:&quot;&lt;sup&gt;9–12&lt;/sup&gt;&quot;,&quot;manualOverrideText&quot;:&quot;&quot;},&quot;citationTag&quot;:&quot;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&quot;,&quot;citationItems&quot;:[{&quot;id&quot;:&quot;0e46330b-d929-3555-b5c7-ff37bb87b638&quot;,&quot;itemData&quot;:{&quot;type&quot;:&quot;article-journal&quot;,&quot;id&quot;:&quot;0e46330b-d929-3555-b5c7-ff37bb87b638&quot;,&quot;title&quot;:&quot;Surface molecular structures of Langmuir-Blodgett films of stearic acid on solid substrates studied by sum frequency generation spectroscopy&quot;,&quot;author&quot;:[{&quot;family&quot;:&quot;Ye&quot;,&quot;given&quot;:&quot;Shen&quot;,&quot;parse-names&quot;:false,&quot;dropping-particle&quot;:&quot;&quot;,&quot;non-dropping-particle&quot;:&quot;&quot;},{&quot;family&quot;:&quot;Noda&quot;,&quot;given&quot;:&quot;Hiroyuki&quot;,&quot;parse-names&quot;:false,&quot;dropping-particle&quot;:&quot;&quot;,&quot;non-dropping-particle&quot;:&quot;&quot;},{&quot;family&quot;:&quot;Morita&quot;,&quot;given&quot;:&quot;Shigeaki&quot;,&quot;parse-names&quot;:false,&quot;dropping-particle&quot;:&quot;&quot;,&quot;non-dropping-particle&quot;:&quot;&quot;},{&quot;family&quot;:&quot;Uosaki&quot;,&quot;given&quot;:&quot;Kohei&quot;,&quot;parse-names&quot;:false,&quot;dropping-particle&quot;:&quot;&quot;,&quot;non-dropping-particle&quot;:&quot;&quot;},{&quot;family&quot;:&quot;Osawa&quot;,&quot;given&quot;:&quot;Masatoshi&quot;,&quot;parse-names&quot;:false,&quot;dropping-particle&quot;:&quot;&quot;,&quot;non-dropping-particle&quot;:&quot;&quot;}],&quot;container-title&quot;:&quot;Langmuir&quot;,&quot;DOI&quot;:&quot;10.1021/la0266233&quot;,&quot;ISSN&quot;:&quot;07437463&quot;,&quot;issued&quot;:{&quot;date-parts&quot;:[[2003]]},&quot;page&quot;:&quot;2238-2242&quot;,&quot;abstract&quot;:&quot;The surface molecular structures of Langmuir-Blodgett (LB) films of stearic acid with 1-12 layers formed on the hydrophilic substrates have been investigated in air by sum frequency generation (SFG). The SFG spectra of the even-numbered LB films were almost the same as those of the odd-numbered films, although it is expected that the molecular structures of the outermost layer for the even- and odd-numbered layers are different in the ideal model. In combination with AFM measurements, these experimental results are explained in terms of a flip-over model for the structural changes at the outermost layer of the even-numbered LB films.&quot;,&quot;issue&quot;:&quot;6&quot;,&quot;volume&quot;:&quot;19&quot;,&quot;expandedJournalTitle&quot;:&quot;Langmuir&quot;,&quot;container-title-short&quot;:&quot;&quot;},&quot;isTemporary&quot;:false},{&quot;id&quot;:&quot;8b2d3fa2-527b-3ddc-b215-4e07fe3a85ed&quot;,&quot;itemData&quot;:{&quot;type&quot;:&quot;article-journal&quot;,&quot;id&quot;:&quot;8b2d3fa2-527b-3ddc-b215-4e07fe3a85ed&quot;,&quot;title&quot;:&quot;Cd2+-Induced Interfacial Structural Changes of Langmuir-Blodgett Films of Stearic Acid on Solid Substrates: A Sum Frequency Generation Study&quot;,&quot;author&quot;:[{&quot;family&quot;:&quot;Ye&quot;,&quot;given&quot;:&quot;Shen&quot;,&quot;parse-names&quot;:false,&quot;dropping-particle&quot;:&quot;&quot;,&quot;non-dropping-particle&quot;:&quot;&quot;},{&quot;family&quot;:&quot;Noda&quot;,&quot;given&quot;:&quot;Hiroyuki&quot;,&quot;parse-names&quot;:false,&quot;dropping-particle&quot;:&quot;&quot;,&quot;non-dropping-particle&quot;:&quot;&quot;},{&quot;family&quot;:&quot;Nishida&quot;,&quot;given&quot;:&quot;Takuma&quot;,&quot;parse-names&quot;:false,&quot;dropping-particle&quot;:&quot;&quot;,&quot;non-dropping-particle&quot;:&quot;&quot;},{&quot;family&quot;:&quot;Morita&quot;,&quot;given&quot;:&quot;Shigeaki&quot;,&quot;parse-names&quot;:false,&quot;dropping-particle&quot;:&quot;&quot;,&quot;non-dropping-particle&quot;:&quot;&quot;},{&quot;family&quot;:&quot;Osawa&quot;,&quot;given&quot;:&quot;Masatoshi&quot;,&quot;parse-names&quot;:false,&quot;dropping-particle&quot;:&quot;&quot;,&quot;non-dropping-particle&quot;:&quot;&quot;}],&quot;container-title&quot;:&quot;Langmuir&quot;,&quot;DOI&quot;:&quot;10.1021/la036008e&quot;,&quot;ISSN&quot;:&quot;07437463&quot;,&quot;issued&quot;:{&quot;date-parts&quot;:[[2004]]},&quot;page&quot;:&quot;357-365&quot;,&quot;abstract&quot;:&quot;The molecular structures and their stabilities at the outmost-layer of the Langmuir-Blodgett (LB) films of stearic acid on solid substrates have been investigated by a highly surface-sensitive spectroscopic technique, sum frequency generation (SFG), in air and in aqueous solution, using the combination of both normal and deuterated stearic acid. Peaks observed in the SFG spectra are mainly attributed to the terminal methyl group at the outmost layer of the LB films. The SFG spectra in air are virtually identical and are independent of the odd-even property and thickness (1-12) of the LB films, indicating that the even-numbered LB film changes its surface structure after passing through the interface between the water subphase and air, especially when the Cd2+ cation was included in the water subphase. Furthermore, we have demonstrated for the first time using in situ SFG measurement that the interfacial molecular structure at the LB bilayer of stearic acid on the hydrophilic substrates significantly change with immersion in the water subphase containing Cd2+ cation while such a structural change has not been observed in the water subphase without Cd2+. These results clearly indicate that a reorganization process takes place on the surface of the stearic acid bilayer induced by the Cd2+ cation. The electrostatic interaction between the carboxylate headgroup of stearic acid via the Cd2+ cation seems to play an important role in the surface reorganization process both in air and in solution.&quot;,&quot;issue&quot;:&quot;2&quot;,&quot;volume&quot;:&quot;20&quot;,&quot;expandedJournalTitle&quot;:&quot;Langmuir&quot;,&quot;container-title-short&quot;:&quot;&quot;},&quot;isTemporary&quot;:false},{&quot;id&quot;:&quot;5bcb6c40-0316-3c17-841f-c526b16ee06e&quot;,&quot;itemData&quot;:{&quot;type&quot;:&quot;article-journal&quot;,&quot;id&quot;:&quot;5bcb6c40-0316-3c17-841f-c526b16ee06e&quot;,&quot;title&quot;:&quot;Molecular structure upon compression and stability toward oxidation of langmuir films of unsaturated fatty acids: A vibrational sum frequency spectroscopy study&quot;,&quot;author&quot;:[{&quot;family&quot;:&quot;Tyrode&quot;,&quot;given&quot;:&quot;Eric&quot;,&quot;parse-names&quot;:false,&quot;dropping-particle&quot;:&quot;&quot;,&quot;non-dropping-particle&quot;:&quot;&quot;},{&quot;family&quot;:&quot;Niga&quot;,&quot;given&quot;:&quot;Petru&quot;,&quot;parse-names&quot;:false,&quot;dropping-particle&quot;:&quot;&quot;,&quot;non-dropping-particle&quot;:&quot;&quot;},{&quot;family&quot;:&quot;Johnson&quot;,&quot;given&quot;:&quot;Magnus&quot;,&quot;parse-names&quot;:false,&quot;dropping-particle&quot;:&quot;&quot;,&quot;non-dropping-particle&quot;:&quot;&quot;},{&quot;family&quot;:&quot;Rutland&quot;,&quot;given&quot;:&quot;Mark W.&quot;,&quot;parse-names&quot;:false,&quot;dropping-particle&quot;:&quot;&quot;,&quot;non-dropping-particle&quot;:&quot;&quot;}],&quot;container-title&quot;:&quot;Langmuir&quot;,&quot;DOI&quot;:&quot;10.1021/la102189z&quot;,&quot;ISSN&quot;:&quot;07437463&quot;,&quot;issued&quot;:{&quot;date-parts&quot;:[[2010]]},&quot;page&quot;:&quot;14024-14031&quot;,&quot;abstract&quot;:&quot;Vibrational sum frequency spectroscopy (VSFS) has been used to determine the stability toward oxidation in air of a series of unsaturated fatty acids, measuring as a function of time the changes in the chemical structure and conformational order of films spread on a Langmuir trough. The fatty acids studied consisted of a 20-carbon backbone with increasing numbers of cis double bonds in the chain: 11c-eicosenoic acid (20:1 EA, omega-9), 11c,14c- eicosadienoic acid (20:2 EA, omega-6), and 11c,14c,17c-eicosatrienoic acid (20:3 EA, omega-3). Measurements at constant surface pressure show that double bonds are lost from the surface region and that drops in intensity of the vinyl CH stretch are detectable within a few minutes of spreading the monolayer. The results are consistent with the fatty acid peroxidation free radical mechanism. The sum frequency spectra also reveal that what remains on the surface is conformationally more disordered with a larger number of gauche defects. The oxidation kinetics are found to be strongly dependent on the packing density of the monolayer, being more stable at higher pressures. Oxidation can be avoided by purging the system in an inert atmosphere. Finally, the molecular structure upon compression was tracked in unoxidized monolayers. The results suggest that the packing and orientation of the double bond sections of all three unsaturated fatty acids show remarkable similarities, with the direction of the double bonds approximately parallel to each other irrespective of the number of unsaturations in the chain, with the 20:3EAprobably forming \&quot;iron- angle\&quot; structures. The possibility of unsaturated chains in a \&quot;hairpin\&quot; configuration is discarded for area per molecules smaller than ∼50 Å2, which corresponds to the lowest surface pressure measured with VSFS. © 2010 American Chemical Society.&quot;,&quot;issue&quot;:&quot;17&quot;,&quot;volume&quot;:&quot;26&quot;,&quot;expandedJournalTitle&quot;:&quot;Langmuir&quot;,&quot;container-title-short&quot;:&quot;&quot;},&quot;isTemporary&quot;:false},{&quot;id&quot;:&quot;c668a4f7-5e28-32ed-907f-d33030f77a32&quot;,&quot;itemData&quot;:{&quot;type&quot;:&quot;article-journal&quot;,&quot;id&quot;:&quot;c668a4f7-5e28-32ed-907f-d33030f77a32&quot;,&quot;title&quot;:&quot;Study of Friction-Reduction Properties of Fatty Acids and Adsorption Structures of their Langmuir–Blodgett Monolayers using Sum-Frequency Generation Spectroscopy and Atomic Force Microscopy&quot;,&quot;author&quot;:[{&quot;family&quot;:&quot;Koshima&quot;,&quot;given&quot;:&quot;Hiroaki&quot;,&quot;parse-names&quot;:false,&quot;dropping-particle&quot;:&quot;&quot;,&quot;non-dropping-particle&quot;:&quot;&quot;},{&quot;family&quot;:&quot;Iyotani&quot;,&quot;given&quot;:&quot;Yoko&quot;,&quot;parse-names&quot;:false,&quot;dropping-particle&quot;:&quot;&quot;,&quot;non-dropping-particle&quot;:&quot;&quot;},{&quot;family&quot;:&quot;Peng&quot;,&quot;given&quot;:&quot;Qiling&quot;,&quot;parse-names&quot;:false,&quot;dropping-particle&quot;:&quot;&quot;,&quot;non-dropping-particle&quot;:&quot;&quot;},{&quot;family&quot;:&quot;Ye&quot;,&quot;given&quot;:&quot;Shen&quot;,&quot;parse-names&quot;:false,&quot;dropping-particle&quot;:&quot;&quot;,&quot;non-dropping-particle&quot;:&quot;&quot;}],&quot;container-title&quot;:&quot;Tribology Letters&quot;,&quot;DOI&quot;:&quot;10.1007/s11249-016-0771-y&quot;,&quot;ISSN&quot;:&quot;10238883&quot;,&quot;issued&quot;:{&quot;date-parts&quot;:[[2016]]},&quot;page&quot;:&quot;34&quot;,&quot;abstract&quot;:&quot;The establishment of a sustainable society requires fuel-efficient vehicles in which lubricants play important roles. Blending optimum amounts of friction modifiers with lubricant is widely used to reduce fuel consumption caused by frictional loss. However, selection of the appropriate blending still strongly depends on experience. To develop a general selection role for the friction-reduction additives based on a quantitative standard, a number of C18-based fatty acids have been evaluated on the solid surfaces by different methods in the present study. In addition to the measurement of the friction coefficient (μ), the adsorption structures of the Langmuir–Blodgett monolayers of the fatty acids and their effects on the friction-reduction behaviors have been investigated using surface pressure–area (π–A) isotherms, sum-frequency generation vibrational spectroscopy and atomic force microscope. The present experimental results demonstrate a certain relationship between the adsorption structures of the fatty acids on the solid surface and their friction-reduction behaviors.&quot;,&quot;issue&quot;:&quot;3&quot;,&quot;volume&quot;:&quot;64&quot;,&quot;expandedJournalTitle&quot;:&quot;Tribology Letters&quot;,&quot;container-title-short&quot;:&quot;&quot;},&quot;isTemporary&quot;:false}]},{&quot;citationID&quot;:&quot;MENDELEY_CITATION_52c28f06-223f-4552-9164-2ab40e02c9db&quot;,&quot;properties&quot;:{&quot;noteIndex&quot;:0},&quot;isEdited&quot;:false,&quot;manualOverride&quot;:{&quot;isManuallyOverridden&quot;:false,&quot;citeprocText&quot;:&quot;&lt;sup&gt;13–18&lt;/sup&gt;&quot;,&quot;manualOverrideText&quot;:&quot;&quot;},&quot;citationTag&quot;:&quot;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&quot;,&quot;citationItems&quot;:[{&quot;id&quot;:&quot;bca28c74-7942-3bcd-a0f2-33fae9b38b1f&quot;,&quot;itemData&quot;:{&quot;type&quot;:&quot;article-journal&quot;,&quot;id&quot;:&quot;bca28c74-7942-3bcd-a0f2-33fae9b38b1f&quot;,&quot;title&quot;:&quot;Let there be light: stability of palmitic acid monolayers at the air/salt water interface in the presence and absence of simulated solar light and a photosensitizer&quot;,&quot;author&quot;:[{&quot;family&quot;:&quot;Shrestha&quot;,&quot;given&quot;:&quot;Mona&quot;,&quot;parse-names&quot;:false,&quot;dropping-particle&quot;:&quot;&quot;,&quot;non-dropping-particle&quot;:&quot;&quot;},{&quot;family&quot;:&quot;Luo&quot;,&quot;given&quot;:&quot;Man&quot;,&quot;parse-names&quot;:false,&quot;dropping-particle&quot;:&quot;&quot;,&quot;non-dropping-particle&quot;:&quot;&quot;},{&quot;family&quot;:&quot;Li&quot;,&quot;given&quot;:&quot;Yingmin&quot;,&quot;parse-names&quot;:false,&quot;dropping-particle&quot;:&quot;&quot;,&quot;non-dropping-particle&quot;:&quot;&quot;},{&quot;family&quot;:&quot;Xiang&quot;,&quot;given&quot;:&quot;Bo&quot;,&quot;parse-names&quot;:false,&quot;dropping-particle&quot;:&quot;&quot;,&quot;non-dropping-particle&quot;:&quot;&quot;},{&quot;family&quot;:&quot;Xiong&quot;,&quot;given&quot;:&quot;Wei&quot;,&quot;parse-names&quot;:false,&quot;dropping-particle&quot;:&quot;&quot;,&quot;non-dropping-particle&quot;:&quot;&quot;},{&quot;family&quot;:&quot;Grassian&quot;,&quot;given&quot;:&quot;Vicki H.&quot;,&quot;parse-names&quot;:false,&quot;dropping-particle&quot;:&quot;&quot;,&quot;non-dropping-particle&quot;:&quot;&quot;}],&quot;container-title&quot;:&quot;Chemical Science&quot;,&quot;DOI&quot;:&quot;10.1039/C8SC01957F&quot;,&quot;ISSN&quot;:&quot;20416539&quot;,&quot;issued&quot;:{&quot;date-parts&quot;:[[2018]]},&quot;abstract&quot;:&quot;Long-chain fatty acid monolayers are known surfactants present at air/water interfaces. However, little is known about the stability of these long-chain fatty acid monolayers in the presence of solar radiation. Here we have investigated, for the first time, the stability of palmitic acid monolayers on salt water interfaces in the presence and absence of simulated solar light with and without a photosensitizer in the underlying salt subphase. Using surface sensitive probes to measure changes in the properties of these monolayers upon irradiation, we found that the monolayers become less stable in the presence of light and a photosensitizer, in this case humic acid, in the salt solution. The presence of the photosensitizer is essential in significantly reducing the stability of the monolayer upon irradiation. The mechanism for this loss of stability is due to interfacial photochemistry involving electronically excited humic acid and molecular oxygen reacting with palmitic acid at the interface to form more oxygenated and less surface-active species. These oxygenated species can then more readily partition into the underlying solution.&quot;,&quot;issue&quot;:&quot;26&quot;,&quot;volume&quot;:&quot;9&quot;,&quot;expandedJournalTitle&quot;:&quot;Chemical Science&quot;,&quot;container-title-short&quot;:&quot;&quot;},&quot;isTemporary&quot;:false},{&quot;id&quot;:&quot;ac59783c-5d73-3881-8853-7b442e64c88e&quot;,&quot;itemData&quot;:{&quot;type&quot;:&quot;article-journal&quot;,&quot;id&quot;:&quot;ac59783c-5d73-3881-8853-7b442e64c88e&quot;,&quot;title&quot;:&quot;Binding of Mg2+ and Ca2+ to palmitic acid and deprotonation of the cooh headgroup studied by vibrational sum frequency generation spectroscopy&quot;,&quot;author&quot;:[{&quot;family&quot;:&quot;Tang&quot;,&quot;given&quot;:&quot;Cheng Y.&quot;,&quot;parse-names&quot;:false,&quot;dropping-particle&quot;:&quot;&quot;,&quot;non-dropping-particle&quot;:&quot;&quot;},{&quot;family&quot;:&quot;Huang&quot;,&quot;given&quot;:&quot;Zishuai&quot;,&quot;parse-names&quot;:false,&quot;dropping-particle&quot;:&quot;&quot;,&quot;non-dropping-particle&quot;:&quot;&quot;},{&quot;family&quot;:&quot;Allen&quot;,&quot;given&quot;:&quot;Heather C.&quot;,&quot;parse-names&quot;:false,&quot;dropping-particle&quot;:&quot;&quot;,&quot;non-dropping-particle&quot;:&quot;&quot;}],&quot;container-title&quot;:&quot;Journal of Physical Chemistry B&quot;,&quot;DOI&quot;:&quot;10.1021/jp105472e&quot;,&quot;ISSN&quot;:&quot;15205207&quot;,&quot;issued&quot;:{&quot;date-parts&quot;:[[2010]]},&quot;abstract&quot;:&quot;At the air/liquid interface, cation binding specificity of alkaline earth cations, Mg2+ and Ca2+, with the biologically relevant ligand carboxylate (COO-) using vibrational sum frequency generation spectroscopy is reported. The empirical evidence strongly supports that the ionic binding strength is much stronger for Ca2+ to COO- than that for Mg2+. We conclude that at a near-neutral pH, the mechanism that governs Ca2+ binding to COO- is accompanied by commensurate deprotonation of the carboxyl headgroup. In addition, surface molecular structure and ion concentration influence the cation binding behavior at the air/liquid interface. In a 0.1 M Ca2+ (aq) solution, Ca 2+ initially favors forming ionic complexes in a 2:1 bridging configuration (2Ca2+:1COO-) but 1:1 chelating bidentate complexes (1Ca2+:1COO-) gradually emerge as secondary species as the system reaches equilibrium. As the Ca2+ concentration rises to 0.3 M, the primary complexed species exists in the 2:1 bridging configuration. Unlike Ca2+, Mg2+ at 0.1 and 0.3 M favors a solvent-separated ionic complex with COO-. © 2010 American Chemical Society.&quot;,&quot;issue&quot;:&quot;51&quot;,&quot;volume&quot;:&quot;114&quot;,&quot;expandedJournalTitle&quot;:&quot;Journal of Physical Chemistry B&quot;,&quot;container-title-short&quot;:&quot;&quot;},&quot;isTemporary&quot;:false},{&quot;id&quot;:&quot;4e31917a-dbac-33d3-b5f0-65dcc8295214&quot;,&quot;itemData&quot;:{&quot;type&quot;:&quot;article-journal&quot;,&quot;id&quot;:&quot;4e31917a-dbac-33d3-b5f0-65dcc8295214&quot;,&quot;title&quot;:&quot;Ionic binding of Na + versus K + to the carboxylic acid headgroup of palmitic acid monolayers studied by vibrational sum frequency generation spectroscopy&quot;,&quot;author&quot;:[{&quot;family&quot;:&quot;Tang&quot;,&quot;given&quot;:&quot;Cheng Y.&quot;,&quot;parse-names&quot;:false,&quot;dropping-particle&quot;:&quot;&quot;,&quot;non-dropping-particle&quot;:&quot;&quot;},{&quot;family&quot;:&quot;Allen&quot;,&quot;given&quot;:&quot;Heather C.&quot;,&quot;parse-names&quot;:false,&quot;dropping-particle&quot;:&quot;&quot;,&quot;non-dropping-particle&quot;:&quot;&quot;}],&quot;container-title&quot;:&quot;Journal of Physical Chemistry A&quot;,&quot;DOI&quot;:&quot;10.1021/jp9000434&quot;,&quot;ISSN&quot;:&quot;10895639&quot;,&quot;issued&quot;:{&quot;date-parts&quot;:[[2009]]},&quot;abstract&quot;:&quot;Ionic binding of alkali ions Na + and K + to the carboxylic acid headgroups of fatty acid monolayers is studied as a proxy toward understanding the fundamental chemistry in cell biology. In this study, we used broadbandwidth sum frequency generation (BBSFG) vibrational spectroscopy to investigate the ionic binding event that leads to deprotonation and complex formation of fatty acid headgroups. Palmitic acid (C 15H 31COOH) exists as a monolayer on aqueous surfaces. Surface vibrational stretch modes of palmitic acid from 1400 cm -1 to 3700 cm -1 were observed (ν s-COO -, ν-C=O, ν-C-H, ν-O~H of - COOH, free OH). Palmitic acid is mostly protonated at the aqueous surface at neutral pH (~6). However, various degrees of deprotonation are initiated by the introduction of Na + and K + that results in the complexation of K +:COO - and solvent separated Na +:COO -. Evidence in several spectral regions indicates that K - exhibits stronger ionic binding affinity to the carboxylate anion relative to Na +. © 2009 American Chemical Society.&quot;,&quot;issue&quot;:&quot;26&quot;,&quot;volume&quot;:&quot;113&quot;,&quot;expandedJournalTitle&quot;:&quot;Journal of Physical Chemistry A&quot;,&quot;container-title-short&quot;:&quot;&quot;},&quot;isTemporary&quot;:false},{&quot;id&quot;:&quot;b3a967fa-0e33-38df-b737-f6a4e073a1cd&quot;,&quot;itemData&quot;:{&quot;type&quot;:&quot;article-journal&quot;,&quot;id&quot;:&quot;b3a967fa-0e33-38df-b737-f6a4e073a1cd&quot;,&quot;title&quot;:&quot;Condensing effect of palmitic acid on DPPC in mixed Langmuir monolayers&quot;,&quot;author&quot;:[{&quot;family&quot;:&quot;Ma&quot;,&quot;given&quot;:&quot;Gang&quot;,&quot;parse-names&quot;:false,&quot;dropping-particle&quot;:&quot;&quot;,&quot;non-dropping-particle&quot;:&quot;&quot;},{&quot;family&quot;:&quot;Allen&quot;,&quot;given&quot;:&quot;Heather C.&quot;,&quot;parse-names&quot;:false,&quot;dropping-particle&quot;:&quot;&quot;,&quot;non-dropping-particle&quot;:&quot;&quot;}],&quot;container-title&quot;:&quot;Langmuir&quot;,&quot;DOI&quot;:&quot;10.1021/la061870i&quot;,&quot;ISSN&quot;:&quot;07437463&quot;,&quot;issued&quot;:{&quot;date-parts&quot;:[[2007]]},&quot;abstract&quot;:&quot;The interaction between deuterated dipalmitoylphosphatidylcholine (DPPC-d62) and palmitic acid (PA) in mixed Langmuir monolayers is studied using vibrational sum frequency generation (VSFG) spectroscopy. Palmitic acid is an additive in exogenous lung surfactant preparations such as Survanta and Surfaxin. The effect of PA on the chain conformation and orientation of DPPC in the liquid-expanded and condensed phases is explored. A condensing effect of PA on DPPC is observed with VSFG. At 12 mN/m, DPPC-d62 alone is in the liquid-expanded phase. Adding PA increases the conformational ordering of DPPC chains and causes DPPC to transition from the expanded phase into the condensed phase. At 42 mN/m, DPPC-d62 and PA form a mixed structure in the condensed phase. The presence of PA decreases the chain tilt angle of DPPC, increasing the orientational ordering of DPPC chains. At 42 mN/m, there is also evidence from the frequency red shift of the PO2- symmetric stretch that the carboxyl group of PA forms a hydrogen bond with the phosphate group of DPPC in the condensed phase. From this work the effect of PA on DPPC is 2-fold: (1) PA increases the chain ordering of DPPC and promotes the LE and TC phase separation and (2) due to the miscibility between DPPC and PA in the condensed phase, PA decreases the collapse pressure. © 2007 American Chemical Society.&quot;,&quot;issue&quot;:&quot;2&quot;,&quot;volume&quot;:&quot;23&quot;,&quot;expandedJournalTitle&quot;:&quot;Langmuir&quot;,&quot;container-title-short&quot;:&quot;&quot;},&quot;isTemporary&quot;:false},{&quot;id&quot;:&quot;dc97fc2d-940f-32f2-98e7-a09c1b747ec7&quot;,&quot;itemData&quot;:{&quot;type&quot;:&quot;article-journal&quot;,&quot;id&quot;:&quot;dc97fc2d-940f-32f2-98e7-a09c1b747ec7&quot;,&quot;title&quot;:&quot;Competition between atmospherically relevant fatty acid monolayers at the air/water interface&quot;,&quot;author&quot;:[{&quot;family&quot;:&quot;Voss&quot;,&quot;given&quot;:&quot;Laura F.&quot;,&quot;parse-names&quot;:false,&quot;dropping-particle&quot;:&quot;&quot;,&quot;non-dropping-particle&quot;:&quot;&quot;},{&quot;family&quot;:&quot;Hadad&quot;,&quot;given&quot;:&quot;Christopher M.&quot;,&quot;parse-names&quot;:false,&quot;dropping-particle&quot;:&quot;&quot;,&quot;non-dropping-particle&quot;:&quot;&quot;},{&quot;family&quot;:&quot;Allen&quot;,&quot;given&quot;:&quot;Heather C.&quot;,&quot;parse-names&quot;:false,&quot;dropping-particle&quot;:&quot;&quot;,&quot;non-dropping-particle&quot;:&quot;&quot;}],&quot;container-title&quot;:&quot;Journal of Physical Chemistry B&quot;,&quot;DOI&quot;:&quot;10.1021/jp062595b&quot;,&quot;ISSN&quot;:&quot;15206106&quot;,&quot;issued&quot;:{&quot;date-parts&quot;:[[2006]]},&quot;abstract&quot;:&quot;Competition and oxidation of fatty acids spread at the air/water interface were investigated using surface-specific, broad-bandwidth, sum frequency generation spectroscopy. At the air/water interface, a monolayer of oleic acid replaced a monolayer of deuterated palmitic acid at equilibrium spreading pressure. Subsequent oxidation of the oleic acid monolayer with ozone resulted in products more water soluble than the palmitic acid; therefore, the palmitic acid monolayer reformed at the surface. Results indicate that the surfactants on the surface of fat-coated tropospheric aerosols will only possess oxidized acyl chains after all less soluble species in the aqueous subphase have been removed through the processes of replacement at the surface and atmospheric oxidation. © 2006 American Chemical Society.&quot;,&quot;issue&quot;:&quot;39&quot;,&quot;volume&quot;:&quot;110&quot;,&quot;expandedJournalTitle&quot;:&quot;Journal of Physical Chemistry B&quot;,&quot;container-title-short&quot;:&quot;&quot;},&quot;isTemporary&quot;:false},{&quot;id&quot;:&quot;84e9eefe-fa31-33b8-ba59-e9594049f5d3&quot;,&quot;itemData&quot;:{&quot;type&quot;:&quot;article-journal&quot;,&quot;id&quot;:&quot;84e9eefe-fa31-33b8-ba59-e9594049f5d3&quot;,&quot;title&quot;:&quot;RELAXATION OF SURFACE PRESSURE AND COLLAPSE OF UNIMOLECULAR FILMS OF STEARIC ACID&quot;,&quot;author&quot;:[{&quot;family&quot;:&quot;Rabinovitch&quot;,&quot;given&quot;:&quot;W.&quot;,&quot;parse-names&quot;:false,&quot;dropping-particle&quot;:&quot;&quot;,&quot;non-dropping-particle&quot;:&quot;&quot;},{&quot;family&quot;:&quot;Robertson&quot;,&quot;given&quot;:&quot;R. F.&quot;,&quot;parse-names&quot;:false,&quot;dropping-particle&quot;:&quot;&quot;,&quot;non-dropping-particle&quot;:&quot;&quot;},{&quot;family&quot;:&quot;Mason&quot;,&quot;given&quot;:&quot;S. G.&quot;,&quot;parse-names&quot;:false,&quot;dropping-particle&quot;:&quot;&quot;,&quot;non-dropping-particle&quot;:&quot;&quot;}],&quot;container-title&quot;:&quot;Canadian Journal of Chemistry&quot;,&quot;DOI&quot;:&quot;10.1139/v60-253&quot;,&quot;ISSN&quot;:&quot;0008-4042&quot;,&quot;issued&quot;:{&quot;date-parts&quot;:[[1960]]},&quot;abstract&quot;:&quot;A study has been made of the time variations of π–A isotherms of stearic acid films at air/water interfaces using an automatic recording surface balance of the vertical pull type. The existence of coherent films below molecular areas of 22 sq. Å/molecule has been found to be dependent on the temperature, rate of compression, and the history of compression of a given film. The behavior at or near collapse, the decrease in π with time after sudden compression (relaxation), and the increase in π with time after sudden expansion (recovery) have been studied.The results have been interpreted on the basis of structural changes in the monolayer.&quot;,&quot;issue&quot;:&quot;10&quot;,&quot;volume&quot;:&quot;38&quot;,&quot;container-title-short&quot;:&quot;&quot;},&quot;isTemporary&quot;:false}]},{&quot;citationID&quot;:&quot;MENDELEY_CITATION_fc6ec30c-f839-4b4c-b2fc-9b05b06a0291&quot;,&quot;properties&quot;:{&quot;noteIndex&quot;:0},&quot;isEdited&quot;:false,&quot;manualOverride&quot;:{&quot;isManuallyOverridden&quot;:false,&quot;citeprocText&quot;:&quot;&lt;sup&gt;18,19&lt;/sup&gt;&quot;,&quot;manualOverrideText&quot;:&quot;&quot;},&quot;citationTag&quot;:&quot;MENDELEY_CITATION_v3_eyJjaXRhdGlvbklEIjoiTUVOREVMRVlfQ0lUQVRJT05fZmM2ZWMzMGMtZjgzOS00YjRjLWIyZmMtOWIwNWIwNmEwMjkxIiwicHJvcGVydGllcyI6eyJub3RlSW5kZXgiOjB9LCJpc0VkaXRlZCI6ZmFsc2UsIm1hbnVhbE92ZXJyaWRlIjp7ImlzTWFudWFsbHlPdmVycmlkZGVuIjpmYWxzZSwiY2l0ZXByb2NUZXh0IjoiPHN1cD4xOCwxOT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&quot;,&quot;citationItems&quot;:[{&quot;id&quot;:&quot;84e9eefe-fa31-33b8-ba59-e9594049f5d3&quot;,&quot;itemData&quot;:{&quot;type&quot;:&quot;article-journal&quot;,&quot;id&quot;:&quot;84e9eefe-fa31-33b8-ba59-e9594049f5d3&quot;,&quot;title&quot;:&quot;RELAXATION OF SURFACE PRESSURE AND COLLAPSE OF UNIMOLECULAR FILMS OF STEARIC ACID&quot;,&quot;author&quot;:[{&quot;family&quot;:&quot;Rabinovitch&quot;,&quot;given&quot;:&quot;W.&quot;,&quot;parse-names&quot;:false,&quot;dropping-particle&quot;:&quot;&quot;,&quot;non-dropping-particle&quot;:&quot;&quot;},{&quot;family&quot;:&quot;Robertson&quot;,&quot;given&quot;:&quot;R. F.&quot;,&quot;parse-names&quot;:false,&quot;dropping-particle&quot;:&quot;&quot;,&quot;non-dropping-particle&quot;:&quot;&quot;},{&quot;family&quot;:&quot;Mason&quot;,&quot;given&quot;:&quot;S. G.&quot;,&quot;parse-names&quot;:false,&quot;dropping-particle&quot;:&quot;&quot;,&quot;non-dropping-particle&quot;:&quot;&quot;}],&quot;container-title&quot;:&quot;Canadian Journal of Chemistry&quot;,&quot;DOI&quot;:&quot;10.1139/v60-253&quot;,&quot;ISSN&quot;:&quot;0008-4042&quot;,&quot;issued&quot;:{&quot;date-parts&quot;:[[1960]]},&quot;abstract&quot;:&quot;A study has been made of the time variations of π–A isotherms of stearic acid films at air/water interfaces using an automatic recording surface balance of the vertical pull type. The existence of coherent films below molecular areas of 22 sq. Å/molecule has been found to be dependent on the temperature, rate of compression, and the history of compression of a given film. The behavior at or near collapse, the decrease in π with time after sudden compression (relaxation), and the increase in π with time after sudden expansion (recovery) have been studied.The results have been interpreted on the basis of structural changes in the monolayer.&quot;,&quot;issue&quot;:&quot;10&quot;,&quot;volume&quot;:&quot;38&quot;,&quot;expandedJournalTitle&quot;:&quot;Canadian Journal of Chemistry&quot;,&quot;container-title-short&quot;:&quot;&quot;},&quot;isTemporary&quot;:false},{&quot;id&quot;:&quot;a50c9082-4c7c-3103-ab6a-d1a80d61e52c&quot;,&quot;itemData&quot;:{&quot;type&quot;:&quot;article&quot;,&quot;id&quot;:&quot;a50c9082-4c7c-3103-ab6a-d1a80d61e52c&quot;,&quot;title&quot;:&quot;Molecular cross sections in films of fatty acids on water&quot;,&quot;author&quot;:[{&quot;family&quot;:&quot;Vold&quot;,&quot;given&quot;:&quot;Marjorie J.&quot;,&quot;parse-names&quot;:false,&quot;dropping-particle&quot;:&quot;&quot;,&quot;non-dropping-particle&quot;:&quot;&quot;}],&quot;container-title&quot;:&quot;Journal of Colloid Science&quot;,&quot;DOI&quot;:&quot;10.1016/0095-8522(52)90062-7&quot;,&quot;ISSN&quot;:&quot;00958522&quot;,&quot;issued&quot;:{&quot;date-parts&quot;:[[1952]]},&quot;issue&quot;:&quot;2&quot;,&quot;volume&quot;:&quot;7&quot;,&quot;container-title-short&quot;:&quot;&quot;},&quot;isTemporary&quot;:false}]},{&quot;citationID&quot;:&quot;MENDELEY_CITATION_9f00f760-036f-4dae-9797-8c0e8125c6f9&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OWYwMGY3NjAtMDM2Zi00ZGFlLTk3OTctOGMwZTgxMjVjNmY5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88328e7d-d827-493e-acf1-08c0a568afee&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ODgzMjhlN2QtZDgyNy00OTNlLWFjZjEtMDhjMGE1NjhhZmVl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b070d430-d451-4631-885f-dce93a170c9d&quot;,&quot;properties&quot;:{&quot;noteIndex&quot;:0},&quot;isEdited&quot;:false,&quot;manualOverride&quot;:{&quot;isManuallyOverridden&quot;:false,&quot;citeprocText&quot;:&quot;&lt;sup&gt;21&lt;/sup&gt;&quot;,&quot;manualOverrideText&quot;:&quot;&quot;},&quot;citationTag&quot;:&quot;MENDELEY_CITATION_v3_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&quot;,&quot;citationItems&quot;:[{&quot;id&quot;:&quot;6e39270d-bb23-32e8-929b-14b5b040a38f&quot;,&quot;itemData&quot;:{&quot;type&quot;:&quot;article-journal&quot;,&quot;id&quot;:&quot;6e39270d-bb23-32e8-929b-14b5b040a38f&quot;,&quot;title&quot;:&quot;Phase transitions in monolayers of medium-chain alcohols on water studied by sum-frequency spectroscopy and ellipsometry&quot;,&quot;author&quot;:[{&quot;family&quot;:&quot;Casson&quot;,&quot;given&quot;:&quot;Brian D.&quot;,&quot;parse-names&quot;:false,&quot;dropping-particle&quot;:&quot;&quot;,&quot;non-dropping-particle&quot;:&quot;&quot;},{&quot;family&quot;:&quot;Braun&quot;,&quot;given&quot;:&quot;Rüdiger&quot;,&quot;parse-names&quot;:false,&quot;dropping-particle&quot;:&quot;&quot;,&quot;non-dropping-particle&quot;:&quot;&quot;},{&quot;family&quot;:&quot;Bain&quot;,&quot;given&quot;:&quot;Colin D.&quot;,&quot;parse-names&quot;:false,&quot;dropping-particle&quot;:&quot;&quot;,&quot;non-dropping-particle&quot;:&quot;&quot;}],&quot;container-title&quot;:&quot;Faraday Discussions&quot;,&quot;DOI&quot;:&quot;10.1039/fd9960400209&quot;,&quot;ISSN&quot;:&quot;13596640&quot;,&quot;issued&quot;:{&quot;date-parts&quot;:[[1996]]},&quot;abstract&quot;:&quot;Monolayers of medium-chain alcohols CH3(CH2)m-1OH (m = 9-14) have been studied by sum-frequency vibrational spectroscopy and ellipsometry in the vicinity of the two-dimensional solid-liquid phase transition. Gauche defects are present in the solid phase and increase only slightly in the monolayer just above the phase transition. A model of the chains as freely rotating rigid rods permits a calculation of the area per molecule and chain tilt in the liquid phase. The density of the hydrocarbon chains in the liquid monolayer phase is less than that in the solid monolayer phase but significantly higher than in a bulk liquid alkane. The area per molecule, chain tilt and volume per CH2 group in the liquid phase all increase with increasing chain length.&quot;,&quot;volume&quot;:&quot;104&quot;,&quot;expandedJournalTitle&quot;:&quot;Faraday Discussions&quot;,&quot;container-title-short&quot;:&quot;&quot;},&quot;isTemporary&quot;:false}]},{&quot;citationID&quot;:&quot;MENDELEY_CITATION_628f03cf-331b-480d-8f98-c84fd48c9287&quot;,&quot;properties&quot;:{&quot;noteIndex&quot;:0},&quot;isEdited&quot;:false,&quot;manualOverride&quot;:{&quot;isManuallyOverridden&quot;:false,&quot;citeprocText&quot;:&quot;&lt;sup&gt;22&lt;/sup&gt;&quot;,&quot;manualOverrideText&quot;:&quot;&quot;},&quot;citationTag&quot;:&quot;MENDELEY_CITATION_v3_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&quot;,&quot;citationItems&quot;:[{&quot;id&quot;:&quot;e73f6fa7-c433-3e6c-865d-24a1f2c34efe&quot;,&quot;itemData&quot;:{&quot;type&quot;:&quot;article-journal&quot;,&quot;id&quot;:&quot;e73f6fa7-c433-3e6c-865d-24a1f2c34efe&quot;,&quot;title&quot;:&quot;Laser induced aggregation of light absorbing particles by marangoni convection&quot;,&quot;author&quot;:[{&quot;family&quot;:&quot;Li&quot;,&quot;given&quot;:&quot;Bo Wei&quot;,&quot;parse-names&quot;:false,&quot;dropping-particle&quot;:&quot;&quot;,&quot;non-dropping-particle&quot;:&quot;&quot;},{&quot;family&quot;:&quot;Zhong&quot;,&quot;given&quot;:&quot;Min Cheng&quot;,&quot;parse-names&quot;:false,&quot;dropping-particle&quot;:&quot;&quot;,&quot;non-dropping-particle&quot;:&quot;&quot;},{&quot;family&quot;:&quot;Ji&quot;,&quot;given&quot;:&quot;Feng&quot;,&quot;parse-names&quot;:false,&quot;dropping-particle&quot;:&quot;&quot;,&quot;non-dropping-particle&quot;:&quot;&quot;}],&quot;container-title&quot;:&quot;Applied Sciences (Switzerland)&quot;,&quot;DOI&quot;:&quot;10.3390/app10217795&quot;,&quot;ISSN&quot;:&quot;20763417&quot;,&quot;issued&quot;:{&quot;date-parts&quot;:[[2020]]},&quot;abstract&quot;:&quot;Laser induced Marangoni convection can be used to accumulate micro-particles. In this paper, a method is developed to control and accumulate the light absorbing particles dispersed in a thin solution layer. The particles are irradiated by a focused laser beam. Due to the photothermal effect of the particles, the laser heating generates a thermal gradient and induces a convective flow around the laser’s heating center. The convective flow drives the particles to accumulate and form a particle aggregate close to the laser’s heating center. The motion of particles is dominated by the Marangoni convection. When the laser power is high, the vapor bubbles generated by laser heating on particles strengthen the convection, which accelerates the particles’ aggregation.&quot;,&quot;issue&quot;:&quot;21&quot;,&quot;volume&quot;:&quot;10&quot;,&quot;expandedJournalTitle&quot;:&quot;Applied Sciences (Switzerland)&quot;,&quot;container-title-short&quot;:&quot;&quot;},&quot;isTemporary&quot;:false}]},{&quot;citationID&quot;:&quot;MENDELEY_CITATION_13fb939f-7b16-41c8-9aba-e871cd789b22&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MTNmYjkzOWYtN2IxNi00MWM4LTlhYmEtZTg3MWNkNzg5YjIy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2c5472d6-385a-466f-a430-160ec1b731d5&quot;,&quot;properties&quot;:{&quot;noteIndex&quot;:0},&quot;isEdited&quot;:false,&quot;manualOverride&quot;:{&quot;isManuallyOverridden&quot;:false,&quot;citeprocText&quot;:&quot;&lt;sup&gt;23–26&lt;/sup&gt;&quot;,&quot;manualOverrideText&quot;:&quot;&quot;},&quot;citationTag&quot;:&quot;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&quot;,&quot;citationItems&quot;:[{&quot;id&quot;:&quot;b8a3b314-cb16-3ee8-97f3-a38da8af982d&quot;,&quot;itemData&quot;:{&quot;type&quot;:&quot;article-journal&quot;,&quot;id&quot;:&quot;b8a3b314-cb16-3ee8-97f3-a38da8af982d&quot;,&quot;title&quot;:&quot;Formulas for the analysis of surface sum-frequency generation spectrum by CH stretching modes of methyl and methylene groups&quot;,&quot;author&quot;:[{&quot;family&quot;:&quot;Hirose&quot;,&quot;given&quot;:&quot;Chiaki&quot;,&quot;parse-names&quot;:false,&quot;dropping-particle&quot;:&quot;&quot;,&quot;non-dropping-particle&quot;:&quot;&quot;},{&quot;family&quot;:&quot;Akamatsu&quot;,&quot;given&quot;:&quot;Naotoshi&quot;,&quot;parse-names&quot;:false,&quot;dropping-particle&quot;:&quot;&quot;,&quot;non-dropping-particle&quot;:&quot;&quot;},{&quot;family&quot;:&quot;Domen&quot;,&quot;given&quot;:&quot;Kazunari&quot;,&quot;parse-names&quot;:false,&quot;dropping-particle&quot;:&quot;&quot;,&quot;non-dropping-particle&quot;:&quot;&quot;}],&quot;container-title&quot;:&quot;The Journal of Chemical Physics&quot;,&quot;DOI&quot;:&quot;10.1063/1.462120&quot;,&quot;ISSN&quot;:&quot;00219606&quot;,&quot;issued&quot;:{&quot;date-parts&quot;:[[1992]]},&quot;page&quot;:&quot;997-1004&quot;,&quot;abstract&quot;:&quot;Derivation has been made of the expressions of surface vibrational sum-frequency generation(SVSFG). The results include (a) the vibrational selection rule, (b) the expressions of the susceptibility tensors at the surfaces composed of functional groups with C3v and C2v local symmetry, (c) the formulas of the SFG tensor components which apply specifically to the vibrational resonance with the CH stretching modes of methyl and methylene groups, and (d) the interference effect by the nearby Fermi resonance band. Changes introduced by the slight distortion of C3v symmetry into Cs symmetry have also been discussed. Sample calculations have been made of the SVSFG of the CH stretch modes of oriented CH3 groups. © 1992 American Institute of Physics.&quot;,&quot;issue&quot;:&quot;2&quot;,&quot;volume&quot;:&quot;96&quot;,&quot;expandedJournalTitle&quot;:&quot;The Journal of Chemical Physics&quot;,&quot;container-title-short&quot;:&quot;&quot;},&quot;isTemporary&quot;:false},{&quot;id&quot;:&quot;994e0546-9ccc-3a21-9926-fecd854f8297&quot;,&quot;itemData&quot;:{&quot;type&quot;:&quot;article-journal&quot;,&quot;id&quot;:&quot;994e0546-9ccc-3a21-9926-fecd854f8297&quot;,&quot;title&quot;:&quot;Orientation analysis by simulation of vibrational sum frequency generation spectrum: CH stretching bands of the methyl group&quot;,&quot;author&quot;:[{&quot;family&quot;:&quot;Hirose&quot;,&quot;given&quot;:&quot;Chiaki&quot;,&quot;parse-names&quot;:false,&quot;dropping-particle&quot;:&quot;&quot;,&quot;non-dropping-particle&quot;:&quot;&quot;},{&quot;family&quot;:&quot;Yamamoto&quot;,&quot;given&quot;:&quot;Hiroyoshi&quot;,&quot;parse-names&quot;:false,&quot;dropping-particle&quot;:&quot;&quot;,&quot;non-dropping-particle&quot;:&quot;&quot;},{&quot;family&quot;:&quot;Akamatsu&quot;,&quot;given&quot;:&quot;Naotoshi&quot;,&quot;parse-names&quot;:false,&quot;dropping-particle&quot;:&quot;&quot;,&quot;non-dropping-particle&quot;:&quot;&quot;},{&quot;family&quot;:&quot;Domen&quot;,&quot;given&quot;:&quot;Kazunari&quot;,&quot;parse-names&quot;:false,&quot;dropping-particle&quot;:&quot;&quot;,&quot;non-dropping-particle&quot;:&quot;&quot;}],&quot;container-title&quot;:&quot;Journal of Physical Chemistry&quot;,&quot;DOI&quot;:&quot;10.1021/j100141a028&quot;,&quot;ISSN&quot;:&quot;00223654&quot;,&quot;issued&quot;:{&quot;date-parts&quot;:[[1993]]},&quot;page&quot;:&quot;10064-10069&quot;,&quot;abstract&quot;:&quot;A description is given of the procedure which simulates the spectral features of vibrational sum frequency generation (VSFG) spectrum by the ν(CH) stretching bands of the methyl group. Instead of assuming that αζζ alone is significant as in previous expressions for the molecular hyperpolarizability tensor, we have introduced a parameter r = αξξ/αζζ where αζζ and αξξ are the parallel and perpendicular components, respectively, of the Raman tensor associated with CH bond. The statistical aspects of molecular orientation and finite width of an infrared light source were also incorporated. A model calculation is presented of the signals from two-dimensionally arranged methyl groups to reveal the effects of the quantities on the spectral and angular profiles. © 1993 American Chemical Society.&quot;,&quot;issue&quot;:&quot;39&quot;,&quot;volume&quot;:&quot;97&quot;,&quot;expandedJournalTitle&quot;:&quot;Journal of Physical Chemistry&quot;,&quot;container-title-short&quot;:&quot;&quot;},&quot;isTemporary&quot;:false},{&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id&quot;:&quot;fa59edb4-d218-3e8d-9643-2cf42d61af40&quot;,&quot;itemData&quot;:{&quot;type&quot;:&quot;article-journal&quot;,&quot;id&quot;:&quot;fa59edb4-d218-3e8d-9643-2cf42d61af40&quot;,&quot;title&quot;:&quot;Quantitative Sum-Frequency Generation Vibrational Spectroscopy of Molecular Surfaces and Interfaces: Lineshape, Polarization, and Orientation&quot;,&quot;author&quot;:[{&quot;family&quot;:&quot;Wang&quot;,&quot;given&quot;:&quot;Hong-Fei&quot;,&quot;parse-names&quot;:false,&quot;dropping-particle&quot;:&quot;&quot;,&quot;non-dropping-particle&quot;:&quot;&quot;},{&quot;family&quot;:&quot;Velarde&quot;,&quot;given&quot;:&quot;Luis&quot;,&quot;parse-names&quot;:false,&quot;dropping-particle&quot;:&quot;&quot;,&quot;non-dropping-particle&quot;:&quot;&quot;},{&quot;family&quot;:&quot;Gan&quot;,&quot;given&quot;:&quot;Wei&quot;,&quot;parse-names&quot;:false,&quot;dropping-particle&quot;:&quot;&quot;,&quot;non-dropping-particle&quot;:&quot;&quot;},{&quot;family&quot;:&quot;Fu&quot;,&quot;given&quot;:&quot;Li&quot;,&quot;parse-names&quot;:false,&quot;dropping-particle&quot;:&quot;&quot;,&quot;non-dropping-particle&quot;:&quot;&quot;}],&quot;container-title&quot;:&quot;Annual Review of Physical Chemistry&quot;,&quot;DOI&quot;:&quot;10.1146/annurev-physchem-040214-121322&quot;,&quot;ISSN&quot;:&quot;0066-426X&quot;,&quot;issued&quot;:{&quot;date-parts&quot;:[[2015]]},&quot;page&quot;:&quot;189-216&quot;,&quot;abstract&quot;:&quot;Sum-frequency generation vibrational spectroscopy (SFG-VS) can provide detailed information and understanding of the molecular composition, in-teractions, and orientational and conformational structure of surfaces and interfaces through quantitative measurement and analysis. In this review, we present the current status of and discuss important recent developments in the measurement of intrinsic SFG spectral lineshapes and formulations for polarization measurements and orientational analysis of SFG-VS spectra. The focus of this review is to present a coherent description of SFG-VS and discuss the main concepts and issues that can help advance this technique as a quantitative analytical research tool for revealing the chemistry and physics of complex molecular surfaces and interfaces.&quot;,&quot;issue&quot;:&quot;1&quot;,&quot;volume&quot;:&quot;66&quot;,&quot;expandedJournalTitle&quot;:&quot;Annual Review of Physical Chemistry&quot;,&quot;container-title-short&quot;:&quot;&quot;},&quot;isTemporary&quot;:false}]},{&quot;citationID&quot;:&quot;MENDELEY_CITATION_79e062b8-cf3e-4adc-93f8-e64ac6eb86c1&quot;,&quot;properties&quot;:{&quot;noteIndex&quot;:0},&quot;isEdited&quot;:false,&quot;manualOverride&quot;:{&quot;isManuallyOverridden&quot;:false,&quot;citeprocText&quot;:&quot;&lt;sup&gt;27&lt;/sup&gt;&quot;,&quot;manualOverrideText&quot;:&quot;&quot;},&quot;citationTag&quot;:&quot;MENDELEY_CITATION_v3_eyJjaXRhdGlvbklEIjoiTUVOREVMRVlfQ0lUQVRJT05fNzllMDYyYjgtY2YzZS00YWRjLTkzZjgtZTY0YWM2ZWI4NmMxIiwicHJvcGVydGllcyI6eyJub3RlSW5kZXgiOjB9LCJpc0VkaXRlZCI6ZmFsc2UsIm1hbnVhbE92ZXJyaWRlIjp7ImlzTWFudWFsbHlPdmVycmlkZGVuIjpmYWxzZSwiY2l0ZXByb2NUZXh0IjoiPHN1cD4yNzwvc3VwPiIsIm1hbnVhbE92ZXJyaWRlVGV4dCI6IiJ9LCJjaXRhdGlvbkl0ZW1zIjpb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V19&quot;,&quot;citationItems&quot;:[{&quot;id&quot;:&quot;c59d2cfb-3fbf-33ab-bda8-221bc1ccadb1&quot;,&quot;itemData&quot;:{&quot;type&quot;:&quot;article-journal&quot;,&quot;id&quot;:&quot;c59d2cfb-3fbf-33ab-bda8-221bc1ccadb1&quot;,&quot;title&quot;:&quot;Spectral assignment and orientational analysis in a vibrational sum frequency generation study of DPPC monolayers at the air/water interface&quot;,&quot;author&quot;:[{&quot;family&quot;:&quot;Feng&quot;,&quot;given&quot;:&quot;Rong Juan&quot;,&quot;parse-names&quot;:false,&quot;dropping-particle&quot;:&quot;&quot;,&quot;non-dropping-particle&quot;:&quot;&quot;},{&quot;family&quot;:&quot;Li&quot;,&quot;given&quot;:&quot;Xia&quot;,&quot;parse-names&quot;:false,&quot;dropping-particle&quot;:&quot;&quot;,&quot;non-dropping-particle&quot;:&quot;&quot;},{&quot;family&quot;:&quot;Zhang&quot;,&quot;given&quot;:&quot;Zhen&quot;,&quot;parse-names&quot;:false,&quot;dropping-particle&quot;:&quot;&quot;,&quot;non-dropping-particle&quot;:&quot;&quot;},{&quot;family&quot;:&quot;Lu&quot;,&quot;given&quot;:&quot;Zhou&quot;,&quot;parse-names&quot;:false,&quot;dropping-particle&quot;:&quot;&quot;,&quot;non-dropping-particle&quot;:&quot;&quot;},{&quot;family&quot;:&quot;Guo&quot;,&quot;given&quot;:&quot;Yuan&quot;,&quot;parse-names&quot;:false,&quot;dropping-particle&quot;:&quot;&quot;,&quot;non-dropping-particle&quot;:&quot;&quot;}],&quot;container-title&quot;:&quot;Journal of Chemical Physics&quot;,&quot;DOI&quot;:&quot;10.1063/1.4972564&quot;,&quot;ISSN&quot;:&quot;00219606&quot;,&quot;PMID&quot;:&quot;28049317&quot;,&quot;issued&quot;:{&quot;date-parts&quot;:[[2016]]},&quot;page&quot;:&quot;244707&quot;,&quot;abstract&quot;:&quot;The interfacial behavior of the benchmark zwitterionic phospholipid molecule dipalmitoylphosphatidylcholine (DPPC) has been extensively investigated by surface-selective vibrational sum frequency generation spectroscopy (VSFG). However, there is still a lack of agreement between various orientational measurements of phospholipid monolayers at the air/water interface, mainly because of the difficulty in assigning congested VSFG features. In this study, polarization-dependent VSFG measurements reveal a frequency shift between the in-plane and out-of-plane antisymmetric stretching modes of the terminal methyl groups in the DPPC alkyl tails, favoring the model of Cs local symmetry rather than the previously assumed C3v symmetry. Further VSFG experiments of isotopically labeled DPPC successfully capture the vibrational signatures of the glycerol backbone. With the newly derived VSFG polarization selection rules for Cs symmetry and the refreshed spectral assignments, the average tilt angles of the alkyl tail groups, choline headgroup, and glycerol backbone of DPPC molecules can all be determined, showing the powerful capability of VSFG spectroscopy in revealing the structural details at interfaces. The VSFG polarization dependence rules and the orientational analysis procedures developed for Cs symmetry in this work are applicable to other bulky molecules in which the methyl group cannot freely rotate, and they therefore have general applications in future VSFG studies.&quot;,&quot;issue&quot;:&quot;24&quot;,&quot;volume&quot;:&quot;145&quot;,&quot;expandedJournalTitle&quot;:&quot;Journal of Chemical Physics&quot;,&quot;container-title-short&quot;:&quot;&quot;},&quot;isTemporary&quot;:false}]},{&quot;citationID&quot;:&quot;MENDELEY_CITATION_c33da0ce-8a05-4447-a297-d4cc75565951&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YzMzZGEwY2UtOGEwNS00NDQ3LWEyOTctZDRjYzc1NTY1OTUx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b01838e8-95b2-4ae3-884a-8d29e6c22918&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YjAxODM4ZTgtOTViMi00YWUzLTg4NGEtOGQyOWU2YzIyOTE4IiwicHJvcGVydGllcyI6eyJub3RlSW5kZXgiOjB9LCJpc0VkaXRlZCI6ZmFsc2UsIm1hbnVhbE92ZXJyaWRlIjp7ImlzTWFudWFsbHlPdmVycmlkZGVuIjpmYWxzZSwiY2l0ZXByb2NUZXh0IjoiPHN1cD4xOD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XX0=&quot;,&quot;citationItems&quot;:[{&quot;id&quot;:&quot;84e9eefe-fa31-33b8-ba59-e9594049f5d3&quot;,&quot;itemData&quot;:{&quot;type&quot;:&quot;article-journal&quot;,&quot;id&quot;:&quot;84e9eefe-fa31-33b8-ba59-e9594049f5d3&quot;,&quot;title&quot;:&quot;RELAXATION OF SURFACE PRESSURE AND COLLAPSE OF UNIMOLECULAR FILMS OF STEARIC ACID&quot;,&quot;author&quot;:[{&quot;family&quot;:&quot;Rabinovitch&quot;,&quot;given&quot;:&quot;W.&quot;,&quot;parse-names&quot;:false,&quot;dropping-particle&quot;:&quot;&quot;,&quot;non-dropping-particle&quot;:&quot;&quot;},{&quot;family&quot;:&quot;Robertson&quot;,&quot;given&quot;:&quot;R. F.&quot;,&quot;parse-names&quot;:false,&quot;dropping-particle&quot;:&quot;&quot;,&quot;non-dropping-particle&quot;:&quot;&quot;},{&quot;family&quot;:&quot;Mason&quot;,&quot;given&quot;:&quot;S. G.&quot;,&quot;parse-names&quot;:false,&quot;dropping-particle&quot;:&quot;&quot;,&quot;non-dropping-particle&quot;:&quot;&quot;}],&quot;container-title&quot;:&quot;Canadian Journal of Chemistry&quot;,&quot;DOI&quot;:&quot;10.1139/v60-253&quot;,&quot;ISSN&quot;:&quot;0008-4042&quot;,&quot;issued&quot;:{&quot;date-parts&quot;:[[1960]]},&quot;abstract&quot;:&quot;A study has been made of the time variations of π–A isotherms of stearic acid films at air/water interfaces using an automatic recording surface balance of the vertical pull type. The existence of coherent films below molecular areas of 22 sq. Å/molecule has been found to be dependent on the temperature, rate of compression, and the history of compression of a given film. The behavior at or near collapse, the decrease in π with time after sudden compression (relaxation), and the increase in π with time after sudden expansion (recovery) have been studied.The results have been interpreted on the basis of structural changes in the monolayer.&quot;,&quot;issue&quot;:&quot;10&quot;,&quot;volume&quot;:&quot;38&quot;,&quot;expandedJournalTitle&quot;:&quot;Canadian Journal of Chemistry&quot;,&quot;container-title-short&quot;:&quot;&quot;},&quot;isTemporary&quot;:false}]},{&quot;citationID&quot;:&quot;MENDELEY_CITATION_a295a5a5-b47f-4c1e-900f-5e8d27ceb204&quot;,&quot;properties&quot;:{&quot;noteIndex&quot;:0},&quot;isEdited&quot;:false,&quot;manualOverride&quot;:{&quot;isManuallyOverridden&quot;:false,&quot;citeprocText&quot;:&quot;&lt;sup&gt;1,25,26,28&lt;/sup&gt;&quot;,&quot;manualOverrideText&quot;:&quot;&quot;},&quot;citationTag&quot;:&quot;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&quot;,&quot;citationItems&quot;:[{&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id&quot;:&quot;fa59edb4-d218-3e8d-9643-2cf42d61af40&quot;,&quot;itemData&quot;:{&quot;type&quot;:&quot;article-journal&quot;,&quot;id&quot;:&quot;fa59edb4-d218-3e8d-9643-2cf42d61af40&quot;,&quot;title&quot;:&quot;Quantitative Sum-Frequency Generation Vibrational Spectroscopy of Molecular Surfaces and Interfaces: Lineshape, Polarization, and Orientation&quot;,&quot;author&quot;:[{&quot;family&quot;:&quot;Wang&quot;,&quot;given&quot;:&quot;Hong-Fei&quot;,&quot;parse-names&quot;:false,&quot;dropping-particle&quot;:&quot;&quot;,&quot;non-dropping-particle&quot;:&quot;&quot;},{&quot;family&quot;:&quot;Velarde&quot;,&quot;given&quot;:&quot;Luis&quot;,&quot;parse-names&quot;:false,&quot;dropping-particle&quot;:&quot;&quot;,&quot;non-dropping-particle&quot;:&quot;&quot;},{&quot;family&quot;:&quot;Gan&quot;,&quot;given&quot;:&quot;Wei&quot;,&quot;parse-names&quot;:false,&quot;dropping-particle&quot;:&quot;&quot;,&quot;non-dropping-particle&quot;:&quot;&quot;},{&quot;family&quot;:&quot;Fu&quot;,&quot;given&quot;:&quot;Li&quot;,&quot;parse-names&quot;:false,&quot;dropping-particle&quot;:&quot;&quot;,&quot;non-dropping-particle&quot;:&quot;&quot;}],&quot;container-title&quot;:&quot;Annual Review of Physical Chemistry&quot;,&quot;DOI&quot;:&quot;10.1146/annurev-physchem-040214-121322&quot;,&quot;ISSN&quot;:&quot;0066-426X&quot;,&quot;issued&quot;:{&quot;date-parts&quot;:[[2015]]},&quot;page&quot;:&quot;189-216&quot;,&quot;abstract&quot;:&quot;Sum-frequency generation vibrational spectroscopy (SFG-VS) can provide detailed information and understanding of the molecular composition, in-teractions, and orientational and conformational structure of surfaces and interfaces through quantitative measurement and analysis. In this review, we present the current status of and discuss important recent developments in the measurement of intrinsic SFG spectral lineshapes and formulations for polarization measurements and orientational analysis of SFG-VS spectra. The focus of this review is to present a coherent description of SFG-VS and discuss the main concepts and issues that can help advance this technique as a quantitative analytical research tool for revealing the chemistry and physics of complex molecular surfaces and interfaces.&quot;,&quot;issue&quot;:&quot;1&quot;,&quot;volume&quot;:&quot;66&quot;,&quot;expandedJournalTitle&quot;:&quot;Annual Review of Physical Chemistry&quot;,&quot;container-title-short&quot;:&quot;&quot;},&quot;isTemporary&quot;:false},{&quot;id&quot;:&quot;8d9dbef4-ac43-35de-ac4f-9a593c867024&quot;,&quot;itemData&quot;:{&quot;type&quot;:&quot;article-journal&quot;,&quot;id&quot;:&quot;8d9dbef4-ac43-35de-ac4f-9a593c867024&quot;,&quot;title&quot;:&quot;Implementing the theory of sum frequency generation vibrational spectroscopy: A tutorial review&quot;,&quot;author&quot;:[{&quot;family&quot;:&quot;Lambert&quot;,&quot;given&quot;:&quot;Alex G.&quot;,&quot;parse-names&quot;:false,&quot;dropping-particle&quot;:&quot;&quot;,&quot;non-dropping-particle&quot;:&quot;&quot;},{&quot;family&quot;:&quot;Davies&quot;,&quot;given&quot;:&quot;Paul B.&quot;,&quot;parse-names&quot;:false,&quot;dropping-particle&quot;:&quot;&quot;,&quot;non-dropping-particle&quot;:&quot;&quot;},{&quot;family&quot;:&quot;Neivandt&quot;,&quot;given&quot;:&quot;David J.&quot;,&quot;parse-names&quot;:false,&quot;dropping-particle&quot;:&quot;&quot;,&quot;non-dropping-particle&quot;:&quot;&quot;}],&quot;container-title&quot;:&quot;Applied Spectroscopy Reviews&quot;,&quot;DOI&quot;:&quot;10.1081/ASR-200038326&quot;,&quot;ISSN&quot;:&quot;1520569X&quot;,&quot;issued&quot;:{&quot;date-parts&quot;:[[2005]]},&quot;page&quot;:&quot;103-145&quot;,&quot;abstract&quot;:&quot;The interfacial regions between bulk media, although often comprising only a fraction of the material present, are frequently the site of reactions and phenomena that dominate the macroscopic properties of the entire system. Spectroscopic investigations of such interfaces are often hampered by the lack of surface specificity of most available techniques. Sum frequency generation vibrational spectroscopy (SFS) is a non-linear optical technique which provides vibrational spectra of molecules solely at interfaces. The spectra may be analysed to provide the polar orientation, molecular conformation, and average tilt angle of the adsorbate to the surface normal. This article is aimed at newcomers to the field of SFS, and via a tutorial approach will present and develop the general sum frequency equations and then demonstrate how the fundamental theory elucidates the important experimental properties of SFS. Copyright © Taylor &amp; Francis, Inc.&quot;,&quot;issue&quot;:&quot;2&quot;,&quot;volume&quot;:&quot;40&quot;,&quot;expandedJournalTitle&quot;:&quot;Applied Spectroscopy Reviews&quot;,&quot;container-title-short&quot;:&quot;&quot;},&quot;isTemporary&quot;:false},{&quot;id&quot;:&quot;914a1e38-8fa8-3ae1-b289-95a2dff803cc&quot;,&quot;itemData&quot;:{&quot;type&quot;:&quot;book&quot;,&quot;id&quot;:&quot;914a1e38-8fa8-3ae1-b289-95a2dff803cc&quot;,&quot;title&quot;:&quot;Fundamentals of Sum-Frequency Spectroscopy&quot;,&quot;author&quot;:[{&quot;family&quot;:&quot;Shen&quot;,&quot;given&quot;:&quot;Y. R.&quot;,&quot;parse-names&quot;:false,&quot;dropping-particle&quot;:&quot;&quot;,&quot;non-dropping-particle&quot;:&quot;&quot;}],&quot;container-title&quot;:&quot;Fundamentals of Sum-Frequency Spectroscopy&quot;,&quot;DOI&quot;:&quot;10.1017/cbo9781316162613&quot;,&quot;issued&quot;:{&quot;date-parts&quot;:[[2016]]},&quot;abstract&quot;:&quot;Apathy is the neuropsychiatric symptom that correlates most highly with Huntington's disease progression, and, like early patterns of neurodegeneration, is associated with lesions to cortico-striatal connections. However, due to its multidimensional nature and elusive etiology, treatment options are limited. Objectives: To disentangle underlying white matter microstructural correlates across the apathy spectrum in Huntington's disease. Methods: Forty-six Huntington's disease individuals (premanifest (N=22) and manifest (N=24)) and 35 healthy controls were scanned at 3-tesla and underwent apathy evaluation using the short-Problem Behavior Assessment and short-Lille Apathy Rating Scale, with the latter being characterized into three apathy domains, namely emotional, cognitive, and auto-activation deficit. Diffusion- tensor imaging was used to study whether individual differences in specific cortico-striatal tracts predicted apathy symptoms and domains. Results: We elucidate that apathy profiles may develop along differential timelines, with the auto-activation deficit domain manifesting prior to motor onset. Furthermore, diffusion-tensor imaging revealed that inter- individual variability in the disruption of discrete cortico-striatal tracts might explain the heterogeneous severity of apathy profiles. Specifically, higher levels of auto-activation deficit symptoms significantly correlated with increased mean diffusivity in the right uncinate fasciculus. Conversely, those with severe cognitive apathy demonstrated increased mean diffusivity in the right frontostriatal tract and left dorsolateral prefrontal cortex to caudate nucleus tract. Conclusions: The current study provides evidence that white matter correlates associated with emotional, cognitive, and auto-activation subtypes may elucidate the heterogeneous nature of apathy in Huntington's disease, as such opening a door for individualized pharmacological management of multidimensional apathy symptoms in other neurodegenerative disorders.&quot;,&quot;container-title-short&quot;:&quot;&quot;},&quot;isTemporary&quot;:false}]},{&quot;citationID&quot;:&quot;MENDELEY_CITATION_2a4038af-ebbe-49c9-b900-859ff87d0be3&quot;,&quot;properties&quot;:{&quot;noteIndex&quot;:0},&quot;isEdited&quot;:false,&quot;manualOverride&quot;:{&quot;isManuallyOverridden&quot;:false,&quot;citeprocText&quot;:&quot;&lt;sup&gt;27,29&lt;/sup&gt;&quot;,&quot;manualOverrideText&quot;:&quot;&quot;},&quot;citationTag&quot;:&quot;MENDELEY_CITATION_v3_eyJjaXRhdGlvbklEIjoiTUVOREVMRVlfQ0lUQVRJT05fMmE0MDM4YWYtZWJiZS00OWM5LWI5MDAtODU5ZmY4N2QwYmUzIiwicHJvcGVydGllcyI6eyJub3RlSW5kZXgiOjB9LCJpc0VkaXRlZCI6ZmFsc2UsIm1hbnVhbE92ZXJyaWRlIjp7ImlzTWFudWFsbHlPdmVycmlkZGVuIjpmYWxzZSwiY2l0ZXByb2NUZXh0IjoiPHN1cD4yNywyOTwvc3VwPiIsIm1hbnVhbE92ZXJyaWRlVGV4dCI6IiJ9LCJjaXRhdGlvbkl0ZW1zIjpb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&quot;,&quot;citationItems&quot;:[{&quot;id&quot;:&quot;c59d2cfb-3fbf-33ab-bda8-221bc1ccadb1&quot;,&quot;itemData&quot;:{&quot;type&quot;:&quot;article-journal&quot;,&quot;id&quot;:&quot;c59d2cfb-3fbf-33ab-bda8-221bc1ccadb1&quot;,&quot;title&quot;:&quot;Spectral assignment and orientational analysis in a vibrational sum frequency generation study of DPPC monolayers at the air/water interface&quot;,&quot;author&quot;:[{&quot;family&quot;:&quot;Feng&quot;,&quot;given&quot;:&quot;Rong Juan&quot;,&quot;parse-names&quot;:false,&quot;dropping-particle&quot;:&quot;&quot;,&quot;non-dropping-particle&quot;:&quot;&quot;},{&quot;family&quot;:&quot;Li&quot;,&quot;given&quot;:&quot;Xia&quot;,&quot;parse-names&quot;:false,&quot;dropping-particle&quot;:&quot;&quot;,&quot;non-dropping-particle&quot;:&quot;&quot;},{&quot;family&quot;:&quot;Zhang&quot;,&quot;given&quot;:&quot;Zhen&quot;,&quot;parse-names&quot;:false,&quot;dropping-particle&quot;:&quot;&quot;,&quot;non-dropping-particle&quot;:&quot;&quot;},{&quot;family&quot;:&quot;Lu&quot;,&quot;given&quot;:&quot;Zhou&quot;,&quot;parse-names&quot;:false,&quot;dropping-particle&quot;:&quot;&quot;,&quot;non-dropping-particle&quot;:&quot;&quot;},{&quot;family&quot;:&quot;Guo&quot;,&quot;given&quot;:&quot;Yuan&quot;,&quot;parse-names&quot;:false,&quot;dropping-particle&quot;:&quot;&quot;,&quot;non-dropping-particle&quot;:&quot;&quot;}],&quot;container-title&quot;:&quot;Journal of Chemical Physics&quot;,&quot;DOI&quot;:&quot;10.1063/1.4972564&quot;,&quot;ISSN&quot;:&quot;00219606&quot;,&quot;PMID&quot;:&quot;28049317&quot;,&quot;issued&quot;:{&quot;date-parts&quot;:[[2016]]},&quot;page&quot;:&quot;244707&quot;,&quot;abstract&quot;:&quot;The interfacial behavior of the benchmark zwitterionic phospholipid molecule dipalmitoylphosphatidylcholine (DPPC) has been extensively investigated by surface-selective vibrational sum frequency generation spectroscopy (VSFG). However, there is still a lack of agreement between various orientational measurements of phospholipid monolayers at the air/water interface, mainly because of the difficulty in assigning congested VSFG features. In this study, polarization-dependent VSFG measurements reveal a frequency shift between the in-plane and out-of-plane antisymmetric stretching modes of the terminal methyl groups in the DPPC alkyl tails, favoring the model of Cs local symmetry rather than the previously assumed C3v symmetry. Further VSFG experiments of isotopically labeled DPPC successfully capture the vibrational signatures of the glycerol backbone. With the newly derived VSFG polarization selection rules for Cs symmetry and the refreshed spectral assignments, the average tilt angles of the alkyl tail groups, choline headgroup, and glycerol backbone of DPPC molecules can all be determined, showing the powerful capability of VSFG spectroscopy in revealing the structural details at interfaces. The VSFG polarization dependence rules and the orientational analysis procedures developed for Cs symmetry in this work are applicable to other bulky molecules in which the methyl group cannot freely rotate, and they therefore have general applications in future VSFG studies.&quot;,&quot;issue&quot;:&quot;24&quot;,&quot;volume&quot;:&quot;145&quot;,&quot;expandedJournalTitle&quot;:&quot;Journal of Chemical Physics&quot;,&quot;container-title-short&quot;:&quot;&quot;},&quot;isTemporary&quot;:false},{&quot;id&quot;:&quot;f89e27e8-1e93-3447-9b26-f9ffe2b224db&quot;,&quot;itemData&quot;:{&quot;type&quot;:&quot;article-journal&quot;,&quot;id&quot;:&quot;f89e27e8-1e93-3447-9b26-f9ffe2b224db&quot;,&quot;title&quot;:&quot;DPPC Langmuir monolayer at the air-water interface: Probing the tail and head groups by vibrational sum frequency generation spectroscopy&quot;,&quot;author&quot;:[{&quot;family&quot;:&quot;Ma&quot;,&quot;given&quot;:&quot;Gang&quot;,&quot;parse-names&quot;:false,&quot;dropping-particle&quot;:&quot;&quot;,&quot;non-dropping-particle&quot;:&quot;&quot;},{&quot;family&quot;:&quot;Allen&quot;,&quot;given&quot;:&quot;Heather C.&quot;,&quot;parse-names&quot;:false,&quot;dropping-particle&quot;:&quot;&quot;,&quot;non-dropping-particle&quot;:&quot;&quot;}],&quot;container-title&quot;:&quot;Langmuir&quot;,&quot;DOI&quot;:&quot;10.1021/la0535227&quot;,&quot;ISSN&quot;:&quot;07437463&quot;,&quot;issued&quot;:{&quot;date-parts&quot;:[[2006]]},&quot;page&quot;:&quot;5341-5349&quot;,&quot;abstract&quot;:&quot;Dipalmitoylphosphatidylcholine (DPPC) is the predominant lipid component in lung surfactant. In this study, the Langmuir monolayer of deuterated dipalmitoylphosphatidylcholine (DPPC-d62) in the liquid-expanded (LE) phase and the liquid-condensed (LC) phase has been investigated at the air-water interface with broad bandwidth sum frequency generation (BBSFG) spectroscopy combined with a Langmuir film balance. Four moieties of the DPPC molecule are probed by BBSFG: the terminal methyl (CD3) groups of the tails, the methylene (CD2) groups of the tails, the choline methyls (CH3) in the headgroup, and the phosphate in the headgroup. BBSFG spectra of the four DPPC moieties provide information about chain conformation, chain orientation, headgroup orientation, and headgroup hydration. These results provide a comprehensive picture of the DPPC phase behavior at the air-water interface. In the LE phase, the DPPC hydrocarbon chains are conformationally disordered with a significant number of gauche configurations. In the LC phase, the hydrocarbon chains are in an all-trans conformation and are tilted from the surface normal by 25 degrees. In addition, the orientations of the tail terminal methyl groups are found to remain nearly unchanged with the variation of surface area. Qualitative analysis of the BBSFG spectra of the choline methyl groups suggests that these methyl groups are tilted but lie somewhat parallel to the surface plane in both the LE and LC phases. The dehydration of the phosphate headgroup due to the LE-LC phase transition is observed through the frequency blue shift of the phosphate symmetric stretch in the fingerprint region. In addition, implications for lung surfactant function from this work are discussed.&quot;,&quot;issue&quot;:&quot;12&quot;,&quot;volume&quot;:&quot;22&quot;,&quot;expandedJournalTitle&quot;:&quot;Langmuir&quot;,&quot;container-title-short&quot;:&quot;&quot;},&quot;isTemporary&quot;:false}]},{&quot;citationID&quot;:&quot;MENDELEY_CITATION_378f84d4-5e0e-4f44-bb8e-e16f1bdf762c&quot;,&quot;properties&quot;:{&quot;noteIndex&quot;:0},&quot;isEdited&quot;:false,&quot;manualOverride&quot;:{&quot;isManuallyOverridden&quot;:false,&quot;citeprocText&quot;:&quot;&lt;sup&gt;30&lt;/sup&gt;&quot;,&quot;manualOverrideText&quot;:&quot;&quot;},&quot;citationTag&quot;:&quot;MENDELEY_CITATION_v3_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&quot;,&quot;citationItems&quot;:[{&quot;id&quot;:&quot;dd16260f-d6b7-3f97-b09e-570ad212f69c&quot;,&quot;itemData&quot;:{&quot;type&quot;:&quot;article-journal&quot;,&quot;id&quot;:&quot;dd16260f-d6b7-3f97-b09e-570ad212f69c&quot;,&quot;title&quot;:&quot;Infrared Spectrum and Structure of Liquid Water&quot;,&quot;author&quot;:[{&quot;family&quot;:&quot;Falk&quot;,&quot;given&quot;:&quot;Michael&quot;,&quot;parse-names&quot;:false,&quot;dropping-particle&quot;:&quot;&quot;,&quot;non-dropping-particle&quot;:&quot;&quot;},{&quot;family&quot;:&quot;Ford&quot;,&quot;given&quot;:&quot;T. A.&quot;,&quot;parse-names&quot;:false,&quot;dropping-particle&quot;:&quot;&quot;,&quot;non-dropping-particle&quot;:&quot;&quot;}],&quot;container-title&quot;:&quot;Canadian Journal of Chemistry&quot;,&quot;DOI&quot;:&quot;10.1139/v66-255&quot;,&quot;ISSN&quot;:&quot;0008-4042&quot;,&quot;issued&quot;:{&quot;date-parts&quot;:[[1966]]},&quot;abstract&quot;:&quot;The infrared spectrum of HDO at low concentrations in H 2 O and in D 2 O was studied between 0° and 130° by a double-beam technique. Each of the three fundamentals of HDO shows nearly Gaussian contours, complete absence of shoulders, and a single maximum at a frequency intermediate between those of HDO in ice and in vapor. Increase of temperature causes a gradual shift of each band in the direction of the frequency in vapor. These observations fully support the \&quot;continuum\&quot; models of the structure of liquid water and present strong evidence against the \&quot;mixture\&quot; models. It is concluded that hydrogen bonds in liquid water have a broad, smooth, single-peaked distribution of strengths which gradually shifts with temperature. The hydrogen bonds at one end of this distribution have strengths comparable to those in ice, whereas those at the other end are very weak. These extremes do not correspond to distinct molecular species. Every description of liquid water in terms of \&quot;broken\&quot; and \&quot;unbroken\&quot; bonds, or \&quot;monomers\&quot; and \&quot;clusters\&quot;, is therefore arbitrary.&quot;,&quot;expandedJournalTitle&quot;:&quot;Canadian Journal of Chemistry&quot;,&quot;container-title-short&quot;:&quot;&quot;},&quot;isTemporary&quot;:false}]},{&quot;citationID&quot;:&quot;MENDELEY_CITATION_bde79d7a-a54c-4a42-9401-9f4a98bdff1a&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YmRlNzlkN2EtYTU0Yy00YTQyLTk0MDEtOWY0YTk4YmRmZjFh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c57e0b36-43a8-42f6-b382-4ea3e3650639&quot;,&quot;properties&quot;:{&quot;noteIndex&quot;:0},&quot;isEdited&quot;:false,&quot;manualOverride&quot;:{&quot;isManuallyOverridden&quot;:false,&quot;citeprocText&quot;:&quot;&lt;sup&gt;31,32&lt;/sup&gt;&quot;,&quot;manualOverrideText&quot;:&quot;&quot;},&quot;citationTag&quot;:&quot;MENDELEY_CITATION_v3_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&quot;,&quot;citationItems&quot;:[{&quot;id&quot;:&quot;68cee79a-4904-3a51-a113-bc91577d7715&quot;,&quot;itemData&quot;:{&quot;type&quot;:&quot;article-journal&quot;,&quot;id&quot;:&quot;68cee79a-4904-3a51-a113-bc91577d7715&quot;,&quot;title&quot;:&quot;Infrared optical properties of water and ice spheres&quot;,&quot;author&quot;:[{&quot;family&quot;:&quot;Irvine&quot;,&quot;given&quot;:&quot;William M.&quot;,&quot;parse-names&quot;:false,&quot;dropping-particle&quot;:&quot;&quot;,&quot;non-dropping-particle&quot;:&quot;&quot;},{&quot;family&quot;:&quot;Pollack&quot;,&quot;given&quot;:&quot;James B.&quot;,&quot;parse-names&quot;:false,&quot;dropping-particle&quot;:&quot;&quot;,&quot;non-dropping-particle&quot;:&quot;&quot;}],&quot;container-title&quot;:&quot;Icarus&quot;,&quot;DOI&quot;:&quot;10.1016/0019-1035(68)90083-3&quot;,&quot;ISSN&quot;:&quot;10902643&quot;,&quot;issued&quot;:{&quot;date-parts&quot;:[[1968]]},&quot;abstract&quot;:&quot;The literature on the absorption coefficient and reflectivity of water and ice in the infrared is critically reviewed, and best values are chosen for the complex index of refraction for wavelengths 0.7 μ ≤ λ ≤ 200 μ. The Mie theory is then used to compute the single scattering albedo a, asymmetry factor 〈 cos θ〉, and normalized extinction cross section Qext for spheres of water and ice with radii 0.3, 1.0, 3.0, and 10.0 microns in this wavelength interval. Significant differences in the absorption spectrum between water and ice and among particles of different radii are illustrated. A useful approximate formula for a is given. The results are important for the study of radiative transfer in planetary cloud layers. © 1968.&quot;,&quot;issue&quot;:&quot;1-3&quot;,&quot;volume&quot;:&quot;8&quot;,&quot;expandedJournalTitle&quot;:&quot;Icarus&quot;,&quot;container-title-short&quot;:&quot;Icarus&quot;},&quot;isTemporary&quot;:false},{&quot;id&quot;:&quot;b57dec2a-e5f0-3e53-a540-b5c9f036bd27&quot;,&quot;itemData&quot;:{&quot;type&quot;:&quot;article-journal&quot;,&quot;id&quot;:&quot;b57dec2a-e5f0-3e53-a540-b5c9f036bd27&quot;,&quot;title&quot;:&quot;Dispersion and absorption of liquid water in infra-red and radio-frequency regions&quot;,&quot;author&quot;:[{&quot;family&quot;:&quot;Zolotarev&quot;,&quot;given&quot;:&quot;V. M.&quot;,&quot;parse-names&quot;:false,&quot;dropping-particle&quot;:&quot;&quot;,&quot;non-dropping-particle&quot;:&quot;&quot;},{&quot;family&quot;:&quot;Mikhailov&quot;,&quot;given&quot;:&quot;B. A.&quot;,&quot;parse-names&quot;:false,&quot;dropping-particle&quot;:&quot;&quot;,&quot;non-dropping-particle&quot;:&quot;&quot;},{&quot;family&quot;:&quot;Alperovitch&quot;,&quot;given&quot;:&quot;L. I.&quot;,&quot;parse-names&quot;:false,&quot;dropping-particle&quot;:&quot;&quot;,&quot;non-dropping-particle&quot;:&quot;&quot;},{&quot;family&quot;:&quot;Popova&quot;,&quot;given&quot;:&quot;S. I.&quot;,&quot;parse-names&quot;:false,&quot;dropping-particle&quot;:&quot;&quot;,&quot;non-dropping-particle&quot;:&quot;&quot;}],&quot;container-title&quot;:&quot;Optics Communications&quot;,&quot;DOI&quot;:&quot;10.1016/0030-4018(70)90115-X&quot;,&quot;ISSN&quot;:&quot;00304018&quot;,&quot;issued&quot;:{&quot;date-parts&quot;:[[1970]]},&quot;abstract&quot;:&quot;Values of the optical constants, n and k ( n ̄ = n-ik), of liquid water at 25°C over the range of 1-1× 106μ, obtained under optimum selection of experimental methods are tabulated. Kramers-Kronig's relationships (KK) were used. © 1970.&quot;,&quot;issue&quot;:&quot;6&quot;,&quot;volume&quot;:&quot;1&quot;,&quot;expandedJournalTitle&quot;:&quot;Optics Communications&quot;,&quot;container-title-short&quot;:&quot;&quot;},&quot;isTemporary&quot;:false}]},{&quot;citationID&quot;:&quot;MENDELEY_CITATION_a150f3d8-c8d8-4eb0-9f2d-1947440bf01d&quot;,&quot;properties&quot;:{&quot;noteIndex&quot;:0},&quot;isEdited&quot;:false,&quot;manualOverride&quot;:{&quot;isManuallyOverridden&quot;:false,&quot;citeprocText&quot;:&quot;&lt;sup&gt;20,21&lt;/sup&gt;&quot;,&quot;manualOverrideText&quot;:&quot;&quot;},&quot;citationTag&quot;:&quot;MENDELEY_CITATION_v3_eyJjaXRhdGlvbklEIjoiTUVOREVMRVlfQ0lUQVRJT05fYTE1MGYzZDgtYzhkOC00ZWIwLTlmMmQtMTk0NzQ0MGJmMDFkIiwicHJvcGVydGllcyI6eyJub3RlSW5kZXgiOjB9LCJpc0VkaXRlZCI6ZmFsc2UsIm1hbnVhbE92ZXJyaWRlIjp7ImlzTWFudWFsbHlPdmVycmlkZGVuIjpmYWxzZSwiY2l0ZXByb2NUZXh0IjoiPHN1cD4yMCwyMT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&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id&quot;:&quot;6e39270d-bb23-32e8-929b-14b5b040a38f&quot;,&quot;itemData&quot;:{&quot;type&quot;:&quot;article-journal&quot;,&quot;id&quot;:&quot;6e39270d-bb23-32e8-929b-14b5b040a38f&quot;,&quot;title&quot;:&quot;Phase transitions in monolayers of medium-chain alcohols on water studied by sum-frequency spectroscopy and ellipsometry&quot;,&quot;author&quot;:[{&quot;family&quot;:&quot;Casson&quot;,&quot;given&quot;:&quot;Brian D.&quot;,&quot;parse-names&quot;:false,&quot;dropping-particle&quot;:&quot;&quot;,&quot;non-dropping-particle&quot;:&quot;&quot;},{&quot;family&quot;:&quot;Braun&quot;,&quot;given&quot;:&quot;Rüdiger&quot;,&quot;parse-names&quot;:false,&quot;dropping-particle&quot;:&quot;&quot;,&quot;non-dropping-particle&quot;:&quot;&quot;},{&quot;family&quot;:&quot;Bain&quot;,&quot;given&quot;:&quot;Colin D.&quot;,&quot;parse-names&quot;:false,&quot;dropping-particle&quot;:&quot;&quot;,&quot;non-dropping-particle&quot;:&quot;&quot;}],&quot;container-title&quot;:&quot;Faraday Discussions&quot;,&quot;DOI&quot;:&quot;10.1039/fd9960400209&quot;,&quot;ISSN&quot;:&quot;13596640&quot;,&quot;issued&quot;:{&quot;date-parts&quot;:[[1996]]},&quot;abstract&quot;:&quot;Monolayers of medium-chain alcohols CH3(CH2)m-1OH (m = 9-14) have been studied by sum-frequency vibrational spectroscopy and ellipsometry in the vicinity of the two-dimensional solid-liquid phase transition. Gauche defects are present in the solid phase and increase only slightly in the monolayer just above the phase transition. A model of the chains as freely rotating rigid rods permits a calculation of the area per molecule and chain tilt in the liquid phase. The density of the hydrocarbon chains in the liquid monolayer phase is less than that in the solid monolayer phase but significantly higher than in a bulk liquid alkane. The area per molecule, chain tilt and volume per CH2 group in the liquid phase all increase with increasing chain length.&quot;,&quot;volume&quot;:&quot;104&quot;,&quot;expandedJournalTitle&quot;:&quot;Faraday Discussions&quot;,&quot;container-title-short&quot;:&quot;&quot;},&quot;isTemporary&quot;:false}]},{&quot;citationID&quot;:&quot;MENDELEY_CITATION_53a4da2c-9487-4e97-8f28-c61e70960d0e&quot;,&quot;properties&quot;:{&quot;noteIndex&quot;:0},&quot;isEdited&quot;:false,&quot;manualOverride&quot;:{&quot;isManuallyOverridden&quot;:false,&quot;citeprocText&quot;:&quot;&lt;sup&gt;33&lt;/sup&gt;&quot;,&quot;manualOverrideText&quot;:&quot;&quot;},&quot;citationTag&quot;:&quot;MENDELEY_CITATION_v3_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&quot;,&quot;citationItems&quot;:[{&quot;id&quot;:&quot;b4778bb3-7634-3a36-82e0-ab5133ebc96c&quot;,&quot;itemData&quot;:{&quot;type&quot;:&quot;article-journal&quot;,&quot;id&quot;:&quot;b4778bb3-7634-3a36-82e0-ab5133ebc96c&quot;,&quot;title&quot;:&quot;Characterization of the thermophysical properties of molten polymers and liquids using the flash technique&quot;,&quot;author&quot;:[{&quot;family&quot;:&quot;Blumm&quot;,&quot;given&quot;:&quot;Jürgen&quot;,&quot;parse-names&quot;:false,&quot;dropping-particle&quot;:&quot;&quot;,&quot;non-dropping-particle&quot;:&quot;&quot;},{&quot;family&quot;:&quot;Lindemann&quot;,&quot;given&quot;:&quot;André&quot;,&quot;parse-names&quot;:false,&quot;dropping-particle&quot;:&quot;&quot;,&quot;non-dropping-particle&quot;:&quot;&quot;}],&quot;container-title&quot;:&quot;High Temperatures - High Pressures&quot;,&quot;DOI&quot;:&quot;10.1068/htjr144&quot;,&quot;ISSN&quot;:&quot;14723441&quot;,&quot;issued&quot;:{&quot;date-parts&quot;:[[2003]]},&quot;abstract&quot;:&quot;Characterization of liquids, pastes, and melts is nowadays becoming increasingly important for industrial applications. The thermal conductivity of a heat-transfer paste is, for example, one of the crucial parameters for the application of the material, and characterization of polymers in the liquid range is important for the analysis and optimization of the production processes. A new container system has been developed allowing flash measurements to be carried out on liquids, pastes, and molten polymers. Technical details of the container and the data on processing techniques are presented. Reliability tests (on water) have also been carried out and the results are compared with literature values. Various application examples for liquids, pastes, and polymers, through the melt stage are reported. © 2006 a Pion publication.&quot;,&quot;issue&quot;:&quot;6&quot;,&quot;volume&quot;:&quot;35-36&quot;,&quot;expandedJournalTitle&quot;:&quot;High Temperatures - High Pressures&quot;,&quot;container-title-short&quot;:&quot;&quot;},&quot;isTemporary&quot;:false}]},{&quot;citationID&quot;:&quot;MENDELEY_CITATION_7fd6537a-9e58-4d07-bece-5738056d21a0&quot;,&quot;properties&quot;:{&quot;noteIndex&quot;:0},&quot;isEdited&quot;:false,&quot;manualOverride&quot;:{&quot;isManuallyOverridden&quot;:false,&quot;citeprocText&quot;:&quot;&lt;sup&gt;28&lt;/sup&gt;&quot;,&quot;manualOverrideText&quot;:&quot;&quot;},&quot;citationTag&quot;:&quot;MENDELEY_CITATION_v3_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&quot;,&quot;citationItems&quot;:[{&quot;id&quot;:&quot;8d9dbef4-ac43-35de-ac4f-9a593c867024&quot;,&quot;itemData&quot;:{&quot;type&quot;:&quot;article-journal&quot;,&quot;id&quot;:&quot;8d9dbef4-ac43-35de-ac4f-9a593c867024&quot;,&quot;title&quot;:&quot;Implementing the theory of sum frequency generation vibrational spectroscopy: A tutorial review&quot;,&quot;author&quot;:[{&quot;family&quot;:&quot;Lambert&quot;,&quot;given&quot;:&quot;Alex G.&quot;,&quot;parse-names&quot;:false,&quot;dropping-particle&quot;:&quot;&quot;,&quot;non-dropping-particle&quot;:&quot;&quot;},{&quot;family&quot;:&quot;Davies&quot;,&quot;given&quot;:&quot;Paul B.&quot;,&quot;parse-names&quot;:false,&quot;dropping-particle&quot;:&quot;&quot;,&quot;non-dropping-particle&quot;:&quot;&quot;},{&quot;family&quot;:&quot;Neivandt&quot;,&quot;given&quot;:&quot;David J.&quot;,&quot;parse-names&quot;:false,&quot;dropping-particle&quot;:&quot;&quot;,&quot;non-dropping-particle&quot;:&quot;&quot;}],&quot;container-title&quot;:&quot;Applied Spectroscopy Reviews&quot;,&quot;DOI&quot;:&quot;10.1081/ASR-200038326&quot;,&quot;ISSN&quot;:&quot;1520569X&quot;,&quot;issued&quot;:{&quot;date-parts&quot;:[[2005]]},&quot;page&quot;:&quot;103-145&quot;,&quot;abstract&quot;:&quot;The interfacial regions between bulk media, although often comprising only a fraction of the material present, are frequently the site of reactions and phenomena that dominate the macroscopic properties of the entire system. Spectroscopic investigations of such interfaces are often hampered by the lack of surface specificity of most available techniques. Sum frequency generation vibrational spectroscopy (SFS) is a non-linear optical technique which provides vibrational spectra of molecules solely at interfaces. The spectra may be analysed to provide the polar orientation, molecular conformation, and average tilt angle of the adsorbate to the surface normal. This article is aimed at newcomers to the field of SFS, and via a tutorial approach will present and develop the general sum frequency equations and then demonstrate how the fundamental theory elucidates the important experimental properties of SFS. Copyright © Taylor &amp; Francis, Inc.&quot;,&quot;issue&quot;:&quot;2&quot;,&quot;volume&quot;:&quot;40&quot;,&quot;expandedJournalTitle&quot;:&quot;Applied Spectroscopy Reviews&quot;,&quot;container-title-short&quot;:&quot;&quot;},&quot;isTemporary&quot;:false}]},{&quot;citationID&quot;:&quot;MENDELEY_CITATION_c4b10b86-dfd8-4b8d-b6b3-f7ca8cf8093f&quot;,&quot;properties&quot;:{&quot;noteIndex&quot;:0},&quot;isEdited&quot;:false,&quot;manualOverride&quot;:{&quot;isManuallyOverridden&quot;:false,&quot;citeprocText&quot;:&quot;&lt;sup&gt;25&lt;/sup&gt;&quot;,&quot;manualOverrideText&quot;:&quot;&quot;},&quot;citationTag&quot;:&quot;MENDELEY_CITATION_v3_eyJjaXRhdGlvbklEIjoiTUVOREVMRVlfQ0lUQVRJT05fYzRiMTBiODYtZGZkOC00YjhkLWI2YjMtZjdjYThjZjgwOTNmIiwicHJvcGVydGllcyI6eyJub3RlSW5kZXgiOjB9LCJpc0VkaXRlZCI6ZmFsc2UsIm1hbnVhbE92ZXJyaWRlIjp7ImlzTWFudWFsbHlPdmVycmlkZGVuIjpmYWxzZSwiY2l0ZXByb2NUZXh0IjoiPHN1cD4y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1dfQ==&quot;,&quot;citationItems&quot;:[{&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citationID&quot;:&quot;MENDELEY_CITATION_0d804d85-6087-420f-a1a7-d928382bb4b9&quot;,&quot;properties&quot;:{&quot;noteIndex&quot;:0},&quot;isEdited&quot;:false,&quot;manualOverride&quot;:{&quot;isManuallyOverridden&quot;:false,&quot;citeprocText&quot;:&quot;&lt;sup&gt;25&lt;/sup&gt;&quot;,&quot;manualOverrideText&quot;:&quot;&quot;},&quot;citationTag&quot;:&quot;MENDELEY_CITATION_v3_eyJjaXRhdGlvbklEIjoiTUVOREVMRVlfQ0lUQVRJT05fMGQ4MDRkODUtNjA4Ny00MjBmLWExYTctZDkyODM4MmJiNGI5IiwicHJvcGVydGllcyI6eyJub3RlSW5kZXgiOjB9LCJpc0VkaXRlZCI6ZmFsc2UsIm1hbnVhbE92ZXJyaWRlIjp7ImlzTWFudWFsbHlPdmVycmlkZGVuIjpmYWxzZSwiY2l0ZXByb2NUZXh0IjoiPHN1cD4y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1dfQ==&quot;,&quot;citationItems&quot;:[{&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citationID&quot;:&quot;MENDELEY_CITATION_a0f8f3ce-cb08-45e2-a69c-29996bb59ad5&quot;,&quot;properties&quot;:{&quot;noteIndex&quot;:0},&quot;isEdited&quot;:false,&quot;manualOverride&quot;:{&quot;isManuallyOverridden&quot;:false,&quot;citeprocText&quot;:&quot;&lt;sup&gt;25,27&lt;/sup&gt;&quot;,&quot;manualOverrideText&quot;:&quot;&quot;},&quot;citationTag&quot;:&quot;MENDELEY_CITATION_v3_eyJjaXRhdGlvbklEIjoiTUVOREVMRVlfQ0lUQVRJT05fYTBmOGYzY2UtY2IwOC00NWUyLWE2OWMtMjk5OTZiYjU5YWQ1IiwicHJvcGVydGllcyI6eyJub3RlSW5kZXgiOjB9LCJpc0VkaXRlZCI6ZmFsc2UsIm1hbnVhbE92ZXJyaWRlIjp7ImlzTWFudWFsbHlPdmVycmlkZGVuIjpmYWxzZSwiY2l0ZXByb2NUZXh0IjoiPHN1cD4yNSwyNz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&quot;,&quot;citationItems&quot;:[{&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id&quot;:&quot;c59d2cfb-3fbf-33ab-bda8-221bc1ccadb1&quot;,&quot;itemData&quot;:{&quot;type&quot;:&quot;article-journal&quot;,&quot;id&quot;:&quot;c59d2cfb-3fbf-33ab-bda8-221bc1ccadb1&quot;,&quot;title&quot;:&quot;Spectral assignment and orientational analysis in a vibrational sum frequency generation study of DPPC monolayers at the air/water interface&quot;,&quot;author&quot;:[{&quot;family&quot;:&quot;Feng&quot;,&quot;given&quot;:&quot;Rong Juan&quot;,&quot;parse-names&quot;:false,&quot;dropping-particle&quot;:&quot;&quot;,&quot;non-dropping-particle&quot;:&quot;&quot;},{&quot;family&quot;:&quot;Li&quot;,&quot;given&quot;:&quot;Xia&quot;,&quot;parse-names&quot;:false,&quot;dropping-particle&quot;:&quot;&quot;,&quot;non-dropping-particle&quot;:&quot;&quot;},{&quot;family&quot;:&quot;Zhang&quot;,&quot;given&quot;:&quot;Zhen&quot;,&quot;parse-names&quot;:false,&quot;dropping-particle&quot;:&quot;&quot;,&quot;non-dropping-particle&quot;:&quot;&quot;},{&quot;family&quot;:&quot;Lu&quot;,&quot;given&quot;:&quot;Zhou&quot;,&quot;parse-names&quot;:false,&quot;dropping-particle&quot;:&quot;&quot;,&quot;non-dropping-particle&quot;:&quot;&quot;},{&quot;family&quot;:&quot;Guo&quot;,&quot;given&quot;:&quot;Yuan&quot;,&quot;parse-names&quot;:false,&quot;dropping-particle&quot;:&quot;&quot;,&quot;non-dropping-particle&quot;:&quot;&quot;}],&quot;container-title&quot;:&quot;Journal of Chemical Physics&quot;,&quot;DOI&quot;:&quot;10.1063/1.4972564&quot;,&quot;ISSN&quot;:&quot;00219606&quot;,&quot;PMID&quot;:&quot;28049317&quot;,&quot;issued&quot;:{&quot;date-parts&quot;:[[2016]]},&quot;page&quot;:&quot;244707&quot;,&quot;abstract&quot;:&quot;The interfacial behavior of the benchmark zwitterionic phospholipid molecule dipalmitoylphosphatidylcholine (DPPC) has been extensively investigated by surface-selective vibrational sum frequency generation spectroscopy (VSFG). However, there is still a lack of agreement between various orientational measurements of phospholipid monolayers at the air/water interface, mainly because of the difficulty in assigning congested VSFG features. In this study, polarization-dependent VSFG measurements reveal a frequency shift between the in-plane and out-of-plane antisymmetric stretching modes of the terminal methyl groups in the DPPC alkyl tails, favoring the model of Cs local symmetry rather than the previously assumed C3v symmetry. Further VSFG experiments of isotopically labeled DPPC successfully capture the vibrational signatures of the glycerol backbone. With the newly derived VSFG polarization selection rules for Cs symmetry and the refreshed spectral assignments, the average tilt angles of the alkyl tail groups, choline headgroup, and glycerol backbone of DPPC molecules can all be determined, showing the powerful capability of VSFG spectroscopy in revealing the structural details at interfaces. The VSFG polarization dependence rules and the orientational analysis procedures developed for Cs symmetry in this work are applicable to other bulky molecules in which the methyl group cannot freely rotate, and they therefore have general applications in future VSFG studies.&quot;,&quot;issue&quot;:&quot;24&quot;,&quot;volume&quot;:&quot;145&quot;,&quot;expandedJournalTitle&quot;:&quot;Journal of Chemical Physics&quot;,&quot;container-title-short&quot;:&quot;&quot;},&quot;isTemporary&quot;:false}]},{&quot;citationID&quot;:&quot;MENDELEY_CITATION_887458aa-97e7-479f-8b95-2bffdf4b0225&quot;,&quot;properties&quot;:{&quot;noteIndex&quot;:0},&quot;isEdited&quot;:false,&quot;manualOverride&quot;:{&quot;isManuallyOverridden&quot;:false,&quot;citeprocText&quot;:&quot;&lt;sup&gt;34&lt;/sup&gt;&quot;,&quot;manualOverrideText&quot;:&quot;&quot;},&quot;citationTag&quot;:&quot;MENDELEY_CITATION_v3_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&quot;,&quot;citationItems&quot;:[{&quot;id&quot;:&quot;0a83f06e-782d-3159-9f3d-247340032482&quot;,&quot;itemData&quot;:{&quot;type&quot;:&quot;article-journal&quot;,&quot;id&quot;:&quot;0a83f06e-782d-3159-9f3d-247340032482&quot;,&quot;title&quot;:&quot;Surfactant monolayers at solid-liquid interfaces: Conformation and interaction&quot;,&quot;author&quot;:[{&quot;family&quot;:&quot;Miranda&quot;,&quot;given&quot;:&quot;P. B.&quot;,&quot;parse-names&quot;:false,&quot;dropping-particle&quot;:&quot;&quot;,&quot;non-dropping-particle&quot;:&quot;&quot;},{&quot;family&quot;:&quot;Pflumio&quot;,&quot;given&quot;:&quot;V.&quot;,&quot;parse-names&quot;:false,&quot;dropping-particle&quot;:&quot;&quot;,&quot;non-dropping-particle&quot;:&quot;&quot;},{&quot;family&quot;:&quot;Saijo&quot;,&quot;given&quot;:&quot;H.&quot;,&quot;parse-names&quot;:false,&quot;dropping-particle&quot;:&quot;&quot;,&quot;non-dropping-particle&quot;:&quot;&quot;},{&quot;family&quot;:&quot;Shen&quot;,&quot;given&quot;:&quot;Y. R.&quot;,&quot;parse-names&quot;:false,&quot;dropping-particle&quot;:&quot;&quot;,&quot;non-dropping-particle&quot;:&quot;&quot;}],&quot;container-title&quot;:&quot;Thin Solid Films&quot;,&quot;DOI&quot;:&quot;10.1016/S0040-6090(98)00620-8&quot;,&quot;ISSN&quot;:&quot;00406090&quot;,&quot;issued&quot;:{&quot;date-parts&quot;:[[1998]]},&quot;page&quot;:&quot;161-165&quot;,&quot;abstract&quot;:&quot;Sum-frequency vibrational spectroscopy is used to study chain conformation of self-assembled surfactant monolayers at various solid-liquid interfaces. In contrast to monol ayers with fully packed alkylchains, the chain conformation of monolayers with lower surface density is found to be extremay sensitive to different liquid environments.&quot;,&quot;issue&quot;:&quot;1-2&quot;,&quot;volume&quot;:&quot;327-329&quot;,&quot;expandedJournalTitle&quot;:&quot;Thin Solid Films&quot;,&quot;container-title-short&quot;:&quot;&quot;},&quot;isTemporary&quot;:false}]},{&quot;citationID&quot;:&quot;MENDELEY_CITATION_7ad65c66-786e-432e-a635-80422bb5f72d&quot;,&quot;properties&quot;:{&quot;noteIndex&quot;:0},&quot;isEdited&quot;:false,&quot;manualOverride&quot;:{&quot;isManuallyOverridden&quot;:false,&quot;citeprocText&quot;:&quot;&lt;sup&gt;25,35&lt;/sup&gt;&quot;,&quot;manualOverrideText&quot;:&quot;&quot;},&quot;citationTag&quot;:&quot;MENDELEY_CITATION_v3_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&quot;,&quot;citationItems&quot;:[{&quot;id&quot;:&quot;d41b10e3-cbca-3c67-b51d-38a415bc3644&quot;,&quot;itemData&quot;:{&quot;type&quot;:&quot;article-journal&quot;,&quot;id&quot;:&quot;d41b10e3-cbca-3c67-b51d-38a415bc3644&quot;,&quot;title&quot;:&quot;Quantitative spectral and orientational analysis in surface sum frequency generation vibrational spectroscopy (SFG-VS)&quot;,&quot;author&quot;:[{&quot;family&quot;:&quot;Wang&quot;,&quot;given&quot;:&quot;Hong Fei&quot;,&quot;parse-names&quot;:false,&quot;dropping-particle&quot;:&quot;&quot;,&quot;non-dropping-particle&quot;:&quot;&quot;},{&quot;family&quot;:&quot;Gan&quot;,&quot;given&quot;:&quot;Wei&quot;,&quot;parse-names&quot;:false,&quot;dropping-particle&quot;:&quot;&quot;,&quot;non-dropping-particle&quot;:&quot;&quot;},{&quot;family&quot;:&quot;Lu&quot;,&quot;given&quot;:&quot;Rong&quot;,&quot;parse-names&quot;:false,&quot;dropping-particle&quot;:&quot;&quot;,&quot;non-dropping-particle&quot;:&quot;&quot;},{&quot;family&quot;:&quot;Rao&quot;,&quot;given&quot;:&quot;Yi&quot;,&quot;parse-names&quot;:false,&quot;dropping-particle&quot;:&quot;&quot;,&quot;non-dropping-particle&quot;:&quot;&quot;},{&quot;family&quot;:&quot;Wu&quot;,&quot;given&quot;:&quot;Bao Hua&quot;,&quot;parse-names&quot;:false,&quot;dropping-particle&quot;:&quot;&quot;,&quot;non-dropping-particle&quot;:&quot;&quot;}],&quot;container-title&quot;:&quot;International Reviews in Physical Chemistry&quot;,&quot;DOI&quot;:&quot;10.1080/01442350500225894&quot;,&quot;ISSN&quot;:&quot;0144235X&quot;,&quot;issued&quot;:{&quot;date-parts&quot;:[[2005]]},&quot;page&quot;:&quot;191-256&quot;,&quot;abstract&quot;:&quot;Sum frequency generation vibrational spectroscopy (SFG-VS) has been proven to be a uniquely effective spectroscopic technique in the investigation of molecular structure and conformations, as well as the dynamics of molecular interfaces. However, the ability to apply SFG-VS to complex molecular interfaces has been limited by the ability to abstract quantitative information from SFG-VS experiments. In this review, we try to make assessments of the limitations, issues and techniques as well as methodologies in quantitative orientational and spectral analysis with SFG-VS. Based on these assessments, we also try to summarize recent developments in methodologies on quantitative orientational and spectral analysis in SFG-VS, and their applications to detailed analysis of SFG-VS data of various vapour/neat liquid interfaces. A rigorous formulation of the polarization null angle (PNA) method is given for accurate determination of the orientational parameter D = 〈cos θ〉/〈cos 3 θ〉, and comparison between the PNA method with the commonly used polarization intensity ratio (PIR) method is discussed. The polarization and incident angle dependencies of the SFG-VS intensity are also reviewed, in the light of how experimental arrangements can be optimized to effectively abstract crucial information from the SFG-VS experiments. The values and models of the local field factors in the molecular layers are discussed. In order to examine the validity and limitations of the bond polarizability derivative model, the general expressions for molecular hyperpolarizability tensors and their expression with the bond polarizability derivative model for C 3ν, C 2ν and C ν∞ molecular groups are given in the two appendixes. We show that the bond polarizability derivative model can quantitatively describe many aspects of the intensities observed in the SFG-VS spectrum of the vapour/neat liquid interfaces in different polarizations. Using the polarization analysis in SFG-VS, polarization selection rules or guidelines are developed for assignment of the SFG-VS spectrum. Using the selection rules, SFG-VS spectra of vapour/diol, and vapour/n-normal alcohol (n ∼ 1-8) interfaces are assigned, and some of the ambiguity and confusion, as well as their implications in previous IR and Raman assignment, are duly discussed. The ability to assign a SFG-VS spectrum using the polarization selection rules makes SFG-VS not only an effective and useful vibrational spectroscopy technique for interface studies, but also a complementary vibrational spectroscopy method in general condensed phase studies. These developments will put quantitative orientational and spectral analysis in SFG-VS on a more solid foundation. The formulations, concepts and issues discussed in this review are expected to find broad applications for investigations on molecular interfaces in the future. © 2005 Taylor &amp; Francis.&quot;,&quot;issue&quot;:&quot;2&quot;,&quot;volume&quot;:&quot;24&quot;,&quot;expandedJournalTitle&quot;:&quot;International Reviews in Physical Chemistry&quot;,&quot;container-title-short&quot;:&quot;&quot;},&quot;isTemporary&quot;:false},{&quot;id&quot;:&quot;508dc7cf-a70c-32a7-ad1b-0e3715a0dbb0&quot;,&quot;itemData&quot;:{&quot;type&quot;:&quot;article-journal&quot;,&quot;id&quot;:&quot;508dc7cf-a70c-32a7-ad1b-0e3715a0dbb0&quot;,&quot;title&quot;:&quot;An SHG magic angle: Dependence of second harmonic generation orientation measurements on the width of the orientation distribution [20]&quot;,&quot;author&quot;:[{&quot;family&quot;:&quot;Simpson&quot;,&quot;given&quot;:&quot;Garth J.&quot;,&quot;parse-names&quot;:false,&quot;dropping-particle&quot;:&quot;&quot;,&quot;non-dropping-particle&quot;:&quot;&quot;},{&quot;family&quot;:&quot;Rowlen&quot;,&quot;given&quot;:&quot;Kathy L.&quot;,&quot;parse-names&quot;:false,&quot;dropping-particle&quot;:&quot;&quot;,&quot;non-dropping-particle&quot;:&quot;&quot;}],&quot;container-title&quot;:&quot;Journal of the American Chemical Society&quot;,&quot;DOI&quot;:&quot;10.1021/ja983683f&quot;,&quot;ISSN&quot;:&quot;00027863&quot;,&quot;issued&quot;:{&quot;date-parts&quot;:[[1999]]},&quot;page&quot;:&quot;2635-2636&quot;,&quot;issue&quot;:&quot;11&quot;,&quot;volume&quot;:&quot;121&quot;,&quot;expandedJournalTitle&quot;:&quot;Journal of the American Chemical Society&quot;,&quot;container-title-short&quot;:&quot;J Am Chem Soc&quot;},&quot;isTemporary&quot;:false}]},{&quot;citationID&quot;:&quot;MENDELEY_CITATION_70f78954-511c-45d6-b61e-edc750f8496b&quot;,&quot;properties&quot;:{&quot;noteIndex&quot;:0},&quot;isEdited&quot;:false,&quot;manualOverride&quot;:{&quot;isManuallyOverridden&quot;:false,&quot;citeprocText&quot;:&quot;&lt;sup&gt;19&lt;/sup&gt;&quot;,&quot;manualOverrideText&quot;:&quot;&quot;},&quot;citationTag&quot;:&quot;MENDELEY_CITATION_v3_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&quot;,&quot;citationItems&quot;:[{&quot;id&quot;:&quot;a50c9082-4c7c-3103-ab6a-d1a80d61e52c&quot;,&quot;itemData&quot;:{&quot;type&quot;:&quot;article&quot;,&quot;id&quot;:&quot;a50c9082-4c7c-3103-ab6a-d1a80d61e52c&quot;,&quot;title&quot;:&quot;Molecular cross sections in films of fatty acids on water&quot;,&quot;author&quot;:[{&quot;family&quot;:&quot;Vold&quot;,&quot;given&quot;:&quot;Marjorie J.&quot;,&quot;parse-names&quot;:false,&quot;dropping-particle&quot;:&quot;&quot;,&quot;non-dropping-particle&quot;:&quot;&quot;}],&quot;container-title&quot;:&quot;Journal of Colloid Science&quot;,&quot;DOI&quot;:&quot;10.1016/0095-8522(52)90062-7&quot;,&quot;ISSN&quot;:&quot;00958522&quot;,&quot;issued&quot;:{&quot;date-parts&quot;:[[1952]]},&quot;issue&quot;:&quot;2&quot;,&quot;volume&quot;:&quot;7&quot;,&quot;container-title-short&quot;:&quot;&quot;},&quot;isTemporary&quot;:false}]},{&quot;citationID&quot;:&quot;MENDELEY_CITATION_d5804de9-888e-41af-af3a-ad5327c12e05&quot;,&quot;properties&quot;:{&quot;noteIndex&quot;:0},&quot;isEdited&quot;:false,&quot;manualOverride&quot;:{&quot;isManuallyOverridden&quot;:false,&quot;citeprocText&quot;:&quot;&lt;sup&gt;18&lt;/sup&gt;&quot;,&quot;manualOverrideText&quot;:&quot;&quot;},&quot;citationTag&quot;:&quot;MENDELEY_CITATION_v3_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&quot;,&quot;citationItems&quot;:[{&quot;id&quot;:&quot;84e9eefe-fa31-33b8-ba59-e9594049f5d3&quot;,&quot;itemData&quot;:{&quot;type&quot;:&quot;article-journal&quot;,&quot;id&quot;:&quot;84e9eefe-fa31-33b8-ba59-e9594049f5d3&quot;,&quot;title&quot;:&quot;RELAXATION OF SURFACE PRESSURE AND COLLAPSE OF UNIMOLECULAR FILMS OF STEARIC ACID&quot;,&quot;author&quot;:[{&quot;family&quot;:&quot;Rabinovitch&quot;,&quot;given&quot;:&quot;W.&quot;,&quot;parse-names&quot;:false,&quot;dropping-particle&quot;:&quot;&quot;,&quot;non-dropping-particle&quot;:&quot;&quot;},{&quot;family&quot;:&quot;Robertson&quot;,&quot;given&quot;:&quot;R. F.&quot;,&quot;parse-names&quot;:false,&quot;dropping-particle&quot;:&quot;&quot;,&quot;non-dropping-particle&quot;:&quot;&quot;},{&quot;family&quot;:&quot;Mason&quot;,&quot;given&quot;:&quot;S. G.&quot;,&quot;parse-names&quot;:false,&quot;dropping-particle&quot;:&quot;&quot;,&quot;non-dropping-particle&quot;:&quot;&quot;}],&quot;container-title&quot;:&quot;Canadian Journal of Chemistry&quot;,&quot;DOI&quot;:&quot;10.1139/v60-253&quot;,&quot;ISSN&quot;:&quot;0008-4042&quot;,&quot;issued&quot;:{&quot;date-parts&quot;:[[1960]]},&quot;abstract&quot;:&quot;A study has been made of the time variations of π–A isotherms of stearic acid films at air/water interfaces using an automatic recording surface balance of the vertical pull type. The existence of coherent films below molecular areas of 22 sq. Å/molecule has been found to be dependent on the temperature, rate of compression, and the history of compression of a given film. The behavior at or near collapse, the decrease in π with time after sudden compression (relaxation), and the increase in π with time after sudden expansion (recovery) have been studied.The results have been interpreted on the basis of structural changes in the monolayer.&quot;,&quot;issue&quot;:&quot;10&quot;,&quot;volume&quot;:&quot;38&quot;,&quot;expandedJournalTitle&quot;:&quot;Canadian Journal of Chemistry&quot;,&quot;container-title-short&quot;:&quot;&quot;},&quot;isTemporary&quot;:false}]},{&quot;citationID&quot;:&quot;MENDELEY_CITATION_ff5ca587-253a-48a1-bbf3-9115b6e9e6ed&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ZmY1Y2E1ODctMjUzYS00OGExLWJiZjMtOTExNWI2ZTllNmVk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8bb49021-0883-40e2-b2fc-49f472b5d956&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OGJiNDkwMjEtMDg4My00MGUyLWIyZmMtNDlmNDcyYjVkOTU2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&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expandedJournalTitle&quot;:&quot;Journal of Physical Chemistry B&quot;,&quot;container-title-short&quot;:&quot;&quot;},&quot;isTemporary&quot;:false}]},{&quot;citationID&quot;:&quot;MENDELEY_CITATION_d4b7c105-c573-41c7-8cbd-a1115e634dcb&quot;,&quot;properties&quot;:{&quot;noteIndex&quot;:0},&quot;isEdited&quot;:false,&quot;manualOverride&quot;:{&quot;isManuallyOverridden&quot;:false,&quot;citeprocText&quot;:&quot;&lt;sup&gt;20&lt;/sup&gt;&quot;,&quot;manualOverrideText&quot;:&quot;&quot;},&quot;citationTag&quot;:&quot;MENDELEY_CITATION_v3_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&quot;,&quot;citationItems&quot;:[{&quot;id&quot;:&quot;efea9a7b-298b-345e-b933-0899f4aa7244&quot;,&quot;itemData&quot;:{&quot;type&quot;:&quot;article-journal&quot;,&quot;id&quot;:&quot;efea9a7b-298b-345e-b933-0899f4aa7244&quot;,&quot;title&quot;:&quot;Laser-heating-induced displacement of surfactants on the water surface&quot;,&quot;author&quot;:[{&quot;family&quot;:&quot;Backus&quot;,&quot;given&quot;:&quot;Ellen H.G.&quot;,&quot;parse-names&quot;:false,&quot;dropping-particle&quot;:&quot;&quot;,&quot;non-dropping-particle&quot;:&quot;&quot;},{&quot;family&quot;:&quot;Bonn&quot;,&quot;given&quot;:&quot;Daniel&quot;,&quot;parse-names&quot;:false,&quot;dropping-particle&quot;:&quot;&quot;,&quot;non-dropping-particle&quot;:&quot;&quot;},{&quot;family&quot;:&quot;Cantin&quot;,&quot;given&quot;:&quot;Sophie&quot;,&quot;parse-names&quot;:false,&quot;dropping-particle&quot;:&quot;&quot;,&quot;non-dropping-particle&quot;:&quot;&quot;},{&quot;family&quot;:&quot;Roke&quot;,&quot;given&quot;:&quot;Sylvie&quot;,&quot;parse-names&quot;:false,&quot;dropping-particle&quot;:&quot;&quot;,&quot;non-dropping-particle&quot;:&quot;&quot;},{&quot;family&quot;:&quot;Bonn&quot;,&quot;given&quot;:&quot;Mischa&quot;,&quot;parse-names&quot;:false,&quot;dropping-particle&quot;:&quot;&quot;,&quot;non-dropping-particle&quot;:&quot;&quot;}],&quot;container-title&quot;:&quot;Journal of Physical Chemistry B&quot;,&quot;DOI&quot;:&quot;10.1021/jp2074545&quot;,&quot;ISSN&quot;:&quot;15205207&quot;,&quot;issued&quot;:{&quot;date-parts&quot;:[[2012]]},&quot;page&quot;:&quot;2703-2712&quot;,&quot;abstract&quot;:&quot;We report a combined vibrational sum-frequency generation (SFG) spectroscopy, Brewster angle microscopy (BAM), and ellipsometry study of different surfactants on water as a function of surfactant density. Vibrational SFG spectra of surfactants on the water surface in a Langmuir trough have been measured in both the surfactant CH and the water OH stretch regions. At low densities, the SFG signal generated at the surface in the presence of the surfactant is indistinguishable from the SFG signal generated at the clean water-air interface. When the surfactant density increases, i.e., upon compressing the monolayer, a very sudden increase in the SFG signal in both the CH and OH spectral regions is observed. For higher laser fluences, this stepwise increase occurs at increasingly higher surfactant densities. Since BAM shows that surfactant molecules are clearly present at these low densities, we conclude that at low surfactant density the laser beam displaces relatively high-density domains with surfactants in the liquid expanded phase out of the region of the laser focus. This is a consequence of the thermal gradient induced by local heating of the water phase with the monolayer on top due to repetitive laser excitation at 1 kHz. It can be circumvented by using a rotating trough. In this manner, the sampled surface area can be refreshed, allowing artifact-free vibrational SFG spectra to be measured down to the very lowest surfactant densities. In ellipsometry experiments, a similar step can be noticed, which, however, is of a different nature; i.e., it is not related to heating (the laser fluence is very low and the light nonresonant) but to a molecular transition. The occurrence of the step in ellipsometry as a function of area per molecule depends critically on the preparation of the monolayer. By giving the molecules time and space to relax during the preparation of the monolayer, this step could also be eliminated. © 2012 American Chemical Society.&quot;,&quot;issue&quot;:&quot;9&quot;,&quot;volume&quot;:&quot;116&quot;,&quot;container-title-short&quot;:&quot;&quot;},&quot;isTemporary&quot;:false}]}]"/>
    <we:property name="MENDELEY_CITATIONS_STYLE" value="{&quot;id&quot;:&quot;https://www.zotero.org/styles/the-journal-of-chemical-physics&quot;,&quot;title&quot;:&quot;The Journal of Chemical Physics&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F93118BCCBE438560965EFB2FF1D9" ma:contentTypeVersion="12" ma:contentTypeDescription="Create a new document." ma:contentTypeScope="" ma:versionID="d4a499b14683a70404ae8940a48f3aa3">
  <xsd:schema xmlns:xsd="http://www.w3.org/2001/XMLSchema" xmlns:xs="http://www.w3.org/2001/XMLSchema" xmlns:p="http://schemas.microsoft.com/office/2006/metadata/properties" xmlns:ns3="0071b38f-e5c9-4fed-9121-3a13b87e893c" xmlns:ns4="c6bcad05-d223-448d-abe6-7c412703faa2" targetNamespace="http://schemas.microsoft.com/office/2006/metadata/properties" ma:root="true" ma:fieldsID="108d94dd671137aeddaa0620402af215" ns3:_="" ns4:_="">
    <xsd:import namespace="0071b38f-e5c9-4fed-9121-3a13b87e893c"/>
    <xsd:import namespace="c6bcad05-d223-448d-abe6-7c412703fa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71b38f-e5c9-4fed-9121-3a13b87e89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bcad05-d223-448d-abe6-7c412703fa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EE5E43-54FC-4060-89C5-64E63CEB2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71b38f-e5c9-4fed-9121-3a13b87e893c"/>
    <ds:schemaRef ds:uri="c6bcad05-d223-448d-abe6-7c412703fa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3EF388-A0EB-402D-94B8-80D67EB3F36C}">
  <ds:schemaRefs>
    <ds:schemaRef ds:uri="http://schemas.openxmlformats.org/officeDocument/2006/bibliography"/>
  </ds:schemaRefs>
</ds:datastoreItem>
</file>

<file path=customXml/itemProps3.xml><?xml version="1.0" encoding="utf-8"?>
<ds:datastoreItem xmlns:ds="http://schemas.openxmlformats.org/officeDocument/2006/customXml" ds:itemID="{F50F8D95-59B8-41EF-80B3-26989EDF73A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3DEEAA-86E7-4CB1-9575-3CE24AB4D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8311</Words>
  <Characters>47373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Davies</dc:creator>
  <cp:keywords/>
  <dc:description/>
  <cp:lastModifiedBy>Alexander Fellows</cp:lastModifiedBy>
  <cp:revision>2</cp:revision>
  <cp:lastPrinted>2022-03-07T18:14:00Z</cp:lastPrinted>
  <dcterms:created xsi:type="dcterms:W3CDTF">2022-04-06T09:02:00Z</dcterms:created>
  <dcterms:modified xsi:type="dcterms:W3CDTF">2022-04-06T09:02:00Z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0x010100823F93118BCCBE438560965EFB2FF1D9</vt:lpwstr>
  </property>
</Properties>
</file>