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A00CD73" w14:textId="484F2B2B" w:rsidR="00746378" w:rsidRDefault="00746378" w:rsidP="007F1F1A">
      <w:pPr>
        <w:pStyle w:val="Title"/>
      </w:pPr>
      <w:r>
        <w:t xml:space="preserve">Review of </w:t>
      </w:r>
      <w:bookmarkStart w:id="0" w:name="_Hlk41403205"/>
      <w:r>
        <w:t xml:space="preserve">Forging the Franchise. </w:t>
      </w:r>
    </w:p>
    <w:p w14:paraId="5BD65C7D" w14:textId="77777777" w:rsidR="007F1F1A" w:rsidRPr="00014DFA" w:rsidRDefault="00746378" w:rsidP="007F1F1A">
      <w:pPr>
        <w:pStyle w:val="Title"/>
      </w:pPr>
      <w:r>
        <w:t>The Political Origins of the Women’s Vote</w:t>
      </w:r>
      <w:bookmarkEnd w:id="0"/>
    </w:p>
    <w:p w14:paraId="49A70B97" w14:textId="77777777" w:rsidR="007F1F1A" w:rsidRPr="00014DFA" w:rsidRDefault="007F1F1A" w:rsidP="007F1F1A">
      <w:pPr>
        <w:pStyle w:val="Author"/>
      </w:pPr>
      <w:r w:rsidRPr="00014DFA">
        <w:rPr>
          <w:i/>
          <w:smallCaps w:val="0"/>
        </w:rPr>
        <w:t>By</w:t>
      </w:r>
      <w:r w:rsidRPr="00014DFA">
        <w:rPr>
          <w:rFonts w:ascii="Times New Roman Italic" w:hAnsi="Times New Roman Italic"/>
          <w:i/>
          <w:smallCaps w:val="0"/>
        </w:rPr>
        <w:t xml:space="preserve"> </w:t>
      </w:r>
      <w:r w:rsidR="00746378">
        <w:rPr>
          <w:rFonts w:ascii="Times New Roman Italic" w:hAnsi="Times New Roman Italic"/>
          <w:i/>
          <w:smallCaps w:val="0"/>
        </w:rPr>
        <w:t>Toke</w:t>
      </w:r>
      <w:r w:rsidR="00275708">
        <w:rPr>
          <w:rFonts w:ascii="Times New Roman Italic" w:hAnsi="Times New Roman Italic"/>
          <w:i/>
          <w:smallCaps w:val="0"/>
        </w:rPr>
        <w:t xml:space="preserve"> S.</w:t>
      </w:r>
      <w:r w:rsidR="00746378">
        <w:rPr>
          <w:rFonts w:ascii="Times New Roman Italic" w:hAnsi="Times New Roman Italic"/>
          <w:i/>
          <w:smallCaps w:val="0"/>
        </w:rPr>
        <w:t xml:space="preserve"> Aidt</w:t>
      </w:r>
      <w:r w:rsidR="00746378" w:rsidRPr="00C40EBC">
        <w:rPr>
          <w:rFonts w:ascii="Times LT Std" w:hAnsi="Times LT Std"/>
        </w:rPr>
        <w:t xml:space="preserve"> </w:t>
      </w:r>
      <w:r w:rsidRPr="00C40EBC">
        <w:rPr>
          <w:rFonts w:ascii="Times LT Std" w:hAnsi="Times LT Std"/>
        </w:rPr>
        <w:t>*</w:t>
      </w:r>
    </w:p>
    <w:p w14:paraId="28747414" w14:textId="070AA562" w:rsidR="007F1F1A" w:rsidRPr="001934F9" w:rsidRDefault="00753122" w:rsidP="007F1F1A">
      <w:pPr>
        <w:pStyle w:val="Abstract"/>
      </w:pPr>
      <w:r>
        <w:t>The last three years have seen several 100 years anniversaries of</w:t>
      </w:r>
      <w:r w:rsidR="004C1944">
        <w:t xml:space="preserve"> the</w:t>
      </w:r>
      <w:r>
        <w:t xml:space="preserve"> women’s </w:t>
      </w:r>
      <w:r w:rsidR="00257AF7">
        <w:t>vote</w:t>
      </w:r>
      <w:r>
        <w:t xml:space="preserve"> and today universal and equal suffrage is an inseparable part of democracy. Dawn Teele’s book “</w:t>
      </w:r>
      <w:r w:rsidRPr="00753122">
        <w:t>Forging the Franchise</w:t>
      </w:r>
      <w:r>
        <w:t>” is an inquiry into the reasons why male politicians elected by male vote</w:t>
      </w:r>
      <w:r w:rsidR="001934F9">
        <w:t>r</w:t>
      </w:r>
      <w:r>
        <w:t>s gave women the right to vote in the United Kingdom, the USA and in France</w:t>
      </w:r>
      <w:r w:rsidR="007F1F1A" w:rsidRPr="00014DFA">
        <w:t>.</w:t>
      </w:r>
      <w:r>
        <w:t xml:space="preserve"> It offers a theory of the political origins that focusses on electoral expedienc</w:t>
      </w:r>
      <w:r w:rsidR="001934F9">
        <w:t>y</w:t>
      </w:r>
      <w:r>
        <w:t xml:space="preserve"> and mobilization of women’s groups</w:t>
      </w:r>
      <w:r w:rsidR="001934F9">
        <w:t xml:space="preserve"> and it provides quantitative evidence from the three countries. It argues that women got the right to vote when the incumbents saw and needed an electoral advantage of expanding the right to vote </w:t>
      </w:r>
      <w:r w:rsidR="004C1944">
        <w:t>t</w:t>
      </w:r>
      <w:r w:rsidR="001934F9">
        <w:t>o females. The book is of interest not only to those who want a deeper understanding of the historical process of women’s enfranchisement or who are interested in the political economy of democratization, but to everyone with a concern about gender inequality in politics today.</w:t>
      </w:r>
    </w:p>
    <w:p w14:paraId="1695DD0A" w14:textId="1E078F43" w:rsidR="007F1F1A" w:rsidRPr="00014DFA" w:rsidRDefault="007F1F1A" w:rsidP="007F1F1A">
      <w:pPr>
        <w:pStyle w:val="Contact"/>
      </w:pPr>
      <w:r w:rsidRPr="00DB1E5C">
        <w:rPr>
          <w:rFonts w:ascii="Times LT Std" w:hAnsi="Times LT Std"/>
        </w:rPr>
        <w:t>*</w:t>
      </w:r>
      <w:r>
        <w:t xml:space="preserve"> </w:t>
      </w:r>
      <w:r w:rsidR="00746378">
        <w:t xml:space="preserve">Aidt: Faculty of Economics, University of Cambridge, Austin Robinson Building, Sidgwick Avenue, CB3 9DD Cambridge, United Kingdom (e-mail: </w:t>
      </w:r>
      <w:hyperlink r:id="rId8" w:history="1">
        <w:r w:rsidR="00746378" w:rsidRPr="005F0384">
          <w:rPr>
            <w:rStyle w:val="Hyperlink"/>
          </w:rPr>
          <w:t>tsa23@econ.cam.ac.uk</w:t>
        </w:r>
      </w:hyperlink>
      <w:r w:rsidR="00746378">
        <w:t>)</w:t>
      </w:r>
      <w:r w:rsidRPr="00014DFA">
        <w:t xml:space="preserve">. Acknowledgments. </w:t>
      </w:r>
      <w:r w:rsidR="001808B0">
        <w:t>I would like to thank Selina Hofstetter for comments and suggestions.</w:t>
      </w:r>
    </w:p>
    <w:p w14:paraId="0E4D7DD6" w14:textId="2E63A5A4" w:rsidR="007F1F1A" w:rsidRDefault="007F1F1A" w:rsidP="007F1F1A"/>
    <w:p w14:paraId="3FD65307" w14:textId="220071DC" w:rsidR="00257AF7" w:rsidRDefault="00257AF7" w:rsidP="00257AF7">
      <w:r>
        <w:t>Book: Dawn L. Teele, Forging the Franchise. The Political Origins of the Women’s Vote. Princeton, University Press, Princeton (2018).</w:t>
      </w:r>
    </w:p>
    <w:p w14:paraId="47DFCE81" w14:textId="77777777" w:rsidR="00257AF7" w:rsidRDefault="00257AF7" w:rsidP="007F1F1A"/>
    <w:p w14:paraId="4DE12CDE" w14:textId="77777777" w:rsidR="007F1F1A" w:rsidRPr="00014DFA" w:rsidRDefault="008B3033" w:rsidP="007F1F1A">
      <w:pPr>
        <w:pStyle w:val="Heading1"/>
      </w:pPr>
      <w:r>
        <w:t xml:space="preserve">Introduction </w:t>
      </w:r>
    </w:p>
    <w:p w14:paraId="52832E58" w14:textId="77777777" w:rsidR="00B531B8" w:rsidRDefault="00B531B8" w:rsidP="00B531B8"/>
    <w:p w14:paraId="0D95BCD0" w14:textId="4C8570D0" w:rsidR="00937936" w:rsidRDefault="00B531B8" w:rsidP="00B531B8">
      <w:r>
        <w:t xml:space="preserve">Today, </w:t>
      </w:r>
      <w:r w:rsidR="008F6CF8">
        <w:t xml:space="preserve">in democracies around the world </w:t>
      </w:r>
      <w:r>
        <w:t xml:space="preserve">men and women enjoy the same rights to vote in </w:t>
      </w:r>
      <w:r w:rsidR="00E22389">
        <w:t xml:space="preserve">local and </w:t>
      </w:r>
      <w:r>
        <w:t>national elections. Historically,</w:t>
      </w:r>
      <w:r w:rsidR="008F5E83">
        <w:t xml:space="preserve"> </w:t>
      </w:r>
      <w:r>
        <w:t xml:space="preserve">the right to vote </w:t>
      </w:r>
      <w:r w:rsidR="005C47A6">
        <w:t xml:space="preserve">was </w:t>
      </w:r>
      <w:r>
        <w:t>restricted to men and often to men of property</w:t>
      </w:r>
      <w:r w:rsidR="008F5E83">
        <w:t>,</w:t>
      </w:r>
      <w:r>
        <w:t xml:space="preserve"> wealth</w:t>
      </w:r>
      <w:r w:rsidR="008F5E83">
        <w:t xml:space="preserve"> or education</w:t>
      </w:r>
      <w:r>
        <w:t xml:space="preserve">. </w:t>
      </w:r>
      <w:r w:rsidR="008F5E83">
        <w:t xml:space="preserve">New Zealand was the </w:t>
      </w:r>
      <w:r w:rsidR="005C47A6">
        <w:t xml:space="preserve">first </w:t>
      </w:r>
      <w:r w:rsidR="008F5E83">
        <w:t xml:space="preserve">country to adopt a truly universal suffrage that allowed women to vote on the same terms as men </w:t>
      </w:r>
      <w:r w:rsidR="00C122A5">
        <w:t xml:space="preserve">in 1893 </w:t>
      </w:r>
      <w:r w:rsidR="008F5E83">
        <w:t>and Norway</w:t>
      </w:r>
      <w:r w:rsidR="000C30C2">
        <w:t xml:space="preserve"> takes the</w:t>
      </w:r>
      <w:r w:rsidR="008F6CF8">
        <w:t xml:space="preserve"> prize for</w:t>
      </w:r>
      <w:r w:rsidR="008F5E83">
        <w:t xml:space="preserve"> </w:t>
      </w:r>
      <w:r w:rsidR="005C47A6">
        <w:t xml:space="preserve">being the first to </w:t>
      </w:r>
      <w:r w:rsidR="008F5E83">
        <w:t>enfranchis</w:t>
      </w:r>
      <w:r w:rsidR="005C47A6">
        <w:t>e</w:t>
      </w:r>
      <w:r w:rsidR="008F5E83">
        <w:t xml:space="preserve"> women in its founding constitution</w:t>
      </w:r>
      <w:r w:rsidR="005C47A6">
        <w:t xml:space="preserve"> (</w:t>
      </w:r>
      <w:r w:rsidR="008F5E83">
        <w:t>in 1906</w:t>
      </w:r>
      <w:r w:rsidR="005C47A6">
        <w:t>)</w:t>
      </w:r>
      <w:r w:rsidR="008F5E83">
        <w:t xml:space="preserve">. Switzerland </w:t>
      </w:r>
      <w:r w:rsidR="004624C4">
        <w:t xml:space="preserve">and </w:t>
      </w:r>
      <w:r w:rsidR="004624C4">
        <w:t>Liechtenstein</w:t>
      </w:r>
      <w:r w:rsidR="004624C4">
        <w:t xml:space="preserve"> </w:t>
      </w:r>
      <w:r w:rsidR="008F5E83">
        <w:t>w</w:t>
      </w:r>
      <w:r w:rsidR="004624C4">
        <w:t>ere</w:t>
      </w:r>
      <w:r w:rsidR="008F5E83">
        <w:t xml:space="preserve"> the last western European countr</w:t>
      </w:r>
      <w:r w:rsidR="004624C4">
        <w:t>ies</w:t>
      </w:r>
      <w:r w:rsidR="008F5E83">
        <w:t xml:space="preserve"> </w:t>
      </w:r>
      <w:r w:rsidR="008F6CF8">
        <w:t xml:space="preserve">to </w:t>
      </w:r>
      <w:r w:rsidR="008F5E83">
        <w:t>grant women the right to vote in national elections in 1971</w:t>
      </w:r>
      <w:r w:rsidR="004624C4">
        <w:t xml:space="preserve"> and 1984</w:t>
      </w:r>
      <w:r w:rsidR="00E305CB">
        <w:t>, respectively</w:t>
      </w:r>
      <w:r w:rsidR="008F5E83">
        <w:t xml:space="preserve">. In between these extremes, </w:t>
      </w:r>
      <w:r w:rsidR="008F5E83">
        <w:lastRenderedPageBreak/>
        <w:t xml:space="preserve">the </w:t>
      </w:r>
      <w:r w:rsidR="008F5E83" w:rsidRPr="008F5E83">
        <w:t xml:space="preserve">19th </w:t>
      </w:r>
      <w:r w:rsidR="008F6CF8">
        <w:t>A</w:t>
      </w:r>
      <w:r w:rsidR="008F5E83" w:rsidRPr="008F5E83">
        <w:t xml:space="preserve">mendment </w:t>
      </w:r>
      <w:r w:rsidR="008F6CF8">
        <w:t xml:space="preserve">of the US constitution </w:t>
      </w:r>
      <w:r w:rsidR="008F5E83" w:rsidRPr="008F5E83">
        <w:t>guarantee</w:t>
      </w:r>
      <w:r w:rsidR="008F6CF8">
        <w:t>d</w:t>
      </w:r>
      <w:r w:rsidR="008F5E83" w:rsidRPr="008F5E83">
        <w:t xml:space="preserve"> all American women the right to vote</w:t>
      </w:r>
      <w:r w:rsidR="008F5E83">
        <w:t xml:space="preserve"> </w:t>
      </w:r>
      <w:r w:rsidR="008F6CF8">
        <w:t>from</w:t>
      </w:r>
      <w:r w:rsidR="008F5E83">
        <w:t xml:space="preserve"> 1920, the Equal Franchise Act completed the enfranchisement of British women in 1928, and French women </w:t>
      </w:r>
      <w:r w:rsidR="00C122A5">
        <w:t xml:space="preserve">voted for the first time </w:t>
      </w:r>
      <w:r w:rsidR="008F5E83">
        <w:t>in 194</w:t>
      </w:r>
      <w:r w:rsidR="004624C4">
        <w:t>5</w:t>
      </w:r>
      <w:r w:rsidR="008F5E83">
        <w:t>.</w:t>
      </w:r>
      <w:r w:rsidR="00FC2308">
        <w:t xml:space="preserve"> Restrictions on the right to vote</w:t>
      </w:r>
      <w:r w:rsidR="00651F7C">
        <w:t xml:space="preserve"> determines who the median voter </w:t>
      </w:r>
      <w:r w:rsidR="00937936">
        <w:t>is,</w:t>
      </w:r>
      <w:r w:rsidR="00651F7C">
        <w:t xml:space="preserve"> </w:t>
      </w:r>
      <w:r w:rsidR="008F6CF8">
        <w:t xml:space="preserve">and this has </w:t>
      </w:r>
      <w:r w:rsidR="00651F7C">
        <w:t>major ramifications for economic and social policy (</w:t>
      </w:r>
      <w:r w:rsidR="005C47A6">
        <w:t>Abrams</w:t>
      </w:r>
      <w:r w:rsidR="00755B4F">
        <w:t xml:space="preserve"> et al. 1999; Lott and Kenny 1999; </w:t>
      </w:r>
      <w:r w:rsidR="005C47A6">
        <w:t>Aidt</w:t>
      </w:r>
      <w:r w:rsidR="00755B4F">
        <w:t xml:space="preserve"> and</w:t>
      </w:r>
      <w:r w:rsidR="005C47A6">
        <w:t xml:space="preserve"> </w:t>
      </w:r>
      <w:proofErr w:type="spellStart"/>
      <w:r w:rsidR="005C47A6">
        <w:t>Dallal</w:t>
      </w:r>
      <w:proofErr w:type="spellEnd"/>
      <w:r w:rsidR="005C47A6">
        <w:t xml:space="preserve"> 2008</w:t>
      </w:r>
      <w:r w:rsidR="00651F7C">
        <w:t xml:space="preserve">). One of the big questions in political economy, consequently, is: </w:t>
      </w:r>
      <w:r w:rsidR="00445617">
        <w:t>how did these</w:t>
      </w:r>
      <w:r w:rsidR="00651F7C">
        <w:t xml:space="preserve"> restrictions on the right to vote </w:t>
      </w:r>
      <w:r w:rsidR="00445617">
        <w:t xml:space="preserve">get </w:t>
      </w:r>
      <w:r w:rsidR="00651F7C">
        <w:t>relaxed</w:t>
      </w:r>
      <w:r w:rsidR="000F529B">
        <w:t xml:space="preserve"> and</w:t>
      </w:r>
      <w:r w:rsidR="00651F7C">
        <w:t xml:space="preserve"> why were hitherto excluded groups eventually allowed to vote? </w:t>
      </w:r>
    </w:p>
    <w:p w14:paraId="44793F0B" w14:textId="77777777" w:rsidR="00937936" w:rsidRDefault="00937936" w:rsidP="00B531B8"/>
    <w:p w14:paraId="7A746DC5" w14:textId="454F0614" w:rsidR="00B531B8" w:rsidRDefault="00651F7C" w:rsidP="00B531B8">
      <w:r>
        <w:t xml:space="preserve">Dawn Teele’s book “Forging the franchise – The political origins of the women’s vote” sets out to provide an answer to this question in the context of women’s suffrage. </w:t>
      </w:r>
      <w:r w:rsidR="00445617">
        <w:t>While gender restrictions on the right to vote in national elections has been eliminated today, gender inequality in politics has not. Women are underrepresented in national parliaments, in local governments, on party lists and among party leaders everywhere (</w:t>
      </w:r>
      <w:r w:rsidR="00903215">
        <w:t xml:space="preserve">e.g., </w:t>
      </w:r>
      <w:r w:rsidR="00DC7E43" w:rsidRPr="00241DD6">
        <w:rPr>
          <w:lang w:val="en-GB"/>
        </w:rPr>
        <w:t>Clots-</w:t>
      </w:r>
      <w:proofErr w:type="spellStart"/>
      <w:r w:rsidR="00DC7E43" w:rsidRPr="00241DD6">
        <w:rPr>
          <w:lang w:val="en-GB"/>
        </w:rPr>
        <w:t>Figueras</w:t>
      </w:r>
      <w:proofErr w:type="spellEnd"/>
      <w:r w:rsidR="00DC7E43">
        <w:rPr>
          <w:lang w:val="en-GB"/>
        </w:rPr>
        <w:t xml:space="preserve"> 2011; </w:t>
      </w:r>
      <w:r w:rsidR="00044B3B">
        <w:t xml:space="preserve">Funk and </w:t>
      </w:r>
      <w:proofErr w:type="spellStart"/>
      <w:r w:rsidR="00044B3B" w:rsidRPr="002A4EA9">
        <w:rPr>
          <w:lang w:val="en-GB"/>
        </w:rPr>
        <w:t>Gathmann</w:t>
      </w:r>
      <w:proofErr w:type="spellEnd"/>
      <w:r w:rsidR="00044B3B" w:rsidRPr="002A4EA9">
        <w:rPr>
          <w:lang w:val="en-GB"/>
        </w:rPr>
        <w:t xml:space="preserve"> 2015</w:t>
      </w:r>
      <w:r w:rsidR="00044B3B">
        <w:rPr>
          <w:lang w:val="en-GB"/>
        </w:rPr>
        <w:t xml:space="preserve">; </w:t>
      </w:r>
      <w:r w:rsidR="00903215" w:rsidRPr="00B527CB">
        <w:rPr>
          <w:lang w:val="en-GB"/>
        </w:rPr>
        <w:t>Teele</w:t>
      </w:r>
      <w:r w:rsidR="00903215" w:rsidRPr="00241DD6">
        <w:rPr>
          <w:lang w:val="en-GB"/>
        </w:rPr>
        <w:t xml:space="preserve"> </w:t>
      </w:r>
      <w:r w:rsidR="00903215">
        <w:rPr>
          <w:lang w:val="en-GB"/>
        </w:rPr>
        <w:t>et al. 2018</w:t>
      </w:r>
      <w:r w:rsidR="00582153">
        <w:rPr>
          <w:lang w:val="en-GB"/>
        </w:rPr>
        <w:t xml:space="preserve">; </w:t>
      </w:r>
      <w:proofErr w:type="spellStart"/>
      <w:r w:rsidR="00582153" w:rsidRPr="00B527CB">
        <w:rPr>
          <w:lang w:val="en-GB"/>
        </w:rPr>
        <w:t>Bhalotra</w:t>
      </w:r>
      <w:proofErr w:type="spellEnd"/>
      <w:r w:rsidR="00582153">
        <w:rPr>
          <w:lang w:val="en-GB"/>
        </w:rPr>
        <w:t xml:space="preserve"> 2018; </w:t>
      </w:r>
      <w:r w:rsidR="0099007B" w:rsidRPr="0099007B">
        <w:rPr>
          <w:lang w:val="en-GB"/>
        </w:rPr>
        <w:t>Baskaran</w:t>
      </w:r>
      <w:r w:rsidR="0099007B">
        <w:rPr>
          <w:lang w:val="en-GB"/>
        </w:rPr>
        <w:t xml:space="preserve"> and</w:t>
      </w:r>
      <w:r w:rsidR="0099007B" w:rsidRPr="0099007B">
        <w:rPr>
          <w:lang w:val="en-GB"/>
        </w:rPr>
        <w:t xml:space="preserve"> Hessami 2018</w:t>
      </w:r>
      <w:r w:rsidR="008B735E">
        <w:rPr>
          <w:lang w:val="en-GB"/>
        </w:rPr>
        <w:t>; Bauer 2020</w:t>
      </w:r>
      <w:r w:rsidR="00445617">
        <w:t xml:space="preserve">), and in some countries, gender quotas have emerged to reduce these </w:t>
      </w:r>
      <w:r w:rsidR="00937936">
        <w:t>persistent</w:t>
      </w:r>
      <w:r w:rsidR="00445617">
        <w:t xml:space="preserve"> inequalities (</w:t>
      </w:r>
      <w:r w:rsidR="00044B3B">
        <w:t xml:space="preserve">e.g., </w:t>
      </w:r>
      <w:r w:rsidR="00020BA4" w:rsidRPr="00020BA4">
        <w:rPr>
          <w:lang w:val="en-GB"/>
        </w:rPr>
        <w:t>Chattopadhyay</w:t>
      </w:r>
      <w:r w:rsidR="00020BA4">
        <w:rPr>
          <w:lang w:val="en-GB"/>
        </w:rPr>
        <w:t xml:space="preserve"> and </w:t>
      </w:r>
      <w:proofErr w:type="spellStart"/>
      <w:r w:rsidR="00020BA4" w:rsidRPr="00020BA4">
        <w:rPr>
          <w:lang w:val="en-GB"/>
        </w:rPr>
        <w:t>Duflo</w:t>
      </w:r>
      <w:proofErr w:type="spellEnd"/>
      <w:r w:rsidR="00020BA4">
        <w:rPr>
          <w:lang w:val="en-GB"/>
        </w:rPr>
        <w:t xml:space="preserve"> 2004</w:t>
      </w:r>
      <w:r w:rsidR="00044B3B">
        <w:rPr>
          <w:lang w:val="en-GB"/>
        </w:rPr>
        <w:t>;</w:t>
      </w:r>
      <w:r w:rsidR="00020BA4">
        <w:rPr>
          <w:lang w:val="en-GB"/>
        </w:rPr>
        <w:t xml:space="preserve"> </w:t>
      </w:r>
      <w:proofErr w:type="spellStart"/>
      <w:r w:rsidR="00B72DBD" w:rsidRPr="00241DD6">
        <w:rPr>
          <w:lang w:val="en-GB"/>
        </w:rPr>
        <w:t>Baltrunaite</w:t>
      </w:r>
      <w:proofErr w:type="spellEnd"/>
      <w:r w:rsidR="00B72DBD">
        <w:rPr>
          <w:lang w:val="en-GB"/>
        </w:rPr>
        <w:t xml:space="preserve"> et al. 2014</w:t>
      </w:r>
      <w:r w:rsidR="00044B3B">
        <w:rPr>
          <w:lang w:val="en-GB"/>
        </w:rPr>
        <w:t xml:space="preserve">; </w:t>
      </w:r>
      <w:proofErr w:type="spellStart"/>
      <w:r w:rsidR="006E6AD4" w:rsidRPr="00016530">
        <w:rPr>
          <w:lang w:val="en-GB"/>
        </w:rPr>
        <w:t>Franceschet</w:t>
      </w:r>
      <w:proofErr w:type="spellEnd"/>
      <w:r w:rsidR="006E6AD4" w:rsidRPr="00241DD6">
        <w:rPr>
          <w:lang w:val="en-GB"/>
        </w:rPr>
        <w:t xml:space="preserve"> </w:t>
      </w:r>
      <w:r w:rsidR="006E6AD4">
        <w:rPr>
          <w:lang w:val="en-GB"/>
        </w:rPr>
        <w:t xml:space="preserve">et al. 2012; </w:t>
      </w:r>
      <w:proofErr w:type="spellStart"/>
      <w:r w:rsidR="00044B3B" w:rsidRPr="00241DD6">
        <w:rPr>
          <w:lang w:val="en-GB"/>
        </w:rPr>
        <w:t>Besley</w:t>
      </w:r>
      <w:proofErr w:type="spellEnd"/>
      <w:r w:rsidR="00044B3B">
        <w:rPr>
          <w:lang w:val="en-GB"/>
        </w:rPr>
        <w:t xml:space="preserve"> et al. 2019</w:t>
      </w:r>
      <w:r w:rsidR="00445617">
        <w:t>). Teele’s book is</w:t>
      </w:r>
      <w:r w:rsidR="000F529B">
        <w:t>,</w:t>
      </w:r>
      <w:r w:rsidR="00445617">
        <w:t xml:space="preserve"> therefore</w:t>
      </w:r>
      <w:r w:rsidR="000F529B">
        <w:t>,</w:t>
      </w:r>
      <w:r w:rsidR="00445617">
        <w:t xml:space="preserve"> of interest not only</w:t>
      </w:r>
      <w:r w:rsidR="00044B3B">
        <w:t xml:space="preserve"> to</w:t>
      </w:r>
      <w:r w:rsidR="00445617">
        <w:t xml:space="preserve"> those who want a deeper understanding of the historical process of women’s enfranchisement or</w:t>
      </w:r>
      <w:r w:rsidR="007C0484">
        <w:t xml:space="preserve"> who are interested in the political economy of democratization, but to </w:t>
      </w:r>
      <w:r w:rsidR="00937936">
        <w:t>everyone with a</w:t>
      </w:r>
      <w:r w:rsidR="007C0484">
        <w:t xml:space="preserve"> concern about gender inequality in politics today.</w:t>
      </w:r>
    </w:p>
    <w:p w14:paraId="5FA42A88" w14:textId="77777777" w:rsidR="00445617" w:rsidRDefault="00445617" w:rsidP="00B531B8"/>
    <w:p w14:paraId="380088EF" w14:textId="12982BF3" w:rsidR="00190D24" w:rsidRDefault="000F529B" w:rsidP="00445617">
      <w:r>
        <w:t xml:space="preserve">The objective of Teele’s book is to explain </w:t>
      </w:r>
      <w:r w:rsidR="002D74C6">
        <w:t>the gradual</w:t>
      </w:r>
      <w:r>
        <w:t xml:space="preserve"> process</w:t>
      </w:r>
      <w:r w:rsidR="002D74C6">
        <w:t xml:space="preserve"> </w:t>
      </w:r>
      <w:r w:rsidR="00BD66D7">
        <w:t>through which women obtained the right to vote after some or all men enjoyed that right</w:t>
      </w:r>
      <w:r>
        <w:t>.</w:t>
      </w:r>
      <w:r w:rsidR="002D74C6">
        <w:t xml:space="preserve"> The book is, therefore, about women’s suffrage in a </w:t>
      </w:r>
      <w:r w:rsidR="00CF7645">
        <w:t>“</w:t>
      </w:r>
      <w:r w:rsidR="002D74C6">
        <w:t>limited democracy</w:t>
      </w:r>
      <w:r w:rsidR="00CF7645">
        <w:t>”</w:t>
      </w:r>
      <w:r w:rsidR="002D74C6">
        <w:t xml:space="preserve">, i.e., a democracy that uses elections to appoint </w:t>
      </w:r>
      <w:r w:rsidR="00207A70">
        <w:t xml:space="preserve">and dismiss </w:t>
      </w:r>
      <w:r w:rsidR="002D74C6">
        <w:t>those who govern but where many of the features that are considered defining characteristics of a “full democracy” are absent (e.g., secret ballot, freedom of the press, or voting rights for all citizens).</w:t>
      </w:r>
      <w:r w:rsidR="00E22389">
        <w:t xml:space="preserve"> This path to universal suffrage was followed in many western democracies in what </w:t>
      </w:r>
      <w:r w:rsidR="006D7E27" w:rsidRPr="0033100A">
        <w:rPr>
          <w:lang w:val="en-GB"/>
        </w:rPr>
        <w:t>Huntington</w:t>
      </w:r>
      <w:r w:rsidR="006D7E27">
        <w:rPr>
          <w:lang w:val="en-GB"/>
        </w:rPr>
        <w:t xml:space="preserve"> (1991) call</w:t>
      </w:r>
      <w:r w:rsidR="00AF209D">
        <w:rPr>
          <w:lang w:val="en-GB"/>
        </w:rPr>
        <w:t>s</w:t>
      </w:r>
      <w:r w:rsidR="006D7E27">
        <w:rPr>
          <w:lang w:val="en-GB"/>
        </w:rPr>
        <w:t xml:space="preserve"> the first wave of democratization</w:t>
      </w:r>
      <w:r w:rsidR="00E22389">
        <w:t>, but it is not the only path</w:t>
      </w:r>
      <w:r w:rsidR="00DF34F7">
        <w:t>.</w:t>
      </w:r>
      <w:r w:rsidR="006D7E27">
        <w:t xml:space="preserve"> </w:t>
      </w:r>
      <w:r w:rsidR="00DF34F7">
        <w:t>D</w:t>
      </w:r>
      <w:r w:rsidR="006D7E27">
        <w:t>uring the second wave after World War II</w:t>
      </w:r>
      <w:r w:rsidR="000C30C2">
        <w:t>,</w:t>
      </w:r>
      <w:r w:rsidR="00D83866">
        <w:t xml:space="preserve"> </w:t>
      </w:r>
      <w:r w:rsidR="00190D24">
        <w:t>women’s suffrage was in some countries</w:t>
      </w:r>
      <w:r w:rsidR="00DF34F7">
        <w:t xml:space="preserve"> imposed</w:t>
      </w:r>
      <w:r w:rsidR="00190D24">
        <w:t xml:space="preserve"> by a foreign occupier or colonizer and kept after independence</w:t>
      </w:r>
      <w:r w:rsidR="00DF34F7">
        <w:t>,</w:t>
      </w:r>
      <w:r w:rsidR="00190D24">
        <w:t xml:space="preserve"> and during the </w:t>
      </w:r>
      <w:r w:rsidR="00DF34F7">
        <w:t>third</w:t>
      </w:r>
      <w:r w:rsidR="00190D24">
        <w:t xml:space="preserve"> wave in the </w:t>
      </w:r>
      <w:r w:rsidR="00190D24" w:rsidRPr="006D7E27">
        <w:t>mid-1970s in South</w:t>
      </w:r>
      <w:r w:rsidR="00490E3E">
        <w:t>ern</w:t>
      </w:r>
      <w:r w:rsidR="00190D24" w:rsidRPr="006D7E27">
        <w:t xml:space="preserve"> Europe</w:t>
      </w:r>
      <w:r w:rsidR="00490E3E">
        <w:t>,</w:t>
      </w:r>
      <w:r w:rsidR="00190D24" w:rsidRPr="006D7E27">
        <w:t xml:space="preserve"> Latin America and Asia</w:t>
      </w:r>
      <w:r w:rsidR="00190D24">
        <w:t xml:space="preserve"> and later in Eastern Europe after the fall of the Berlin Wall</w:t>
      </w:r>
      <w:r w:rsidR="00DF34F7">
        <w:t>,</w:t>
      </w:r>
      <w:r w:rsidR="00190D24">
        <w:t xml:space="preserve"> all adults were given the right to vote at the same time in a founding constitution.</w:t>
      </w:r>
      <w:r w:rsidR="00DF34F7">
        <w:t xml:space="preserve"> The book’s evidence comes from the USA, France and the United Kingdom which all followed the gradual path.</w:t>
      </w:r>
    </w:p>
    <w:p w14:paraId="07921763" w14:textId="77777777" w:rsidR="006D7E27" w:rsidRDefault="006D7E27" w:rsidP="00445617"/>
    <w:p w14:paraId="0A97ED49" w14:textId="47A2E407" w:rsidR="00583C8C" w:rsidRDefault="0053125B" w:rsidP="00B531B8">
      <w:r>
        <w:t>The</w:t>
      </w:r>
      <w:r w:rsidR="009C521B">
        <w:t xml:space="preserve"> book’s</w:t>
      </w:r>
      <w:r>
        <w:t xml:space="preserve"> theoretical</w:t>
      </w:r>
      <w:r w:rsidR="00583C8C">
        <w:t xml:space="preserve"> framework has two building blocks. First, </w:t>
      </w:r>
      <w:r w:rsidR="00553380">
        <w:t xml:space="preserve">Teele argues that </w:t>
      </w:r>
      <w:r w:rsidR="00583C8C">
        <w:t xml:space="preserve">the </w:t>
      </w:r>
      <w:r w:rsidR="00937936">
        <w:t xml:space="preserve">incumbent </w:t>
      </w:r>
      <w:r w:rsidR="0081669C">
        <w:t>male politicians who grant</w:t>
      </w:r>
      <w:r w:rsidR="00CF7645">
        <w:t>ed</w:t>
      </w:r>
      <w:r w:rsidR="00583C8C">
        <w:t xml:space="preserve"> women the right to vote based their decision on a strategic calculation aimed at gaining </w:t>
      </w:r>
      <w:r w:rsidR="00937936">
        <w:t xml:space="preserve">electoral </w:t>
      </w:r>
      <w:r w:rsidR="00583C8C">
        <w:t>advantage. Second,</w:t>
      </w:r>
      <w:r w:rsidR="00937936">
        <w:t xml:space="preserve"> </w:t>
      </w:r>
      <w:r w:rsidR="00373583">
        <w:t>she</w:t>
      </w:r>
      <w:r w:rsidR="009C521B">
        <w:t xml:space="preserve"> argues that </w:t>
      </w:r>
      <w:r w:rsidR="00937936">
        <w:t xml:space="preserve">it is difficult to predict how a diverse group of </w:t>
      </w:r>
      <w:r w:rsidR="006F1D65">
        <w:t>female</w:t>
      </w:r>
      <w:r w:rsidR="00937936">
        <w:t xml:space="preserve"> voters might vote</w:t>
      </w:r>
      <w:r w:rsidR="0081669C">
        <w:t xml:space="preserve"> if given the right to do so</w:t>
      </w:r>
      <w:r w:rsidR="00937936">
        <w:t xml:space="preserve">. </w:t>
      </w:r>
      <w:r w:rsidR="006F1D65">
        <w:t>To learn about this,</w:t>
      </w:r>
      <w:r w:rsidR="00937936">
        <w:t xml:space="preserve"> incumbent politicians </w:t>
      </w:r>
      <w:r w:rsidR="006F1D65">
        <w:t>c</w:t>
      </w:r>
      <w:r w:rsidR="009C521B">
        <w:t>ould</w:t>
      </w:r>
      <w:r w:rsidR="006F1D65">
        <w:t xml:space="preserve"> take</w:t>
      </w:r>
      <w:r w:rsidR="00937936">
        <w:t xml:space="preserve"> a cue from the activities of women’s groups </w:t>
      </w:r>
      <w:r w:rsidR="009C521B">
        <w:t>as</w:t>
      </w:r>
      <w:r w:rsidR="00A42CBF">
        <w:t xml:space="preserve"> the mobilization strategies </w:t>
      </w:r>
      <w:r w:rsidR="009C521B">
        <w:t xml:space="preserve">they </w:t>
      </w:r>
      <w:r w:rsidR="00A42CBF">
        <w:t xml:space="preserve">employ </w:t>
      </w:r>
      <w:r w:rsidR="006F1D65">
        <w:t xml:space="preserve">reveal </w:t>
      </w:r>
      <w:r w:rsidR="00A42CBF">
        <w:t>information about the likely voting behavior of women. Taken to</w:t>
      </w:r>
      <w:r w:rsidR="0081669C">
        <w:t>gether, women’s suffrage emerges</w:t>
      </w:r>
      <w:r w:rsidR="00A42CBF">
        <w:t xml:space="preserve"> </w:t>
      </w:r>
      <w:r w:rsidR="000C30C2">
        <w:t xml:space="preserve">in Teele’s theory </w:t>
      </w:r>
      <w:r w:rsidR="00A42CBF">
        <w:t>when incumbent politicians, based on the observed mobilization strateg</w:t>
      </w:r>
      <w:r w:rsidR="0081669C">
        <w:t>ies of women’s groups, perceive</w:t>
      </w:r>
      <w:r w:rsidR="00A42CBF">
        <w:t xml:space="preserve"> an electoral advantage from allowing women to vo</w:t>
      </w:r>
      <w:r w:rsidR="0081669C">
        <w:t xml:space="preserve">te and when such an advantage </w:t>
      </w:r>
      <w:r w:rsidR="0081669C">
        <w:lastRenderedPageBreak/>
        <w:t>i</w:t>
      </w:r>
      <w:r w:rsidR="00A42CBF">
        <w:t>s needed to survive in environments of intense electoral competition.</w:t>
      </w:r>
      <w:r w:rsidR="0081669C">
        <w:t xml:space="preserve"> In short, the </w:t>
      </w:r>
      <w:r w:rsidR="00CF7645">
        <w:t xml:space="preserve">causal </w:t>
      </w:r>
      <w:r w:rsidR="0081669C">
        <w:t>driver is the prospect of electoral gain.</w:t>
      </w:r>
    </w:p>
    <w:p w14:paraId="0176C577" w14:textId="77777777" w:rsidR="0053125B" w:rsidRDefault="0053125B" w:rsidP="00B531B8"/>
    <w:p w14:paraId="448225B2" w14:textId="77777777" w:rsidR="0053125B" w:rsidRDefault="00A42CBF" w:rsidP="00B531B8">
      <w:r>
        <w:t xml:space="preserve">The theoretical framework is applied to three cases: the successful transitions to women’s suffrage in the United Kingdom and the USA after World War I and the failed attempt to enfranchise </w:t>
      </w:r>
      <w:r w:rsidR="00DE6B5B">
        <w:t xml:space="preserve">French </w:t>
      </w:r>
      <w:r>
        <w:t xml:space="preserve">women in 1918. </w:t>
      </w:r>
      <w:r w:rsidR="00B1497E">
        <w:t>The theory provides a powerful narrative for understanding these otherwise very different reform processes, but the strength of this analysis is coming from the quantitative evidence that Teele brings to the table to substantiate the links in her theoretical chain.</w:t>
      </w:r>
    </w:p>
    <w:p w14:paraId="4FECF1BC" w14:textId="77777777" w:rsidR="00B1497E" w:rsidRDefault="00B1497E" w:rsidP="00B531B8"/>
    <w:p w14:paraId="500296F5" w14:textId="77777777" w:rsidR="004C76A4" w:rsidRDefault="004C76A4" w:rsidP="004C76A4">
      <w:r>
        <w:rPr>
          <w:lang w:val="en-GB"/>
        </w:rPr>
        <w:t xml:space="preserve">Despite </w:t>
      </w:r>
      <w:r w:rsidR="00553380">
        <w:rPr>
          <w:lang w:val="en-GB"/>
        </w:rPr>
        <w:t xml:space="preserve">the </w:t>
      </w:r>
      <w:r>
        <w:rPr>
          <w:lang w:val="en-GB"/>
        </w:rPr>
        <w:t>recent spike in research on gender inequality in politics, the question of women’s suffrage in a historical perspective has received insufficient attention in the quantitative political economy literature. The primary focus of the empirical literature is on the consequences of women’s suffrage for public spending, health outcomes or taxation (</w:t>
      </w:r>
      <w:r w:rsidR="00DE6B5B">
        <w:rPr>
          <w:lang w:val="en-GB"/>
        </w:rPr>
        <w:t xml:space="preserve">e.g., </w:t>
      </w:r>
      <w:r w:rsidR="00553380">
        <w:rPr>
          <w:lang w:val="en-GB"/>
        </w:rPr>
        <w:t xml:space="preserve">Lott and Kenny 1999; </w:t>
      </w:r>
      <w:r w:rsidR="00553380" w:rsidRPr="002A4EA9">
        <w:rPr>
          <w:lang w:val="en-GB"/>
        </w:rPr>
        <w:t>Miller</w:t>
      </w:r>
      <w:r w:rsidR="00553380">
        <w:rPr>
          <w:lang w:val="en-GB"/>
        </w:rPr>
        <w:t xml:space="preserve"> 2008</w:t>
      </w:r>
      <w:r w:rsidR="006E6AD4">
        <w:rPr>
          <w:lang w:val="en-GB"/>
        </w:rPr>
        <w:t xml:space="preserve">; </w:t>
      </w:r>
      <w:r w:rsidR="006E6AD4" w:rsidRPr="00B527CB">
        <w:rPr>
          <w:lang w:val="en-GB"/>
        </w:rPr>
        <w:t>Hessami</w:t>
      </w:r>
      <w:r w:rsidR="006E6AD4">
        <w:rPr>
          <w:lang w:val="en-GB"/>
        </w:rPr>
        <w:t xml:space="preserve"> and</w:t>
      </w:r>
      <w:r w:rsidR="006E6AD4" w:rsidRPr="00B527CB">
        <w:rPr>
          <w:lang w:val="en-GB"/>
        </w:rPr>
        <w:t xml:space="preserve"> Lopes da Fonseca 2020</w:t>
      </w:r>
      <w:r>
        <w:rPr>
          <w:lang w:val="en-GB"/>
        </w:rPr>
        <w:t>) and the theoretical literature has devoted most of its attention to explaining why socio-economic restrictions on the right of male voters were relaxed (</w:t>
      </w:r>
      <w:r w:rsidR="006E6AD4">
        <w:rPr>
          <w:lang w:val="en-GB"/>
        </w:rPr>
        <w:t xml:space="preserve">e.g., Acemoglu and Robinson </w:t>
      </w:r>
      <w:r w:rsidR="003B4AF3">
        <w:rPr>
          <w:lang w:val="en-GB"/>
        </w:rPr>
        <w:t>2006</w:t>
      </w:r>
      <w:r>
        <w:rPr>
          <w:lang w:val="en-GB"/>
        </w:rPr>
        <w:t>). For these reasons, there</w:t>
      </w:r>
      <w:r>
        <w:t xml:space="preserve"> clearly is a need for careful theoretical thinking about the causes of women’s suffrage and for careful quantitative analysis. </w:t>
      </w:r>
      <w:r w:rsidR="00DE6B5B">
        <w:t>“</w:t>
      </w:r>
      <w:r w:rsidR="005500F6">
        <w:t>Forging the franchise</w:t>
      </w:r>
      <w:r w:rsidR="00DE6B5B">
        <w:t>”</w:t>
      </w:r>
      <w:r w:rsidR="005500F6">
        <w:t xml:space="preserve"> provide</w:t>
      </w:r>
      <w:r w:rsidR="006F1D65">
        <w:t>s</w:t>
      </w:r>
      <w:r w:rsidR="005500F6">
        <w:t xml:space="preserve"> us with both.</w:t>
      </w:r>
    </w:p>
    <w:p w14:paraId="0E6610CB" w14:textId="77777777" w:rsidR="00B1497E" w:rsidRDefault="00B1497E" w:rsidP="00B531B8"/>
    <w:p w14:paraId="7C9F02C6" w14:textId="77777777" w:rsidR="0053125B" w:rsidRDefault="0053125B" w:rsidP="00275708">
      <w:pPr>
        <w:pStyle w:val="Heading1"/>
      </w:pPr>
      <w:r>
        <w:t>The theoretical argument</w:t>
      </w:r>
    </w:p>
    <w:p w14:paraId="7B3A6D9F" w14:textId="77777777" w:rsidR="00583C8C" w:rsidRDefault="00DE6B5B" w:rsidP="00106D88">
      <w:r>
        <w:t xml:space="preserve">How did women get the suffrage? </w:t>
      </w:r>
      <w:r w:rsidR="00583C8C">
        <w:t xml:space="preserve">To put </w:t>
      </w:r>
      <w:r>
        <w:t>Teele’s</w:t>
      </w:r>
      <w:r w:rsidR="00583C8C">
        <w:t xml:space="preserve"> answer into perspective, it is useful first to </w:t>
      </w:r>
      <w:r w:rsidR="00B1497E">
        <w:t xml:space="preserve">remind </w:t>
      </w:r>
      <w:r w:rsidR="006F1D65">
        <w:t>us</w:t>
      </w:r>
      <w:r w:rsidR="00B1497E">
        <w:t xml:space="preserve"> of some </w:t>
      </w:r>
      <w:r w:rsidR="00583C8C">
        <w:t>alternative answers suggested by political scientists and political economists:</w:t>
      </w:r>
    </w:p>
    <w:p w14:paraId="0B8C6B2B" w14:textId="77777777" w:rsidR="005500F6" w:rsidRDefault="005500F6" w:rsidP="00106D88"/>
    <w:p w14:paraId="24F81495" w14:textId="19FE2DF3" w:rsidR="00583C8C" w:rsidRDefault="00583C8C" w:rsidP="00831DA9">
      <w:pPr>
        <w:pStyle w:val="ListParagraph"/>
        <w:numPr>
          <w:ilvl w:val="0"/>
          <w:numId w:val="27"/>
        </w:numPr>
      </w:pPr>
      <w:r>
        <w:t xml:space="preserve">Modernization: </w:t>
      </w:r>
      <w:r w:rsidR="001F73B6">
        <w:t>Democratization</w:t>
      </w:r>
      <w:r>
        <w:t xml:space="preserve"> </w:t>
      </w:r>
      <w:r w:rsidR="00F76F55">
        <w:t>is the consequence of economic and social</w:t>
      </w:r>
      <w:r>
        <w:t xml:space="preserve"> modernization</w:t>
      </w:r>
      <w:r w:rsidR="001F73B6">
        <w:t xml:space="preserve"> (</w:t>
      </w:r>
      <w:proofErr w:type="spellStart"/>
      <w:r w:rsidR="001F73B6" w:rsidRPr="00831DA9">
        <w:rPr>
          <w:lang w:val="en-GB"/>
        </w:rPr>
        <w:t>Lipset</w:t>
      </w:r>
      <w:proofErr w:type="spellEnd"/>
      <w:r w:rsidR="001F73B6" w:rsidRPr="00D42E34">
        <w:rPr>
          <w:lang w:val="en-GB"/>
        </w:rPr>
        <w:t xml:space="preserve"> 1960</w:t>
      </w:r>
      <w:r w:rsidR="001F73B6">
        <w:t>)</w:t>
      </w:r>
      <w:r w:rsidR="00F81528">
        <w:t>.</w:t>
      </w:r>
      <w:r w:rsidR="001F73B6">
        <w:rPr>
          <w:rStyle w:val="FootnoteReference"/>
        </w:rPr>
        <w:footnoteReference w:id="1"/>
      </w:r>
      <w:r>
        <w:t xml:space="preserve"> </w:t>
      </w:r>
      <w:r w:rsidR="00F81528">
        <w:t>One</w:t>
      </w:r>
      <w:r>
        <w:t xml:space="preserve"> aspect</w:t>
      </w:r>
      <w:r w:rsidR="00F81528">
        <w:t xml:space="preserve">, </w:t>
      </w:r>
      <w:r w:rsidR="00B1497E">
        <w:t>in particular</w:t>
      </w:r>
      <w:r w:rsidR="00F81528">
        <w:t>,</w:t>
      </w:r>
      <w:r>
        <w:t xml:space="preserve"> </w:t>
      </w:r>
      <w:r w:rsidR="00F81528">
        <w:t>appears important</w:t>
      </w:r>
      <w:r>
        <w:t xml:space="preserve"> in </w:t>
      </w:r>
      <w:r w:rsidR="00F81528">
        <w:t>relation</w:t>
      </w:r>
      <w:r w:rsidR="007B15EE">
        <w:t xml:space="preserve"> to women’s suffrage: women’s rights, including the right to vote, emerged after women entered the labor market and their economic and social status changed (</w:t>
      </w:r>
      <w:proofErr w:type="spellStart"/>
      <w:r>
        <w:t>Doepke</w:t>
      </w:r>
      <w:proofErr w:type="spellEnd"/>
      <w:r>
        <w:t xml:space="preserve"> and </w:t>
      </w:r>
      <w:proofErr w:type="spellStart"/>
      <w:r>
        <w:t>Tertilt</w:t>
      </w:r>
      <w:proofErr w:type="spellEnd"/>
      <w:r>
        <w:t xml:space="preserve"> 2009</w:t>
      </w:r>
      <w:r w:rsidR="00F76F55">
        <w:t>;</w:t>
      </w:r>
      <w:r w:rsidR="007B15EE">
        <w:t xml:space="preserve"> </w:t>
      </w:r>
      <w:proofErr w:type="spellStart"/>
      <w:r>
        <w:t>Bertocchi</w:t>
      </w:r>
      <w:proofErr w:type="spellEnd"/>
      <w:r>
        <w:t xml:space="preserve"> 201</w:t>
      </w:r>
      <w:r w:rsidR="00DF34B1">
        <w:t>1</w:t>
      </w:r>
      <w:r>
        <w:t>)</w:t>
      </w:r>
      <w:r w:rsidR="007B15EE">
        <w:t>.</w:t>
      </w:r>
      <w:r w:rsidR="00831DA9">
        <w:t xml:space="preserve"> Or as </w:t>
      </w:r>
      <w:proofErr w:type="spellStart"/>
      <w:r w:rsidR="00831DA9" w:rsidRPr="0073185E">
        <w:t>Przeworski</w:t>
      </w:r>
      <w:proofErr w:type="spellEnd"/>
      <w:r w:rsidR="00831DA9">
        <w:t xml:space="preserve"> (2009</w:t>
      </w:r>
      <w:r w:rsidR="00831DA9">
        <w:t>, p. 314</w:t>
      </w:r>
      <w:r w:rsidR="00831DA9">
        <w:t xml:space="preserve">) </w:t>
      </w:r>
      <w:r w:rsidR="00831DA9">
        <w:t>puts it “</w:t>
      </w:r>
      <w:r w:rsidR="00831DA9">
        <w:t>the sociological hypothesis is that women</w:t>
      </w:r>
      <w:r w:rsidR="00D73402">
        <w:t>’</w:t>
      </w:r>
      <w:r w:rsidR="00831DA9">
        <w:t>s suffrage</w:t>
      </w:r>
      <w:r w:rsidR="00831DA9">
        <w:t xml:space="preserve"> </w:t>
      </w:r>
      <w:r w:rsidR="00831DA9">
        <w:t>became possible only when a sufficient number of educated women entered the public</w:t>
      </w:r>
      <w:r w:rsidR="00831DA9">
        <w:t xml:space="preserve"> </w:t>
      </w:r>
      <w:r w:rsidR="00831DA9">
        <w:t>sphere by finding employment outside the household</w:t>
      </w:r>
      <w:r w:rsidR="00831DA9">
        <w:t>”.</w:t>
      </w:r>
      <w:r w:rsidR="00836282">
        <w:t xml:space="preserve"> </w:t>
      </w:r>
      <w:r w:rsidR="00831DA9">
        <w:t xml:space="preserve">This along with changing international norms related to political rights and suffragette mobilization defined the backdrop against which women’s suffrage could happen. </w:t>
      </w:r>
    </w:p>
    <w:p w14:paraId="5C3A684D" w14:textId="77777777" w:rsidR="00583C8C" w:rsidRDefault="006F1D65" w:rsidP="00F81528">
      <w:pPr>
        <w:pStyle w:val="ListParagraph"/>
        <w:numPr>
          <w:ilvl w:val="0"/>
          <w:numId w:val="22"/>
        </w:numPr>
      </w:pPr>
      <w:r>
        <w:t>Mass warfare</w:t>
      </w:r>
      <w:r w:rsidR="00583C8C">
        <w:t xml:space="preserve">: </w:t>
      </w:r>
      <w:r w:rsidR="007B15EE">
        <w:t xml:space="preserve">The socio-economic </w:t>
      </w:r>
      <w:r w:rsidR="00106D88">
        <w:t xml:space="preserve">consequences of mass </w:t>
      </w:r>
      <w:r w:rsidR="00583C8C">
        <w:t>war</w:t>
      </w:r>
      <w:r w:rsidR="00106D88">
        <w:t xml:space="preserve">fare </w:t>
      </w:r>
      <w:r w:rsidR="00583C8C">
        <w:t>set the stage for women’s suffrage</w:t>
      </w:r>
      <w:r w:rsidR="00106D88">
        <w:t xml:space="preserve"> (and other suffrage reforms). This is</w:t>
      </w:r>
      <w:r w:rsidR="00583C8C">
        <w:t xml:space="preserve"> either because mass warfare required society-wide cooperation which</w:t>
      </w:r>
      <w:r w:rsidR="00106D88">
        <w:t>,</w:t>
      </w:r>
      <w:r w:rsidR="00583C8C">
        <w:t xml:space="preserve"> in turn</w:t>
      </w:r>
      <w:r w:rsidR="00106D88">
        <w:t>,</w:t>
      </w:r>
      <w:r w:rsidR="00583C8C">
        <w:t xml:space="preserve"> allowed ordinary people to </w:t>
      </w:r>
      <w:r w:rsidR="00583C8C">
        <w:lastRenderedPageBreak/>
        <w:t>extract concessions from their leaders (</w:t>
      </w:r>
      <w:proofErr w:type="spellStart"/>
      <w:r w:rsidR="00583C8C">
        <w:t>Scheve</w:t>
      </w:r>
      <w:proofErr w:type="spellEnd"/>
      <w:r w:rsidR="00583C8C">
        <w:t xml:space="preserve"> and </w:t>
      </w:r>
      <w:proofErr w:type="spellStart"/>
      <w:r w:rsidR="00583C8C">
        <w:t>Stasavage</w:t>
      </w:r>
      <w:proofErr w:type="spellEnd"/>
      <w:r w:rsidR="00583C8C">
        <w:t xml:space="preserve"> 201</w:t>
      </w:r>
      <w:r w:rsidR="00F30170">
        <w:t>6</w:t>
      </w:r>
      <w:r w:rsidR="00583C8C">
        <w:t xml:space="preserve">) or because it </w:t>
      </w:r>
      <w:r w:rsidR="007732C3">
        <w:t>opened</w:t>
      </w:r>
      <w:r w:rsidR="00583C8C">
        <w:t xml:space="preserve"> room for constitutional bargains (</w:t>
      </w:r>
      <w:proofErr w:type="spellStart"/>
      <w:r w:rsidR="00583C8C">
        <w:t>Congleton</w:t>
      </w:r>
      <w:proofErr w:type="spellEnd"/>
      <w:r w:rsidR="00583C8C">
        <w:t xml:space="preserve"> 201</w:t>
      </w:r>
      <w:r w:rsidR="005C4812">
        <w:t>0</w:t>
      </w:r>
      <w:r w:rsidR="00583C8C">
        <w:t xml:space="preserve">). </w:t>
      </w:r>
    </w:p>
    <w:p w14:paraId="47C03973" w14:textId="45898AA9" w:rsidR="00583C8C" w:rsidRDefault="00583C8C" w:rsidP="00106D88">
      <w:pPr>
        <w:pStyle w:val="ListParagraph"/>
        <w:numPr>
          <w:ilvl w:val="0"/>
          <w:numId w:val="22"/>
        </w:numPr>
      </w:pPr>
      <w:r>
        <w:t>Scarcity of women</w:t>
      </w:r>
      <w:r w:rsidR="00E553D8">
        <w:t>:</w:t>
      </w:r>
      <w:r>
        <w:t xml:space="preserve"> </w:t>
      </w:r>
      <w:r w:rsidR="00E553D8">
        <w:t>V</w:t>
      </w:r>
      <w:r>
        <w:t>oting rights</w:t>
      </w:r>
      <w:r w:rsidR="00E553D8">
        <w:t xml:space="preserve"> to women</w:t>
      </w:r>
      <w:r>
        <w:t xml:space="preserve"> can</w:t>
      </w:r>
      <w:r w:rsidR="00C87234">
        <w:t>, in principle,</w:t>
      </w:r>
      <w:r>
        <w:t xml:space="preserve"> be used to encourage migration of women </w:t>
      </w:r>
      <w:r w:rsidR="00E553D8">
        <w:t>to frontier states. This</w:t>
      </w:r>
      <w:r>
        <w:t xml:space="preserve"> has been suggested as the explanation for why women suffrage was introduced at the state level in the USA in the frontier states before it was accepted in the “old” </w:t>
      </w:r>
      <w:r w:rsidR="00E553D8">
        <w:t>east coast</w:t>
      </w:r>
      <w:r>
        <w:t xml:space="preserve"> states (Braun and </w:t>
      </w:r>
      <w:proofErr w:type="spellStart"/>
      <w:r>
        <w:t>Kvasnicka</w:t>
      </w:r>
      <w:proofErr w:type="spellEnd"/>
      <w:r>
        <w:t xml:space="preserve"> 2013).</w:t>
      </w:r>
    </w:p>
    <w:p w14:paraId="394E85CB" w14:textId="4596CED5" w:rsidR="00831DA9" w:rsidRDefault="00583C8C" w:rsidP="00D73402">
      <w:pPr>
        <w:pStyle w:val="ListParagraph"/>
        <w:numPr>
          <w:ilvl w:val="0"/>
          <w:numId w:val="22"/>
        </w:numPr>
      </w:pPr>
      <w:r>
        <w:t xml:space="preserve">Expediency: </w:t>
      </w:r>
      <w:r w:rsidR="00E553D8">
        <w:t>Women suffrage emerged when it</w:t>
      </w:r>
      <w:r>
        <w:t xml:space="preserve"> was expedient for men in general to accept that women could vote. </w:t>
      </w:r>
      <w:proofErr w:type="spellStart"/>
      <w:r>
        <w:t>Doepke</w:t>
      </w:r>
      <w:proofErr w:type="spellEnd"/>
      <w:r>
        <w:t xml:space="preserve"> and </w:t>
      </w:r>
      <w:proofErr w:type="spellStart"/>
      <w:r>
        <w:t>Tertilt</w:t>
      </w:r>
      <w:proofErr w:type="spellEnd"/>
      <w:r>
        <w:t xml:space="preserve"> (2009), for example, argue that fathers might in a context with falling average number of children per household want better rights for their daughters to get an education and to vote. This creates demands for women’s rights from the male electorate.</w:t>
      </w:r>
      <w:r w:rsidR="00E553D8">
        <w:t xml:space="preserve"> </w:t>
      </w:r>
      <w:r>
        <w:t xml:space="preserve"> </w:t>
      </w:r>
      <w:r w:rsidR="003F08DD">
        <w:t>Others have argued that incumbent politicians, with different views on what the right policy mix is, might use male franchise extension as a strategic tool to change the mix in a direction desired by them (</w:t>
      </w:r>
      <w:r w:rsidR="00697F15">
        <w:t xml:space="preserve">e.g., </w:t>
      </w:r>
      <w:proofErr w:type="spellStart"/>
      <w:r w:rsidR="003F08DD">
        <w:t>Lizzeri</w:t>
      </w:r>
      <w:proofErr w:type="spellEnd"/>
      <w:r w:rsidR="003F08DD">
        <w:t xml:space="preserve"> and Persico 2004; </w:t>
      </w:r>
      <w:proofErr w:type="spellStart"/>
      <w:r w:rsidR="003F08DD">
        <w:t>Llavandor</w:t>
      </w:r>
      <w:proofErr w:type="spellEnd"/>
      <w:r w:rsidR="003F08DD">
        <w:t xml:space="preserve"> and </w:t>
      </w:r>
      <w:proofErr w:type="spellStart"/>
      <w:r w:rsidR="003F08DD">
        <w:t>Oxoby</w:t>
      </w:r>
      <w:proofErr w:type="spellEnd"/>
      <w:r w:rsidR="003F08DD">
        <w:t xml:space="preserve"> 2005</w:t>
      </w:r>
      <w:r w:rsidR="00352035">
        <w:t>; Aidt et al. 2010</w:t>
      </w:r>
      <w:r w:rsidR="003F08DD">
        <w:t xml:space="preserve">). Insofar as women have systematically different </w:t>
      </w:r>
      <w:r w:rsidR="00B1497E">
        <w:t xml:space="preserve">policy </w:t>
      </w:r>
      <w:r w:rsidR="003F08DD">
        <w:t>preference</w:t>
      </w:r>
      <w:r w:rsidR="00B1497E">
        <w:t>s</w:t>
      </w:r>
      <w:r w:rsidR="003F08DD">
        <w:t xml:space="preserve"> </w:t>
      </w:r>
      <w:r w:rsidR="00697F15">
        <w:t xml:space="preserve">than </w:t>
      </w:r>
      <w:r w:rsidR="003F08DD">
        <w:t>men</w:t>
      </w:r>
      <w:r w:rsidR="001839F4">
        <w:t xml:space="preserve"> (</w:t>
      </w:r>
      <w:proofErr w:type="spellStart"/>
      <w:r w:rsidR="001F73B6" w:rsidRPr="00D73402">
        <w:rPr>
          <w:lang w:val="en-GB"/>
        </w:rPr>
        <w:t>Croson</w:t>
      </w:r>
      <w:proofErr w:type="spellEnd"/>
      <w:r w:rsidR="001F73B6" w:rsidRPr="00D73402">
        <w:rPr>
          <w:lang w:val="en-GB"/>
        </w:rPr>
        <w:t xml:space="preserve"> and Gneezy 2009</w:t>
      </w:r>
      <w:r w:rsidR="001839F4">
        <w:t>)</w:t>
      </w:r>
      <w:r w:rsidR="003F08DD">
        <w:t xml:space="preserve">, </w:t>
      </w:r>
      <w:r w:rsidR="00697F15">
        <w:t xml:space="preserve">a similar logic might underpin women’s suffrage. </w:t>
      </w:r>
      <w:r w:rsidR="003F08DD">
        <w:t>Alternatively, the</w:t>
      </w:r>
      <w:r w:rsidR="00697F15">
        <w:t xml:space="preserve"> incumbent elite</w:t>
      </w:r>
      <w:r w:rsidR="003F08DD">
        <w:t xml:space="preserve"> ma</w:t>
      </w:r>
      <w:r w:rsidR="00B1497E">
        <w:t>y</w:t>
      </w:r>
      <w:r w:rsidR="003F08DD">
        <w:t xml:space="preserve"> concede the vote to women when they no longer fear the participation of this group of citizens in politics (</w:t>
      </w:r>
      <w:proofErr w:type="spellStart"/>
      <w:r w:rsidR="003F08DD">
        <w:t>Boix</w:t>
      </w:r>
      <w:proofErr w:type="spellEnd"/>
      <w:r w:rsidR="003F08DD">
        <w:t>, 2003)</w:t>
      </w:r>
      <w:r w:rsidR="00697F15">
        <w:t xml:space="preserve"> or because i</w:t>
      </w:r>
      <w:r w:rsidR="00004D38">
        <w:t>t</w:t>
      </w:r>
      <w:r w:rsidR="00697F15">
        <w:t xml:space="preserve"> is advantageous to include more voters in the electora</w:t>
      </w:r>
      <w:r w:rsidR="00004D38">
        <w:t>te</w:t>
      </w:r>
      <w:r w:rsidR="00697F15">
        <w:t xml:space="preserve"> to facilitate information aggregation (Ellis and Fender 2016).</w:t>
      </w:r>
      <w:r w:rsidR="0073185E">
        <w:t xml:space="preserve"> Finally, </w:t>
      </w:r>
      <w:proofErr w:type="spellStart"/>
      <w:r w:rsidR="0073185E" w:rsidRPr="0073185E">
        <w:t>Przeworski</w:t>
      </w:r>
      <w:proofErr w:type="spellEnd"/>
      <w:r w:rsidR="0073185E">
        <w:t xml:space="preserve"> (2009) </w:t>
      </w:r>
      <w:r w:rsidR="00D42E34">
        <w:t xml:space="preserve">links women’s suffrage to parties seeking to maximize their vote shares and conjectures that </w:t>
      </w:r>
      <w:r w:rsidR="00D42E34">
        <w:t>any party want</w:t>
      </w:r>
      <w:r w:rsidR="00D42E34">
        <w:t>s</w:t>
      </w:r>
      <w:r w:rsidR="00D42E34">
        <w:t xml:space="preserve"> to enfranchise women if it expects that the share of the vote it would</w:t>
      </w:r>
      <w:r w:rsidR="00D42E34">
        <w:t xml:space="preserve"> </w:t>
      </w:r>
      <w:r w:rsidR="00D42E34">
        <w:t>receive from them would be larger than its current share in the male electorate.</w:t>
      </w:r>
      <w:r w:rsidR="00D42E34">
        <w:t xml:space="preserve"> </w:t>
      </w:r>
    </w:p>
    <w:p w14:paraId="1583E61A" w14:textId="77777777" w:rsidR="00831DA9" w:rsidRDefault="00831DA9" w:rsidP="00106D88">
      <w:pPr>
        <w:ind w:left="562" w:firstLine="0"/>
      </w:pPr>
    </w:p>
    <w:p w14:paraId="026AF431" w14:textId="11127ABB" w:rsidR="00DC7029" w:rsidRDefault="00583C8C" w:rsidP="00A82A30">
      <w:r>
        <w:t>Teele dismisses the</w:t>
      </w:r>
      <w:r w:rsidR="004F482D">
        <w:t xml:space="preserve"> first three explanations </w:t>
      </w:r>
      <w:r>
        <w:t xml:space="preserve">and develops </w:t>
      </w:r>
      <w:r w:rsidR="004F482D">
        <w:t>a new expedience-based theory that</w:t>
      </w:r>
      <w:r>
        <w:t xml:space="preserve"> focusses on the incentives of the male political elite and on the women’s groups that mobilize to advocate</w:t>
      </w:r>
      <w:r w:rsidR="00B1497E">
        <w:t xml:space="preserve"> for (or against)</w:t>
      </w:r>
      <w:r>
        <w:t xml:space="preserve"> women’s suffrage. Women’s suffrage is, she </w:t>
      </w:r>
      <w:r w:rsidR="00A82A30">
        <w:t>theorizes</w:t>
      </w:r>
      <w:r>
        <w:t>, the result of top-down expedience and bottom-up political pressure and the interaction between the two.</w:t>
      </w:r>
      <w:r w:rsidR="004F482D">
        <w:t xml:space="preserve"> The theory is based on two premises. The first premise is that women’s suffrage will only come to pass if pivotal male politicians (with the power to enact reform within the confines of </w:t>
      </w:r>
      <w:r w:rsidR="00DC7029">
        <w:t>the existing rules and institutions</w:t>
      </w:r>
      <w:r w:rsidR="004F482D">
        <w:t xml:space="preserve">) perceive such a reform to be to their </w:t>
      </w:r>
      <w:r w:rsidR="004F482D" w:rsidRPr="004F482D">
        <w:rPr>
          <w:i/>
          <w:iCs/>
        </w:rPr>
        <w:t>electoral advantage</w:t>
      </w:r>
      <w:r w:rsidR="004F482D">
        <w:t>, i.e.,</w:t>
      </w:r>
      <w:r w:rsidR="00D42E34">
        <w:t xml:space="preserve"> as in </w:t>
      </w:r>
      <w:proofErr w:type="spellStart"/>
      <w:r w:rsidR="00D42E34">
        <w:t>Przeworski</w:t>
      </w:r>
      <w:proofErr w:type="spellEnd"/>
      <w:r w:rsidR="00D42E34">
        <w:t xml:space="preserve"> (2009),</w:t>
      </w:r>
      <w:r w:rsidR="004F482D">
        <w:t xml:space="preserve"> help them win elections</w:t>
      </w:r>
      <w:r w:rsidR="00B571FC">
        <w:t xml:space="preserve"> now or</w:t>
      </w:r>
      <w:r w:rsidR="004F482D">
        <w:t xml:space="preserve"> </w:t>
      </w:r>
      <w:r w:rsidR="00014D89">
        <w:t xml:space="preserve">in </w:t>
      </w:r>
      <w:r w:rsidR="004F482D">
        <w:t xml:space="preserve">the future. The second premise is that it </w:t>
      </w:r>
      <w:r w:rsidR="00A4295F">
        <w:t xml:space="preserve">is </w:t>
      </w:r>
      <w:r w:rsidR="004F482D">
        <w:t>difficult to predict what women’s suffrage will do to the electoral fortunes of different parties, i.e., the political consequences of suffrage reform are uncertain.</w:t>
      </w:r>
      <w:r>
        <w:t xml:space="preserve"> </w:t>
      </w:r>
      <w:r w:rsidR="004F482D">
        <w:t xml:space="preserve">Given this, women’s suffrage becomes a strategic choice </w:t>
      </w:r>
      <w:r w:rsidR="000D1A0B">
        <w:t xml:space="preserve">that is enacted </w:t>
      </w:r>
      <w:r w:rsidR="004F482D">
        <w:t xml:space="preserve">when </w:t>
      </w:r>
      <w:r w:rsidR="005F1899">
        <w:t>incumbent</w:t>
      </w:r>
      <w:r w:rsidR="004F482D">
        <w:t xml:space="preserve"> politicians see a need to consolidate their power and </w:t>
      </w:r>
      <w:r w:rsidR="000D1A0B">
        <w:t>think t</w:t>
      </w:r>
      <w:r w:rsidR="004F482D">
        <w:t>hat women’s suffrage</w:t>
      </w:r>
      <w:r w:rsidR="000D1A0B">
        <w:t xml:space="preserve"> likely</w:t>
      </w:r>
      <w:r w:rsidR="004F482D">
        <w:t xml:space="preserve"> will benefit them electorally.</w:t>
      </w:r>
      <w:r w:rsidR="000D1A0B">
        <w:t xml:space="preserve"> </w:t>
      </w:r>
    </w:p>
    <w:p w14:paraId="538F2EEB" w14:textId="77777777" w:rsidR="00DC7029" w:rsidRDefault="00DC7029" w:rsidP="00A82A30"/>
    <w:p w14:paraId="4B7101A7" w14:textId="61F932C8" w:rsidR="000D1A0B" w:rsidRDefault="000D1A0B" w:rsidP="00A82A30">
      <w:r>
        <w:t>The theory is refined by two other elements</w:t>
      </w:r>
      <w:r w:rsidR="005F1899">
        <w:t xml:space="preserve"> which bring in suffragette groups and pressure from below.</w:t>
      </w:r>
      <w:r w:rsidR="00DC7029">
        <w:t xml:space="preserve"> </w:t>
      </w:r>
      <w:r>
        <w:t xml:space="preserve">First, whether </w:t>
      </w:r>
      <w:r w:rsidR="005F1899">
        <w:t>incumbent</w:t>
      </w:r>
      <w:r>
        <w:t xml:space="preserve"> </w:t>
      </w:r>
      <w:r w:rsidR="004C76A4">
        <w:t xml:space="preserve">politicians </w:t>
      </w:r>
      <w:r>
        <w:t>need new votes from women to win elections depends on the</w:t>
      </w:r>
      <w:r w:rsidR="004C76A4">
        <w:t xml:space="preserve"> intensity of</w:t>
      </w:r>
      <w:r>
        <w:t xml:space="preserve"> electoral competition. If, on the one hand, competition is limited, the incumbent is secure and has no </w:t>
      </w:r>
      <w:r w:rsidR="006D6F8A">
        <w:t>reason to enfranchise women</w:t>
      </w:r>
      <w:r>
        <w:t xml:space="preserve">; if competition is </w:t>
      </w:r>
      <w:r>
        <w:lastRenderedPageBreak/>
        <w:t xml:space="preserve">intense, on the other hand, the incumbent is insecure and is willing to </w:t>
      </w:r>
      <w:r w:rsidR="006D6F8A">
        <w:t>enfranchise women</w:t>
      </w:r>
      <w:r>
        <w:t xml:space="preserve"> </w:t>
      </w:r>
      <w:r>
        <w:rPr>
          <w:i/>
        </w:rPr>
        <w:t>if</w:t>
      </w:r>
      <w:r>
        <w:t xml:space="preserve"> the new female voters </w:t>
      </w:r>
      <w:r w:rsidR="005F1899">
        <w:t>are perceived to be</w:t>
      </w:r>
      <w:r>
        <w:t xml:space="preserve"> natural supporters of </w:t>
      </w:r>
      <w:r w:rsidR="006D6F8A">
        <w:t>the incumbent</w:t>
      </w:r>
      <w:r>
        <w:t xml:space="preserve"> party. Second, women’s special interest groups </w:t>
      </w:r>
      <w:r w:rsidR="005F1899">
        <w:t xml:space="preserve">(SIGs) </w:t>
      </w:r>
      <w:r>
        <w:t xml:space="preserve">and the mobilization strategy </w:t>
      </w:r>
      <w:r w:rsidR="006D6F8A">
        <w:t xml:space="preserve">they </w:t>
      </w:r>
      <w:r>
        <w:t xml:space="preserve">adopt </w:t>
      </w:r>
      <w:r w:rsidR="006D6F8A">
        <w:t>in relation to</w:t>
      </w:r>
      <w:r>
        <w:t xml:space="preserve"> the suffrage question plays a dual role</w:t>
      </w:r>
      <w:r w:rsidR="005F1899">
        <w:t>, both of which are related to winning elections.</w:t>
      </w:r>
      <w:r w:rsidR="00DC7029">
        <w:t xml:space="preserve"> </w:t>
      </w:r>
      <w:r>
        <w:t xml:space="preserve">Firstly, </w:t>
      </w:r>
      <w:r w:rsidR="005F1899">
        <w:t xml:space="preserve">gender is a </w:t>
      </w:r>
      <w:r>
        <w:t xml:space="preserve">cross-cutting cleavage as women are found in all strata of the income distribution. </w:t>
      </w:r>
      <w:r w:rsidR="00004D38">
        <w:t xml:space="preserve">This makes </w:t>
      </w:r>
      <w:r w:rsidR="00004D38" w:rsidRPr="00004D38">
        <w:t>it</w:t>
      </w:r>
      <w:r w:rsidR="00004D38">
        <w:t xml:space="preserve"> </w:t>
      </w:r>
      <w:r w:rsidR="00004D38" w:rsidRPr="00004D38">
        <w:t>particularly difficult to predict how women will vote.</w:t>
      </w:r>
      <w:r w:rsidR="00004D38">
        <w:t xml:space="preserve"> </w:t>
      </w:r>
      <w:r>
        <w:t>The mobilization strategy – a broad mass-based or a narrow elite-based movement – of</w:t>
      </w:r>
      <w:r w:rsidR="004C76A4">
        <w:t xml:space="preserve"> women’s </w:t>
      </w:r>
      <w:r w:rsidR="005F1899">
        <w:t>SIGs</w:t>
      </w:r>
      <w:r>
        <w:t xml:space="preserve"> can</w:t>
      </w:r>
      <w:r w:rsidR="00DC7029">
        <w:t>, by reflecting who are likely to be politically active and participate,</w:t>
      </w:r>
      <w:r>
        <w:t xml:space="preserve"> serve as a signal to the </w:t>
      </w:r>
      <w:r w:rsidR="005F1899">
        <w:t>incumbent</w:t>
      </w:r>
      <w:r>
        <w:t xml:space="preserve"> about what the likely voting pattern of women might be. This </w:t>
      </w:r>
      <w:r w:rsidR="005F1899">
        <w:t xml:space="preserve">may help convince an incumbent in need of new votes that female voters will deliver. </w:t>
      </w:r>
      <w:r>
        <w:t xml:space="preserve">Secondly, </w:t>
      </w:r>
      <w:r w:rsidR="004C76A4">
        <w:t xml:space="preserve">women’s </w:t>
      </w:r>
      <w:r w:rsidR="005F1899">
        <w:t xml:space="preserve">SIGs </w:t>
      </w:r>
      <w:r>
        <w:t xml:space="preserve">command resources – </w:t>
      </w:r>
      <w:r w:rsidR="005F1899">
        <w:t>volunteer laborers</w:t>
      </w:r>
      <w:r>
        <w:t xml:space="preserve"> and financial resources </w:t>
      </w:r>
      <w:r w:rsidR="005F1899">
        <w:t>–</w:t>
      </w:r>
      <w:r w:rsidR="00A82A30">
        <w:t xml:space="preserve"> </w:t>
      </w:r>
      <w:r>
        <w:t xml:space="preserve">that </w:t>
      </w:r>
      <w:r w:rsidR="00A4295F">
        <w:t xml:space="preserve">can </w:t>
      </w:r>
      <w:r w:rsidR="005F1899">
        <w:t>aid</w:t>
      </w:r>
      <w:r>
        <w:t xml:space="preserve"> political parties</w:t>
      </w:r>
      <w:r w:rsidR="005F1899">
        <w:t xml:space="preserve"> win elections prior to women suffrage. This</w:t>
      </w:r>
      <w:r>
        <w:t xml:space="preserve"> makes it possible to enter strategic alliances where support to </w:t>
      </w:r>
      <w:r w:rsidR="005F1899">
        <w:t>the incumbent in election</w:t>
      </w:r>
      <w:r w:rsidR="00004D38">
        <w:t>s</w:t>
      </w:r>
      <w:r w:rsidR="005F1899">
        <w:t xml:space="preserve"> fought </w:t>
      </w:r>
      <w:r>
        <w:t xml:space="preserve">under male suffrage from </w:t>
      </w:r>
      <w:r w:rsidR="004C76A4">
        <w:t xml:space="preserve">women’s </w:t>
      </w:r>
      <w:r w:rsidR="005F1899">
        <w:t>SIGs</w:t>
      </w:r>
      <w:r>
        <w:t xml:space="preserve"> is exchanged for a promise to support </w:t>
      </w:r>
      <w:r w:rsidR="005F1899">
        <w:t xml:space="preserve">women’s </w:t>
      </w:r>
      <w:r>
        <w:t>suffrage. A broad-based mass organization is</w:t>
      </w:r>
      <w:r w:rsidR="000B7791">
        <w:t>,</w:t>
      </w:r>
      <w:r>
        <w:t xml:space="preserve"> arguably</w:t>
      </w:r>
      <w:r w:rsidR="000B7791">
        <w:t>,</w:t>
      </w:r>
      <w:r>
        <w:t xml:space="preserve"> in a better position to strike such deals tha</w:t>
      </w:r>
      <w:r w:rsidR="00A4295F">
        <w:t>n</w:t>
      </w:r>
      <w:r>
        <w:t xml:space="preserve"> a narrow organization</w:t>
      </w:r>
      <w:r w:rsidR="00B571FC">
        <w:t xml:space="preserve"> because it has the required organizational capacity</w:t>
      </w:r>
      <w:r>
        <w:t xml:space="preserve">. </w:t>
      </w:r>
    </w:p>
    <w:p w14:paraId="49594A8B" w14:textId="77777777" w:rsidR="004F482D" w:rsidRDefault="004F482D" w:rsidP="00106D88">
      <w:pPr>
        <w:ind w:left="562" w:firstLine="0"/>
      </w:pPr>
    </w:p>
    <w:p w14:paraId="018D9F66" w14:textId="77777777" w:rsidR="004F482D" w:rsidRDefault="000B7791" w:rsidP="00A82A30">
      <w:r>
        <w:t xml:space="preserve">To sum this up, the theory predicts that incumbent male politicians will give women the right to vote when they need to consolidate their hold on power and believe that female voters will help them do so. This, in turn, will be </w:t>
      </w:r>
      <w:r w:rsidR="004F7E6F">
        <w:t xml:space="preserve">the </w:t>
      </w:r>
      <w:r>
        <w:t xml:space="preserve">case when political competition is intense and conditional on that, the mobilization strategy of </w:t>
      </w:r>
      <w:r w:rsidR="004C76A4">
        <w:t xml:space="preserve">women’s </w:t>
      </w:r>
      <w:r>
        <w:t>SIGs signals that future female voters are likely supporters of the incumbent party</w:t>
      </w:r>
      <w:r w:rsidR="00A53BB5">
        <w:t xml:space="preserve"> or the </w:t>
      </w:r>
      <w:r w:rsidR="004C76A4">
        <w:t xml:space="preserve">women’s </w:t>
      </w:r>
      <w:r w:rsidR="00A53BB5">
        <w:t xml:space="preserve">SIGs strike a deal with the incumbent. </w:t>
      </w:r>
      <w:r>
        <w:t xml:space="preserve"> </w:t>
      </w:r>
    </w:p>
    <w:p w14:paraId="3128CAEC" w14:textId="77777777" w:rsidR="004C76A4" w:rsidRDefault="004C76A4" w:rsidP="004C76A4"/>
    <w:p w14:paraId="04FD826D" w14:textId="096FE3C6" w:rsidR="004C76A4" w:rsidRDefault="004C76A4" w:rsidP="004C76A4">
      <w:r>
        <w:t xml:space="preserve">To contextualize Teele’s theoretical framework, we </w:t>
      </w:r>
      <w:r w:rsidR="00BA36D8">
        <w:t xml:space="preserve">should </w:t>
      </w:r>
      <w:r w:rsidR="006F1D65">
        <w:t>keep in mind</w:t>
      </w:r>
      <w:r>
        <w:t xml:space="preserve"> the distinction between </w:t>
      </w:r>
      <w:r w:rsidRPr="00830D64">
        <w:rPr>
          <w:i/>
          <w:iCs/>
        </w:rPr>
        <w:t>causal triggers</w:t>
      </w:r>
      <w:r>
        <w:t xml:space="preserve"> and </w:t>
      </w:r>
      <w:r w:rsidRPr="00830D64">
        <w:rPr>
          <w:i/>
          <w:iCs/>
        </w:rPr>
        <w:t>structural causes</w:t>
      </w:r>
      <w:r>
        <w:t xml:space="preserve"> and recognize that these operate at different time scales and with different speed. The structural causes determine if reform can happen, if a society is ripe for reform. They are state variables of the social system. The causal triggers determine the timing of reform conditional o</w:t>
      </w:r>
      <w:r w:rsidR="004F7E6F">
        <w:t>n</w:t>
      </w:r>
      <w:r>
        <w:t xml:space="preserve"> the structural causes. They can be thought of </w:t>
      </w:r>
      <w:r w:rsidR="00BA36D8">
        <w:t xml:space="preserve">as </w:t>
      </w:r>
      <w:r>
        <w:t>shocks to the social system. If the configuration of structural causes are such that no causal trigger can induce reform, then nothing happens; if, on the other hand, the configuration of structural factors are such that reform is a possibility, then reform is in the air, but the precise tim</w:t>
      </w:r>
      <w:r w:rsidR="004F7E6F">
        <w:t xml:space="preserve">ing </w:t>
      </w:r>
      <w:r>
        <w:t xml:space="preserve">depends on the presence of a causal trigger.  An example can flesh this out in a more concrete way. </w:t>
      </w:r>
      <w:r w:rsidR="004F7E6F">
        <w:t>W</w:t>
      </w:r>
      <w:r>
        <w:t>omen’s role in the labor market</w:t>
      </w:r>
      <w:r w:rsidR="00BA36D8">
        <w:t xml:space="preserve"> or</w:t>
      </w:r>
      <w:r>
        <w:t xml:space="preserve"> the sectoral composition of the economy </w:t>
      </w:r>
      <w:r w:rsidR="00BA36D8">
        <w:t>are</w:t>
      </w:r>
      <w:r>
        <w:t xml:space="preserve"> examples of structural causes. A trigger cause would be the flux created by the end of a war. View</w:t>
      </w:r>
      <w:r w:rsidR="004F7E6F">
        <w:t>ed</w:t>
      </w:r>
      <w:r>
        <w:t xml:space="preserve"> in these terms, Teele’s theory is </w:t>
      </w:r>
      <w:r w:rsidR="004F7E6F">
        <w:t xml:space="preserve">a </w:t>
      </w:r>
      <w:r>
        <w:t>theory of trigger causes.</w:t>
      </w:r>
      <w:r w:rsidR="00BA36D8">
        <w:t xml:space="preserve"> It takes the underlying political and economic structures as given (and treat electoral competition as exogenous).</w:t>
      </w:r>
      <w:r>
        <w:t xml:space="preserve"> </w:t>
      </w:r>
      <w:r w:rsidR="00BA36D8">
        <w:t>Her theory</w:t>
      </w:r>
      <w:r>
        <w:t xml:space="preserve"> can, therefore, be true while</w:t>
      </w:r>
      <w:r w:rsidR="00BA36D8">
        <w:t>,</w:t>
      </w:r>
      <w:r>
        <w:t xml:space="preserve"> at the same time</w:t>
      </w:r>
      <w:r w:rsidR="00BA36D8">
        <w:t>,</w:t>
      </w:r>
      <w:r>
        <w:t xml:space="preserve"> some of the more structural explanations</w:t>
      </w:r>
      <w:r w:rsidR="00B571FC">
        <w:t>, such as female labor market participation,</w:t>
      </w:r>
      <w:r>
        <w:t xml:space="preserve"> that are dismissed are also valid. The book’s achievement</w:t>
      </w:r>
      <w:r w:rsidR="00BA36D8">
        <w:t xml:space="preserve"> </w:t>
      </w:r>
      <w:r>
        <w:t xml:space="preserve">is to explain the </w:t>
      </w:r>
      <w:r w:rsidRPr="003726E4">
        <w:t>timing</w:t>
      </w:r>
      <w:r>
        <w:t xml:space="preserve"> of women’s suffrage with reference to political competition and the </w:t>
      </w:r>
      <w:r w:rsidR="009D6CA1">
        <w:t>mobilization</w:t>
      </w:r>
      <w:r>
        <w:t xml:space="preserve"> strategy of women’s organizations</w:t>
      </w:r>
      <w:r w:rsidR="00BA36D8">
        <w:t xml:space="preserve">, i.e., to explain why reform </w:t>
      </w:r>
      <w:r w:rsidR="004F7E6F">
        <w:t>was</w:t>
      </w:r>
      <w:r w:rsidR="00BA36D8">
        <w:t xml:space="preserve"> triggered when it </w:t>
      </w:r>
      <w:r w:rsidR="004F7E6F">
        <w:t>was</w:t>
      </w:r>
      <w:r w:rsidR="00BA36D8">
        <w:t>.</w:t>
      </w:r>
    </w:p>
    <w:p w14:paraId="0C81418A" w14:textId="77777777" w:rsidR="004C76A4" w:rsidRDefault="004C76A4" w:rsidP="004C76A4"/>
    <w:p w14:paraId="55BC1439" w14:textId="2481CDDE" w:rsidR="004C76A4" w:rsidRDefault="004C76A4" w:rsidP="004C76A4">
      <w:r>
        <w:lastRenderedPageBreak/>
        <w:t xml:space="preserve">I agree with Teele’s assessment that the numerous theories developed to explain why economic restrictions on the male suffrage was relaxed are not directly applicable to women’s suffrage and that arguments centered on the “double vote hypothesis”, which leads </w:t>
      </w:r>
      <w:r w:rsidR="00BA36D8">
        <w:t xml:space="preserve">to </w:t>
      </w:r>
      <w:r>
        <w:t>non-strategic explanations of women suffrage</w:t>
      </w:r>
      <w:r w:rsidR="009D6CA1">
        <w:t>,</w:t>
      </w:r>
      <w:r>
        <w:t xml:space="preserve"> are weak. A different theory </w:t>
      </w:r>
      <w:r w:rsidR="00B571FC">
        <w:t xml:space="preserve">of the trigger causes </w:t>
      </w:r>
      <w:r>
        <w:t xml:space="preserve">is needed and one that </w:t>
      </w:r>
      <w:r w:rsidR="00BA36D8">
        <w:t xml:space="preserve">(as Teele does) </w:t>
      </w:r>
      <w:r>
        <w:t xml:space="preserve">emphasizes the strategic calculus of the incumbent politicians is a good starting point. </w:t>
      </w:r>
    </w:p>
    <w:p w14:paraId="2B60C309" w14:textId="77777777" w:rsidR="004C76A4" w:rsidRDefault="004C76A4" w:rsidP="004C76A4"/>
    <w:p w14:paraId="3A26F6DA" w14:textId="60F95391" w:rsidR="004C76A4" w:rsidRPr="00F30526" w:rsidRDefault="004C76A4" w:rsidP="004C76A4">
      <w:r>
        <w:t xml:space="preserve">The theoretical framework that Teele proposes puts top-down strategic electoral advantage calculations at the heart of matters. This echoes the classical argument of Himmelfarb (1966), but is distinct from the formal theories of party political advantage developed by </w:t>
      </w:r>
      <w:proofErr w:type="spellStart"/>
      <w:r>
        <w:t>Lizzeri</w:t>
      </w:r>
      <w:proofErr w:type="spellEnd"/>
      <w:r>
        <w:t xml:space="preserve"> and Persico (2004) or </w:t>
      </w:r>
      <w:proofErr w:type="spellStart"/>
      <w:r>
        <w:t>Llavador</w:t>
      </w:r>
      <w:proofErr w:type="spellEnd"/>
      <w:r>
        <w:t xml:space="preserve"> and </w:t>
      </w:r>
      <w:proofErr w:type="spellStart"/>
      <w:r>
        <w:t>Oxoby</w:t>
      </w:r>
      <w:proofErr w:type="spellEnd"/>
      <w:r>
        <w:t xml:space="preserve"> (2005) which, in different ways, argue that suffrage reform, in general, is motivated by the </w:t>
      </w:r>
      <w:r w:rsidR="00BA36D8">
        <w:t>desire</w:t>
      </w:r>
      <w:r>
        <w:t xml:space="preserve"> </w:t>
      </w:r>
      <w:r w:rsidR="00BA36D8">
        <w:t xml:space="preserve">to </w:t>
      </w:r>
      <w:r>
        <w:t>chang</w:t>
      </w:r>
      <w:r w:rsidR="00BA36D8">
        <w:t>e</w:t>
      </w:r>
      <w:r w:rsidRPr="003744B5">
        <w:t xml:space="preserve"> policy</w:t>
      </w:r>
      <w:r>
        <w:t xml:space="preserve"> </w:t>
      </w:r>
      <w:r w:rsidRPr="003744B5">
        <w:rPr>
          <w:i/>
          <w:iCs/>
        </w:rPr>
        <w:t>without</w:t>
      </w:r>
      <w:r>
        <w:t xml:space="preserve"> giving any particular group or party an electoral advantage. The new voters want a different policy than the old voters </w:t>
      </w:r>
      <w:r w:rsidR="00202364">
        <w:t xml:space="preserve">that may align with the interest of incumbent political parties </w:t>
      </w:r>
      <w:r>
        <w:t>(</w:t>
      </w:r>
      <w:proofErr w:type="spellStart"/>
      <w:r>
        <w:t>Llavador</w:t>
      </w:r>
      <w:proofErr w:type="spellEnd"/>
      <w:r>
        <w:t xml:space="preserve"> and </w:t>
      </w:r>
      <w:proofErr w:type="spellStart"/>
      <w:r>
        <w:t>Oxoby</w:t>
      </w:r>
      <w:proofErr w:type="spellEnd"/>
      <w:r>
        <w:t xml:space="preserve"> 2005) or political parties are incentivized to propose a different policy </w:t>
      </w:r>
      <w:r w:rsidR="00004D38">
        <w:t xml:space="preserve">when </w:t>
      </w:r>
      <w:r>
        <w:t>the electorate is larger (</w:t>
      </w:r>
      <w:proofErr w:type="spellStart"/>
      <w:r>
        <w:t>Lizzeri</w:t>
      </w:r>
      <w:proofErr w:type="spellEnd"/>
      <w:r>
        <w:t xml:space="preserve"> and Persico 2004). </w:t>
      </w:r>
      <w:r w:rsidR="003744B5">
        <w:t>Importantly, h</w:t>
      </w:r>
      <w:r>
        <w:t xml:space="preserve">owever, </w:t>
      </w:r>
      <w:r w:rsidR="003744B5">
        <w:t>supposing that</w:t>
      </w:r>
      <w:r>
        <w:t xml:space="preserve"> women have different </w:t>
      </w:r>
      <w:r w:rsidRPr="009D6CA1">
        <w:rPr>
          <w:i/>
          <w:iCs/>
        </w:rPr>
        <w:t>policy</w:t>
      </w:r>
      <w:r>
        <w:t xml:space="preserve"> preferences than men</w:t>
      </w:r>
      <w:r w:rsidR="00202364">
        <w:t xml:space="preserve">, </w:t>
      </w:r>
      <w:r>
        <w:t>say</w:t>
      </w:r>
      <w:r w:rsidR="00BC606F">
        <w:t>,</w:t>
      </w:r>
      <w:r>
        <w:t xml:space="preserve"> </w:t>
      </w:r>
      <w:r w:rsidR="00BC606F">
        <w:t xml:space="preserve">as shown by </w:t>
      </w:r>
      <w:proofErr w:type="spellStart"/>
      <w:r w:rsidR="00BC606F" w:rsidRPr="00BC606F">
        <w:t>Svaleryd</w:t>
      </w:r>
      <w:proofErr w:type="spellEnd"/>
      <w:r w:rsidR="00BC606F">
        <w:t xml:space="preserve"> (</w:t>
      </w:r>
      <w:r w:rsidR="00BC606F" w:rsidRPr="00BC606F">
        <w:t>2009</w:t>
      </w:r>
      <w:r w:rsidR="00BC606F">
        <w:t xml:space="preserve">), </w:t>
      </w:r>
      <w:r>
        <w:t xml:space="preserve">they want more social spending, it is not a foregone conclusion that a party that supports such spending will gain electorally from enfranchising women. The theoretical point is that the electoral disadvantage of the party which may suffer with an electorate that includes women can off-set this disadvantage by adjusting its platform. Doing so eliminates any advantage that the sponsoring party might have had for </w:t>
      </w:r>
      <w:r>
        <w:rPr>
          <w:i/>
        </w:rPr>
        <w:t xml:space="preserve">given </w:t>
      </w:r>
      <w:r>
        <w:t>platforms. In the extreme, no party will have any advantage. To illustrate, think of the median voter model. In this model, the policy platform selected by each of two parties will cater to the policy preference of the median voter under any given suffrage arrangement</w:t>
      </w:r>
      <w:r w:rsidR="00BD58F4">
        <w:t xml:space="preserve"> </w:t>
      </w:r>
      <w:r>
        <w:t xml:space="preserve">and each party has an equal chance of winning. A reform of the suffrage that enfranchises women will lead to a change in the policy platforms if men and women have different policy preferences, but not </w:t>
      </w:r>
      <w:r w:rsidR="005519CD">
        <w:t>in</w:t>
      </w:r>
      <w:r>
        <w:t xml:space="preserve"> the electoral fortunes of the two parties. What is needed for one of the parties to gain an elect</w:t>
      </w:r>
      <w:r w:rsidRPr="00210590">
        <w:t>oral advantage is that women and men have different “</w:t>
      </w:r>
      <w:r w:rsidRPr="009D6CA1">
        <w:rPr>
          <w:i/>
          <w:iCs/>
        </w:rPr>
        <w:t>ideological</w:t>
      </w:r>
      <w:r w:rsidR="009D6CA1">
        <w:t>”</w:t>
      </w:r>
      <w:r w:rsidRPr="00210590">
        <w:t xml:space="preserve"> preferences i.e., preferences for some attribute of the parties that is </w:t>
      </w:r>
      <w:r w:rsidRPr="00210590">
        <w:rPr>
          <w:i/>
          <w:iCs/>
        </w:rPr>
        <w:t>not</w:t>
      </w:r>
      <w:r w:rsidRPr="00210590">
        <w:t xml:space="preserve"> linked to the parties’ policy platforms. For example, in a probabilistic voting model, if women, say, are more conservative than men, as some have argued</w:t>
      </w:r>
      <w:r w:rsidR="003744B5">
        <w:t>,</w:t>
      </w:r>
      <w:r w:rsidRPr="00210590">
        <w:t xml:space="preserve"> and have a systematic ideological bias towards </w:t>
      </w:r>
      <w:r w:rsidR="003744B5">
        <w:t>a</w:t>
      </w:r>
      <w:r w:rsidRPr="00210590">
        <w:t xml:space="preserve"> </w:t>
      </w:r>
      <w:r w:rsidR="003744B5">
        <w:t>“</w:t>
      </w:r>
      <w:r w:rsidRPr="00210590">
        <w:t>conservative</w:t>
      </w:r>
      <w:r w:rsidR="003744B5">
        <w:t>”</w:t>
      </w:r>
      <w:r w:rsidRPr="00210590">
        <w:t xml:space="preserve"> party, then th</w:t>
      </w:r>
      <w:r w:rsidR="003744B5">
        <w:t>is</w:t>
      </w:r>
      <w:r w:rsidRPr="00210590">
        <w:t xml:space="preserve"> party would benefit electorally from enfranchising women and this advantage could not be undone by </w:t>
      </w:r>
      <w:r w:rsidR="003744B5">
        <w:t>a</w:t>
      </w:r>
      <w:r w:rsidRPr="00210590">
        <w:t xml:space="preserve"> </w:t>
      </w:r>
      <w:r w:rsidR="003744B5">
        <w:t>“</w:t>
      </w:r>
      <w:r w:rsidRPr="00210590">
        <w:t>left-wing</w:t>
      </w:r>
      <w:r w:rsidR="003744B5">
        <w:t>”</w:t>
      </w:r>
      <w:r w:rsidRPr="00210590">
        <w:t xml:space="preserve"> party changing its platform.</w:t>
      </w:r>
      <w:r>
        <w:rPr>
          <w:b/>
          <w:bCs/>
        </w:rPr>
        <w:t xml:space="preserve"> </w:t>
      </w:r>
      <w:r>
        <w:t xml:space="preserve">Of course, such theoretical arguments are </w:t>
      </w:r>
      <w:r w:rsidR="00FE62BC">
        <w:t>stylized,</w:t>
      </w:r>
      <w:r>
        <w:t xml:space="preserve"> and reality is likely to be more complex, but they do demonstrate a powerful logic, namely that parties will have a strong incentive to adjust their platforms to match the new electorate. Any electoral advantage theory of women’s suffrage</w:t>
      </w:r>
      <w:r w:rsidR="003744B5">
        <w:t>,</w:t>
      </w:r>
      <w:r>
        <w:t xml:space="preserve"> </w:t>
      </w:r>
      <w:r w:rsidR="003744B5">
        <w:t xml:space="preserve">including Teele’s, </w:t>
      </w:r>
      <w:r>
        <w:t>must, therefore, be predicated on systematically different ideological preferences between men and women rather than on differences in preferences for policy</w:t>
      </w:r>
      <w:r w:rsidR="009D6CA1">
        <w:t>, or on some other political friction that prevents opposition parties off-setting the electoral advantage of the sponsoring party via a change in it</w:t>
      </w:r>
      <w:r w:rsidR="00D73402">
        <w:t>s</w:t>
      </w:r>
      <w:r w:rsidR="009D6CA1">
        <w:t xml:space="preserve"> policy</w:t>
      </w:r>
      <w:r>
        <w:t>.</w:t>
      </w:r>
      <w:r w:rsidR="00F30526">
        <w:t xml:space="preserve"> </w:t>
      </w:r>
    </w:p>
    <w:p w14:paraId="03D8E716" w14:textId="77777777" w:rsidR="005500F6" w:rsidRDefault="005500F6" w:rsidP="004C76A4"/>
    <w:p w14:paraId="3325DAF5" w14:textId="61A567B2" w:rsidR="00BD58F4" w:rsidRDefault="004C76A4" w:rsidP="0000211B">
      <w:r>
        <w:t xml:space="preserve">Bottom-up pressure from women’s SIGs is an important </w:t>
      </w:r>
      <w:r w:rsidR="00FE62BC">
        <w:t xml:space="preserve">and welcome </w:t>
      </w:r>
      <w:r>
        <w:t xml:space="preserve">feature of </w:t>
      </w:r>
      <w:r w:rsidR="003744B5">
        <w:t>Teele’s</w:t>
      </w:r>
      <w:r>
        <w:t xml:space="preserve"> theory. In contrast to the large literature on the suffragette movements in the U</w:t>
      </w:r>
      <w:r w:rsidR="00BD58F4">
        <w:t xml:space="preserve">nited </w:t>
      </w:r>
      <w:r>
        <w:lastRenderedPageBreak/>
        <w:t>K</w:t>
      </w:r>
      <w:r w:rsidR="00BD58F4">
        <w:t>ingdom</w:t>
      </w:r>
      <w:r>
        <w:t>, the US</w:t>
      </w:r>
      <w:r w:rsidR="00BD58F4">
        <w:t>A</w:t>
      </w:r>
      <w:r>
        <w:t xml:space="preserve"> and in many other countries, the role of SIGs has with a few exceptions</w:t>
      </w:r>
      <w:r w:rsidR="00FE62BC">
        <w:t>,</w:t>
      </w:r>
      <w:r>
        <w:t xml:space="preserve"> such as Aidt and Franck (2019)</w:t>
      </w:r>
      <w:r w:rsidR="00FE62BC">
        <w:t>,</w:t>
      </w:r>
      <w:r>
        <w:t xml:space="preserve"> been overlooked in the political economy literature on suffrage reform and it is refreshing to see it brought to the forefront and to see a particular causal mechanism being explored systematically. Yet, it is hard to do this. Theoretically the question is how informative the mobilization strateg</w:t>
      </w:r>
      <w:r w:rsidR="003744B5">
        <w:t>ies</w:t>
      </w:r>
      <w:r>
        <w:t xml:space="preserve"> </w:t>
      </w:r>
      <w:r w:rsidR="003744B5">
        <w:t>really were about the voting intensions of women</w:t>
      </w:r>
      <w:r>
        <w:t>. If as in the case of France, women groups were organized along party lines the signal is relatively clear, but</w:t>
      </w:r>
      <w:r w:rsidR="003744B5">
        <w:t xml:space="preserve">, </w:t>
      </w:r>
      <w:r>
        <w:t>while the broad-based movements of the US and the UK might have told politicians that the vanguard of women were not organizing along party lines</w:t>
      </w:r>
      <w:r w:rsidR="009D6CA1">
        <w:t xml:space="preserve"> and that the women’s vote had widespread support in the population</w:t>
      </w:r>
      <w:r>
        <w:t xml:space="preserve">, it is less clear whether this would send a </w:t>
      </w:r>
      <w:r w:rsidR="00BD58F4">
        <w:t xml:space="preserve">precise </w:t>
      </w:r>
      <w:r>
        <w:t xml:space="preserve">signal to particular </w:t>
      </w:r>
      <w:r w:rsidR="00BD58F4">
        <w:t xml:space="preserve">party </w:t>
      </w:r>
      <w:r>
        <w:t>leaders about how women in general would vote</w:t>
      </w:r>
      <w:r w:rsidR="002742C8">
        <w:t xml:space="preserve">. </w:t>
      </w:r>
      <w:r w:rsidR="00F30526">
        <w:t xml:space="preserve"> </w:t>
      </w:r>
      <w:r w:rsidR="0000211B">
        <w:t xml:space="preserve"> </w:t>
      </w:r>
      <w:r w:rsidR="001A4928">
        <w:t>Sophisticated</w:t>
      </w:r>
      <w:r w:rsidR="0000211B">
        <w:t xml:space="preserve"> politicians </w:t>
      </w:r>
      <w:r w:rsidR="00D91A71">
        <w:t>should</w:t>
      </w:r>
      <w:r w:rsidR="0000211B">
        <w:t xml:space="preserve"> </w:t>
      </w:r>
      <w:r w:rsidR="001A4928">
        <w:t xml:space="preserve">rationally </w:t>
      </w:r>
      <w:r w:rsidR="0000211B">
        <w:t xml:space="preserve">ignore </w:t>
      </w:r>
      <w:r w:rsidR="00D91A71">
        <w:t xml:space="preserve">or at least down-weight </w:t>
      </w:r>
      <w:r w:rsidR="0000211B">
        <w:t>such an imprecise signal</w:t>
      </w:r>
      <w:r w:rsidR="001A4928">
        <w:t>, but it is possible that</w:t>
      </w:r>
      <w:r w:rsidR="001419AD">
        <w:t xml:space="preserve"> </w:t>
      </w:r>
      <w:r w:rsidR="001A4928">
        <w:t>less sophisticated politicians nevertheless updated their beliefs and acted on them.</w:t>
      </w:r>
      <w:r w:rsidR="001419AD">
        <w:t xml:space="preserve"> </w:t>
      </w:r>
      <w:proofErr w:type="spellStart"/>
      <w:r w:rsidR="00BD58F4">
        <w:t>Berlinski</w:t>
      </w:r>
      <w:proofErr w:type="spellEnd"/>
      <w:r w:rsidR="00BD58F4">
        <w:t xml:space="preserve"> </w:t>
      </w:r>
      <w:r w:rsidR="00144A95">
        <w:t>and Dewan (2001)</w:t>
      </w:r>
      <w:r w:rsidR="0000211B">
        <w:t>’s analysis of the electoral consequences of the Second Reform Act of 1867 in the United Kingdom</w:t>
      </w:r>
      <w:r w:rsidR="001419AD">
        <w:t>,</w:t>
      </w:r>
      <w:r w:rsidR="0000211B">
        <w:t xml:space="preserve"> show</w:t>
      </w:r>
      <w:r w:rsidR="001419AD">
        <w:t>ing</w:t>
      </w:r>
      <w:r w:rsidR="0000211B">
        <w:t xml:space="preserve"> that enfranchisement of large sways of male urban voters had no causal effect on the electoral fortunes of any political party</w:t>
      </w:r>
      <w:r w:rsidR="001419AD">
        <w:t>, demonstrates the nebulous task of forecasting how new groups of voters will vote, even when they have a relatively well-defined economic interest</w:t>
      </w:r>
      <w:r w:rsidR="0000211B">
        <w:t>.</w:t>
      </w:r>
      <w:r w:rsidR="002742C8">
        <w:t xml:space="preserve"> On the other hand, Morgan-Collins (forthcoming) </w:t>
      </w:r>
      <w:r w:rsidR="00FA1B21">
        <w:t xml:space="preserve">has </w:t>
      </w:r>
      <w:r w:rsidR="002742C8">
        <w:t>show</w:t>
      </w:r>
      <w:r w:rsidR="00FA1B21">
        <w:t xml:space="preserve">n </w:t>
      </w:r>
      <w:r w:rsidR="002742C8">
        <w:t>that the preferences of female voters in the USA in 1920 varied with the strength of the</w:t>
      </w:r>
      <w:r w:rsidR="00FA1B21">
        <w:t xml:space="preserve"> women’s</w:t>
      </w:r>
      <w:r w:rsidR="002742C8">
        <w:t xml:space="preserve"> suffrage movement in a county, suggesting that it is possible to learn about preferences by observing movement strength. </w:t>
      </w:r>
    </w:p>
    <w:p w14:paraId="4E4DCA09" w14:textId="77777777" w:rsidR="0053125B" w:rsidRDefault="004F6965" w:rsidP="0053125B">
      <w:pPr>
        <w:pStyle w:val="Heading1"/>
      </w:pPr>
      <w:r>
        <w:t>E</w:t>
      </w:r>
      <w:r w:rsidR="0053125B">
        <w:t>mpirical implications</w:t>
      </w:r>
      <w:r>
        <w:t xml:space="preserve"> and tests</w:t>
      </w:r>
    </w:p>
    <w:p w14:paraId="194C9DBA" w14:textId="77777777" w:rsidR="00A53BB5" w:rsidRDefault="004F6965" w:rsidP="000C68CE">
      <w:r>
        <w:t xml:space="preserve">It is </w:t>
      </w:r>
      <w:r w:rsidR="006F1D65">
        <w:t>help</w:t>
      </w:r>
      <w:r>
        <w:t xml:space="preserve">ful to </w:t>
      </w:r>
      <w:r w:rsidR="00A53BB5">
        <w:t xml:space="preserve">formulate </w:t>
      </w:r>
      <w:r>
        <w:t xml:space="preserve">the testable implications of the </w:t>
      </w:r>
      <w:r w:rsidR="003744B5">
        <w:t>theory</w:t>
      </w:r>
      <w:r w:rsidR="00A53BB5">
        <w:t xml:space="preserve"> as a regression model</w:t>
      </w:r>
      <w:r w:rsidR="003744B5">
        <w:t xml:space="preserve"> that explains the probability of women’s suffrage (although Teele does not do so </w:t>
      </w:r>
      <w:r w:rsidR="005C27D2">
        <w:t xml:space="preserve">explicitly </w:t>
      </w:r>
      <w:r w:rsidR="003744B5">
        <w:t>in the book):</w:t>
      </w:r>
      <w:r w:rsidR="00A53BB5">
        <w:t xml:space="preserve"> </w:t>
      </w:r>
    </w:p>
    <w:p w14:paraId="2B4BB5F9" w14:textId="77777777" w:rsidR="00A71A66" w:rsidRDefault="00A71A66" w:rsidP="004F6965"/>
    <w:p w14:paraId="1290DD4A" w14:textId="77777777" w:rsidR="004F6965" w:rsidRPr="005500F6" w:rsidRDefault="005500F6" w:rsidP="005500F6">
      <w:pPr>
        <w:ind w:firstLine="0"/>
      </w:pPr>
      <m:oMathPara>
        <m:oMathParaPr>
          <m:jc m:val="center"/>
        </m:oMathParaPr>
        <m:oMath>
          <m:r>
            <m:rPr>
              <m:nor/>
            </m:rPr>
            <w:rPr>
              <w:rFonts w:ascii="Cambria Math" w:hAnsi="Cambria Math"/>
            </w:rPr>
            <m:t xml:space="preserve">(1)               </m:t>
          </m:r>
          <w:proofErr w:type="spellStart"/>
          <m:r>
            <m:rPr>
              <m:nor/>
            </m:rPr>
            <w:rPr>
              <w:rFonts w:ascii="Cambria Math" w:hAnsi="Cambria Math"/>
            </w:rPr>
            <m:t>Pr</m:t>
          </m:r>
          <w:proofErr w:type="spellEnd"/>
          <m:r>
            <m:rPr>
              <m:nor/>
            </m:rPr>
            <w:rPr>
              <w:rFonts w:ascii="Cambria Math" w:hAnsi="Cambria Math"/>
            </w:rPr>
            <m:t>(women's suffrage)=f[</m:t>
          </m:r>
          <m:sSub>
            <m:sSubPr>
              <m:ctrlPr>
                <w:rPr>
                  <w:rFonts w:ascii="Cambria Math" w:hAnsi="Cambria Math"/>
                  <w:i/>
                </w:rPr>
              </m:ctrlPr>
            </m:sSubPr>
            <m:e>
              <m:r>
                <m:rPr>
                  <m:nor/>
                </m:rPr>
                <w:rPr>
                  <w:rFonts w:ascii="Cambria Math" w:hAnsi="Cambria Math"/>
                </w:rPr>
                <m:t>β</m:t>
              </m:r>
            </m:e>
            <m:sub>
              <m:r>
                <w:rPr>
                  <w:rFonts w:ascii="Cambria Math" w:hAnsi="Cambria Math"/>
                </w:rPr>
                <m:t>0</m:t>
              </m:r>
            </m:sub>
          </m:sSub>
          <m:r>
            <m:rPr>
              <m:nor/>
            </m:rPr>
            <w:rPr>
              <w:rFonts w:ascii="Cambria Math" w:hAnsi="Cambria Math"/>
            </w:rPr>
            <m:t>+</m:t>
          </m:r>
          <m:sSub>
            <m:sSubPr>
              <m:ctrlPr>
                <w:rPr>
                  <w:rFonts w:ascii="Cambria Math" w:hAnsi="Cambria Math"/>
                  <w:i/>
                </w:rPr>
              </m:ctrlPr>
            </m:sSubPr>
            <m:e>
              <m:r>
                <m:rPr>
                  <m:nor/>
                </m:rPr>
                <w:rPr>
                  <w:rFonts w:ascii="Cambria Math" w:hAnsi="Cambria Math"/>
                </w:rPr>
                <m:t>β</m:t>
              </m:r>
            </m:e>
            <m:sub>
              <m:r>
                <w:rPr>
                  <w:rFonts w:ascii="Cambria Math" w:hAnsi="Cambria Math"/>
                </w:rPr>
                <m:t>1</m:t>
              </m:r>
            </m:sub>
          </m:sSub>
          <m:r>
            <m:rPr>
              <m:nor/>
            </m:rPr>
            <w:rPr>
              <w:rFonts w:ascii="Cambria Math" w:hAnsi="Cambria Math"/>
            </w:rPr>
            <m:t>C+</m:t>
          </m:r>
          <m:sSub>
            <m:sSubPr>
              <m:ctrlPr>
                <w:rPr>
                  <w:rFonts w:ascii="Cambria Math" w:hAnsi="Cambria Math"/>
                  <w:i/>
                </w:rPr>
              </m:ctrlPr>
            </m:sSubPr>
            <m:e>
              <m:r>
                <m:rPr>
                  <m:nor/>
                </m:rPr>
                <w:rPr>
                  <w:rFonts w:ascii="Cambria Math" w:hAnsi="Cambria Math"/>
                </w:rPr>
                <m:t>β</m:t>
              </m:r>
            </m:e>
            <m:sub>
              <m:r>
                <w:rPr>
                  <w:rFonts w:ascii="Cambria Math" w:hAnsi="Cambria Math"/>
                </w:rPr>
                <m:t>2</m:t>
              </m:r>
            </m:sub>
          </m:sSub>
          <m:r>
            <m:rPr>
              <m:nor/>
            </m:rPr>
            <w:rPr>
              <w:rFonts w:ascii="Cambria Math" w:hAnsi="Cambria Math"/>
            </w:rPr>
            <m:t>E(G)+</m:t>
          </m:r>
          <m:sSub>
            <m:sSubPr>
              <m:ctrlPr>
                <w:rPr>
                  <w:rFonts w:ascii="Cambria Math" w:hAnsi="Cambria Math"/>
                  <w:i/>
                </w:rPr>
              </m:ctrlPr>
            </m:sSubPr>
            <m:e>
              <m:r>
                <m:rPr>
                  <m:nor/>
                </m:rPr>
                <w:rPr>
                  <w:rFonts w:ascii="Cambria Math" w:hAnsi="Cambria Math"/>
                </w:rPr>
                <m:t>β</m:t>
              </m:r>
            </m:e>
            <m:sub>
              <m:r>
                <w:rPr>
                  <w:rFonts w:ascii="Cambria Math" w:hAnsi="Cambria Math"/>
                </w:rPr>
                <m:t>3</m:t>
              </m:r>
            </m:sub>
          </m:sSub>
          <m:r>
            <m:rPr>
              <m:nor/>
            </m:rPr>
            <w:rPr>
              <w:rFonts w:ascii="Cambria Math" w:hAnsi="Cambria Math"/>
            </w:rPr>
            <m:t xml:space="preserve">C×E(G)+other],           </m:t>
          </m:r>
        </m:oMath>
      </m:oMathPara>
    </w:p>
    <w:p w14:paraId="5A860C77" w14:textId="77777777" w:rsidR="00A71A66" w:rsidRPr="000C68CE" w:rsidRDefault="00A71A66" w:rsidP="00A71A66"/>
    <w:p w14:paraId="63990DFD" w14:textId="77777777" w:rsidR="00484658" w:rsidRDefault="00A71A66" w:rsidP="000C68CE">
      <w:pPr>
        <w:ind w:firstLine="0"/>
        <w:rPr>
          <w:lang w:val="en-GB"/>
        </w:rPr>
      </w:pPr>
      <w:r>
        <w:rPr>
          <w:lang w:val="en-GB"/>
        </w:rPr>
        <w:t xml:space="preserve">where C is equal to 1 if </w:t>
      </w:r>
      <w:r w:rsidR="00A65352">
        <w:rPr>
          <w:lang w:val="en-GB"/>
        </w:rPr>
        <w:t>electoral</w:t>
      </w:r>
      <w:r w:rsidR="00A53BB5">
        <w:rPr>
          <w:lang w:val="en-GB"/>
        </w:rPr>
        <w:t xml:space="preserve"> competition is </w:t>
      </w:r>
      <w:r w:rsidR="007069EC">
        <w:rPr>
          <w:lang w:val="en-GB"/>
        </w:rPr>
        <w:t>intense</w:t>
      </w:r>
      <w:r w:rsidR="00A53BB5">
        <w:rPr>
          <w:lang w:val="en-GB"/>
        </w:rPr>
        <w:t xml:space="preserve"> and 0 otherwise, </w:t>
      </w:r>
      <w:r w:rsidR="00A53BB5" w:rsidRPr="00563E34">
        <w:rPr>
          <w:lang w:val="en-GB"/>
        </w:rPr>
        <w:t>E</w:t>
      </w:r>
      <w:r w:rsidR="000C68CE">
        <w:rPr>
          <w:lang w:val="en-GB"/>
        </w:rPr>
        <w:t>(</w:t>
      </w:r>
      <w:r w:rsidR="00A53BB5">
        <w:rPr>
          <w:lang w:val="en-GB"/>
        </w:rPr>
        <w:t>G</w:t>
      </w:r>
      <w:r w:rsidR="000C68CE">
        <w:rPr>
          <w:lang w:val="en-GB"/>
        </w:rPr>
        <w:t>)</w:t>
      </w:r>
      <w:r w:rsidR="00A53BB5">
        <w:rPr>
          <w:lang w:val="en-GB"/>
        </w:rPr>
        <w:t xml:space="preserve"> is equal to 1 if the incumbent politician expects</w:t>
      </w:r>
      <w:r w:rsidR="003744B5">
        <w:rPr>
          <w:lang w:val="en-GB"/>
        </w:rPr>
        <w:t xml:space="preserve"> </w:t>
      </w:r>
      <w:r w:rsidR="000C68CE">
        <w:rPr>
          <w:lang w:val="en-GB"/>
        </w:rPr>
        <w:t xml:space="preserve">electoral </w:t>
      </w:r>
      <w:r w:rsidR="00A53BB5">
        <w:rPr>
          <w:lang w:val="en-GB"/>
        </w:rPr>
        <w:t xml:space="preserve">gain from reform and 0 otherwise. The key theoretical prediction is that the probability of </w:t>
      </w:r>
      <w:r w:rsidR="000C68CE">
        <w:rPr>
          <w:lang w:val="en-GB"/>
        </w:rPr>
        <w:t>women’s suffrage</w:t>
      </w:r>
      <w:r w:rsidR="00A53BB5">
        <w:rPr>
          <w:lang w:val="en-GB"/>
        </w:rPr>
        <w:t xml:space="preserve"> </w:t>
      </w:r>
      <w:r w:rsidR="000C68CE">
        <w:rPr>
          <w:lang w:val="en-GB"/>
        </w:rPr>
        <w:t xml:space="preserve">reform </w:t>
      </w:r>
      <w:r w:rsidR="00A53BB5">
        <w:rPr>
          <w:lang w:val="en-GB"/>
        </w:rPr>
        <w:t xml:space="preserve">is higher if </w:t>
      </w:r>
      <w:r w:rsidR="00A65352">
        <w:rPr>
          <w:lang w:val="en-GB"/>
        </w:rPr>
        <w:t>electoral</w:t>
      </w:r>
      <w:r w:rsidR="00A53BB5">
        <w:rPr>
          <w:lang w:val="en-GB"/>
        </w:rPr>
        <w:t xml:space="preserve"> competition is </w:t>
      </w:r>
      <w:r w:rsidR="00563E34">
        <w:rPr>
          <w:lang w:val="en-GB"/>
        </w:rPr>
        <w:t>more intense</w:t>
      </w:r>
      <w:r w:rsidR="00A53BB5">
        <w:rPr>
          <w:lang w:val="en-GB"/>
        </w:rPr>
        <w:t xml:space="preserve"> (</w:t>
      </w:r>
      <m:oMath>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1</m:t>
            </m:r>
          </m:sub>
        </m:sSub>
        <m:r>
          <w:rPr>
            <w:rFonts w:ascii="Cambria Math" w:hAnsi="Cambria Math"/>
            <w:lang w:val="en-GB"/>
          </w:rPr>
          <m:t>&gt;0</m:t>
        </m:r>
      </m:oMath>
      <w:r w:rsidR="00A53BB5">
        <w:rPr>
          <w:lang w:val="en-GB"/>
        </w:rPr>
        <w:t xml:space="preserve">) and </w:t>
      </w:r>
      <w:r w:rsidR="000C68CE">
        <w:rPr>
          <w:lang w:val="en-GB"/>
        </w:rPr>
        <w:t xml:space="preserve">conditional on </w:t>
      </w:r>
      <m:oMath>
        <m:r>
          <w:rPr>
            <w:rFonts w:ascii="Cambria Math" w:hAnsi="Cambria Math"/>
            <w:lang w:val="en-GB"/>
          </w:rPr>
          <m:t>C=1</m:t>
        </m:r>
      </m:oMath>
      <w:r w:rsidR="000C68CE">
        <w:rPr>
          <w:lang w:val="en-GB"/>
        </w:rPr>
        <w:t xml:space="preserve">, </w:t>
      </w:r>
      <w:r w:rsidR="00A53BB5">
        <w:rPr>
          <w:lang w:val="en-GB"/>
        </w:rPr>
        <w:t xml:space="preserve">reform is more likely if the  incumbent expects to gain </w:t>
      </w:r>
      <w:r w:rsidR="00563E34">
        <w:rPr>
          <w:lang w:val="en-GB"/>
        </w:rPr>
        <w:t xml:space="preserve">electorally </w:t>
      </w:r>
      <w:r w:rsidR="00A53BB5">
        <w:rPr>
          <w:lang w:val="en-GB"/>
        </w:rPr>
        <w:t>from reform (</w:t>
      </w:r>
      <m:oMath>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2</m:t>
            </m:r>
          </m:sub>
        </m:sSub>
      </m:oMath>
      <w:r w:rsidR="000C68CE">
        <w:rPr>
          <w:lang w:val="en-GB"/>
        </w:rPr>
        <w:t xml:space="preserve">=0 and </w:t>
      </w:r>
      <m:oMath>
        <m:sSub>
          <m:sSubPr>
            <m:ctrlPr>
              <w:rPr>
                <w:rFonts w:ascii="Cambria Math" w:hAnsi="Cambria Math"/>
                <w:i/>
                <w:lang w:val="en-GB"/>
              </w:rPr>
            </m:ctrlPr>
          </m:sSubPr>
          <m:e>
            <m:r>
              <w:rPr>
                <w:rFonts w:ascii="Cambria Math" w:hAnsi="Cambria Math"/>
                <w:lang w:val="en-GB"/>
              </w:rPr>
              <m:t>β</m:t>
            </m:r>
          </m:e>
          <m:sub>
            <m:r>
              <w:rPr>
                <w:rFonts w:ascii="Cambria Math" w:hAnsi="Cambria Math"/>
                <w:lang w:val="en-GB"/>
              </w:rPr>
              <m:t>3</m:t>
            </m:r>
          </m:sub>
        </m:sSub>
        <m:r>
          <w:rPr>
            <w:rFonts w:ascii="Cambria Math" w:hAnsi="Cambria Math"/>
            <w:lang w:val="en-GB"/>
          </w:rPr>
          <m:t>&gt;0</m:t>
        </m:r>
      </m:oMath>
      <w:r w:rsidR="00A53BB5">
        <w:rPr>
          <w:lang w:val="en-GB"/>
        </w:rPr>
        <w:t xml:space="preserve">). The link between </w:t>
      </w:r>
      <w:r w:rsidR="00563E34">
        <w:rPr>
          <w:lang w:val="en-GB"/>
        </w:rPr>
        <w:t xml:space="preserve">the </w:t>
      </w:r>
      <w:r w:rsidR="000C68CE">
        <w:rPr>
          <w:lang w:val="en-GB"/>
        </w:rPr>
        <w:t xml:space="preserve">mobilisation strategy of </w:t>
      </w:r>
      <w:r w:rsidR="00BA25D2">
        <w:rPr>
          <w:lang w:val="en-GB"/>
        </w:rPr>
        <w:t xml:space="preserve">the </w:t>
      </w:r>
      <w:r w:rsidR="00A65352">
        <w:rPr>
          <w:lang w:val="en-GB"/>
        </w:rPr>
        <w:t xml:space="preserve">women’s </w:t>
      </w:r>
      <w:r w:rsidR="000C68CE">
        <w:rPr>
          <w:lang w:val="en-GB"/>
        </w:rPr>
        <w:t xml:space="preserve">SIGs </w:t>
      </w:r>
      <w:r w:rsidR="00BA25D2">
        <w:rPr>
          <w:lang w:val="en-GB"/>
        </w:rPr>
        <w:t xml:space="preserve">(WMS) </w:t>
      </w:r>
      <w:r w:rsidR="000C68CE">
        <w:rPr>
          <w:lang w:val="en-GB"/>
        </w:rPr>
        <w:t xml:space="preserve">and the </w:t>
      </w:r>
      <w:r w:rsidR="00A53BB5">
        <w:rPr>
          <w:lang w:val="en-GB"/>
        </w:rPr>
        <w:t xml:space="preserve">likelihood of reform runs through </w:t>
      </w:r>
      <w:r w:rsidR="000C68CE">
        <w:rPr>
          <w:lang w:val="en-GB"/>
        </w:rPr>
        <w:t>the expected electoral gain</w:t>
      </w:r>
      <w:r w:rsidR="00484658">
        <w:rPr>
          <w:lang w:val="en-GB"/>
        </w:rPr>
        <w:t>:</w:t>
      </w:r>
      <w:r w:rsidR="00A53BB5">
        <w:rPr>
          <w:lang w:val="en-GB"/>
        </w:rPr>
        <w:t xml:space="preserve"> </w:t>
      </w:r>
    </w:p>
    <w:p w14:paraId="01BA9E2C" w14:textId="77777777" w:rsidR="005519CD" w:rsidRDefault="005519CD" w:rsidP="000C68CE">
      <w:pPr>
        <w:ind w:firstLine="0"/>
        <w:rPr>
          <w:lang w:val="en-GB"/>
        </w:rPr>
      </w:pPr>
    </w:p>
    <w:p w14:paraId="6F52A9BD" w14:textId="77777777" w:rsidR="00484658" w:rsidRDefault="00B264F0" w:rsidP="000C68CE">
      <w:pPr>
        <w:ind w:firstLine="0"/>
        <w:rPr>
          <w:lang w:val="en-GB"/>
        </w:rPr>
      </w:pPr>
      <m:oMathPara>
        <m:oMathParaPr>
          <m:jc m:val="center"/>
        </m:oMathParaPr>
        <m:oMath>
          <m:d>
            <m:dPr>
              <m:ctrlPr>
                <w:rPr>
                  <w:rFonts w:ascii="Cambria Math" w:hAnsi="Cambria Math"/>
                  <w:i/>
                  <w:lang w:val="en-GB"/>
                </w:rPr>
              </m:ctrlPr>
            </m:dPr>
            <m:e>
              <m:r>
                <w:rPr>
                  <w:rFonts w:ascii="Cambria Math" w:hAnsi="Cambria Math"/>
                  <w:lang w:val="en-GB"/>
                </w:rPr>
                <m:t>2</m:t>
              </m:r>
            </m:e>
          </m:d>
          <m:r>
            <w:rPr>
              <w:rFonts w:ascii="Cambria Math" w:hAnsi="Cambria Math"/>
              <w:lang w:val="en-GB"/>
            </w:rPr>
            <m:t xml:space="preserve">               E</m:t>
          </m:r>
          <m:d>
            <m:dPr>
              <m:ctrlPr>
                <w:rPr>
                  <w:rFonts w:ascii="Cambria Math" w:hAnsi="Cambria Math"/>
                  <w:i/>
                  <w:lang w:val="en-GB"/>
                </w:rPr>
              </m:ctrlPr>
            </m:dPr>
            <m:e>
              <m:r>
                <w:rPr>
                  <w:rFonts w:ascii="Cambria Math" w:hAnsi="Cambria Math"/>
                  <w:lang w:val="en-GB"/>
                </w:rPr>
                <m:t>G</m:t>
              </m:r>
            </m:e>
          </m:d>
          <m:r>
            <w:rPr>
              <w:rFonts w:ascii="Cambria Math" w:hAnsi="Cambria Math"/>
              <w:lang w:val="en-GB"/>
            </w:rPr>
            <m:t>=</m:t>
          </m:r>
          <m:d>
            <m:dPr>
              <m:begChr m:val="{"/>
              <m:endChr m:val=""/>
              <m:ctrlPr>
                <w:rPr>
                  <w:rFonts w:ascii="Cambria Math" w:hAnsi="Cambria Math"/>
                  <w:i/>
                  <w:lang w:val="en-GB"/>
                </w:rPr>
              </m:ctrlPr>
            </m:dPr>
            <m:e>
              <m:m>
                <m:mPr>
                  <m:mcs>
                    <m:mc>
                      <m:mcPr>
                        <m:count m:val="1"/>
                        <m:mcJc m:val="center"/>
                      </m:mcPr>
                    </m:mc>
                  </m:mcs>
                  <m:ctrlPr>
                    <w:rPr>
                      <w:rFonts w:ascii="Cambria Math" w:hAnsi="Cambria Math"/>
                      <w:i/>
                      <w:lang w:val="en-GB"/>
                    </w:rPr>
                  </m:ctrlPr>
                </m:mPr>
                <m:mr>
                  <m:e>
                    <m:r>
                      <w:rPr>
                        <w:rFonts w:ascii="Cambria Math" w:hAnsi="Cambria Math"/>
                        <w:lang w:val="en-GB"/>
                      </w:rPr>
                      <m:t>1</m:t>
                    </m:r>
                  </m:e>
                </m:mr>
                <m:mr>
                  <m:e>
                    <m:r>
                      <w:rPr>
                        <w:rFonts w:ascii="Cambria Math" w:hAnsi="Cambria Math"/>
                        <w:lang w:val="en-GB"/>
                      </w:rPr>
                      <m:t>0</m:t>
                    </m:r>
                  </m:e>
                </m:mr>
              </m:m>
            </m:e>
          </m:d>
          <m:r>
            <w:rPr>
              <w:rFonts w:ascii="Cambria Math" w:hAnsi="Cambria Math"/>
              <w:lang w:val="en-GB"/>
            </w:rPr>
            <m:t xml:space="preserve">  if  </m:t>
          </m:r>
          <m:d>
            <m:dPr>
              <m:begChr m:val="{"/>
              <m:endChr m:val=""/>
              <m:ctrlPr>
                <w:rPr>
                  <w:rFonts w:ascii="Cambria Math" w:hAnsi="Cambria Math"/>
                  <w:i/>
                  <w:lang w:val="en-GB"/>
                </w:rPr>
              </m:ctrlPr>
            </m:dPr>
            <m:e>
              <m:m>
                <m:mPr>
                  <m:mcs>
                    <m:mc>
                      <m:mcPr>
                        <m:count m:val="1"/>
                        <m:mcJc m:val="center"/>
                      </m:mcPr>
                    </m:mc>
                  </m:mcs>
                  <m:ctrlPr>
                    <w:rPr>
                      <w:rFonts w:ascii="Cambria Math" w:hAnsi="Cambria Math"/>
                      <w:i/>
                      <w:lang w:val="en-GB"/>
                    </w:rPr>
                  </m:ctrlPr>
                </m:mPr>
                <m:mr>
                  <m:e>
                    <m:r>
                      <w:rPr>
                        <w:rFonts w:ascii="Cambria Math" w:hAnsi="Cambria Math"/>
                        <w:lang w:val="en-GB"/>
                      </w:rPr>
                      <m:t>WMS&gt;</m:t>
                    </m:r>
                    <m:acc>
                      <m:accPr>
                        <m:ctrlPr>
                          <w:rPr>
                            <w:rFonts w:ascii="Cambria Math" w:hAnsi="Cambria Math"/>
                            <w:i/>
                            <w:lang w:val="en-GB"/>
                          </w:rPr>
                        </m:ctrlPr>
                      </m:accPr>
                      <m:e>
                        <m:r>
                          <w:rPr>
                            <w:rFonts w:ascii="Cambria Math" w:hAnsi="Cambria Math"/>
                            <w:lang w:val="en-GB"/>
                          </w:rPr>
                          <m:t>WMS</m:t>
                        </m:r>
                      </m:e>
                    </m:acc>
                  </m:e>
                </m:mr>
                <m:mr>
                  <m:e>
                    <m:r>
                      <w:rPr>
                        <w:rFonts w:ascii="Cambria Math" w:hAnsi="Cambria Math"/>
                        <w:lang w:val="en-GB"/>
                      </w:rPr>
                      <m:t>otherwise</m:t>
                    </m:r>
                  </m:e>
                </m:mr>
              </m:m>
            </m:e>
          </m:d>
          <m:r>
            <w:rPr>
              <w:rFonts w:ascii="Cambria Math" w:hAnsi="Cambria Math"/>
              <w:lang w:val="en-GB"/>
            </w:rPr>
            <m:t>,</m:t>
          </m:r>
          <m:r>
            <m:rPr>
              <m:sty m:val="p"/>
            </m:rPr>
            <w:rPr>
              <w:lang w:val="en-GB"/>
            </w:rPr>
            <w:br/>
          </m:r>
        </m:oMath>
      </m:oMathPara>
    </w:p>
    <w:p w14:paraId="5146BADC" w14:textId="77777777" w:rsidR="00563E34" w:rsidRDefault="00A53BB5" w:rsidP="000C68CE">
      <w:pPr>
        <w:ind w:firstLine="0"/>
        <w:rPr>
          <w:lang w:val="en-GB"/>
        </w:rPr>
      </w:pPr>
      <w:r>
        <w:rPr>
          <w:lang w:val="en-GB"/>
        </w:rPr>
        <w:t xml:space="preserve">where WMS captures the signal that the strategy sends to the incumbent about women’s preferences </w:t>
      </w:r>
      <w:r w:rsidR="00484658">
        <w:rPr>
          <w:lang w:val="en-GB"/>
        </w:rPr>
        <w:t xml:space="preserve">and </w:t>
      </w:r>
      <w:r w:rsidR="00CD53C4">
        <w:rPr>
          <w:lang w:val="en-GB"/>
        </w:rPr>
        <w:t xml:space="preserve">only </w:t>
      </w:r>
      <w:r w:rsidR="00484658">
        <w:rPr>
          <w:lang w:val="en-GB"/>
        </w:rPr>
        <w:t>if the signal is strong enough (</w:t>
      </w:r>
      <m:oMath>
        <m:r>
          <w:rPr>
            <w:rFonts w:ascii="Cambria Math" w:hAnsi="Cambria Math"/>
            <w:lang w:val="en-GB"/>
          </w:rPr>
          <m:t>WMS&gt;</m:t>
        </m:r>
        <m:acc>
          <m:accPr>
            <m:ctrlPr>
              <w:rPr>
                <w:rFonts w:ascii="Cambria Math" w:hAnsi="Cambria Math"/>
                <w:i/>
                <w:lang w:val="en-GB"/>
              </w:rPr>
            </m:ctrlPr>
          </m:accPr>
          <m:e>
            <m:r>
              <w:rPr>
                <w:rFonts w:ascii="Cambria Math" w:hAnsi="Cambria Math"/>
                <w:lang w:val="en-GB"/>
              </w:rPr>
              <m:t>WMS)</m:t>
            </m:r>
          </m:e>
        </m:acc>
      </m:oMath>
      <w:r w:rsidR="00484658">
        <w:rPr>
          <w:lang w:val="en-GB"/>
        </w:rPr>
        <w:t>,</w:t>
      </w:r>
      <w:r>
        <w:rPr>
          <w:lang w:val="en-GB"/>
        </w:rPr>
        <w:t xml:space="preserve"> the incumbent </w:t>
      </w:r>
      <w:r w:rsidR="00484658">
        <w:rPr>
          <w:lang w:val="en-GB"/>
        </w:rPr>
        <w:t>believe</w:t>
      </w:r>
      <w:r w:rsidR="005519CD">
        <w:rPr>
          <w:lang w:val="en-GB"/>
        </w:rPr>
        <w:t>s</w:t>
      </w:r>
      <w:r w:rsidR="00484658">
        <w:rPr>
          <w:lang w:val="en-GB"/>
        </w:rPr>
        <w:t xml:space="preserve"> that it </w:t>
      </w:r>
      <w:r>
        <w:rPr>
          <w:lang w:val="en-GB"/>
        </w:rPr>
        <w:t>will gain from women’s suffrage.</w:t>
      </w:r>
      <w:r w:rsidR="00BA25D2">
        <w:rPr>
          <w:lang w:val="en-GB"/>
        </w:rPr>
        <w:t xml:space="preserve"> </w:t>
      </w:r>
      <w:r w:rsidR="00CD53C4">
        <w:rPr>
          <w:lang w:val="en-GB"/>
        </w:rPr>
        <w:t>The theory predicts that the mobilization strategy of women only matters in an environment with intense political competition.</w:t>
      </w:r>
    </w:p>
    <w:p w14:paraId="217B7CCA" w14:textId="77777777" w:rsidR="007069EC" w:rsidRDefault="007069EC" w:rsidP="000C68CE">
      <w:pPr>
        <w:ind w:firstLine="0"/>
        <w:rPr>
          <w:lang w:val="en-GB"/>
        </w:rPr>
      </w:pPr>
    </w:p>
    <w:p w14:paraId="196F1652" w14:textId="094DF5A2" w:rsidR="007069EC" w:rsidRDefault="007069EC" w:rsidP="007069EC">
      <w:r w:rsidRPr="007069EC">
        <w:rPr>
          <w:lang w:val="en-GB"/>
        </w:rPr>
        <w:t xml:space="preserve">Formal </w:t>
      </w:r>
      <w:r>
        <w:rPr>
          <w:lang w:val="en-GB"/>
        </w:rPr>
        <w:t xml:space="preserve">statistical </w:t>
      </w:r>
      <w:r w:rsidRPr="007069EC">
        <w:rPr>
          <w:lang w:val="en-GB"/>
        </w:rPr>
        <w:t xml:space="preserve">testing of this theory requires that three theoretically relevant variables are operationalized and measured and that some suitable exogenous variation </w:t>
      </w:r>
      <w:r w:rsidR="00B94841">
        <w:rPr>
          <w:lang w:val="en-GB"/>
        </w:rPr>
        <w:t>is</w:t>
      </w:r>
      <w:r w:rsidRPr="007069EC">
        <w:rPr>
          <w:lang w:val="en-GB"/>
        </w:rPr>
        <w:t xml:space="preserve"> isolated. This is difficult to do convincingly in a large N setting and so the (only</w:t>
      </w:r>
      <w:r w:rsidR="00A65352">
        <w:rPr>
          <w:lang w:val="en-GB"/>
        </w:rPr>
        <w:t>?</w:t>
      </w:r>
      <w:r w:rsidRPr="007069EC">
        <w:rPr>
          <w:lang w:val="en-GB"/>
        </w:rPr>
        <w:t xml:space="preserve">) viable strategy is to look at individual cases of reform and this is exactly what the book does: </w:t>
      </w:r>
      <w:r w:rsidR="00760C2B" w:rsidRPr="007069EC">
        <w:rPr>
          <w:lang w:val="en-GB"/>
        </w:rPr>
        <w:t>The</w:t>
      </w:r>
      <w:r w:rsidRPr="007069EC">
        <w:rPr>
          <w:lang w:val="en-GB"/>
        </w:rPr>
        <w:t xml:space="preserve"> U</w:t>
      </w:r>
      <w:r w:rsidR="00CD53C4">
        <w:rPr>
          <w:lang w:val="en-GB"/>
        </w:rPr>
        <w:t xml:space="preserve">nited </w:t>
      </w:r>
      <w:r w:rsidRPr="007069EC">
        <w:rPr>
          <w:lang w:val="en-GB"/>
        </w:rPr>
        <w:t>K</w:t>
      </w:r>
      <w:r w:rsidR="00CD53C4">
        <w:rPr>
          <w:lang w:val="en-GB"/>
        </w:rPr>
        <w:t>ingdom</w:t>
      </w:r>
      <w:r w:rsidRPr="007069EC">
        <w:rPr>
          <w:lang w:val="en-GB"/>
        </w:rPr>
        <w:t xml:space="preserve">, the USA and France. These countries were already </w:t>
      </w:r>
      <w:r w:rsidR="00760C2B">
        <w:rPr>
          <w:lang w:val="en-GB"/>
        </w:rPr>
        <w:t>“</w:t>
      </w:r>
      <w:r w:rsidRPr="007069EC">
        <w:rPr>
          <w:lang w:val="en-GB"/>
        </w:rPr>
        <w:t>limited democracies</w:t>
      </w:r>
      <w:r w:rsidR="00760C2B">
        <w:rPr>
          <w:lang w:val="en-GB"/>
        </w:rPr>
        <w:t>”</w:t>
      </w:r>
      <w:r w:rsidRPr="007069EC">
        <w:rPr>
          <w:lang w:val="en-GB"/>
        </w:rPr>
        <w:t xml:space="preserve"> at the time when women got the right to vote. One big advantage of focussing on reform within </w:t>
      </w:r>
      <w:r w:rsidR="00B94841">
        <w:rPr>
          <w:lang w:val="en-GB"/>
        </w:rPr>
        <w:t>such</w:t>
      </w:r>
      <w:r w:rsidRPr="007069EC">
        <w:rPr>
          <w:lang w:val="en-GB"/>
        </w:rPr>
        <w:t xml:space="preserve"> democracies is that the decisions to reform are made by elected chambers</w:t>
      </w:r>
      <w:r w:rsidR="00A65352">
        <w:rPr>
          <w:lang w:val="en-GB"/>
        </w:rPr>
        <w:t xml:space="preserve"> and </w:t>
      </w:r>
      <w:r w:rsidR="00B94841">
        <w:rPr>
          <w:lang w:val="en-GB"/>
        </w:rPr>
        <w:t xml:space="preserve">that there is </w:t>
      </w:r>
      <w:r w:rsidR="00A65352">
        <w:rPr>
          <w:lang w:val="en-GB"/>
        </w:rPr>
        <w:t xml:space="preserve">freedom of assembly for </w:t>
      </w:r>
      <w:r w:rsidR="00B94841">
        <w:rPr>
          <w:lang w:val="en-GB"/>
        </w:rPr>
        <w:t>women’s</w:t>
      </w:r>
      <w:r w:rsidR="00A65352">
        <w:rPr>
          <w:lang w:val="en-GB"/>
        </w:rPr>
        <w:t xml:space="preserve"> groups</w:t>
      </w:r>
      <w:r w:rsidRPr="007069EC">
        <w:rPr>
          <w:lang w:val="en-GB"/>
        </w:rPr>
        <w:t>. This leaves lots of traces in the sand in the form of roll call votes</w:t>
      </w:r>
      <w:r>
        <w:rPr>
          <w:lang w:val="en-GB"/>
        </w:rPr>
        <w:t>,</w:t>
      </w:r>
      <w:r w:rsidRPr="007069EC">
        <w:rPr>
          <w:lang w:val="en-GB"/>
        </w:rPr>
        <w:t xml:space="preserve"> transcripts of debates</w:t>
      </w:r>
      <w:r>
        <w:rPr>
          <w:lang w:val="en-GB"/>
        </w:rPr>
        <w:t>, minutes of meetings, membership statistics, agitation literature etc.,</w:t>
      </w:r>
      <w:r w:rsidRPr="007069EC">
        <w:rPr>
          <w:lang w:val="en-GB"/>
        </w:rPr>
        <w:t xml:space="preserve"> and this enables quantification of reform support, </w:t>
      </w:r>
      <w:r w:rsidR="00A65352">
        <w:rPr>
          <w:lang w:val="en-GB"/>
        </w:rPr>
        <w:t>electoral</w:t>
      </w:r>
      <w:r w:rsidRPr="007069EC">
        <w:rPr>
          <w:lang w:val="en-GB"/>
        </w:rPr>
        <w:t xml:space="preserve"> competition and women’s mobilisation strategies. But it is hard with this approach to go beyond establishing </w:t>
      </w:r>
      <w:r w:rsidR="006518F3">
        <w:rPr>
          <w:lang w:val="en-GB"/>
        </w:rPr>
        <w:t xml:space="preserve">the </w:t>
      </w:r>
      <w:r w:rsidRPr="007069EC">
        <w:rPr>
          <w:lang w:val="en-GB"/>
        </w:rPr>
        <w:t>correlates of reform support</w:t>
      </w:r>
      <w:r w:rsidR="006518F3">
        <w:rPr>
          <w:lang w:val="en-GB"/>
        </w:rPr>
        <w:t>,</w:t>
      </w:r>
      <w:r w:rsidRPr="007069EC">
        <w:rPr>
          <w:lang w:val="en-GB"/>
        </w:rPr>
        <w:t xml:space="preserve"> and the evidence supporting the theory must, therefore, inevitably come </w:t>
      </w:r>
      <w:r w:rsidR="00CD53C4">
        <w:rPr>
          <w:lang w:val="en-GB"/>
        </w:rPr>
        <w:t>from a convincing</w:t>
      </w:r>
      <w:r w:rsidRPr="007069EC">
        <w:rPr>
          <w:lang w:val="en-GB"/>
        </w:rPr>
        <w:t xml:space="preserve"> narrative and from qualitative judgements of the context in which reform happens. The evidence that Teele brings to the table to support her theory of why men gave women the right to vote when they did is a combination of correlations that are consistent with the theory and </w:t>
      </w:r>
      <w:r w:rsidR="00CD53C4">
        <w:rPr>
          <w:lang w:val="en-GB"/>
        </w:rPr>
        <w:t xml:space="preserve">a strong </w:t>
      </w:r>
      <w:r w:rsidRPr="007069EC">
        <w:rPr>
          <w:lang w:val="en-GB"/>
        </w:rPr>
        <w:t xml:space="preserve">narrative analysis. The strength of </w:t>
      </w:r>
      <w:r>
        <w:rPr>
          <w:lang w:val="en-GB"/>
        </w:rPr>
        <w:t>her book</w:t>
      </w:r>
      <w:r w:rsidRPr="007069EC">
        <w:rPr>
          <w:lang w:val="en-GB"/>
        </w:rPr>
        <w:t xml:space="preserve"> is the comparative approach which allows her to bolster her theoretical claims with evidence from three very different reform processes.</w:t>
      </w:r>
    </w:p>
    <w:p w14:paraId="55B7FF76" w14:textId="77777777" w:rsidR="0053125B" w:rsidRDefault="0053125B" w:rsidP="0053125B">
      <w:pPr>
        <w:pStyle w:val="Heading1"/>
      </w:pPr>
      <w:r>
        <w:t>The three country cases</w:t>
      </w:r>
    </w:p>
    <w:p w14:paraId="0ED02A23" w14:textId="117987D5" w:rsidR="00207A70" w:rsidRDefault="0053125B" w:rsidP="00B531B8">
      <w:r>
        <w:t xml:space="preserve">The </w:t>
      </w:r>
      <w:r w:rsidR="00A41C88">
        <w:t xml:space="preserve">substantive evidence to support the theory is coming from three </w:t>
      </w:r>
      <w:r w:rsidR="00E0471F">
        <w:t>well-chosen</w:t>
      </w:r>
      <w:r w:rsidR="00A41C88">
        <w:t xml:space="preserve"> country case studies: The United Kingdom in 1918, the United </w:t>
      </w:r>
      <w:r w:rsidR="00CD53C4">
        <w:t>S</w:t>
      </w:r>
      <w:r w:rsidR="00A41C88">
        <w:t>tates in 1920</w:t>
      </w:r>
      <w:r w:rsidR="00FA1B21">
        <w:t>,</w:t>
      </w:r>
      <w:r w:rsidR="00A41C88">
        <w:t xml:space="preserve"> and France in </w:t>
      </w:r>
      <w:r w:rsidR="00B05DAE">
        <w:t>1918 (when women were not given the suffrage)</w:t>
      </w:r>
      <w:r w:rsidR="00A41C88">
        <w:t>.</w:t>
      </w:r>
    </w:p>
    <w:p w14:paraId="62ED3324" w14:textId="77777777" w:rsidR="0053125B" w:rsidRDefault="0053125B" w:rsidP="00B531B8"/>
    <w:p w14:paraId="40CFCF49" w14:textId="77777777" w:rsidR="0053125B" w:rsidRPr="005500F6" w:rsidRDefault="0053125B" w:rsidP="005500F6">
      <w:pPr>
        <w:pStyle w:val="Heading2"/>
        <w:numPr>
          <w:ilvl w:val="1"/>
          <w:numId w:val="28"/>
        </w:numPr>
      </w:pPr>
      <w:r w:rsidRPr="005500F6">
        <w:t>The United Kingdom</w:t>
      </w:r>
      <w:r w:rsidR="00A41C88" w:rsidRPr="005500F6">
        <w:t>: The Election Fighting Fund</w:t>
      </w:r>
    </w:p>
    <w:p w14:paraId="37CC25B8" w14:textId="000C0EFC" w:rsidR="00334C28" w:rsidRDefault="00BE6D0E" w:rsidP="00334C28">
      <w:r>
        <w:t>Clause Four of the Representation of the People Act of 1918 gave the parliamentary suffrage to</w:t>
      </w:r>
      <w:r w:rsidRPr="00297836">
        <w:t xml:space="preserve"> </w:t>
      </w:r>
      <w:r w:rsidR="00784D52" w:rsidRPr="00297836">
        <w:t xml:space="preserve">8.4 million women </w:t>
      </w:r>
      <w:r w:rsidRPr="00297836">
        <w:t xml:space="preserve">over the age of 30 who met minimum property qualifications. </w:t>
      </w:r>
      <w:r>
        <w:t>The clause was put to a free vote in June 1917 in the House of Commons and passed with 283 votes to 112.</w:t>
      </w:r>
      <w:r w:rsidRPr="00297836">
        <w:t xml:space="preserve"> In 1928</w:t>
      </w:r>
      <w:r w:rsidR="00784D52">
        <w:t>,</w:t>
      </w:r>
      <w:r w:rsidRPr="00297836">
        <w:t xml:space="preserve"> the </w:t>
      </w:r>
      <w:r w:rsidR="00A41C88">
        <w:t xml:space="preserve">job </w:t>
      </w:r>
      <w:r w:rsidR="00CB7764">
        <w:t xml:space="preserve">was completed with </w:t>
      </w:r>
      <w:r w:rsidRPr="00297836">
        <w:t xml:space="preserve">the Equal Franchise Act </w:t>
      </w:r>
      <w:r w:rsidR="00A41C88">
        <w:t xml:space="preserve">that </w:t>
      </w:r>
      <w:r w:rsidR="00CB7764">
        <w:t>gave</w:t>
      </w:r>
      <w:r w:rsidRPr="00297836">
        <w:t xml:space="preserve"> the franchise to all persons over the age of 21 on equal terms.</w:t>
      </w:r>
      <w:r w:rsidR="00784D52">
        <w:t xml:space="preserve"> </w:t>
      </w:r>
      <w:r w:rsidR="00DE60A6">
        <w:t xml:space="preserve">It is </w:t>
      </w:r>
      <w:r w:rsidR="0012387C">
        <w:t xml:space="preserve">considered a </w:t>
      </w:r>
      <w:r w:rsidR="00DE60A6">
        <w:t>puzzl</w:t>
      </w:r>
      <w:r w:rsidR="0012387C">
        <w:t>e</w:t>
      </w:r>
      <w:r w:rsidR="00DE60A6">
        <w:t xml:space="preserve"> w</w:t>
      </w:r>
      <w:r w:rsidR="00784D52">
        <w:t xml:space="preserve">hy </w:t>
      </w:r>
      <w:r>
        <w:t xml:space="preserve">the </w:t>
      </w:r>
      <w:r w:rsidR="00784D52">
        <w:t xml:space="preserve">Liberal </w:t>
      </w:r>
      <w:r>
        <w:t xml:space="preserve">government </w:t>
      </w:r>
      <w:r w:rsidR="00CB7764">
        <w:t xml:space="preserve">in 1917 </w:t>
      </w:r>
      <w:r>
        <w:t>accepted to amend the bill</w:t>
      </w:r>
      <w:r w:rsidR="00CB7764">
        <w:t xml:space="preserve"> </w:t>
      </w:r>
      <w:r w:rsidR="00DE60A6">
        <w:t xml:space="preserve">with Clause Four. </w:t>
      </w:r>
      <w:r w:rsidR="0012387C">
        <w:t>Afterall, t</w:t>
      </w:r>
      <w:r w:rsidR="00DE60A6">
        <w:t xml:space="preserve">he Liberal leaders were against women’s suffrage because they feared that women were likely to support the Conservative Party if they got the vote, and the </w:t>
      </w:r>
      <w:r>
        <w:t xml:space="preserve">leaders </w:t>
      </w:r>
      <w:r w:rsidR="00DE60A6">
        <w:t xml:space="preserve">of </w:t>
      </w:r>
      <w:r w:rsidR="00A41C88">
        <w:t>the Conservative Part</w:t>
      </w:r>
      <w:r w:rsidR="00DE60A6">
        <w:t xml:space="preserve">y </w:t>
      </w:r>
      <w:r>
        <w:t>did not want to open the pandoras box of suffrage reform at all</w:t>
      </w:r>
      <w:r w:rsidR="00DE60A6">
        <w:t>.</w:t>
      </w:r>
      <w:r w:rsidR="00A41C88">
        <w:t xml:space="preserve"> Many backbench M</w:t>
      </w:r>
      <w:r w:rsidR="00DE60A6">
        <w:t xml:space="preserve">embers of </w:t>
      </w:r>
      <w:r w:rsidR="00A41C88">
        <w:t>P</w:t>
      </w:r>
      <w:r w:rsidR="00DE60A6">
        <w:t>arliament</w:t>
      </w:r>
      <w:r w:rsidR="0012387C">
        <w:t xml:space="preserve"> (M</w:t>
      </w:r>
      <w:r w:rsidR="00CD53C4">
        <w:t>P</w:t>
      </w:r>
      <w:r w:rsidR="0012387C">
        <w:t>s)</w:t>
      </w:r>
      <w:r w:rsidR="00A41C88">
        <w:t xml:space="preserve">, however, supported women’s suffrage, and </w:t>
      </w:r>
      <w:r w:rsidR="00DE60A6">
        <w:t xml:space="preserve">in the years </w:t>
      </w:r>
      <w:r w:rsidR="00A41C88">
        <w:t xml:space="preserve">after the Liberal </w:t>
      </w:r>
      <w:r w:rsidR="00E91294">
        <w:t>P</w:t>
      </w:r>
      <w:r w:rsidR="00A41C88">
        <w:t xml:space="preserve">arty had </w:t>
      </w:r>
      <w:r>
        <w:t xml:space="preserve">won </w:t>
      </w:r>
      <w:r w:rsidR="0012387C">
        <w:t>its</w:t>
      </w:r>
      <w:r>
        <w:t xml:space="preserve"> landslide victory </w:t>
      </w:r>
      <w:r w:rsidR="00DE60A6">
        <w:t>in 1906</w:t>
      </w:r>
      <w:r w:rsidR="00A41C88">
        <w:t>,</w:t>
      </w:r>
      <w:r>
        <w:t xml:space="preserve"> </w:t>
      </w:r>
      <w:r w:rsidR="00DE60A6">
        <w:t>several</w:t>
      </w:r>
      <w:r>
        <w:t xml:space="preserve"> private member</w:t>
      </w:r>
      <w:r w:rsidR="00A41C88">
        <w:t>’</w:t>
      </w:r>
      <w:r>
        <w:t>s bill</w:t>
      </w:r>
      <w:r w:rsidR="00DE60A6">
        <w:t>s</w:t>
      </w:r>
      <w:r>
        <w:t xml:space="preserve"> for women’s suffrage</w:t>
      </w:r>
      <w:r w:rsidR="00A41C88">
        <w:t>, in fact,</w:t>
      </w:r>
      <w:r>
        <w:t xml:space="preserve"> obtain</w:t>
      </w:r>
      <w:r w:rsidR="00A41C88">
        <w:t>ed</w:t>
      </w:r>
      <w:r>
        <w:t xml:space="preserve"> majorit</w:t>
      </w:r>
      <w:r w:rsidR="00DE60A6">
        <w:t>ies</w:t>
      </w:r>
      <w:r>
        <w:t xml:space="preserve"> in the House of Commons</w:t>
      </w:r>
      <w:r w:rsidR="00A41C88">
        <w:t>,</w:t>
      </w:r>
      <w:r>
        <w:t xml:space="preserve"> but without the government’s support</w:t>
      </w:r>
      <w:r w:rsidR="00DE60A6">
        <w:t>,</w:t>
      </w:r>
      <w:r>
        <w:t xml:space="preserve"> </w:t>
      </w:r>
      <w:r w:rsidR="00DE60A6">
        <w:t>they</w:t>
      </w:r>
      <w:r w:rsidR="00A41C88">
        <w:t xml:space="preserve"> </w:t>
      </w:r>
      <w:r>
        <w:t xml:space="preserve">failed to pass the House of Lords. </w:t>
      </w:r>
    </w:p>
    <w:p w14:paraId="2DCFDAB0" w14:textId="04303622" w:rsidR="00F74CE1" w:rsidRDefault="00BE6D0E" w:rsidP="00F74CE1">
      <w:r>
        <w:t>Teele</w:t>
      </w:r>
      <w:r w:rsidR="00334C28">
        <w:t xml:space="preserve"> argues that the key to resolve th</w:t>
      </w:r>
      <w:r w:rsidR="00553EE8">
        <w:t>is</w:t>
      </w:r>
      <w:r w:rsidR="00334C28">
        <w:t xml:space="preserve"> puzzle is a</w:t>
      </w:r>
      <w:r w:rsidR="00F74CE1">
        <w:t xml:space="preserve"> pact</w:t>
      </w:r>
      <w:r w:rsidR="00334C28">
        <w:t xml:space="preserve"> between the largest group of non-militant British suffragists – the National Union of Women’s </w:t>
      </w:r>
      <w:r w:rsidR="00B94841">
        <w:t>S</w:t>
      </w:r>
      <w:r w:rsidR="00334C28">
        <w:t xml:space="preserve">uffrage Societies (NUWSS) – and the </w:t>
      </w:r>
      <w:proofErr w:type="spellStart"/>
      <w:r w:rsidR="00334C28">
        <w:t>Labour</w:t>
      </w:r>
      <w:proofErr w:type="spellEnd"/>
      <w:r w:rsidR="00334C28">
        <w:t xml:space="preserve"> Party</w:t>
      </w:r>
      <w:r w:rsidR="00FA1B21">
        <w:t xml:space="preserve">: </w:t>
      </w:r>
      <w:proofErr w:type="gramStart"/>
      <w:r w:rsidR="003705E5">
        <w:t>t</w:t>
      </w:r>
      <w:r w:rsidR="003705E5" w:rsidRPr="00334C28">
        <w:t>he</w:t>
      </w:r>
      <w:proofErr w:type="gramEnd"/>
      <w:r w:rsidR="003705E5" w:rsidRPr="00334C28">
        <w:t xml:space="preserve"> Election Fighting Fund</w:t>
      </w:r>
      <w:r w:rsidR="003705E5">
        <w:t xml:space="preserve"> (EFF).</w:t>
      </w:r>
      <w:r w:rsidR="00F74CE1">
        <w:t xml:space="preserve"> Since </w:t>
      </w:r>
      <w:r w:rsidR="0012387C">
        <w:t xml:space="preserve">much of the </w:t>
      </w:r>
      <w:r w:rsidR="00F74CE1">
        <w:t>working</w:t>
      </w:r>
      <w:r w:rsidR="00553EE8">
        <w:t>-</w:t>
      </w:r>
      <w:r w:rsidR="00F74CE1">
        <w:t xml:space="preserve">class </w:t>
      </w:r>
      <w:r w:rsidR="0012387C">
        <w:t xml:space="preserve">remained </w:t>
      </w:r>
      <w:r w:rsidR="0012387C">
        <w:lastRenderedPageBreak/>
        <w:t>disenfranchised</w:t>
      </w:r>
      <w:r w:rsidR="00553EE8">
        <w:t xml:space="preserve"> prior to 1918</w:t>
      </w:r>
      <w:r w:rsidR="00F74CE1">
        <w:t xml:space="preserve">, </w:t>
      </w:r>
      <w:r w:rsidR="00553EE8">
        <w:t xml:space="preserve">the </w:t>
      </w:r>
      <w:proofErr w:type="spellStart"/>
      <w:r w:rsidR="00F74CE1">
        <w:t>Labour</w:t>
      </w:r>
      <w:proofErr w:type="spellEnd"/>
      <w:r w:rsidR="00553EE8">
        <w:t xml:space="preserve"> Party</w:t>
      </w:r>
      <w:r w:rsidR="00F74CE1">
        <w:t xml:space="preserve"> </w:t>
      </w:r>
      <w:r w:rsidR="003705E5">
        <w:t xml:space="preserve">had limited representation </w:t>
      </w:r>
      <w:r w:rsidR="00F74CE1">
        <w:t>in the House of Common</w:t>
      </w:r>
      <w:r w:rsidR="00CD53C4">
        <w:t>s</w:t>
      </w:r>
      <w:r w:rsidR="00F74CE1">
        <w:t xml:space="preserve"> </w:t>
      </w:r>
      <w:r w:rsidR="003705E5">
        <w:t>before and during the First World War</w:t>
      </w:r>
      <w:r w:rsidR="00553EE8">
        <w:t>.</w:t>
      </w:r>
      <w:r w:rsidR="00F74CE1">
        <w:t xml:space="preserve"> </w:t>
      </w:r>
      <w:r w:rsidR="00553EE8">
        <w:t>A</w:t>
      </w:r>
      <w:r w:rsidR="00F74CE1">
        <w:t xml:space="preserve"> pact with </w:t>
      </w:r>
      <w:r w:rsidR="00553EE8">
        <w:t xml:space="preserve">the </w:t>
      </w:r>
      <w:proofErr w:type="spellStart"/>
      <w:r w:rsidR="00F74CE1">
        <w:t>Labour</w:t>
      </w:r>
      <w:proofErr w:type="spellEnd"/>
      <w:r w:rsidR="00F74CE1">
        <w:t xml:space="preserve"> </w:t>
      </w:r>
      <w:r w:rsidR="00553EE8">
        <w:t xml:space="preserve">Party </w:t>
      </w:r>
      <w:r w:rsidR="00F74CE1">
        <w:t>would</w:t>
      </w:r>
      <w:r w:rsidR="00553EE8">
        <w:t>, therefore,</w:t>
      </w:r>
      <w:r w:rsidR="00F74CE1">
        <w:t xml:space="preserve"> not on its own have achieved much, but the </w:t>
      </w:r>
      <w:r w:rsidR="0012387C">
        <w:t>W</w:t>
      </w:r>
      <w:r w:rsidR="003705E5">
        <w:t>ar</w:t>
      </w:r>
      <w:r w:rsidR="00F74CE1">
        <w:t xml:space="preserve"> had provided an unexpected political opening: </w:t>
      </w:r>
      <w:proofErr w:type="spellStart"/>
      <w:r w:rsidR="00F74CE1">
        <w:t>Labour</w:t>
      </w:r>
      <w:proofErr w:type="spellEnd"/>
      <w:r w:rsidR="00F74CE1">
        <w:t xml:space="preserve"> had one cabinet member in the war-time cabinet, Arthur Henderson, and he was in a position to significantly influence the draft proposal for </w:t>
      </w:r>
      <w:r w:rsidR="00553EE8">
        <w:t xml:space="preserve">the </w:t>
      </w:r>
      <w:r w:rsidR="00F74CE1">
        <w:t xml:space="preserve">suffrage </w:t>
      </w:r>
      <w:r w:rsidR="00553EE8">
        <w:t>bill</w:t>
      </w:r>
      <w:r w:rsidR="00F74CE1">
        <w:t xml:space="preserve"> that came out of the Speaker’s Conference held in 1916</w:t>
      </w:r>
      <w:r w:rsidR="00CD53C4">
        <w:t>. H</w:t>
      </w:r>
      <w:r w:rsidR="0012387C">
        <w:t xml:space="preserve">e </w:t>
      </w:r>
      <w:r w:rsidR="00F74CE1">
        <w:t>was</w:t>
      </w:r>
      <w:r w:rsidR="0012387C">
        <w:t xml:space="preserve"> arguably</w:t>
      </w:r>
      <w:r w:rsidR="00F74CE1">
        <w:t xml:space="preserve"> pivotal in getting women’s suffrage included</w:t>
      </w:r>
      <w:r w:rsidR="003705E5">
        <w:t xml:space="preserve"> in the final bill</w:t>
      </w:r>
      <w:r w:rsidR="00F74CE1">
        <w:t xml:space="preserve">. In exchange, NUWSS offered to use its extensive local networks of volunteers and other resources to </w:t>
      </w:r>
      <w:r w:rsidR="00553EE8">
        <w:t>give</w:t>
      </w:r>
      <w:r w:rsidR="00F74CE1">
        <w:t xml:space="preserve"> logistic support to </w:t>
      </w:r>
      <w:proofErr w:type="spellStart"/>
      <w:r w:rsidR="00F74CE1">
        <w:t>Labo</w:t>
      </w:r>
      <w:r w:rsidR="00A13FBD">
        <w:t>u</w:t>
      </w:r>
      <w:r w:rsidR="00F74CE1">
        <w:t>r</w:t>
      </w:r>
      <w:proofErr w:type="spellEnd"/>
      <w:r w:rsidR="00F74CE1">
        <w:t xml:space="preserve"> candidates running in selected bye-elections against Liberal candidates wh</w:t>
      </w:r>
      <w:r w:rsidR="003705E5">
        <w:t>o</w:t>
      </w:r>
      <w:r w:rsidR="00F74CE1">
        <w:t xml:space="preserve"> were not long-standing supporters of the women’s vote. </w:t>
      </w:r>
      <w:r w:rsidR="00553EE8">
        <w:t>From a historical perspective, t</w:t>
      </w:r>
      <w:r w:rsidR="00F74CE1">
        <w:t xml:space="preserve">he </w:t>
      </w:r>
      <w:r w:rsidR="00553EE8">
        <w:t xml:space="preserve">argument </w:t>
      </w:r>
      <w:r w:rsidR="003705E5">
        <w:t xml:space="preserve">is interesting because it </w:t>
      </w:r>
      <w:r w:rsidR="00F74CE1">
        <w:t xml:space="preserve">down-plays the militant wing of the suffragette movement, which was against cooperation with any party, and highlights the peaceful wing, which was willing to enter a pact. </w:t>
      </w:r>
      <w:r w:rsidR="00553EE8">
        <w:t xml:space="preserve">From a theoretical perspective, </w:t>
      </w:r>
      <w:r w:rsidR="0012387C">
        <w:t xml:space="preserve">a strategic </w:t>
      </w:r>
      <w:r w:rsidR="003705E5">
        <w:t xml:space="preserve">pact between a women’s </w:t>
      </w:r>
      <w:r w:rsidR="0012387C">
        <w:t>SIG</w:t>
      </w:r>
      <w:r w:rsidR="003705E5">
        <w:t xml:space="preserve"> and a political party</w:t>
      </w:r>
      <w:r w:rsidR="0012387C">
        <w:t xml:space="preserve"> raises issues of commitment, but at the same time offers a route through which women’s SIGs can influence reform policy that does not require their mobilization strategy to provide clear signals about how women might vote subsequently.</w:t>
      </w:r>
      <w:r w:rsidR="00F74CE1">
        <w:t xml:space="preserve"> </w:t>
      </w:r>
      <w:r w:rsidR="003705E5">
        <w:t>T</w:t>
      </w:r>
      <w:r w:rsidR="007A0E56">
        <w:t xml:space="preserve">he end of the </w:t>
      </w:r>
      <w:r w:rsidR="0012387C">
        <w:t>W</w:t>
      </w:r>
      <w:r w:rsidR="007A0E56">
        <w:t xml:space="preserve">ar </w:t>
      </w:r>
      <w:r w:rsidR="0012387C">
        <w:t xml:space="preserve">had </w:t>
      </w:r>
      <w:r w:rsidR="007A0E56">
        <w:t xml:space="preserve">created a situation of intense political competition and uncertainty (i.e., </w:t>
      </w:r>
      <w:r w:rsidR="00F772B5">
        <w:t xml:space="preserve">a </w:t>
      </w:r>
      <w:r w:rsidR="007A0E56">
        <w:t>period ripe for reform</w:t>
      </w:r>
      <w:r w:rsidR="00F772B5">
        <w:t xml:space="preserve"> in particular of the suffrage rules for men (C=1</w:t>
      </w:r>
      <w:r w:rsidR="007A0E56">
        <w:t>)</w:t>
      </w:r>
      <w:r w:rsidR="00B94841">
        <w:t>)</w:t>
      </w:r>
      <w:r w:rsidR="00F772B5">
        <w:t>.</w:t>
      </w:r>
      <w:r w:rsidR="004E6FD1">
        <w:rPr>
          <w:rStyle w:val="FootnoteReference"/>
        </w:rPr>
        <w:footnoteReference w:id="2"/>
      </w:r>
      <w:r w:rsidR="007A0E56">
        <w:t xml:space="preserve"> </w:t>
      </w:r>
      <w:r w:rsidR="00F772B5">
        <w:t>T</w:t>
      </w:r>
      <w:r w:rsidR="007A0E56">
        <w:t xml:space="preserve">he </w:t>
      </w:r>
      <w:r w:rsidR="00F772B5">
        <w:t>mo</w:t>
      </w:r>
      <w:r w:rsidR="007A0E56">
        <w:t xml:space="preserve">bilization strategy </w:t>
      </w:r>
      <w:r w:rsidR="00F772B5">
        <w:t xml:space="preserve">of the NUWSS, </w:t>
      </w:r>
      <w:r w:rsidR="007A0E56">
        <w:t xml:space="preserve">based on </w:t>
      </w:r>
      <w:r w:rsidR="003705E5">
        <w:t xml:space="preserve">a </w:t>
      </w:r>
      <w:r w:rsidR="007A0E56">
        <w:t>broad movement with deep local networks</w:t>
      </w:r>
      <w:r w:rsidR="00F772B5">
        <w:t>,</w:t>
      </w:r>
      <w:r w:rsidR="007A0E56">
        <w:t xml:space="preserve"> enabled it to </w:t>
      </w:r>
      <w:r w:rsidR="0012387C">
        <w:t>commit to</w:t>
      </w:r>
      <w:r w:rsidR="007A0E56">
        <w:t xml:space="preserve"> a pact with the </w:t>
      </w:r>
      <w:proofErr w:type="spellStart"/>
      <w:r w:rsidR="007A0E56">
        <w:t>Labour</w:t>
      </w:r>
      <w:proofErr w:type="spellEnd"/>
      <w:r w:rsidR="007A0E56">
        <w:t xml:space="preserve"> party to help it win seats in bye-elections </w:t>
      </w:r>
      <w:r w:rsidR="00F772B5">
        <w:t xml:space="preserve">(E(G)=1) </w:t>
      </w:r>
      <w:r w:rsidR="007A0E56">
        <w:t>in return for a commitment</w:t>
      </w:r>
      <w:r w:rsidR="00F772B5">
        <w:t xml:space="preserve"> from </w:t>
      </w:r>
      <w:proofErr w:type="spellStart"/>
      <w:r w:rsidR="00F772B5">
        <w:t>Labour</w:t>
      </w:r>
      <w:proofErr w:type="spellEnd"/>
      <w:r w:rsidR="007A0E56">
        <w:t xml:space="preserve"> to</w:t>
      </w:r>
      <w:r w:rsidR="00F772B5">
        <w:t xml:space="preserve"> use its influence in parliament to</w:t>
      </w:r>
      <w:r w:rsidR="007A0E56">
        <w:t xml:space="preserve"> get women’s suffrage </w:t>
      </w:r>
      <w:r w:rsidR="00F772B5">
        <w:t>appended to</w:t>
      </w:r>
      <w:r w:rsidR="007A0E56">
        <w:t xml:space="preserve"> the</w:t>
      </w:r>
      <w:r w:rsidR="00F772B5">
        <w:t xml:space="preserve"> </w:t>
      </w:r>
      <w:r w:rsidR="007A0E56">
        <w:t>reform bill</w:t>
      </w:r>
      <w:r w:rsidR="00F772B5">
        <w:t xml:space="preserve"> dealing with the male suffrage</w:t>
      </w:r>
      <w:r w:rsidR="007A0E56">
        <w:t xml:space="preserve">. </w:t>
      </w:r>
      <w:r w:rsidR="00F772B5">
        <w:t>Teele</w:t>
      </w:r>
      <w:r w:rsidR="007A0E56">
        <w:t xml:space="preserve"> presents two pieces of quantitative evidence</w:t>
      </w:r>
      <w:r w:rsidR="00F772B5">
        <w:t xml:space="preserve"> to support this interpretation</w:t>
      </w:r>
      <w:r w:rsidR="007A0E56">
        <w:t xml:space="preserve">. First, she documents through a careful study of voting on women’s suffrage bills in the House of Commons in 1908 and 1909 </w:t>
      </w:r>
      <w:r w:rsidR="002D56ED">
        <w:t xml:space="preserve">that it would </w:t>
      </w:r>
      <w:r w:rsidR="00F772B5">
        <w:t>have been virtually impossible</w:t>
      </w:r>
      <w:r w:rsidR="002D56ED">
        <w:t xml:space="preserve"> to obtain women’s suffrage without changing the entire electoral code</w:t>
      </w:r>
      <w:r w:rsidR="003705E5">
        <w:t>.</w:t>
      </w:r>
      <w:r w:rsidR="00F772B5">
        <w:t xml:space="preserve"> </w:t>
      </w:r>
      <w:r w:rsidR="003705E5">
        <w:t>T</w:t>
      </w:r>
      <w:r w:rsidR="00F772B5">
        <w:t>he need for reform of the male suffrage at the end of the war provided such an opening.</w:t>
      </w:r>
      <w:r w:rsidR="002D56ED">
        <w:t xml:space="preserve"> Second, she demonstrates that the electoral pac</w:t>
      </w:r>
      <w:r w:rsidR="0012387C">
        <w:t>t</w:t>
      </w:r>
      <w:r w:rsidR="002D56ED">
        <w:t xml:space="preserve"> between </w:t>
      </w:r>
      <w:r w:rsidR="0012387C">
        <w:t xml:space="preserve">the </w:t>
      </w:r>
      <w:r w:rsidR="002D56ED">
        <w:t xml:space="preserve">NUWSS and the </w:t>
      </w:r>
      <w:proofErr w:type="spellStart"/>
      <w:r w:rsidR="002D56ED">
        <w:t>Labour</w:t>
      </w:r>
      <w:proofErr w:type="spellEnd"/>
      <w:r w:rsidR="002D56ED">
        <w:t xml:space="preserve"> party was effective in winning bye-elections</w:t>
      </w:r>
      <w:r w:rsidR="004E6FD1">
        <w:t xml:space="preserve"> and in creating more </w:t>
      </w:r>
      <w:r w:rsidR="00D370B0">
        <w:t>3-</w:t>
      </w:r>
      <w:r w:rsidR="004E6FD1">
        <w:t xml:space="preserve">cornered contests where a </w:t>
      </w:r>
      <w:proofErr w:type="spellStart"/>
      <w:r w:rsidR="004E6FD1">
        <w:t>Labour</w:t>
      </w:r>
      <w:proofErr w:type="spellEnd"/>
      <w:r w:rsidR="004E6FD1">
        <w:t xml:space="preserve"> candidate was field</w:t>
      </w:r>
      <w:r w:rsidR="00B94841">
        <w:t>ed</w:t>
      </w:r>
      <w:r w:rsidR="004E6FD1">
        <w:t xml:space="preserve"> against an anti-suffrage Liberal than before the pac</w:t>
      </w:r>
      <w:r w:rsidR="001B1AD3">
        <w:t>t</w:t>
      </w:r>
      <w:r w:rsidR="004E6FD1">
        <w:t xml:space="preserve"> become operational in June 1912</w:t>
      </w:r>
      <w:r w:rsidR="002D56ED">
        <w:t xml:space="preserve">, thus giving </w:t>
      </w:r>
      <w:proofErr w:type="spellStart"/>
      <w:r w:rsidR="002D56ED">
        <w:t>Labour</w:t>
      </w:r>
      <w:proofErr w:type="spellEnd"/>
      <w:r w:rsidR="002D56ED">
        <w:t xml:space="preserve"> a reason</w:t>
      </w:r>
      <w:r w:rsidR="00F772B5">
        <w:t xml:space="preserve"> to keep its side of the bargain.</w:t>
      </w:r>
    </w:p>
    <w:p w14:paraId="1A05596C" w14:textId="77777777" w:rsidR="001B1AD3" w:rsidRDefault="001B1AD3" w:rsidP="00F74CE1"/>
    <w:p w14:paraId="5A4442A6" w14:textId="449B1AE9" w:rsidR="005025B0" w:rsidRDefault="00D370B0" w:rsidP="005025B0">
      <w:r>
        <w:t xml:space="preserve">Suffrage reform is a complex process with many critical hurdles that need to be overcome for success. The </w:t>
      </w:r>
      <w:r w:rsidR="003D11B0">
        <w:t>E</w:t>
      </w:r>
      <w:r w:rsidR="004B75E1">
        <w:t>F</w:t>
      </w:r>
      <w:r w:rsidR="003D11B0">
        <w:t xml:space="preserve">F </w:t>
      </w:r>
      <w:r>
        <w:t>pac</w:t>
      </w:r>
      <w:r w:rsidR="001B10E4">
        <w:t>t</w:t>
      </w:r>
      <w:r>
        <w:t xml:space="preserve"> between </w:t>
      </w:r>
      <w:proofErr w:type="spellStart"/>
      <w:r>
        <w:t>Labour</w:t>
      </w:r>
      <w:proofErr w:type="spellEnd"/>
      <w:r>
        <w:t xml:space="preserve"> and the NUWSS may have helped the bill over an important hurdle</w:t>
      </w:r>
      <w:r w:rsidR="003D11B0">
        <w:t>,</w:t>
      </w:r>
      <w:r>
        <w:t xml:space="preserve"> as argued by Teele, but there are reasons to be skeptical</w:t>
      </w:r>
      <w:r w:rsidR="00CD53C4">
        <w:t xml:space="preserve"> about its significance</w:t>
      </w:r>
      <w:r>
        <w:t xml:space="preserve">. </w:t>
      </w:r>
      <w:r w:rsidR="003D11B0">
        <w:t xml:space="preserve"> </w:t>
      </w:r>
      <w:r>
        <w:t>One reason is</w:t>
      </w:r>
      <w:r w:rsidR="00EB1B53">
        <w:t xml:space="preserve"> that t</w:t>
      </w:r>
      <w:r>
        <w:t xml:space="preserve">he </w:t>
      </w:r>
      <w:r w:rsidR="00EB1B53">
        <w:t>W</w:t>
      </w:r>
      <w:r>
        <w:t xml:space="preserve">ar </w:t>
      </w:r>
      <w:r w:rsidR="001B10E4">
        <w:t xml:space="preserve">had </w:t>
      </w:r>
      <w:r>
        <w:t xml:space="preserve">created a split within the NUWSS related to the war effort between </w:t>
      </w:r>
      <w:r w:rsidR="003D11B0" w:rsidRPr="003D11B0">
        <w:t>Millicent</w:t>
      </w:r>
      <w:r w:rsidR="003D11B0">
        <w:t xml:space="preserve"> </w:t>
      </w:r>
      <w:r>
        <w:t xml:space="preserve">Fawcett </w:t>
      </w:r>
      <w:r w:rsidR="00EB1B53">
        <w:t>(</w:t>
      </w:r>
      <w:r w:rsidR="003D11B0">
        <w:t xml:space="preserve">supporting the government’s </w:t>
      </w:r>
      <w:r w:rsidR="00EB1B53">
        <w:t>war</w:t>
      </w:r>
      <w:r w:rsidR="003D11B0">
        <w:t xml:space="preserve"> effort</w:t>
      </w:r>
      <w:r w:rsidR="00EB1B53">
        <w:t xml:space="preserve">) </w:t>
      </w:r>
      <w:r>
        <w:t xml:space="preserve">and the </w:t>
      </w:r>
      <w:r w:rsidR="00EB1B53">
        <w:t>anti-war and pro-</w:t>
      </w:r>
      <w:proofErr w:type="spellStart"/>
      <w:r w:rsidR="00EB1B53">
        <w:t>Labour</w:t>
      </w:r>
      <w:proofErr w:type="spellEnd"/>
      <w:r w:rsidR="00EB1B53">
        <w:t xml:space="preserve"> </w:t>
      </w:r>
      <w:r>
        <w:t xml:space="preserve">internationalists </w:t>
      </w:r>
      <w:r w:rsidR="00EB1B53">
        <w:t xml:space="preserve">around </w:t>
      </w:r>
      <w:r>
        <w:t>Catherin Marshall</w:t>
      </w:r>
      <w:r w:rsidR="00EB1B53">
        <w:t xml:space="preserve"> who had been instrumental in setting up the E</w:t>
      </w:r>
      <w:r w:rsidR="004B75E1">
        <w:t>F</w:t>
      </w:r>
      <w:r w:rsidR="00EB1B53">
        <w:t>F</w:t>
      </w:r>
      <w:r w:rsidR="001B10E4">
        <w:t xml:space="preserve"> in 1912</w:t>
      </w:r>
      <w:r>
        <w:t>. In</w:t>
      </w:r>
      <w:r w:rsidR="00EB1B53">
        <w:t xml:space="preserve"> </w:t>
      </w:r>
      <w:r>
        <w:t xml:space="preserve">1915, Marshall and other top officials resigned their posts </w:t>
      </w:r>
      <w:r w:rsidR="00EB1B53">
        <w:t xml:space="preserve">and </w:t>
      </w:r>
      <w:r>
        <w:t>the internationalist</w:t>
      </w:r>
      <w:r w:rsidR="00EB1B53">
        <w:t xml:space="preserve"> </w:t>
      </w:r>
      <w:r>
        <w:t xml:space="preserve">majority </w:t>
      </w:r>
      <w:r w:rsidR="003D11B0">
        <w:t xml:space="preserve">on the NUWSS executive </w:t>
      </w:r>
      <w:r>
        <w:t>was replaced by a</w:t>
      </w:r>
      <w:r w:rsidR="001B10E4">
        <w:t>n</w:t>
      </w:r>
      <w:r>
        <w:t xml:space="preserve"> anti-</w:t>
      </w:r>
      <w:proofErr w:type="spellStart"/>
      <w:r w:rsidR="00EB1B53">
        <w:t>L</w:t>
      </w:r>
      <w:r>
        <w:t>abour</w:t>
      </w:r>
      <w:proofErr w:type="spellEnd"/>
      <w:r>
        <w:t xml:space="preserve"> majority. One of the casualties of th</w:t>
      </w:r>
      <w:r w:rsidR="00EB1B53">
        <w:t>is</w:t>
      </w:r>
      <w:r>
        <w:t xml:space="preserve"> split was the Election Fighting Fund. Fawcett withdraw </w:t>
      </w:r>
      <w:r>
        <w:lastRenderedPageBreak/>
        <w:t xml:space="preserve">her support and the </w:t>
      </w:r>
      <w:proofErr w:type="spellStart"/>
      <w:r>
        <w:t>Labour</w:t>
      </w:r>
      <w:proofErr w:type="spellEnd"/>
      <w:r>
        <w:t xml:space="preserve"> Party was informed in August 1915 that the NUWSS ha</w:t>
      </w:r>
      <w:r w:rsidR="003D11B0">
        <w:t>d</w:t>
      </w:r>
      <w:r>
        <w:t xml:space="preserve"> suspended its EFF policy and in 1918, prior to the general election</w:t>
      </w:r>
      <w:r w:rsidR="003D11B0">
        <w:t>,</w:t>
      </w:r>
      <w:r>
        <w:t xml:space="preserve"> it was </w:t>
      </w:r>
      <w:r w:rsidR="004010B3">
        <w:t>terminated</w:t>
      </w:r>
      <w:r>
        <w:t xml:space="preserve">. This </w:t>
      </w:r>
      <w:r w:rsidR="003D11B0">
        <w:t>cast</w:t>
      </w:r>
      <w:r w:rsidR="001B10E4">
        <w:t>s</w:t>
      </w:r>
      <w:r w:rsidR="003D11B0">
        <w:t xml:space="preserve"> doubt on the importance of the pac</w:t>
      </w:r>
      <w:r w:rsidR="001B10E4">
        <w:t>t in general</w:t>
      </w:r>
      <w:r w:rsidR="003D11B0">
        <w:t xml:space="preserve"> </w:t>
      </w:r>
      <w:r>
        <w:t xml:space="preserve">and </w:t>
      </w:r>
      <w:r w:rsidR="001B10E4">
        <w:t xml:space="preserve">specifically </w:t>
      </w:r>
      <w:r w:rsidR="003D11B0">
        <w:t>questions if</w:t>
      </w:r>
      <w:r>
        <w:t xml:space="preserve"> </w:t>
      </w:r>
      <w:proofErr w:type="spellStart"/>
      <w:r>
        <w:t>Labour’s</w:t>
      </w:r>
      <w:proofErr w:type="spellEnd"/>
      <w:r>
        <w:t xml:space="preserve"> support for women’s suffrage </w:t>
      </w:r>
      <w:r w:rsidR="001B10E4">
        <w:t xml:space="preserve">in 1916 </w:t>
      </w:r>
      <w:r>
        <w:t xml:space="preserve">was predicated on the expected future benefits of the EFF. </w:t>
      </w:r>
      <w:r w:rsidR="003D11B0">
        <w:t xml:space="preserve">It is </w:t>
      </w:r>
      <w:r w:rsidR="00D14CA9">
        <w:t>convincing</w:t>
      </w:r>
      <w:r w:rsidR="003D11B0">
        <w:t xml:space="preserve"> that Arthur </w:t>
      </w:r>
      <w:r>
        <w:t>Henderson played a key role</w:t>
      </w:r>
      <w:r w:rsidR="003D11B0">
        <w:t xml:space="preserve"> on the Speaker’s Conference</w:t>
      </w:r>
      <w:r>
        <w:t xml:space="preserve">, but would he have acted differently in the absence of the EFF? </w:t>
      </w:r>
      <w:r w:rsidR="00D14CA9">
        <w:t>Moreover,</w:t>
      </w:r>
      <w:r w:rsidR="005025B0">
        <w:t xml:space="preserve"> Lord Robert Cecil, who was one of the Conservative Party’s most important women’s suffrage supporters, also participated in the </w:t>
      </w:r>
      <w:r w:rsidR="00602BCB">
        <w:t>C</w:t>
      </w:r>
      <w:r w:rsidR="005025B0">
        <w:t xml:space="preserve">onference and </w:t>
      </w:r>
      <w:r>
        <w:t>his support</w:t>
      </w:r>
      <w:r w:rsidR="005025B0">
        <w:t xml:space="preserve"> for Clause Four was</w:t>
      </w:r>
      <w:r>
        <w:t xml:space="preserve"> motivated not by the EFF but by Fawcett’s break with the peace movement which</w:t>
      </w:r>
      <w:r w:rsidR="001B1AD3">
        <w:t>, some have argued,</w:t>
      </w:r>
      <w:r w:rsidR="005025B0">
        <w:t xml:space="preserve"> ha</w:t>
      </w:r>
      <w:r w:rsidR="001B1AD3">
        <w:t>d</w:t>
      </w:r>
      <w:r w:rsidR="005025B0">
        <w:t xml:space="preserve"> convinced </w:t>
      </w:r>
      <w:r>
        <w:t>him that women could be trusted to deal with the big Imperial questions</w:t>
      </w:r>
      <w:r w:rsidR="005025B0">
        <w:t xml:space="preserve"> after all.</w:t>
      </w:r>
      <w:r>
        <w:t xml:space="preserve"> </w:t>
      </w:r>
      <w:r w:rsidR="005025B0">
        <w:t>So, was the E</w:t>
      </w:r>
      <w:r w:rsidR="004B75E1">
        <w:t>FF</w:t>
      </w:r>
      <w:r w:rsidR="005025B0">
        <w:t xml:space="preserve"> really pivot</w:t>
      </w:r>
      <w:r w:rsidR="00B342FD">
        <w:t>al</w:t>
      </w:r>
      <w:r w:rsidR="005025B0">
        <w:t xml:space="preserve"> and would Clause Four not have been appended in its absence? It is probably impossible to say for sure</w:t>
      </w:r>
      <w:r w:rsidR="00D14CA9">
        <w:t>;</w:t>
      </w:r>
      <w:r w:rsidR="005025B0">
        <w:t xml:space="preserve"> Teele’s analysis bolsters the possibility that it might</w:t>
      </w:r>
      <w:r w:rsidR="00284C58">
        <w:t xml:space="preserve"> have played a bigger role than generally acknowledged,</w:t>
      </w:r>
      <w:r w:rsidR="00D14CA9">
        <w:t xml:space="preserve"> but there is room for disagreement.</w:t>
      </w:r>
    </w:p>
    <w:p w14:paraId="15780CD0" w14:textId="77777777" w:rsidR="0053125B" w:rsidRDefault="0053125B" w:rsidP="0053125B"/>
    <w:p w14:paraId="39903FC2" w14:textId="77777777" w:rsidR="0053125B" w:rsidRPr="005500F6" w:rsidRDefault="0053125B" w:rsidP="005500F6">
      <w:pPr>
        <w:pStyle w:val="Heading2"/>
        <w:numPr>
          <w:ilvl w:val="1"/>
          <w:numId w:val="28"/>
        </w:numPr>
      </w:pPr>
      <w:r w:rsidRPr="005500F6">
        <w:t>The United States</w:t>
      </w:r>
    </w:p>
    <w:p w14:paraId="6DEAD828" w14:textId="02D3891D" w:rsidR="00844C3D" w:rsidRDefault="00BE6D0E" w:rsidP="00844C3D">
      <w:r>
        <w:t xml:space="preserve">Article I Section 2 </w:t>
      </w:r>
      <w:r w:rsidR="00304F75">
        <w:t xml:space="preserve">of the original US constitution </w:t>
      </w:r>
      <w:r>
        <w:t xml:space="preserve">decentralized the authority over voting rights to the states by specifying that whoever had the right to vote for the highest office in each state would also have the right to vote for the </w:t>
      </w:r>
      <w:r w:rsidR="00E0471F">
        <w:t>federal</w:t>
      </w:r>
      <w:r>
        <w:t xml:space="preserve"> House of Representatives. This </w:t>
      </w:r>
      <w:r w:rsidR="00097503">
        <w:t xml:space="preserve">is </w:t>
      </w:r>
      <w:r>
        <w:t>important because it meant that the route to women’s suffrage</w:t>
      </w:r>
      <w:r w:rsidR="00327A93">
        <w:t>,</w:t>
      </w:r>
      <w:r>
        <w:t xml:space="preserve"> at least initially, ha</w:t>
      </w:r>
      <w:r w:rsidR="005C279D">
        <w:t>d</w:t>
      </w:r>
      <w:r>
        <w:t xml:space="preserve"> to go through the state</w:t>
      </w:r>
      <w:r w:rsidR="00844C3D">
        <w:t>s</w:t>
      </w:r>
      <w:r w:rsidR="00A13FBD">
        <w:t xml:space="preserve">. It is also important </w:t>
      </w:r>
      <w:r w:rsidR="00097503">
        <w:t xml:space="preserve">because federal reform required support from a super-majority of </w:t>
      </w:r>
      <w:r w:rsidR="006E0BD8">
        <w:t>two-third</w:t>
      </w:r>
      <w:r w:rsidR="001C27EA">
        <w:t>s</w:t>
      </w:r>
      <w:r w:rsidR="00097503">
        <w:t xml:space="preserve"> in both the House and the Senate which would be unthinkable unless a significant number of states w</w:t>
      </w:r>
      <w:r w:rsidR="00EB3D32">
        <w:t>as</w:t>
      </w:r>
      <w:r w:rsidR="00097503">
        <w:t xml:space="preserve"> primed for reform. </w:t>
      </w:r>
      <w:r w:rsidR="00844C3D">
        <w:t xml:space="preserve">The process started with the territory of Wyoming in 1869 and was followed by fifteen, mainly western frontier states, that gave women the right to vote on the same terms as men prior </w:t>
      </w:r>
      <w:r w:rsidR="00327A93">
        <w:t xml:space="preserve">to </w:t>
      </w:r>
      <w:r w:rsidR="00A82B68">
        <w:t xml:space="preserve">the </w:t>
      </w:r>
      <w:r w:rsidR="00A82B68" w:rsidRPr="00A82B68">
        <w:t xml:space="preserve">Nineteenth Amendment </w:t>
      </w:r>
      <w:r w:rsidR="00A82B68">
        <w:t>in 1920 which completed the process</w:t>
      </w:r>
      <w:r w:rsidR="00B342FD">
        <w:t xml:space="preserve"> of women’s enfranchisement in the USA</w:t>
      </w:r>
      <w:r w:rsidR="00A82B68">
        <w:t>.</w:t>
      </w:r>
      <w:r w:rsidR="00097503">
        <w:t xml:space="preserve"> </w:t>
      </w:r>
    </w:p>
    <w:p w14:paraId="657358D6" w14:textId="77777777" w:rsidR="00637F63" w:rsidRDefault="00304F75" w:rsidP="00D120EC">
      <w:r>
        <w:t xml:space="preserve">This spatial and temporal variation in when women got </w:t>
      </w:r>
      <w:r w:rsidR="00327A93">
        <w:t xml:space="preserve">voting </w:t>
      </w:r>
      <w:r>
        <w:t xml:space="preserve">rights </w:t>
      </w:r>
      <w:r w:rsidR="00775171">
        <w:t>combined with differences in the mobilization strategies of women’s SIGs</w:t>
      </w:r>
      <w:r w:rsidR="00A82B68">
        <w:t xml:space="preserve"> </w:t>
      </w:r>
      <w:r>
        <w:t>make</w:t>
      </w:r>
      <w:r w:rsidR="001C27EA">
        <w:t>s</w:t>
      </w:r>
      <w:r>
        <w:t xml:space="preserve"> the USA a very important laboratory for the study of women</w:t>
      </w:r>
      <w:r w:rsidR="00327A93">
        <w:t>’s suffrage</w:t>
      </w:r>
      <w:r>
        <w:t>.</w:t>
      </w:r>
      <w:r w:rsidR="00A82B68">
        <w:t xml:space="preserve"> </w:t>
      </w:r>
      <w:r w:rsidR="00775171">
        <w:t xml:space="preserve">This enables Teele to provide the most convincing evidence in support of her theory. </w:t>
      </w:r>
      <w:r w:rsidR="00097503">
        <w:t xml:space="preserve">The operationalization </w:t>
      </w:r>
      <w:r w:rsidR="00E0471F">
        <w:t xml:space="preserve">of the theory </w:t>
      </w:r>
      <w:r w:rsidR="00097503">
        <w:t xml:space="preserve">in the US context is predicated on two </w:t>
      </w:r>
      <w:r w:rsidR="00717929">
        <w:t>stylized facts</w:t>
      </w:r>
      <w:r w:rsidR="00D120EC">
        <w:t>. First, women’s suffrage was not a simple partisan question. In some states, support came from the Democrats</w:t>
      </w:r>
      <w:r w:rsidR="00327A93">
        <w:t xml:space="preserve">, </w:t>
      </w:r>
      <w:r w:rsidR="00D120EC">
        <w:t>while in others</w:t>
      </w:r>
      <w:r w:rsidR="00327A93">
        <w:t>, it came</w:t>
      </w:r>
      <w:r w:rsidR="00D120EC">
        <w:t xml:space="preserve"> from the Republicans. This suggests that perceptions about how women would vote if given the right varied by state. </w:t>
      </w:r>
      <w:r w:rsidR="00637F63">
        <w:t>In the South, it was considered that white women vote</w:t>
      </w:r>
      <w:r w:rsidR="00C44045">
        <w:t>r</w:t>
      </w:r>
      <w:r w:rsidR="00717929">
        <w:t>s</w:t>
      </w:r>
      <w:r w:rsidR="00637F63">
        <w:t xml:space="preserve"> </w:t>
      </w:r>
      <w:r w:rsidR="00C44045">
        <w:t xml:space="preserve">would </w:t>
      </w:r>
      <w:r w:rsidR="00637F63">
        <w:t>help the</w:t>
      </w:r>
      <w:r w:rsidR="00C44045">
        <w:t xml:space="preserve"> Democrats</w:t>
      </w:r>
      <w:r w:rsidR="00637F63">
        <w:t xml:space="preserve"> shore up their hold on power. In the </w:t>
      </w:r>
      <w:r w:rsidR="00C901BC">
        <w:t>N</w:t>
      </w:r>
      <w:r w:rsidR="00637F63">
        <w:t xml:space="preserve">orth and </w:t>
      </w:r>
      <w:r w:rsidR="00C901BC">
        <w:t>W</w:t>
      </w:r>
      <w:r w:rsidR="00637F63">
        <w:t>est</w:t>
      </w:r>
      <w:r w:rsidR="00C901BC">
        <w:t>,</w:t>
      </w:r>
      <w:r w:rsidR="00637F63">
        <w:t xml:space="preserve"> women </w:t>
      </w:r>
      <w:r w:rsidR="00C901BC">
        <w:t xml:space="preserve">played an important role in </w:t>
      </w:r>
      <w:r w:rsidR="00637F63">
        <w:t>the temperance movement</w:t>
      </w:r>
      <w:r w:rsidR="00C901BC">
        <w:t>,</w:t>
      </w:r>
      <w:r w:rsidR="00637F63">
        <w:t xml:space="preserve"> which was linked to the Republican Party. </w:t>
      </w:r>
      <w:r w:rsidR="00327A93">
        <w:t>In short, w</w:t>
      </w:r>
      <w:r w:rsidR="00637F63">
        <w:t>omen’s enfranchisement was expected to operate in different ways in different states</w:t>
      </w:r>
      <w:r w:rsidR="001C27EA">
        <w:t xml:space="preserve"> (with some having E(G)=1 and some E(G)=0)</w:t>
      </w:r>
      <w:r w:rsidR="00637F63">
        <w:t>.</w:t>
      </w:r>
      <w:r w:rsidR="00C901BC">
        <w:t xml:space="preserve"> </w:t>
      </w:r>
      <w:r w:rsidR="00D120EC">
        <w:t xml:space="preserve">Second, the </w:t>
      </w:r>
      <w:r w:rsidR="00C44045">
        <w:t>intensity</w:t>
      </w:r>
      <w:r w:rsidR="00D120EC">
        <w:t xml:space="preserve"> of political competition varied from state to state and over time. Teele</w:t>
      </w:r>
      <w:r w:rsidR="00637F63">
        <w:t>, for example,</w:t>
      </w:r>
      <w:r w:rsidR="00D120EC">
        <w:t xml:space="preserve"> stresses the role </w:t>
      </w:r>
      <w:r w:rsidR="00C901BC">
        <w:t>of</w:t>
      </w:r>
      <w:r w:rsidR="00D120EC">
        <w:t xml:space="preserve"> “third parties” that posed</w:t>
      </w:r>
      <w:r w:rsidR="00327A93">
        <w:t xml:space="preserve"> an</w:t>
      </w:r>
      <w:r w:rsidR="00D120EC">
        <w:t xml:space="preserve"> electoral threat to the two established parties in some states </w:t>
      </w:r>
      <w:r w:rsidR="00637F63">
        <w:t xml:space="preserve">(e.g., </w:t>
      </w:r>
      <w:r w:rsidR="00D120EC">
        <w:t>in the West</w:t>
      </w:r>
      <w:r w:rsidR="001C27EA">
        <w:t xml:space="preserve"> with C=1</w:t>
      </w:r>
      <w:r w:rsidR="00637F63">
        <w:t>)</w:t>
      </w:r>
      <w:r w:rsidR="00D120EC">
        <w:t xml:space="preserve"> but not in others </w:t>
      </w:r>
      <w:r w:rsidR="00637F63">
        <w:t>(e.g., in the South</w:t>
      </w:r>
      <w:r w:rsidR="001C27EA">
        <w:t xml:space="preserve"> with C=0</w:t>
      </w:r>
      <w:r w:rsidR="00637F63">
        <w:t>)</w:t>
      </w:r>
      <w:r w:rsidR="00327A93">
        <w:t xml:space="preserve"> and the role of urban political machines</w:t>
      </w:r>
      <w:r w:rsidR="00637F63">
        <w:t>. Taken together, Teele</w:t>
      </w:r>
      <w:r w:rsidR="00327A93">
        <w:t xml:space="preserve">, then, </w:t>
      </w:r>
      <w:r w:rsidR="00637F63">
        <w:t>test</w:t>
      </w:r>
      <w:r w:rsidR="00327A93">
        <w:t>s</w:t>
      </w:r>
      <w:r w:rsidR="00637F63">
        <w:t xml:space="preserve"> her theory by studying if the </w:t>
      </w:r>
      <w:r w:rsidR="00327A93">
        <w:t xml:space="preserve">ability of </w:t>
      </w:r>
      <w:r w:rsidR="00637F63">
        <w:t>women’s SIGs to form a broad mo</w:t>
      </w:r>
      <w:r w:rsidR="00C44045">
        <w:t>ve</w:t>
      </w:r>
      <w:r w:rsidR="00637F63">
        <w:t>ment in favor of reform increased the likelihood of suffrage reform in states with</w:t>
      </w:r>
      <w:r w:rsidR="00327A93">
        <w:t xml:space="preserve"> intense</w:t>
      </w:r>
      <w:r w:rsidR="00637F63">
        <w:t xml:space="preserve"> political competition.</w:t>
      </w:r>
    </w:p>
    <w:p w14:paraId="1523EF93" w14:textId="6D920272" w:rsidR="00592AB1" w:rsidRDefault="00C901BC" w:rsidP="00592AB1">
      <w:r>
        <w:lastRenderedPageBreak/>
        <w:t xml:space="preserve">The </w:t>
      </w:r>
      <w:r w:rsidR="008A6C93">
        <w:t>quantitative</w:t>
      </w:r>
      <w:r>
        <w:t xml:space="preserve"> evidence </w:t>
      </w:r>
      <w:r w:rsidR="008A6C93">
        <w:t>comes from a panel of 45 states between 1893 and 1920</w:t>
      </w:r>
      <w:r w:rsidR="00A73551">
        <w:t>.</w:t>
      </w:r>
      <w:r w:rsidR="008A6C93">
        <w:t xml:space="preserve"> </w:t>
      </w:r>
      <w:r w:rsidR="00A73551">
        <w:t>These data are</w:t>
      </w:r>
      <w:r w:rsidR="008A6C93">
        <w:t xml:space="preserve"> used to study how political competition and the</w:t>
      </w:r>
      <w:r w:rsidR="00616C56">
        <w:t xml:space="preserve"> mobilization strategy</w:t>
      </w:r>
      <w:r w:rsidR="005D56F2">
        <w:t xml:space="preserve"> of women’s SIGs</w:t>
      </w:r>
      <w:r w:rsidR="00616C56">
        <w:t xml:space="preserve"> affect the likelihood </w:t>
      </w:r>
      <w:r w:rsidR="008A6C93">
        <w:t xml:space="preserve">of women’s suffrage at the state level. </w:t>
      </w:r>
      <w:r w:rsidR="00616C56">
        <w:t>The analysis suggests that more members of the National American Women’s Suffrage Association (NAWSA) and more</w:t>
      </w:r>
      <w:r w:rsidR="00327A93">
        <w:t xml:space="preserve"> intense</w:t>
      </w:r>
      <w:r w:rsidR="00616C56">
        <w:t xml:space="preserve"> political competition </w:t>
      </w:r>
      <w:r w:rsidR="005D56F2">
        <w:t xml:space="preserve">(proxied by the </w:t>
      </w:r>
      <w:r w:rsidR="00F72A05">
        <w:t xml:space="preserve">absence </w:t>
      </w:r>
      <w:r w:rsidR="005D56F2">
        <w:t xml:space="preserve">of </w:t>
      </w:r>
      <w:r w:rsidR="00327A93">
        <w:t>urban</w:t>
      </w:r>
      <w:r w:rsidR="005D56F2">
        <w:t xml:space="preserve"> political machine</w:t>
      </w:r>
      <w:r w:rsidR="00327A93">
        <w:t>s</w:t>
      </w:r>
      <w:r w:rsidR="005D56F2">
        <w:t xml:space="preserve">, by a </w:t>
      </w:r>
      <w:r w:rsidR="00F72A05">
        <w:t>narrow</w:t>
      </w:r>
      <w:r w:rsidR="005D56F2">
        <w:t xml:space="preserve"> majority for the governing party, or </w:t>
      </w:r>
      <w:r w:rsidR="00327A93">
        <w:t xml:space="preserve">by </w:t>
      </w:r>
      <w:r w:rsidR="005D56F2">
        <w:t xml:space="preserve">the </w:t>
      </w:r>
      <w:r w:rsidR="00F72A05">
        <w:t>presence</w:t>
      </w:r>
      <w:r w:rsidR="005D56F2">
        <w:t xml:space="preserve"> of a close runner up in state election</w:t>
      </w:r>
      <w:r w:rsidR="00327A93">
        <w:t>s</w:t>
      </w:r>
      <w:r w:rsidR="005D56F2">
        <w:t xml:space="preserve">) </w:t>
      </w:r>
      <w:r w:rsidR="00616C56">
        <w:t xml:space="preserve">correlate positively with the timing of the passage of </w:t>
      </w:r>
      <w:r w:rsidR="00C44045">
        <w:t xml:space="preserve">state </w:t>
      </w:r>
      <w:r w:rsidR="00616C56">
        <w:t xml:space="preserve">women’s suffrage bills. Moreover, interaction plots suggest that the membership of the NAWSA had no effect on the probability of women’s suffrage bills passing in a state legislature when the party in control was entrenched </w:t>
      </w:r>
      <w:r w:rsidR="005D56F2">
        <w:t xml:space="preserve">(low </w:t>
      </w:r>
      <w:r w:rsidR="00F82E69">
        <w:t>competition, C=0</w:t>
      </w:r>
      <w:r w:rsidR="005D56F2">
        <w:t>)</w:t>
      </w:r>
      <w:r w:rsidR="00F82E69">
        <w:t>,</w:t>
      </w:r>
      <w:r w:rsidR="005D56F2">
        <w:t xml:space="preserve"> </w:t>
      </w:r>
      <w:r w:rsidR="00616C56">
        <w:t xml:space="preserve">but had a positive effect when the party in control faced </w:t>
      </w:r>
      <w:r w:rsidR="00A73551">
        <w:t xml:space="preserve">intense </w:t>
      </w:r>
      <w:r w:rsidR="00616C56">
        <w:t>competition</w:t>
      </w:r>
      <w:r w:rsidR="00F82E69">
        <w:t xml:space="preserve"> (C=1)</w:t>
      </w:r>
      <w:r w:rsidR="00616C56">
        <w:t xml:space="preserve">. This is consistent with the theory </w:t>
      </w:r>
      <w:r w:rsidR="00F82E69">
        <w:t>if membership of the NAWSA is accepted as a good proxy for the incumbent’s perceptions of electoral gain (E(G)). O</w:t>
      </w:r>
      <w:r w:rsidR="005D56F2">
        <w:t>n top of that,</w:t>
      </w:r>
      <w:r w:rsidR="00616C56">
        <w:t xml:space="preserve"> </w:t>
      </w:r>
      <w:r w:rsidR="00F82E69">
        <w:t xml:space="preserve">it </w:t>
      </w:r>
      <w:r w:rsidR="00616C56">
        <w:t xml:space="preserve">provides a novel </w:t>
      </w:r>
      <w:r w:rsidR="005D56F2">
        <w:t>explanation for</w:t>
      </w:r>
      <w:r w:rsidR="00616C56">
        <w:t xml:space="preserve"> why the </w:t>
      </w:r>
      <w:r w:rsidR="00F82E69">
        <w:t>w</w:t>
      </w:r>
      <w:r w:rsidR="00616C56">
        <w:t>estern states introduced women’s suffrage first. It was</w:t>
      </w:r>
      <w:r w:rsidR="0068109D">
        <w:t>, in Teele’s interpretation,</w:t>
      </w:r>
      <w:r w:rsidR="00616C56">
        <w:t xml:space="preserve"> </w:t>
      </w:r>
      <w:r w:rsidR="0068109D">
        <w:t>not because of scarcity of women</w:t>
      </w:r>
      <w:r w:rsidR="00327A93">
        <w:t>,</w:t>
      </w:r>
      <w:r w:rsidR="0068109D">
        <w:t xml:space="preserve"> but </w:t>
      </w:r>
      <w:r w:rsidR="00616C56">
        <w:t xml:space="preserve">because parties in the </w:t>
      </w:r>
      <w:r w:rsidR="00F82E69">
        <w:t>w</w:t>
      </w:r>
      <w:r w:rsidR="00616C56">
        <w:t>est</w:t>
      </w:r>
      <w:r w:rsidR="0068109D">
        <w:t>ern states</w:t>
      </w:r>
      <w:r w:rsidR="00616C56">
        <w:t xml:space="preserve"> were more vulnerable to new entrants</w:t>
      </w:r>
      <w:r w:rsidR="005D56F2">
        <w:t xml:space="preserve"> </w:t>
      </w:r>
      <w:r w:rsidR="00F72A05">
        <w:t>creating</w:t>
      </w:r>
      <w:r w:rsidR="005D56F2">
        <w:t xml:space="preserve"> an</w:t>
      </w:r>
      <w:r w:rsidR="00616C56">
        <w:t xml:space="preserve"> environment with </w:t>
      </w:r>
      <w:r w:rsidR="00327A93">
        <w:t>intense</w:t>
      </w:r>
      <w:r w:rsidR="00616C56">
        <w:t xml:space="preserve"> </w:t>
      </w:r>
      <w:r w:rsidR="00F72A05">
        <w:t xml:space="preserve">electoral </w:t>
      </w:r>
      <w:r w:rsidR="00616C56">
        <w:t>competition</w:t>
      </w:r>
      <w:r w:rsidR="00F72A05">
        <w:t xml:space="preserve"> in which</w:t>
      </w:r>
      <w:r w:rsidR="00616C56">
        <w:t xml:space="preserve"> mobilization of women </w:t>
      </w:r>
      <w:r w:rsidR="005D56F2">
        <w:t>could</w:t>
      </w:r>
      <w:r w:rsidR="00616C56">
        <w:t xml:space="preserve"> help the incumbent party understand what the consequences of granting </w:t>
      </w:r>
      <w:r w:rsidR="00F72A05">
        <w:t xml:space="preserve">them </w:t>
      </w:r>
      <w:r w:rsidR="00616C56">
        <w:t>voting rights might be. In places with single-party rule</w:t>
      </w:r>
      <w:r w:rsidR="00B342FD">
        <w:t xml:space="preserve"> (e.g., in the South where the Democrats had a solid hold on power)</w:t>
      </w:r>
      <w:r w:rsidR="00616C56">
        <w:t>, the incumbent party had no strong interest in reform even if it might benefit from it.</w:t>
      </w:r>
    </w:p>
    <w:p w14:paraId="1EAA881C" w14:textId="77777777" w:rsidR="00592AB1" w:rsidRDefault="00592AB1" w:rsidP="00592AB1"/>
    <w:p w14:paraId="2CD8A962" w14:textId="5B8DF155" w:rsidR="00780405" w:rsidRDefault="0068109D" w:rsidP="00780405">
      <w:pPr>
        <w:ind w:firstLine="0"/>
      </w:pPr>
      <w:r>
        <w:t>T</w:t>
      </w:r>
      <w:r w:rsidR="005D56F2">
        <w:t>he evidence presented in the</w:t>
      </w:r>
      <w:r w:rsidR="00780405">
        <w:t xml:space="preserve"> </w:t>
      </w:r>
      <w:r w:rsidR="00D241D0">
        <w:t>c</w:t>
      </w:r>
      <w:r w:rsidR="00780405">
        <w:t>hapter on the US</w:t>
      </w:r>
      <w:r w:rsidR="005D56F2">
        <w:t xml:space="preserve"> is strong on narrative</w:t>
      </w:r>
      <w:r w:rsidR="00D241D0">
        <w:t xml:space="preserve"> and quantitative data,</w:t>
      </w:r>
      <w:r w:rsidR="005D56F2">
        <w:t xml:space="preserve"> but it would have been helpful to see more of </w:t>
      </w:r>
      <w:r w:rsidR="009542AD">
        <w:t xml:space="preserve">the statistical analysis (from the underlying paper in Journal of Politics (Teele </w:t>
      </w:r>
      <w:r w:rsidR="00F72A05">
        <w:t>2018</w:t>
      </w:r>
      <w:r w:rsidR="009542AD">
        <w:t>)</w:t>
      </w:r>
      <w:r w:rsidR="005D56F2">
        <w:t xml:space="preserve"> in the book (at least in an appendix), so that the </w:t>
      </w:r>
      <w:r w:rsidR="00D241D0">
        <w:t xml:space="preserve">skeptical </w:t>
      </w:r>
      <w:r w:rsidR="005D56F2">
        <w:t>reader</w:t>
      </w:r>
      <w:r w:rsidR="00D241D0">
        <w:t xml:space="preserve"> could be</w:t>
      </w:r>
      <w:r w:rsidR="005D56F2">
        <w:t xml:space="preserve"> convince</w:t>
      </w:r>
      <w:r w:rsidR="00D241D0">
        <w:t>d</w:t>
      </w:r>
      <w:r w:rsidR="005D56F2">
        <w:t xml:space="preserve"> that the</w:t>
      </w:r>
      <w:r w:rsidR="00D241D0">
        <w:t xml:space="preserve"> illuminating</w:t>
      </w:r>
      <w:r w:rsidR="005D56F2">
        <w:t xml:space="preserve"> descriptive evidence </w:t>
      </w:r>
      <w:r w:rsidR="00D241D0">
        <w:t>and plots are</w:t>
      </w:r>
      <w:r w:rsidR="005D56F2">
        <w:t xml:space="preserve"> statistically robust.</w:t>
      </w:r>
      <w:r w:rsidR="00780405">
        <w:t xml:space="preserve"> Teele is careful not to </w:t>
      </w:r>
      <w:r w:rsidR="0041051A">
        <w:t xml:space="preserve">make </w:t>
      </w:r>
      <w:r w:rsidR="00780405">
        <w:t xml:space="preserve">strong </w:t>
      </w:r>
      <w:r w:rsidR="005D56F2">
        <w:t>causal claims</w:t>
      </w:r>
      <w:r w:rsidR="00780405">
        <w:t xml:space="preserve"> but</w:t>
      </w:r>
      <w:r w:rsidR="005D56F2">
        <w:t xml:space="preserve"> </w:t>
      </w:r>
      <w:r w:rsidR="00780405">
        <w:t>the issue loom</w:t>
      </w:r>
      <w:r w:rsidR="00D241D0">
        <w:t>s</w:t>
      </w:r>
      <w:r w:rsidR="00780405">
        <w:t xml:space="preserve"> big in the background: why, for example, were </w:t>
      </w:r>
      <w:r w:rsidR="005D56F2">
        <w:t>some states more competitive than others</w:t>
      </w:r>
      <w:r w:rsidR="00D241D0">
        <w:t>? C</w:t>
      </w:r>
      <w:r w:rsidR="00780405">
        <w:t xml:space="preserve">ould it </w:t>
      </w:r>
      <w:r w:rsidR="00C44045">
        <w:t>perhaps</w:t>
      </w:r>
      <w:r w:rsidR="00780405">
        <w:t xml:space="preserve"> be associated</w:t>
      </w:r>
      <w:r w:rsidR="005D56F2">
        <w:t xml:space="preserve"> with factors that also ma</w:t>
      </w:r>
      <w:r w:rsidR="00C44045">
        <w:t>d</w:t>
      </w:r>
      <w:r w:rsidR="005D56F2">
        <w:t xml:space="preserve">e these same states </w:t>
      </w:r>
      <w:r w:rsidR="00D241D0">
        <w:t xml:space="preserve">more </w:t>
      </w:r>
      <w:r w:rsidR="005D56F2">
        <w:t>open to women’s suffrage</w:t>
      </w:r>
      <w:r w:rsidR="00780405">
        <w:t xml:space="preserve">? </w:t>
      </w:r>
      <w:r w:rsidR="00D241D0">
        <w:t xml:space="preserve">Having said that, however, the chapter provides the strongest evidence in the book in support of the theoretical proposition that women’s suffrage was forged by a combination of intense political competition and </w:t>
      </w:r>
      <w:r w:rsidR="00E0471F">
        <w:t xml:space="preserve">women’s SIG </w:t>
      </w:r>
      <w:r w:rsidR="00D241D0">
        <w:t>mobilization that convinced the incumbent political parties that they would benefit electorally from letting women into the electorate.</w:t>
      </w:r>
    </w:p>
    <w:p w14:paraId="0EE6E2FB" w14:textId="77777777" w:rsidR="00592AB1" w:rsidRDefault="00592AB1" w:rsidP="00780405">
      <w:pPr>
        <w:ind w:firstLine="0"/>
      </w:pPr>
    </w:p>
    <w:p w14:paraId="4A9E6A82" w14:textId="77777777" w:rsidR="0053125B" w:rsidRPr="005500F6" w:rsidRDefault="005500F6" w:rsidP="005500F6">
      <w:pPr>
        <w:pStyle w:val="Heading2"/>
      </w:pPr>
      <w:r>
        <w:t xml:space="preserve">4.3. </w:t>
      </w:r>
      <w:r w:rsidR="00BE6D0E" w:rsidRPr="005500F6">
        <w:t>France: The Clerical peril and the radical opposition to female voters in France</w:t>
      </w:r>
    </w:p>
    <w:p w14:paraId="3A68E753" w14:textId="7FEA32B8" w:rsidR="004E7F78" w:rsidRDefault="0099721A" w:rsidP="004E7F78">
      <w:r>
        <w:t xml:space="preserve">The chapter on women’s suffrage in France is </w:t>
      </w:r>
      <w:r w:rsidR="009542AD">
        <w:t xml:space="preserve">not </w:t>
      </w:r>
      <w:r>
        <w:t xml:space="preserve">so much about why women got the vote by fiat during the German occupation, when the French Committee of National Liberalization in 1944 declared that women would have the right to vote in the first election in the </w:t>
      </w:r>
      <w:r w:rsidR="00F82E69">
        <w:t>F</w:t>
      </w:r>
      <w:r>
        <w:t xml:space="preserve">ourth </w:t>
      </w:r>
      <w:r w:rsidR="00F82E69">
        <w:t>R</w:t>
      </w:r>
      <w:r>
        <w:t xml:space="preserve">epublic. It is about why French women did not get the vote after World War I as their counterparts in the United Kingdom and the USA. The </w:t>
      </w:r>
      <w:r w:rsidR="00BE6D0E">
        <w:t xml:space="preserve">widely accepted explanation for </w:t>
      </w:r>
      <w:r>
        <w:t xml:space="preserve">this fact </w:t>
      </w:r>
      <w:r w:rsidR="00BE6D0E">
        <w:t xml:space="preserve">is </w:t>
      </w:r>
      <w:r>
        <w:t xml:space="preserve">the </w:t>
      </w:r>
      <w:r w:rsidR="00BE6D0E">
        <w:t>long-standing alliance between the Catholic Church and the political right in France</w:t>
      </w:r>
      <w:r>
        <w:t xml:space="preserve"> and the so-called “clerical peril”: the widespread fear amongst left-leaning </w:t>
      </w:r>
      <w:r w:rsidR="004E7F78">
        <w:t xml:space="preserve">politicians </w:t>
      </w:r>
      <w:r>
        <w:t xml:space="preserve">and </w:t>
      </w:r>
      <w:r w:rsidR="004E7F78">
        <w:t>liberals</w:t>
      </w:r>
      <w:r>
        <w:t xml:space="preserve"> that women would vote as the priests told them and that letting women vote would constitute a threat to the constitutional republican order.</w:t>
      </w:r>
      <w:r w:rsidR="004E7F78">
        <w:t xml:space="preserve"> This made the leaders of the </w:t>
      </w:r>
      <w:r w:rsidR="00A405EC">
        <w:t xml:space="preserve">governing </w:t>
      </w:r>
      <w:r w:rsidR="004E7F78">
        <w:t xml:space="preserve">Radical Party reluctant to full-heartedly support women’s suffrage and it meant </w:t>
      </w:r>
      <w:r w:rsidR="004E7F78">
        <w:lastRenderedPageBreak/>
        <w:t xml:space="preserve">that </w:t>
      </w:r>
      <w:r w:rsidR="009542AD">
        <w:t xml:space="preserve">the </w:t>
      </w:r>
      <w:r w:rsidR="004E7F78">
        <w:t>French women’s suffrage movement, unlike those in the UK and the US, organize</w:t>
      </w:r>
      <w:r w:rsidR="006B66F7">
        <w:t>d</w:t>
      </w:r>
      <w:r w:rsidR="004E7F78">
        <w:t xml:space="preserve"> along political lines.</w:t>
      </w:r>
    </w:p>
    <w:p w14:paraId="657F3CC8" w14:textId="77777777" w:rsidR="0099721A" w:rsidRDefault="0099721A" w:rsidP="0099721A"/>
    <w:p w14:paraId="5D4BB87E" w14:textId="20AEAE12" w:rsidR="004E7F78" w:rsidRDefault="004E7F78" w:rsidP="009542AD">
      <w:pPr>
        <w:ind w:firstLine="0"/>
      </w:pPr>
      <w:r>
        <w:t>Teele agrees with this explanation and argues that it is consistent with her general theory: against the backdrop of these long-held political-religious cleavages, politicians after World War I made strategic choices that were a function of their perceptions of how women would vote if allowed and the degree of political competition they faced</w:t>
      </w:r>
      <w:r w:rsidR="009542AD">
        <w:t>.</w:t>
      </w:r>
      <w:r>
        <w:t xml:space="preserve"> </w:t>
      </w:r>
      <w:r w:rsidR="009542AD">
        <w:t>T</w:t>
      </w:r>
      <w:r>
        <w:t xml:space="preserve">his delayed women’s suffrage </w:t>
      </w:r>
      <w:r w:rsidR="00086571">
        <w:t xml:space="preserve">in France </w:t>
      </w:r>
      <w:r>
        <w:t>by two decades.</w:t>
      </w:r>
    </w:p>
    <w:p w14:paraId="3CF1B2EF" w14:textId="77777777" w:rsidR="002A77A1" w:rsidRDefault="002A77A1" w:rsidP="002A0E34"/>
    <w:p w14:paraId="1F6A49A7" w14:textId="6F702032" w:rsidR="009F3BDD" w:rsidRPr="009F3BDD" w:rsidRDefault="002A0E34" w:rsidP="002A0E34">
      <w:pPr>
        <w:rPr>
          <w:lang w:val="en-GB"/>
        </w:rPr>
      </w:pPr>
      <w:r>
        <w:t>To substantiate these connections, she presents evidence from the critical roll call vote in the lower Chamber where a substantial majority</w:t>
      </w:r>
      <w:r w:rsidR="009542AD">
        <w:t>, in fact,</w:t>
      </w:r>
      <w:r>
        <w:t xml:space="preserve"> voted in favor of women’s suffrage in 1918 (the bill </w:t>
      </w:r>
      <w:r w:rsidR="009542AD">
        <w:t>subsequently</w:t>
      </w:r>
      <w:r w:rsidR="00537095">
        <w:t xml:space="preserve"> </w:t>
      </w:r>
      <w:r>
        <w:t>got b</w:t>
      </w:r>
      <w:r w:rsidR="00537095">
        <w:t>locked)</w:t>
      </w:r>
      <w:r>
        <w:t xml:space="preserve">. Most of </w:t>
      </w:r>
      <w:r w:rsidR="009542AD">
        <w:t xml:space="preserve">the </w:t>
      </w:r>
      <w:r>
        <w:t>opposition, came from within the Radical Party (which during th</w:t>
      </w:r>
      <w:r w:rsidR="00537095">
        <w:t>e</w:t>
      </w:r>
      <w:r>
        <w:t xml:space="preserve"> period held power through shifting coalitions). By drawing on data on the degree of </w:t>
      </w:r>
      <w:r w:rsidR="009542AD">
        <w:t>electoral</w:t>
      </w:r>
      <w:r>
        <w:t xml:space="preserve"> competition in the 1914 election and on a proxy for the cleric peril, </w:t>
      </w:r>
      <w:r w:rsidR="00537095">
        <w:t>Teele</w:t>
      </w:r>
      <w:r>
        <w:t xml:space="preserve"> test</w:t>
      </w:r>
      <w:r w:rsidR="00537095">
        <w:t>s</w:t>
      </w:r>
      <w:r>
        <w:t xml:space="preserve"> if this opposition was stronger amongst deputies elected in departments with little competition and with a </w:t>
      </w:r>
      <w:r w:rsidR="009542AD">
        <w:t>high (perceived)</w:t>
      </w:r>
      <w:r>
        <w:t xml:space="preserve"> risk of the cleric peril</w:t>
      </w:r>
      <w:r w:rsidR="00537095">
        <w:t xml:space="preserve">. She reports correlations that are consistent with her interpretation: deputies elected in departments with a high peril were less likely to support women’s suffrage and this tendency was weaker in departments with a low degree of </w:t>
      </w:r>
      <w:r w:rsidR="009542AD">
        <w:t>electoral</w:t>
      </w:r>
      <w:r w:rsidR="00537095">
        <w:t xml:space="preserve"> competition in the 1914 election. The data are not sufficient to subject these correlations to more thorough investigation and one may question if the intensity </w:t>
      </w:r>
      <w:r w:rsidR="00A405EC">
        <w:t xml:space="preserve">of </w:t>
      </w:r>
      <w:r w:rsidR="00537095">
        <w:t xml:space="preserve">political competition in the 1914 election is a good predictor of the competition </w:t>
      </w:r>
      <w:r w:rsidR="003831A0">
        <w:t>that</w:t>
      </w:r>
      <w:r w:rsidR="00537095">
        <w:t xml:space="preserve"> deputies</w:t>
      </w:r>
      <w:r w:rsidR="003831A0">
        <w:t xml:space="preserve"> faced</w:t>
      </w:r>
      <w:r w:rsidR="00537095">
        <w:t xml:space="preserve"> in 1918. But Teele does manage to bolster her </w:t>
      </w:r>
      <w:r w:rsidR="003831A0">
        <w:t>t</w:t>
      </w:r>
      <w:r w:rsidR="009542AD">
        <w:t xml:space="preserve">ake on the clerical peril </w:t>
      </w:r>
      <w:r w:rsidR="00537095">
        <w:t xml:space="preserve">by engaging with </w:t>
      </w:r>
      <w:r w:rsidR="003831A0">
        <w:t>several</w:t>
      </w:r>
      <w:r w:rsidR="00537095">
        <w:t xml:space="preserve"> potential sources of bias</w:t>
      </w:r>
      <w:r w:rsidR="003831A0">
        <w:t xml:space="preserve"> and t</w:t>
      </w:r>
      <w:r>
        <w:t xml:space="preserve">he French case is </w:t>
      </w:r>
      <w:r w:rsidR="003831A0">
        <w:t xml:space="preserve">intrinsically </w:t>
      </w:r>
      <w:r>
        <w:t xml:space="preserve">interesting as a contrast to the Anglo-Saxon </w:t>
      </w:r>
      <w:r w:rsidR="00086571">
        <w:t>ones</w:t>
      </w:r>
      <w:r>
        <w:t xml:space="preserve"> because women’s suffrage </w:t>
      </w:r>
      <w:r w:rsidR="003831A0">
        <w:t>was</w:t>
      </w:r>
      <w:r w:rsidR="00C122A5">
        <w:t>, unlike in the U</w:t>
      </w:r>
      <w:r w:rsidR="00A405EC">
        <w:t xml:space="preserve">nited </w:t>
      </w:r>
      <w:r w:rsidR="00C122A5">
        <w:t>K</w:t>
      </w:r>
      <w:r w:rsidR="00A405EC">
        <w:t>ingdom</w:t>
      </w:r>
      <w:r w:rsidR="00C122A5">
        <w:t xml:space="preserve"> and the USA,</w:t>
      </w:r>
      <w:r>
        <w:t xml:space="preserve"> a potential threat to the constitutional order</w:t>
      </w:r>
      <w:r w:rsidR="003831A0">
        <w:t xml:space="preserve">. </w:t>
      </w:r>
      <w:r>
        <w:t xml:space="preserve"> </w:t>
      </w:r>
      <w:r w:rsidR="009F3BDD">
        <w:t xml:space="preserve">Moreover, the new quantitative evidence on the role of the cleric peril in France after World War I in blocking women’s suffrage augments an emerging literature that links religion to democratization. Andersen and Jensen (2019) demonstrate how the reforms associated with the </w:t>
      </w:r>
      <w:r w:rsidR="009F3BDD" w:rsidRPr="009F3BDD">
        <w:rPr>
          <w:lang w:val="en-GB"/>
        </w:rPr>
        <w:t>Second Vatican Council</w:t>
      </w:r>
      <w:r w:rsidR="009F3BDD">
        <w:rPr>
          <w:lang w:val="en-GB"/>
        </w:rPr>
        <w:t xml:space="preserve"> triggered a wave of democratization and </w:t>
      </w:r>
      <w:proofErr w:type="spellStart"/>
      <w:r w:rsidR="009F3BDD" w:rsidRPr="009F3BDD">
        <w:rPr>
          <w:lang w:val="en-GB"/>
        </w:rPr>
        <w:t>Koukal</w:t>
      </w:r>
      <w:proofErr w:type="spellEnd"/>
      <w:r w:rsidR="009F3BDD" w:rsidRPr="009F3BDD">
        <w:rPr>
          <w:lang w:val="en-GB"/>
        </w:rPr>
        <w:t xml:space="preserve"> (20</w:t>
      </w:r>
      <w:r w:rsidR="009F3BDD">
        <w:rPr>
          <w:lang w:val="en-GB"/>
        </w:rPr>
        <w:t>17</w:t>
      </w:r>
      <w:r w:rsidR="009F3BDD" w:rsidRPr="009F3BDD">
        <w:rPr>
          <w:lang w:val="en-GB"/>
        </w:rPr>
        <w:t>)</w:t>
      </w:r>
      <w:r w:rsidR="009F3BDD">
        <w:rPr>
          <w:lang w:val="en-GB"/>
        </w:rPr>
        <w:t>, specifically, shows how these reforms were instrumental for women’s suffrage at the Canton level in Switzerland.</w:t>
      </w:r>
    </w:p>
    <w:p w14:paraId="4B984271" w14:textId="77777777" w:rsidR="0053125B" w:rsidRPr="009F3BDD" w:rsidRDefault="0053125B" w:rsidP="0053125B">
      <w:pPr>
        <w:rPr>
          <w:lang w:val="en-GB"/>
        </w:rPr>
      </w:pPr>
    </w:p>
    <w:p w14:paraId="2B39BA6D" w14:textId="77777777" w:rsidR="0053125B" w:rsidRPr="0053125B" w:rsidRDefault="0053125B" w:rsidP="0053125B">
      <w:pPr>
        <w:pStyle w:val="Heading1"/>
      </w:pPr>
      <w:r>
        <w:t>Conclusion</w:t>
      </w:r>
    </w:p>
    <w:p w14:paraId="60B1A51D" w14:textId="1554C5E3" w:rsidR="00FA1A42" w:rsidRDefault="00B70C8B" w:rsidP="00924252">
      <w:pPr>
        <w:rPr>
          <w:lang w:val="en-GB"/>
        </w:rPr>
      </w:pPr>
      <w:r>
        <w:t xml:space="preserve">This interesting book on how women’s suffrage was forged takes the study of women’s suffrage </w:t>
      </w:r>
      <w:r w:rsidR="00086571">
        <w:t>a big step forward</w:t>
      </w:r>
      <w:r>
        <w:t>. It provides a coherent theoretical framework within which to answer question</w:t>
      </w:r>
      <w:r w:rsidR="00086571">
        <w:t>s about how women got the right to vote</w:t>
      </w:r>
      <w:r>
        <w:t xml:space="preserve"> </w:t>
      </w:r>
      <w:r w:rsidR="00C122A5">
        <w:t>that</w:t>
      </w:r>
      <w:r>
        <w:t xml:space="preserve"> emphasizes the political as opposed to social or economic origins. The three</w:t>
      </w:r>
      <w:r w:rsidR="006752C8">
        <w:t>-</w:t>
      </w:r>
      <w:r>
        <w:t xml:space="preserve">country comparative analysis, based on strong narratives and quantitative interrogation of data, is informative and </w:t>
      </w:r>
      <w:r w:rsidR="00086571">
        <w:t>important</w:t>
      </w:r>
      <w:r>
        <w:t>. It is, however, clear that</w:t>
      </w:r>
      <w:r w:rsidR="006752C8">
        <w:t xml:space="preserve"> there is</w:t>
      </w:r>
      <w:r>
        <w:t xml:space="preserve"> no </w:t>
      </w:r>
      <w:r w:rsidR="006752C8">
        <w:t>smoking gun</w:t>
      </w:r>
      <w:r w:rsidR="00885133">
        <w:t>;</w:t>
      </w:r>
      <w:r w:rsidR="006752C8">
        <w:t xml:space="preserve"> </w:t>
      </w:r>
      <w:r w:rsidR="00C122A5">
        <w:t>yet</w:t>
      </w:r>
      <w:r w:rsidR="006752C8" w:rsidRPr="006752C8">
        <w:rPr>
          <w:lang w:val="en-GB"/>
        </w:rPr>
        <w:t>,</w:t>
      </w:r>
      <w:r w:rsidR="002D594A" w:rsidRPr="006752C8">
        <w:rPr>
          <w:lang w:val="en-GB"/>
        </w:rPr>
        <w:t xml:space="preserve"> </w:t>
      </w:r>
      <w:r w:rsidR="00C122A5">
        <w:rPr>
          <w:lang w:val="en-GB"/>
        </w:rPr>
        <w:t>Teele’s</w:t>
      </w:r>
      <w:r w:rsidR="002D594A" w:rsidRPr="006752C8">
        <w:rPr>
          <w:lang w:val="en-GB"/>
        </w:rPr>
        <w:t xml:space="preserve"> </w:t>
      </w:r>
      <w:r w:rsidR="006752C8" w:rsidRPr="006752C8">
        <w:rPr>
          <w:lang w:val="en-GB"/>
        </w:rPr>
        <w:t xml:space="preserve">theoretical </w:t>
      </w:r>
      <w:r w:rsidR="002D594A" w:rsidRPr="006752C8">
        <w:rPr>
          <w:lang w:val="en-GB"/>
        </w:rPr>
        <w:t xml:space="preserve">mechanism is a plausible contender for explaining women’s suffrage in </w:t>
      </w:r>
      <w:r w:rsidR="00C122A5">
        <w:rPr>
          <w:lang w:val="en-GB"/>
        </w:rPr>
        <w:t>the three</w:t>
      </w:r>
      <w:r w:rsidR="002D594A" w:rsidRPr="006752C8">
        <w:rPr>
          <w:lang w:val="en-GB"/>
        </w:rPr>
        <w:t xml:space="preserve"> democracies</w:t>
      </w:r>
      <w:r w:rsidR="00C122A5">
        <w:rPr>
          <w:lang w:val="en-GB"/>
        </w:rPr>
        <w:t xml:space="preserve"> considered</w:t>
      </w:r>
      <w:r w:rsidR="002D594A" w:rsidRPr="006752C8">
        <w:rPr>
          <w:lang w:val="en-GB"/>
        </w:rPr>
        <w:t xml:space="preserve">. </w:t>
      </w:r>
      <w:r w:rsidR="00C122A5">
        <w:rPr>
          <w:lang w:val="en-GB"/>
        </w:rPr>
        <w:t>I</w:t>
      </w:r>
      <w:r w:rsidR="002D594A" w:rsidRPr="006752C8">
        <w:rPr>
          <w:lang w:val="en-GB"/>
        </w:rPr>
        <w:t>t is not the final wor</w:t>
      </w:r>
      <w:r w:rsidR="00086571">
        <w:rPr>
          <w:lang w:val="en-GB"/>
        </w:rPr>
        <w:t>d</w:t>
      </w:r>
      <w:r w:rsidR="002D594A" w:rsidRPr="006752C8">
        <w:rPr>
          <w:lang w:val="en-GB"/>
        </w:rPr>
        <w:t xml:space="preserve"> on the matter and others will want to take up </w:t>
      </w:r>
      <w:r w:rsidR="00F32FD5" w:rsidRPr="006752C8">
        <w:rPr>
          <w:lang w:val="en-GB"/>
        </w:rPr>
        <w:t xml:space="preserve">the </w:t>
      </w:r>
      <w:r w:rsidR="002D594A" w:rsidRPr="006752C8">
        <w:rPr>
          <w:lang w:val="en-GB"/>
        </w:rPr>
        <w:t>thread and continue the investigative work.</w:t>
      </w:r>
      <w:r w:rsidR="00F36E0C" w:rsidRPr="006752C8">
        <w:rPr>
          <w:lang w:val="en-GB"/>
        </w:rPr>
        <w:t xml:space="preserve"> </w:t>
      </w:r>
      <w:r w:rsidR="0040551C" w:rsidRPr="006752C8">
        <w:rPr>
          <w:lang w:val="en-GB"/>
        </w:rPr>
        <w:t xml:space="preserve"> </w:t>
      </w:r>
      <w:r w:rsidR="006752C8" w:rsidRPr="006752C8">
        <w:rPr>
          <w:lang w:val="en-GB"/>
        </w:rPr>
        <w:t xml:space="preserve">A particularly interesting case to dwell into is Switzerland. </w:t>
      </w:r>
      <w:r w:rsidR="006752C8">
        <w:rPr>
          <w:lang w:val="en-GB"/>
        </w:rPr>
        <w:t xml:space="preserve">Like the USA, </w:t>
      </w:r>
      <w:r w:rsidR="006752C8">
        <w:rPr>
          <w:lang w:val="en-GB"/>
        </w:rPr>
        <w:lastRenderedPageBreak/>
        <w:t xml:space="preserve">the </w:t>
      </w:r>
      <w:r w:rsidR="00275708">
        <w:rPr>
          <w:lang w:val="en-GB"/>
        </w:rPr>
        <w:t>road to women’s suffrage started at the</w:t>
      </w:r>
      <w:r w:rsidR="00F82E69">
        <w:rPr>
          <w:lang w:val="en-GB"/>
        </w:rPr>
        <w:t xml:space="preserve"> sub-national</w:t>
      </w:r>
      <w:r w:rsidR="006302DC">
        <w:rPr>
          <w:lang w:val="en-GB"/>
        </w:rPr>
        <w:t xml:space="preserve"> </w:t>
      </w:r>
      <w:r w:rsidR="00F82E69">
        <w:rPr>
          <w:lang w:val="en-GB"/>
        </w:rPr>
        <w:t>(</w:t>
      </w:r>
      <w:r w:rsidR="006752C8">
        <w:t>Canton</w:t>
      </w:r>
      <w:r w:rsidR="00F82E69">
        <w:t>)</w:t>
      </w:r>
      <w:r w:rsidR="006752C8">
        <w:t xml:space="preserve"> level</w:t>
      </w:r>
      <w:r w:rsidR="00275708">
        <w:t xml:space="preserve"> in some cases </w:t>
      </w:r>
      <w:r w:rsidR="006752C8">
        <w:t xml:space="preserve">via referendums </w:t>
      </w:r>
      <w:r w:rsidR="00275708">
        <w:t>and in others via decision made by representative bodies, before it</w:t>
      </w:r>
      <w:r w:rsidR="006752C8">
        <w:t xml:space="preserve"> eventually </w:t>
      </w:r>
      <w:r w:rsidR="00275708">
        <w:t>succeed</w:t>
      </w:r>
      <w:r w:rsidR="006B66F7">
        <w:t>ed</w:t>
      </w:r>
      <w:r w:rsidR="00275708">
        <w:t xml:space="preserve"> after several attempts </w:t>
      </w:r>
      <w:r w:rsidR="006752C8">
        <w:t>at the federal level</w:t>
      </w:r>
      <w:r w:rsidR="00F82E69">
        <w:t xml:space="preserve"> in 1971</w:t>
      </w:r>
      <w:r w:rsidR="00275708">
        <w:t xml:space="preserve"> (</w:t>
      </w:r>
      <w:r w:rsidR="006B66F7">
        <w:t xml:space="preserve">e.g., </w:t>
      </w:r>
      <w:r w:rsidR="006B66F7" w:rsidRPr="00A54571">
        <w:rPr>
          <w:lang w:val="en-GB"/>
        </w:rPr>
        <w:t>Hofer</w:t>
      </w:r>
      <w:r w:rsidR="006B66F7">
        <w:rPr>
          <w:lang w:val="en-GB"/>
        </w:rPr>
        <w:t xml:space="preserve"> 2017</w:t>
      </w:r>
      <w:r w:rsidR="00BC116B">
        <w:rPr>
          <w:lang w:val="en-GB"/>
        </w:rPr>
        <w:t xml:space="preserve">; </w:t>
      </w:r>
      <w:proofErr w:type="spellStart"/>
      <w:r w:rsidR="009F3BDD" w:rsidRPr="009F3BDD">
        <w:rPr>
          <w:lang w:val="en-GB"/>
        </w:rPr>
        <w:t>Koukal</w:t>
      </w:r>
      <w:proofErr w:type="spellEnd"/>
      <w:r w:rsidR="009F3BDD">
        <w:rPr>
          <w:lang w:val="en-GB"/>
        </w:rPr>
        <w:t xml:space="preserve"> 2017;</w:t>
      </w:r>
      <w:r w:rsidR="00717D5A">
        <w:rPr>
          <w:lang w:val="en-GB"/>
        </w:rPr>
        <w:t xml:space="preserve"> </w:t>
      </w:r>
      <w:r w:rsidR="00BC116B" w:rsidRPr="00BC116B">
        <w:rPr>
          <w:lang w:val="en-GB"/>
        </w:rPr>
        <w:t>Hofstetter</w:t>
      </w:r>
      <w:r w:rsidR="00BC116B">
        <w:rPr>
          <w:lang w:val="en-GB"/>
        </w:rPr>
        <w:t xml:space="preserve"> 2020</w:t>
      </w:r>
      <w:r w:rsidR="00275708">
        <w:t>)</w:t>
      </w:r>
      <w:r w:rsidR="006B66F7">
        <w:t>.</w:t>
      </w:r>
      <w:r w:rsidR="00924252">
        <w:t xml:space="preserve"> To establish the generality of Teele’s theory of electoral advantage – its external validity – more cases must be studied.</w:t>
      </w:r>
    </w:p>
    <w:p w14:paraId="1A18283F" w14:textId="77777777" w:rsidR="009F220D" w:rsidRDefault="009F220D" w:rsidP="005B5135">
      <w:pPr>
        <w:rPr>
          <w:lang w:val="en-GB"/>
        </w:rPr>
      </w:pPr>
    </w:p>
    <w:p w14:paraId="2BCCC324" w14:textId="77777777" w:rsidR="00275708" w:rsidRDefault="00275708" w:rsidP="00275708">
      <w:pPr>
        <w:pStyle w:val="Heading1"/>
      </w:pPr>
      <w:r w:rsidRPr="00E42218">
        <w:t>REFERENCES</w:t>
      </w:r>
    </w:p>
    <w:p w14:paraId="69671624" w14:textId="77777777" w:rsidR="0048169C" w:rsidRDefault="0048169C" w:rsidP="00D14FC8">
      <w:r>
        <w:t>Abrams, Burton A. and Russell F. Settle. 1999. “Women’s Suffrage and the Growth of the Welfare State.” Public Choice 100 (3/4):289–300.</w:t>
      </w:r>
    </w:p>
    <w:p w14:paraId="32C949A8" w14:textId="77777777" w:rsidR="0048169C" w:rsidRDefault="0048169C" w:rsidP="0048169C">
      <w:r>
        <w:t xml:space="preserve">Acemoglu, D., S. Johnson, J.A. Robinson and P. </w:t>
      </w:r>
      <w:proofErr w:type="spellStart"/>
      <w:r>
        <w:t>Yared</w:t>
      </w:r>
      <w:proofErr w:type="spellEnd"/>
      <w:r>
        <w:t>. 2008. “Income and democracy.” American Economic Review 98(3), 808-842.</w:t>
      </w:r>
    </w:p>
    <w:p w14:paraId="6F1B7F0E" w14:textId="77777777" w:rsidR="0048169C" w:rsidRDefault="0048169C" w:rsidP="0048169C">
      <w:r>
        <w:t>Acemoglu, Daron and Robinson, James A. 2006. Economic Origins of Dictatorship and Democracy. New York: Cambridge University Press.</w:t>
      </w:r>
    </w:p>
    <w:p w14:paraId="0CE631CD" w14:textId="77777777" w:rsidR="0048169C" w:rsidRDefault="0048169C" w:rsidP="0048169C">
      <w:r>
        <w:t xml:space="preserve">Aidt, Toke S. and Bianca </w:t>
      </w:r>
      <w:proofErr w:type="spellStart"/>
      <w:r>
        <w:t>Dallal</w:t>
      </w:r>
      <w:proofErr w:type="spellEnd"/>
      <w:r>
        <w:t>. 2008. “Female Voting Power: The Contribution of Women’s Suffrage to the Growth of Social Spending in Western Europe (1869-1960).” Public Choice 134 (3/4):391–417.</w:t>
      </w:r>
    </w:p>
    <w:p w14:paraId="761146BB" w14:textId="77777777" w:rsidR="0048169C" w:rsidRDefault="0048169C" w:rsidP="0048169C">
      <w:r>
        <w:t>Aidt, Toke S. and Peter S. Jensen. 2017. “From Open to Secret Ballot: Vote Buying and Modernization.” Comparative Political Studies 50 (5), 555-593.</w:t>
      </w:r>
    </w:p>
    <w:p w14:paraId="0FD37C28" w14:textId="77777777" w:rsidR="0048169C" w:rsidRDefault="0048169C" w:rsidP="0048169C">
      <w:r>
        <w:t>Aidt, Toke S. and Raphael Franck. 2019. “What motivates an oligarchic elite to democratize? Evidence from the roll call vote on the great reform act of 1832.” Journal of Economic History, 79 (3), 773-825.</w:t>
      </w:r>
    </w:p>
    <w:p w14:paraId="3F4EC6B3" w14:textId="77777777" w:rsidR="0048169C" w:rsidRDefault="0048169C" w:rsidP="0048169C">
      <w:r>
        <w:t xml:space="preserve">Aidt, Toke S., </w:t>
      </w:r>
      <w:proofErr w:type="spellStart"/>
      <w:r>
        <w:t>Daunton</w:t>
      </w:r>
      <w:proofErr w:type="spellEnd"/>
      <w:r>
        <w:t>, M., Dutta, J. 2010. “The retrenchment hypothesis and the extension of the franchise in England and Wales”. Economic Journal, 120 (547), 990-1020.</w:t>
      </w:r>
    </w:p>
    <w:p w14:paraId="4C299565" w14:textId="77777777" w:rsidR="0048169C" w:rsidRDefault="0048169C" w:rsidP="0048169C">
      <w:r>
        <w:t>Andersen, Thomas B. and Peter S. Jensen. 2019. “Preaching democracy: The second Vatican council and the third wave.” Journal of Comparative Economics, 47 (3), 525-540.</w:t>
      </w:r>
    </w:p>
    <w:p w14:paraId="725531C2" w14:textId="77777777" w:rsidR="0048169C" w:rsidRDefault="0048169C" w:rsidP="0048169C">
      <w:proofErr w:type="spellStart"/>
      <w:r>
        <w:t>Baltrunaite</w:t>
      </w:r>
      <w:proofErr w:type="spellEnd"/>
      <w:r>
        <w:t xml:space="preserve">, </w:t>
      </w:r>
      <w:proofErr w:type="spellStart"/>
      <w:r>
        <w:t>Audinga</w:t>
      </w:r>
      <w:proofErr w:type="spellEnd"/>
      <w:r>
        <w:t xml:space="preserve">, Piera Bello, Alessandra </w:t>
      </w:r>
      <w:proofErr w:type="spellStart"/>
      <w:r>
        <w:t>Casarico</w:t>
      </w:r>
      <w:proofErr w:type="spellEnd"/>
      <w:r>
        <w:t xml:space="preserve">, Paola </w:t>
      </w:r>
      <w:proofErr w:type="spellStart"/>
      <w:r>
        <w:t>Profeta</w:t>
      </w:r>
      <w:proofErr w:type="spellEnd"/>
      <w:r>
        <w:t>. 2014. “Gender quotas and the quality of politicians.” Journal of Public Economics 118, 62-74.</w:t>
      </w:r>
    </w:p>
    <w:p w14:paraId="04ED1AB8" w14:textId="77777777" w:rsidR="008B735E" w:rsidRDefault="0048169C" w:rsidP="0048169C">
      <w:r>
        <w:t xml:space="preserve">Baskaran, </w:t>
      </w:r>
      <w:proofErr w:type="spellStart"/>
      <w:proofErr w:type="gramStart"/>
      <w:r>
        <w:t>Thushyanthan</w:t>
      </w:r>
      <w:proofErr w:type="spellEnd"/>
      <w:r>
        <w:t xml:space="preserve">  and</w:t>
      </w:r>
      <w:proofErr w:type="gramEnd"/>
      <w:r>
        <w:t xml:space="preserve"> </w:t>
      </w:r>
      <w:proofErr w:type="spellStart"/>
      <w:r>
        <w:t>Zohal</w:t>
      </w:r>
      <w:proofErr w:type="spellEnd"/>
      <w:r>
        <w:t xml:space="preserve"> </w:t>
      </w:r>
      <w:proofErr w:type="spellStart"/>
      <w:r>
        <w:t>Hessami</w:t>
      </w:r>
      <w:proofErr w:type="spellEnd"/>
      <w:r>
        <w:t>. 2018. “Does the Election of a Female Leader Clear the Way for More Women in Politics?” American Economic Journal: Economic Policy 10:3, 95-121.</w:t>
      </w:r>
    </w:p>
    <w:p w14:paraId="4962D929" w14:textId="7840C61E" w:rsidR="0048169C" w:rsidRDefault="008B735E" w:rsidP="0048169C">
      <w:r>
        <w:t>Bauer, Nichole M. 2020. The Qualifications Gap. Why women must be better than men to win political office. Cambridge: Cambridge University Press,</w:t>
      </w:r>
      <w:r w:rsidR="0048169C">
        <w:t xml:space="preserve"> </w:t>
      </w:r>
    </w:p>
    <w:p w14:paraId="7031D322" w14:textId="77777777" w:rsidR="0048169C" w:rsidRDefault="0048169C" w:rsidP="0048169C">
      <w:proofErr w:type="spellStart"/>
      <w:r>
        <w:t>Berlinski</w:t>
      </w:r>
      <w:proofErr w:type="spellEnd"/>
      <w:r>
        <w:t>, Samuel and Torun Dewan. 2011. “The Political Consequences of Franchise Extension: Evidence from the Second Reform Act,” Quarterly Journal of Political Science, 6(34), 329-376.</w:t>
      </w:r>
    </w:p>
    <w:p w14:paraId="427DA601" w14:textId="77777777" w:rsidR="0048169C" w:rsidRDefault="0048169C" w:rsidP="0048169C">
      <w:proofErr w:type="spellStart"/>
      <w:r>
        <w:t>Bertocchi</w:t>
      </w:r>
      <w:proofErr w:type="spellEnd"/>
      <w:r>
        <w:t xml:space="preserve">, </w:t>
      </w:r>
      <w:proofErr w:type="spellStart"/>
      <w:r>
        <w:t>Graziella</w:t>
      </w:r>
      <w:proofErr w:type="spellEnd"/>
      <w:r>
        <w:t>. 2011. “The Enfranchisement of Women and the Welfare State.” European Economic Review 55 (4):535–553.</w:t>
      </w:r>
    </w:p>
    <w:p w14:paraId="69564881" w14:textId="77777777" w:rsidR="0048169C" w:rsidRDefault="0048169C" w:rsidP="0048169C">
      <w:proofErr w:type="spellStart"/>
      <w:r>
        <w:t>Besley</w:t>
      </w:r>
      <w:proofErr w:type="spellEnd"/>
      <w:r>
        <w:t xml:space="preserve">, Timothy, </w:t>
      </w:r>
      <w:proofErr w:type="spellStart"/>
      <w:r>
        <w:t>Olle</w:t>
      </w:r>
      <w:proofErr w:type="spellEnd"/>
      <w:r>
        <w:t xml:space="preserve"> </w:t>
      </w:r>
      <w:proofErr w:type="spellStart"/>
      <w:r>
        <w:t>Folke</w:t>
      </w:r>
      <w:proofErr w:type="spellEnd"/>
      <w:r>
        <w:t xml:space="preserve">, </w:t>
      </w:r>
      <w:proofErr w:type="spellStart"/>
      <w:r>
        <w:t>Torsten</w:t>
      </w:r>
      <w:proofErr w:type="spellEnd"/>
      <w:r>
        <w:t xml:space="preserve"> Persson, and Johanna </w:t>
      </w:r>
      <w:proofErr w:type="spellStart"/>
      <w:r>
        <w:t>Rickne</w:t>
      </w:r>
      <w:proofErr w:type="spellEnd"/>
      <w:r>
        <w:t>. 2017. "Gender Quotas and the Crisis of the Mediocre Man: Theory and Evidence from Sweden." American Economic Review, 107 (8), 2204-42.</w:t>
      </w:r>
    </w:p>
    <w:p w14:paraId="2E287C65" w14:textId="77777777" w:rsidR="0048169C" w:rsidRDefault="0048169C" w:rsidP="0048169C">
      <w:proofErr w:type="spellStart"/>
      <w:r>
        <w:lastRenderedPageBreak/>
        <w:t>Bhalotra</w:t>
      </w:r>
      <w:proofErr w:type="spellEnd"/>
      <w:r>
        <w:t>, Sonia, Irma Clots‐</w:t>
      </w:r>
      <w:proofErr w:type="spellStart"/>
      <w:r>
        <w:t>Figueras</w:t>
      </w:r>
      <w:proofErr w:type="spellEnd"/>
      <w:r>
        <w:t xml:space="preserve">, and Lakshmi </w:t>
      </w:r>
      <w:proofErr w:type="spellStart"/>
      <w:r>
        <w:t>Iyer</w:t>
      </w:r>
      <w:proofErr w:type="spellEnd"/>
      <w:r>
        <w:t>. 2018. “Pathbreakers? Women's Electoral Success and Future Political Participation.” The Economic Journal 128613, 1844-1878.</w:t>
      </w:r>
    </w:p>
    <w:p w14:paraId="6238E803" w14:textId="77777777" w:rsidR="0048169C" w:rsidRDefault="0048169C" w:rsidP="0048169C">
      <w:proofErr w:type="spellStart"/>
      <w:r>
        <w:t>Boix</w:t>
      </w:r>
      <w:proofErr w:type="spellEnd"/>
      <w:r>
        <w:t xml:space="preserve">, </w:t>
      </w:r>
      <w:proofErr w:type="spellStart"/>
      <w:r>
        <w:t>Carles</w:t>
      </w:r>
      <w:proofErr w:type="spellEnd"/>
      <w:r>
        <w:t>. 2003. Democracy and Redistribution. Cambridge: Cambridge University Press.</w:t>
      </w:r>
    </w:p>
    <w:p w14:paraId="3C299335" w14:textId="77777777" w:rsidR="0048169C" w:rsidRDefault="0048169C" w:rsidP="0048169C">
      <w:r>
        <w:t xml:space="preserve">Braun, Sebastian and Michael </w:t>
      </w:r>
      <w:proofErr w:type="spellStart"/>
      <w:r>
        <w:t>Kvasnicka</w:t>
      </w:r>
      <w:proofErr w:type="spellEnd"/>
      <w:r>
        <w:t>. 2013. Men, women, and the ballot: Gender imbalances and suffrage extensions in the United States. Explorations in Economic History, 50(3), 405-426.</w:t>
      </w:r>
    </w:p>
    <w:p w14:paraId="2201231C" w14:textId="77777777" w:rsidR="0048169C" w:rsidRDefault="0048169C" w:rsidP="0048169C">
      <w:r>
        <w:t xml:space="preserve">Chattopadhyay, </w:t>
      </w:r>
      <w:proofErr w:type="spellStart"/>
      <w:r>
        <w:t>Raghabendra</w:t>
      </w:r>
      <w:proofErr w:type="spellEnd"/>
      <w:r>
        <w:t xml:space="preserve"> and Esther </w:t>
      </w:r>
      <w:proofErr w:type="spellStart"/>
      <w:r>
        <w:t>Duflo</w:t>
      </w:r>
      <w:proofErr w:type="spellEnd"/>
      <w:r>
        <w:t xml:space="preserve">. 2004. “Women as Policy Makers: Evidence from a Randomized Policy Experiment in India.” </w:t>
      </w:r>
      <w:proofErr w:type="spellStart"/>
      <w:r>
        <w:t>Econometrica</w:t>
      </w:r>
      <w:proofErr w:type="spellEnd"/>
      <w:r>
        <w:t xml:space="preserve"> 72 (5):1409–1443.</w:t>
      </w:r>
    </w:p>
    <w:p w14:paraId="20ACAE42" w14:textId="77777777" w:rsidR="0048169C" w:rsidRDefault="0048169C" w:rsidP="0048169C">
      <w:r>
        <w:t>Clots-</w:t>
      </w:r>
      <w:proofErr w:type="spellStart"/>
      <w:r>
        <w:t>Figueras</w:t>
      </w:r>
      <w:proofErr w:type="spellEnd"/>
      <w:r>
        <w:t>, I, 2011. “Women in politics: evidence from the Indian states” Journal of Public Economics 95 (7–8), 664-690.</w:t>
      </w:r>
    </w:p>
    <w:p w14:paraId="1BA5DF96" w14:textId="77777777" w:rsidR="0048169C" w:rsidRDefault="0048169C" w:rsidP="0048169C">
      <w:proofErr w:type="spellStart"/>
      <w:r>
        <w:t>Congleton</w:t>
      </w:r>
      <w:proofErr w:type="spellEnd"/>
      <w:r>
        <w:t>, R. 2010. Perfecting Parliament: Constitutional Reform, Liberalism, and the Rise of Western Democracy. Cambridge: Cambridge University Press.</w:t>
      </w:r>
    </w:p>
    <w:p w14:paraId="457F4D84" w14:textId="77777777" w:rsidR="0048169C" w:rsidRDefault="0048169C" w:rsidP="0048169C">
      <w:proofErr w:type="spellStart"/>
      <w:r>
        <w:t>Croson</w:t>
      </w:r>
      <w:proofErr w:type="spellEnd"/>
      <w:r>
        <w:t>, Rachel and Uri Gneezy. 2009. “Gender Differences in Preferences.” Journal of Economic Literature 47 (2):448–474.</w:t>
      </w:r>
    </w:p>
    <w:p w14:paraId="3FCD9A7E" w14:textId="77777777" w:rsidR="0048169C" w:rsidRDefault="0048169C" w:rsidP="0048169C">
      <w:proofErr w:type="spellStart"/>
      <w:r>
        <w:t>Doepke</w:t>
      </w:r>
      <w:proofErr w:type="spellEnd"/>
      <w:r>
        <w:t xml:space="preserve">, Matthias, Michèle </w:t>
      </w:r>
      <w:proofErr w:type="spellStart"/>
      <w:r>
        <w:t>Tertilt</w:t>
      </w:r>
      <w:proofErr w:type="spellEnd"/>
      <w:r>
        <w:t>. 2009. “Women's Liberation: What's in It for Men?” The Quarterly Journal of Economics 124(4), 1541–1591</w:t>
      </w:r>
    </w:p>
    <w:p w14:paraId="4DACAFEF" w14:textId="77777777" w:rsidR="0048169C" w:rsidRDefault="0048169C" w:rsidP="0048169C">
      <w:proofErr w:type="spellStart"/>
      <w:r>
        <w:t>Edlund</w:t>
      </w:r>
      <w:proofErr w:type="spellEnd"/>
      <w:r>
        <w:t xml:space="preserve">, Lena and Rohini </w:t>
      </w:r>
      <w:proofErr w:type="spellStart"/>
      <w:r>
        <w:t>Pande</w:t>
      </w:r>
      <w:proofErr w:type="spellEnd"/>
      <w:r>
        <w:t>. 2002. “Why Have Women Become Left-Wing? The Political Gender Gap and the Decline in Marriage.” Quarterly Journal of Economics 117 (3):917–961.</w:t>
      </w:r>
    </w:p>
    <w:p w14:paraId="74E64DB2" w14:textId="77777777" w:rsidR="0048169C" w:rsidRDefault="0048169C" w:rsidP="0048169C">
      <w:r>
        <w:t xml:space="preserve">Ellis, Christopher and John Fender. 2016. "Information Aggregation, Growth, And Franchise Extension </w:t>
      </w:r>
      <w:proofErr w:type="gramStart"/>
      <w:r>
        <w:t>With</w:t>
      </w:r>
      <w:proofErr w:type="gramEnd"/>
      <w:r>
        <w:t xml:space="preserve"> Applications To Female Enfranchisement And Inequality," Bulletin of Economic Research, Wiley Blackwell 68(3), 239-267.</w:t>
      </w:r>
    </w:p>
    <w:p w14:paraId="423F98C1" w14:textId="77777777" w:rsidR="0048169C" w:rsidRDefault="0048169C" w:rsidP="0048169C">
      <w:proofErr w:type="spellStart"/>
      <w:r>
        <w:t>Franceschet</w:t>
      </w:r>
      <w:proofErr w:type="spellEnd"/>
      <w:r>
        <w:t xml:space="preserve">, Susan, Mona Lena </w:t>
      </w:r>
      <w:proofErr w:type="spellStart"/>
      <w:r>
        <w:t>Krook</w:t>
      </w:r>
      <w:proofErr w:type="spellEnd"/>
      <w:r>
        <w:t xml:space="preserve">, Jennifer M </w:t>
      </w:r>
      <w:proofErr w:type="spellStart"/>
      <w:r>
        <w:t>Piscopo</w:t>
      </w:r>
      <w:proofErr w:type="spellEnd"/>
      <w:r>
        <w:t xml:space="preserve">, and </w:t>
      </w:r>
      <w:proofErr w:type="spellStart"/>
      <w:r>
        <w:t>Drude</w:t>
      </w:r>
      <w:proofErr w:type="spellEnd"/>
      <w:r>
        <w:t xml:space="preserve"> </w:t>
      </w:r>
      <w:proofErr w:type="spellStart"/>
      <w:r>
        <w:t>Dahlerup</w:t>
      </w:r>
      <w:proofErr w:type="spellEnd"/>
      <w:r>
        <w:t>. 2012. The Impact of Gender Quotas. Oxford: Oxford University Press.</w:t>
      </w:r>
    </w:p>
    <w:p w14:paraId="1CD3FDF4" w14:textId="77777777" w:rsidR="0048169C" w:rsidRDefault="0048169C" w:rsidP="0048169C">
      <w:r>
        <w:t xml:space="preserve">Funk, Patricia and Christina </w:t>
      </w:r>
      <w:proofErr w:type="spellStart"/>
      <w:r>
        <w:t>Gathmann</w:t>
      </w:r>
      <w:proofErr w:type="spellEnd"/>
      <w:r>
        <w:t>. 2015. “Gender Gaps in Policy Making: Evidence from Direct Democracy in Switzerland.” Economic Policy 30 (81), 141–181.</w:t>
      </w:r>
    </w:p>
    <w:p w14:paraId="0BC24B51" w14:textId="77777777" w:rsidR="0048169C" w:rsidRDefault="0048169C" w:rsidP="0048169C">
      <w:r>
        <w:t xml:space="preserve">Gneezy, Uri, Muriel </w:t>
      </w:r>
      <w:proofErr w:type="spellStart"/>
      <w:r>
        <w:t>Niederle</w:t>
      </w:r>
      <w:proofErr w:type="spellEnd"/>
      <w:r>
        <w:t xml:space="preserve">, and Aldo </w:t>
      </w:r>
      <w:proofErr w:type="spellStart"/>
      <w:r>
        <w:t>Rustichini</w:t>
      </w:r>
      <w:proofErr w:type="spellEnd"/>
      <w:r>
        <w:t>. 2003. “Performance in Competitive Environments: Gender Differences.” Quarterly Journal of Economics 118 (3), 1049–1074.</w:t>
      </w:r>
    </w:p>
    <w:p w14:paraId="37D01574" w14:textId="77777777" w:rsidR="0048169C" w:rsidRDefault="0048169C" w:rsidP="0048169C">
      <w:r w:rsidRPr="00875E6B">
        <w:t xml:space="preserve">Gundlach, Erik and Martin </w:t>
      </w:r>
      <w:proofErr w:type="spellStart"/>
      <w:r w:rsidRPr="00875E6B">
        <w:t>Paldam</w:t>
      </w:r>
      <w:proofErr w:type="spellEnd"/>
      <w:r w:rsidRPr="00875E6B">
        <w:t xml:space="preserve">. </w:t>
      </w:r>
      <w:r>
        <w:t>2009. “A farewell to critical junctures.” European Journal of Political Economy 25(3), 340-354.</w:t>
      </w:r>
    </w:p>
    <w:p w14:paraId="44D3D15E" w14:textId="77777777" w:rsidR="0048169C" w:rsidRDefault="0048169C" w:rsidP="0048169C">
      <w:proofErr w:type="spellStart"/>
      <w:r>
        <w:t>Hessami</w:t>
      </w:r>
      <w:proofErr w:type="spellEnd"/>
      <w:r>
        <w:t xml:space="preserve">, </w:t>
      </w:r>
      <w:proofErr w:type="spellStart"/>
      <w:r>
        <w:t>Zohal</w:t>
      </w:r>
      <w:proofErr w:type="spellEnd"/>
      <w:r>
        <w:t xml:space="preserve"> and Mariana Lopes da Fonseca. 2020. Female political representation and substantive effects on policies: A literature review. European Journal of Political Economy 63, 101896.</w:t>
      </w:r>
    </w:p>
    <w:p w14:paraId="0D13CEE8" w14:textId="77777777" w:rsidR="0048169C" w:rsidRDefault="0048169C" w:rsidP="0048169C">
      <w:r>
        <w:t>Himmelfarb, Gertrude. 1966. “The Politics of Democracy: The English Reform Act of 1867.” Journal of British Studies 6(1), 97–138.</w:t>
      </w:r>
    </w:p>
    <w:p w14:paraId="4BF53FE5" w14:textId="77777777" w:rsidR="0048169C" w:rsidRDefault="0048169C" w:rsidP="0048169C">
      <w:r>
        <w:t>Hofer, Katharina. 2017. Does Female Suffrage Increase Public Support for Government Spending? Evidence from Swiss Ballots. 10.13140/RG.2.2.24229.19683.</w:t>
      </w:r>
    </w:p>
    <w:p w14:paraId="1AA11514" w14:textId="77777777" w:rsidR="0048169C" w:rsidRDefault="0048169C" w:rsidP="0048169C">
      <w:r>
        <w:t>Hofstetter, Selina. 2020. Making Suffrage Work – The Case of Swiss Female Suffrage in the late 20th Century. PhD. Dissertation. Department of Government. London School of Economics.</w:t>
      </w:r>
    </w:p>
    <w:p w14:paraId="30B24E6C" w14:textId="77777777" w:rsidR="0048169C" w:rsidRDefault="0048169C" w:rsidP="0048169C">
      <w:r>
        <w:t xml:space="preserve">Huntington, Samuel P. 1991. The Third Wave: Democratization in the </w:t>
      </w:r>
      <w:proofErr w:type="gramStart"/>
      <w:r>
        <w:t>Late  Twentieth</w:t>
      </w:r>
      <w:proofErr w:type="gramEnd"/>
      <w:r>
        <w:t xml:space="preserve"> Century. Norman, OK: University of Oklahoma Press</w:t>
      </w:r>
    </w:p>
    <w:p w14:paraId="43775AE1" w14:textId="77777777" w:rsidR="0048169C" w:rsidRDefault="0048169C" w:rsidP="0048169C">
      <w:proofErr w:type="spellStart"/>
      <w:r>
        <w:t>Koukal</w:t>
      </w:r>
      <w:proofErr w:type="spellEnd"/>
      <w:r>
        <w:t>, Anne M. 2017. “How Vatican II influenced female enfranchisement: a story of rapid cultural change.” In: CREMA Working Paper, 2017-07.</w:t>
      </w:r>
    </w:p>
    <w:p w14:paraId="54E634D1" w14:textId="77777777" w:rsidR="0048169C" w:rsidRDefault="0048169C" w:rsidP="0048169C">
      <w:proofErr w:type="spellStart"/>
      <w:r>
        <w:lastRenderedPageBreak/>
        <w:t>Lipset</w:t>
      </w:r>
      <w:proofErr w:type="spellEnd"/>
      <w:r>
        <w:t>, Seymour Martin. 1860. Political Man. New York: Anchor Books, Garden City.</w:t>
      </w:r>
    </w:p>
    <w:p w14:paraId="1E850FEB" w14:textId="77777777" w:rsidR="0048169C" w:rsidRDefault="0048169C" w:rsidP="0048169C">
      <w:proofErr w:type="spellStart"/>
      <w:r>
        <w:t>Lizzeri</w:t>
      </w:r>
      <w:proofErr w:type="spellEnd"/>
      <w:r>
        <w:t xml:space="preserve">, A. and N. Persico (2004). "Why did the elites extend the suffrage? Democracy and the scope of government, with an application to Britain’s age of </w:t>
      </w:r>
      <w:proofErr w:type="gramStart"/>
      <w:r>
        <w:t>reform,“</w:t>
      </w:r>
      <w:proofErr w:type="gramEnd"/>
      <w:r>
        <w:t xml:space="preserve"> Quarterly Journal of Economics, 119, 707-765.</w:t>
      </w:r>
    </w:p>
    <w:p w14:paraId="71C0639D" w14:textId="77777777" w:rsidR="0048169C" w:rsidRDefault="0048169C" w:rsidP="0048169C">
      <w:proofErr w:type="spellStart"/>
      <w:r>
        <w:t>Llavador</w:t>
      </w:r>
      <w:proofErr w:type="spellEnd"/>
      <w:r>
        <w:t xml:space="preserve">, Humberto and Robert J. </w:t>
      </w:r>
      <w:proofErr w:type="spellStart"/>
      <w:r>
        <w:t>Oxoby</w:t>
      </w:r>
      <w:proofErr w:type="spellEnd"/>
      <w:r>
        <w:t xml:space="preserve">. 2005. Partisan Competition, Growth, and the Franchise. Quarterly Journal of Economics 120(3), 1155-1189. </w:t>
      </w:r>
    </w:p>
    <w:p w14:paraId="7CBA758B" w14:textId="77777777" w:rsidR="0048169C" w:rsidRDefault="0048169C" w:rsidP="0048169C">
      <w:r>
        <w:t>Lott, John R. and Lawrence W. Kenny. 1999. “Did Women’s Suffrage Change the Size and Scope of Government?” Journal of Political Economy 107 (6):1163–1198.</w:t>
      </w:r>
    </w:p>
    <w:p w14:paraId="4F4CF7B3" w14:textId="3B900198" w:rsidR="00CE7B25" w:rsidRDefault="0048169C" w:rsidP="00CE7B25">
      <w:r>
        <w:t>Miller, Grant. 2008. “Women’s Suffrage, Political Responsiveness, and Child Survival in American History.” Quarterly Journal of Economics 123 (3)</w:t>
      </w:r>
      <w:r w:rsidR="00F14AA4">
        <w:t xml:space="preserve">, </w:t>
      </w:r>
      <w:r>
        <w:t>1287–1327.</w:t>
      </w:r>
    </w:p>
    <w:p w14:paraId="08A0D975" w14:textId="466DE36E" w:rsidR="00CE7B25" w:rsidRDefault="00CE7B25" w:rsidP="00CE7B25">
      <w:r w:rsidRPr="00CE7B25">
        <w:t xml:space="preserve">Morgan-Collins, Mona, forthcoming, “The Electoral Impact of Newly enfranchised Groups: The Case of Women’s Suffrage in the United States.” The Journal of Politics. </w:t>
      </w:r>
      <w:proofErr w:type="spellStart"/>
      <w:r w:rsidRPr="00CE7B25">
        <w:t>doi</w:t>
      </w:r>
      <w:proofErr w:type="spellEnd"/>
      <w:r w:rsidRPr="00CE7B25">
        <w:t xml:space="preserve"> = 10.1086/708955.</w:t>
      </w:r>
    </w:p>
    <w:p w14:paraId="4B3971DD" w14:textId="0F2E2EE3" w:rsidR="00F14AA4" w:rsidRDefault="00F14AA4" w:rsidP="00F14AA4">
      <w:proofErr w:type="spellStart"/>
      <w:r>
        <w:t>Przeworski</w:t>
      </w:r>
      <w:proofErr w:type="spellEnd"/>
      <w:r>
        <w:t>, A</w:t>
      </w:r>
      <w:r>
        <w:t>dam</w:t>
      </w:r>
      <w:r>
        <w:t>.</w:t>
      </w:r>
      <w:r>
        <w:t xml:space="preserve"> 2009. “</w:t>
      </w:r>
      <w:r>
        <w:t>Conquered or granted? A history of suffrage extensions</w:t>
      </w:r>
      <w:r>
        <w:t>.”</w:t>
      </w:r>
      <w:r>
        <w:t xml:space="preserve"> British Journal of Political Science 39 (2)</w:t>
      </w:r>
      <w:r>
        <w:t xml:space="preserve">, </w:t>
      </w:r>
      <w:r>
        <w:t>291-321.</w:t>
      </w:r>
    </w:p>
    <w:p w14:paraId="5C129865" w14:textId="77777777" w:rsidR="0048169C" w:rsidRDefault="0048169C" w:rsidP="0048169C">
      <w:proofErr w:type="spellStart"/>
      <w:r>
        <w:t>Scheve</w:t>
      </w:r>
      <w:proofErr w:type="spellEnd"/>
      <w:r>
        <w:t xml:space="preserve">, Kenneth and David </w:t>
      </w:r>
      <w:proofErr w:type="spellStart"/>
      <w:r>
        <w:t>Stasavage</w:t>
      </w:r>
      <w:proofErr w:type="spellEnd"/>
      <w:r>
        <w:t>. 2016. Taxing the Rich: A History of Fiscal Fairness in the United States and Europe. Princeton: Princeton University Press.</w:t>
      </w:r>
    </w:p>
    <w:p w14:paraId="506D4D08" w14:textId="77777777" w:rsidR="0048169C" w:rsidRDefault="0048169C" w:rsidP="0048169C">
      <w:proofErr w:type="spellStart"/>
      <w:r>
        <w:t>Svaleryd</w:t>
      </w:r>
      <w:proofErr w:type="spellEnd"/>
      <w:r>
        <w:t>, Helena. 2009. “Women’s Representation and Public Spending.” European Journal of Political Economy 25 (2):186–198.</w:t>
      </w:r>
    </w:p>
    <w:p w14:paraId="0C310CCB" w14:textId="77777777" w:rsidR="0048169C" w:rsidRDefault="0048169C" w:rsidP="0048169C">
      <w:r>
        <w:t>Teele, Dawn L. 2018. “How the West Was Won: Competition, Mobilization, and Women’s Enfranchisement in the United States.” The Journal of Politics 80(2), 442-461</w:t>
      </w:r>
    </w:p>
    <w:p w14:paraId="50C475E7" w14:textId="77777777" w:rsidR="00275708" w:rsidRDefault="0048169C" w:rsidP="0048169C">
      <w:r>
        <w:t xml:space="preserve">Teele, Dawn L., Joshua </w:t>
      </w:r>
      <w:proofErr w:type="spellStart"/>
      <w:r>
        <w:t>Kalla</w:t>
      </w:r>
      <w:proofErr w:type="spellEnd"/>
      <w:r>
        <w:t xml:space="preserve"> </w:t>
      </w:r>
      <w:proofErr w:type="spellStart"/>
      <w:r>
        <w:t>anad</w:t>
      </w:r>
      <w:proofErr w:type="spellEnd"/>
      <w:r>
        <w:t xml:space="preserve"> Frances </w:t>
      </w:r>
      <w:proofErr w:type="spellStart"/>
      <w:r>
        <w:t>Rosenbluth</w:t>
      </w:r>
      <w:proofErr w:type="spellEnd"/>
      <w:r>
        <w:t>. 2018. The Ties That Double Bind: Social Roles and Women's Underrepresentation in Politics. American Political Science Review 112 (3), 525-541.</w:t>
      </w:r>
    </w:p>
    <w:p w14:paraId="1BEBF490" w14:textId="77777777" w:rsidR="00C146EE" w:rsidRDefault="00C146EE" w:rsidP="00C146EE"/>
    <w:p w14:paraId="46120364" w14:textId="77777777" w:rsidR="00C146EE" w:rsidRDefault="00C146EE" w:rsidP="00C146EE"/>
    <w:p w14:paraId="3C18ED51" w14:textId="77777777" w:rsidR="009F220D" w:rsidRPr="00C146EE" w:rsidRDefault="009F220D" w:rsidP="00C146EE"/>
    <w:p w14:paraId="23551C09" w14:textId="77777777" w:rsidR="00180498" w:rsidRDefault="00180498" w:rsidP="006A4920"/>
    <w:p w14:paraId="1321566C" w14:textId="77777777" w:rsidR="00C4570F" w:rsidRPr="006A4920" w:rsidRDefault="00C4570F" w:rsidP="006A4920"/>
    <w:sectPr w:rsidR="00C4570F" w:rsidRPr="006A4920" w:rsidSect="007F1F1A">
      <w:pgSz w:w="12240" w:h="15840"/>
      <w:pgMar w:top="2160" w:right="2160" w:bottom="2160" w:left="2160" w:header="720" w:footer="720" w:gutter="0"/>
      <w:cols w:space="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2E7C27D" w14:textId="77777777" w:rsidR="00B264F0" w:rsidRDefault="00B264F0" w:rsidP="007F1F1A">
      <w:r>
        <w:separator/>
      </w:r>
    </w:p>
  </w:endnote>
  <w:endnote w:type="continuationSeparator" w:id="0">
    <w:p w14:paraId="50333D3B" w14:textId="77777777" w:rsidR="00B264F0" w:rsidRDefault="00B264F0" w:rsidP="007F1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sto MT">
    <w:panose1 w:val="02040603050505030304"/>
    <w:charset w:val="00"/>
    <w:family w:val="roman"/>
    <w:pitch w:val="variable"/>
    <w:sig w:usb0="00000003" w:usb1="00000000" w:usb2="00000000" w:usb3="00000000" w:csb0="00000001" w:csb1="00000000"/>
  </w:font>
  <w:font w:name="New Caledonia LT Std">
    <w:altName w:val="Calibri"/>
    <w:charset w:val="00"/>
    <w:family w:val="auto"/>
    <w:pitch w:val="variable"/>
    <w:sig w:usb0="00000003" w:usb1="00000000" w:usb2="00000000" w:usb3="00000000" w:csb0="00000001" w:csb1="00000000"/>
  </w:font>
  <w:font w:name="Times-Roman">
    <w:altName w:val="Times"/>
    <w:panose1 w:val="00000000000000000000"/>
    <w:charset w:val="4D"/>
    <w:family w:val="auto"/>
    <w:notTrueType/>
    <w:pitch w:val="default"/>
    <w:sig w:usb0="00000003" w:usb1="00000000" w:usb2="00000000" w:usb3="00000000" w:csb0="00000001" w:csb1="00000000"/>
  </w:font>
  <w:font w:name="TimesLTStd-Roman">
    <w:altName w:val="Times New Roman"/>
    <w:panose1 w:val="00000000000000000000"/>
    <w:charset w:val="4D"/>
    <w:family w:val="auto"/>
    <w:notTrueType/>
    <w:pitch w:val="default"/>
    <w:sig w:usb0="00000003" w:usb1="00000000" w:usb2="00000000" w:usb3="00000000" w:csb0="00000001" w:csb1="00000000"/>
  </w:font>
  <w:font w:name="TimesLTStd-Italic">
    <w:altName w:val="Times LT Std Phonetic"/>
    <w:panose1 w:val="00000000000000000000"/>
    <w:charset w:val="4D"/>
    <w:family w:val="auto"/>
    <w:notTrueType/>
    <w:pitch w:val="default"/>
    <w:sig w:usb0="00000003" w:usb1="00000000" w:usb2="00000000" w:usb3="00000000" w:csb0="00000001" w:csb1="00000000"/>
  </w:font>
  <w:font w:name="Lucida Grande">
    <w:altName w:val="Segoe UI"/>
    <w:charset w:val="00"/>
    <w:family w:val="swiss"/>
    <w:pitch w:val="variable"/>
    <w:sig w:usb0="E1000AEF" w:usb1="5000A1FF" w:usb2="00000000" w:usb3="00000000" w:csb0="000001BF" w:csb1="00000000"/>
  </w:font>
  <w:font w:name="NewCaledoniaLTStd">
    <w:altName w:val="New Caledonia LT Std"/>
    <w:panose1 w:val="00000000000000000000"/>
    <w:charset w:val="4D"/>
    <w:family w:val="auto"/>
    <w:notTrueType/>
    <w:pitch w:val="default"/>
    <w:sig w:usb0="00000003" w:usb1="00000000" w:usb2="00000000" w:usb3="00000000" w:csb0="00000001" w:csb1="00000000"/>
  </w:font>
  <w:font w:name="Times New Roman Italic">
    <w:altName w:val="Times New Roman"/>
    <w:panose1 w:val="02020503050405090304"/>
    <w:charset w:val="00"/>
    <w:family w:val="auto"/>
    <w:pitch w:val="variable"/>
    <w:sig w:usb0="00000003" w:usb1="00000000" w:usb2="00000000" w:usb3="00000000" w:csb0="00000001" w:csb1="00000000"/>
  </w:font>
  <w:font w:name="Times LT Std">
    <w:altName w:val="Times New Roman"/>
    <w:charset w:val="00"/>
    <w:family w:val="auto"/>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A9800EC" w14:textId="77777777" w:rsidR="00B264F0" w:rsidRDefault="00B264F0" w:rsidP="007F1F1A"/>
  </w:footnote>
  <w:footnote w:type="continuationSeparator" w:id="0">
    <w:p w14:paraId="3857AB8E" w14:textId="77777777" w:rsidR="00B264F0" w:rsidRDefault="00B264F0" w:rsidP="007F1F1A">
      <w:r>
        <w:continuationSeparator/>
      </w:r>
    </w:p>
  </w:footnote>
  <w:footnote w:id="1">
    <w:p w14:paraId="558128AD" w14:textId="77777777" w:rsidR="001F73B6" w:rsidRPr="001F73B6" w:rsidRDefault="001F73B6">
      <w:pPr>
        <w:pStyle w:val="FootnoteText"/>
      </w:pPr>
      <w:r>
        <w:rPr>
          <w:rStyle w:val="FootnoteReference"/>
        </w:rPr>
        <w:footnoteRef/>
      </w:r>
      <w:r>
        <w:t xml:space="preserve"> There is a lively debate about the relevance of modernization theory in general, see, for example, </w:t>
      </w:r>
      <w:r w:rsidR="007D1225" w:rsidRPr="00C60FB1">
        <w:rPr>
          <w:lang w:val="en-GB"/>
        </w:rPr>
        <w:t>Acemoglu</w:t>
      </w:r>
      <w:r w:rsidR="007D1225">
        <w:rPr>
          <w:lang w:val="en-GB"/>
        </w:rPr>
        <w:t xml:space="preserve"> et al. (2008), </w:t>
      </w:r>
      <w:r w:rsidR="007D1225" w:rsidRPr="007D1225">
        <w:rPr>
          <w:lang w:val="en-GB"/>
        </w:rPr>
        <w:t>Gundlach</w:t>
      </w:r>
      <w:r w:rsidR="007D1225">
        <w:rPr>
          <w:lang w:val="en-GB"/>
        </w:rPr>
        <w:t xml:space="preserve"> and</w:t>
      </w:r>
      <w:r w:rsidR="007D1225" w:rsidRPr="007D1225">
        <w:rPr>
          <w:lang w:val="en-GB"/>
        </w:rPr>
        <w:t xml:space="preserve"> </w:t>
      </w:r>
      <w:proofErr w:type="spellStart"/>
      <w:r w:rsidR="007D1225" w:rsidRPr="007D1225">
        <w:rPr>
          <w:lang w:val="en-GB"/>
        </w:rPr>
        <w:t>Paldam</w:t>
      </w:r>
      <w:proofErr w:type="spellEnd"/>
      <w:r w:rsidR="007D1225">
        <w:rPr>
          <w:lang w:val="en-GB"/>
        </w:rPr>
        <w:t xml:space="preserve"> (2009) or Aidt and Jensen (2017).</w:t>
      </w:r>
    </w:p>
  </w:footnote>
  <w:footnote w:id="2">
    <w:p w14:paraId="57025D85" w14:textId="77777777" w:rsidR="00EB1B53" w:rsidRPr="004E6FD1" w:rsidRDefault="00EB1B53">
      <w:pPr>
        <w:pStyle w:val="FootnoteText"/>
        <w:rPr>
          <w:lang w:val="en-GB"/>
        </w:rPr>
      </w:pPr>
      <w:r>
        <w:rPr>
          <w:rStyle w:val="FootnoteReference"/>
        </w:rPr>
        <w:footnoteRef/>
      </w:r>
      <w:r>
        <w:t xml:space="preserve"> A</w:t>
      </w:r>
      <w:r w:rsidRPr="004E6FD1">
        <w:t xml:space="preserve"> suffrage bill was needed because many soldiers who would have been allowed to vote </w:t>
      </w:r>
      <w:r>
        <w:t xml:space="preserve">under the old rules </w:t>
      </w:r>
      <w:r w:rsidRPr="004E6FD1">
        <w:t xml:space="preserve">had they not been away to fight were disqualified because </w:t>
      </w:r>
      <w:r>
        <w:t>of</w:t>
      </w:r>
      <w:r w:rsidRPr="004E6FD1">
        <w:t xml:space="preserve"> the residence requirement. </w:t>
      </w:r>
      <w:r>
        <w:t xml:space="preserve">There was general agreement amongst all political parties that a solution to </w:t>
      </w:r>
      <w:r w:rsidRPr="005215FB">
        <w:rPr>
          <w:i/>
          <w:iCs/>
        </w:rPr>
        <w:t>that</w:t>
      </w:r>
      <w:r>
        <w:t xml:space="preserve"> problem had to be found and that </w:t>
      </w:r>
      <w:r w:rsidRPr="004E6FD1">
        <w:t>put reform on the table</w:t>
      </w:r>
      <w:r>
        <w:t xml:space="preserve"> and the Speaker’s Conference of 1916 was set up to do just that</w:t>
      </w:r>
      <w:r w:rsidRPr="004E6FD1">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1D"/>
    <w:multiLevelType w:val="multilevel"/>
    <w:tmpl w:val="3ADC8E04"/>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65FE49FC"/>
    <w:lvl w:ilvl="0">
      <w:start w:val="1"/>
      <w:numFmt w:val="decimal"/>
      <w:lvlText w:val="%1."/>
      <w:lvlJc w:val="left"/>
      <w:pPr>
        <w:tabs>
          <w:tab w:val="num" w:pos="1800"/>
        </w:tabs>
        <w:ind w:left="1800" w:hanging="360"/>
      </w:pPr>
    </w:lvl>
  </w:abstractNum>
  <w:abstractNum w:abstractNumId="2" w15:restartNumberingAfterBreak="0">
    <w:nsid w:val="FFFFFF7D"/>
    <w:multiLevelType w:val="singleLevel"/>
    <w:tmpl w:val="08064BDA"/>
    <w:lvl w:ilvl="0">
      <w:start w:val="1"/>
      <w:numFmt w:val="decimal"/>
      <w:lvlText w:val="%1."/>
      <w:lvlJc w:val="left"/>
      <w:pPr>
        <w:tabs>
          <w:tab w:val="num" w:pos="1440"/>
        </w:tabs>
        <w:ind w:left="1440" w:hanging="360"/>
      </w:pPr>
    </w:lvl>
  </w:abstractNum>
  <w:abstractNum w:abstractNumId="3" w15:restartNumberingAfterBreak="0">
    <w:nsid w:val="FFFFFF7E"/>
    <w:multiLevelType w:val="singleLevel"/>
    <w:tmpl w:val="E9840BF4"/>
    <w:lvl w:ilvl="0">
      <w:start w:val="1"/>
      <w:numFmt w:val="decimal"/>
      <w:lvlText w:val="%1."/>
      <w:lvlJc w:val="left"/>
      <w:pPr>
        <w:tabs>
          <w:tab w:val="num" w:pos="1080"/>
        </w:tabs>
        <w:ind w:left="1080" w:hanging="360"/>
      </w:pPr>
    </w:lvl>
  </w:abstractNum>
  <w:abstractNum w:abstractNumId="4" w15:restartNumberingAfterBreak="0">
    <w:nsid w:val="FFFFFF7F"/>
    <w:multiLevelType w:val="singleLevel"/>
    <w:tmpl w:val="2BDE333C"/>
    <w:lvl w:ilvl="0">
      <w:start w:val="1"/>
      <w:numFmt w:val="decimal"/>
      <w:lvlText w:val="%1."/>
      <w:lvlJc w:val="left"/>
      <w:pPr>
        <w:tabs>
          <w:tab w:val="num" w:pos="720"/>
        </w:tabs>
        <w:ind w:left="720" w:hanging="360"/>
      </w:pPr>
    </w:lvl>
  </w:abstractNum>
  <w:abstractNum w:abstractNumId="5" w15:restartNumberingAfterBreak="0">
    <w:nsid w:val="FFFFFF80"/>
    <w:multiLevelType w:val="singleLevel"/>
    <w:tmpl w:val="676ADA38"/>
    <w:lvl w:ilvl="0">
      <w:start w:val="1"/>
      <w:numFmt w:val="bullet"/>
      <w:lvlText w:val=""/>
      <w:lvlJc w:val="left"/>
      <w:pPr>
        <w:tabs>
          <w:tab w:val="num" w:pos="1800"/>
        </w:tabs>
        <w:ind w:left="1800" w:hanging="360"/>
      </w:pPr>
      <w:rPr>
        <w:rFonts w:ascii="Symbol" w:hAnsi="Symbol" w:hint="default"/>
      </w:rPr>
    </w:lvl>
  </w:abstractNum>
  <w:abstractNum w:abstractNumId="6" w15:restartNumberingAfterBreak="0">
    <w:nsid w:val="FFFFFF81"/>
    <w:multiLevelType w:val="singleLevel"/>
    <w:tmpl w:val="5A40BF7A"/>
    <w:lvl w:ilvl="0">
      <w:start w:val="1"/>
      <w:numFmt w:val="bullet"/>
      <w:lvlText w:val=""/>
      <w:lvlJc w:val="left"/>
      <w:pPr>
        <w:tabs>
          <w:tab w:val="num" w:pos="1440"/>
        </w:tabs>
        <w:ind w:left="1440" w:hanging="360"/>
      </w:pPr>
      <w:rPr>
        <w:rFonts w:ascii="Symbol" w:hAnsi="Symbol" w:hint="default"/>
      </w:rPr>
    </w:lvl>
  </w:abstractNum>
  <w:abstractNum w:abstractNumId="7" w15:restartNumberingAfterBreak="0">
    <w:nsid w:val="FFFFFF82"/>
    <w:multiLevelType w:val="singleLevel"/>
    <w:tmpl w:val="2788D718"/>
    <w:lvl w:ilvl="0">
      <w:start w:val="1"/>
      <w:numFmt w:val="bullet"/>
      <w:lvlText w:val=""/>
      <w:lvlJc w:val="left"/>
      <w:pPr>
        <w:tabs>
          <w:tab w:val="num" w:pos="1080"/>
        </w:tabs>
        <w:ind w:left="1080" w:hanging="360"/>
      </w:pPr>
      <w:rPr>
        <w:rFonts w:ascii="Symbol" w:hAnsi="Symbol" w:hint="default"/>
      </w:rPr>
    </w:lvl>
  </w:abstractNum>
  <w:abstractNum w:abstractNumId="8" w15:restartNumberingAfterBreak="0">
    <w:nsid w:val="FFFFFF83"/>
    <w:multiLevelType w:val="singleLevel"/>
    <w:tmpl w:val="19867AF2"/>
    <w:lvl w:ilvl="0">
      <w:start w:val="1"/>
      <w:numFmt w:val="bullet"/>
      <w:lvlText w:val=""/>
      <w:lvlJc w:val="left"/>
      <w:pPr>
        <w:tabs>
          <w:tab w:val="num" w:pos="720"/>
        </w:tabs>
        <w:ind w:left="720" w:hanging="360"/>
      </w:pPr>
      <w:rPr>
        <w:rFonts w:ascii="Symbol" w:hAnsi="Symbol" w:hint="default"/>
      </w:rPr>
    </w:lvl>
  </w:abstractNum>
  <w:abstractNum w:abstractNumId="9" w15:restartNumberingAfterBreak="0">
    <w:nsid w:val="FFFFFF88"/>
    <w:multiLevelType w:val="singleLevel"/>
    <w:tmpl w:val="CCFA3A42"/>
    <w:lvl w:ilvl="0">
      <w:start w:val="1"/>
      <w:numFmt w:val="lowerRoman"/>
      <w:lvlText w:val="(%1)"/>
      <w:lvlJc w:val="right"/>
      <w:pPr>
        <w:ind w:left="835" w:hanging="360"/>
      </w:pPr>
      <w:rPr>
        <w:rFonts w:hint="default"/>
      </w:rPr>
    </w:lvl>
  </w:abstractNum>
  <w:abstractNum w:abstractNumId="10" w15:restartNumberingAfterBreak="0">
    <w:nsid w:val="FFFFFF89"/>
    <w:multiLevelType w:val="singleLevel"/>
    <w:tmpl w:val="F0C0ACD4"/>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000445F8"/>
    <w:multiLevelType w:val="hybridMultilevel"/>
    <w:tmpl w:val="1AFCB1A4"/>
    <w:lvl w:ilvl="0" w:tplc="08090001">
      <w:start w:val="1"/>
      <w:numFmt w:val="bullet"/>
      <w:lvlText w:val=""/>
      <w:lvlJc w:val="left"/>
      <w:pPr>
        <w:ind w:left="922" w:hanging="360"/>
      </w:pPr>
      <w:rPr>
        <w:rFonts w:ascii="Symbol" w:hAnsi="Symbol" w:hint="default"/>
      </w:rPr>
    </w:lvl>
    <w:lvl w:ilvl="1" w:tplc="08090003" w:tentative="1">
      <w:start w:val="1"/>
      <w:numFmt w:val="bullet"/>
      <w:lvlText w:val="o"/>
      <w:lvlJc w:val="left"/>
      <w:pPr>
        <w:ind w:left="1642" w:hanging="360"/>
      </w:pPr>
      <w:rPr>
        <w:rFonts w:ascii="Courier New" w:hAnsi="Courier New" w:cs="Courier New" w:hint="default"/>
      </w:rPr>
    </w:lvl>
    <w:lvl w:ilvl="2" w:tplc="08090005" w:tentative="1">
      <w:start w:val="1"/>
      <w:numFmt w:val="bullet"/>
      <w:lvlText w:val=""/>
      <w:lvlJc w:val="left"/>
      <w:pPr>
        <w:ind w:left="2362" w:hanging="360"/>
      </w:pPr>
      <w:rPr>
        <w:rFonts w:ascii="Wingdings" w:hAnsi="Wingdings" w:hint="default"/>
      </w:rPr>
    </w:lvl>
    <w:lvl w:ilvl="3" w:tplc="08090001" w:tentative="1">
      <w:start w:val="1"/>
      <w:numFmt w:val="bullet"/>
      <w:lvlText w:val=""/>
      <w:lvlJc w:val="left"/>
      <w:pPr>
        <w:ind w:left="3082" w:hanging="360"/>
      </w:pPr>
      <w:rPr>
        <w:rFonts w:ascii="Symbol" w:hAnsi="Symbol" w:hint="default"/>
      </w:rPr>
    </w:lvl>
    <w:lvl w:ilvl="4" w:tplc="08090003" w:tentative="1">
      <w:start w:val="1"/>
      <w:numFmt w:val="bullet"/>
      <w:lvlText w:val="o"/>
      <w:lvlJc w:val="left"/>
      <w:pPr>
        <w:ind w:left="3802" w:hanging="360"/>
      </w:pPr>
      <w:rPr>
        <w:rFonts w:ascii="Courier New" w:hAnsi="Courier New" w:cs="Courier New" w:hint="default"/>
      </w:rPr>
    </w:lvl>
    <w:lvl w:ilvl="5" w:tplc="08090005" w:tentative="1">
      <w:start w:val="1"/>
      <w:numFmt w:val="bullet"/>
      <w:lvlText w:val=""/>
      <w:lvlJc w:val="left"/>
      <w:pPr>
        <w:ind w:left="4522" w:hanging="360"/>
      </w:pPr>
      <w:rPr>
        <w:rFonts w:ascii="Wingdings" w:hAnsi="Wingdings" w:hint="default"/>
      </w:rPr>
    </w:lvl>
    <w:lvl w:ilvl="6" w:tplc="08090001" w:tentative="1">
      <w:start w:val="1"/>
      <w:numFmt w:val="bullet"/>
      <w:lvlText w:val=""/>
      <w:lvlJc w:val="left"/>
      <w:pPr>
        <w:ind w:left="5242" w:hanging="360"/>
      </w:pPr>
      <w:rPr>
        <w:rFonts w:ascii="Symbol" w:hAnsi="Symbol" w:hint="default"/>
      </w:rPr>
    </w:lvl>
    <w:lvl w:ilvl="7" w:tplc="08090003" w:tentative="1">
      <w:start w:val="1"/>
      <w:numFmt w:val="bullet"/>
      <w:lvlText w:val="o"/>
      <w:lvlJc w:val="left"/>
      <w:pPr>
        <w:ind w:left="5962" w:hanging="360"/>
      </w:pPr>
      <w:rPr>
        <w:rFonts w:ascii="Courier New" w:hAnsi="Courier New" w:cs="Courier New" w:hint="default"/>
      </w:rPr>
    </w:lvl>
    <w:lvl w:ilvl="8" w:tplc="08090005" w:tentative="1">
      <w:start w:val="1"/>
      <w:numFmt w:val="bullet"/>
      <w:lvlText w:val=""/>
      <w:lvlJc w:val="left"/>
      <w:pPr>
        <w:ind w:left="6682" w:hanging="360"/>
      </w:pPr>
      <w:rPr>
        <w:rFonts w:ascii="Wingdings" w:hAnsi="Wingdings" w:hint="default"/>
      </w:rPr>
    </w:lvl>
  </w:abstractNum>
  <w:abstractNum w:abstractNumId="12" w15:restartNumberingAfterBreak="0">
    <w:nsid w:val="14761B0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3" w15:restartNumberingAfterBreak="0">
    <w:nsid w:val="1CF93BE4"/>
    <w:multiLevelType w:val="hybridMultilevel"/>
    <w:tmpl w:val="B75CDFEA"/>
    <w:lvl w:ilvl="0" w:tplc="08090001">
      <w:start w:val="1"/>
      <w:numFmt w:val="bullet"/>
      <w:lvlText w:val=""/>
      <w:lvlJc w:val="left"/>
      <w:pPr>
        <w:ind w:left="922" w:hanging="360"/>
      </w:pPr>
      <w:rPr>
        <w:rFonts w:ascii="Symbol" w:hAnsi="Symbol" w:hint="default"/>
      </w:rPr>
    </w:lvl>
    <w:lvl w:ilvl="1" w:tplc="08090003">
      <w:start w:val="1"/>
      <w:numFmt w:val="bullet"/>
      <w:lvlText w:val="o"/>
      <w:lvlJc w:val="left"/>
      <w:pPr>
        <w:ind w:left="1642" w:hanging="360"/>
      </w:pPr>
      <w:rPr>
        <w:rFonts w:ascii="Courier New" w:hAnsi="Courier New" w:cs="Courier New" w:hint="default"/>
      </w:rPr>
    </w:lvl>
    <w:lvl w:ilvl="2" w:tplc="08090005">
      <w:start w:val="1"/>
      <w:numFmt w:val="bullet"/>
      <w:lvlText w:val=""/>
      <w:lvlJc w:val="left"/>
      <w:pPr>
        <w:ind w:left="2362" w:hanging="360"/>
      </w:pPr>
      <w:rPr>
        <w:rFonts w:ascii="Wingdings" w:hAnsi="Wingdings" w:hint="default"/>
      </w:rPr>
    </w:lvl>
    <w:lvl w:ilvl="3" w:tplc="08090001" w:tentative="1">
      <w:start w:val="1"/>
      <w:numFmt w:val="bullet"/>
      <w:lvlText w:val=""/>
      <w:lvlJc w:val="left"/>
      <w:pPr>
        <w:ind w:left="3082" w:hanging="360"/>
      </w:pPr>
      <w:rPr>
        <w:rFonts w:ascii="Symbol" w:hAnsi="Symbol" w:hint="default"/>
      </w:rPr>
    </w:lvl>
    <w:lvl w:ilvl="4" w:tplc="08090003" w:tentative="1">
      <w:start w:val="1"/>
      <w:numFmt w:val="bullet"/>
      <w:lvlText w:val="o"/>
      <w:lvlJc w:val="left"/>
      <w:pPr>
        <w:ind w:left="3802" w:hanging="360"/>
      </w:pPr>
      <w:rPr>
        <w:rFonts w:ascii="Courier New" w:hAnsi="Courier New" w:cs="Courier New" w:hint="default"/>
      </w:rPr>
    </w:lvl>
    <w:lvl w:ilvl="5" w:tplc="08090005" w:tentative="1">
      <w:start w:val="1"/>
      <w:numFmt w:val="bullet"/>
      <w:lvlText w:val=""/>
      <w:lvlJc w:val="left"/>
      <w:pPr>
        <w:ind w:left="4522" w:hanging="360"/>
      </w:pPr>
      <w:rPr>
        <w:rFonts w:ascii="Wingdings" w:hAnsi="Wingdings" w:hint="default"/>
      </w:rPr>
    </w:lvl>
    <w:lvl w:ilvl="6" w:tplc="08090001" w:tentative="1">
      <w:start w:val="1"/>
      <w:numFmt w:val="bullet"/>
      <w:lvlText w:val=""/>
      <w:lvlJc w:val="left"/>
      <w:pPr>
        <w:ind w:left="5242" w:hanging="360"/>
      </w:pPr>
      <w:rPr>
        <w:rFonts w:ascii="Symbol" w:hAnsi="Symbol" w:hint="default"/>
      </w:rPr>
    </w:lvl>
    <w:lvl w:ilvl="7" w:tplc="08090003" w:tentative="1">
      <w:start w:val="1"/>
      <w:numFmt w:val="bullet"/>
      <w:lvlText w:val="o"/>
      <w:lvlJc w:val="left"/>
      <w:pPr>
        <w:ind w:left="5962" w:hanging="360"/>
      </w:pPr>
      <w:rPr>
        <w:rFonts w:ascii="Courier New" w:hAnsi="Courier New" w:cs="Courier New" w:hint="default"/>
      </w:rPr>
    </w:lvl>
    <w:lvl w:ilvl="8" w:tplc="08090005" w:tentative="1">
      <w:start w:val="1"/>
      <w:numFmt w:val="bullet"/>
      <w:lvlText w:val=""/>
      <w:lvlJc w:val="left"/>
      <w:pPr>
        <w:ind w:left="6682" w:hanging="360"/>
      </w:pPr>
      <w:rPr>
        <w:rFonts w:ascii="Wingdings" w:hAnsi="Wingdings" w:hint="default"/>
      </w:rPr>
    </w:lvl>
  </w:abstractNum>
  <w:abstractNum w:abstractNumId="14" w15:restartNumberingAfterBreak="0">
    <w:nsid w:val="296D7F6C"/>
    <w:multiLevelType w:val="hybridMultilevel"/>
    <w:tmpl w:val="42704DBE"/>
    <w:lvl w:ilvl="0" w:tplc="F5D20E92">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AE13686"/>
    <w:multiLevelType w:val="hybridMultilevel"/>
    <w:tmpl w:val="D4E4B1D8"/>
    <w:lvl w:ilvl="0" w:tplc="08090001">
      <w:start w:val="1"/>
      <w:numFmt w:val="bullet"/>
      <w:lvlText w:val=""/>
      <w:lvlJc w:val="left"/>
      <w:pPr>
        <w:ind w:left="922" w:hanging="360"/>
      </w:pPr>
      <w:rPr>
        <w:rFonts w:ascii="Symbol" w:hAnsi="Symbol" w:hint="default"/>
      </w:rPr>
    </w:lvl>
    <w:lvl w:ilvl="1" w:tplc="08090003">
      <w:start w:val="1"/>
      <w:numFmt w:val="bullet"/>
      <w:lvlText w:val="o"/>
      <w:lvlJc w:val="left"/>
      <w:pPr>
        <w:ind w:left="1642" w:hanging="360"/>
      </w:pPr>
      <w:rPr>
        <w:rFonts w:ascii="Courier New" w:hAnsi="Courier New" w:cs="Courier New" w:hint="default"/>
      </w:rPr>
    </w:lvl>
    <w:lvl w:ilvl="2" w:tplc="08090005" w:tentative="1">
      <w:start w:val="1"/>
      <w:numFmt w:val="bullet"/>
      <w:lvlText w:val=""/>
      <w:lvlJc w:val="left"/>
      <w:pPr>
        <w:ind w:left="2362" w:hanging="360"/>
      </w:pPr>
      <w:rPr>
        <w:rFonts w:ascii="Wingdings" w:hAnsi="Wingdings" w:hint="default"/>
      </w:rPr>
    </w:lvl>
    <w:lvl w:ilvl="3" w:tplc="08090001" w:tentative="1">
      <w:start w:val="1"/>
      <w:numFmt w:val="bullet"/>
      <w:lvlText w:val=""/>
      <w:lvlJc w:val="left"/>
      <w:pPr>
        <w:ind w:left="3082" w:hanging="360"/>
      </w:pPr>
      <w:rPr>
        <w:rFonts w:ascii="Symbol" w:hAnsi="Symbol" w:hint="default"/>
      </w:rPr>
    </w:lvl>
    <w:lvl w:ilvl="4" w:tplc="08090003" w:tentative="1">
      <w:start w:val="1"/>
      <w:numFmt w:val="bullet"/>
      <w:lvlText w:val="o"/>
      <w:lvlJc w:val="left"/>
      <w:pPr>
        <w:ind w:left="3802" w:hanging="360"/>
      </w:pPr>
      <w:rPr>
        <w:rFonts w:ascii="Courier New" w:hAnsi="Courier New" w:cs="Courier New" w:hint="default"/>
      </w:rPr>
    </w:lvl>
    <w:lvl w:ilvl="5" w:tplc="08090005" w:tentative="1">
      <w:start w:val="1"/>
      <w:numFmt w:val="bullet"/>
      <w:lvlText w:val=""/>
      <w:lvlJc w:val="left"/>
      <w:pPr>
        <w:ind w:left="4522" w:hanging="360"/>
      </w:pPr>
      <w:rPr>
        <w:rFonts w:ascii="Wingdings" w:hAnsi="Wingdings" w:hint="default"/>
      </w:rPr>
    </w:lvl>
    <w:lvl w:ilvl="6" w:tplc="08090001" w:tentative="1">
      <w:start w:val="1"/>
      <w:numFmt w:val="bullet"/>
      <w:lvlText w:val=""/>
      <w:lvlJc w:val="left"/>
      <w:pPr>
        <w:ind w:left="5242" w:hanging="360"/>
      </w:pPr>
      <w:rPr>
        <w:rFonts w:ascii="Symbol" w:hAnsi="Symbol" w:hint="default"/>
      </w:rPr>
    </w:lvl>
    <w:lvl w:ilvl="7" w:tplc="08090003" w:tentative="1">
      <w:start w:val="1"/>
      <w:numFmt w:val="bullet"/>
      <w:lvlText w:val="o"/>
      <w:lvlJc w:val="left"/>
      <w:pPr>
        <w:ind w:left="5962" w:hanging="360"/>
      </w:pPr>
      <w:rPr>
        <w:rFonts w:ascii="Courier New" w:hAnsi="Courier New" w:cs="Courier New" w:hint="default"/>
      </w:rPr>
    </w:lvl>
    <w:lvl w:ilvl="8" w:tplc="08090005" w:tentative="1">
      <w:start w:val="1"/>
      <w:numFmt w:val="bullet"/>
      <w:lvlText w:val=""/>
      <w:lvlJc w:val="left"/>
      <w:pPr>
        <w:ind w:left="6682" w:hanging="360"/>
      </w:pPr>
      <w:rPr>
        <w:rFonts w:ascii="Wingdings" w:hAnsi="Wingdings" w:hint="default"/>
      </w:rPr>
    </w:lvl>
  </w:abstractNum>
  <w:abstractNum w:abstractNumId="16" w15:restartNumberingAfterBreak="0">
    <w:nsid w:val="2E44260D"/>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339E6A30"/>
    <w:multiLevelType w:val="hybridMultilevel"/>
    <w:tmpl w:val="ED14A482"/>
    <w:lvl w:ilvl="0" w:tplc="04060001">
      <w:start w:val="1"/>
      <w:numFmt w:val="bullet"/>
      <w:lvlText w:val=""/>
      <w:lvlJc w:val="left"/>
      <w:pPr>
        <w:ind w:left="922" w:hanging="360"/>
      </w:pPr>
      <w:rPr>
        <w:rFonts w:ascii="Symbol" w:hAnsi="Symbol" w:hint="default"/>
      </w:rPr>
    </w:lvl>
    <w:lvl w:ilvl="1" w:tplc="04060003" w:tentative="1">
      <w:start w:val="1"/>
      <w:numFmt w:val="bullet"/>
      <w:lvlText w:val="o"/>
      <w:lvlJc w:val="left"/>
      <w:pPr>
        <w:ind w:left="1642" w:hanging="360"/>
      </w:pPr>
      <w:rPr>
        <w:rFonts w:ascii="Courier New" w:hAnsi="Courier New" w:cs="Courier New" w:hint="default"/>
      </w:rPr>
    </w:lvl>
    <w:lvl w:ilvl="2" w:tplc="04060005" w:tentative="1">
      <w:start w:val="1"/>
      <w:numFmt w:val="bullet"/>
      <w:lvlText w:val=""/>
      <w:lvlJc w:val="left"/>
      <w:pPr>
        <w:ind w:left="2362" w:hanging="360"/>
      </w:pPr>
      <w:rPr>
        <w:rFonts w:ascii="Wingdings" w:hAnsi="Wingdings" w:hint="default"/>
      </w:rPr>
    </w:lvl>
    <w:lvl w:ilvl="3" w:tplc="04060001" w:tentative="1">
      <w:start w:val="1"/>
      <w:numFmt w:val="bullet"/>
      <w:lvlText w:val=""/>
      <w:lvlJc w:val="left"/>
      <w:pPr>
        <w:ind w:left="3082" w:hanging="360"/>
      </w:pPr>
      <w:rPr>
        <w:rFonts w:ascii="Symbol" w:hAnsi="Symbol" w:hint="default"/>
      </w:rPr>
    </w:lvl>
    <w:lvl w:ilvl="4" w:tplc="04060003" w:tentative="1">
      <w:start w:val="1"/>
      <w:numFmt w:val="bullet"/>
      <w:lvlText w:val="o"/>
      <w:lvlJc w:val="left"/>
      <w:pPr>
        <w:ind w:left="3802" w:hanging="360"/>
      </w:pPr>
      <w:rPr>
        <w:rFonts w:ascii="Courier New" w:hAnsi="Courier New" w:cs="Courier New" w:hint="default"/>
      </w:rPr>
    </w:lvl>
    <w:lvl w:ilvl="5" w:tplc="04060005" w:tentative="1">
      <w:start w:val="1"/>
      <w:numFmt w:val="bullet"/>
      <w:lvlText w:val=""/>
      <w:lvlJc w:val="left"/>
      <w:pPr>
        <w:ind w:left="4522" w:hanging="360"/>
      </w:pPr>
      <w:rPr>
        <w:rFonts w:ascii="Wingdings" w:hAnsi="Wingdings" w:hint="default"/>
      </w:rPr>
    </w:lvl>
    <w:lvl w:ilvl="6" w:tplc="04060001" w:tentative="1">
      <w:start w:val="1"/>
      <w:numFmt w:val="bullet"/>
      <w:lvlText w:val=""/>
      <w:lvlJc w:val="left"/>
      <w:pPr>
        <w:ind w:left="5242" w:hanging="360"/>
      </w:pPr>
      <w:rPr>
        <w:rFonts w:ascii="Symbol" w:hAnsi="Symbol" w:hint="default"/>
      </w:rPr>
    </w:lvl>
    <w:lvl w:ilvl="7" w:tplc="04060003" w:tentative="1">
      <w:start w:val="1"/>
      <w:numFmt w:val="bullet"/>
      <w:lvlText w:val="o"/>
      <w:lvlJc w:val="left"/>
      <w:pPr>
        <w:ind w:left="5962" w:hanging="360"/>
      </w:pPr>
      <w:rPr>
        <w:rFonts w:ascii="Courier New" w:hAnsi="Courier New" w:cs="Courier New" w:hint="default"/>
      </w:rPr>
    </w:lvl>
    <w:lvl w:ilvl="8" w:tplc="04060005" w:tentative="1">
      <w:start w:val="1"/>
      <w:numFmt w:val="bullet"/>
      <w:lvlText w:val=""/>
      <w:lvlJc w:val="left"/>
      <w:pPr>
        <w:ind w:left="6682" w:hanging="360"/>
      </w:pPr>
      <w:rPr>
        <w:rFonts w:ascii="Wingdings" w:hAnsi="Wingdings" w:hint="default"/>
      </w:rPr>
    </w:lvl>
  </w:abstractNum>
  <w:abstractNum w:abstractNumId="18" w15:restartNumberingAfterBreak="0">
    <w:nsid w:val="3FB36D86"/>
    <w:multiLevelType w:val="multilevel"/>
    <w:tmpl w:val="04090023"/>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9" w15:restartNumberingAfterBreak="0">
    <w:nsid w:val="43F67049"/>
    <w:multiLevelType w:val="hybridMultilevel"/>
    <w:tmpl w:val="19F2DFCA"/>
    <w:lvl w:ilvl="0" w:tplc="3918BB4E">
      <w:start w:val="1"/>
      <w:numFmt w:val="lowerRoman"/>
      <w:pStyle w:val="ListNumber"/>
      <w:lvlText w:val="(%1)"/>
      <w:lvlJc w:val="left"/>
      <w:pPr>
        <w:tabs>
          <w:tab w:val="num" w:pos="1195"/>
        </w:tabs>
        <w:ind w:left="1195" w:hanging="360"/>
      </w:pPr>
      <w:rPr>
        <w:rFonts w:hint="default"/>
      </w:rPr>
    </w:lvl>
    <w:lvl w:ilvl="1" w:tplc="04090019" w:tentative="1">
      <w:start w:val="1"/>
      <w:numFmt w:val="lowerLetter"/>
      <w:lvlText w:val="%2."/>
      <w:lvlJc w:val="left"/>
      <w:pPr>
        <w:ind w:left="1915" w:hanging="360"/>
      </w:pPr>
    </w:lvl>
    <w:lvl w:ilvl="2" w:tplc="0409001B" w:tentative="1">
      <w:start w:val="1"/>
      <w:numFmt w:val="lowerRoman"/>
      <w:lvlText w:val="%3."/>
      <w:lvlJc w:val="right"/>
      <w:pPr>
        <w:ind w:left="2635" w:hanging="180"/>
      </w:pPr>
    </w:lvl>
    <w:lvl w:ilvl="3" w:tplc="0409000F" w:tentative="1">
      <w:start w:val="1"/>
      <w:numFmt w:val="decimal"/>
      <w:lvlText w:val="%4."/>
      <w:lvlJc w:val="left"/>
      <w:pPr>
        <w:ind w:left="3355" w:hanging="360"/>
      </w:pPr>
    </w:lvl>
    <w:lvl w:ilvl="4" w:tplc="04090019" w:tentative="1">
      <w:start w:val="1"/>
      <w:numFmt w:val="lowerLetter"/>
      <w:lvlText w:val="%5."/>
      <w:lvlJc w:val="left"/>
      <w:pPr>
        <w:ind w:left="4075" w:hanging="360"/>
      </w:pPr>
    </w:lvl>
    <w:lvl w:ilvl="5" w:tplc="0409001B" w:tentative="1">
      <w:start w:val="1"/>
      <w:numFmt w:val="lowerRoman"/>
      <w:lvlText w:val="%6."/>
      <w:lvlJc w:val="right"/>
      <w:pPr>
        <w:ind w:left="4795" w:hanging="180"/>
      </w:pPr>
    </w:lvl>
    <w:lvl w:ilvl="6" w:tplc="0409000F" w:tentative="1">
      <w:start w:val="1"/>
      <w:numFmt w:val="decimal"/>
      <w:lvlText w:val="%7."/>
      <w:lvlJc w:val="left"/>
      <w:pPr>
        <w:ind w:left="5515" w:hanging="360"/>
      </w:pPr>
    </w:lvl>
    <w:lvl w:ilvl="7" w:tplc="04090019" w:tentative="1">
      <w:start w:val="1"/>
      <w:numFmt w:val="lowerLetter"/>
      <w:lvlText w:val="%8."/>
      <w:lvlJc w:val="left"/>
      <w:pPr>
        <w:ind w:left="6235" w:hanging="360"/>
      </w:pPr>
    </w:lvl>
    <w:lvl w:ilvl="8" w:tplc="0409001B" w:tentative="1">
      <w:start w:val="1"/>
      <w:numFmt w:val="lowerRoman"/>
      <w:lvlText w:val="%9."/>
      <w:lvlJc w:val="right"/>
      <w:pPr>
        <w:ind w:left="6955" w:hanging="180"/>
      </w:pPr>
    </w:lvl>
  </w:abstractNum>
  <w:abstractNum w:abstractNumId="20" w15:restartNumberingAfterBreak="0">
    <w:nsid w:val="4A2A7E38"/>
    <w:multiLevelType w:val="multilevel"/>
    <w:tmpl w:val="41C8085E"/>
    <w:lvl w:ilvl="0">
      <w:start w:val="1"/>
      <w:numFmt w:val="decimal"/>
      <w:lvlText w:val="%1"/>
      <w:lvlJc w:val="left"/>
      <w:pPr>
        <w:ind w:left="720" w:hanging="720"/>
      </w:pPr>
      <w:rPr>
        <w:rFonts w:hint="default"/>
        <w:i/>
      </w:rPr>
    </w:lvl>
    <w:lvl w:ilvl="1">
      <w:start w:val="1"/>
      <w:numFmt w:val="decimal"/>
      <w:lvlText w:val="%1.%2"/>
      <w:lvlJc w:val="left"/>
      <w:pPr>
        <w:ind w:left="720" w:hanging="720"/>
      </w:pPr>
      <w:rPr>
        <w:rFonts w:hint="default"/>
        <w:i/>
      </w:rPr>
    </w:lvl>
    <w:lvl w:ilvl="2">
      <w:start w:val="1"/>
      <w:numFmt w:val="decimal"/>
      <w:lvlText w:val="%1.%2.%3"/>
      <w:lvlJc w:val="left"/>
      <w:pPr>
        <w:ind w:left="720" w:hanging="720"/>
      </w:pPr>
      <w:rPr>
        <w:rFonts w:hint="default"/>
        <w:i/>
      </w:rPr>
    </w:lvl>
    <w:lvl w:ilvl="3">
      <w:start w:val="1"/>
      <w:numFmt w:val="decimal"/>
      <w:lvlText w:val="%1.%2.%3.%4"/>
      <w:lvlJc w:val="left"/>
      <w:pPr>
        <w:ind w:left="720" w:hanging="720"/>
      </w:pPr>
      <w:rPr>
        <w:rFonts w:hint="default"/>
        <w:i/>
      </w:rPr>
    </w:lvl>
    <w:lvl w:ilvl="4">
      <w:start w:val="1"/>
      <w:numFmt w:val="decimal"/>
      <w:lvlText w:val="%1.%2.%3.%4.%5"/>
      <w:lvlJc w:val="left"/>
      <w:pPr>
        <w:ind w:left="1080" w:hanging="1080"/>
      </w:pPr>
      <w:rPr>
        <w:rFonts w:hint="default"/>
        <w:i/>
      </w:rPr>
    </w:lvl>
    <w:lvl w:ilvl="5">
      <w:start w:val="1"/>
      <w:numFmt w:val="decimal"/>
      <w:lvlText w:val="%1.%2.%3.%4.%5.%6"/>
      <w:lvlJc w:val="left"/>
      <w:pPr>
        <w:ind w:left="1080" w:hanging="1080"/>
      </w:pPr>
      <w:rPr>
        <w:rFonts w:hint="default"/>
        <w:i/>
      </w:rPr>
    </w:lvl>
    <w:lvl w:ilvl="6">
      <w:start w:val="1"/>
      <w:numFmt w:val="decimal"/>
      <w:lvlText w:val="%1.%2.%3.%4.%5.%6.%7"/>
      <w:lvlJc w:val="left"/>
      <w:pPr>
        <w:ind w:left="1080" w:hanging="1080"/>
      </w:pPr>
      <w:rPr>
        <w:rFonts w:hint="default"/>
        <w:i/>
      </w:rPr>
    </w:lvl>
    <w:lvl w:ilvl="7">
      <w:start w:val="1"/>
      <w:numFmt w:val="decimal"/>
      <w:lvlText w:val="%1.%2.%3.%4.%5.%6.%7.%8"/>
      <w:lvlJc w:val="left"/>
      <w:pPr>
        <w:ind w:left="1440" w:hanging="1440"/>
      </w:pPr>
      <w:rPr>
        <w:rFonts w:hint="default"/>
        <w:i/>
      </w:rPr>
    </w:lvl>
    <w:lvl w:ilvl="8">
      <w:start w:val="1"/>
      <w:numFmt w:val="decimal"/>
      <w:lvlText w:val="%1.%2.%3.%4.%5.%6.%7.%8.%9"/>
      <w:lvlJc w:val="left"/>
      <w:pPr>
        <w:ind w:left="1440" w:hanging="1440"/>
      </w:pPr>
      <w:rPr>
        <w:rFonts w:hint="default"/>
        <w:i/>
      </w:rPr>
    </w:lvl>
  </w:abstractNum>
  <w:abstractNum w:abstractNumId="21" w15:restartNumberingAfterBreak="0">
    <w:nsid w:val="4B636788"/>
    <w:multiLevelType w:val="hybridMultilevel"/>
    <w:tmpl w:val="B9E63F36"/>
    <w:lvl w:ilvl="0" w:tplc="3F70FDD6">
      <w:start w:val="1"/>
      <w:numFmt w:val="decimal"/>
      <w:lvlText w:val="(%1)"/>
      <w:lvlJc w:val="left"/>
      <w:pPr>
        <w:ind w:left="562" w:hanging="360"/>
      </w:pPr>
      <w:rPr>
        <w:rFonts w:hint="default"/>
      </w:rPr>
    </w:lvl>
    <w:lvl w:ilvl="1" w:tplc="04060019" w:tentative="1">
      <w:start w:val="1"/>
      <w:numFmt w:val="lowerLetter"/>
      <w:lvlText w:val="%2."/>
      <w:lvlJc w:val="left"/>
      <w:pPr>
        <w:ind w:left="1282" w:hanging="360"/>
      </w:pPr>
    </w:lvl>
    <w:lvl w:ilvl="2" w:tplc="0406001B" w:tentative="1">
      <w:start w:val="1"/>
      <w:numFmt w:val="lowerRoman"/>
      <w:lvlText w:val="%3."/>
      <w:lvlJc w:val="right"/>
      <w:pPr>
        <w:ind w:left="2002" w:hanging="180"/>
      </w:pPr>
    </w:lvl>
    <w:lvl w:ilvl="3" w:tplc="0406000F" w:tentative="1">
      <w:start w:val="1"/>
      <w:numFmt w:val="decimal"/>
      <w:lvlText w:val="%4."/>
      <w:lvlJc w:val="left"/>
      <w:pPr>
        <w:ind w:left="2722" w:hanging="360"/>
      </w:pPr>
    </w:lvl>
    <w:lvl w:ilvl="4" w:tplc="04060019" w:tentative="1">
      <w:start w:val="1"/>
      <w:numFmt w:val="lowerLetter"/>
      <w:lvlText w:val="%5."/>
      <w:lvlJc w:val="left"/>
      <w:pPr>
        <w:ind w:left="3442" w:hanging="360"/>
      </w:pPr>
    </w:lvl>
    <w:lvl w:ilvl="5" w:tplc="0406001B" w:tentative="1">
      <w:start w:val="1"/>
      <w:numFmt w:val="lowerRoman"/>
      <w:lvlText w:val="%6."/>
      <w:lvlJc w:val="right"/>
      <w:pPr>
        <w:ind w:left="4162" w:hanging="180"/>
      </w:pPr>
    </w:lvl>
    <w:lvl w:ilvl="6" w:tplc="0406000F" w:tentative="1">
      <w:start w:val="1"/>
      <w:numFmt w:val="decimal"/>
      <w:lvlText w:val="%7."/>
      <w:lvlJc w:val="left"/>
      <w:pPr>
        <w:ind w:left="4882" w:hanging="360"/>
      </w:pPr>
    </w:lvl>
    <w:lvl w:ilvl="7" w:tplc="04060019" w:tentative="1">
      <w:start w:val="1"/>
      <w:numFmt w:val="lowerLetter"/>
      <w:lvlText w:val="%8."/>
      <w:lvlJc w:val="left"/>
      <w:pPr>
        <w:ind w:left="5602" w:hanging="360"/>
      </w:pPr>
    </w:lvl>
    <w:lvl w:ilvl="8" w:tplc="0406001B" w:tentative="1">
      <w:start w:val="1"/>
      <w:numFmt w:val="lowerRoman"/>
      <w:lvlText w:val="%9."/>
      <w:lvlJc w:val="right"/>
      <w:pPr>
        <w:ind w:left="6322" w:hanging="180"/>
      </w:pPr>
    </w:lvl>
  </w:abstractNum>
  <w:abstractNum w:abstractNumId="22" w15:restartNumberingAfterBreak="0">
    <w:nsid w:val="59C05D32"/>
    <w:multiLevelType w:val="hybridMultilevel"/>
    <w:tmpl w:val="D4486B8E"/>
    <w:lvl w:ilvl="0" w:tplc="D4509454">
      <w:start w:val="1"/>
      <w:numFmt w:val="bullet"/>
      <w:pStyle w:val="ListBullet"/>
      <w:lvlText w:val=""/>
      <w:lvlJc w:val="left"/>
      <w:pPr>
        <w:ind w:left="1123" w:hanging="360"/>
      </w:pPr>
      <w:rPr>
        <w:rFonts w:ascii="Symbol" w:hAnsi="Symbol" w:hint="default"/>
      </w:rPr>
    </w:lvl>
    <w:lvl w:ilvl="1" w:tplc="04090003" w:tentative="1">
      <w:start w:val="1"/>
      <w:numFmt w:val="bullet"/>
      <w:lvlText w:val="o"/>
      <w:lvlJc w:val="left"/>
      <w:pPr>
        <w:ind w:left="1843" w:hanging="360"/>
      </w:pPr>
      <w:rPr>
        <w:rFonts w:ascii="Courier New" w:hAnsi="Courier New" w:cs="Wingdings" w:hint="default"/>
      </w:rPr>
    </w:lvl>
    <w:lvl w:ilvl="2" w:tplc="04090005" w:tentative="1">
      <w:start w:val="1"/>
      <w:numFmt w:val="bullet"/>
      <w:lvlText w:val=""/>
      <w:lvlJc w:val="left"/>
      <w:pPr>
        <w:ind w:left="2563" w:hanging="360"/>
      </w:pPr>
      <w:rPr>
        <w:rFonts w:ascii="Wingdings" w:hAnsi="Wingdings" w:hint="default"/>
      </w:rPr>
    </w:lvl>
    <w:lvl w:ilvl="3" w:tplc="04090001" w:tentative="1">
      <w:start w:val="1"/>
      <w:numFmt w:val="bullet"/>
      <w:lvlText w:val=""/>
      <w:lvlJc w:val="left"/>
      <w:pPr>
        <w:ind w:left="3283" w:hanging="360"/>
      </w:pPr>
      <w:rPr>
        <w:rFonts w:ascii="Symbol" w:hAnsi="Symbol" w:hint="default"/>
      </w:rPr>
    </w:lvl>
    <w:lvl w:ilvl="4" w:tplc="04090003" w:tentative="1">
      <w:start w:val="1"/>
      <w:numFmt w:val="bullet"/>
      <w:lvlText w:val="o"/>
      <w:lvlJc w:val="left"/>
      <w:pPr>
        <w:ind w:left="4003" w:hanging="360"/>
      </w:pPr>
      <w:rPr>
        <w:rFonts w:ascii="Courier New" w:hAnsi="Courier New" w:cs="Wingdings" w:hint="default"/>
      </w:rPr>
    </w:lvl>
    <w:lvl w:ilvl="5" w:tplc="04090005" w:tentative="1">
      <w:start w:val="1"/>
      <w:numFmt w:val="bullet"/>
      <w:lvlText w:val=""/>
      <w:lvlJc w:val="left"/>
      <w:pPr>
        <w:ind w:left="4723" w:hanging="360"/>
      </w:pPr>
      <w:rPr>
        <w:rFonts w:ascii="Wingdings" w:hAnsi="Wingdings" w:hint="default"/>
      </w:rPr>
    </w:lvl>
    <w:lvl w:ilvl="6" w:tplc="04090001" w:tentative="1">
      <w:start w:val="1"/>
      <w:numFmt w:val="bullet"/>
      <w:lvlText w:val=""/>
      <w:lvlJc w:val="left"/>
      <w:pPr>
        <w:ind w:left="5443" w:hanging="360"/>
      </w:pPr>
      <w:rPr>
        <w:rFonts w:ascii="Symbol" w:hAnsi="Symbol" w:hint="default"/>
      </w:rPr>
    </w:lvl>
    <w:lvl w:ilvl="7" w:tplc="04090003" w:tentative="1">
      <w:start w:val="1"/>
      <w:numFmt w:val="bullet"/>
      <w:lvlText w:val="o"/>
      <w:lvlJc w:val="left"/>
      <w:pPr>
        <w:ind w:left="6163" w:hanging="360"/>
      </w:pPr>
      <w:rPr>
        <w:rFonts w:ascii="Courier New" w:hAnsi="Courier New" w:cs="Wingdings" w:hint="default"/>
      </w:rPr>
    </w:lvl>
    <w:lvl w:ilvl="8" w:tplc="04090005" w:tentative="1">
      <w:start w:val="1"/>
      <w:numFmt w:val="bullet"/>
      <w:lvlText w:val=""/>
      <w:lvlJc w:val="left"/>
      <w:pPr>
        <w:ind w:left="6883" w:hanging="360"/>
      </w:pPr>
      <w:rPr>
        <w:rFonts w:ascii="Wingdings" w:hAnsi="Wingdings" w:hint="default"/>
      </w:rPr>
    </w:lvl>
  </w:abstractNum>
  <w:abstractNum w:abstractNumId="23" w15:restartNumberingAfterBreak="0">
    <w:nsid w:val="5A3978EB"/>
    <w:multiLevelType w:val="multilevel"/>
    <w:tmpl w:val="0DD2A90E"/>
    <w:lvl w:ilvl="0">
      <w:start w:val="1"/>
      <w:numFmt w:val="lowerRoman"/>
      <w:lvlText w:val="(%1)"/>
      <w:lvlJc w:val="left"/>
      <w:pPr>
        <w:ind w:left="1195" w:hanging="360"/>
      </w:pPr>
      <w:rPr>
        <w:rFonts w:hint="default"/>
      </w:rPr>
    </w:lvl>
    <w:lvl w:ilvl="1">
      <w:start w:val="1"/>
      <w:numFmt w:val="lowerLetter"/>
      <w:lvlText w:val="%2."/>
      <w:lvlJc w:val="left"/>
      <w:pPr>
        <w:ind w:left="1915" w:hanging="360"/>
      </w:pPr>
    </w:lvl>
    <w:lvl w:ilvl="2">
      <w:start w:val="1"/>
      <w:numFmt w:val="lowerRoman"/>
      <w:lvlText w:val="%3."/>
      <w:lvlJc w:val="right"/>
      <w:pPr>
        <w:ind w:left="2635" w:hanging="180"/>
      </w:pPr>
    </w:lvl>
    <w:lvl w:ilvl="3">
      <w:start w:val="1"/>
      <w:numFmt w:val="decimal"/>
      <w:lvlText w:val="%4."/>
      <w:lvlJc w:val="left"/>
      <w:pPr>
        <w:ind w:left="3355" w:hanging="360"/>
      </w:pPr>
    </w:lvl>
    <w:lvl w:ilvl="4">
      <w:start w:val="1"/>
      <w:numFmt w:val="lowerLetter"/>
      <w:lvlText w:val="%5."/>
      <w:lvlJc w:val="left"/>
      <w:pPr>
        <w:ind w:left="4075" w:hanging="360"/>
      </w:pPr>
    </w:lvl>
    <w:lvl w:ilvl="5">
      <w:start w:val="1"/>
      <w:numFmt w:val="lowerRoman"/>
      <w:lvlText w:val="%6."/>
      <w:lvlJc w:val="right"/>
      <w:pPr>
        <w:ind w:left="4795" w:hanging="180"/>
      </w:pPr>
    </w:lvl>
    <w:lvl w:ilvl="6">
      <w:start w:val="1"/>
      <w:numFmt w:val="decimal"/>
      <w:lvlText w:val="%7."/>
      <w:lvlJc w:val="left"/>
      <w:pPr>
        <w:ind w:left="5515" w:hanging="360"/>
      </w:pPr>
    </w:lvl>
    <w:lvl w:ilvl="7">
      <w:start w:val="1"/>
      <w:numFmt w:val="lowerLetter"/>
      <w:lvlText w:val="%8."/>
      <w:lvlJc w:val="left"/>
      <w:pPr>
        <w:ind w:left="6235" w:hanging="360"/>
      </w:pPr>
    </w:lvl>
    <w:lvl w:ilvl="8">
      <w:start w:val="1"/>
      <w:numFmt w:val="lowerRoman"/>
      <w:lvlText w:val="%9."/>
      <w:lvlJc w:val="right"/>
      <w:pPr>
        <w:ind w:left="6955" w:hanging="180"/>
      </w:pPr>
    </w:lvl>
  </w:abstractNum>
  <w:abstractNum w:abstractNumId="24" w15:restartNumberingAfterBreak="0">
    <w:nsid w:val="5B42459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BB74F1A"/>
    <w:multiLevelType w:val="hybridMultilevel"/>
    <w:tmpl w:val="A10CBE30"/>
    <w:lvl w:ilvl="0" w:tplc="8D4651C0">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26" w15:restartNumberingAfterBreak="0">
    <w:nsid w:val="5ED43B37"/>
    <w:multiLevelType w:val="multilevel"/>
    <w:tmpl w:val="EC784CFE"/>
    <w:lvl w:ilvl="0">
      <w:start w:val="1"/>
      <w:numFmt w:val="decimal"/>
      <w:pStyle w:val="Heading1"/>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7" w15:restartNumberingAfterBreak="0">
    <w:nsid w:val="6C054DAC"/>
    <w:multiLevelType w:val="hybridMultilevel"/>
    <w:tmpl w:val="B6AC5DB4"/>
    <w:lvl w:ilvl="0" w:tplc="3A78685A">
      <w:start w:val="1"/>
      <w:numFmt w:val="bullet"/>
      <w:lvlText w:val=""/>
      <w:lvlJc w:val="left"/>
      <w:pPr>
        <w:tabs>
          <w:tab w:val="num" w:pos="202"/>
        </w:tabs>
        <w:ind w:left="202" w:hanging="202"/>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A333E12"/>
    <w:multiLevelType w:val="hybridMultilevel"/>
    <w:tmpl w:val="09B0E698"/>
    <w:lvl w:ilvl="0" w:tplc="08090001">
      <w:start w:val="1"/>
      <w:numFmt w:val="bullet"/>
      <w:lvlText w:val=""/>
      <w:lvlJc w:val="left"/>
      <w:pPr>
        <w:ind w:left="922" w:hanging="360"/>
      </w:pPr>
      <w:rPr>
        <w:rFonts w:ascii="Symbol" w:hAnsi="Symbol" w:hint="default"/>
      </w:rPr>
    </w:lvl>
    <w:lvl w:ilvl="1" w:tplc="08090003">
      <w:start w:val="1"/>
      <w:numFmt w:val="bullet"/>
      <w:lvlText w:val="o"/>
      <w:lvlJc w:val="left"/>
      <w:pPr>
        <w:ind w:left="1642" w:hanging="360"/>
      </w:pPr>
      <w:rPr>
        <w:rFonts w:ascii="Courier New" w:hAnsi="Courier New" w:cs="Courier New" w:hint="default"/>
      </w:rPr>
    </w:lvl>
    <w:lvl w:ilvl="2" w:tplc="08090005" w:tentative="1">
      <w:start w:val="1"/>
      <w:numFmt w:val="bullet"/>
      <w:lvlText w:val=""/>
      <w:lvlJc w:val="left"/>
      <w:pPr>
        <w:ind w:left="2362" w:hanging="360"/>
      </w:pPr>
      <w:rPr>
        <w:rFonts w:ascii="Wingdings" w:hAnsi="Wingdings" w:hint="default"/>
      </w:rPr>
    </w:lvl>
    <w:lvl w:ilvl="3" w:tplc="08090001" w:tentative="1">
      <w:start w:val="1"/>
      <w:numFmt w:val="bullet"/>
      <w:lvlText w:val=""/>
      <w:lvlJc w:val="left"/>
      <w:pPr>
        <w:ind w:left="3082" w:hanging="360"/>
      </w:pPr>
      <w:rPr>
        <w:rFonts w:ascii="Symbol" w:hAnsi="Symbol" w:hint="default"/>
      </w:rPr>
    </w:lvl>
    <w:lvl w:ilvl="4" w:tplc="08090003" w:tentative="1">
      <w:start w:val="1"/>
      <w:numFmt w:val="bullet"/>
      <w:lvlText w:val="o"/>
      <w:lvlJc w:val="left"/>
      <w:pPr>
        <w:ind w:left="3802" w:hanging="360"/>
      </w:pPr>
      <w:rPr>
        <w:rFonts w:ascii="Courier New" w:hAnsi="Courier New" w:cs="Courier New" w:hint="default"/>
      </w:rPr>
    </w:lvl>
    <w:lvl w:ilvl="5" w:tplc="08090005" w:tentative="1">
      <w:start w:val="1"/>
      <w:numFmt w:val="bullet"/>
      <w:lvlText w:val=""/>
      <w:lvlJc w:val="left"/>
      <w:pPr>
        <w:ind w:left="4522" w:hanging="360"/>
      </w:pPr>
      <w:rPr>
        <w:rFonts w:ascii="Wingdings" w:hAnsi="Wingdings" w:hint="default"/>
      </w:rPr>
    </w:lvl>
    <w:lvl w:ilvl="6" w:tplc="08090001" w:tentative="1">
      <w:start w:val="1"/>
      <w:numFmt w:val="bullet"/>
      <w:lvlText w:val=""/>
      <w:lvlJc w:val="left"/>
      <w:pPr>
        <w:ind w:left="5242" w:hanging="360"/>
      </w:pPr>
      <w:rPr>
        <w:rFonts w:ascii="Symbol" w:hAnsi="Symbol" w:hint="default"/>
      </w:rPr>
    </w:lvl>
    <w:lvl w:ilvl="7" w:tplc="08090003" w:tentative="1">
      <w:start w:val="1"/>
      <w:numFmt w:val="bullet"/>
      <w:lvlText w:val="o"/>
      <w:lvlJc w:val="left"/>
      <w:pPr>
        <w:ind w:left="5962" w:hanging="360"/>
      </w:pPr>
      <w:rPr>
        <w:rFonts w:ascii="Courier New" w:hAnsi="Courier New" w:cs="Courier New" w:hint="default"/>
      </w:rPr>
    </w:lvl>
    <w:lvl w:ilvl="8" w:tplc="08090005" w:tentative="1">
      <w:start w:val="1"/>
      <w:numFmt w:val="bullet"/>
      <w:lvlText w:val=""/>
      <w:lvlJc w:val="left"/>
      <w:pPr>
        <w:ind w:left="6682" w:hanging="360"/>
      </w:pPr>
      <w:rPr>
        <w:rFonts w:ascii="Wingdings" w:hAnsi="Wingdings" w:hint="default"/>
      </w:rPr>
    </w:lvl>
  </w:abstractNum>
  <w:abstractNum w:abstractNumId="29" w15:restartNumberingAfterBreak="0">
    <w:nsid w:val="7F181E94"/>
    <w:multiLevelType w:val="hybridMultilevel"/>
    <w:tmpl w:val="7C288040"/>
    <w:lvl w:ilvl="0" w:tplc="08090001">
      <w:start w:val="1"/>
      <w:numFmt w:val="bullet"/>
      <w:lvlText w:val=""/>
      <w:lvlJc w:val="left"/>
      <w:pPr>
        <w:ind w:left="922" w:hanging="360"/>
      </w:pPr>
      <w:rPr>
        <w:rFonts w:ascii="Symbol" w:hAnsi="Symbol" w:hint="default"/>
      </w:rPr>
    </w:lvl>
    <w:lvl w:ilvl="1" w:tplc="08090003">
      <w:start w:val="1"/>
      <w:numFmt w:val="bullet"/>
      <w:lvlText w:val="o"/>
      <w:lvlJc w:val="left"/>
      <w:pPr>
        <w:ind w:left="1642" w:hanging="360"/>
      </w:pPr>
      <w:rPr>
        <w:rFonts w:ascii="Courier New" w:hAnsi="Courier New" w:cs="Courier New" w:hint="default"/>
      </w:rPr>
    </w:lvl>
    <w:lvl w:ilvl="2" w:tplc="08090005">
      <w:start w:val="1"/>
      <w:numFmt w:val="bullet"/>
      <w:lvlText w:val=""/>
      <w:lvlJc w:val="left"/>
      <w:pPr>
        <w:ind w:left="2362" w:hanging="360"/>
      </w:pPr>
      <w:rPr>
        <w:rFonts w:ascii="Wingdings" w:hAnsi="Wingdings" w:hint="default"/>
      </w:rPr>
    </w:lvl>
    <w:lvl w:ilvl="3" w:tplc="08090001" w:tentative="1">
      <w:start w:val="1"/>
      <w:numFmt w:val="bullet"/>
      <w:lvlText w:val=""/>
      <w:lvlJc w:val="left"/>
      <w:pPr>
        <w:ind w:left="3082" w:hanging="360"/>
      </w:pPr>
      <w:rPr>
        <w:rFonts w:ascii="Symbol" w:hAnsi="Symbol" w:hint="default"/>
      </w:rPr>
    </w:lvl>
    <w:lvl w:ilvl="4" w:tplc="08090003" w:tentative="1">
      <w:start w:val="1"/>
      <w:numFmt w:val="bullet"/>
      <w:lvlText w:val="o"/>
      <w:lvlJc w:val="left"/>
      <w:pPr>
        <w:ind w:left="3802" w:hanging="360"/>
      </w:pPr>
      <w:rPr>
        <w:rFonts w:ascii="Courier New" w:hAnsi="Courier New" w:cs="Courier New" w:hint="default"/>
      </w:rPr>
    </w:lvl>
    <w:lvl w:ilvl="5" w:tplc="08090005" w:tentative="1">
      <w:start w:val="1"/>
      <w:numFmt w:val="bullet"/>
      <w:lvlText w:val=""/>
      <w:lvlJc w:val="left"/>
      <w:pPr>
        <w:ind w:left="4522" w:hanging="360"/>
      </w:pPr>
      <w:rPr>
        <w:rFonts w:ascii="Wingdings" w:hAnsi="Wingdings" w:hint="default"/>
      </w:rPr>
    </w:lvl>
    <w:lvl w:ilvl="6" w:tplc="08090001" w:tentative="1">
      <w:start w:val="1"/>
      <w:numFmt w:val="bullet"/>
      <w:lvlText w:val=""/>
      <w:lvlJc w:val="left"/>
      <w:pPr>
        <w:ind w:left="5242" w:hanging="360"/>
      </w:pPr>
      <w:rPr>
        <w:rFonts w:ascii="Symbol" w:hAnsi="Symbol" w:hint="default"/>
      </w:rPr>
    </w:lvl>
    <w:lvl w:ilvl="7" w:tplc="08090003" w:tentative="1">
      <w:start w:val="1"/>
      <w:numFmt w:val="bullet"/>
      <w:lvlText w:val="o"/>
      <w:lvlJc w:val="left"/>
      <w:pPr>
        <w:ind w:left="5962" w:hanging="360"/>
      </w:pPr>
      <w:rPr>
        <w:rFonts w:ascii="Courier New" w:hAnsi="Courier New" w:cs="Courier New" w:hint="default"/>
      </w:rPr>
    </w:lvl>
    <w:lvl w:ilvl="8" w:tplc="08090005" w:tentative="1">
      <w:start w:val="1"/>
      <w:numFmt w:val="bullet"/>
      <w:lvlText w:val=""/>
      <w:lvlJc w:val="left"/>
      <w:pPr>
        <w:ind w:left="6682" w:hanging="360"/>
      </w:pPr>
      <w:rPr>
        <w:rFonts w:ascii="Wingdings" w:hAnsi="Wingdings" w:hint="default"/>
      </w:rPr>
    </w:lvl>
  </w:abstractNum>
  <w:num w:numId="1">
    <w:abstractNumId w:val="27"/>
  </w:num>
  <w:num w:numId="2">
    <w:abstractNumId w:val="14"/>
  </w:num>
  <w:num w:numId="3">
    <w:abstractNumId w:val="10"/>
  </w:num>
  <w:num w:numId="4">
    <w:abstractNumId w:val="7"/>
  </w:num>
  <w:num w:numId="5">
    <w:abstractNumId w:val="8"/>
  </w:num>
  <w:num w:numId="6">
    <w:abstractNumId w:val="6"/>
  </w:num>
  <w:num w:numId="7">
    <w:abstractNumId w:val="5"/>
  </w:num>
  <w:num w:numId="8">
    <w:abstractNumId w:val="4"/>
  </w:num>
  <w:num w:numId="9">
    <w:abstractNumId w:val="3"/>
  </w:num>
  <w:num w:numId="10">
    <w:abstractNumId w:val="2"/>
  </w:num>
  <w:num w:numId="11">
    <w:abstractNumId w:val="1"/>
  </w:num>
  <w:num w:numId="12">
    <w:abstractNumId w:val="9"/>
  </w:num>
  <w:num w:numId="13">
    <w:abstractNumId w:val="0"/>
  </w:num>
  <w:num w:numId="14">
    <w:abstractNumId w:val="24"/>
  </w:num>
  <w:num w:numId="15">
    <w:abstractNumId w:val="16"/>
  </w:num>
  <w:num w:numId="16">
    <w:abstractNumId w:val="18"/>
  </w:num>
  <w:num w:numId="17">
    <w:abstractNumId w:val="22"/>
  </w:num>
  <w:num w:numId="18">
    <w:abstractNumId w:val="19"/>
  </w:num>
  <w:num w:numId="19">
    <w:abstractNumId w:val="12"/>
  </w:num>
  <w:num w:numId="20">
    <w:abstractNumId w:val="23"/>
  </w:num>
  <w:num w:numId="21">
    <w:abstractNumId w:val="20"/>
  </w:num>
  <w:num w:numId="22">
    <w:abstractNumId w:val="15"/>
  </w:num>
  <w:num w:numId="23">
    <w:abstractNumId w:val="11"/>
  </w:num>
  <w:num w:numId="24">
    <w:abstractNumId w:val="13"/>
  </w:num>
  <w:num w:numId="25">
    <w:abstractNumId w:val="28"/>
  </w:num>
  <w:num w:numId="26">
    <w:abstractNumId w:val="29"/>
  </w:num>
  <w:num w:numId="27">
    <w:abstractNumId w:val="17"/>
  </w:num>
  <w:num w:numId="28">
    <w:abstractNumId w:val="26"/>
  </w:num>
  <w:num w:numId="29">
    <w:abstractNumId w:val="21"/>
  </w:num>
  <w:num w:numId="3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val="bestFit" w:percent="147"/>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hyphenationZone w:val="425"/>
  <w:drawingGridHorizontalSpacing w:val="360"/>
  <w:drawingGridVerticalSpacing w:val="360"/>
  <w:displayHorizontalDrawingGridEvery w:val="0"/>
  <w:displayVerticalDrawingGridEvery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6378"/>
    <w:rsid w:val="0000211B"/>
    <w:rsid w:val="00004D38"/>
    <w:rsid w:val="00014D89"/>
    <w:rsid w:val="00020BA4"/>
    <w:rsid w:val="000226EE"/>
    <w:rsid w:val="00031785"/>
    <w:rsid w:val="00044B3B"/>
    <w:rsid w:val="000600C0"/>
    <w:rsid w:val="00086571"/>
    <w:rsid w:val="00097503"/>
    <w:rsid w:val="00097A9C"/>
    <w:rsid w:val="000B7791"/>
    <w:rsid w:val="000C30C2"/>
    <w:rsid w:val="000C68CE"/>
    <w:rsid w:val="000D1A0B"/>
    <w:rsid w:val="000D2312"/>
    <w:rsid w:val="000E6850"/>
    <w:rsid w:val="000F529B"/>
    <w:rsid w:val="000F610F"/>
    <w:rsid w:val="00106D88"/>
    <w:rsid w:val="0012387C"/>
    <w:rsid w:val="00134CA5"/>
    <w:rsid w:val="00137296"/>
    <w:rsid w:val="00140F2B"/>
    <w:rsid w:val="001419AD"/>
    <w:rsid w:val="00144A95"/>
    <w:rsid w:val="00180498"/>
    <w:rsid w:val="001808B0"/>
    <w:rsid w:val="001839F4"/>
    <w:rsid w:val="00190D24"/>
    <w:rsid w:val="001934F9"/>
    <w:rsid w:val="001A4928"/>
    <w:rsid w:val="001B10E4"/>
    <w:rsid w:val="001B1AD3"/>
    <w:rsid w:val="001C27EA"/>
    <w:rsid w:val="001E0F37"/>
    <w:rsid w:val="001F27C9"/>
    <w:rsid w:val="001F73B6"/>
    <w:rsid w:val="00202364"/>
    <w:rsid w:val="00206471"/>
    <w:rsid w:val="00207541"/>
    <w:rsid w:val="00207A70"/>
    <w:rsid w:val="00210590"/>
    <w:rsid w:val="00235289"/>
    <w:rsid w:val="002403BB"/>
    <w:rsid w:val="00257AF7"/>
    <w:rsid w:val="002674E1"/>
    <w:rsid w:val="00273838"/>
    <w:rsid w:val="002742C8"/>
    <w:rsid w:val="00275708"/>
    <w:rsid w:val="00283C19"/>
    <w:rsid w:val="00284C58"/>
    <w:rsid w:val="00287C5F"/>
    <w:rsid w:val="00297836"/>
    <w:rsid w:val="002A0E34"/>
    <w:rsid w:val="002A77A1"/>
    <w:rsid w:val="002D56ED"/>
    <w:rsid w:val="002D594A"/>
    <w:rsid w:val="002D74C6"/>
    <w:rsid w:val="002E3E97"/>
    <w:rsid w:val="003033CC"/>
    <w:rsid w:val="00304F75"/>
    <w:rsid w:val="00316890"/>
    <w:rsid w:val="00324C7E"/>
    <w:rsid w:val="00327A93"/>
    <w:rsid w:val="00334C28"/>
    <w:rsid w:val="00345D2F"/>
    <w:rsid w:val="00352035"/>
    <w:rsid w:val="003542C4"/>
    <w:rsid w:val="003646F6"/>
    <w:rsid w:val="003705E5"/>
    <w:rsid w:val="003726E4"/>
    <w:rsid w:val="00373583"/>
    <w:rsid w:val="003744B5"/>
    <w:rsid w:val="003831A0"/>
    <w:rsid w:val="0038382B"/>
    <w:rsid w:val="00395F6C"/>
    <w:rsid w:val="003B4AF3"/>
    <w:rsid w:val="003D11B0"/>
    <w:rsid w:val="003E57FB"/>
    <w:rsid w:val="003F08DD"/>
    <w:rsid w:val="004009A5"/>
    <w:rsid w:val="004010B3"/>
    <w:rsid w:val="004018A3"/>
    <w:rsid w:val="0040551C"/>
    <w:rsid w:val="0041051A"/>
    <w:rsid w:val="004359D6"/>
    <w:rsid w:val="00445617"/>
    <w:rsid w:val="00454670"/>
    <w:rsid w:val="004602E6"/>
    <w:rsid w:val="004624C4"/>
    <w:rsid w:val="004709EE"/>
    <w:rsid w:val="0048169C"/>
    <w:rsid w:val="00484658"/>
    <w:rsid w:val="00490E3E"/>
    <w:rsid w:val="00491BBF"/>
    <w:rsid w:val="004A5068"/>
    <w:rsid w:val="004B75E1"/>
    <w:rsid w:val="004C1944"/>
    <w:rsid w:val="004C76A4"/>
    <w:rsid w:val="004D474A"/>
    <w:rsid w:val="004E6FD1"/>
    <w:rsid w:val="004E7F78"/>
    <w:rsid w:val="004F3BF1"/>
    <w:rsid w:val="004F482D"/>
    <w:rsid w:val="004F63FB"/>
    <w:rsid w:val="004F6965"/>
    <w:rsid w:val="004F7E6F"/>
    <w:rsid w:val="00500479"/>
    <w:rsid w:val="005025B0"/>
    <w:rsid w:val="005215FB"/>
    <w:rsid w:val="00530142"/>
    <w:rsid w:val="0053125B"/>
    <w:rsid w:val="00532112"/>
    <w:rsid w:val="00537095"/>
    <w:rsid w:val="005500F6"/>
    <w:rsid w:val="005519CD"/>
    <w:rsid w:val="00553380"/>
    <w:rsid w:val="00553EE8"/>
    <w:rsid w:val="00563E34"/>
    <w:rsid w:val="005737EB"/>
    <w:rsid w:val="00582153"/>
    <w:rsid w:val="00583C8C"/>
    <w:rsid w:val="00592AB1"/>
    <w:rsid w:val="005A20C4"/>
    <w:rsid w:val="005A55C2"/>
    <w:rsid w:val="005B0ED1"/>
    <w:rsid w:val="005B5135"/>
    <w:rsid w:val="005C279D"/>
    <w:rsid w:val="005C27D2"/>
    <w:rsid w:val="005C47A6"/>
    <w:rsid w:val="005C4812"/>
    <w:rsid w:val="005C57E3"/>
    <w:rsid w:val="005D12A5"/>
    <w:rsid w:val="005D56F2"/>
    <w:rsid w:val="005E4F43"/>
    <w:rsid w:val="005F1899"/>
    <w:rsid w:val="00602BCB"/>
    <w:rsid w:val="00616C56"/>
    <w:rsid w:val="00621D28"/>
    <w:rsid w:val="006302DC"/>
    <w:rsid w:val="00631DE8"/>
    <w:rsid w:val="00637F63"/>
    <w:rsid w:val="006518F3"/>
    <w:rsid w:val="00651F7C"/>
    <w:rsid w:val="006676D2"/>
    <w:rsid w:val="006752C8"/>
    <w:rsid w:val="0068109D"/>
    <w:rsid w:val="00696B40"/>
    <w:rsid w:val="00697F15"/>
    <w:rsid w:val="006A4920"/>
    <w:rsid w:val="006B66F7"/>
    <w:rsid w:val="006B7DE7"/>
    <w:rsid w:val="006C0082"/>
    <w:rsid w:val="006C6323"/>
    <w:rsid w:val="006D6F8A"/>
    <w:rsid w:val="006D7E27"/>
    <w:rsid w:val="006E0BD8"/>
    <w:rsid w:val="006E6AD4"/>
    <w:rsid w:val="006F1D65"/>
    <w:rsid w:val="006F5578"/>
    <w:rsid w:val="007069EC"/>
    <w:rsid w:val="00717929"/>
    <w:rsid w:val="00717D5A"/>
    <w:rsid w:val="00723D3D"/>
    <w:rsid w:val="0073185E"/>
    <w:rsid w:val="00737B2C"/>
    <w:rsid w:val="00746378"/>
    <w:rsid w:val="00753122"/>
    <w:rsid w:val="00755B4F"/>
    <w:rsid w:val="00760C2B"/>
    <w:rsid w:val="00762AD8"/>
    <w:rsid w:val="007732C3"/>
    <w:rsid w:val="00775171"/>
    <w:rsid w:val="00780405"/>
    <w:rsid w:val="00784D52"/>
    <w:rsid w:val="007A0E56"/>
    <w:rsid w:val="007A175F"/>
    <w:rsid w:val="007B15EE"/>
    <w:rsid w:val="007B5836"/>
    <w:rsid w:val="007C0484"/>
    <w:rsid w:val="007C413A"/>
    <w:rsid w:val="007D1225"/>
    <w:rsid w:val="007E2885"/>
    <w:rsid w:val="007F1F1A"/>
    <w:rsid w:val="007F4269"/>
    <w:rsid w:val="008062EC"/>
    <w:rsid w:val="0081669C"/>
    <w:rsid w:val="00830D64"/>
    <w:rsid w:val="00831DA9"/>
    <w:rsid w:val="00836282"/>
    <w:rsid w:val="00840760"/>
    <w:rsid w:val="00844C3D"/>
    <w:rsid w:val="00867CF8"/>
    <w:rsid w:val="00875E6B"/>
    <w:rsid w:val="00885133"/>
    <w:rsid w:val="008A18DE"/>
    <w:rsid w:val="008A6C93"/>
    <w:rsid w:val="008B203D"/>
    <w:rsid w:val="008B3033"/>
    <w:rsid w:val="008B735E"/>
    <w:rsid w:val="008F12D7"/>
    <w:rsid w:val="008F5E83"/>
    <w:rsid w:val="008F6CF8"/>
    <w:rsid w:val="00902BA7"/>
    <w:rsid w:val="00902F02"/>
    <w:rsid w:val="00903215"/>
    <w:rsid w:val="0092206A"/>
    <w:rsid w:val="00924252"/>
    <w:rsid w:val="00937936"/>
    <w:rsid w:val="009542AD"/>
    <w:rsid w:val="0099007B"/>
    <w:rsid w:val="009917CC"/>
    <w:rsid w:val="0099721A"/>
    <w:rsid w:val="009B23FD"/>
    <w:rsid w:val="009B4F07"/>
    <w:rsid w:val="009C521B"/>
    <w:rsid w:val="009D6CA1"/>
    <w:rsid w:val="009E5DD7"/>
    <w:rsid w:val="009E72B6"/>
    <w:rsid w:val="009F020C"/>
    <w:rsid w:val="009F220D"/>
    <w:rsid w:val="009F3BDD"/>
    <w:rsid w:val="00A13FBD"/>
    <w:rsid w:val="00A148B5"/>
    <w:rsid w:val="00A34B52"/>
    <w:rsid w:val="00A405EC"/>
    <w:rsid w:val="00A41C88"/>
    <w:rsid w:val="00A4295F"/>
    <w:rsid w:val="00A42CBF"/>
    <w:rsid w:val="00A50E5D"/>
    <w:rsid w:val="00A53BB5"/>
    <w:rsid w:val="00A65352"/>
    <w:rsid w:val="00A71A66"/>
    <w:rsid w:val="00A73551"/>
    <w:rsid w:val="00A82A30"/>
    <w:rsid w:val="00A82B68"/>
    <w:rsid w:val="00A82EEF"/>
    <w:rsid w:val="00AC5A6B"/>
    <w:rsid w:val="00AF209D"/>
    <w:rsid w:val="00B05DAE"/>
    <w:rsid w:val="00B12831"/>
    <w:rsid w:val="00B1497E"/>
    <w:rsid w:val="00B264F0"/>
    <w:rsid w:val="00B342FD"/>
    <w:rsid w:val="00B41827"/>
    <w:rsid w:val="00B531B8"/>
    <w:rsid w:val="00B571FC"/>
    <w:rsid w:val="00B70C8B"/>
    <w:rsid w:val="00B72DBD"/>
    <w:rsid w:val="00B804F0"/>
    <w:rsid w:val="00B80B53"/>
    <w:rsid w:val="00B90CA2"/>
    <w:rsid w:val="00B94841"/>
    <w:rsid w:val="00BA25D2"/>
    <w:rsid w:val="00BA36D8"/>
    <w:rsid w:val="00BB7512"/>
    <w:rsid w:val="00BC116B"/>
    <w:rsid w:val="00BC606F"/>
    <w:rsid w:val="00BD58F4"/>
    <w:rsid w:val="00BD66D7"/>
    <w:rsid w:val="00BE6D0E"/>
    <w:rsid w:val="00C122A5"/>
    <w:rsid w:val="00C146EE"/>
    <w:rsid w:val="00C14DE2"/>
    <w:rsid w:val="00C20E9F"/>
    <w:rsid w:val="00C27703"/>
    <w:rsid w:val="00C35018"/>
    <w:rsid w:val="00C44045"/>
    <w:rsid w:val="00C4570F"/>
    <w:rsid w:val="00C87234"/>
    <w:rsid w:val="00C901BC"/>
    <w:rsid w:val="00C9746A"/>
    <w:rsid w:val="00CB7764"/>
    <w:rsid w:val="00CD53C4"/>
    <w:rsid w:val="00CD5949"/>
    <w:rsid w:val="00CE358B"/>
    <w:rsid w:val="00CE7B25"/>
    <w:rsid w:val="00CF4AA9"/>
    <w:rsid w:val="00CF7645"/>
    <w:rsid w:val="00D120EC"/>
    <w:rsid w:val="00D147EC"/>
    <w:rsid w:val="00D14CA9"/>
    <w:rsid w:val="00D14FC8"/>
    <w:rsid w:val="00D222F6"/>
    <w:rsid w:val="00D241D0"/>
    <w:rsid w:val="00D370B0"/>
    <w:rsid w:val="00D42E34"/>
    <w:rsid w:val="00D54C33"/>
    <w:rsid w:val="00D73402"/>
    <w:rsid w:val="00D83866"/>
    <w:rsid w:val="00D86CC8"/>
    <w:rsid w:val="00D91A71"/>
    <w:rsid w:val="00DB46D8"/>
    <w:rsid w:val="00DB57C7"/>
    <w:rsid w:val="00DC7029"/>
    <w:rsid w:val="00DC7E43"/>
    <w:rsid w:val="00DE0E1D"/>
    <w:rsid w:val="00DE60A6"/>
    <w:rsid w:val="00DE6B5B"/>
    <w:rsid w:val="00DF34B1"/>
    <w:rsid w:val="00DF34F7"/>
    <w:rsid w:val="00DF3B80"/>
    <w:rsid w:val="00E0471F"/>
    <w:rsid w:val="00E22389"/>
    <w:rsid w:val="00E305CB"/>
    <w:rsid w:val="00E431D9"/>
    <w:rsid w:val="00E432BC"/>
    <w:rsid w:val="00E553D8"/>
    <w:rsid w:val="00E85780"/>
    <w:rsid w:val="00E91294"/>
    <w:rsid w:val="00EA73CA"/>
    <w:rsid w:val="00EB1B53"/>
    <w:rsid w:val="00EB3D32"/>
    <w:rsid w:val="00EE0025"/>
    <w:rsid w:val="00EE4109"/>
    <w:rsid w:val="00EE47BC"/>
    <w:rsid w:val="00EF31B6"/>
    <w:rsid w:val="00F14AA4"/>
    <w:rsid w:val="00F27DAC"/>
    <w:rsid w:val="00F30170"/>
    <w:rsid w:val="00F30526"/>
    <w:rsid w:val="00F3086F"/>
    <w:rsid w:val="00F32FD5"/>
    <w:rsid w:val="00F36E0C"/>
    <w:rsid w:val="00F72A05"/>
    <w:rsid w:val="00F74CE1"/>
    <w:rsid w:val="00F75A62"/>
    <w:rsid w:val="00F769A0"/>
    <w:rsid w:val="00F76F55"/>
    <w:rsid w:val="00F772B5"/>
    <w:rsid w:val="00F81528"/>
    <w:rsid w:val="00F82E69"/>
    <w:rsid w:val="00F86425"/>
    <w:rsid w:val="00FA1A42"/>
    <w:rsid w:val="00FA1B21"/>
    <w:rsid w:val="00FC2308"/>
    <w:rsid w:val="00FE62BC"/>
    <w:rsid w:val="00FF0DD6"/>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7EC84D2F"/>
  <w15:chartTrackingRefBased/>
  <w15:docId w15:val="{785E4055-E891-4C59-A649-BB010DA0A6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sto MT" w:eastAsia="Calisto MT" w:hAnsi="Calisto MT"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iPriority="99"/>
    <w:lsdException w:name="index 2" w:semiHidden="1" w:uiPriority="99"/>
    <w:lsdException w:name="index 3" w:semiHidden="1" w:uiPriority="99"/>
    <w:lsdException w:name="index 4" w:semiHidden="1" w:uiPriority="99"/>
    <w:lsdException w:name="index 5" w:semiHidden="1" w:uiPriority="99"/>
    <w:lsdException w:name="index 6" w:semiHidden="1" w:uiPriority="99"/>
    <w:lsdException w:name="index 7" w:semiHidden="1" w:uiPriority="99"/>
    <w:lsdException w:name="index 8" w:semiHidden="1" w:uiPriority="99"/>
    <w:lsdException w:name="index 9" w:semiHidden="1" w:uiPriority="99"/>
    <w:lsdException w:name="toc 1" w:semiHidden="1" w:uiPriority="99"/>
    <w:lsdException w:name="toc 2" w:semiHidden="1" w:uiPriority="99"/>
    <w:lsdException w:name="toc 3" w:semiHidden="1" w:uiPriority="99"/>
    <w:lsdException w:name="toc 4" w:semiHidden="1" w:uiPriority="99"/>
    <w:lsdException w:name="toc 5" w:semiHidden="1" w:uiPriority="99"/>
    <w:lsdException w:name="toc 6" w:semiHidden="1" w:uiPriority="99"/>
    <w:lsdException w:name="toc 7" w:semiHidden="1" w:uiPriority="99"/>
    <w:lsdException w:name="toc 8" w:semiHidden="1" w:uiPriority="99"/>
    <w:lsdException w:name="toc 9" w:semiHidden="1" w:uiPriority="99"/>
    <w:lsdException w:name="Normal Indent" w:semiHidden="1" w:uiPriority="99"/>
    <w:lsdException w:name="header" w:semiHidden="1" w:uiPriority="99"/>
    <w:lsdException w:name="footer" w:semiHidden="1" w:uiPriority="99"/>
    <w:lsdException w:name="index heading" w:semiHidden="1" w:uiPriority="99"/>
    <w:lsdException w:name="caption" w:semiHidden="1" w:unhideWhenUsed="1" w:qFormat="1"/>
    <w:lsdException w:name="table of figures" w:semiHidden="1" w:uiPriority="99"/>
    <w:lsdException w:name="envelope address" w:semiHidden="1" w:uiPriority="99"/>
    <w:lsdException w:name="envelope return" w:semiHidden="1" w:uiPriority="99"/>
    <w:lsdException w:name="line number" w:semiHidden="1" w:uiPriority="99"/>
    <w:lsdException w:name="page number" w:semiHidden="1" w:uiPriority="99"/>
    <w:lsdException w:name="endnote reference" w:semiHidden="1" w:uiPriority="99"/>
    <w:lsdException w:name="endnote text" w:semiHidden="1" w:uiPriority="99"/>
    <w:lsdException w:name="table of authorities" w:semiHidden="1" w:uiPriority="99"/>
    <w:lsdException w:name="macro" w:semiHidden="1" w:uiPriority="99"/>
    <w:lsdException w:name="toa heading" w:semiHidden="1" w:uiPriority="99"/>
    <w:lsdException w:name="List" w:semiHidden="1" w:uiPriority="99"/>
    <w:lsdException w:name="List 2" w:semiHidden="1" w:uiPriority="99"/>
    <w:lsdException w:name="List 3" w:semiHidden="1" w:uiPriority="99"/>
    <w:lsdException w:name="List 4" w:semiHidden="1" w:uiPriority="99"/>
    <w:lsdException w:name="List 5" w:semiHidden="1" w:uiPriority="99"/>
    <w:lsdException w:name="List Bullet 2" w:semiHidden="1" w:uiPriority="99"/>
    <w:lsdException w:name="List Bullet 3" w:semiHidden="1" w:uiPriority="99"/>
    <w:lsdException w:name="List Bullet 4" w:semiHidden="1" w:uiPriority="99"/>
    <w:lsdException w:name="List Bullet 5" w:semiHidden="1" w:uiPriority="99"/>
    <w:lsdException w:name="List Number 2" w:semiHidden="1" w:uiPriority="99"/>
    <w:lsdException w:name="List Number 3" w:semiHidden="1" w:uiPriority="99"/>
    <w:lsdException w:name="List Number 4" w:semiHidden="1" w:uiPriority="99"/>
    <w:lsdException w:name="List Number 5" w:semiHidden="1" w:uiPriority="99"/>
    <w:lsdException w:name="Title" w:qFormat="1"/>
    <w:lsdException w:name="Closing" w:semiHidden="1" w:uiPriority="99"/>
    <w:lsdException w:name="Signature" w:semiHidden="1" w:uiPriority="99"/>
    <w:lsdException w:name="Body Text" w:semiHidden="1" w:uiPriority="99"/>
    <w:lsdException w:name="Body Text Indent" w:semiHidden="1" w:uiPriority="99"/>
    <w:lsdException w:name="List Continue" w:semiHidden="1" w:uiPriority="99"/>
    <w:lsdException w:name="List Continue 2" w:semiHidden="1" w:uiPriority="99"/>
    <w:lsdException w:name="List Continue 3" w:semiHidden="1" w:uiPriority="99"/>
    <w:lsdException w:name="List Continue 4" w:semiHidden="1" w:uiPriority="99"/>
    <w:lsdException w:name="List Continue 5" w:semiHidden="1" w:uiPriority="99"/>
    <w:lsdException w:name="Message Header" w:semiHidden="1" w:uiPriority="99"/>
    <w:lsdException w:name="Subtitle" w:uiPriority="99" w:qFormat="1"/>
    <w:lsdException w:name="Salutation" w:semiHidden="1" w:uiPriority="99"/>
    <w:lsdException w:name="Date" w:semiHidden="1" w:uiPriority="99"/>
    <w:lsdException w:name="Body Text First Indent" w:semiHidden="1" w:uiPriority="99"/>
    <w:lsdException w:name="Body Text First Indent 2" w:semiHidden="1" w:uiPriority="99"/>
    <w:lsdException w:name="Note Heading" w:semiHidden="1" w:uiPriority="99"/>
    <w:lsdException w:name="Body Text 2" w:semiHidden="1" w:uiPriority="99"/>
    <w:lsdException w:name="Body Text 3" w:semiHidden="1" w:uiPriority="99"/>
    <w:lsdException w:name="Body Text Indent 2" w:semiHidden="1" w:uiPriority="99"/>
    <w:lsdException w:name="Body Text Indent 3" w:semiHidden="1" w:uiPriority="99"/>
    <w:lsdException w:name="Block Text" w:semiHidden="1" w:uiPriority="99"/>
    <w:lsdException w:name="Hyperlink" w:semiHidden="1" w:uiPriority="99"/>
    <w:lsdException w:name="FollowedHyperlink" w:semiHidden="1" w:uiPriority="99"/>
    <w:lsdException w:name="Strong" w:uiPriority="99" w:qFormat="1"/>
    <w:lsdException w:name="Emphasis" w:qFormat="1"/>
    <w:lsdException w:name="Plain Text" w:semiHidden="1" w:uiPriority="99"/>
    <w:lsdException w:name="E-mail Signature" w:semiHidden="1" w:uiPriority="99"/>
    <w:lsdException w:name="Normal (Web)" w:semiHidden="1" w:uiPriority="99"/>
    <w:lsdException w:name="HTML Acronym" w:semiHidden="1" w:uiPriority="99"/>
    <w:lsdException w:name="HTML Address" w:semiHidden="1" w:uiPriority="99"/>
    <w:lsdException w:name="HTML Cite" w:semiHidden="1" w:uiPriority="99"/>
    <w:lsdException w:name="HTML Code" w:semiHidden="1" w:uiPriority="99"/>
    <w:lsdException w:name="HTML Definition" w:semiHidden="1" w:uiPriority="99" w:unhideWhenUsed="1"/>
    <w:lsdException w:name="HTML Keyboard" w:semiHidden="1" w:uiPriority="99" w:unhideWhenUsed="1"/>
    <w:lsdException w:name="HTML Preformatted" w:semiHidden="1" w:uiPriority="99"/>
    <w:lsdException w:name="HTML Sample" w:semiHidden="1" w:uiPriority="99"/>
    <w:lsdException w:name="HTML Typewriter" w:semiHidden="1" w:uiPriority="99"/>
    <w:lsdException w:name="HTML Variable" w:semiHidden="1" w:uiPriority="99"/>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99"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99" w:qFormat="1"/>
    <w:lsdException w:name="Quote" w:uiPriority="99" w:qFormat="1"/>
    <w:lsdException w:name="Intense Quote" w:uiPriority="99"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99" w:qFormat="1"/>
    <w:lsdException w:name="Intense Emphasis" w:uiPriority="99" w:qFormat="1"/>
    <w:lsdException w:name="Subtle Reference" w:uiPriority="99" w:qFormat="1"/>
    <w:lsdException w:name="Intense Reference" w:uiPriority="99" w:qFormat="1"/>
    <w:lsdException w:name="Book Title" w:uiPriority="99" w:qFormat="1"/>
    <w:lsdException w:name="Bibliography" w:semiHidden="1" w:uiPriority="99" w:unhideWhenUsed="1"/>
    <w:lsdException w:name="TOC Heading" w:semiHidden="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517E0"/>
    <w:pPr>
      <w:ind w:firstLine="202"/>
      <w:jc w:val="both"/>
    </w:pPr>
    <w:rPr>
      <w:rFonts w:ascii="New Caledonia LT Std" w:hAnsi="New Caledonia LT Std"/>
      <w:sz w:val="21"/>
      <w:szCs w:val="24"/>
      <w:lang w:val="en-US" w:eastAsia="en-US"/>
    </w:rPr>
  </w:style>
  <w:style w:type="paragraph" w:styleId="Heading1">
    <w:name w:val="heading 1"/>
    <w:next w:val="Normal"/>
    <w:link w:val="Heading1Char"/>
    <w:qFormat/>
    <w:rsid w:val="003342CF"/>
    <w:pPr>
      <w:keepNext/>
      <w:keepLines/>
      <w:numPr>
        <w:numId w:val="28"/>
      </w:numPr>
      <w:spacing w:before="360" w:after="120" w:line="360" w:lineRule="auto"/>
      <w:contextualSpacing/>
      <w:jc w:val="center"/>
      <w:outlineLvl w:val="0"/>
    </w:pPr>
    <w:rPr>
      <w:rFonts w:ascii="New Caledonia LT Std" w:eastAsia="Times New Roman" w:hAnsi="New Caledonia LT Std"/>
      <w:bCs/>
      <w:i/>
      <w:color w:val="000000"/>
      <w:szCs w:val="32"/>
      <w:lang w:val="en-US" w:eastAsia="en-US"/>
    </w:rPr>
  </w:style>
  <w:style w:type="paragraph" w:styleId="Heading2">
    <w:name w:val="heading 2"/>
    <w:next w:val="Normal"/>
    <w:link w:val="Heading2Char"/>
    <w:qFormat/>
    <w:rsid w:val="005500F6"/>
    <w:pPr>
      <w:keepNext/>
      <w:keepLines/>
      <w:spacing w:before="120" w:after="120" w:line="360" w:lineRule="auto"/>
      <w:contextualSpacing/>
      <w:outlineLvl w:val="1"/>
    </w:pPr>
    <w:rPr>
      <w:rFonts w:ascii="New Caledonia LT Std" w:eastAsia="Times New Roman" w:hAnsi="New Caledonia LT Std"/>
      <w:bCs/>
      <w:i/>
      <w:color w:val="000000"/>
      <w:sz w:val="21"/>
      <w:szCs w:val="26"/>
      <w:lang w:val="en-US" w:eastAsia="en-US"/>
    </w:rPr>
  </w:style>
  <w:style w:type="paragraph" w:styleId="Heading3">
    <w:name w:val="heading 3"/>
    <w:basedOn w:val="Normal"/>
    <w:next w:val="Normal"/>
    <w:link w:val="Heading3Char"/>
    <w:qFormat/>
    <w:rsid w:val="003342CF"/>
    <w:pPr>
      <w:spacing w:before="120" w:after="120"/>
      <w:ind w:firstLine="0"/>
      <w:outlineLvl w:val="2"/>
    </w:pPr>
    <w:rPr>
      <w:rFonts w:eastAsia="Times New Roman"/>
      <w:bCs/>
    </w:rPr>
  </w:style>
  <w:style w:type="paragraph" w:styleId="Heading4">
    <w:name w:val="heading 4"/>
    <w:basedOn w:val="Normal"/>
    <w:next w:val="Normal"/>
    <w:link w:val="Heading4Char"/>
    <w:uiPriority w:val="99"/>
    <w:qFormat/>
    <w:rsid w:val="00314302"/>
    <w:pPr>
      <w:spacing w:before="260"/>
      <w:ind w:firstLine="0"/>
      <w:outlineLvl w:val="3"/>
    </w:pPr>
    <w:rPr>
      <w:rFonts w:eastAsia="Times New Roman"/>
      <w:bCs/>
      <w:i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ParagraphStyle">
    <w:name w:val="[No Paragraph Style]"/>
    <w:rsid w:val="004245A5"/>
    <w:pPr>
      <w:widowControl w:val="0"/>
      <w:autoSpaceDE w:val="0"/>
      <w:autoSpaceDN w:val="0"/>
      <w:adjustRightInd w:val="0"/>
      <w:spacing w:line="288" w:lineRule="auto"/>
      <w:textAlignment w:val="center"/>
    </w:pPr>
    <w:rPr>
      <w:rFonts w:ascii="Times-Roman" w:hAnsi="Times-Roman" w:cs="Times-Roman"/>
      <w:color w:val="000000"/>
      <w:sz w:val="24"/>
      <w:szCs w:val="24"/>
      <w:lang w:val="en-US" w:eastAsia="en-US"/>
    </w:rPr>
  </w:style>
  <w:style w:type="character" w:customStyle="1" w:styleId="Heading1Char">
    <w:name w:val="Heading 1 Char"/>
    <w:basedOn w:val="DefaultParagraphFont"/>
    <w:link w:val="Heading1"/>
    <w:rsid w:val="003342CF"/>
    <w:rPr>
      <w:rFonts w:ascii="New Caledonia LT Std" w:eastAsia="Times New Roman" w:hAnsi="New Caledonia LT Std"/>
      <w:bCs/>
      <w:i/>
      <w:color w:val="000000"/>
      <w:szCs w:val="32"/>
      <w:lang w:val="en-US" w:eastAsia="en-US" w:bidi="ar-SA"/>
    </w:rPr>
  </w:style>
  <w:style w:type="character" w:customStyle="1" w:styleId="Heading2Char">
    <w:name w:val="Heading 2 Char"/>
    <w:basedOn w:val="DefaultParagraphFont"/>
    <w:link w:val="Heading2"/>
    <w:rsid w:val="00AE48CE"/>
    <w:rPr>
      <w:rFonts w:ascii="New Caledonia LT Std" w:eastAsia="Times New Roman" w:hAnsi="New Caledonia LT Std"/>
      <w:bCs/>
      <w:i/>
      <w:color w:val="000000"/>
      <w:sz w:val="21"/>
      <w:szCs w:val="26"/>
      <w:lang w:val="en-US" w:eastAsia="en-US" w:bidi="ar-SA"/>
    </w:rPr>
  </w:style>
  <w:style w:type="character" w:customStyle="1" w:styleId="Heading3Char">
    <w:name w:val="Heading 3 Char"/>
    <w:basedOn w:val="DefaultParagraphFont"/>
    <w:link w:val="Heading3"/>
    <w:rsid w:val="003342CF"/>
    <w:rPr>
      <w:rFonts w:ascii="New Caledonia LT Std" w:eastAsia="Times New Roman" w:hAnsi="New Caledonia LT Std"/>
      <w:bCs/>
      <w:sz w:val="21"/>
      <w:szCs w:val="24"/>
    </w:rPr>
  </w:style>
  <w:style w:type="character" w:customStyle="1" w:styleId="Heading4Char">
    <w:name w:val="Heading 4 Char"/>
    <w:basedOn w:val="DefaultParagraphFont"/>
    <w:link w:val="Heading4"/>
    <w:uiPriority w:val="99"/>
    <w:semiHidden/>
    <w:rsid w:val="007C6C74"/>
    <w:rPr>
      <w:rFonts w:ascii="New Caledonia LT Std" w:eastAsia="Times New Roman" w:hAnsi="New Caledonia LT Std"/>
      <w:bCs/>
      <w:iCs/>
      <w:sz w:val="21"/>
      <w:szCs w:val="24"/>
    </w:rPr>
  </w:style>
  <w:style w:type="paragraph" w:customStyle="1" w:styleId="Author">
    <w:name w:val="Author"/>
    <w:next w:val="Normal"/>
    <w:rsid w:val="00C40EBC"/>
    <w:pPr>
      <w:suppressAutoHyphens/>
      <w:spacing w:after="540" w:line="280" w:lineRule="exact"/>
      <w:jc w:val="center"/>
    </w:pPr>
    <w:rPr>
      <w:rFonts w:ascii="New Caledonia LT Std" w:hAnsi="New Caledonia LT Std" w:cs="TimesLTStd-Roman"/>
      <w:smallCaps/>
      <w:color w:val="000000"/>
      <w:sz w:val="24"/>
      <w:szCs w:val="22"/>
      <w:lang w:val="en-US" w:eastAsia="en-US"/>
    </w:rPr>
  </w:style>
  <w:style w:type="paragraph" w:customStyle="1" w:styleId="Abstract">
    <w:name w:val="Abstract"/>
    <w:next w:val="Normal"/>
    <w:rsid w:val="003342CF"/>
    <w:pPr>
      <w:spacing w:before="100" w:after="600"/>
      <w:ind w:left="662" w:right="662"/>
      <w:jc w:val="both"/>
    </w:pPr>
    <w:rPr>
      <w:rFonts w:ascii="New Caledonia LT Std" w:hAnsi="New Caledonia LT Std" w:cs="TimesLTStd-Italic"/>
      <w:i/>
      <w:iCs/>
      <w:color w:val="000000"/>
      <w:sz w:val="21"/>
      <w:szCs w:val="22"/>
      <w:lang w:val="en-US" w:eastAsia="en-US"/>
    </w:rPr>
  </w:style>
  <w:style w:type="paragraph" w:customStyle="1" w:styleId="Equation">
    <w:name w:val="Equation"/>
    <w:next w:val="Normal"/>
    <w:rsid w:val="003342CF"/>
    <w:pPr>
      <w:tabs>
        <w:tab w:val="center" w:pos="3960"/>
      </w:tabs>
      <w:suppressAutoHyphens/>
      <w:spacing w:before="260" w:line="360" w:lineRule="auto"/>
    </w:pPr>
    <w:rPr>
      <w:rFonts w:ascii="New Caledonia LT Std" w:hAnsi="New Caledonia LT Std" w:cs="TimesLTStd-Roman"/>
      <w:color w:val="000000"/>
      <w:lang w:val="en-US" w:eastAsia="en-US"/>
    </w:rPr>
  </w:style>
  <w:style w:type="paragraph" w:customStyle="1" w:styleId="NormalNoIndent">
    <w:name w:val="Normal No Indent"/>
    <w:basedOn w:val="Normal"/>
    <w:next w:val="Normal"/>
    <w:rsid w:val="00641B74"/>
    <w:pPr>
      <w:ind w:firstLine="0"/>
    </w:pPr>
  </w:style>
  <w:style w:type="paragraph" w:customStyle="1" w:styleId="Contact">
    <w:name w:val="Contact"/>
    <w:next w:val="Normal"/>
    <w:rsid w:val="003342CF"/>
    <w:pPr>
      <w:spacing w:after="200"/>
    </w:pPr>
    <w:rPr>
      <w:rFonts w:ascii="New Caledonia LT Std" w:hAnsi="New Caledonia LT Std" w:cs="TimesLTStd-Roman"/>
      <w:color w:val="000000"/>
      <w:sz w:val="16"/>
      <w:szCs w:val="16"/>
      <w:lang w:val="en-US" w:eastAsia="en-US"/>
    </w:rPr>
  </w:style>
  <w:style w:type="paragraph" w:customStyle="1" w:styleId="ReferenceHeading">
    <w:name w:val="Reference Heading"/>
    <w:basedOn w:val="Normal"/>
    <w:next w:val="References"/>
    <w:rsid w:val="00BD4A31"/>
    <w:pPr>
      <w:keepNext/>
      <w:widowControl w:val="0"/>
      <w:autoSpaceDE w:val="0"/>
      <w:autoSpaceDN w:val="0"/>
      <w:adjustRightInd w:val="0"/>
      <w:spacing w:before="260" w:after="260"/>
      <w:ind w:firstLine="0"/>
      <w:jc w:val="center"/>
      <w:textAlignment w:val="center"/>
    </w:pPr>
    <w:rPr>
      <w:rFonts w:cs="TimesLTStd-Roman"/>
      <w:caps/>
      <w:szCs w:val="20"/>
    </w:rPr>
  </w:style>
  <w:style w:type="paragraph" w:customStyle="1" w:styleId="References">
    <w:name w:val="References"/>
    <w:basedOn w:val="Normal"/>
    <w:rsid w:val="009B34AB"/>
    <w:pPr>
      <w:widowControl w:val="0"/>
      <w:autoSpaceDE w:val="0"/>
      <w:autoSpaceDN w:val="0"/>
      <w:adjustRightInd w:val="0"/>
      <w:ind w:left="160" w:hanging="160"/>
      <w:textAlignment w:val="center"/>
    </w:pPr>
    <w:rPr>
      <w:rFonts w:cs="TimesLTStd-Roman"/>
      <w:sz w:val="16"/>
      <w:szCs w:val="20"/>
    </w:rPr>
  </w:style>
  <w:style w:type="paragraph" w:customStyle="1" w:styleId="Extract">
    <w:name w:val="Extract"/>
    <w:next w:val="Normal"/>
    <w:uiPriority w:val="99"/>
    <w:semiHidden/>
    <w:rsid w:val="009B34AB"/>
    <w:pPr>
      <w:spacing w:before="240" w:line="360" w:lineRule="auto"/>
      <w:ind w:left="720" w:right="720"/>
      <w:jc w:val="both"/>
    </w:pPr>
    <w:rPr>
      <w:rFonts w:ascii="New Caledonia LT Std" w:hAnsi="New Caledonia LT Std" w:cs="TimesLTStd-Italic"/>
      <w:i/>
      <w:iCs/>
      <w:color w:val="000000"/>
      <w:sz w:val="21"/>
      <w:lang w:val="en-US" w:eastAsia="en-US"/>
    </w:rPr>
  </w:style>
  <w:style w:type="paragraph" w:customStyle="1" w:styleId="Tagline">
    <w:name w:val="Tagline"/>
    <w:basedOn w:val="Normal"/>
    <w:next w:val="Normal"/>
    <w:uiPriority w:val="99"/>
    <w:semiHidden/>
    <w:qFormat/>
    <w:rsid w:val="00314302"/>
    <w:pPr>
      <w:spacing w:after="120"/>
      <w:ind w:left="720" w:right="720" w:firstLine="0"/>
      <w:jc w:val="right"/>
    </w:pPr>
  </w:style>
  <w:style w:type="paragraph" w:styleId="FootnoteText">
    <w:name w:val="footnote text"/>
    <w:basedOn w:val="Normal"/>
    <w:link w:val="FootnoteTextChar"/>
    <w:semiHidden/>
    <w:locked/>
    <w:rsid w:val="0038690E"/>
    <w:pPr>
      <w:spacing w:line="180" w:lineRule="atLeast"/>
    </w:pPr>
    <w:rPr>
      <w:sz w:val="16"/>
    </w:rPr>
  </w:style>
  <w:style w:type="character" w:customStyle="1" w:styleId="FootnoteTextChar">
    <w:name w:val="Footnote Text Char"/>
    <w:basedOn w:val="DefaultParagraphFont"/>
    <w:link w:val="FootnoteText"/>
    <w:semiHidden/>
    <w:rsid w:val="002342EF"/>
    <w:rPr>
      <w:rFonts w:ascii="Times New Roman" w:hAnsi="Times New Roman"/>
      <w:color w:val="000000"/>
      <w:sz w:val="16"/>
    </w:rPr>
  </w:style>
  <w:style w:type="character" w:styleId="FootnoteReference">
    <w:name w:val="footnote reference"/>
    <w:basedOn w:val="DefaultParagraphFont"/>
    <w:semiHidden/>
    <w:locked/>
    <w:rsid w:val="007542F9"/>
    <w:rPr>
      <w:rFonts w:ascii="Times New Roman" w:hAnsi="Times New Roman"/>
      <w:sz w:val="24"/>
      <w:bdr w:val="none" w:sz="0" w:space="0" w:color="auto"/>
      <w:vertAlign w:val="superscript"/>
    </w:rPr>
  </w:style>
  <w:style w:type="paragraph" w:customStyle="1" w:styleId="FigureTitle">
    <w:name w:val="Figure Title"/>
    <w:next w:val="Normal"/>
    <w:rsid w:val="00DF567E"/>
    <w:pPr>
      <w:keepLines/>
      <w:suppressAutoHyphens/>
      <w:spacing w:after="80" w:line="180" w:lineRule="atLeast"/>
      <w:jc w:val="center"/>
    </w:pPr>
    <w:rPr>
      <w:rFonts w:ascii="New Caledonia LT Std" w:hAnsi="New Caledonia LT Std" w:cs="TimesLTStd-Roman"/>
      <w:smallCaps/>
      <w:color w:val="000000"/>
      <w:spacing w:val="-1"/>
      <w:sz w:val="18"/>
      <w:szCs w:val="16"/>
      <w:lang w:val="en-US" w:eastAsia="en-US"/>
    </w:rPr>
  </w:style>
  <w:style w:type="paragraph" w:customStyle="1" w:styleId="FigureNotes">
    <w:name w:val="Figure Notes"/>
    <w:next w:val="Normal"/>
    <w:rsid w:val="00DF567E"/>
    <w:pPr>
      <w:tabs>
        <w:tab w:val="right" w:pos="440"/>
        <w:tab w:val="left" w:pos="480"/>
      </w:tabs>
      <w:spacing w:before="120" w:after="120" w:line="180" w:lineRule="atLeast"/>
      <w:jc w:val="both"/>
    </w:pPr>
    <w:rPr>
      <w:rFonts w:ascii="New Caledonia LT Std" w:hAnsi="New Caledonia LT Std" w:cs="TimesLTStd-Roman"/>
      <w:color w:val="000000"/>
      <w:sz w:val="17"/>
      <w:szCs w:val="16"/>
      <w:lang w:val="en-US" w:eastAsia="en-US"/>
    </w:rPr>
  </w:style>
  <w:style w:type="paragraph" w:customStyle="1" w:styleId="TableTitle">
    <w:name w:val="Table Title"/>
    <w:rsid w:val="00E74C4B"/>
    <w:pPr>
      <w:pBdr>
        <w:bottom w:val="double" w:sz="2" w:space="1" w:color="auto"/>
      </w:pBdr>
      <w:suppressAutoHyphens/>
      <w:spacing w:after="160" w:line="180" w:lineRule="atLeast"/>
      <w:ind w:right="720"/>
      <w:jc w:val="center"/>
    </w:pPr>
    <w:rPr>
      <w:rFonts w:ascii="New Caledonia LT Std" w:hAnsi="New Caledonia LT Std" w:cs="TimesLTStd-Roman"/>
      <w:smallCaps/>
      <w:color w:val="000000"/>
      <w:spacing w:val="-1"/>
      <w:w w:val="97"/>
      <w:sz w:val="16"/>
      <w:szCs w:val="16"/>
      <w:lang w:val="en-US" w:eastAsia="en-US"/>
    </w:rPr>
  </w:style>
  <w:style w:type="paragraph" w:customStyle="1" w:styleId="TableNotes">
    <w:name w:val="Table Notes"/>
    <w:rsid w:val="00E74C4B"/>
    <w:pPr>
      <w:spacing w:before="120" w:line="180" w:lineRule="atLeast"/>
      <w:ind w:right="720"/>
      <w:jc w:val="both"/>
    </w:pPr>
    <w:rPr>
      <w:rFonts w:ascii="New Caledonia LT Std" w:hAnsi="New Caledonia LT Std" w:cs="TimesLTStd-Roman"/>
      <w:color w:val="000000"/>
      <w:sz w:val="16"/>
      <w:szCs w:val="16"/>
      <w:lang w:val="en-US" w:eastAsia="en-US"/>
    </w:rPr>
  </w:style>
  <w:style w:type="paragraph" w:customStyle="1" w:styleId="TableText">
    <w:name w:val="Table Text"/>
    <w:rsid w:val="00E74C4B"/>
    <w:pPr>
      <w:spacing w:line="180" w:lineRule="atLeast"/>
      <w:jc w:val="center"/>
    </w:pPr>
    <w:rPr>
      <w:rFonts w:ascii="New Caledonia LT Std" w:hAnsi="New Caledonia LT Std" w:cs="TimesLTStd-Roman"/>
      <w:color w:val="000000"/>
      <w:sz w:val="16"/>
      <w:szCs w:val="16"/>
      <w:lang w:val="en-US" w:eastAsia="en-US"/>
    </w:rPr>
  </w:style>
  <w:style w:type="paragraph" w:styleId="Title">
    <w:name w:val="Title"/>
    <w:next w:val="Author"/>
    <w:link w:val="TitleChar"/>
    <w:qFormat/>
    <w:rsid w:val="00C40EBC"/>
    <w:pPr>
      <w:spacing w:after="540" w:line="480" w:lineRule="exact"/>
      <w:contextualSpacing/>
      <w:jc w:val="center"/>
    </w:pPr>
    <w:rPr>
      <w:rFonts w:ascii="New Caledonia LT Std" w:eastAsia="Times New Roman" w:hAnsi="New Caledonia LT Std"/>
      <w:color w:val="000000"/>
      <w:kern w:val="28"/>
      <w:sz w:val="48"/>
      <w:szCs w:val="52"/>
      <w:lang w:val="en-US" w:eastAsia="en-US"/>
    </w:rPr>
  </w:style>
  <w:style w:type="character" w:customStyle="1" w:styleId="TitleChar">
    <w:name w:val="Title Char"/>
    <w:basedOn w:val="DefaultParagraphFont"/>
    <w:link w:val="Title"/>
    <w:rsid w:val="00C40EBC"/>
    <w:rPr>
      <w:rFonts w:ascii="New Caledonia LT Std" w:eastAsia="Times New Roman" w:hAnsi="New Caledonia LT Std"/>
      <w:color w:val="000000"/>
      <w:kern w:val="28"/>
      <w:sz w:val="48"/>
      <w:szCs w:val="52"/>
      <w:lang w:val="en-US" w:eastAsia="en-US" w:bidi="ar-SA"/>
    </w:rPr>
  </w:style>
  <w:style w:type="paragraph" w:styleId="ListBullet">
    <w:name w:val="List Bullet"/>
    <w:basedOn w:val="Normal"/>
    <w:next w:val="Normal"/>
    <w:rsid w:val="003351AC"/>
    <w:pPr>
      <w:numPr>
        <w:numId w:val="17"/>
      </w:numPr>
      <w:contextualSpacing/>
    </w:pPr>
  </w:style>
  <w:style w:type="paragraph" w:styleId="ListNumber">
    <w:name w:val="List Number"/>
    <w:basedOn w:val="Normal"/>
    <w:next w:val="Normal"/>
    <w:rsid w:val="003351AC"/>
    <w:pPr>
      <w:numPr>
        <w:numId w:val="18"/>
      </w:numPr>
      <w:tabs>
        <w:tab w:val="clear" w:pos="1195"/>
      </w:tabs>
      <w:spacing w:after="260"/>
      <w:ind w:left="1555" w:hanging="720"/>
    </w:pPr>
  </w:style>
  <w:style w:type="paragraph" w:customStyle="1" w:styleId="FigurePlaceholder">
    <w:name w:val="Figure Placeholder"/>
    <w:basedOn w:val="Normal"/>
    <w:next w:val="Normal"/>
    <w:qFormat/>
    <w:rsid w:val="00AB33DA"/>
    <w:pPr>
      <w:spacing w:before="260" w:after="260"/>
      <w:jc w:val="center"/>
    </w:pPr>
  </w:style>
  <w:style w:type="character" w:customStyle="1" w:styleId="TableFootLetter">
    <w:name w:val="Table FootLetter"/>
    <w:basedOn w:val="DefaultParagraphFont"/>
    <w:rsid w:val="00BD4A31"/>
    <w:rPr>
      <w:rFonts w:ascii="Times New Roman" w:hAnsi="Times New Roman"/>
      <w:sz w:val="16"/>
      <w:bdr w:val="none" w:sz="0" w:space="0" w:color="auto"/>
      <w:vertAlign w:val="superscript"/>
    </w:rPr>
  </w:style>
  <w:style w:type="paragraph" w:customStyle="1" w:styleId="TableFootnote">
    <w:name w:val="Table Footnote"/>
    <w:basedOn w:val="TableNotes"/>
    <w:next w:val="TableNotes"/>
    <w:qFormat/>
    <w:rsid w:val="005118B9"/>
  </w:style>
  <w:style w:type="paragraph" w:customStyle="1" w:styleId="TablePlaceholder">
    <w:name w:val="Table Placeholder"/>
    <w:basedOn w:val="FigurePlaceholder"/>
    <w:next w:val="NoParagraphStyle"/>
    <w:qFormat/>
    <w:rsid w:val="00AB33DA"/>
  </w:style>
  <w:style w:type="character" w:styleId="CommentReference">
    <w:name w:val="annotation reference"/>
    <w:basedOn w:val="DefaultParagraphFont"/>
    <w:uiPriority w:val="99"/>
    <w:semiHidden/>
    <w:rsid w:val="003774E2"/>
    <w:rPr>
      <w:sz w:val="18"/>
      <w:szCs w:val="18"/>
    </w:rPr>
  </w:style>
  <w:style w:type="paragraph" w:styleId="CommentText">
    <w:name w:val="annotation text"/>
    <w:basedOn w:val="Normal"/>
    <w:link w:val="CommentTextChar"/>
    <w:uiPriority w:val="99"/>
    <w:semiHidden/>
    <w:rsid w:val="003774E2"/>
  </w:style>
  <w:style w:type="character" w:customStyle="1" w:styleId="CommentTextChar">
    <w:name w:val="Comment Text Char"/>
    <w:basedOn w:val="DefaultParagraphFont"/>
    <w:link w:val="CommentText"/>
    <w:uiPriority w:val="99"/>
    <w:semiHidden/>
    <w:rsid w:val="00642B2C"/>
    <w:rPr>
      <w:rFonts w:ascii="New Caledonia LT Std" w:hAnsi="New Caledonia LT Std"/>
      <w:sz w:val="21"/>
      <w:szCs w:val="24"/>
    </w:rPr>
  </w:style>
  <w:style w:type="paragraph" w:styleId="CommentSubject">
    <w:name w:val="annotation subject"/>
    <w:basedOn w:val="CommentText"/>
    <w:next w:val="CommentText"/>
    <w:link w:val="CommentSubjectChar"/>
    <w:uiPriority w:val="99"/>
    <w:semiHidden/>
    <w:rsid w:val="003774E2"/>
    <w:rPr>
      <w:b/>
      <w:bCs/>
      <w:sz w:val="20"/>
      <w:szCs w:val="20"/>
    </w:rPr>
  </w:style>
  <w:style w:type="character" w:customStyle="1" w:styleId="CommentSubjectChar">
    <w:name w:val="Comment Subject Char"/>
    <w:basedOn w:val="CommentTextChar"/>
    <w:link w:val="CommentSubject"/>
    <w:uiPriority w:val="99"/>
    <w:semiHidden/>
    <w:rsid w:val="00642B2C"/>
    <w:rPr>
      <w:rFonts w:ascii="New Caledonia LT Std" w:hAnsi="New Caledonia LT Std"/>
      <w:b/>
      <w:bCs/>
      <w:sz w:val="21"/>
      <w:szCs w:val="24"/>
    </w:rPr>
  </w:style>
  <w:style w:type="paragraph" w:styleId="BalloonText">
    <w:name w:val="Balloon Text"/>
    <w:basedOn w:val="Normal"/>
    <w:link w:val="BalloonTextChar"/>
    <w:uiPriority w:val="99"/>
    <w:semiHidden/>
    <w:rsid w:val="00A25972"/>
    <w:rPr>
      <w:rFonts w:ascii="Lucida Grande" w:hAnsi="Lucida Grande"/>
      <w:sz w:val="18"/>
      <w:szCs w:val="18"/>
    </w:rPr>
  </w:style>
  <w:style w:type="character" w:customStyle="1" w:styleId="BalloonTextChar">
    <w:name w:val="Balloon Text Char"/>
    <w:basedOn w:val="DefaultParagraphFont"/>
    <w:link w:val="BalloonText"/>
    <w:uiPriority w:val="99"/>
    <w:semiHidden/>
    <w:rsid w:val="00642B2C"/>
    <w:rPr>
      <w:rFonts w:ascii="Lucida Grande" w:hAnsi="Lucida Grande"/>
      <w:sz w:val="18"/>
      <w:szCs w:val="18"/>
    </w:rPr>
  </w:style>
  <w:style w:type="paragraph" w:styleId="DocumentMap">
    <w:name w:val="Document Map"/>
    <w:basedOn w:val="Normal"/>
    <w:link w:val="DocumentMapChar"/>
    <w:uiPriority w:val="99"/>
    <w:semiHidden/>
    <w:rsid w:val="00A10D99"/>
    <w:rPr>
      <w:rFonts w:ascii="Lucida Grande" w:hAnsi="Lucida Grande"/>
    </w:rPr>
  </w:style>
  <w:style w:type="character" w:customStyle="1" w:styleId="DocumentMapChar">
    <w:name w:val="Document Map Char"/>
    <w:basedOn w:val="DefaultParagraphFont"/>
    <w:link w:val="DocumentMap"/>
    <w:uiPriority w:val="99"/>
    <w:semiHidden/>
    <w:rsid w:val="00642B2C"/>
    <w:rPr>
      <w:rFonts w:ascii="Lucida Grande" w:hAnsi="Lucida Grande"/>
      <w:sz w:val="21"/>
      <w:szCs w:val="24"/>
    </w:rPr>
  </w:style>
  <w:style w:type="paragraph" w:customStyle="1" w:styleId="01ArticleTitlewithAbstract">
    <w:name w:val="01 Article Title with Abstract"/>
    <w:basedOn w:val="NoParagraphStyle"/>
    <w:next w:val="Normal"/>
    <w:uiPriority w:val="99"/>
    <w:semiHidden/>
    <w:rsid w:val="00767D0B"/>
    <w:pPr>
      <w:suppressAutoHyphens/>
      <w:spacing w:after="540" w:line="480" w:lineRule="atLeast"/>
      <w:jc w:val="center"/>
    </w:pPr>
    <w:rPr>
      <w:rFonts w:ascii="NewCaledoniaLTStd" w:hAnsi="NewCaledoniaLTStd" w:cs="NewCaledoniaLTStd"/>
      <w:sz w:val="48"/>
      <w:szCs w:val="48"/>
    </w:rPr>
  </w:style>
  <w:style w:type="character" w:styleId="Hyperlink">
    <w:name w:val="Hyperlink"/>
    <w:basedOn w:val="DefaultParagraphFont"/>
    <w:uiPriority w:val="99"/>
    <w:semiHidden/>
    <w:rsid w:val="00746378"/>
    <w:rPr>
      <w:color w:val="0563C1" w:themeColor="hyperlink"/>
      <w:u w:val="single"/>
    </w:rPr>
  </w:style>
  <w:style w:type="character" w:customStyle="1" w:styleId="UnresolvedMention1">
    <w:name w:val="Unresolved Mention1"/>
    <w:basedOn w:val="DefaultParagraphFont"/>
    <w:uiPriority w:val="99"/>
    <w:semiHidden/>
    <w:unhideWhenUsed/>
    <w:rsid w:val="00746378"/>
    <w:rPr>
      <w:color w:val="605E5C"/>
      <w:shd w:val="clear" w:color="auto" w:fill="E1DFDD"/>
    </w:rPr>
  </w:style>
  <w:style w:type="paragraph" w:styleId="ListParagraph">
    <w:name w:val="List Paragraph"/>
    <w:basedOn w:val="Normal"/>
    <w:uiPriority w:val="99"/>
    <w:qFormat/>
    <w:rsid w:val="00235289"/>
    <w:pPr>
      <w:ind w:left="720"/>
      <w:contextualSpacing/>
    </w:pPr>
  </w:style>
  <w:style w:type="character" w:styleId="PlaceholderText">
    <w:name w:val="Placeholder Text"/>
    <w:basedOn w:val="DefaultParagraphFont"/>
    <w:uiPriority w:val="99"/>
    <w:semiHidden/>
    <w:rsid w:val="004F6965"/>
    <w:rPr>
      <w:color w:val="808080"/>
    </w:rPr>
  </w:style>
  <w:style w:type="character" w:styleId="IntenseReference">
    <w:name w:val="Intense Reference"/>
    <w:basedOn w:val="DefaultParagraphFont"/>
    <w:uiPriority w:val="99"/>
    <w:qFormat/>
    <w:rsid w:val="00D14FC8"/>
    <w:rPr>
      <w:b/>
      <w:bCs/>
      <w:smallCaps/>
      <w:color w:val="4472C4" w:themeColor="accent1"/>
      <w:spacing w:val="5"/>
    </w:rPr>
  </w:style>
  <w:style w:type="character" w:styleId="UnresolvedMention">
    <w:name w:val="Unresolved Mention"/>
    <w:basedOn w:val="DefaultParagraphFont"/>
    <w:uiPriority w:val="99"/>
    <w:semiHidden/>
    <w:unhideWhenUsed/>
    <w:rsid w:val="004F3BF1"/>
    <w:rPr>
      <w:color w:val="605E5C"/>
      <w:shd w:val="clear" w:color="auto" w:fill="E1DFDD"/>
    </w:rPr>
  </w:style>
  <w:style w:type="character" w:styleId="FollowedHyperlink">
    <w:name w:val="FollowedHyperlink"/>
    <w:basedOn w:val="DefaultParagraphFont"/>
    <w:uiPriority w:val="99"/>
    <w:semiHidden/>
    <w:rsid w:val="00AC5A6B"/>
    <w:rPr>
      <w:color w:val="954F72" w:themeColor="followedHyperlink"/>
      <w:u w:val="single"/>
    </w:rPr>
  </w:style>
  <w:style w:type="paragraph" w:styleId="NormalWeb">
    <w:name w:val="Normal (Web)"/>
    <w:basedOn w:val="Normal"/>
    <w:uiPriority w:val="99"/>
    <w:semiHidden/>
    <w:unhideWhenUsed/>
    <w:rsid w:val="00206471"/>
    <w:pPr>
      <w:spacing w:before="100" w:beforeAutospacing="1" w:after="100" w:afterAutospacing="1"/>
      <w:ind w:firstLine="0"/>
      <w:jc w:val="left"/>
    </w:pPr>
    <w:rPr>
      <w:rFonts w:ascii="Times New Roman" w:eastAsia="Times New Roman" w:hAnsi="Times New Roman"/>
      <w:sz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39858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mailto:tsa23@econ.cam.ac.uk"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sa23\AppData\Local\Temp\Temp1_441.zip\word_templates\JEL_Word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D2A789-D5AF-4F81-9E4D-6C3FDA8532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JEL_WordTemplate</Template>
  <TotalTime>452</TotalTime>
  <Pages>15</Pages>
  <Words>7046</Words>
  <Characters>40167</Characters>
  <Application>Microsoft Office Word</Application>
  <DocSecurity>0</DocSecurity>
  <Lines>334</Lines>
  <Paragraphs>94</Paragraphs>
  <ScaleCrop>false</ScaleCrop>
  <HeadingPairs>
    <vt:vector size="2" baseType="variant">
      <vt:variant>
        <vt:lpstr>Title</vt:lpstr>
      </vt:variant>
      <vt:variant>
        <vt:i4>1</vt:i4>
      </vt:variant>
    </vt:vector>
  </HeadingPairs>
  <TitlesOfParts>
    <vt:vector size="1" baseType="lpstr">
      <vt:lpstr/>
    </vt:vector>
  </TitlesOfParts>
  <Company>AEA Publications</Company>
  <LinksUpToDate>false</LinksUpToDate>
  <CharactersWithSpaces>47119</CharactersWithSpaces>
  <SharedDoc>false</SharedDoc>
  <HLinks>
    <vt:vector size="6" baseType="variant">
      <vt:variant>
        <vt:i4>7536704</vt:i4>
      </vt:variant>
      <vt:variant>
        <vt:i4>5921</vt:i4>
      </vt:variant>
      <vt:variant>
        <vt:i4>1025</vt:i4>
      </vt:variant>
      <vt:variant>
        <vt:i4>1</vt:i4>
      </vt:variant>
      <vt:variant>
        <vt:lpwstr>RoseFigure2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tsa23</dc:creator>
  <cp:keywords/>
  <dc:description/>
  <cp:lastModifiedBy>Toke Aidt</cp:lastModifiedBy>
  <cp:revision>10</cp:revision>
  <cp:lastPrinted>2011-06-02T22:30:00Z</cp:lastPrinted>
  <dcterms:created xsi:type="dcterms:W3CDTF">2020-07-18T13:46:00Z</dcterms:created>
  <dcterms:modified xsi:type="dcterms:W3CDTF">2020-07-18T21:14:00Z</dcterms:modified>
</cp:coreProperties>
</file>