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74CBA" w:rsidRPr="00643CF6" w:rsidRDefault="00FD0135">
      <w:pPr>
        <w:rPr>
          <w:b/>
        </w:rPr>
      </w:pPr>
      <w:r w:rsidRPr="00643CF6">
        <w:rPr>
          <w:b/>
        </w:rPr>
        <w:t>TITLE</w:t>
      </w:r>
    </w:p>
    <w:p w:rsidR="00FD0135" w:rsidRDefault="00FD0135"/>
    <w:p w:rsidR="00E13067" w:rsidRDefault="00E13067" w:rsidP="00E13067">
      <w:r>
        <w:t>A multi-centre assessment of prostate MRI quality and compliance with UK and international standards</w:t>
      </w:r>
    </w:p>
    <w:p w:rsidR="00774CBA" w:rsidRDefault="00774CBA">
      <w:r>
        <w:br w:type="page"/>
      </w:r>
    </w:p>
    <w:p w:rsidR="00774CBA" w:rsidRDefault="00774CBA">
      <w:r>
        <w:lastRenderedPageBreak/>
        <w:t>Authors names and affiliations</w:t>
      </w:r>
    </w:p>
    <w:p w:rsidR="00774CBA" w:rsidRDefault="00774CBA"/>
    <w:p w:rsidR="00DF3F09" w:rsidRPr="00C06D20" w:rsidRDefault="00DF3F09">
      <w:pPr>
        <w:rPr>
          <w:vertAlign w:val="superscript"/>
        </w:rPr>
      </w:pPr>
      <w:r>
        <w:t>P R Burn</w:t>
      </w:r>
      <w:r w:rsidR="008124A9">
        <w:rPr>
          <w:vertAlign w:val="superscript"/>
        </w:rPr>
        <w:t>1</w:t>
      </w:r>
    </w:p>
    <w:p w:rsidR="00DF3F09" w:rsidRPr="00C06D20" w:rsidRDefault="00DF3F09">
      <w:pPr>
        <w:rPr>
          <w:vertAlign w:val="superscript"/>
        </w:rPr>
      </w:pPr>
      <w:r>
        <w:t>S</w:t>
      </w:r>
      <w:r w:rsidR="00671D6B">
        <w:t xml:space="preserve"> J</w:t>
      </w:r>
      <w:r>
        <w:t xml:space="preserve"> Freeman</w:t>
      </w:r>
      <w:r w:rsidR="008124A9">
        <w:rPr>
          <w:vertAlign w:val="superscript"/>
        </w:rPr>
        <w:t>2</w:t>
      </w:r>
    </w:p>
    <w:p w:rsidR="00DF3F09" w:rsidRPr="00C06D20" w:rsidRDefault="00DF3F09">
      <w:pPr>
        <w:rPr>
          <w:vertAlign w:val="superscript"/>
        </w:rPr>
      </w:pPr>
      <w:r>
        <w:t>A Andreou</w:t>
      </w:r>
      <w:r w:rsidR="008124A9">
        <w:rPr>
          <w:vertAlign w:val="superscript"/>
        </w:rPr>
        <w:t>3</w:t>
      </w:r>
    </w:p>
    <w:p w:rsidR="00DF3F09" w:rsidRPr="00C06D20" w:rsidRDefault="00DF3F09">
      <w:pPr>
        <w:rPr>
          <w:vertAlign w:val="superscript"/>
        </w:rPr>
      </w:pPr>
      <w:r>
        <w:t>N Burns-</w:t>
      </w:r>
      <w:r w:rsidR="00F0369C">
        <w:t>Cox</w:t>
      </w:r>
      <w:r w:rsidR="00F0369C">
        <w:rPr>
          <w:vertAlign w:val="superscript"/>
        </w:rPr>
        <w:t>4</w:t>
      </w:r>
    </w:p>
    <w:p w:rsidR="00DF3F09" w:rsidRPr="00C06D20" w:rsidRDefault="00DF3F09">
      <w:pPr>
        <w:rPr>
          <w:vertAlign w:val="superscript"/>
        </w:rPr>
      </w:pPr>
      <w:r>
        <w:t>R Prasad</w:t>
      </w:r>
      <w:r w:rsidR="00F0369C">
        <w:rPr>
          <w:vertAlign w:val="superscript"/>
        </w:rPr>
        <w:t>5</w:t>
      </w:r>
    </w:p>
    <w:p w:rsidR="008124A9" w:rsidRDefault="00DF3F09">
      <w:pPr>
        <w:rPr>
          <w:vertAlign w:val="superscript"/>
        </w:rPr>
      </w:pPr>
      <w:r>
        <w:t>T Barrett</w:t>
      </w:r>
      <w:r w:rsidR="00F0369C">
        <w:rPr>
          <w:vertAlign w:val="superscript"/>
        </w:rPr>
        <w:t>6</w:t>
      </w:r>
    </w:p>
    <w:p w:rsidR="00C06D20" w:rsidRDefault="00C06D20">
      <w:pPr>
        <w:rPr>
          <w:vertAlign w:val="superscript"/>
        </w:rPr>
      </w:pPr>
    </w:p>
    <w:p w:rsidR="00C06D20" w:rsidRDefault="00C06D20">
      <w:pPr>
        <w:rPr>
          <w:b/>
        </w:rPr>
      </w:pPr>
    </w:p>
    <w:p w:rsidR="00032687" w:rsidRDefault="008124A9">
      <w:r w:rsidRPr="00C06D20">
        <w:rPr>
          <w:vertAlign w:val="superscript"/>
        </w:rPr>
        <w:t>1</w:t>
      </w:r>
      <w:r w:rsidR="00032687">
        <w:t>P R Burn</w:t>
      </w:r>
      <w:r w:rsidR="00032687" w:rsidRPr="00032687">
        <w:t xml:space="preserve"> </w:t>
      </w:r>
      <w:r w:rsidR="00032687">
        <w:t>MRCP FRCR</w:t>
      </w:r>
      <w:r w:rsidR="00774CBA">
        <w:t xml:space="preserve"> (corresponding author)</w:t>
      </w:r>
    </w:p>
    <w:p w:rsidR="00032687" w:rsidRDefault="00032687">
      <w:r>
        <w:t>Consultant Radiologist</w:t>
      </w:r>
    </w:p>
    <w:p w:rsidR="00774CBA" w:rsidRDefault="00774CBA">
      <w:r>
        <w:t>Department of Diagnostic Imaging,</w:t>
      </w:r>
    </w:p>
    <w:p w:rsidR="00774CBA" w:rsidRDefault="00774CBA">
      <w:r>
        <w:t>Musgrove Park Hospital,</w:t>
      </w:r>
    </w:p>
    <w:p w:rsidR="00774CBA" w:rsidRDefault="00774CBA">
      <w:r>
        <w:t>Taunton and Somerset NHS Foundation Trust,</w:t>
      </w:r>
    </w:p>
    <w:p w:rsidR="00774CBA" w:rsidRDefault="00774CBA">
      <w:r>
        <w:t>Taunton TA1 5DA</w:t>
      </w:r>
    </w:p>
    <w:p w:rsidR="00D60050" w:rsidRPr="00F56F3B" w:rsidRDefault="00C3472F" w:rsidP="00774CBA">
      <w:pPr>
        <w:rPr>
          <w:color w:val="000000" w:themeColor="text1"/>
        </w:rPr>
      </w:pPr>
      <w:hyperlink r:id="rId8" w:history="1">
        <w:r w:rsidR="00774CBA" w:rsidRPr="00F56F3B">
          <w:rPr>
            <w:rStyle w:val="Hyperlink"/>
            <w:color w:val="000000" w:themeColor="text1"/>
            <w:u w:val="none"/>
          </w:rPr>
          <w:t>Paul.Burn@tst.nhs.uk</w:t>
        </w:r>
      </w:hyperlink>
    </w:p>
    <w:p w:rsidR="00032687" w:rsidRPr="00C06D20" w:rsidRDefault="00032687">
      <w:pPr>
        <w:rPr>
          <w:b/>
          <w:vertAlign w:val="superscript"/>
        </w:rPr>
      </w:pPr>
    </w:p>
    <w:p w:rsidR="00032687" w:rsidRPr="00C06D20" w:rsidRDefault="008124A9">
      <w:r w:rsidRPr="00C06D20">
        <w:rPr>
          <w:vertAlign w:val="superscript"/>
        </w:rPr>
        <w:t>2</w:t>
      </w:r>
      <w:r w:rsidR="00032687" w:rsidRPr="00C06D20">
        <w:t xml:space="preserve">S </w:t>
      </w:r>
      <w:r w:rsidR="00671D6B">
        <w:t xml:space="preserve">J </w:t>
      </w:r>
      <w:r w:rsidR="00032687" w:rsidRPr="00C06D20">
        <w:t xml:space="preserve">Freeman </w:t>
      </w:r>
      <w:r w:rsidR="00671D6B">
        <w:t xml:space="preserve">MRCP </w:t>
      </w:r>
      <w:r w:rsidR="00032687" w:rsidRPr="00C06D20">
        <w:t>FRCR</w:t>
      </w:r>
    </w:p>
    <w:p w:rsidR="00032687" w:rsidRPr="00C06D20" w:rsidRDefault="00032687">
      <w:r w:rsidRPr="00C06D20">
        <w:t>Consultant Radiologist</w:t>
      </w:r>
    </w:p>
    <w:p w:rsidR="008124A9" w:rsidRPr="00C06D20" w:rsidRDefault="008124A9">
      <w:r w:rsidRPr="00C06D20">
        <w:t>University Hospital</w:t>
      </w:r>
      <w:r w:rsidR="00671D6B">
        <w:t>s</w:t>
      </w:r>
      <w:r w:rsidRPr="00C06D20">
        <w:t xml:space="preserve"> Plymouth NHS Trust</w:t>
      </w:r>
    </w:p>
    <w:p w:rsidR="00032687" w:rsidRPr="00C06D20" w:rsidRDefault="00C3472F">
      <w:hyperlink r:id="rId9" w:history="1">
        <w:r w:rsidR="00C06D20" w:rsidRPr="00C06D20">
          <w:rPr>
            <w:rStyle w:val="Hyperlink"/>
            <w:color w:val="auto"/>
            <w:u w:val="none"/>
          </w:rPr>
          <w:t>simonfreeman@nhs.net</w:t>
        </w:r>
      </w:hyperlink>
    </w:p>
    <w:p w:rsidR="00C06D20" w:rsidRPr="00C06D20" w:rsidRDefault="00C06D20"/>
    <w:p w:rsidR="00032687" w:rsidRPr="00C06D20" w:rsidRDefault="008124A9">
      <w:r w:rsidRPr="00C06D20">
        <w:rPr>
          <w:vertAlign w:val="superscript"/>
        </w:rPr>
        <w:t>3</w:t>
      </w:r>
      <w:r w:rsidR="00032687" w:rsidRPr="00C06D20">
        <w:t>A Andreou FRCR</w:t>
      </w:r>
    </w:p>
    <w:p w:rsidR="00032687" w:rsidRPr="00C06D20" w:rsidRDefault="00032687">
      <w:r w:rsidRPr="00C06D20">
        <w:t>Consultant Radiologist</w:t>
      </w:r>
    </w:p>
    <w:p w:rsidR="008124A9" w:rsidRPr="00C06D20" w:rsidRDefault="008124A9">
      <w:r w:rsidRPr="00C06D20">
        <w:t>Royal United Hospital Bath NHS Foundation Trust</w:t>
      </w:r>
    </w:p>
    <w:p w:rsidR="00C06D20" w:rsidRPr="00322395" w:rsidRDefault="00C3472F">
      <w:pPr>
        <w:rPr>
          <w:color w:val="000000" w:themeColor="text1"/>
        </w:rPr>
      </w:pPr>
      <w:hyperlink r:id="rId10" w:history="1">
        <w:r w:rsidR="00D60050" w:rsidRPr="00322395">
          <w:rPr>
            <w:rStyle w:val="Hyperlink"/>
            <w:color w:val="000000" w:themeColor="text1"/>
            <w:u w:val="none"/>
          </w:rPr>
          <w:t>adrian.andreou@nhs.net</w:t>
        </w:r>
      </w:hyperlink>
    </w:p>
    <w:p w:rsidR="00D60050" w:rsidRDefault="00D60050"/>
    <w:p w:rsidR="00D60050" w:rsidRDefault="00D60050" w:rsidP="00D60050">
      <w:r>
        <w:rPr>
          <w:vertAlign w:val="superscript"/>
        </w:rPr>
        <w:t>4</w:t>
      </w:r>
      <w:r>
        <w:t>N Burns-Cox FRCS</w:t>
      </w:r>
    </w:p>
    <w:p w:rsidR="00D60050" w:rsidRDefault="00D60050" w:rsidP="00D60050">
      <w:r>
        <w:t>Consultant Urologist</w:t>
      </w:r>
    </w:p>
    <w:p w:rsidR="00D60050" w:rsidRDefault="00D60050" w:rsidP="00D60050">
      <w:r>
        <w:t>Taunton and Somerset NHS Trust</w:t>
      </w:r>
    </w:p>
    <w:p w:rsidR="00D60050" w:rsidRPr="00C06D20" w:rsidRDefault="00D60050" w:rsidP="00D60050">
      <w:r w:rsidRPr="00C06D20">
        <w:t>Nick.Burns-Cox@tst.nhs.uk</w:t>
      </w:r>
    </w:p>
    <w:p w:rsidR="00032687" w:rsidRPr="00C06D20" w:rsidRDefault="00032687"/>
    <w:p w:rsidR="00032687" w:rsidRPr="00C06D20" w:rsidRDefault="00F0369C">
      <w:r>
        <w:rPr>
          <w:vertAlign w:val="superscript"/>
        </w:rPr>
        <w:t>5</w:t>
      </w:r>
      <w:r w:rsidR="00032687" w:rsidRPr="00C06D20">
        <w:t>R P</w:t>
      </w:r>
      <w:r w:rsidR="00671D6B">
        <w:t>er</w:t>
      </w:r>
      <w:r w:rsidR="00032687" w:rsidRPr="00C06D20">
        <w:t>sad FRCS</w:t>
      </w:r>
      <w:r w:rsidR="00671D6B">
        <w:t xml:space="preserve"> (Urol)</w:t>
      </w:r>
    </w:p>
    <w:p w:rsidR="00032687" w:rsidRPr="00C06D20" w:rsidRDefault="00032687">
      <w:r w:rsidRPr="00C06D20">
        <w:t>Professor of Urology</w:t>
      </w:r>
    </w:p>
    <w:p w:rsidR="00032687" w:rsidRPr="00C06D20" w:rsidRDefault="008124A9">
      <w:r w:rsidRPr="00C06D20">
        <w:t>North Bristol NHS Trust</w:t>
      </w:r>
    </w:p>
    <w:p w:rsidR="00C06D20" w:rsidRPr="00774CBA" w:rsidRDefault="00C3472F">
      <w:pPr>
        <w:rPr>
          <w:color w:val="000000" w:themeColor="text1"/>
        </w:rPr>
      </w:pPr>
      <w:hyperlink r:id="rId11" w:history="1">
        <w:r w:rsidR="00C06D20" w:rsidRPr="00774CBA">
          <w:rPr>
            <w:rStyle w:val="Hyperlink"/>
            <w:color w:val="000000" w:themeColor="text1"/>
            <w:u w:val="none"/>
          </w:rPr>
          <w:t>Raj.Persad@nbt.nhs.uk</w:t>
        </w:r>
      </w:hyperlink>
    </w:p>
    <w:p w:rsidR="00C06D20" w:rsidRPr="00774CBA" w:rsidRDefault="00C06D20">
      <w:pPr>
        <w:rPr>
          <w:color w:val="000000" w:themeColor="text1"/>
        </w:rPr>
      </w:pPr>
    </w:p>
    <w:p w:rsidR="00032687" w:rsidRPr="00774CBA" w:rsidRDefault="00F0369C">
      <w:pPr>
        <w:rPr>
          <w:color w:val="000000" w:themeColor="text1"/>
        </w:rPr>
      </w:pPr>
      <w:r>
        <w:rPr>
          <w:color w:val="000000" w:themeColor="text1"/>
          <w:vertAlign w:val="superscript"/>
        </w:rPr>
        <w:t>6</w:t>
      </w:r>
      <w:r w:rsidR="00032687" w:rsidRPr="00774CBA">
        <w:rPr>
          <w:color w:val="000000" w:themeColor="text1"/>
        </w:rPr>
        <w:t>T Barre</w:t>
      </w:r>
      <w:r w:rsidR="00FA118F">
        <w:rPr>
          <w:color w:val="000000" w:themeColor="text1"/>
        </w:rPr>
        <w:t>t</w:t>
      </w:r>
      <w:r w:rsidR="00032687" w:rsidRPr="00774CBA">
        <w:rPr>
          <w:color w:val="000000" w:themeColor="text1"/>
        </w:rPr>
        <w:t>t FRCR</w:t>
      </w:r>
    </w:p>
    <w:p w:rsidR="00032687" w:rsidRPr="00774CBA" w:rsidRDefault="00032687">
      <w:pPr>
        <w:rPr>
          <w:color w:val="000000" w:themeColor="text1"/>
        </w:rPr>
      </w:pPr>
      <w:r w:rsidRPr="00774CBA">
        <w:rPr>
          <w:color w:val="000000" w:themeColor="text1"/>
        </w:rPr>
        <w:t>Consultant Radiologist</w:t>
      </w:r>
    </w:p>
    <w:p w:rsidR="00C06D20" w:rsidRPr="00774CBA" w:rsidRDefault="008124A9">
      <w:pPr>
        <w:rPr>
          <w:color w:val="000000" w:themeColor="text1"/>
        </w:rPr>
      </w:pPr>
      <w:r w:rsidRPr="00774CBA">
        <w:rPr>
          <w:color w:val="000000" w:themeColor="text1"/>
        </w:rPr>
        <w:t>Cambridge University Hospitals NHS Foundation Trust</w:t>
      </w:r>
    </w:p>
    <w:p w:rsidR="00774CBA" w:rsidRPr="00774CBA" w:rsidRDefault="00774CBA">
      <w:pPr>
        <w:rPr>
          <w:color w:val="000000" w:themeColor="text1"/>
        </w:rPr>
      </w:pPr>
      <w:r>
        <w:rPr>
          <w:color w:val="000000" w:themeColor="text1"/>
        </w:rPr>
        <w:t>tb507@medschl.cam.ac.uk</w:t>
      </w:r>
    </w:p>
    <w:p w:rsidR="00774CBA" w:rsidRPr="00774CBA" w:rsidRDefault="00774CBA">
      <w:pPr>
        <w:rPr>
          <w:color w:val="000000" w:themeColor="text1"/>
        </w:rPr>
      </w:pPr>
      <w:r w:rsidRPr="00774CBA">
        <w:rPr>
          <w:color w:val="000000" w:themeColor="text1"/>
        </w:rPr>
        <w:br w:type="page"/>
      </w:r>
    </w:p>
    <w:p w:rsidR="00774CBA" w:rsidRPr="00774CBA" w:rsidRDefault="00774CBA" w:rsidP="00774CBA">
      <w:pPr>
        <w:rPr>
          <w:color w:val="000000" w:themeColor="text1"/>
        </w:rPr>
      </w:pPr>
      <w:r w:rsidRPr="00774CBA">
        <w:rPr>
          <w:color w:val="000000" w:themeColor="text1"/>
        </w:rPr>
        <w:lastRenderedPageBreak/>
        <w:t>Author Contributions</w:t>
      </w:r>
    </w:p>
    <w:p w:rsidR="00774CBA" w:rsidRPr="00774CBA" w:rsidRDefault="00774CBA" w:rsidP="00774CBA">
      <w:pPr>
        <w:rPr>
          <w:color w:val="000000" w:themeColor="text1"/>
        </w:rPr>
      </w:pPr>
    </w:p>
    <w:p w:rsidR="00774CBA" w:rsidRPr="00774CBA" w:rsidRDefault="00774CBA" w:rsidP="00774CBA">
      <w:pPr>
        <w:rPr>
          <w:color w:val="000000" w:themeColor="text1"/>
        </w:rPr>
      </w:pPr>
    </w:p>
    <w:p w:rsidR="00774CBA" w:rsidRDefault="00774CBA" w:rsidP="00774CBA">
      <w:pPr>
        <w:rPr>
          <w:color w:val="000000" w:themeColor="text1"/>
          <w:shd w:val="clear" w:color="auto" w:fill="FFFFFF"/>
        </w:rPr>
      </w:pPr>
      <w:r w:rsidRPr="00774CBA">
        <w:rPr>
          <w:color w:val="000000" w:themeColor="text1"/>
          <w:shd w:val="clear" w:color="auto" w:fill="FFFFFF"/>
        </w:rPr>
        <w:t>1 guarantor of integrity of the entire study - PB</w:t>
      </w:r>
      <w:r w:rsidRPr="00774CBA">
        <w:rPr>
          <w:color w:val="000000" w:themeColor="text1"/>
        </w:rPr>
        <w:br/>
      </w:r>
      <w:r w:rsidRPr="00774CBA">
        <w:rPr>
          <w:color w:val="000000" w:themeColor="text1"/>
          <w:shd w:val="clear" w:color="auto" w:fill="FFFFFF"/>
        </w:rPr>
        <w:t xml:space="preserve">2 study concepts and design – PB, </w:t>
      </w:r>
      <w:r>
        <w:rPr>
          <w:color w:val="000000" w:themeColor="text1"/>
          <w:shd w:val="clear" w:color="auto" w:fill="FFFFFF"/>
        </w:rPr>
        <w:t xml:space="preserve">AA, SF, </w:t>
      </w:r>
      <w:r w:rsidRPr="00774CBA">
        <w:rPr>
          <w:color w:val="000000" w:themeColor="text1"/>
          <w:shd w:val="clear" w:color="auto" w:fill="FFFFFF"/>
        </w:rPr>
        <w:t>TB</w:t>
      </w:r>
      <w:r w:rsidRPr="00774CBA">
        <w:rPr>
          <w:color w:val="000000" w:themeColor="text1"/>
        </w:rPr>
        <w:br/>
      </w:r>
      <w:r w:rsidRPr="00774CBA">
        <w:rPr>
          <w:color w:val="000000" w:themeColor="text1"/>
          <w:shd w:val="clear" w:color="auto" w:fill="FFFFFF"/>
        </w:rPr>
        <w:t>3 literature research – PB, TB</w:t>
      </w:r>
      <w:r w:rsidRPr="00774CBA">
        <w:rPr>
          <w:color w:val="000000" w:themeColor="text1"/>
        </w:rPr>
        <w:br/>
      </w:r>
      <w:r w:rsidRPr="00774CBA">
        <w:rPr>
          <w:color w:val="000000" w:themeColor="text1"/>
          <w:shd w:val="clear" w:color="auto" w:fill="FFFFFF"/>
        </w:rPr>
        <w:t>4 clinical studies – PB, AA, TB</w:t>
      </w:r>
      <w:r w:rsidRPr="00774CBA">
        <w:rPr>
          <w:color w:val="000000" w:themeColor="text1"/>
        </w:rPr>
        <w:br/>
      </w:r>
      <w:r w:rsidRPr="00774CBA">
        <w:rPr>
          <w:color w:val="000000" w:themeColor="text1"/>
          <w:shd w:val="clear" w:color="auto" w:fill="FFFFFF"/>
        </w:rPr>
        <w:t>5 experimental studies / data analysis – N/A</w:t>
      </w:r>
      <w:r w:rsidRPr="00774CBA">
        <w:rPr>
          <w:color w:val="000000" w:themeColor="text1"/>
        </w:rPr>
        <w:br/>
      </w:r>
      <w:r w:rsidRPr="00774CBA">
        <w:rPr>
          <w:color w:val="000000" w:themeColor="text1"/>
          <w:shd w:val="clear" w:color="auto" w:fill="FFFFFF"/>
        </w:rPr>
        <w:t>6 statistical analysis – N/A</w:t>
      </w:r>
      <w:r w:rsidRPr="00774CBA">
        <w:rPr>
          <w:color w:val="000000" w:themeColor="text1"/>
        </w:rPr>
        <w:br/>
      </w:r>
      <w:r w:rsidRPr="00774CBA">
        <w:rPr>
          <w:color w:val="000000" w:themeColor="text1"/>
          <w:shd w:val="clear" w:color="auto" w:fill="FFFFFF"/>
        </w:rPr>
        <w:t>7 manuscript preparation – PB, TB</w:t>
      </w:r>
      <w:r w:rsidRPr="00774CBA">
        <w:rPr>
          <w:color w:val="000000" w:themeColor="text1"/>
        </w:rPr>
        <w:br/>
      </w:r>
      <w:r w:rsidRPr="00774CBA">
        <w:rPr>
          <w:color w:val="000000" w:themeColor="text1"/>
          <w:shd w:val="clear" w:color="auto" w:fill="FFFFFF"/>
        </w:rPr>
        <w:t>8 manuscript editing  PB, NB, SF, AA, RP, TB</w:t>
      </w:r>
    </w:p>
    <w:p w:rsidR="00774CBA" w:rsidRDefault="00774CBA" w:rsidP="00774CBA">
      <w:pPr>
        <w:rPr>
          <w:color w:val="000000" w:themeColor="text1"/>
          <w:shd w:val="clear" w:color="auto" w:fill="FFFFFF"/>
        </w:rPr>
      </w:pPr>
    </w:p>
    <w:p w:rsidR="00774CBA" w:rsidRDefault="00774CBA" w:rsidP="00774CBA">
      <w:pPr>
        <w:rPr>
          <w:color w:val="000000" w:themeColor="text1"/>
          <w:shd w:val="clear" w:color="auto" w:fill="FFFFFF"/>
        </w:rPr>
      </w:pPr>
    </w:p>
    <w:p w:rsidR="00774CBA" w:rsidRDefault="00774CBA" w:rsidP="00774CBA">
      <w:pPr>
        <w:rPr>
          <w:color w:val="000000" w:themeColor="text1"/>
          <w:shd w:val="clear" w:color="auto" w:fill="FFFFFF"/>
        </w:rPr>
      </w:pPr>
    </w:p>
    <w:p w:rsidR="00774CBA" w:rsidRDefault="00774CBA" w:rsidP="00774CBA">
      <w:pPr>
        <w:rPr>
          <w:color w:val="000000" w:themeColor="text1"/>
          <w:shd w:val="clear" w:color="auto" w:fill="FFFFFF"/>
        </w:rPr>
      </w:pPr>
    </w:p>
    <w:p w:rsidR="00774CBA" w:rsidRDefault="00774CBA" w:rsidP="00774CBA">
      <w:pPr>
        <w:rPr>
          <w:color w:val="000000" w:themeColor="text1"/>
          <w:shd w:val="clear" w:color="auto" w:fill="FFFFFF"/>
        </w:rPr>
      </w:pPr>
      <w:r>
        <w:rPr>
          <w:color w:val="000000" w:themeColor="text1"/>
          <w:shd w:val="clear" w:color="auto" w:fill="FFFFFF"/>
        </w:rPr>
        <w:t>Authors declaration of interest</w:t>
      </w:r>
    </w:p>
    <w:p w:rsidR="00774CBA" w:rsidRDefault="00774CBA" w:rsidP="00774CBA">
      <w:pPr>
        <w:rPr>
          <w:color w:val="000000" w:themeColor="text1"/>
          <w:shd w:val="clear" w:color="auto" w:fill="FFFFFF"/>
        </w:rPr>
      </w:pPr>
    </w:p>
    <w:p w:rsidR="00774CBA" w:rsidRDefault="00774CBA" w:rsidP="00774CBA">
      <w:pPr>
        <w:rPr>
          <w:color w:val="000000" w:themeColor="text1"/>
          <w:shd w:val="clear" w:color="auto" w:fill="FFFFFF"/>
        </w:rPr>
      </w:pPr>
      <w:r>
        <w:rPr>
          <w:color w:val="000000" w:themeColor="text1"/>
          <w:shd w:val="clear" w:color="auto" w:fill="FFFFFF"/>
        </w:rPr>
        <w:t>P</w:t>
      </w:r>
      <w:r w:rsidR="00C6556E">
        <w:rPr>
          <w:color w:val="000000" w:themeColor="text1"/>
          <w:shd w:val="clear" w:color="auto" w:fill="FFFFFF"/>
        </w:rPr>
        <w:t xml:space="preserve"> R </w:t>
      </w:r>
      <w:r>
        <w:rPr>
          <w:color w:val="000000" w:themeColor="text1"/>
          <w:shd w:val="clear" w:color="auto" w:fill="FFFFFF"/>
        </w:rPr>
        <w:t>Burn</w:t>
      </w:r>
    </w:p>
    <w:p w:rsidR="00774CBA" w:rsidRDefault="00774CBA" w:rsidP="00774CBA">
      <w:pPr>
        <w:rPr>
          <w:color w:val="000000" w:themeColor="text1"/>
          <w:shd w:val="clear" w:color="auto" w:fill="FFFFFF"/>
        </w:rPr>
      </w:pPr>
      <w:r>
        <w:rPr>
          <w:color w:val="000000" w:themeColor="text1"/>
          <w:shd w:val="clear" w:color="auto" w:fill="FFFFFF"/>
        </w:rPr>
        <w:t>Employed by one of the sites assessed in the audit.</w:t>
      </w:r>
    </w:p>
    <w:p w:rsidR="00774CBA" w:rsidRDefault="00774CBA" w:rsidP="00774CBA">
      <w:pPr>
        <w:rPr>
          <w:color w:val="000000" w:themeColor="text1"/>
          <w:shd w:val="clear" w:color="auto" w:fill="FFFFFF"/>
        </w:rPr>
      </w:pPr>
    </w:p>
    <w:p w:rsidR="00774CBA" w:rsidRDefault="00774CBA" w:rsidP="00774CBA">
      <w:pPr>
        <w:rPr>
          <w:color w:val="000000" w:themeColor="text1"/>
          <w:shd w:val="clear" w:color="auto" w:fill="FFFFFF"/>
        </w:rPr>
      </w:pPr>
      <w:r>
        <w:rPr>
          <w:color w:val="000000" w:themeColor="text1"/>
          <w:shd w:val="clear" w:color="auto" w:fill="FFFFFF"/>
        </w:rPr>
        <w:t>S</w:t>
      </w:r>
      <w:r w:rsidR="00C6556E">
        <w:rPr>
          <w:color w:val="000000" w:themeColor="text1"/>
          <w:shd w:val="clear" w:color="auto" w:fill="FFFFFF"/>
        </w:rPr>
        <w:t xml:space="preserve"> F </w:t>
      </w:r>
      <w:r>
        <w:rPr>
          <w:color w:val="000000" w:themeColor="text1"/>
          <w:shd w:val="clear" w:color="auto" w:fill="FFFFFF"/>
        </w:rPr>
        <w:t>Freeman</w:t>
      </w:r>
    </w:p>
    <w:p w:rsidR="00774CBA" w:rsidRDefault="00774CBA" w:rsidP="00774CBA">
      <w:pPr>
        <w:rPr>
          <w:color w:val="000000" w:themeColor="text1"/>
          <w:shd w:val="clear" w:color="auto" w:fill="FFFFFF"/>
        </w:rPr>
      </w:pPr>
      <w:r>
        <w:rPr>
          <w:color w:val="000000" w:themeColor="text1"/>
          <w:shd w:val="clear" w:color="auto" w:fill="FFFFFF"/>
        </w:rPr>
        <w:t>Employed by one of the sites assessed in the audit.</w:t>
      </w:r>
    </w:p>
    <w:p w:rsidR="00774CBA" w:rsidRDefault="00774CBA" w:rsidP="00774CBA">
      <w:pPr>
        <w:rPr>
          <w:color w:val="000000" w:themeColor="text1"/>
          <w:shd w:val="clear" w:color="auto" w:fill="FFFFFF"/>
        </w:rPr>
      </w:pPr>
    </w:p>
    <w:p w:rsidR="00774CBA" w:rsidRDefault="00774CBA" w:rsidP="00774CBA">
      <w:pPr>
        <w:rPr>
          <w:color w:val="000000" w:themeColor="text1"/>
          <w:shd w:val="clear" w:color="auto" w:fill="FFFFFF"/>
        </w:rPr>
      </w:pPr>
      <w:r>
        <w:rPr>
          <w:color w:val="000000" w:themeColor="text1"/>
          <w:shd w:val="clear" w:color="auto" w:fill="FFFFFF"/>
        </w:rPr>
        <w:t>A</w:t>
      </w:r>
      <w:r w:rsidR="00C6556E">
        <w:rPr>
          <w:color w:val="000000" w:themeColor="text1"/>
          <w:shd w:val="clear" w:color="auto" w:fill="FFFFFF"/>
        </w:rPr>
        <w:t xml:space="preserve"> </w:t>
      </w:r>
      <w:r>
        <w:rPr>
          <w:color w:val="000000" w:themeColor="text1"/>
          <w:shd w:val="clear" w:color="auto" w:fill="FFFFFF"/>
        </w:rPr>
        <w:t>Andreou</w:t>
      </w:r>
    </w:p>
    <w:p w:rsidR="00774CBA" w:rsidRDefault="00774CBA" w:rsidP="00774CBA">
      <w:pPr>
        <w:rPr>
          <w:color w:val="000000" w:themeColor="text1"/>
          <w:shd w:val="clear" w:color="auto" w:fill="FFFFFF"/>
        </w:rPr>
      </w:pPr>
      <w:r>
        <w:rPr>
          <w:color w:val="000000" w:themeColor="text1"/>
          <w:shd w:val="clear" w:color="auto" w:fill="FFFFFF"/>
        </w:rPr>
        <w:t>Employed by one of the sites assessed in the audit.</w:t>
      </w:r>
    </w:p>
    <w:p w:rsidR="00774CBA" w:rsidRDefault="00774CBA" w:rsidP="00774CBA">
      <w:pPr>
        <w:rPr>
          <w:color w:val="000000" w:themeColor="text1"/>
          <w:shd w:val="clear" w:color="auto" w:fill="FFFFFF"/>
        </w:rPr>
      </w:pPr>
    </w:p>
    <w:p w:rsidR="00774CBA" w:rsidRDefault="00774CBA" w:rsidP="00774CBA">
      <w:pPr>
        <w:rPr>
          <w:color w:val="000000" w:themeColor="text1"/>
          <w:shd w:val="clear" w:color="auto" w:fill="FFFFFF"/>
        </w:rPr>
      </w:pPr>
      <w:r>
        <w:rPr>
          <w:color w:val="000000" w:themeColor="text1"/>
          <w:shd w:val="clear" w:color="auto" w:fill="FFFFFF"/>
        </w:rPr>
        <w:t>N</w:t>
      </w:r>
      <w:r w:rsidR="00C6556E">
        <w:rPr>
          <w:color w:val="000000" w:themeColor="text1"/>
          <w:shd w:val="clear" w:color="auto" w:fill="FFFFFF"/>
        </w:rPr>
        <w:t xml:space="preserve"> </w:t>
      </w:r>
      <w:r>
        <w:rPr>
          <w:color w:val="000000" w:themeColor="text1"/>
          <w:shd w:val="clear" w:color="auto" w:fill="FFFFFF"/>
        </w:rPr>
        <w:t>Burns-Cox</w:t>
      </w:r>
    </w:p>
    <w:p w:rsidR="00774CBA" w:rsidRDefault="00774CBA" w:rsidP="00774CBA">
      <w:pPr>
        <w:rPr>
          <w:color w:val="000000" w:themeColor="text1"/>
          <w:shd w:val="clear" w:color="auto" w:fill="FFFFFF"/>
        </w:rPr>
      </w:pPr>
      <w:r>
        <w:rPr>
          <w:color w:val="000000" w:themeColor="text1"/>
          <w:shd w:val="clear" w:color="auto" w:fill="FFFFFF"/>
        </w:rPr>
        <w:t>Employed by one of the sites assessed in the audit.</w:t>
      </w:r>
    </w:p>
    <w:p w:rsidR="00774CBA" w:rsidRDefault="00774CBA" w:rsidP="00774CBA">
      <w:pPr>
        <w:rPr>
          <w:color w:val="000000" w:themeColor="text1"/>
          <w:shd w:val="clear" w:color="auto" w:fill="FFFFFF"/>
        </w:rPr>
      </w:pPr>
    </w:p>
    <w:p w:rsidR="00774CBA" w:rsidRDefault="00774CBA" w:rsidP="00774CBA">
      <w:pPr>
        <w:rPr>
          <w:color w:val="000000" w:themeColor="text1"/>
          <w:shd w:val="clear" w:color="auto" w:fill="FFFFFF"/>
        </w:rPr>
      </w:pPr>
      <w:r>
        <w:rPr>
          <w:color w:val="000000" w:themeColor="text1"/>
          <w:shd w:val="clear" w:color="auto" w:fill="FFFFFF"/>
        </w:rPr>
        <w:t>R</w:t>
      </w:r>
      <w:r w:rsidR="00C6556E">
        <w:rPr>
          <w:color w:val="000000" w:themeColor="text1"/>
          <w:shd w:val="clear" w:color="auto" w:fill="FFFFFF"/>
        </w:rPr>
        <w:t xml:space="preserve"> </w:t>
      </w:r>
      <w:r>
        <w:rPr>
          <w:color w:val="000000" w:themeColor="text1"/>
          <w:shd w:val="clear" w:color="auto" w:fill="FFFFFF"/>
        </w:rPr>
        <w:t>P</w:t>
      </w:r>
      <w:r w:rsidR="00C6556E">
        <w:rPr>
          <w:color w:val="000000" w:themeColor="text1"/>
          <w:shd w:val="clear" w:color="auto" w:fill="FFFFFF"/>
        </w:rPr>
        <w:t>er</w:t>
      </w:r>
      <w:r>
        <w:rPr>
          <w:color w:val="000000" w:themeColor="text1"/>
          <w:shd w:val="clear" w:color="auto" w:fill="FFFFFF"/>
        </w:rPr>
        <w:t>sad</w:t>
      </w:r>
    </w:p>
    <w:p w:rsidR="00774CBA" w:rsidRDefault="00774CBA" w:rsidP="00774CBA">
      <w:pPr>
        <w:rPr>
          <w:color w:val="000000" w:themeColor="text1"/>
          <w:shd w:val="clear" w:color="auto" w:fill="FFFFFF"/>
        </w:rPr>
      </w:pPr>
      <w:r>
        <w:rPr>
          <w:color w:val="000000" w:themeColor="text1"/>
          <w:shd w:val="clear" w:color="auto" w:fill="FFFFFF"/>
        </w:rPr>
        <w:t>Employed by one of the sites assessed in the audit.</w:t>
      </w:r>
    </w:p>
    <w:p w:rsidR="00774CBA" w:rsidRDefault="00774CBA" w:rsidP="00774CBA">
      <w:pPr>
        <w:rPr>
          <w:color w:val="000000" w:themeColor="text1"/>
          <w:shd w:val="clear" w:color="auto" w:fill="FFFFFF"/>
        </w:rPr>
      </w:pPr>
    </w:p>
    <w:p w:rsidR="00774CBA" w:rsidRDefault="00774CBA" w:rsidP="00774CBA">
      <w:pPr>
        <w:rPr>
          <w:color w:val="000000" w:themeColor="text1"/>
          <w:shd w:val="clear" w:color="auto" w:fill="FFFFFF"/>
        </w:rPr>
      </w:pPr>
    </w:p>
    <w:p w:rsidR="00774CBA" w:rsidRDefault="00774CBA" w:rsidP="00774CBA">
      <w:pPr>
        <w:rPr>
          <w:rFonts w:cs="Arial"/>
          <w:color w:val="222222"/>
          <w:shd w:val="clear" w:color="auto" w:fill="FFFFFF"/>
        </w:rPr>
      </w:pPr>
      <w:r w:rsidRPr="00C06D20">
        <w:rPr>
          <w:rFonts w:cs="Arial"/>
          <w:color w:val="222222"/>
          <w:shd w:val="clear" w:color="auto" w:fill="FFFFFF"/>
        </w:rPr>
        <w:t>T</w:t>
      </w:r>
      <w:r w:rsidR="00C6556E">
        <w:rPr>
          <w:rFonts w:cs="Arial"/>
          <w:color w:val="222222"/>
          <w:shd w:val="clear" w:color="auto" w:fill="FFFFFF"/>
        </w:rPr>
        <w:t xml:space="preserve"> </w:t>
      </w:r>
      <w:r w:rsidRPr="00C06D20">
        <w:rPr>
          <w:rFonts w:cs="Arial"/>
          <w:color w:val="222222"/>
          <w:shd w:val="clear" w:color="auto" w:fill="FFFFFF"/>
        </w:rPr>
        <w:t xml:space="preserve">Barrett </w:t>
      </w:r>
    </w:p>
    <w:p w:rsidR="00774CBA" w:rsidRDefault="00774CBA" w:rsidP="00774CBA">
      <w:pPr>
        <w:rPr>
          <w:rFonts w:cs="Arial"/>
          <w:color w:val="222222"/>
          <w:shd w:val="clear" w:color="auto" w:fill="FFFFFF"/>
        </w:rPr>
      </w:pPr>
      <w:r>
        <w:rPr>
          <w:rFonts w:cs="Arial"/>
          <w:color w:val="222222"/>
          <w:shd w:val="clear" w:color="auto" w:fill="FFFFFF"/>
        </w:rPr>
        <w:t>A</w:t>
      </w:r>
      <w:r w:rsidRPr="00C06D20">
        <w:rPr>
          <w:rFonts w:cs="Arial"/>
          <w:color w:val="222222"/>
          <w:shd w:val="clear" w:color="auto" w:fill="FFFFFF"/>
        </w:rPr>
        <w:t>cknowledges support from Cancer Research UK, National Institute of Health Research Cambridge Biomedical Research Centre, Cancer Research UK and the Engineering and Physical Sciences Research Council Imaging Centre in Cambridge and Manchester and the Cambridge Experimental Cancer Medicine Centre.</w:t>
      </w:r>
    </w:p>
    <w:p w:rsidR="008B6216" w:rsidRDefault="008B6216" w:rsidP="00774CBA">
      <w:pPr>
        <w:rPr>
          <w:rFonts w:cs="Arial"/>
          <w:color w:val="222222"/>
          <w:shd w:val="clear" w:color="auto" w:fill="FFFFFF"/>
        </w:rPr>
      </w:pPr>
    </w:p>
    <w:p w:rsidR="008B6216" w:rsidRDefault="008B6216" w:rsidP="00774CBA">
      <w:pPr>
        <w:rPr>
          <w:rFonts w:cs="Arial"/>
          <w:color w:val="222222"/>
          <w:shd w:val="clear" w:color="auto" w:fill="FFFFFF"/>
        </w:rPr>
      </w:pPr>
    </w:p>
    <w:p w:rsidR="008B6216" w:rsidRPr="008B6216" w:rsidRDefault="008B6216" w:rsidP="008B6216">
      <w:pPr>
        <w:rPr>
          <w:rFonts w:cs="Arial"/>
          <w:color w:val="222222"/>
          <w:shd w:val="clear" w:color="auto" w:fill="FFFFFF"/>
        </w:rPr>
      </w:pPr>
      <w:r w:rsidRPr="008B6216">
        <w:rPr>
          <w:rFonts w:cs="Arial"/>
          <w:bCs/>
          <w:color w:val="222222"/>
          <w:shd w:val="clear" w:color="auto" w:fill="FFFFFF"/>
        </w:rPr>
        <w:t>Submission declaration</w:t>
      </w:r>
      <w:r w:rsidRPr="008B6216">
        <w:rPr>
          <w:rFonts w:cs="Arial"/>
          <w:color w:val="222222"/>
          <w:shd w:val="clear" w:color="auto" w:fill="FFFFFF"/>
        </w:rPr>
        <w:t> </w:t>
      </w:r>
    </w:p>
    <w:p w:rsidR="008B6216" w:rsidRPr="008B6216" w:rsidRDefault="008B6216" w:rsidP="008B6216">
      <w:pPr>
        <w:rPr>
          <w:rFonts w:cs="Arial"/>
          <w:color w:val="222222"/>
          <w:shd w:val="clear" w:color="auto" w:fill="FFFFFF"/>
        </w:rPr>
      </w:pPr>
      <w:r w:rsidRPr="008B6216">
        <w:rPr>
          <w:rFonts w:cs="Arial"/>
          <w:color w:val="222222"/>
          <w:shd w:val="clear" w:color="auto" w:fill="FFFFFF"/>
        </w:rPr>
        <w:t>We declare that the work has not published previously, that it is not under consideration for publication elsewhere, that its publication is approved by all authors and tacitly or explicitly by the responsible authorities where the work was carried out, and that, if accepted, it will not be published elsewhere in the same form, in English or in any other language, including electronically without the written consent of the copyright-holder.</w:t>
      </w:r>
    </w:p>
    <w:p w:rsidR="008B6216" w:rsidRDefault="008B6216" w:rsidP="00774CBA">
      <w:pPr>
        <w:rPr>
          <w:rFonts w:cs="Arial"/>
          <w:color w:val="222222"/>
          <w:shd w:val="clear" w:color="auto" w:fill="FFFFFF"/>
        </w:rPr>
      </w:pPr>
    </w:p>
    <w:p w:rsidR="00774CBA" w:rsidRPr="00C06D20" w:rsidRDefault="00774CBA" w:rsidP="00774CBA">
      <w:pPr>
        <w:rPr>
          <w:color w:val="000000" w:themeColor="text1"/>
        </w:rPr>
      </w:pPr>
      <w:r w:rsidRPr="00C06D20">
        <w:rPr>
          <w:color w:val="000000" w:themeColor="text1"/>
        </w:rPr>
        <w:lastRenderedPageBreak/>
        <w:t>Acknowledgement</w:t>
      </w:r>
      <w:r>
        <w:rPr>
          <w:color w:val="000000" w:themeColor="text1"/>
        </w:rPr>
        <w:t>s</w:t>
      </w:r>
    </w:p>
    <w:p w:rsidR="00774CBA" w:rsidRPr="00C06D20" w:rsidRDefault="00774CBA" w:rsidP="00774CBA">
      <w:pPr>
        <w:rPr>
          <w:color w:val="000000" w:themeColor="text1"/>
        </w:rPr>
      </w:pPr>
    </w:p>
    <w:p w:rsidR="00774CBA" w:rsidRPr="00C833F0" w:rsidRDefault="00774CBA" w:rsidP="00774CBA">
      <w:pPr>
        <w:rPr>
          <w:bCs/>
          <w:lang w:eastAsia="en-GB"/>
        </w:rPr>
      </w:pPr>
      <w:r w:rsidRPr="00C833F0">
        <w:rPr>
          <w:bCs/>
          <w:lang w:eastAsia="en-GB"/>
        </w:rPr>
        <w:t>Sarah-Jane Davies</w:t>
      </w:r>
    </w:p>
    <w:p w:rsidR="00774CBA" w:rsidRPr="00C06D20" w:rsidRDefault="00774CBA" w:rsidP="00774CBA">
      <w:pPr>
        <w:rPr>
          <w:lang w:eastAsia="en-GB"/>
        </w:rPr>
      </w:pPr>
      <w:r w:rsidRPr="00C06D20">
        <w:rPr>
          <w:lang w:eastAsia="en-GB"/>
        </w:rPr>
        <w:t>Transformation Project Manager</w:t>
      </w:r>
    </w:p>
    <w:p w:rsidR="00CF5D8C" w:rsidRDefault="00774CBA" w:rsidP="00774CBA">
      <w:pPr>
        <w:rPr>
          <w:lang w:eastAsia="en-GB"/>
        </w:rPr>
      </w:pPr>
      <w:r w:rsidRPr="00C06D20">
        <w:rPr>
          <w:lang w:eastAsia="en-GB"/>
        </w:rPr>
        <w:t>South West Cancer Alliances (Peninsula and SWAG)</w:t>
      </w:r>
    </w:p>
    <w:p w:rsidR="00322395" w:rsidRDefault="00CF5D8C" w:rsidP="00774CBA">
      <w:pPr>
        <w:rPr>
          <w:lang w:eastAsia="en-GB"/>
        </w:rPr>
      </w:pPr>
      <w:r>
        <w:rPr>
          <w:lang w:eastAsia="en-GB"/>
        </w:rPr>
        <w:t>With thanks for a</w:t>
      </w:r>
      <w:r w:rsidR="001C0E18">
        <w:rPr>
          <w:lang w:eastAsia="en-GB"/>
        </w:rPr>
        <w:t>ssistance</w:t>
      </w:r>
      <w:r w:rsidR="00322395">
        <w:rPr>
          <w:lang w:eastAsia="en-GB"/>
        </w:rPr>
        <w:t xml:space="preserve"> with coordination and communication with sites.</w:t>
      </w:r>
    </w:p>
    <w:p w:rsidR="00774CBA" w:rsidRDefault="00774CBA" w:rsidP="00774CBA">
      <w:pPr>
        <w:rPr>
          <w:lang w:eastAsia="en-GB"/>
        </w:rPr>
      </w:pPr>
    </w:p>
    <w:p w:rsidR="00774CBA" w:rsidRPr="00C833F0" w:rsidRDefault="001A7EE5" w:rsidP="00774CBA">
      <w:pPr>
        <w:rPr>
          <w:color w:val="000000" w:themeColor="text1"/>
          <w:lang w:eastAsia="en-GB"/>
        </w:rPr>
      </w:pPr>
      <w:r>
        <w:rPr>
          <w:color w:val="000000" w:themeColor="text1"/>
          <w:lang w:eastAsia="en-GB"/>
        </w:rPr>
        <w:t xml:space="preserve">Professor </w:t>
      </w:r>
      <w:r w:rsidR="00774CBA" w:rsidRPr="00C833F0">
        <w:rPr>
          <w:color w:val="000000" w:themeColor="text1"/>
          <w:lang w:eastAsia="en-GB"/>
        </w:rPr>
        <w:t>Paul Ewings</w:t>
      </w:r>
    </w:p>
    <w:p w:rsidR="00774CBA" w:rsidRDefault="001A7EE5" w:rsidP="00774CBA">
      <w:pPr>
        <w:rPr>
          <w:color w:val="000000" w:themeColor="text1"/>
          <w:lang w:eastAsia="en-GB"/>
        </w:rPr>
      </w:pPr>
      <w:r>
        <w:rPr>
          <w:color w:val="000000" w:themeColor="text1"/>
          <w:lang w:eastAsia="en-GB"/>
        </w:rPr>
        <w:t>Visiting Professor</w:t>
      </w:r>
    </w:p>
    <w:p w:rsidR="001A7EE5" w:rsidRDefault="001A7EE5" w:rsidP="00774CBA">
      <w:pPr>
        <w:rPr>
          <w:color w:val="000000" w:themeColor="text1"/>
          <w:lang w:eastAsia="en-GB"/>
        </w:rPr>
      </w:pPr>
      <w:r>
        <w:rPr>
          <w:color w:val="000000" w:themeColor="text1"/>
          <w:lang w:eastAsia="en-GB"/>
        </w:rPr>
        <w:t>University of Exeter</w:t>
      </w:r>
    </w:p>
    <w:p w:rsidR="00322395" w:rsidRDefault="00CF5D8C" w:rsidP="00774CBA">
      <w:pPr>
        <w:rPr>
          <w:color w:val="000000" w:themeColor="text1"/>
          <w:lang w:eastAsia="en-GB"/>
        </w:rPr>
      </w:pPr>
      <w:r>
        <w:rPr>
          <w:color w:val="000000" w:themeColor="text1"/>
          <w:lang w:eastAsia="en-GB"/>
        </w:rPr>
        <w:t>With thanks for a</w:t>
      </w:r>
      <w:r w:rsidR="001A7EE5">
        <w:rPr>
          <w:color w:val="000000" w:themeColor="text1"/>
          <w:lang w:eastAsia="en-GB"/>
        </w:rPr>
        <w:t>s</w:t>
      </w:r>
      <w:r w:rsidR="001C0E18">
        <w:rPr>
          <w:color w:val="000000" w:themeColor="text1"/>
          <w:lang w:eastAsia="en-GB"/>
        </w:rPr>
        <w:t>sistance</w:t>
      </w:r>
      <w:r w:rsidR="00322395">
        <w:rPr>
          <w:color w:val="000000" w:themeColor="text1"/>
          <w:lang w:eastAsia="en-GB"/>
        </w:rPr>
        <w:t xml:space="preserve"> with statistical analysis.</w:t>
      </w:r>
    </w:p>
    <w:p w:rsidR="001A7EE5" w:rsidRDefault="001A7EE5" w:rsidP="00774CBA">
      <w:pPr>
        <w:rPr>
          <w:color w:val="000000" w:themeColor="text1"/>
          <w:lang w:eastAsia="en-GB"/>
        </w:rPr>
      </w:pPr>
    </w:p>
    <w:p w:rsidR="001A7EE5" w:rsidRPr="00C833F0" w:rsidRDefault="001A7EE5" w:rsidP="00774CBA">
      <w:pPr>
        <w:rPr>
          <w:color w:val="000000" w:themeColor="text1"/>
          <w:lang w:eastAsia="en-GB"/>
        </w:rPr>
      </w:pPr>
    </w:p>
    <w:p w:rsidR="00774CBA" w:rsidRDefault="00774CBA" w:rsidP="00774CBA">
      <w:pPr>
        <w:rPr>
          <w:color w:val="000000" w:themeColor="text1"/>
        </w:rPr>
      </w:pPr>
    </w:p>
    <w:p w:rsidR="00774CBA" w:rsidRPr="00C06D20" w:rsidRDefault="00774CBA" w:rsidP="00774CBA">
      <w:pPr>
        <w:rPr>
          <w:color w:val="000000" w:themeColor="text1"/>
        </w:rPr>
      </w:pPr>
    </w:p>
    <w:p w:rsidR="00774CBA" w:rsidRDefault="00774CBA" w:rsidP="00774CBA">
      <w:pPr>
        <w:rPr>
          <w:color w:val="000000" w:themeColor="text1"/>
        </w:rPr>
      </w:pPr>
    </w:p>
    <w:p w:rsidR="00774CBA" w:rsidRDefault="00774CBA" w:rsidP="00774CBA">
      <w:pPr>
        <w:rPr>
          <w:color w:val="000000" w:themeColor="text1"/>
        </w:rPr>
      </w:pPr>
    </w:p>
    <w:p w:rsidR="00774CBA" w:rsidRPr="00C06D20" w:rsidRDefault="00774CBA" w:rsidP="00774CBA">
      <w:pPr>
        <w:rPr>
          <w:color w:val="000000" w:themeColor="text1"/>
        </w:rPr>
      </w:pPr>
    </w:p>
    <w:p w:rsidR="00774CBA" w:rsidRDefault="00774CBA" w:rsidP="00774CBA">
      <w:pPr>
        <w:rPr>
          <w:color w:val="000000" w:themeColor="text1"/>
        </w:rPr>
      </w:pPr>
      <w:r w:rsidRPr="00C06D20">
        <w:rPr>
          <w:color w:val="000000" w:themeColor="text1"/>
        </w:rPr>
        <w:t>Additional Material</w:t>
      </w:r>
    </w:p>
    <w:p w:rsidR="00774CBA" w:rsidRDefault="00774CBA" w:rsidP="00774CBA">
      <w:pPr>
        <w:rPr>
          <w:color w:val="000000" w:themeColor="text1"/>
        </w:rPr>
      </w:pPr>
    </w:p>
    <w:p w:rsidR="001C0E18" w:rsidRDefault="00774CBA" w:rsidP="00774CBA">
      <w:pPr>
        <w:rPr>
          <w:color w:val="000000" w:themeColor="text1"/>
        </w:rPr>
      </w:pPr>
      <w:r w:rsidRPr="00C06D20">
        <w:rPr>
          <w:color w:val="000000" w:themeColor="text1"/>
        </w:rPr>
        <w:t xml:space="preserve">Financial support for the audit received from </w:t>
      </w:r>
      <w:r w:rsidR="001B6668">
        <w:rPr>
          <w:color w:val="000000" w:themeColor="text1"/>
        </w:rPr>
        <w:t>the south west Cancer Alliances.</w:t>
      </w:r>
    </w:p>
    <w:p w:rsidR="00963839" w:rsidRPr="00C06D20" w:rsidRDefault="00774CBA" w:rsidP="00774CBA">
      <w:r>
        <w:rPr>
          <w:color w:val="000000" w:themeColor="text1"/>
        </w:rPr>
        <w:t>The sponsor</w:t>
      </w:r>
      <w:r w:rsidR="001B6668">
        <w:rPr>
          <w:color w:val="000000" w:themeColor="text1"/>
        </w:rPr>
        <w:t>s</w:t>
      </w:r>
      <w:r>
        <w:rPr>
          <w:color w:val="000000" w:themeColor="text1"/>
        </w:rPr>
        <w:t xml:space="preserve"> had no involvement in study design, the collection, analysis nor interpretation of data, nor writing the manuscript, nor the decision to submit for publication.</w:t>
      </w:r>
      <w:r w:rsidR="008E0170">
        <w:rPr>
          <w:b/>
        </w:rPr>
        <w:br w:type="page"/>
      </w:r>
      <w:r w:rsidR="00C06D20" w:rsidRPr="00694130">
        <w:rPr>
          <w:b/>
        </w:rPr>
        <w:lastRenderedPageBreak/>
        <w:t xml:space="preserve"> ABSTRACT</w:t>
      </w:r>
    </w:p>
    <w:p w:rsidR="00963839" w:rsidRDefault="00963839">
      <w:pPr>
        <w:rPr>
          <w:b/>
        </w:rPr>
      </w:pPr>
    </w:p>
    <w:p w:rsidR="004C50F7" w:rsidRPr="00E149E0" w:rsidRDefault="00327104" w:rsidP="004C50F7">
      <w:pPr>
        <w:rPr>
          <w:i/>
        </w:rPr>
      </w:pPr>
      <w:bookmarkStart w:id="0" w:name="_GoBack"/>
      <w:r>
        <w:rPr>
          <w:i/>
        </w:rPr>
        <w:t>Aim</w:t>
      </w:r>
    </w:p>
    <w:p w:rsidR="004C50F7" w:rsidRPr="00963839" w:rsidRDefault="003A7A1F" w:rsidP="004C50F7">
      <w:r>
        <w:t>To</w:t>
      </w:r>
      <w:r w:rsidR="004C50F7" w:rsidRPr="00963839">
        <w:t xml:space="preserve"> assess </w:t>
      </w:r>
      <w:r w:rsidRPr="00963839">
        <w:t xml:space="preserve">prostate MRI </w:t>
      </w:r>
      <w:r>
        <w:t xml:space="preserve">image quality and </w:t>
      </w:r>
      <w:r w:rsidR="004C50F7" w:rsidRPr="00963839">
        <w:t xml:space="preserve">compliance with technical standards </w:t>
      </w:r>
      <w:r>
        <w:t xml:space="preserve">between centres </w:t>
      </w:r>
      <w:r w:rsidR="004C50F7" w:rsidRPr="00963839">
        <w:t>in the southwest region of the UK.</w:t>
      </w:r>
    </w:p>
    <w:p w:rsidR="004C50F7" w:rsidRDefault="004C50F7" w:rsidP="004C50F7">
      <w:pPr>
        <w:rPr>
          <w:b/>
        </w:rPr>
      </w:pPr>
    </w:p>
    <w:p w:rsidR="004C50F7" w:rsidRPr="00E149E0" w:rsidRDefault="00327104" w:rsidP="004C50F7">
      <w:pPr>
        <w:rPr>
          <w:i/>
        </w:rPr>
      </w:pPr>
      <w:r>
        <w:rPr>
          <w:i/>
        </w:rPr>
        <w:t>Methods</w:t>
      </w:r>
    </w:p>
    <w:p w:rsidR="004C50F7" w:rsidRDefault="003A7A1F" w:rsidP="004C50F7">
      <w:r>
        <w:t xml:space="preserve">15 </w:t>
      </w:r>
      <w:r w:rsidR="001B6668">
        <w:t xml:space="preserve">imaging </w:t>
      </w:r>
      <w:r w:rsidR="004C50F7">
        <w:t>departments</w:t>
      </w:r>
      <w:r w:rsidR="004C50F7" w:rsidRPr="00917A8F">
        <w:t xml:space="preserve"> in the region submit</w:t>
      </w:r>
      <w:r>
        <w:t>ted</w:t>
      </w:r>
      <w:r w:rsidR="004C50F7" w:rsidRPr="00917A8F">
        <w:t xml:space="preserve"> 7 consecutive</w:t>
      </w:r>
      <w:r w:rsidR="004C50F7">
        <w:t xml:space="preserve"> anonymized MRI studies</w:t>
      </w:r>
      <w:r w:rsidR="00B512C7">
        <w:t>.</w:t>
      </w:r>
      <w:r w:rsidR="004C50F7" w:rsidRPr="00917A8F">
        <w:t xml:space="preserve"> These were assessed by </w:t>
      </w:r>
      <w:r>
        <w:t>two</w:t>
      </w:r>
      <w:r w:rsidRPr="00917A8F">
        <w:t xml:space="preserve"> </w:t>
      </w:r>
      <w:r w:rsidR="004C50F7" w:rsidRPr="00917A8F">
        <w:t>experienced radiologists in consensus.  Overall subjective image quality for</w:t>
      </w:r>
      <w:r w:rsidR="00C6556E">
        <w:t xml:space="preserve"> T2 weighted imaging)</w:t>
      </w:r>
      <w:r w:rsidR="004C50F7" w:rsidRPr="00917A8F">
        <w:t xml:space="preserve"> T2W, </w:t>
      </w:r>
      <w:r w:rsidR="00C6556E">
        <w:t>diffusion weighted imaging (</w:t>
      </w:r>
      <w:r w:rsidR="004C50F7" w:rsidRPr="00917A8F">
        <w:t>DWI</w:t>
      </w:r>
      <w:r w:rsidR="00C6556E">
        <w:t>)</w:t>
      </w:r>
      <w:r w:rsidR="004C50F7" w:rsidRPr="00917A8F">
        <w:t xml:space="preserve"> and </w:t>
      </w:r>
      <w:r w:rsidR="00C6556E">
        <w:t>dynamic contrast enhancement (</w:t>
      </w:r>
      <w:r w:rsidR="004C50F7" w:rsidRPr="00917A8F">
        <w:t>DCE</w:t>
      </w:r>
      <w:r w:rsidR="00C6556E">
        <w:t>)</w:t>
      </w:r>
      <w:r w:rsidR="004C50F7" w:rsidRPr="00917A8F">
        <w:t xml:space="preserve"> were scored on a 5 point Li</w:t>
      </w:r>
      <w:r w:rsidR="004C50F7">
        <w:t>kert scale.  Five additional parameters were also visually assessed, including image noise, motion, artifact and distortion.  The degree of compliance by each site with 21 published technical standards was also assessed.</w:t>
      </w:r>
    </w:p>
    <w:p w:rsidR="004C50F7" w:rsidRDefault="004C50F7" w:rsidP="004C50F7"/>
    <w:p w:rsidR="00C06D20" w:rsidRDefault="00327104" w:rsidP="004C50F7">
      <w:pPr>
        <w:rPr>
          <w:i/>
        </w:rPr>
      </w:pPr>
      <w:r>
        <w:rPr>
          <w:i/>
        </w:rPr>
        <w:t>Results</w:t>
      </w:r>
    </w:p>
    <w:p w:rsidR="00C06D20" w:rsidRDefault="00AF597B" w:rsidP="004C50F7">
      <w:r>
        <w:t xml:space="preserve">94 MRIs were reviewed from </w:t>
      </w:r>
      <w:r w:rsidR="003A7A1F">
        <w:t xml:space="preserve">across all </w:t>
      </w:r>
      <w:r>
        <w:t>sites (mean 6.3 scans per site</w:t>
      </w:r>
      <w:r w:rsidR="003A7A1F">
        <w:t xml:space="preserve">, </w:t>
      </w:r>
      <w:r>
        <w:t xml:space="preserve">range </w:t>
      </w:r>
      <w:r w:rsidR="00735E38">
        <w:t>5</w:t>
      </w:r>
      <w:r>
        <w:t xml:space="preserve">-7).  Compliance with technical standards: </w:t>
      </w:r>
      <w:r w:rsidRPr="000C4960">
        <w:rPr>
          <w:lang w:val="en-GB"/>
        </w:rPr>
        <w:t>mean 63% (range 38-86%)</w:t>
      </w:r>
      <w:r>
        <w:rPr>
          <w:lang w:val="en-GB"/>
        </w:rPr>
        <w:t xml:space="preserve">.  47% of sites did not perform DCE.  One site used </w:t>
      </w:r>
      <w:r w:rsidR="00C6556E">
        <w:rPr>
          <w:lang w:val="en-GB"/>
        </w:rPr>
        <w:t xml:space="preserve">a </w:t>
      </w:r>
      <w:r>
        <w:rPr>
          <w:lang w:val="en-GB"/>
        </w:rPr>
        <w:t xml:space="preserve">3T scanner.  </w:t>
      </w:r>
      <w:r>
        <w:t xml:space="preserve">Percentage of patients with overall quality scores of ≥3 (diagnostically acceptable): T2W 68%, DWI 81%, for both T2W and DWI 60%.  </w:t>
      </w:r>
      <w:r w:rsidR="003A7A1F">
        <w:t xml:space="preserve">93% of the </w:t>
      </w:r>
      <w:r>
        <w:t xml:space="preserve">45 patients who </w:t>
      </w:r>
      <w:r w:rsidR="003A7A1F">
        <w:t xml:space="preserve">underwent </w:t>
      </w:r>
      <w:r>
        <w:t xml:space="preserve">DCE </w:t>
      </w:r>
      <w:r w:rsidR="003A7A1F">
        <w:t>had</w:t>
      </w:r>
      <w:r>
        <w:t xml:space="preserve"> diagnostically acceptable</w:t>
      </w:r>
      <w:r w:rsidR="003A7A1F">
        <w:t xml:space="preserve"> studies</w:t>
      </w:r>
      <w:r>
        <w:t xml:space="preserve">. By scanner age, percentage of patients with diagnostically acceptable T2W scores </w:t>
      </w:r>
      <w:r w:rsidR="003A7A1F">
        <w:t>was 53%</w:t>
      </w:r>
      <w:r>
        <w:t xml:space="preserve"> for scanners ≥7 years</w:t>
      </w:r>
      <w:r w:rsidR="003A7A1F">
        <w:t xml:space="preserve"> and 80%</w:t>
      </w:r>
      <w:r>
        <w:t xml:space="preserve"> </w:t>
      </w:r>
      <w:r w:rsidR="003A7A1F">
        <w:t>when</w:t>
      </w:r>
      <w:r>
        <w:t xml:space="preserve"> &lt;7 years (p=0.006).</w:t>
      </w:r>
      <w:r>
        <w:rPr>
          <w:color w:val="002060"/>
        </w:rPr>
        <w:t xml:space="preserve">  </w:t>
      </w:r>
      <w:r>
        <w:t>Comparing individual sites</w:t>
      </w:r>
      <w:r w:rsidR="003A7A1F">
        <w:t>, the mean</w:t>
      </w:r>
      <w:r>
        <w:t xml:space="preserve"> overall quality score</w:t>
      </w:r>
      <w:r w:rsidR="003A7A1F">
        <w:t xml:space="preserve">s were </w:t>
      </w:r>
      <w:r>
        <w:t>T2W, 2.9 (</w:t>
      </w:r>
      <w:r w:rsidR="003A7A1F">
        <w:t xml:space="preserve">range </w:t>
      </w:r>
      <w:r>
        <w:t>2.2-4.2), DWI 3.2</w:t>
      </w:r>
      <w:r w:rsidR="00C06D20">
        <w:t xml:space="preserve"> (1.8-4.7), DCE 3.</w:t>
      </w:r>
      <w:r w:rsidR="00735E38">
        <w:t>4</w:t>
      </w:r>
      <w:r w:rsidR="00C06D20">
        <w:t xml:space="preserve"> (2.5-4.7).</w:t>
      </w:r>
    </w:p>
    <w:p w:rsidR="00C06D20" w:rsidRDefault="00C06D20" w:rsidP="004C50F7"/>
    <w:p w:rsidR="004C50F7" w:rsidRDefault="00327104" w:rsidP="004C50F7">
      <w:r>
        <w:rPr>
          <w:i/>
        </w:rPr>
        <w:t>Conclusion</w:t>
      </w:r>
      <w:r w:rsidR="004C50F7" w:rsidRPr="00DA3379">
        <w:rPr>
          <w:b/>
        </w:rPr>
        <w:br/>
      </w:r>
      <w:r w:rsidR="004C50F7" w:rsidRPr="00DA3379">
        <w:t xml:space="preserve">There is wide variation in compliance with recognized </w:t>
      </w:r>
      <w:r w:rsidR="004C50F7">
        <w:t xml:space="preserve">technical </w:t>
      </w:r>
      <w:r w:rsidR="004C50F7" w:rsidRPr="00DA3379">
        <w:t>standards and image quality across sites</w:t>
      </w:r>
      <w:r w:rsidR="003A7A1F">
        <w:t>, which</w:t>
      </w:r>
      <w:r w:rsidR="004C50F7" w:rsidRPr="00DA3379">
        <w:t xml:space="preserve"> </w:t>
      </w:r>
      <w:r w:rsidR="004C50F7">
        <w:t xml:space="preserve">correlates </w:t>
      </w:r>
      <w:r w:rsidR="003A7A1F">
        <w:t xml:space="preserve">to </w:t>
      </w:r>
      <w:r w:rsidR="004C50F7">
        <w:t xml:space="preserve">scanner age.  If MRI is to replace biopsy in </w:t>
      </w:r>
      <w:r w:rsidR="003A7A1F">
        <w:t xml:space="preserve">select </w:t>
      </w:r>
      <w:r w:rsidR="004C50F7">
        <w:t>low</w:t>
      </w:r>
      <w:r w:rsidR="003A7A1F">
        <w:t>-</w:t>
      </w:r>
      <w:r w:rsidR="004C50F7">
        <w:t>risk patients, improvements in image quality may be required.</w:t>
      </w:r>
    </w:p>
    <w:bookmarkEnd w:id="0"/>
    <w:p w:rsidR="00C06D20" w:rsidRDefault="00C06D20" w:rsidP="004C50F7"/>
    <w:p w:rsidR="007D1F3F" w:rsidRDefault="007D1F3F" w:rsidP="004C50F7"/>
    <w:p w:rsidR="007D1F3F" w:rsidRDefault="007D1F3F">
      <w:pPr>
        <w:rPr>
          <w:i/>
        </w:rPr>
      </w:pPr>
      <w:r>
        <w:rPr>
          <w:i/>
        </w:rPr>
        <w:br w:type="page"/>
      </w:r>
    </w:p>
    <w:p w:rsidR="00C06D20" w:rsidRPr="00C06D20" w:rsidRDefault="00C06D20" w:rsidP="004C50F7">
      <w:pPr>
        <w:rPr>
          <w:i/>
        </w:rPr>
      </w:pPr>
      <w:r w:rsidRPr="00C06D20">
        <w:rPr>
          <w:i/>
        </w:rPr>
        <w:lastRenderedPageBreak/>
        <w:t>Key Words</w:t>
      </w:r>
    </w:p>
    <w:p w:rsidR="00C06D20" w:rsidRDefault="00C06D20" w:rsidP="004C50F7">
      <w:r>
        <w:t>Magnetic Resonance Imaging</w:t>
      </w:r>
    </w:p>
    <w:p w:rsidR="00C06D20" w:rsidRDefault="00C06D20" w:rsidP="004C50F7">
      <w:r>
        <w:t>Prostate Cancer</w:t>
      </w:r>
    </w:p>
    <w:p w:rsidR="003A7A1F" w:rsidRDefault="003A7A1F" w:rsidP="004C50F7">
      <w:r>
        <w:t>Image quality</w:t>
      </w:r>
    </w:p>
    <w:p w:rsidR="00C06D20" w:rsidRPr="00DA3379" w:rsidRDefault="00C06D20" w:rsidP="004C50F7">
      <w:r>
        <w:t>Audit</w:t>
      </w:r>
    </w:p>
    <w:p w:rsidR="004C50F7" w:rsidRDefault="004C50F7" w:rsidP="004C50F7">
      <w:pPr>
        <w:rPr>
          <w:b/>
        </w:rPr>
      </w:pPr>
    </w:p>
    <w:p w:rsidR="005A3727" w:rsidRPr="00643CF6" w:rsidRDefault="005A3727" w:rsidP="004C50F7">
      <w:pPr>
        <w:rPr>
          <w:rFonts w:ascii="Cambria" w:hAnsi="Cambria"/>
          <w:b/>
          <w:i/>
        </w:rPr>
      </w:pPr>
    </w:p>
    <w:p w:rsidR="007D1F3F" w:rsidRDefault="007D1F3F">
      <w:pPr>
        <w:rPr>
          <w:rFonts w:ascii="Cambria" w:hAnsi="Cambria"/>
          <w:i/>
        </w:rPr>
      </w:pPr>
      <w:r>
        <w:rPr>
          <w:rFonts w:ascii="Cambria" w:hAnsi="Cambria"/>
          <w:i/>
        </w:rPr>
        <w:br w:type="page"/>
      </w:r>
    </w:p>
    <w:p w:rsidR="005A3727" w:rsidRPr="00643CF6" w:rsidRDefault="005A3727" w:rsidP="005A3727">
      <w:pPr>
        <w:rPr>
          <w:rFonts w:ascii="Cambria" w:hAnsi="Cambria"/>
          <w:i/>
        </w:rPr>
      </w:pPr>
      <w:r w:rsidRPr="00643CF6">
        <w:rPr>
          <w:rFonts w:ascii="Cambria" w:hAnsi="Cambria"/>
          <w:i/>
        </w:rPr>
        <w:lastRenderedPageBreak/>
        <w:t>Highlights</w:t>
      </w:r>
    </w:p>
    <w:p w:rsidR="005A3727" w:rsidRDefault="00B512C7" w:rsidP="005A3727">
      <w:pPr>
        <w:rPr>
          <w:rFonts w:ascii="Cambria" w:hAnsi="Cambria"/>
        </w:rPr>
      </w:pPr>
      <w:r>
        <w:rPr>
          <w:rFonts w:ascii="Cambria" w:hAnsi="Cambria"/>
        </w:rPr>
        <w:t>1) There was a large</w:t>
      </w:r>
      <w:r w:rsidR="007D1F3F">
        <w:rPr>
          <w:rFonts w:ascii="Cambria" w:hAnsi="Cambria"/>
        </w:rPr>
        <w:t xml:space="preserve"> v</w:t>
      </w:r>
      <w:r w:rsidR="005A3727" w:rsidRPr="00643CF6">
        <w:rPr>
          <w:rFonts w:ascii="Cambria" w:hAnsi="Cambria"/>
        </w:rPr>
        <w:t xml:space="preserve">ariation </w:t>
      </w:r>
      <w:r w:rsidR="007D1F3F">
        <w:rPr>
          <w:rFonts w:ascii="Cambria" w:hAnsi="Cambria"/>
        </w:rPr>
        <w:t xml:space="preserve">in image quality and </w:t>
      </w:r>
      <w:r>
        <w:rPr>
          <w:rFonts w:ascii="Cambria" w:hAnsi="Cambria"/>
        </w:rPr>
        <w:t xml:space="preserve">guideline </w:t>
      </w:r>
      <w:r w:rsidR="007D1F3F">
        <w:rPr>
          <w:rFonts w:ascii="Cambria" w:hAnsi="Cambria"/>
        </w:rPr>
        <w:t xml:space="preserve">compliance </w:t>
      </w:r>
      <w:r w:rsidR="005A3727" w:rsidRPr="00643CF6">
        <w:rPr>
          <w:rFonts w:ascii="Cambria" w:hAnsi="Cambria"/>
        </w:rPr>
        <w:t>between</w:t>
      </w:r>
      <w:r w:rsidR="007D1F3F">
        <w:rPr>
          <w:rFonts w:ascii="Cambria" w:hAnsi="Cambria"/>
        </w:rPr>
        <w:t xml:space="preserve"> sites</w:t>
      </w:r>
      <w:r w:rsidR="005A3727" w:rsidRPr="00643CF6">
        <w:rPr>
          <w:rFonts w:ascii="Cambria" w:hAnsi="Cambria"/>
        </w:rPr>
        <w:br/>
      </w:r>
      <w:r>
        <w:rPr>
          <w:rFonts w:ascii="Cambria" w:hAnsi="Cambria"/>
        </w:rPr>
        <w:t xml:space="preserve">2) </w:t>
      </w:r>
      <w:r w:rsidR="007D1F3F">
        <w:rPr>
          <w:rFonts w:ascii="Cambria" w:hAnsi="Cambria"/>
        </w:rPr>
        <w:t>At least 40% of patients had non-diagnostic quality scans</w:t>
      </w:r>
    </w:p>
    <w:p w:rsidR="005A3727" w:rsidRPr="00643CF6" w:rsidRDefault="00B512C7" w:rsidP="005A3727">
      <w:pPr>
        <w:rPr>
          <w:rFonts w:ascii="Cambria" w:hAnsi="Cambria"/>
        </w:rPr>
      </w:pPr>
      <w:r>
        <w:rPr>
          <w:rFonts w:ascii="Cambria" w:hAnsi="Cambria"/>
        </w:rPr>
        <w:t xml:space="preserve">3) </w:t>
      </w:r>
      <w:r w:rsidR="005A3727" w:rsidRPr="00643CF6">
        <w:rPr>
          <w:rFonts w:ascii="Cambria" w:hAnsi="Cambria"/>
        </w:rPr>
        <w:t xml:space="preserve">Scanner </w:t>
      </w:r>
      <w:r w:rsidR="005A3727">
        <w:rPr>
          <w:rFonts w:ascii="Cambria" w:hAnsi="Cambria"/>
        </w:rPr>
        <w:t xml:space="preserve">age </w:t>
      </w:r>
      <w:r w:rsidR="007D1F3F">
        <w:rPr>
          <w:rFonts w:ascii="Cambria" w:hAnsi="Cambria"/>
        </w:rPr>
        <w:t>inversely correlated with</w:t>
      </w:r>
      <w:r w:rsidR="005A3727">
        <w:rPr>
          <w:rFonts w:ascii="Cambria" w:hAnsi="Cambria"/>
        </w:rPr>
        <w:t xml:space="preserve"> T2</w:t>
      </w:r>
      <w:r w:rsidR="007D1F3F">
        <w:rPr>
          <w:rFonts w:ascii="Cambria" w:hAnsi="Cambria"/>
        </w:rPr>
        <w:t>W</w:t>
      </w:r>
      <w:r w:rsidR="005A3727">
        <w:rPr>
          <w:rFonts w:ascii="Cambria" w:hAnsi="Cambria"/>
        </w:rPr>
        <w:t xml:space="preserve"> </w:t>
      </w:r>
      <w:r>
        <w:rPr>
          <w:rFonts w:ascii="Cambria" w:hAnsi="Cambria"/>
        </w:rPr>
        <w:t xml:space="preserve">image </w:t>
      </w:r>
      <w:r w:rsidR="005A3727">
        <w:rPr>
          <w:rFonts w:ascii="Cambria" w:hAnsi="Cambria"/>
        </w:rPr>
        <w:t>quality</w:t>
      </w:r>
      <w:r w:rsidR="005A3727">
        <w:rPr>
          <w:rFonts w:ascii="Cambria" w:hAnsi="Cambria"/>
        </w:rPr>
        <w:br/>
      </w:r>
      <w:r>
        <w:rPr>
          <w:rFonts w:ascii="Cambria" w:hAnsi="Cambria"/>
        </w:rPr>
        <w:t xml:space="preserve">4) </w:t>
      </w:r>
      <w:r w:rsidR="007D1F3F" w:rsidRPr="00643CF6">
        <w:rPr>
          <w:rFonts w:ascii="Cambria" w:hAnsi="Cambria"/>
        </w:rPr>
        <w:t>DCE</w:t>
      </w:r>
      <w:r>
        <w:rPr>
          <w:rFonts w:ascii="Cambria" w:hAnsi="Cambria"/>
        </w:rPr>
        <w:t xml:space="preserve"> scored highest for image quality, but was </w:t>
      </w:r>
      <w:r w:rsidR="007D1F3F">
        <w:rPr>
          <w:rFonts w:ascii="Cambria" w:hAnsi="Cambria"/>
        </w:rPr>
        <w:t xml:space="preserve">only used </w:t>
      </w:r>
      <w:r>
        <w:rPr>
          <w:rFonts w:ascii="Cambria" w:hAnsi="Cambria"/>
        </w:rPr>
        <w:t>in 53% of</w:t>
      </w:r>
      <w:r w:rsidRPr="00643CF6">
        <w:rPr>
          <w:rFonts w:ascii="Cambria" w:hAnsi="Cambria"/>
        </w:rPr>
        <w:t xml:space="preserve"> </w:t>
      </w:r>
      <w:r w:rsidR="007D1F3F">
        <w:rPr>
          <w:rFonts w:ascii="Cambria" w:hAnsi="Cambria"/>
        </w:rPr>
        <w:t>sites</w:t>
      </w:r>
      <w:r w:rsidR="005A3727">
        <w:rPr>
          <w:rFonts w:ascii="Cambria" w:hAnsi="Cambria"/>
        </w:rPr>
        <w:br/>
      </w:r>
      <w:r>
        <w:rPr>
          <w:rFonts w:ascii="Cambria" w:hAnsi="Cambria"/>
        </w:rPr>
        <w:t>5) Image quality needs optimization if</w:t>
      </w:r>
      <w:r w:rsidR="005A3727" w:rsidRPr="00643CF6">
        <w:rPr>
          <w:rFonts w:ascii="Cambria" w:hAnsi="Cambria"/>
        </w:rPr>
        <w:t xml:space="preserve"> MRI </w:t>
      </w:r>
      <w:r>
        <w:rPr>
          <w:rFonts w:ascii="Cambria" w:hAnsi="Cambria"/>
        </w:rPr>
        <w:t xml:space="preserve">is used </w:t>
      </w:r>
      <w:r w:rsidR="005A3727" w:rsidRPr="00643CF6">
        <w:rPr>
          <w:rFonts w:ascii="Cambria" w:hAnsi="Cambria"/>
        </w:rPr>
        <w:t>to rule out cancer</w:t>
      </w:r>
      <w:r w:rsidR="00094CA9">
        <w:rPr>
          <w:rFonts w:ascii="Cambria" w:hAnsi="Cambria"/>
        </w:rPr>
        <w:t xml:space="preserve"> or </w:t>
      </w:r>
      <w:r w:rsidR="005A3727" w:rsidRPr="00643CF6">
        <w:rPr>
          <w:rFonts w:ascii="Cambria" w:hAnsi="Cambria"/>
        </w:rPr>
        <w:t>avoid biopsy</w:t>
      </w:r>
    </w:p>
    <w:p w:rsidR="00917A8F" w:rsidRDefault="004C50F7">
      <w:r>
        <w:rPr>
          <w:b/>
        </w:rPr>
        <w:br/>
      </w:r>
    </w:p>
    <w:p w:rsidR="00963839" w:rsidRPr="00917A8F" w:rsidRDefault="00963839">
      <w:r w:rsidRPr="00917A8F">
        <w:br w:type="page"/>
      </w:r>
    </w:p>
    <w:p w:rsidR="00DF3F09" w:rsidRPr="00694130" w:rsidRDefault="00DF3F09">
      <w:pPr>
        <w:rPr>
          <w:b/>
        </w:rPr>
      </w:pPr>
      <w:r w:rsidRPr="00694130">
        <w:rPr>
          <w:b/>
        </w:rPr>
        <w:lastRenderedPageBreak/>
        <w:t>INTRODUCTION</w:t>
      </w:r>
    </w:p>
    <w:p w:rsidR="00DF3F09" w:rsidRDefault="00C16691">
      <w:r>
        <w:br/>
        <w:t>Prostate cancer is the second leading cause of male cancer mortality worldwide, with incidence expected to double due to the ageing population</w:t>
      </w:r>
      <w:r w:rsidR="00D93FFB">
        <w:t xml:space="preserve"> </w:t>
      </w:r>
      <w:r w:rsidR="00D93FFB" w:rsidRPr="00FB4CD7">
        <w:t>[1]</w:t>
      </w:r>
      <w:r w:rsidRPr="00FB4CD7">
        <w:t>.</w:t>
      </w:r>
      <w:r w:rsidRPr="003D4C87">
        <w:t xml:space="preserve"> </w:t>
      </w:r>
      <w:r>
        <w:t xml:space="preserve">Several </w:t>
      </w:r>
      <w:r w:rsidRPr="00C06D20">
        <w:t>recent prospective studies have highlighted the ability of pre-biopsy MRI to both improve the yield of clinically significant cancer and reduce the over-diagnosis of indolent disease</w:t>
      </w:r>
      <w:r w:rsidR="00D93FFB" w:rsidRPr="00C06D20">
        <w:t xml:space="preserve"> </w:t>
      </w:r>
      <w:r w:rsidR="00D93FFB" w:rsidRPr="00FB4CD7">
        <w:t>[2-</w:t>
      </w:r>
      <w:r w:rsidR="0002054D" w:rsidRPr="00FB4CD7">
        <w:t>6</w:t>
      </w:r>
      <w:r w:rsidR="00D93FFB" w:rsidRPr="00FB4CD7">
        <w:t>]</w:t>
      </w:r>
      <w:r w:rsidRPr="00FB4CD7">
        <w:t>.</w:t>
      </w:r>
      <w:r w:rsidRPr="00C06D20">
        <w:br/>
      </w:r>
      <w:r w:rsidRPr="00C06D20">
        <w:br/>
      </w:r>
      <w:r w:rsidR="007E2DE1" w:rsidRPr="00C06D20">
        <w:t xml:space="preserve">The PROMIS and PRECISION trials were set up as multicenter “real world” studies performed predominantly </w:t>
      </w:r>
      <w:r w:rsidR="0070500F" w:rsidRPr="00C06D20">
        <w:t>using</w:t>
      </w:r>
      <w:r w:rsidR="007E2DE1" w:rsidRPr="00C06D20">
        <w:t xml:space="preserve"> 1.5T </w:t>
      </w:r>
      <w:r w:rsidR="00C6556E">
        <w:t>magnets</w:t>
      </w:r>
      <w:r w:rsidR="00C22242">
        <w:t>,</w:t>
      </w:r>
      <w:r w:rsidR="007E2DE1" w:rsidRPr="00C06D20">
        <w:t xml:space="preserve"> with reporters of varying experience</w:t>
      </w:r>
      <w:r w:rsidR="00C22242">
        <w:t>,</w:t>
      </w:r>
      <w:r w:rsidR="007E2DE1" w:rsidRPr="00C06D20">
        <w:t xml:space="preserve"> and sugges</w:t>
      </w:r>
      <w:r w:rsidR="00C22242">
        <w:t>ted</w:t>
      </w:r>
      <w:r w:rsidR="007E2DE1" w:rsidRPr="00C06D20">
        <w:t xml:space="preserve"> than biopsy could safely be avoided in 27-28% of men on the basis of a negative MRI [</w:t>
      </w:r>
      <w:r w:rsidR="00D93FFB" w:rsidRPr="00C06D20">
        <w:t>2,</w:t>
      </w:r>
      <w:r w:rsidR="00C22242">
        <w:t xml:space="preserve"> </w:t>
      </w:r>
      <w:r w:rsidR="00D93FFB" w:rsidRPr="00C06D20">
        <w:t>3</w:t>
      </w:r>
      <w:r w:rsidR="007E2DE1" w:rsidRPr="00C06D20">
        <w:t>].</w:t>
      </w:r>
      <w:r w:rsidR="001C0E18">
        <w:t xml:space="preserve">  </w:t>
      </w:r>
      <w:r w:rsidR="007E2DE1" w:rsidRPr="00C06D20">
        <w:t>More recent studies suggest the biopsy avoidance rate could be as high 41-49% in the context of clinical risk stratification</w:t>
      </w:r>
      <w:r w:rsidR="00BC1D2D" w:rsidRPr="00C06D20">
        <w:t>,</w:t>
      </w:r>
      <w:r w:rsidR="007E2DE1" w:rsidRPr="00C06D20">
        <w:t xml:space="preserve"> optimizing the quality of MRI protocols and </w:t>
      </w:r>
      <w:r w:rsidR="00BC1D2D" w:rsidRPr="00C06D20">
        <w:t xml:space="preserve">with experienced radiologists </w:t>
      </w:r>
      <w:r w:rsidR="007E2DE1" w:rsidRPr="00C06D20">
        <w:t>reporting</w:t>
      </w:r>
      <w:r w:rsidR="006B0D85" w:rsidRPr="00C06D20">
        <w:t xml:space="preserve"> at high-throughput centres </w:t>
      </w:r>
      <w:r w:rsidR="007E2DE1" w:rsidRPr="00FB4CD7">
        <w:t>[</w:t>
      </w:r>
      <w:r w:rsidR="0002054D" w:rsidRPr="00FB4CD7">
        <w:t>4,</w:t>
      </w:r>
      <w:r w:rsidR="003D4C87">
        <w:t xml:space="preserve"> </w:t>
      </w:r>
      <w:r w:rsidR="0002054D" w:rsidRPr="00FB4CD7">
        <w:t>6]</w:t>
      </w:r>
      <w:r w:rsidR="007E2DE1" w:rsidRPr="00FB4CD7">
        <w:t>.</w:t>
      </w:r>
      <w:r w:rsidR="007E2DE1" w:rsidRPr="00C06D20">
        <w:t xml:space="preserve"> </w:t>
      </w:r>
      <w:r w:rsidR="005601C5" w:rsidRPr="00C06D20">
        <w:br/>
      </w:r>
      <w:r w:rsidR="005601C5" w:rsidRPr="00C06D20">
        <w:br/>
      </w:r>
      <w:r w:rsidR="00BC1D2D" w:rsidRPr="00C06D20">
        <w:t>H</w:t>
      </w:r>
      <w:r w:rsidR="005601C5" w:rsidRPr="00C06D20">
        <w:t xml:space="preserve">ead-to-head cost analysis suggests an increase cost of mpMRI-led pathways compared to </w:t>
      </w:r>
      <w:r w:rsidR="00C6556E">
        <w:t xml:space="preserve">the </w:t>
      </w:r>
      <w:r w:rsidR="005601C5" w:rsidRPr="00C06D20">
        <w:t>traditional transrectal (TRUS) systematic biopsy approach</w:t>
      </w:r>
      <w:r w:rsidR="00D93FFB" w:rsidRPr="00C06D20">
        <w:t xml:space="preserve"> </w:t>
      </w:r>
      <w:r w:rsidR="00D93FFB" w:rsidRPr="00FB4CD7">
        <w:t>[</w:t>
      </w:r>
      <w:r w:rsidR="0002054D" w:rsidRPr="00FB4CD7">
        <w:t>7</w:t>
      </w:r>
      <w:r w:rsidR="00D93FFB" w:rsidRPr="00FB4CD7">
        <w:t>]</w:t>
      </w:r>
      <w:r w:rsidR="005601C5" w:rsidRPr="00FB4CD7">
        <w:t>,</w:t>
      </w:r>
      <w:r w:rsidR="005601C5" w:rsidRPr="003D4C87">
        <w:t xml:space="preserve"> </w:t>
      </w:r>
      <w:r w:rsidR="005601C5" w:rsidRPr="00C06D20">
        <w:t xml:space="preserve">however, the avoidance of biopsy in a subset of patients will mitigate these excess costs. </w:t>
      </w:r>
      <w:r w:rsidR="00C22242">
        <w:t xml:space="preserve">The pathway therefore relies on biopsy avoidance in a percentage of low-risk patients with negative MRI results, thus necessitating optimal quality. </w:t>
      </w:r>
      <w:r w:rsidR="00C22242" w:rsidRPr="00C22242">
        <w:t xml:space="preserve"> </w:t>
      </w:r>
      <w:r w:rsidR="00C22242">
        <w:t>U</w:t>
      </w:r>
      <w:r w:rsidR="00C22242" w:rsidRPr="00C06D20">
        <w:t xml:space="preserve">pfront MRI can </w:t>
      </w:r>
      <w:r w:rsidR="00C22242">
        <w:t xml:space="preserve">also </w:t>
      </w:r>
      <w:r w:rsidR="00C22242" w:rsidRPr="00C06D20">
        <w:t xml:space="preserve">reduce diagnostic times by up </w:t>
      </w:r>
      <w:r w:rsidR="00C22242">
        <w:t xml:space="preserve">to </w:t>
      </w:r>
      <w:r w:rsidR="00C22242" w:rsidRPr="00C06D20">
        <w:t xml:space="preserve">a third </w:t>
      </w:r>
      <w:r w:rsidR="00C22242" w:rsidRPr="00FB4CD7">
        <w:t>[</w:t>
      </w:r>
      <w:r w:rsidR="0002054D" w:rsidRPr="00FB4CD7">
        <w:t>7</w:t>
      </w:r>
      <w:r w:rsidR="00C22242" w:rsidRPr="00FB4CD7">
        <w:t>],</w:t>
      </w:r>
      <w:r w:rsidR="00C22242" w:rsidRPr="00C06D20">
        <w:t xml:space="preserve"> which may help avoid financial penalties in the UK system of timed cancer targets. </w:t>
      </w:r>
      <w:r w:rsidR="00C22242">
        <w:t>Positive</w:t>
      </w:r>
      <w:r w:rsidR="005601C5" w:rsidRPr="00C06D20">
        <w:t xml:space="preserve"> MRI </w:t>
      </w:r>
      <w:r w:rsidR="00C22242">
        <w:t xml:space="preserve">calls </w:t>
      </w:r>
      <w:r w:rsidR="005601C5" w:rsidRPr="00C06D20">
        <w:t xml:space="preserve">offer the </w:t>
      </w:r>
      <w:r w:rsidR="00C22242">
        <w:t xml:space="preserve">additional </w:t>
      </w:r>
      <w:r w:rsidR="005601C5" w:rsidRPr="00C06D20">
        <w:t xml:space="preserve">advantage of </w:t>
      </w:r>
      <w:r w:rsidR="00C22242">
        <w:t>“</w:t>
      </w:r>
      <w:r w:rsidR="005601C5" w:rsidRPr="00C06D20">
        <w:t>getting it right first time</w:t>
      </w:r>
      <w:r w:rsidR="00C22242">
        <w:t>”</w:t>
      </w:r>
      <w:r w:rsidR="005601C5" w:rsidRPr="00C06D20">
        <w:t xml:space="preserve"> with </w:t>
      </w:r>
      <w:r w:rsidR="00C22242">
        <w:t xml:space="preserve">subsequent </w:t>
      </w:r>
      <w:r w:rsidR="005601C5" w:rsidRPr="00C06D20">
        <w:t>targeted biopsies, potentially saving additional patient anxiety and healthcare costs</w:t>
      </w:r>
      <w:r w:rsidR="00C6556E">
        <w:t xml:space="preserve">. </w:t>
      </w:r>
      <w:r w:rsidR="005601C5" w:rsidRPr="00C06D20">
        <w:t xml:space="preserve">MRI pre-biopsy has therefore become an attractive concept, with up to 73% of trusts in England offering this as part of a prostate diagnostic service, despite this </w:t>
      </w:r>
      <w:r w:rsidR="00C6556E">
        <w:t xml:space="preserve">exceeding the recommendations </w:t>
      </w:r>
      <w:r w:rsidR="005601C5" w:rsidRPr="00C06D20">
        <w:t>of current national guidelines</w:t>
      </w:r>
      <w:r w:rsidR="00D93FFB" w:rsidRPr="00C06D20">
        <w:t xml:space="preserve"> </w:t>
      </w:r>
      <w:r w:rsidR="00D93FFB" w:rsidRPr="00FB4CD7">
        <w:t>[</w:t>
      </w:r>
      <w:r w:rsidR="0002054D" w:rsidRPr="00FB4CD7">
        <w:t>8</w:t>
      </w:r>
      <w:r w:rsidR="00D93FFB" w:rsidRPr="00FB4CD7">
        <w:t>]</w:t>
      </w:r>
      <w:r w:rsidR="005601C5" w:rsidRPr="00FB4CD7">
        <w:t>.</w:t>
      </w:r>
      <w:r w:rsidR="005601C5" w:rsidRPr="00C06D20">
        <w:br/>
      </w:r>
      <w:r w:rsidR="005601C5" w:rsidRPr="00C06D20">
        <w:br/>
      </w:r>
      <w:r w:rsidR="00871F92" w:rsidRPr="00C06D20">
        <w:t xml:space="preserve">It is </w:t>
      </w:r>
      <w:r w:rsidR="0044737A" w:rsidRPr="00C06D20">
        <w:t xml:space="preserve">noteworthy that </w:t>
      </w:r>
      <w:r w:rsidR="00BC1D2D" w:rsidRPr="00C06D20">
        <w:t xml:space="preserve">even </w:t>
      </w:r>
      <w:r w:rsidR="0044737A" w:rsidRPr="00C06D20">
        <w:t xml:space="preserve">in the </w:t>
      </w:r>
      <w:r w:rsidR="00871F92" w:rsidRPr="00C06D20">
        <w:t xml:space="preserve">“real world” </w:t>
      </w:r>
      <w:r w:rsidR="0044737A" w:rsidRPr="00C06D20">
        <w:t>PROMIS study</w:t>
      </w:r>
      <w:r w:rsidR="00BC1D2D" w:rsidRPr="00C06D20">
        <w:t>,</w:t>
      </w:r>
      <w:r w:rsidR="0044737A" w:rsidRPr="00C06D20">
        <w:t xml:space="preserve"> </w:t>
      </w:r>
      <w:r w:rsidR="00871F92" w:rsidRPr="00C06D20">
        <w:t xml:space="preserve">mpMRI scans from all sites </w:t>
      </w:r>
      <w:r w:rsidR="0044737A" w:rsidRPr="00C06D20">
        <w:t xml:space="preserve">underwent quality control checks and studies deemed of insufficient quality were repeated prior to biopsy. </w:t>
      </w:r>
      <w:r w:rsidR="00871F92" w:rsidRPr="00C06D20">
        <w:t xml:space="preserve">Furthermore, it has been suggested that the quality of MRI acquisition and reporting should be ensured and audited before pre-biopsy MRI </w:t>
      </w:r>
      <w:r w:rsidR="00BC1D2D" w:rsidRPr="00C06D20">
        <w:t>initiation</w:t>
      </w:r>
      <w:r w:rsidR="001C0E18">
        <w:t xml:space="preserve">, </w:t>
      </w:r>
      <w:r w:rsidR="00871F92" w:rsidRPr="00C06D20">
        <w:t>particular</w:t>
      </w:r>
      <w:r w:rsidR="001C0E18">
        <w:t>ly</w:t>
      </w:r>
      <w:r w:rsidR="00871F92" w:rsidRPr="00C06D20">
        <w:t xml:space="preserve"> </w:t>
      </w:r>
      <w:r w:rsidR="00BC1D2D" w:rsidRPr="00C06D20">
        <w:t>if used as</w:t>
      </w:r>
      <w:r w:rsidR="00871F92" w:rsidRPr="00C06D20">
        <w:t xml:space="preserve"> a means of avoiding biopsy</w:t>
      </w:r>
      <w:r w:rsidR="00D93FFB" w:rsidRPr="00C06D20">
        <w:t xml:space="preserve"> </w:t>
      </w:r>
      <w:r w:rsidR="00D93FFB" w:rsidRPr="00FB4CD7">
        <w:t>[</w:t>
      </w:r>
      <w:r w:rsidR="00C06D20" w:rsidRPr="00FB4CD7">
        <w:t>9</w:t>
      </w:r>
      <w:r w:rsidR="00871F92" w:rsidRPr="00FB4CD7">
        <w:t>].</w:t>
      </w:r>
      <w:r w:rsidR="00871F92" w:rsidRPr="00C06D20">
        <w:t xml:space="preserve"> </w:t>
      </w:r>
      <w:r w:rsidR="00DF3F09" w:rsidRPr="00C06D20">
        <w:t xml:space="preserve">This clearly brings into focus the </w:t>
      </w:r>
      <w:r w:rsidR="00871F92" w:rsidRPr="00C06D20">
        <w:t>quality</w:t>
      </w:r>
      <w:r w:rsidR="00DF3F09" w:rsidRPr="00C06D20">
        <w:t xml:space="preserve"> of the technique, particularly outside large</w:t>
      </w:r>
      <w:r w:rsidR="00DF3F09">
        <w:t xml:space="preserve"> academic centres </w:t>
      </w:r>
      <w:r w:rsidR="009E4A02">
        <w:t xml:space="preserve">and </w:t>
      </w:r>
      <w:r w:rsidR="00DF3F09">
        <w:t>with</w:t>
      </w:r>
      <w:r w:rsidR="009E4A02">
        <w:t xml:space="preserve">out access to latest </w:t>
      </w:r>
      <w:r w:rsidR="000B59B9">
        <w:t xml:space="preserve">generation </w:t>
      </w:r>
      <w:r w:rsidR="00DF3F09">
        <w:t xml:space="preserve">high quality scanners and </w:t>
      </w:r>
      <w:r w:rsidR="00C22242">
        <w:t xml:space="preserve">with </w:t>
      </w:r>
      <w:r w:rsidR="00DF3F09">
        <w:t>limited scanner time</w:t>
      </w:r>
      <w:r w:rsidR="005601C5">
        <w:t xml:space="preserve">. </w:t>
      </w:r>
      <w:r w:rsidR="00DF3F09">
        <w:t>Th</w:t>
      </w:r>
      <w:r w:rsidR="0044737A">
        <w:t xml:space="preserve">e aim of this study was therefore </w:t>
      </w:r>
      <w:r w:rsidR="00DF3F09">
        <w:t xml:space="preserve">to assess the technical quality of </w:t>
      </w:r>
      <w:r w:rsidR="001009EB">
        <w:t xml:space="preserve">prostate </w:t>
      </w:r>
      <w:r w:rsidR="00DF3F09">
        <w:t>MRI across multiple hospitals in the southwest region of the UK</w:t>
      </w:r>
      <w:r w:rsidR="00C22242">
        <w:t xml:space="preserve"> and compliance with </w:t>
      </w:r>
      <w:r w:rsidR="00AA3DCC">
        <w:t>guideline recommendations</w:t>
      </w:r>
      <w:r w:rsidR="00DF3F09">
        <w:t xml:space="preserve">.  </w:t>
      </w:r>
    </w:p>
    <w:p w:rsidR="00694130" w:rsidRDefault="00694130">
      <w:r>
        <w:br w:type="page"/>
      </w:r>
    </w:p>
    <w:p w:rsidR="00DF3F09" w:rsidRPr="00AD6772" w:rsidRDefault="00DF3F09" w:rsidP="00DF3F09">
      <w:pPr>
        <w:rPr>
          <w:b/>
        </w:rPr>
      </w:pPr>
      <w:r w:rsidRPr="00694130">
        <w:rPr>
          <w:b/>
        </w:rPr>
        <w:lastRenderedPageBreak/>
        <w:t>MATERIALS AND METHODS</w:t>
      </w:r>
      <w:r w:rsidR="00E4434D" w:rsidRPr="006878B3">
        <w:rPr>
          <w:b/>
        </w:rPr>
        <w:br/>
      </w:r>
      <w:r w:rsidRPr="00774CBA">
        <w:rPr>
          <w:b/>
        </w:rPr>
        <w:br/>
      </w:r>
      <w:r w:rsidRPr="00774CBA">
        <w:t>Th</w:t>
      </w:r>
      <w:r w:rsidR="00AC7782">
        <w:t>is</w:t>
      </w:r>
      <w:r w:rsidRPr="00774CBA">
        <w:t xml:space="preserve"> </w:t>
      </w:r>
      <w:r w:rsidR="00DA3B67" w:rsidRPr="00774CBA">
        <w:t>audit</w:t>
      </w:r>
      <w:r w:rsidR="00C06D20" w:rsidRPr="00774CBA">
        <w:t xml:space="preserve"> </w:t>
      </w:r>
      <w:r w:rsidR="00C06D20" w:rsidRPr="00FB4CD7">
        <w:t>[10</w:t>
      </w:r>
      <w:r w:rsidR="00032687" w:rsidRPr="00FB4CD7">
        <w:t>]</w:t>
      </w:r>
      <w:r w:rsidR="00DA3B67" w:rsidRPr="00774CBA">
        <w:t xml:space="preserve"> </w:t>
      </w:r>
      <w:r w:rsidR="00DA3B67" w:rsidRPr="006878B3">
        <w:t xml:space="preserve">was carried out through the </w:t>
      </w:r>
      <w:r w:rsidRPr="006878B3">
        <w:rPr>
          <w:lang w:val="en-GB"/>
        </w:rPr>
        <w:t>Prostate Cancer Diagnostic Pathway Steering Group</w:t>
      </w:r>
      <w:r w:rsidRPr="00774CBA">
        <w:rPr>
          <w:lang w:val="en-GB"/>
        </w:rPr>
        <w:t xml:space="preserve">, a group </w:t>
      </w:r>
      <w:r w:rsidR="00AC7782">
        <w:rPr>
          <w:lang w:val="en-GB"/>
        </w:rPr>
        <w:t xml:space="preserve">consisting of </w:t>
      </w:r>
      <w:r w:rsidRPr="00774CBA">
        <w:rPr>
          <w:lang w:val="en-GB"/>
        </w:rPr>
        <w:t>3 radiologists and 2 urologists</w:t>
      </w:r>
      <w:r w:rsidR="00AC7782">
        <w:rPr>
          <w:lang w:val="en-GB"/>
        </w:rPr>
        <w:t>,</w:t>
      </w:r>
      <w:r w:rsidRPr="00774CBA">
        <w:rPr>
          <w:lang w:val="en-GB"/>
        </w:rPr>
        <w:t xml:space="preserve"> set up </w:t>
      </w:r>
      <w:r w:rsidR="006E17EF" w:rsidRPr="00774CBA">
        <w:rPr>
          <w:lang w:val="en-GB"/>
        </w:rPr>
        <w:t xml:space="preserve">by </w:t>
      </w:r>
      <w:r w:rsidR="001B6668">
        <w:rPr>
          <w:lang w:val="en-GB"/>
        </w:rPr>
        <w:t>the two south west Cancer Alliances (Peninsula and SWAG)</w:t>
      </w:r>
      <w:r w:rsidR="006E17EF" w:rsidRPr="00774CBA">
        <w:rPr>
          <w:lang w:val="en-GB"/>
        </w:rPr>
        <w:t xml:space="preserve"> </w:t>
      </w:r>
      <w:r w:rsidRPr="00774CBA">
        <w:rPr>
          <w:lang w:val="en-GB"/>
        </w:rPr>
        <w:t xml:space="preserve">to </w:t>
      </w:r>
      <w:r w:rsidR="00AC7782">
        <w:rPr>
          <w:lang w:val="en-GB"/>
        </w:rPr>
        <w:t xml:space="preserve">evaluate </w:t>
      </w:r>
      <w:r w:rsidRPr="00774CBA">
        <w:rPr>
          <w:lang w:val="en-GB"/>
        </w:rPr>
        <w:t xml:space="preserve">prostate diagnostic pathways </w:t>
      </w:r>
      <w:r w:rsidR="00DA3B67" w:rsidRPr="00774CBA">
        <w:rPr>
          <w:lang w:val="en-GB"/>
        </w:rPr>
        <w:t>in the southwest re</w:t>
      </w:r>
      <w:r w:rsidR="001009EB" w:rsidRPr="00774CBA">
        <w:rPr>
          <w:lang w:val="en-GB"/>
        </w:rPr>
        <w:t>gion</w:t>
      </w:r>
      <w:r w:rsidR="00DA3B67" w:rsidRPr="00774CBA">
        <w:rPr>
          <w:lang w:val="en-GB"/>
        </w:rPr>
        <w:t>.</w:t>
      </w:r>
      <w:r w:rsidR="00E4434D" w:rsidRPr="00774CBA">
        <w:rPr>
          <w:lang w:val="en-GB"/>
        </w:rPr>
        <w:t xml:space="preserve"> The audit consisted of two parts, firstly </w:t>
      </w:r>
      <w:r w:rsidR="00AC7782">
        <w:rPr>
          <w:lang w:val="en-GB"/>
        </w:rPr>
        <w:t xml:space="preserve">an objective </w:t>
      </w:r>
      <w:r w:rsidR="00E4434D" w:rsidRPr="00774CBA">
        <w:rPr>
          <w:lang w:val="en-GB"/>
        </w:rPr>
        <w:t>assessment of compliance with recognized technical standards and</w:t>
      </w:r>
      <w:r w:rsidR="00E4434D" w:rsidRPr="00AD6772">
        <w:rPr>
          <w:lang w:val="en-GB"/>
        </w:rPr>
        <w:t xml:space="preserve"> secondly, </w:t>
      </w:r>
      <w:r w:rsidR="00AC7782">
        <w:rPr>
          <w:lang w:val="en-GB"/>
        </w:rPr>
        <w:t>a</w:t>
      </w:r>
      <w:r w:rsidR="00E4434D" w:rsidRPr="00AD6772">
        <w:rPr>
          <w:lang w:val="en-GB"/>
        </w:rPr>
        <w:t xml:space="preserve"> </w:t>
      </w:r>
      <w:r w:rsidR="00AC7782">
        <w:rPr>
          <w:lang w:val="en-GB"/>
        </w:rPr>
        <w:t xml:space="preserve">subjective </w:t>
      </w:r>
      <w:r w:rsidR="00E4434D" w:rsidRPr="00AD6772">
        <w:rPr>
          <w:lang w:val="en-GB"/>
        </w:rPr>
        <w:t>assessment of image quality.</w:t>
      </w:r>
    </w:p>
    <w:p w:rsidR="00DA3B67" w:rsidRPr="00AD6772" w:rsidRDefault="00DA3B67" w:rsidP="00DF3F09">
      <w:pPr>
        <w:rPr>
          <w:lang w:val="en-GB"/>
        </w:rPr>
      </w:pPr>
    </w:p>
    <w:p w:rsidR="00DA3B67" w:rsidRPr="00774CBA" w:rsidRDefault="00DA3B67" w:rsidP="00DF3F09">
      <w:pPr>
        <w:rPr>
          <w:lang w:val="en-GB"/>
        </w:rPr>
      </w:pPr>
      <w:r w:rsidRPr="00AD6772">
        <w:rPr>
          <w:lang w:val="en-GB"/>
        </w:rPr>
        <w:t xml:space="preserve">The radiology departments of all 14 hospitals offering prostate services </w:t>
      </w:r>
      <w:r w:rsidR="006E17EF" w:rsidRPr="00AD6772">
        <w:rPr>
          <w:lang w:val="en-GB"/>
        </w:rPr>
        <w:t>within</w:t>
      </w:r>
      <w:r w:rsidRPr="00AD6772">
        <w:rPr>
          <w:lang w:val="en-GB"/>
        </w:rPr>
        <w:t xml:space="preserve"> </w:t>
      </w:r>
      <w:r w:rsidR="00E4434D" w:rsidRPr="00AD6772">
        <w:rPr>
          <w:lang w:val="en-GB"/>
        </w:rPr>
        <w:t xml:space="preserve">two </w:t>
      </w:r>
      <w:r w:rsidRPr="00AD6772">
        <w:rPr>
          <w:lang w:val="en-GB"/>
        </w:rPr>
        <w:t xml:space="preserve">Cancer Alliance </w:t>
      </w:r>
      <w:r w:rsidRPr="006878B3">
        <w:rPr>
          <w:lang w:val="en-GB"/>
        </w:rPr>
        <w:t xml:space="preserve">regions </w:t>
      </w:r>
      <w:r w:rsidR="00E4434D" w:rsidRPr="006878B3">
        <w:rPr>
          <w:lang w:val="en-GB"/>
        </w:rPr>
        <w:t xml:space="preserve">were contacted: </w:t>
      </w:r>
      <w:r w:rsidRPr="006878B3">
        <w:rPr>
          <w:lang w:val="en-GB"/>
        </w:rPr>
        <w:t>Peninsula (representing Cornwall and Devon) and SWAG (representing Somerset, Wilt</w:t>
      </w:r>
      <w:r w:rsidRPr="00774CBA">
        <w:rPr>
          <w:lang w:val="en-GB"/>
        </w:rPr>
        <w:t xml:space="preserve">shire, Avon and </w:t>
      </w:r>
      <w:r w:rsidR="0075224F" w:rsidRPr="00774CBA">
        <w:rPr>
          <w:lang w:val="en-GB"/>
        </w:rPr>
        <w:t>Gloucestershire</w:t>
      </w:r>
      <w:r w:rsidRPr="00774CBA">
        <w:rPr>
          <w:lang w:val="en-GB"/>
        </w:rPr>
        <w:t>)</w:t>
      </w:r>
      <w:r w:rsidR="007813DB" w:rsidRPr="00774CBA">
        <w:rPr>
          <w:lang w:val="en-GB"/>
        </w:rPr>
        <w:t xml:space="preserve">.  </w:t>
      </w:r>
      <w:r w:rsidR="000E6E13" w:rsidRPr="00774CBA">
        <w:rPr>
          <w:lang w:val="en-GB"/>
        </w:rPr>
        <w:t xml:space="preserve">The </w:t>
      </w:r>
      <w:r w:rsidR="00E4434D" w:rsidRPr="00774CBA">
        <w:rPr>
          <w:lang w:val="en-GB"/>
        </w:rPr>
        <w:t xml:space="preserve">14 </w:t>
      </w:r>
      <w:r w:rsidR="000E6E13" w:rsidRPr="00774CBA">
        <w:rPr>
          <w:lang w:val="en-GB"/>
        </w:rPr>
        <w:t xml:space="preserve">hospitals comprised </w:t>
      </w:r>
      <w:r w:rsidR="00E4434D" w:rsidRPr="00774CBA">
        <w:rPr>
          <w:lang w:val="en-GB"/>
        </w:rPr>
        <w:t>3</w:t>
      </w:r>
      <w:r w:rsidR="00AA3C2C" w:rsidRPr="00774CBA">
        <w:rPr>
          <w:lang w:val="en-GB"/>
        </w:rPr>
        <w:t xml:space="preserve"> </w:t>
      </w:r>
      <w:r w:rsidR="000E6E13" w:rsidRPr="00774CBA">
        <w:rPr>
          <w:lang w:val="en-GB"/>
        </w:rPr>
        <w:t>te</w:t>
      </w:r>
      <w:r w:rsidR="004D51CE" w:rsidRPr="00774CBA">
        <w:rPr>
          <w:lang w:val="en-GB"/>
        </w:rPr>
        <w:t xml:space="preserve">aching hospitals, 8 </w:t>
      </w:r>
      <w:r w:rsidR="0075224F" w:rsidRPr="00774CBA">
        <w:rPr>
          <w:lang w:val="en-GB"/>
        </w:rPr>
        <w:t>medium</w:t>
      </w:r>
      <w:r w:rsidR="0075224F">
        <w:rPr>
          <w:lang w:val="en-GB"/>
        </w:rPr>
        <w:t>-</w:t>
      </w:r>
      <w:r w:rsidR="004D51CE" w:rsidRPr="00774CBA">
        <w:rPr>
          <w:lang w:val="en-GB"/>
        </w:rPr>
        <w:t>sized community hospitals, and 3</w:t>
      </w:r>
      <w:r w:rsidR="000E6E13" w:rsidRPr="00AD6772">
        <w:rPr>
          <w:lang w:val="en-GB"/>
        </w:rPr>
        <w:t xml:space="preserve"> small</w:t>
      </w:r>
      <w:r w:rsidR="009E4A02" w:rsidRPr="00AD6772">
        <w:rPr>
          <w:lang w:val="en-GB"/>
        </w:rPr>
        <w:t>er</w:t>
      </w:r>
      <w:r w:rsidR="000E6E13" w:rsidRPr="00AD6772">
        <w:rPr>
          <w:lang w:val="en-GB"/>
        </w:rPr>
        <w:t xml:space="preserve"> community hospitals. </w:t>
      </w:r>
      <w:r w:rsidR="006878B3" w:rsidRPr="00AD6772">
        <w:t>One hospital submitted 2 data sets</w:t>
      </w:r>
      <w:r w:rsidR="001C0E18">
        <w:t xml:space="preserve"> (</w:t>
      </w:r>
      <w:r w:rsidR="006878B3" w:rsidRPr="00AD6772">
        <w:t>representative of their two scanning sites).</w:t>
      </w:r>
      <w:r w:rsidR="006878B3" w:rsidRPr="006878B3">
        <w:t xml:space="preserve"> </w:t>
      </w:r>
      <w:r w:rsidR="007813DB" w:rsidRPr="006878B3">
        <w:rPr>
          <w:lang w:val="en-GB"/>
        </w:rPr>
        <w:t xml:space="preserve">Each department </w:t>
      </w:r>
      <w:r w:rsidRPr="006878B3">
        <w:rPr>
          <w:lang w:val="en-GB"/>
        </w:rPr>
        <w:t>was asked to provide anonymized versions of their first 7 prostate MRIs</w:t>
      </w:r>
      <w:r w:rsidR="006E17EF" w:rsidRPr="006878B3">
        <w:rPr>
          <w:lang w:val="en-GB"/>
        </w:rPr>
        <w:t xml:space="preserve"> (irrespective of clinical indication or specific protocol)</w:t>
      </w:r>
      <w:r w:rsidRPr="006878B3">
        <w:rPr>
          <w:lang w:val="en-GB"/>
        </w:rPr>
        <w:t xml:space="preserve"> scanned </w:t>
      </w:r>
      <w:r w:rsidR="0075224F">
        <w:rPr>
          <w:lang w:val="en-GB"/>
        </w:rPr>
        <w:t xml:space="preserve">consecutively </w:t>
      </w:r>
      <w:r w:rsidRPr="006878B3">
        <w:rPr>
          <w:lang w:val="en-GB"/>
        </w:rPr>
        <w:t>from 1</w:t>
      </w:r>
      <w:r w:rsidRPr="00774CBA">
        <w:rPr>
          <w:vertAlign w:val="superscript"/>
          <w:lang w:val="en-GB"/>
        </w:rPr>
        <w:t>st</w:t>
      </w:r>
      <w:r w:rsidRPr="00774CBA">
        <w:rPr>
          <w:lang w:val="en-GB"/>
        </w:rPr>
        <w:t xml:space="preserve"> July 2018. </w:t>
      </w:r>
      <w:r w:rsidR="007813DB" w:rsidRPr="00774CBA">
        <w:rPr>
          <w:lang w:val="en-GB"/>
        </w:rPr>
        <w:t>Departments were also asked to indicate scanner age.</w:t>
      </w:r>
    </w:p>
    <w:p w:rsidR="00DA3B67" w:rsidRPr="00AD6772" w:rsidRDefault="00E4434D" w:rsidP="00DF3F09">
      <w:pPr>
        <w:rPr>
          <w:i/>
          <w:lang w:val="en-GB"/>
        </w:rPr>
      </w:pPr>
      <w:r w:rsidRPr="00774CBA">
        <w:rPr>
          <w:lang w:val="en-GB"/>
        </w:rPr>
        <w:br/>
      </w:r>
      <w:r w:rsidRPr="00AD6772">
        <w:rPr>
          <w:i/>
          <w:lang w:val="en-GB"/>
        </w:rPr>
        <w:t>MRI interpretation</w:t>
      </w:r>
    </w:p>
    <w:p w:rsidR="0056631E" w:rsidRPr="00AD6772" w:rsidRDefault="003A53E6" w:rsidP="00DF3F09">
      <w:pPr>
        <w:rPr>
          <w:lang w:val="en-GB"/>
        </w:rPr>
      </w:pPr>
      <w:r w:rsidRPr="00AD6772">
        <w:rPr>
          <w:lang w:val="en-GB"/>
        </w:rPr>
        <w:t xml:space="preserve">The MRIs were reviewed by 2 </w:t>
      </w:r>
      <w:r w:rsidR="00E4434D" w:rsidRPr="00AD6772">
        <w:rPr>
          <w:lang w:val="en-GB"/>
        </w:rPr>
        <w:t xml:space="preserve">experienced </w:t>
      </w:r>
      <w:r w:rsidR="00694130">
        <w:rPr>
          <w:lang w:val="en-GB"/>
        </w:rPr>
        <w:t xml:space="preserve">body fellowship trained </w:t>
      </w:r>
      <w:r w:rsidRPr="00AD6772">
        <w:rPr>
          <w:lang w:val="en-GB"/>
        </w:rPr>
        <w:t>radiologists</w:t>
      </w:r>
      <w:r w:rsidR="00E4434D" w:rsidRPr="00AD6772">
        <w:rPr>
          <w:lang w:val="en-GB"/>
        </w:rPr>
        <w:t>,</w:t>
      </w:r>
      <w:r w:rsidRPr="00AD6772">
        <w:rPr>
          <w:lang w:val="en-GB"/>
        </w:rPr>
        <w:t xml:space="preserve"> one, with 10 years</w:t>
      </w:r>
      <w:r w:rsidR="00E4434D" w:rsidRPr="00AD6772">
        <w:rPr>
          <w:lang w:val="en-GB"/>
        </w:rPr>
        <w:t>’</w:t>
      </w:r>
      <w:r w:rsidRPr="00AD6772">
        <w:rPr>
          <w:lang w:val="en-GB"/>
        </w:rPr>
        <w:t xml:space="preserve"> experience in an academic centre </w:t>
      </w:r>
      <w:r w:rsidR="00D93FFB" w:rsidRPr="00AD6772">
        <w:rPr>
          <w:lang w:val="en-GB"/>
        </w:rPr>
        <w:t>(&gt;3000 prostate MRIs reported)</w:t>
      </w:r>
      <w:r w:rsidRPr="00AD6772">
        <w:rPr>
          <w:lang w:val="en-GB"/>
        </w:rPr>
        <w:t>, the other, with 15 years reading experience in a district general hospital.</w:t>
      </w:r>
      <w:r w:rsidR="00E4434D" w:rsidRPr="00AD6772">
        <w:rPr>
          <w:lang w:val="en-GB"/>
        </w:rPr>
        <w:t xml:space="preserve"> Studies </w:t>
      </w:r>
      <w:r w:rsidR="00780CAA" w:rsidRPr="00AD6772">
        <w:rPr>
          <w:lang w:val="en-GB"/>
        </w:rPr>
        <w:t xml:space="preserve">were read over two days </w:t>
      </w:r>
      <w:r w:rsidR="00E4434D" w:rsidRPr="00AD6772">
        <w:rPr>
          <w:lang w:val="en-GB"/>
        </w:rPr>
        <w:t>with</w:t>
      </w:r>
      <w:r w:rsidR="00780CAA" w:rsidRPr="00AD6772">
        <w:rPr>
          <w:lang w:val="en-GB"/>
        </w:rPr>
        <w:t xml:space="preserve"> both readers blinded to </w:t>
      </w:r>
      <w:r w:rsidR="00694130">
        <w:rPr>
          <w:lang w:val="en-GB"/>
        </w:rPr>
        <w:t xml:space="preserve">clinical information, </w:t>
      </w:r>
      <w:r w:rsidR="00780CAA" w:rsidRPr="00AD6772">
        <w:rPr>
          <w:lang w:val="en-GB"/>
        </w:rPr>
        <w:t xml:space="preserve">hospital site and scanner make, model and magnetic strength. MRIs were excluded from the audit </w:t>
      </w:r>
      <w:r w:rsidR="00694130">
        <w:rPr>
          <w:lang w:val="en-GB"/>
        </w:rPr>
        <w:t xml:space="preserve">in cases of </w:t>
      </w:r>
      <w:r w:rsidR="000033A2" w:rsidRPr="00AD6772">
        <w:rPr>
          <w:lang w:val="en-GB"/>
        </w:rPr>
        <w:t>prior prostatectomy</w:t>
      </w:r>
      <w:r w:rsidR="00E4434D" w:rsidRPr="00AD6772">
        <w:rPr>
          <w:lang w:val="en-GB"/>
        </w:rPr>
        <w:t>,</w:t>
      </w:r>
      <w:r w:rsidR="000033A2" w:rsidRPr="00AD6772">
        <w:rPr>
          <w:lang w:val="en-GB"/>
        </w:rPr>
        <w:t xml:space="preserve"> obvious</w:t>
      </w:r>
      <w:r w:rsidR="00780CAA" w:rsidRPr="00AD6772">
        <w:rPr>
          <w:lang w:val="en-GB"/>
        </w:rPr>
        <w:t xml:space="preserve"> radiotherapy </w:t>
      </w:r>
      <w:r w:rsidR="000033A2" w:rsidRPr="00AD6772">
        <w:rPr>
          <w:lang w:val="en-GB"/>
        </w:rPr>
        <w:t>changes</w:t>
      </w:r>
      <w:r w:rsidR="00E4434D" w:rsidRPr="00AD6772">
        <w:rPr>
          <w:lang w:val="en-GB"/>
        </w:rPr>
        <w:t>,</w:t>
      </w:r>
      <w:r w:rsidR="000033A2" w:rsidRPr="00AD6772">
        <w:rPr>
          <w:lang w:val="en-GB"/>
        </w:rPr>
        <w:t xml:space="preserve"> </w:t>
      </w:r>
      <w:r w:rsidR="00780CAA" w:rsidRPr="00AD6772">
        <w:rPr>
          <w:lang w:val="en-GB"/>
        </w:rPr>
        <w:t>and</w:t>
      </w:r>
      <w:r w:rsidR="0056631E" w:rsidRPr="00AD6772">
        <w:rPr>
          <w:lang w:val="en-GB"/>
        </w:rPr>
        <w:t>/or</w:t>
      </w:r>
      <w:r w:rsidR="00780CAA" w:rsidRPr="00AD6772">
        <w:rPr>
          <w:lang w:val="en-GB"/>
        </w:rPr>
        <w:t xml:space="preserve"> </w:t>
      </w:r>
      <w:r w:rsidR="0056631E" w:rsidRPr="00AD6772">
        <w:rPr>
          <w:lang w:val="en-GB"/>
        </w:rPr>
        <w:t>hip replacement(s).</w:t>
      </w:r>
      <w:r w:rsidR="00E4434D" w:rsidRPr="00AD6772">
        <w:rPr>
          <w:lang w:val="en-GB"/>
        </w:rPr>
        <w:t xml:space="preserve"> </w:t>
      </w:r>
    </w:p>
    <w:p w:rsidR="0056631E" w:rsidRPr="00AD6772" w:rsidRDefault="0056631E" w:rsidP="00DF3F09">
      <w:pPr>
        <w:rPr>
          <w:lang w:val="en-GB"/>
        </w:rPr>
      </w:pPr>
    </w:p>
    <w:p w:rsidR="00B73DA9" w:rsidRPr="00AD6772" w:rsidRDefault="00B73DA9" w:rsidP="00B73DA9">
      <w:pPr>
        <w:rPr>
          <w:i/>
          <w:lang w:val="en-GB"/>
        </w:rPr>
      </w:pPr>
      <w:r w:rsidRPr="00AD6772">
        <w:rPr>
          <w:i/>
          <w:lang w:val="en-GB"/>
        </w:rPr>
        <w:t>Technical Standards</w:t>
      </w:r>
    </w:p>
    <w:p w:rsidR="0056631E" w:rsidRPr="00774CBA" w:rsidRDefault="0056631E" w:rsidP="00DF3F09">
      <w:pPr>
        <w:rPr>
          <w:lang w:val="en-GB"/>
        </w:rPr>
      </w:pPr>
      <w:r w:rsidRPr="00AD6772">
        <w:rPr>
          <w:lang w:val="en-GB"/>
        </w:rPr>
        <w:t>21 technical sta</w:t>
      </w:r>
      <w:r w:rsidR="00B470BB" w:rsidRPr="00AD6772">
        <w:rPr>
          <w:lang w:val="en-GB"/>
        </w:rPr>
        <w:t>ndards were determined</w:t>
      </w:r>
      <w:r w:rsidRPr="00AD6772">
        <w:rPr>
          <w:lang w:val="en-GB"/>
        </w:rPr>
        <w:t>, derived from two documents</w:t>
      </w:r>
      <w:r w:rsidR="00E4434D" w:rsidRPr="00AD6772">
        <w:rPr>
          <w:lang w:val="en-GB"/>
        </w:rPr>
        <w:t xml:space="preserve">: </w:t>
      </w:r>
      <w:r w:rsidR="00E4434D" w:rsidRPr="00AD6772">
        <w:t>Prostate Imaging Reporting and Data System</w:t>
      </w:r>
      <w:r w:rsidR="00E4434D" w:rsidRPr="00AD6772">
        <w:rPr>
          <w:lang w:val="en-GB"/>
        </w:rPr>
        <w:t xml:space="preserve"> (</w:t>
      </w:r>
      <w:r w:rsidRPr="00AD6772">
        <w:rPr>
          <w:lang w:val="en-GB"/>
        </w:rPr>
        <w:t>PI</w:t>
      </w:r>
      <w:r w:rsidR="001009EB" w:rsidRPr="00AD6772">
        <w:rPr>
          <w:lang w:val="en-GB"/>
        </w:rPr>
        <w:t>-</w:t>
      </w:r>
      <w:r w:rsidRPr="00AD6772">
        <w:rPr>
          <w:lang w:val="en-GB"/>
        </w:rPr>
        <w:t>RADS</w:t>
      </w:r>
      <w:r w:rsidR="00E4434D" w:rsidRPr="00AD6772">
        <w:rPr>
          <w:lang w:val="en-GB"/>
        </w:rPr>
        <w:t>)</w:t>
      </w:r>
      <w:r w:rsidRPr="00AD6772">
        <w:rPr>
          <w:lang w:val="en-GB"/>
        </w:rPr>
        <w:t xml:space="preserve"> </w:t>
      </w:r>
      <w:r w:rsidR="00057E8B">
        <w:rPr>
          <w:lang w:val="en-GB"/>
        </w:rPr>
        <w:t xml:space="preserve">guidelines, </w:t>
      </w:r>
      <w:r w:rsidR="00E4434D" w:rsidRPr="00AD6772">
        <w:rPr>
          <w:lang w:val="en-GB"/>
        </w:rPr>
        <w:t xml:space="preserve">version </w:t>
      </w:r>
      <w:r w:rsidRPr="00AD6772">
        <w:rPr>
          <w:lang w:val="en-GB"/>
        </w:rPr>
        <w:t>2</w:t>
      </w:r>
      <w:r w:rsidR="001009EB" w:rsidRPr="00AD6772">
        <w:rPr>
          <w:lang w:val="en-GB"/>
        </w:rPr>
        <w:t xml:space="preserve"> (</w:t>
      </w:r>
      <w:r w:rsidR="006878B3" w:rsidRPr="00AD6772">
        <w:rPr>
          <w:lang w:val="en-GB"/>
        </w:rPr>
        <w:t>11</w:t>
      </w:r>
      <w:r w:rsidR="001009EB" w:rsidRPr="00AD6772">
        <w:rPr>
          <w:lang w:val="en-GB"/>
        </w:rPr>
        <w:t>)</w:t>
      </w:r>
      <w:r w:rsidRPr="006878B3">
        <w:rPr>
          <w:lang w:val="en-GB"/>
        </w:rPr>
        <w:t xml:space="preserve"> and </w:t>
      </w:r>
      <w:r w:rsidR="006878B3" w:rsidRPr="006878B3">
        <w:rPr>
          <w:lang w:val="en-GB"/>
        </w:rPr>
        <w:t>the</w:t>
      </w:r>
      <w:r w:rsidRPr="006878B3">
        <w:rPr>
          <w:lang w:val="en-GB"/>
        </w:rPr>
        <w:t xml:space="preserve"> </w:t>
      </w:r>
      <w:r w:rsidR="001009EB" w:rsidRPr="006878B3">
        <w:rPr>
          <w:lang w:val="en-GB"/>
        </w:rPr>
        <w:t>UK consensus p</w:t>
      </w:r>
      <w:r w:rsidRPr="006878B3">
        <w:rPr>
          <w:lang w:val="en-GB"/>
        </w:rPr>
        <w:t>aper</w:t>
      </w:r>
      <w:r w:rsidR="00E4434D" w:rsidRPr="006878B3">
        <w:rPr>
          <w:lang w:val="en-GB"/>
        </w:rPr>
        <w:t xml:space="preserve"> on prostate MRI</w:t>
      </w:r>
      <w:r w:rsidR="001009EB" w:rsidRPr="005D5D61">
        <w:rPr>
          <w:lang w:val="en-GB"/>
        </w:rPr>
        <w:t xml:space="preserve"> </w:t>
      </w:r>
      <w:r w:rsidR="001009EB" w:rsidRPr="00AD6772">
        <w:rPr>
          <w:lang w:val="en-GB"/>
        </w:rPr>
        <w:t>(</w:t>
      </w:r>
      <w:r w:rsidR="006878B3" w:rsidRPr="00AD6772">
        <w:rPr>
          <w:lang w:val="en-GB"/>
        </w:rPr>
        <w:t>9</w:t>
      </w:r>
      <w:r w:rsidR="001009EB" w:rsidRPr="00AD6772">
        <w:rPr>
          <w:lang w:val="en-GB"/>
        </w:rPr>
        <w:t>)</w:t>
      </w:r>
      <w:r w:rsidR="0085268A">
        <w:rPr>
          <w:lang w:val="en-GB"/>
        </w:rPr>
        <w:t xml:space="preserve">; where discordant, the standard from the latter more recent document was adopted.  </w:t>
      </w:r>
      <w:r w:rsidRPr="006878B3">
        <w:rPr>
          <w:lang w:val="en-GB"/>
        </w:rPr>
        <w:t xml:space="preserve">Compliance with standards was assessed for each site by </w:t>
      </w:r>
      <w:r w:rsidR="009B779A" w:rsidRPr="00774CBA">
        <w:rPr>
          <w:lang w:val="en-GB"/>
        </w:rPr>
        <w:t>either interrogation of DICOM data fields or</w:t>
      </w:r>
      <w:r w:rsidRPr="00774CBA">
        <w:rPr>
          <w:lang w:val="en-GB"/>
        </w:rPr>
        <w:t xml:space="preserve"> by visual review of images (in the case of choice o</w:t>
      </w:r>
      <w:r w:rsidR="000C4960" w:rsidRPr="00774CBA">
        <w:rPr>
          <w:lang w:val="en-GB"/>
        </w:rPr>
        <w:t>f image planes and for measure</w:t>
      </w:r>
      <w:r w:rsidR="00E4434D" w:rsidRPr="00774CBA">
        <w:rPr>
          <w:lang w:val="en-GB"/>
        </w:rPr>
        <w:t>me</w:t>
      </w:r>
      <w:r w:rsidR="000C4960" w:rsidRPr="00774CBA">
        <w:rPr>
          <w:lang w:val="en-GB"/>
        </w:rPr>
        <w:t>nt of</w:t>
      </w:r>
      <w:r w:rsidRPr="00774CBA">
        <w:rPr>
          <w:lang w:val="en-GB"/>
        </w:rPr>
        <w:t xml:space="preserve"> field of view).</w:t>
      </w:r>
      <w:r w:rsidR="00AA3C2C" w:rsidRPr="00774CBA">
        <w:rPr>
          <w:lang w:val="en-GB"/>
        </w:rPr>
        <w:t xml:space="preserve">  </w:t>
      </w:r>
    </w:p>
    <w:p w:rsidR="00B73DA9" w:rsidRPr="00AD6772" w:rsidRDefault="00B73DA9" w:rsidP="00DF3F09">
      <w:pPr>
        <w:rPr>
          <w:lang w:val="en-GB"/>
        </w:rPr>
      </w:pPr>
    </w:p>
    <w:p w:rsidR="00B73DA9" w:rsidRPr="00AD6772" w:rsidRDefault="00B73DA9" w:rsidP="00DF3F09">
      <w:pPr>
        <w:rPr>
          <w:i/>
          <w:lang w:val="en-GB"/>
        </w:rPr>
      </w:pPr>
      <w:r w:rsidRPr="00AD6772">
        <w:rPr>
          <w:i/>
          <w:lang w:val="en-GB"/>
        </w:rPr>
        <w:t>Image Quality</w:t>
      </w:r>
    </w:p>
    <w:p w:rsidR="0056631E" w:rsidRPr="00DF3F09" w:rsidRDefault="0056631E" w:rsidP="00DF3F09">
      <w:pPr>
        <w:rPr>
          <w:lang w:val="en-GB"/>
        </w:rPr>
      </w:pPr>
      <w:r w:rsidRPr="00AD6772">
        <w:rPr>
          <w:lang w:val="en-GB"/>
        </w:rPr>
        <w:t xml:space="preserve">Image quality was assessed </w:t>
      </w:r>
      <w:r w:rsidR="004C5D80" w:rsidRPr="00AD6772">
        <w:rPr>
          <w:lang w:val="en-GB"/>
        </w:rPr>
        <w:t xml:space="preserve">visually and in consensus </w:t>
      </w:r>
      <w:r w:rsidRPr="00AD6772">
        <w:rPr>
          <w:lang w:val="en-GB"/>
        </w:rPr>
        <w:t>by allocating a score for each parameter.</w:t>
      </w:r>
      <w:r w:rsidRPr="006878B3">
        <w:rPr>
          <w:lang w:val="en-GB"/>
        </w:rPr>
        <w:t xml:space="preserve">  </w:t>
      </w:r>
      <w:r w:rsidR="00CC211D" w:rsidRPr="006878B3">
        <w:rPr>
          <w:lang w:val="en-GB"/>
        </w:rPr>
        <w:t xml:space="preserve">Three sequences were evaluated; high resolution T2W axial, axial DWI and </w:t>
      </w:r>
      <w:r w:rsidR="00CC211D" w:rsidRPr="00774CBA">
        <w:rPr>
          <w:lang w:val="en-GB"/>
        </w:rPr>
        <w:t>axial dynamic post contrast</w:t>
      </w:r>
      <w:r w:rsidR="00C6556E">
        <w:rPr>
          <w:lang w:val="en-GB"/>
        </w:rPr>
        <w:t xml:space="preserve"> </w:t>
      </w:r>
      <w:r w:rsidR="00CC211D" w:rsidRPr="00774CBA">
        <w:rPr>
          <w:lang w:val="en-GB"/>
        </w:rPr>
        <w:t>DCE.  For each sequence, o</w:t>
      </w:r>
      <w:r w:rsidR="004F417F" w:rsidRPr="00774CBA">
        <w:rPr>
          <w:lang w:val="en-GB"/>
        </w:rPr>
        <w:t>vera</w:t>
      </w:r>
      <w:r w:rsidR="009E4A02" w:rsidRPr="00774CBA">
        <w:rPr>
          <w:lang w:val="en-GB"/>
        </w:rPr>
        <w:t xml:space="preserve">ll subjective image quality </w:t>
      </w:r>
      <w:r w:rsidR="00CC211D" w:rsidRPr="00774CBA">
        <w:rPr>
          <w:lang w:val="en-GB"/>
        </w:rPr>
        <w:t xml:space="preserve">was assessed using a </w:t>
      </w:r>
      <w:r w:rsidR="004F417F" w:rsidRPr="00774CBA">
        <w:rPr>
          <w:lang w:val="en-GB"/>
        </w:rPr>
        <w:t>5 poi</w:t>
      </w:r>
      <w:r w:rsidR="00CC211D" w:rsidRPr="00774CBA">
        <w:rPr>
          <w:lang w:val="en-GB"/>
        </w:rPr>
        <w:t xml:space="preserve">nt </w:t>
      </w:r>
      <w:r w:rsidR="004C5D80" w:rsidRPr="00774CBA">
        <w:rPr>
          <w:lang w:val="en-GB"/>
        </w:rPr>
        <w:t xml:space="preserve">Likert </w:t>
      </w:r>
      <w:r w:rsidR="00CC211D" w:rsidRPr="00774CBA">
        <w:rPr>
          <w:lang w:val="en-GB"/>
        </w:rPr>
        <w:t>scale</w:t>
      </w:r>
      <w:r w:rsidR="001C0E18">
        <w:rPr>
          <w:lang w:val="en-GB"/>
        </w:rPr>
        <w:t xml:space="preserve"> (with</w:t>
      </w:r>
      <w:r w:rsidR="004C5D80" w:rsidRPr="00774CBA">
        <w:rPr>
          <w:lang w:val="en-GB"/>
        </w:rPr>
        <w:t xml:space="preserve"> </w:t>
      </w:r>
      <w:r w:rsidR="00CC211D" w:rsidRPr="00774CBA">
        <w:rPr>
          <w:lang w:val="en-GB"/>
        </w:rPr>
        <w:t>1=</w:t>
      </w:r>
      <w:r w:rsidR="004C5D80" w:rsidRPr="008A6030">
        <w:rPr>
          <w:lang w:val="en-GB"/>
        </w:rPr>
        <w:t xml:space="preserve"> </w:t>
      </w:r>
      <w:r w:rsidR="00CC211D" w:rsidRPr="00AD6772">
        <w:rPr>
          <w:lang w:val="en-GB"/>
        </w:rPr>
        <w:t>very poor</w:t>
      </w:r>
      <w:r w:rsidR="004C5D80" w:rsidRPr="00AD6772">
        <w:rPr>
          <w:lang w:val="en-GB"/>
        </w:rPr>
        <w:t>;</w:t>
      </w:r>
      <w:r w:rsidR="00057E8B">
        <w:rPr>
          <w:lang w:val="en-GB"/>
        </w:rPr>
        <w:t xml:space="preserve"> </w:t>
      </w:r>
      <w:r w:rsidR="004C5D80" w:rsidRPr="00AD6772">
        <w:rPr>
          <w:lang w:val="en-GB"/>
        </w:rPr>
        <w:t>3= just acceptable diagnostically;</w:t>
      </w:r>
      <w:r w:rsidR="004C5D80" w:rsidRPr="00AD6772" w:rsidDel="004C5D80">
        <w:rPr>
          <w:lang w:val="en-GB"/>
        </w:rPr>
        <w:t xml:space="preserve"> </w:t>
      </w:r>
      <w:r w:rsidR="00CC211D" w:rsidRPr="00AD6772">
        <w:rPr>
          <w:lang w:val="en-GB"/>
        </w:rPr>
        <w:t>5</w:t>
      </w:r>
      <w:r w:rsidR="004C5D80" w:rsidRPr="00AD6772">
        <w:rPr>
          <w:lang w:val="en-GB"/>
        </w:rPr>
        <w:t xml:space="preserve"> </w:t>
      </w:r>
      <w:r w:rsidR="00CC211D" w:rsidRPr="00AD6772">
        <w:rPr>
          <w:lang w:val="en-GB"/>
        </w:rPr>
        <w:t>= very goo</w:t>
      </w:r>
      <w:r w:rsidR="00CC211D" w:rsidRPr="00532FCA">
        <w:rPr>
          <w:lang w:val="en-GB"/>
        </w:rPr>
        <w:t>d</w:t>
      </w:r>
      <w:r w:rsidR="001C0E18">
        <w:rPr>
          <w:lang w:val="en-GB"/>
        </w:rPr>
        <w:t>)</w:t>
      </w:r>
      <w:r w:rsidR="00CC211D" w:rsidRPr="00532FCA">
        <w:rPr>
          <w:lang w:val="en-GB"/>
        </w:rPr>
        <w:t xml:space="preserve">. </w:t>
      </w:r>
      <w:r w:rsidRPr="00532FCA">
        <w:rPr>
          <w:lang w:val="en-GB"/>
        </w:rPr>
        <w:t xml:space="preserve">The following </w:t>
      </w:r>
      <w:r w:rsidR="00CC211D" w:rsidRPr="00532FCA">
        <w:rPr>
          <w:lang w:val="en-GB"/>
        </w:rPr>
        <w:t xml:space="preserve">additional </w:t>
      </w:r>
      <w:r w:rsidRPr="00532FCA">
        <w:rPr>
          <w:lang w:val="en-GB"/>
        </w:rPr>
        <w:t>parameters were assessed</w:t>
      </w:r>
      <w:r w:rsidR="006878B3" w:rsidRPr="00532FCA">
        <w:rPr>
          <w:lang w:val="en-GB"/>
        </w:rPr>
        <w:t xml:space="preserve"> using a 4 point Likert scale</w:t>
      </w:r>
      <w:r w:rsidR="001C0E18">
        <w:rPr>
          <w:lang w:val="en-GB"/>
        </w:rPr>
        <w:t xml:space="preserve">; </w:t>
      </w:r>
      <w:r w:rsidR="00CC211D" w:rsidRPr="00532FCA">
        <w:rPr>
          <w:lang w:val="en-GB"/>
        </w:rPr>
        <w:t>T2W</w:t>
      </w:r>
      <w:r w:rsidR="001C0E18">
        <w:rPr>
          <w:lang w:val="en-GB"/>
        </w:rPr>
        <w:t>:</w:t>
      </w:r>
      <w:r w:rsidR="00CC211D" w:rsidRPr="00532FCA">
        <w:rPr>
          <w:lang w:val="en-GB"/>
        </w:rPr>
        <w:t xml:space="preserve"> </w:t>
      </w:r>
      <w:r w:rsidR="00E90CB1" w:rsidRPr="00532FCA">
        <w:rPr>
          <w:lang w:val="en-GB"/>
        </w:rPr>
        <w:t>noise</w:t>
      </w:r>
      <w:r w:rsidR="001B6668">
        <w:rPr>
          <w:lang w:val="en-GB"/>
        </w:rPr>
        <w:t xml:space="preserve"> (1=marked, 4=nil)</w:t>
      </w:r>
      <w:r w:rsidR="00E90CB1" w:rsidRPr="00532FCA">
        <w:rPr>
          <w:lang w:val="en-GB"/>
        </w:rPr>
        <w:t xml:space="preserve">, </w:t>
      </w:r>
      <w:r w:rsidR="000B6B8B" w:rsidRPr="00532FCA">
        <w:rPr>
          <w:lang w:val="en-GB"/>
        </w:rPr>
        <w:t>motion artefact</w:t>
      </w:r>
      <w:r w:rsidR="001B6668">
        <w:rPr>
          <w:lang w:val="en-GB"/>
        </w:rPr>
        <w:t xml:space="preserve"> (1=very blurred, 4=sharp)</w:t>
      </w:r>
      <w:r w:rsidR="00E90CB1" w:rsidRPr="00532FCA">
        <w:rPr>
          <w:lang w:val="en-GB"/>
        </w:rPr>
        <w:t xml:space="preserve"> and degree </w:t>
      </w:r>
      <w:r w:rsidR="00E90CB1" w:rsidRPr="006878B3">
        <w:rPr>
          <w:lang w:val="en-GB"/>
        </w:rPr>
        <w:t>of rectal distension (on sagittal T2W sequence</w:t>
      </w:r>
      <w:r w:rsidR="001B6668">
        <w:rPr>
          <w:lang w:val="en-GB"/>
        </w:rPr>
        <w:t>, 1= empty, 4=significantly distended</w:t>
      </w:r>
      <w:r w:rsidR="00E90CB1" w:rsidRPr="006878B3">
        <w:rPr>
          <w:lang w:val="en-GB"/>
        </w:rPr>
        <w:t>)</w:t>
      </w:r>
      <w:r w:rsidR="001C0E18">
        <w:rPr>
          <w:lang w:val="en-GB"/>
        </w:rPr>
        <w:t>,</w:t>
      </w:r>
      <w:r w:rsidR="000B6B8B" w:rsidRPr="006878B3">
        <w:rPr>
          <w:lang w:val="en-GB"/>
        </w:rPr>
        <w:t xml:space="preserve"> </w:t>
      </w:r>
      <w:r w:rsidR="00CC211D" w:rsidRPr="006878B3">
        <w:rPr>
          <w:lang w:val="en-GB"/>
        </w:rPr>
        <w:t>DWI</w:t>
      </w:r>
      <w:r w:rsidR="001C0E18">
        <w:rPr>
          <w:lang w:val="en-GB"/>
        </w:rPr>
        <w:t>;</w:t>
      </w:r>
      <w:r w:rsidR="000B6B8B" w:rsidRPr="006878B3">
        <w:rPr>
          <w:lang w:val="en-GB"/>
        </w:rPr>
        <w:t xml:space="preserve"> distortion</w:t>
      </w:r>
      <w:r w:rsidR="001B6668">
        <w:rPr>
          <w:lang w:val="en-GB"/>
        </w:rPr>
        <w:t xml:space="preserve"> (1=significant warping, 4= none)</w:t>
      </w:r>
      <w:r w:rsidR="000B6B8B" w:rsidRPr="006878B3">
        <w:rPr>
          <w:lang w:val="en-GB"/>
        </w:rPr>
        <w:t xml:space="preserve"> </w:t>
      </w:r>
      <w:r w:rsidR="000A140D" w:rsidRPr="006878B3">
        <w:rPr>
          <w:lang w:val="en-GB"/>
        </w:rPr>
        <w:t xml:space="preserve">and other </w:t>
      </w:r>
      <w:r w:rsidR="000B6B8B" w:rsidRPr="006878B3">
        <w:rPr>
          <w:lang w:val="en-GB"/>
        </w:rPr>
        <w:t>artefact</w:t>
      </w:r>
      <w:r w:rsidR="001B6668">
        <w:rPr>
          <w:lang w:val="en-GB"/>
        </w:rPr>
        <w:t xml:space="preserve"> (1=marked, 4=nil)</w:t>
      </w:r>
      <w:r w:rsidR="006878B3" w:rsidRPr="006878B3">
        <w:rPr>
          <w:lang w:val="en-GB"/>
        </w:rPr>
        <w:t xml:space="preserve"> </w:t>
      </w:r>
      <w:r w:rsidR="006878B3" w:rsidRPr="001B6668">
        <w:rPr>
          <w:lang w:val="en-GB"/>
        </w:rPr>
        <w:t>(</w:t>
      </w:r>
      <w:r w:rsidR="001B6668">
        <w:rPr>
          <w:b/>
          <w:lang w:val="en-GB"/>
        </w:rPr>
        <w:t>see supplementary material</w:t>
      </w:r>
      <w:r w:rsidR="006878B3" w:rsidRPr="001B6668">
        <w:rPr>
          <w:lang w:val="en-GB"/>
        </w:rPr>
        <w:t>).</w:t>
      </w:r>
      <w:r w:rsidR="006878B3" w:rsidRPr="006878B3">
        <w:rPr>
          <w:lang w:val="en-GB"/>
        </w:rPr>
        <w:t xml:space="preserve">  For DCE, the</w:t>
      </w:r>
      <w:r w:rsidR="001C0E18">
        <w:rPr>
          <w:lang w:val="en-GB"/>
        </w:rPr>
        <w:t xml:space="preserve"> </w:t>
      </w:r>
      <w:r w:rsidR="000B6B8B" w:rsidRPr="006878B3">
        <w:rPr>
          <w:lang w:val="en-GB"/>
        </w:rPr>
        <w:t>percentage of corrupt data</w:t>
      </w:r>
      <w:r w:rsidR="004C5D80" w:rsidRPr="006878B3">
        <w:rPr>
          <w:lang w:val="en-GB"/>
        </w:rPr>
        <w:t>-</w:t>
      </w:r>
      <w:r w:rsidR="000B6B8B" w:rsidRPr="006878B3">
        <w:rPr>
          <w:lang w:val="en-GB"/>
        </w:rPr>
        <w:t xml:space="preserve">points on a </w:t>
      </w:r>
      <w:r w:rsidR="000B6B8B" w:rsidRPr="006878B3">
        <w:rPr>
          <w:lang w:val="en-GB"/>
        </w:rPr>
        <w:lastRenderedPageBreak/>
        <w:t>region of interest enhancement curve</w:t>
      </w:r>
      <w:r w:rsidR="006878B3" w:rsidRPr="006878B3">
        <w:rPr>
          <w:lang w:val="en-GB"/>
        </w:rPr>
        <w:t xml:space="preserve"> were recorded</w:t>
      </w:r>
      <w:r w:rsidR="001C0E18">
        <w:rPr>
          <w:lang w:val="en-GB"/>
        </w:rPr>
        <w:t xml:space="preserve"> (c</w:t>
      </w:r>
      <w:r w:rsidR="000B6B8B" w:rsidRPr="006878B3">
        <w:rPr>
          <w:lang w:val="en-GB"/>
        </w:rPr>
        <w:t xml:space="preserve">orrupt points were defined as more than 10% difference in value </w:t>
      </w:r>
      <w:r w:rsidR="004C5D80" w:rsidRPr="006878B3">
        <w:rPr>
          <w:lang w:val="en-GB"/>
        </w:rPr>
        <w:t>between</w:t>
      </w:r>
      <w:r w:rsidR="000B6B8B" w:rsidRPr="006878B3">
        <w:rPr>
          <w:lang w:val="en-GB"/>
        </w:rPr>
        <w:t xml:space="preserve"> adjacent data</w:t>
      </w:r>
      <w:r w:rsidR="004C5D80" w:rsidRPr="006878B3">
        <w:rPr>
          <w:lang w:val="en-GB"/>
        </w:rPr>
        <w:t>-</w:t>
      </w:r>
      <w:r w:rsidR="000B6B8B" w:rsidRPr="006878B3">
        <w:rPr>
          <w:lang w:val="en-GB"/>
        </w:rPr>
        <w:t>points, after th</w:t>
      </w:r>
      <w:r w:rsidR="00963839" w:rsidRPr="006878B3">
        <w:rPr>
          <w:lang w:val="en-GB"/>
        </w:rPr>
        <w:t>e initial upstroke of the curve</w:t>
      </w:r>
      <w:r w:rsidR="001C0E18">
        <w:rPr>
          <w:lang w:val="en-GB"/>
        </w:rPr>
        <w:t>)</w:t>
      </w:r>
      <w:r w:rsidR="001009EB" w:rsidRPr="006878B3">
        <w:rPr>
          <w:lang w:val="en-GB"/>
        </w:rPr>
        <w:t xml:space="preserve"> </w:t>
      </w:r>
      <w:r w:rsidR="001C0E18">
        <w:rPr>
          <w:lang w:val="en-GB"/>
        </w:rPr>
        <w:t>[</w:t>
      </w:r>
      <w:r w:rsidR="00D93FFB" w:rsidRPr="006878B3">
        <w:rPr>
          <w:lang w:val="en-GB"/>
        </w:rPr>
        <w:t>10, 11</w:t>
      </w:r>
      <w:r w:rsidR="001C0E18">
        <w:rPr>
          <w:lang w:val="en-GB"/>
        </w:rPr>
        <w:t>]</w:t>
      </w:r>
      <w:r w:rsidR="00963839" w:rsidRPr="006878B3">
        <w:rPr>
          <w:lang w:val="en-GB"/>
        </w:rPr>
        <w:t>.</w:t>
      </w:r>
    </w:p>
    <w:p w:rsidR="00CA2D44" w:rsidRPr="00CA2D44" w:rsidRDefault="00CA2D44" w:rsidP="00CA2D44">
      <w:pPr>
        <w:rPr>
          <w:rFonts w:cs="Times New Roman"/>
          <w:i/>
        </w:rPr>
      </w:pPr>
      <w:r>
        <w:br/>
      </w:r>
      <w:r w:rsidRPr="00CA2D44">
        <w:rPr>
          <w:rFonts w:cs="Times New Roman"/>
          <w:i/>
        </w:rPr>
        <w:t>Statistical Analysis</w:t>
      </w:r>
    </w:p>
    <w:p w:rsidR="00694130" w:rsidRPr="00CA2D44" w:rsidRDefault="00CA2D44">
      <w:pPr>
        <w:rPr>
          <w:rFonts w:cs="Times New Roman"/>
        </w:rPr>
      </w:pPr>
      <w:r w:rsidRPr="00CA2D44">
        <w:rPr>
          <w:rFonts w:cs="Times New Roman"/>
        </w:rPr>
        <w:t>Means are presented based on the Likert scales for the various quality measures, but the comparative analyses are based on dichotomising the scores as described elsewhere.  Since data refer to patients within hospital sites, a multilevel model was used, with some variables (eg image quality, rectal distension) at the level of the patient, and others at the level of the site (eg age of scanner).  Mixed-effects logistic regression models were fitted to assess the effect of variables of interest on the various quality measures, including site as a random effect.  The results of these models are presented in the form of odds ratios with 95% confidence intervals and associated p-values.</w:t>
      </w:r>
      <w:r w:rsidR="00694130">
        <w:br w:type="page"/>
      </w:r>
    </w:p>
    <w:p w:rsidR="00694130" w:rsidRDefault="000C4960">
      <w:r w:rsidRPr="00694130">
        <w:rPr>
          <w:b/>
        </w:rPr>
        <w:lastRenderedPageBreak/>
        <w:t>RESULTS</w:t>
      </w:r>
    </w:p>
    <w:p w:rsidR="000C4960" w:rsidRDefault="00E4434D">
      <w:r w:rsidRPr="00AD6772">
        <w:br/>
      </w:r>
      <w:r w:rsidR="00CF39FB">
        <w:t>105</w:t>
      </w:r>
      <w:r w:rsidR="001F7A29">
        <w:t xml:space="preserve"> s</w:t>
      </w:r>
      <w:r w:rsidR="00CF39FB">
        <w:t>c</w:t>
      </w:r>
      <w:r w:rsidR="001F7A29">
        <w:t xml:space="preserve">ans were received, </w:t>
      </w:r>
      <w:r w:rsidR="00CF39FB">
        <w:t>11</w:t>
      </w:r>
      <w:r w:rsidR="001F7A29">
        <w:t xml:space="preserve"> were excluded (</w:t>
      </w:r>
      <w:r w:rsidR="009A7455">
        <w:t xml:space="preserve">7 </w:t>
      </w:r>
      <w:r w:rsidR="004B1907">
        <w:t xml:space="preserve">due to prior </w:t>
      </w:r>
      <w:r w:rsidR="009A7455">
        <w:t xml:space="preserve">hip replacement(s), 1 </w:t>
      </w:r>
      <w:r w:rsidR="004B1907">
        <w:t xml:space="preserve">with obvious </w:t>
      </w:r>
      <w:r w:rsidR="001C0E18">
        <w:t>radiotherapy change</w:t>
      </w:r>
      <w:r w:rsidR="009A7455">
        <w:t>, 1 pros</w:t>
      </w:r>
      <w:r w:rsidR="006878B3">
        <w:t xml:space="preserve">tatectomy, </w:t>
      </w:r>
      <w:r w:rsidR="004B1907">
        <w:t xml:space="preserve">and </w:t>
      </w:r>
      <w:r w:rsidR="006878B3">
        <w:t xml:space="preserve">2 </w:t>
      </w:r>
      <w:r w:rsidR="004B1907">
        <w:t xml:space="preserve">with </w:t>
      </w:r>
      <w:r w:rsidR="006878B3">
        <w:t>incomplete dataset</w:t>
      </w:r>
      <w:r w:rsidR="004B1907">
        <w:t>s</w:t>
      </w:r>
      <w:r w:rsidR="009A7455">
        <w:t xml:space="preserve">). </w:t>
      </w:r>
      <w:r w:rsidR="000C4960">
        <w:t xml:space="preserve">94 MRIs were </w:t>
      </w:r>
      <w:r w:rsidR="001C0E18">
        <w:t xml:space="preserve">therefore </w:t>
      </w:r>
      <w:r w:rsidR="001F7A29">
        <w:t>included in the audit</w:t>
      </w:r>
      <w:r w:rsidR="001C0E18">
        <w:t xml:space="preserve">.  </w:t>
      </w:r>
      <w:r w:rsidR="00AA3C2C">
        <w:t xml:space="preserve">The </w:t>
      </w:r>
      <w:r w:rsidR="004B1907">
        <w:t xml:space="preserve">mean </w:t>
      </w:r>
      <w:r w:rsidR="00AA3C2C">
        <w:t>number of</w:t>
      </w:r>
      <w:r w:rsidR="009C06B6">
        <w:t xml:space="preserve"> MRI</w:t>
      </w:r>
      <w:r w:rsidR="00AA3C2C">
        <w:t xml:space="preserve"> scans assessed per site</w:t>
      </w:r>
      <w:r w:rsidR="004B1907">
        <w:t xml:space="preserve"> was</w:t>
      </w:r>
      <w:r w:rsidR="00AA3C2C">
        <w:t xml:space="preserve"> </w:t>
      </w:r>
      <w:r w:rsidR="001F7A29">
        <w:t xml:space="preserve">6.3 </w:t>
      </w:r>
      <w:r w:rsidR="00AA3C2C">
        <w:t>(range</w:t>
      </w:r>
      <w:r w:rsidR="001F7A29">
        <w:t xml:space="preserve"> </w:t>
      </w:r>
      <w:r w:rsidR="00735E38">
        <w:t>5</w:t>
      </w:r>
      <w:r w:rsidR="001F7A29">
        <w:t>-7</w:t>
      </w:r>
      <w:r w:rsidR="00AA3C2C">
        <w:t>).</w:t>
      </w:r>
    </w:p>
    <w:p w:rsidR="000C4960" w:rsidRDefault="000C4960"/>
    <w:p w:rsidR="00AA3C2C" w:rsidRPr="00E149E0" w:rsidRDefault="00AA3C2C" w:rsidP="007813DB">
      <w:pPr>
        <w:rPr>
          <w:i/>
          <w:lang w:val="en-GB"/>
        </w:rPr>
      </w:pPr>
      <w:r w:rsidRPr="00E149E0">
        <w:rPr>
          <w:i/>
          <w:lang w:val="en-GB"/>
        </w:rPr>
        <w:t>Compliance with Technical Standards</w:t>
      </w:r>
    </w:p>
    <w:p w:rsidR="007813DB" w:rsidRPr="000C4960" w:rsidRDefault="00532FCA" w:rsidP="007813DB">
      <w:pPr>
        <w:rPr>
          <w:lang w:val="en-GB"/>
        </w:rPr>
      </w:pPr>
      <w:r>
        <w:rPr>
          <w:lang w:val="en-GB"/>
        </w:rPr>
        <w:t>Two</w:t>
      </w:r>
      <w:r w:rsidR="00067C66">
        <w:rPr>
          <w:lang w:val="en-GB"/>
        </w:rPr>
        <w:t xml:space="preserve"> sites had incomplete data and were excluded from </w:t>
      </w:r>
      <w:r w:rsidR="004B1907">
        <w:rPr>
          <w:lang w:val="en-GB"/>
        </w:rPr>
        <w:t xml:space="preserve">this </w:t>
      </w:r>
      <w:r w:rsidR="00067C66">
        <w:rPr>
          <w:lang w:val="en-GB"/>
        </w:rPr>
        <w:t xml:space="preserve">analysis. </w:t>
      </w:r>
      <w:r w:rsidR="007813DB">
        <w:rPr>
          <w:lang w:val="en-GB"/>
        </w:rPr>
        <w:t>Overall c</w:t>
      </w:r>
      <w:r w:rsidR="007813DB" w:rsidRPr="000C4960">
        <w:rPr>
          <w:lang w:val="en-GB"/>
        </w:rPr>
        <w:t xml:space="preserve">ompliance with </w:t>
      </w:r>
      <w:r w:rsidR="007813DB">
        <w:rPr>
          <w:lang w:val="en-GB"/>
        </w:rPr>
        <w:t xml:space="preserve">the </w:t>
      </w:r>
      <w:r w:rsidR="007813DB" w:rsidRPr="000C4960">
        <w:rPr>
          <w:lang w:val="en-GB"/>
        </w:rPr>
        <w:t xml:space="preserve">21 standards </w:t>
      </w:r>
      <w:r w:rsidR="00521331">
        <w:rPr>
          <w:lang w:val="en-GB"/>
        </w:rPr>
        <w:t>across 13</w:t>
      </w:r>
      <w:r w:rsidR="007813DB">
        <w:rPr>
          <w:lang w:val="en-GB"/>
        </w:rPr>
        <w:t xml:space="preserve"> sites</w:t>
      </w:r>
      <w:r w:rsidR="004B1907">
        <w:rPr>
          <w:lang w:val="en-GB"/>
        </w:rPr>
        <w:t xml:space="preserve"> was</w:t>
      </w:r>
      <w:r w:rsidR="00067C66">
        <w:rPr>
          <w:lang w:val="en-GB"/>
        </w:rPr>
        <w:t xml:space="preserve"> </w:t>
      </w:r>
      <w:r>
        <w:rPr>
          <w:lang w:val="en-GB"/>
        </w:rPr>
        <w:t xml:space="preserve">mean </w:t>
      </w:r>
      <w:r w:rsidR="007813DB" w:rsidRPr="000C4960">
        <w:rPr>
          <w:lang w:val="en-GB"/>
        </w:rPr>
        <w:t>63% (range 38-86%)</w:t>
      </w:r>
      <w:r>
        <w:rPr>
          <w:lang w:val="en-GB"/>
        </w:rPr>
        <w:t>,</w:t>
      </w:r>
      <w:r w:rsidR="00D0642B">
        <w:rPr>
          <w:lang w:val="en-GB"/>
        </w:rPr>
        <w:t xml:space="preserve"> </w:t>
      </w:r>
      <w:r>
        <w:rPr>
          <w:lang w:val="en-GB"/>
        </w:rPr>
        <w:t>(</w:t>
      </w:r>
      <w:r w:rsidR="003D4C87">
        <w:rPr>
          <w:b/>
          <w:lang w:val="en-GB"/>
        </w:rPr>
        <w:t>T</w:t>
      </w:r>
      <w:r w:rsidR="003D4C87" w:rsidRPr="00057E8B">
        <w:rPr>
          <w:b/>
          <w:lang w:val="en-GB"/>
        </w:rPr>
        <w:t xml:space="preserve">able </w:t>
      </w:r>
      <w:r w:rsidR="00D0642B" w:rsidRPr="00057E8B">
        <w:rPr>
          <w:b/>
          <w:lang w:val="en-GB"/>
        </w:rPr>
        <w:t>1</w:t>
      </w:r>
      <w:r>
        <w:rPr>
          <w:lang w:val="en-GB"/>
        </w:rPr>
        <w:t>)</w:t>
      </w:r>
      <w:r w:rsidR="007813DB" w:rsidRPr="00AD6772">
        <w:rPr>
          <w:lang w:val="en-GB"/>
        </w:rPr>
        <w:t>.</w:t>
      </w:r>
      <w:r w:rsidR="007813DB" w:rsidRPr="00532FCA">
        <w:rPr>
          <w:lang w:val="en-GB"/>
        </w:rPr>
        <w:t xml:space="preserve">  7/15</w:t>
      </w:r>
      <w:r w:rsidR="00521331" w:rsidRPr="00532FCA">
        <w:rPr>
          <w:lang w:val="en-GB"/>
        </w:rPr>
        <w:t xml:space="preserve"> (47%)</w:t>
      </w:r>
      <w:r w:rsidR="007813DB" w:rsidRPr="00532FCA">
        <w:rPr>
          <w:lang w:val="en-GB"/>
        </w:rPr>
        <w:t xml:space="preserve"> sites did not include DCE sequence</w:t>
      </w:r>
      <w:r w:rsidR="00067C66" w:rsidRPr="00532FCA">
        <w:rPr>
          <w:lang w:val="en-GB"/>
        </w:rPr>
        <w:t>s</w:t>
      </w:r>
      <w:r w:rsidR="007813DB" w:rsidRPr="00532FCA">
        <w:rPr>
          <w:lang w:val="en-GB"/>
        </w:rPr>
        <w:t>, which significantly affected their overall comp</w:t>
      </w:r>
      <w:r w:rsidR="00521331" w:rsidRPr="00532FCA">
        <w:rPr>
          <w:lang w:val="en-GB"/>
        </w:rPr>
        <w:t xml:space="preserve">liance results, as </w:t>
      </w:r>
      <w:r w:rsidR="005D5D61" w:rsidRPr="00532FCA">
        <w:rPr>
          <w:lang w:val="en-GB"/>
        </w:rPr>
        <w:t>7</w:t>
      </w:r>
      <w:r w:rsidR="00521331" w:rsidRPr="00532FCA">
        <w:rPr>
          <w:lang w:val="en-GB"/>
        </w:rPr>
        <w:t xml:space="preserve"> </w:t>
      </w:r>
      <w:r w:rsidR="00067C66" w:rsidRPr="00532FCA">
        <w:rPr>
          <w:lang w:val="en-GB"/>
        </w:rPr>
        <w:t xml:space="preserve">of the </w:t>
      </w:r>
      <w:r w:rsidR="007813DB" w:rsidRPr="00532FCA">
        <w:rPr>
          <w:lang w:val="en-GB"/>
        </w:rPr>
        <w:t>standards</w:t>
      </w:r>
      <w:r w:rsidR="00521331" w:rsidRPr="00532FCA">
        <w:rPr>
          <w:lang w:val="en-GB"/>
        </w:rPr>
        <w:t xml:space="preserve"> relat</w:t>
      </w:r>
      <w:r w:rsidR="00067C66" w:rsidRPr="00532FCA">
        <w:rPr>
          <w:lang w:val="en-GB"/>
        </w:rPr>
        <w:t xml:space="preserve">ed directly </w:t>
      </w:r>
      <w:r w:rsidR="00521331" w:rsidRPr="00532FCA">
        <w:rPr>
          <w:lang w:val="en-GB"/>
        </w:rPr>
        <w:t>to DCE</w:t>
      </w:r>
      <w:r w:rsidR="007813DB" w:rsidRPr="00532FCA">
        <w:rPr>
          <w:lang w:val="en-GB"/>
        </w:rPr>
        <w:t xml:space="preserve">. </w:t>
      </w:r>
      <w:r w:rsidR="005D5D61" w:rsidRPr="00532FCA">
        <w:rPr>
          <w:lang w:val="en-GB"/>
        </w:rPr>
        <w:t xml:space="preserve">Compliance with the 14 standards unrelated to DCE: mean 73% (range 50-93%). </w:t>
      </w:r>
      <w:r w:rsidR="00503C44" w:rsidRPr="00532FCA">
        <w:rPr>
          <w:lang w:val="en-GB"/>
        </w:rPr>
        <w:t>4/15 sites (27%) did not scan axial to the patient</w:t>
      </w:r>
      <w:r w:rsidR="00067C66" w:rsidRPr="00532FCA">
        <w:rPr>
          <w:lang w:val="en-GB"/>
        </w:rPr>
        <w:t>,</w:t>
      </w:r>
      <w:r w:rsidR="00503C44" w:rsidRPr="00532FCA">
        <w:rPr>
          <w:lang w:val="en-GB"/>
        </w:rPr>
        <w:t xml:space="preserve"> instead scanning approximately axial to the prostatic urethra</w:t>
      </w:r>
      <w:r w:rsidR="00E4434D" w:rsidRPr="00532FCA">
        <w:rPr>
          <w:lang w:val="en-GB"/>
        </w:rPr>
        <w:t>;</w:t>
      </w:r>
      <w:r w:rsidR="00237427" w:rsidRPr="00532FCA">
        <w:rPr>
          <w:lang w:val="en-GB"/>
        </w:rPr>
        <w:t xml:space="preserve"> </w:t>
      </w:r>
      <w:r w:rsidR="00E4434D" w:rsidRPr="00057E8B">
        <w:rPr>
          <w:b/>
          <w:lang w:val="en-GB"/>
        </w:rPr>
        <w:t>F</w:t>
      </w:r>
      <w:r w:rsidR="00237427" w:rsidRPr="00057E8B">
        <w:rPr>
          <w:b/>
          <w:lang w:val="en-GB"/>
        </w:rPr>
        <w:t xml:space="preserve">igure </w:t>
      </w:r>
      <w:r w:rsidR="008356F5">
        <w:rPr>
          <w:b/>
          <w:lang w:val="en-GB"/>
        </w:rPr>
        <w:t>1</w:t>
      </w:r>
      <w:r w:rsidR="00503C44" w:rsidRPr="00532FCA">
        <w:rPr>
          <w:lang w:val="en-GB"/>
        </w:rPr>
        <w:t xml:space="preserve">. </w:t>
      </w:r>
      <w:r w:rsidR="00AA3C2C" w:rsidRPr="00532FCA">
        <w:rPr>
          <w:lang w:val="en-GB"/>
        </w:rPr>
        <w:t>Although</w:t>
      </w:r>
      <w:r w:rsidR="00AA3C2C">
        <w:rPr>
          <w:lang w:val="en-GB"/>
        </w:rPr>
        <w:t xml:space="preserve"> not a </w:t>
      </w:r>
      <w:r w:rsidR="00DC1EE2">
        <w:rPr>
          <w:lang w:val="en-GB"/>
        </w:rPr>
        <w:t xml:space="preserve">listed </w:t>
      </w:r>
      <w:r w:rsidR="00521331">
        <w:rPr>
          <w:lang w:val="en-GB"/>
        </w:rPr>
        <w:t xml:space="preserve">standard, it was noted that only </w:t>
      </w:r>
      <w:r w:rsidR="00DC1EE2">
        <w:rPr>
          <w:lang w:val="en-GB"/>
        </w:rPr>
        <w:t xml:space="preserve">1/15 </w:t>
      </w:r>
      <w:r w:rsidR="00521331">
        <w:rPr>
          <w:lang w:val="en-GB"/>
        </w:rPr>
        <w:t>site</w:t>
      </w:r>
      <w:r w:rsidR="00DC1EE2">
        <w:rPr>
          <w:lang w:val="en-GB"/>
        </w:rPr>
        <w:t>s</w:t>
      </w:r>
      <w:r w:rsidR="00521331">
        <w:rPr>
          <w:lang w:val="en-GB"/>
        </w:rPr>
        <w:t xml:space="preserve"> </w:t>
      </w:r>
      <w:r w:rsidR="00AA3C2C">
        <w:rPr>
          <w:lang w:val="en-GB"/>
        </w:rPr>
        <w:t xml:space="preserve">used a 3T scanner.  </w:t>
      </w:r>
    </w:p>
    <w:p w:rsidR="000C4960" w:rsidRDefault="000C4960"/>
    <w:p w:rsidR="00A612F5" w:rsidRPr="005D5D61" w:rsidRDefault="00AA3C2C">
      <w:pPr>
        <w:rPr>
          <w:b/>
        </w:rPr>
      </w:pPr>
      <w:r w:rsidRPr="005D5D61">
        <w:rPr>
          <w:i/>
        </w:rPr>
        <w:t>Image Quality</w:t>
      </w:r>
    </w:p>
    <w:p w:rsidR="00707174" w:rsidRPr="00AD6772" w:rsidRDefault="008735CA">
      <w:pPr>
        <w:rPr>
          <w:color w:val="000000" w:themeColor="text1"/>
        </w:rPr>
      </w:pPr>
      <w:r>
        <w:t>A</w:t>
      </w:r>
      <w:r w:rsidR="00DC1EE2" w:rsidRPr="00774CBA">
        <w:t xml:space="preserve"> diagnostically acceptable score </w:t>
      </w:r>
      <w:r w:rsidR="00CC211D" w:rsidRPr="00774CBA">
        <w:t xml:space="preserve">of </w:t>
      </w:r>
      <w:r w:rsidR="00DC1EE2" w:rsidRPr="00774CBA">
        <w:t>≥</w:t>
      </w:r>
      <w:r w:rsidR="00CC211D" w:rsidRPr="00774CBA">
        <w:t xml:space="preserve">3 </w:t>
      </w:r>
      <w:r w:rsidR="00DC1EE2" w:rsidRPr="00774CBA">
        <w:t xml:space="preserve">was seen in </w:t>
      </w:r>
      <w:r w:rsidR="009E1409" w:rsidRPr="00774CBA">
        <w:t>64</w:t>
      </w:r>
      <w:r w:rsidR="00DC1EE2" w:rsidRPr="00774CBA">
        <w:t xml:space="preserve">/94 </w:t>
      </w:r>
      <w:r>
        <w:t>scans</w:t>
      </w:r>
      <w:r w:rsidRPr="00774CBA">
        <w:t xml:space="preserve"> </w:t>
      </w:r>
      <w:r w:rsidR="009E1409" w:rsidRPr="00774CBA">
        <w:t>(68%)</w:t>
      </w:r>
      <w:r w:rsidR="00DC1EE2" w:rsidRPr="00774CBA">
        <w:t xml:space="preserve"> for T2W,</w:t>
      </w:r>
      <w:r w:rsidR="009E1409" w:rsidRPr="00774CBA">
        <w:t xml:space="preserve"> 76</w:t>
      </w:r>
      <w:r w:rsidR="00DC1EE2" w:rsidRPr="00774CBA">
        <w:t>/94</w:t>
      </w:r>
      <w:r w:rsidR="009E1409" w:rsidRPr="00774CBA">
        <w:t xml:space="preserve"> (81</w:t>
      </w:r>
      <w:r w:rsidR="004422CC" w:rsidRPr="00774CBA">
        <w:t>%)</w:t>
      </w:r>
      <w:r w:rsidR="00DC1EE2" w:rsidRPr="00774CBA">
        <w:t xml:space="preserve"> for DWI and 42/45 (93%) for DCE</w:t>
      </w:r>
      <w:r w:rsidR="00707174" w:rsidRPr="00AD6772">
        <w:t xml:space="preserve">.  </w:t>
      </w:r>
      <w:r w:rsidR="00EE0A87" w:rsidRPr="00AD6772">
        <w:t>The n</w:t>
      </w:r>
      <w:r w:rsidR="009E1409" w:rsidRPr="00AD6772">
        <w:t xml:space="preserve">umber </w:t>
      </w:r>
      <w:r w:rsidR="00CC211D" w:rsidRPr="00AD6772">
        <w:t>of patients with</w:t>
      </w:r>
      <w:r w:rsidR="00EE0A87" w:rsidRPr="00AD6772">
        <w:t xml:space="preserve"> overall quality</w:t>
      </w:r>
      <w:r w:rsidR="00CC211D" w:rsidRPr="00AD6772">
        <w:t xml:space="preserve"> score</w:t>
      </w:r>
      <w:r w:rsidR="00EE0A87" w:rsidRPr="00AD6772">
        <w:t>s</w:t>
      </w:r>
      <w:r w:rsidR="00CC211D" w:rsidRPr="00AD6772">
        <w:t xml:space="preserve"> </w:t>
      </w:r>
      <w:r w:rsidR="00DC1EE2" w:rsidRPr="00AD6772">
        <w:t>≥</w:t>
      </w:r>
      <w:r w:rsidR="00CC211D" w:rsidRPr="00AD6772">
        <w:t>3 for both T2</w:t>
      </w:r>
      <w:r w:rsidR="009E1409" w:rsidRPr="00AD6772">
        <w:t>W and DWI (diagnostic biparametric study</w:t>
      </w:r>
      <w:r w:rsidR="00DC1EE2" w:rsidRPr="00AD6772">
        <w:t xml:space="preserve">) was </w:t>
      </w:r>
      <w:r w:rsidR="009E1409" w:rsidRPr="00AD6772">
        <w:t>56</w:t>
      </w:r>
      <w:r w:rsidR="00DC1EE2" w:rsidRPr="00AD6772">
        <w:t>/94</w:t>
      </w:r>
      <w:r w:rsidR="009E1409" w:rsidRPr="00AD6772">
        <w:t xml:space="preserve"> (60%)</w:t>
      </w:r>
      <w:r w:rsidR="00DC1EE2" w:rsidRPr="00AD6772">
        <w:t xml:space="preserve"> and for T2W, </w:t>
      </w:r>
      <w:r w:rsidR="00DC1EE2" w:rsidRPr="00AD6772">
        <w:rPr>
          <w:color w:val="000000" w:themeColor="text1"/>
        </w:rPr>
        <w:t xml:space="preserve">DWI and DCE </w:t>
      </w:r>
      <w:r w:rsidR="009E1409" w:rsidRPr="00AD6772">
        <w:rPr>
          <w:color w:val="000000" w:themeColor="text1"/>
        </w:rPr>
        <w:t>(diagnostic multiparametric study)</w:t>
      </w:r>
      <w:r w:rsidR="009C06B6" w:rsidRPr="00AD6772">
        <w:rPr>
          <w:color w:val="000000" w:themeColor="text1"/>
        </w:rPr>
        <w:t>,</w:t>
      </w:r>
      <w:r w:rsidR="004422CC" w:rsidRPr="00AD6772">
        <w:rPr>
          <w:color w:val="000000" w:themeColor="text1"/>
        </w:rPr>
        <w:t xml:space="preserve"> 25</w:t>
      </w:r>
      <w:r w:rsidR="00DC1EE2" w:rsidRPr="00AD6772">
        <w:rPr>
          <w:color w:val="000000" w:themeColor="text1"/>
        </w:rPr>
        <w:t>/45</w:t>
      </w:r>
      <w:r w:rsidR="004422CC" w:rsidRPr="00AD6772">
        <w:rPr>
          <w:color w:val="000000" w:themeColor="text1"/>
        </w:rPr>
        <w:t xml:space="preserve"> (56</w:t>
      </w:r>
      <w:r w:rsidR="00AD0E32" w:rsidRPr="00AD6772">
        <w:rPr>
          <w:color w:val="000000" w:themeColor="text1"/>
        </w:rPr>
        <w:t>%</w:t>
      </w:r>
      <w:r w:rsidR="004422CC" w:rsidRPr="00AD6772">
        <w:rPr>
          <w:color w:val="000000" w:themeColor="text1"/>
        </w:rPr>
        <w:t>)</w:t>
      </w:r>
      <w:r w:rsidR="00AD0E32" w:rsidRPr="00AD6772">
        <w:rPr>
          <w:color w:val="000000" w:themeColor="text1"/>
        </w:rPr>
        <w:t>.</w:t>
      </w:r>
      <w:r w:rsidR="006371BB" w:rsidRPr="00AD6772">
        <w:rPr>
          <w:color w:val="000000" w:themeColor="text1"/>
        </w:rPr>
        <w:t xml:space="preserve"> </w:t>
      </w:r>
      <w:r w:rsidR="00707174" w:rsidRPr="00AD6772">
        <w:rPr>
          <w:color w:val="000000" w:themeColor="text1"/>
        </w:rPr>
        <w:t xml:space="preserve">Examples of images with high and low overall quality scores are given in </w:t>
      </w:r>
      <w:r w:rsidR="003D4C87">
        <w:rPr>
          <w:b/>
          <w:color w:val="000000" w:themeColor="text1"/>
        </w:rPr>
        <w:t>F</w:t>
      </w:r>
      <w:r w:rsidR="003D4C87" w:rsidRPr="00057E8B">
        <w:rPr>
          <w:b/>
          <w:color w:val="000000" w:themeColor="text1"/>
        </w:rPr>
        <w:t xml:space="preserve">igures </w:t>
      </w:r>
      <w:r w:rsidR="008356F5">
        <w:rPr>
          <w:b/>
          <w:color w:val="000000" w:themeColor="text1"/>
        </w:rPr>
        <w:t>2-4</w:t>
      </w:r>
      <w:r w:rsidR="00707174" w:rsidRPr="00AD6772">
        <w:rPr>
          <w:color w:val="000000" w:themeColor="text1"/>
        </w:rPr>
        <w:t xml:space="preserve">.  </w:t>
      </w:r>
    </w:p>
    <w:p w:rsidR="00EB3A87" w:rsidRDefault="00EB3A87" w:rsidP="00EB3A87">
      <w:r>
        <w:rPr>
          <w:color w:val="000000" w:themeColor="text1"/>
        </w:rPr>
        <w:br/>
      </w:r>
      <w:r w:rsidRPr="005D5D61">
        <w:t xml:space="preserve">The mean scores for all scans from each site were calculated for all 9 parameters </w:t>
      </w:r>
      <w:r w:rsidRPr="00AD6772">
        <w:t>(</w:t>
      </w:r>
      <w:r w:rsidR="003D4C87">
        <w:rPr>
          <w:b/>
        </w:rPr>
        <w:t>T</w:t>
      </w:r>
      <w:r w:rsidR="003D4C87" w:rsidRPr="00057E8B">
        <w:rPr>
          <w:b/>
        </w:rPr>
        <w:t xml:space="preserve">able </w:t>
      </w:r>
      <w:r w:rsidRPr="00057E8B">
        <w:rPr>
          <w:b/>
        </w:rPr>
        <w:t>2</w:t>
      </w:r>
      <w:r w:rsidRPr="00AD6772">
        <w:t>).</w:t>
      </w:r>
      <w:r w:rsidRPr="005D5D61">
        <w:t xml:space="preserve">  </w:t>
      </w:r>
      <w:r>
        <w:t xml:space="preserve">Average </w:t>
      </w:r>
      <w:r w:rsidRPr="005D5D61">
        <w:t>overall quality score</w:t>
      </w:r>
      <w:r>
        <w:t xml:space="preserve"> was </w:t>
      </w:r>
      <w:r w:rsidRPr="005D5D61">
        <w:t>2.9 (</w:t>
      </w:r>
      <w:r>
        <w:t xml:space="preserve">range </w:t>
      </w:r>
      <w:r w:rsidRPr="005D5D61">
        <w:t>2.2-4.2)</w:t>
      </w:r>
      <w:r>
        <w:t xml:space="preserve"> for T2</w:t>
      </w:r>
      <w:r w:rsidRPr="005D5D61">
        <w:t>, 3.2 (1.8-4.7)</w:t>
      </w:r>
      <w:r>
        <w:t xml:space="preserve"> for DWI</w:t>
      </w:r>
      <w:r w:rsidRPr="005D5D61">
        <w:t xml:space="preserve">, </w:t>
      </w:r>
      <w:r>
        <w:t xml:space="preserve">and </w:t>
      </w:r>
      <w:r w:rsidRPr="005D5D61">
        <w:t>3.</w:t>
      </w:r>
      <w:r>
        <w:t>4</w:t>
      </w:r>
      <w:r w:rsidRPr="005D5D61">
        <w:t xml:space="preserve"> (2.5-4.7)</w:t>
      </w:r>
      <w:r>
        <w:t xml:space="preserve"> for DCE</w:t>
      </w:r>
      <w:r w:rsidRPr="005D5D61">
        <w:t xml:space="preserve">. </w:t>
      </w:r>
      <w:r>
        <w:t>The same</w:t>
      </w:r>
      <w:r w:rsidRPr="005D5D61">
        <w:t xml:space="preserve"> site </w:t>
      </w:r>
      <w:r>
        <w:t>provided</w:t>
      </w:r>
      <w:r w:rsidRPr="005D5D61">
        <w:t xml:space="preserve"> the highest mean overall quality scores across all 3 sequences. Mean overall quality scores per site are shown in </w:t>
      </w:r>
      <w:r w:rsidR="003D4C87">
        <w:rPr>
          <w:b/>
        </w:rPr>
        <w:t>F</w:t>
      </w:r>
      <w:r w:rsidR="003D4C87" w:rsidRPr="00057E8B">
        <w:rPr>
          <w:b/>
        </w:rPr>
        <w:t xml:space="preserve">igures </w:t>
      </w:r>
      <w:r w:rsidR="008356F5">
        <w:rPr>
          <w:b/>
        </w:rPr>
        <w:t>5</w:t>
      </w:r>
      <w:r w:rsidRPr="005D5D61">
        <w:t xml:space="preserve">.  </w:t>
      </w:r>
    </w:p>
    <w:p w:rsidR="00707174" w:rsidRPr="00AD6772" w:rsidRDefault="00EB3A87">
      <w:pPr>
        <w:rPr>
          <w:color w:val="000000" w:themeColor="text1"/>
        </w:rPr>
      </w:pPr>
      <w:r>
        <w:rPr>
          <w:color w:val="000000" w:themeColor="text1"/>
        </w:rPr>
        <w:br/>
      </w:r>
      <w:r>
        <w:rPr>
          <w:i/>
          <w:color w:val="000000" w:themeColor="text1"/>
        </w:rPr>
        <w:t>Effect of rectal distension</w:t>
      </w:r>
    </w:p>
    <w:p w:rsidR="009B5061" w:rsidRPr="00AD6772" w:rsidRDefault="00A027D1">
      <w:pPr>
        <w:rPr>
          <w:color w:val="000000" w:themeColor="text1"/>
        </w:rPr>
      </w:pPr>
      <w:r w:rsidRPr="00AD6772">
        <w:rPr>
          <w:color w:val="000000" w:themeColor="text1"/>
        </w:rPr>
        <w:t>We assessed the effect of rectal distension on image quality, comparing two groups, less distended (scores 1-2, 52 patients) and more distended (scores 3-4, 42 patients) and dichotomizing image quality</w:t>
      </w:r>
      <w:r w:rsidR="00EB3A87">
        <w:rPr>
          <w:color w:val="000000" w:themeColor="text1"/>
        </w:rPr>
        <w:t xml:space="preserve"> into</w:t>
      </w:r>
      <w:r w:rsidR="00EB3A87" w:rsidRPr="00AD6772">
        <w:rPr>
          <w:color w:val="000000" w:themeColor="text1"/>
        </w:rPr>
        <w:t xml:space="preserve"> </w:t>
      </w:r>
      <w:r w:rsidRPr="00AD6772">
        <w:rPr>
          <w:color w:val="000000" w:themeColor="text1"/>
        </w:rPr>
        <w:t xml:space="preserve">diagnostic (image quality score </w:t>
      </w:r>
      <w:r w:rsidR="003161AF" w:rsidRPr="00AD6772">
        <w:rPr>
          <w:color w:val="000000" w:themeColor="text1"/>
        </w:rPr>
        <w:t>≥</w:t>
      </w:r>
      <w:r w:rsidRPr="00AD6772">
        <w:rPr>
          <w:color w:val="000000" w:themeColor="text1"/>
        </w:rPr>
        <w:t xml:space="preserve">3) </w:t>
      </w:r>
      <w:r w:rsidR="00EB3A87">
        <w:rPr>
          <w:color w:val="000000" w:themeColor="text1"/>
        </w:rPr>
        <w:t>or</w:t>
      </w:r>
      <w:r w:rsidRPr="00AD6772">
        <w:rPr>
          <w:color w:val="000000" w:themeColor="text1"/>
        </w:rPr>
        <w:t xml:space="preserve"> non-diagnostic (image quality score </w:t>
      </w:r>
      <w:r w:rsidR="003161AF" w:rsidRPr="00AD6772">
        <w:rPr>
          <w:color w:val="000000" w:themeColor="text1"/>
        </w:rPr>
        <w:t>≤2</w:t>
      </w:r>
      <w:r w:rsidRPr="00AD6772">
        <w:rPr>
          <w:color w:val="000000" w:themeColor="text1"/>
        </w:rPr>
        <w:t xml:space="preserve">). For T2W </w:t>
      </w:r>
      <w:r w:rsidR="00EB3A87">
        <w:rPr>
          <w:color w:val="000000" w:themeColor="text1"/>
        </w:rPr>
        <w:t>in</w:t>
      </w:r>
      <w:r w:rsidR="00EB3A87" w:rsidRPr="00AD6772">
        <w:rPr>
          <w:color w:val="000000" w:themeColor="text1"/>
        </w:rPr>
        <w:t xml:space="preserve"> </w:t>
      </w:r>
      <w:r w:rsidRPr="00AD6772">
        <w:rPr>
          <w:color w:val="000000" w:themeColor="text1"/>
        </w:rPr>
        <w:t xml:space="preserve">the less distended group, 67% were diagnostic </w:t>
      </w:r>
      <w:r w:rsidR="00EB3A87">
        <w:rPr>
          <w:color w:val="000000" w:themeColor="text1"/>
        </w:rPr>
        <w:t xml:space="preserve">versus 69% in </w:t>
      </w:r>
      <w:r w:rsidRPr="00AD6772">
        <w:rPr>
          <w:color w:val="000000" w:themeColor="text1"/>
        </w:rPr>
        <w:t>the more distended group</w:t>
      </w:r>
      <w:r w:rsidR="00EB3A87">
        <w:rPr>
          <w:color w:val="000000" w:themeColor="text1"/>
        </w:rPr>
        <w:t xml:space="preserve">; </w:t>
      </w:r>
      <w:r w:rsidR="00034B70" w:rsidRPr="00AD6772">
        <w:rPr>
          <w:color w:val="000000" w:themeColor="text1"/>
        </w:rPr>
        <w:t>applying a mixed-effects logistic regression, odds ratio =1.1 (0.4 to 2.8), p=0.8. </w:t>
      </w:r>
      <w:r w:rsidRPr="00AD6772">
        <w:rPr>
          <w:color w:val="000000" w:themeColor="text1"/>
        </w:rPr>
        <w:t xml:space="preserve">For DWI, for the less distended group, 92% were diagnostic </w:t>
      </w:r>
      <w:r w:rsidR="00EB3A87">
        <w:rPr>
          <w:color w:val="000000" w:themeColor="text1"/>
        </w:rPr>
        <w:t>versus 67%</w:t>
      </w:r>
      <w:r w:rsidRPr="00AD6772">
        <w:rPr>
          <w:color w:val="000000" w:themeColor="text1"/>
        </w:rPr>
        <w:t xml:space="preserve"> </w:t>
      </w:r>
      <w:r w:rsidR="00EB3A87">
        <w:rPr>
          <w:color w:val="000000" w:themeColor="text1"/>
        </w:rPr>
        <w:t xml:space="preserve">in </w:t>
      </w:r>
      <w:r w:rsidRPr="00AD6772">
        <w:rPr>
          <w:color w:val="000000" w:themeColor="text1"/>
        </w:rPr>
        <w:t>the more distended group</w:t>
      </w:r>
      <w:r w:rsidR="00EB3A87">
        <w:rPr>
          <w:color w:val="000000" w:themeColor="text1"/>
        </w:rPr>
        <w:t xml:space="preserve">; </w:t>
      </w:r>
      <w:r w:rsidR="00034B70" w:rsidRPr="00AD6772">
        <w:rPr>
          <w:color w:val="000000" w:themeColor="text1"/>
        </w:rPr>
        <w:t>odds ratio=0.08 (0.02 to 0.43), p=0.003</w:t>
      </w:r>
      <w:r w:rsidR="008735CA">
        <w:rPr>
          <w:color w:val="000000" w:themeColor="text1"/>
        </w:rPr>
        <w:t>.</w:t>
      </w:r>
      <w:r w:rsidR="00EB3A87">
        <w:rPr>
          <w:color w:val="000000" w:themeColor="text1"/>
        </w:rPr>
        <w:t xml:space="preserve"> </w:t>
      </w:r>
    </w:p>
    <w:p w:rsidR="00707174" w:rsidRPr="00AD6772" w:rsidRDefault="00707174">
      <w:pPr>
        <w:rPr>
          <w:color w:val="000000" w:themeColor="text1"/>
        </w:rPr>
      </w:pPr>
    </w:p>
    <w:p w:rsidR="00EE0A87" w:rsidRPr="005D5D61" w:rsidRDefault="004B1907">
      <w:pPr>
        <w:rPr>
          <w:color w:val="000000" w:themeColor="text1"/>
        </w:rPr>
      </w:pPr>
      <w:r>
        <w:rPr>
          <w:i/>
          <w:color w:val="000000" w:themeColor="text1"/>
        </w:rPr>
        <w:t>Effect of scanner age</w:t>
      </w:r>
      <w:r>
        <w:rPr>
          <w:color w:val="000000" w:themeColor="text1"/>
        </w:rPr>
        <w:br/>
      </w:r>
      <w:r w:rsidR="009B5061" w:rsidRPr="00AD6772">
        <w:rPr>
          <w:color w:val="000000" w:themeColor="text1"/>
        </w:rPr>
        <w:t xml:space="preserve">We </w:t>
      </w:r>
      <w:r w:rsidR="00707174" w:rsidRPr="00AD6772">
        <w:rPr>
          <w:color w:val="000000" w:themeColor="text1"/>
        </w:rPr>
        <w:t>assessed</w:t>
      </w:r>
      <w:r w:rsidR="009B5061" w:rsidRPr="00AD6772">
        <w:rPr>
          <w:color w:val="000000" w:themeColor="text1"/>
        </w:rPr>
        <w:t xml:space="preserve"> the influence of scanner age on image quality, comparing two groups: MRIs performed on scanner</w:t>
      </w:r>
      <w:r w:rsidR="003161AF" w:rsidRPr="00AD6772">
        <w:rPr>
          <w:color w:val="000000" w:themeColor="text1"/>
        </w:rPr>
        <w:t>s</w:t>
      </w:r>
      <w:r w:rsidR="009B5061" w:rsidRPr="00AD6772">
        <w:rPr>
          <w:color w:val="000000" w:themeColor="text1"/>
        </w:rPr>
        <w:t xml:space="preserve"> &lt;7 years</w:t>
      </w:r>
      <w:r w:rsidR="00EB3A87">
        <w:rPr>
          <w:color w:val="000000" w:themeColor="text1"/>
        </w:rPr>
        <w:t xml:space="preserve"> old (</w:t>
      </w:r>
      <w:r w:rsidR="00721F9E" w:rsidRPr="00AD6772">
        <w:rPr>
          <w:color w:val="000000" w:themeColor="text1"/>
        </w:rPr>
        <w:t>54 patients</w:t>
      </w:r>
      <w:r w:rsidR="009B5061" w:rsidRPr="00AD6772">
        <w:rPr>
          <w:color w:val="000000" w:themeColor="text1"/>
        </w:rPr>
        <w:t>) and MRIs performed on scanner</w:t>
      </w:r>
      <w:r w:rsidR="003161AF" w:rsidRPr="00AD6772">
        <w:rPr>
          <w:color w:val="000000" w:themeColor="text1"/>
        </w:rPr>
        <w:t>s</w:t>
      </w:r>
      <w:r w:rsidR="009B5061" w:rsidRPr="00AD6772">
        <w:rPr>
          <w:color w:val="000000" w:themeColor="text1"/>
        </w:rPr>
        <w:t xml:space="preserve"> </w:t>
      </w:r>
      <w:r w:rsidR="00EB3A87">
        <w:rPr>
          <w:color w:val="000000" w:themeColor="text1"/>
        </w:rPr>
        <w:t>≥</w:t>
      </w:r>
      <w:r w:rsidR="009B5061" w:rsidRPr="00AD6772">
        <w:rPr>
          <w:color w:val="000000" w:themeColor="text1"/>
        </w:rPr>
        <w:t>7 years</w:t>
      </w:r>
      <w:r w:rsidR="00EB3A87">
        <w:rPr>
          <w:color w:val="000000" w:themeColor="text1"/>
        </w:rPr>
        <w:t xml:space="preserve"> old (</w:t>
      </w:r>
      <w:r w:rsidR="00721F9E" w:rsidRPr="00AD6772">
        <w:rPr>
          <w:color w:val="000000" w:themeColor="text1"/>
        </w:rPr>
        <w:t>40 patients</w:t>
      </w:r>
      <w:r w:rsidR="009B5061" w:rsidRPr="00AD6772">
        <w:rPr>
          <w:color w:val="000000" w:themeColor="text1"/>
        </w:rPr>
        <w:t>) and dichotomizing image quality</w:t>
      </w:r>
      <w:r w:rsidR="00EB3A87">
        <w:rPr>
          <w:color w:val="000000" w:themeColor="text1"/>
        </w:rPr>
        <w:t xml:space="preserve"> into</w:t>
      </w:r>
      <w:r w:rsidR="00EB3A87" w:rsidRPr="00AD6772">
        <w:rPr>
          <w:color w:val="000000" w:themeColor="text1"/>
        </w:rPr>
        <w:t xml:space="preserve"> </w:t>
      </w:r>
      <w:r w:rsidR="009B5061" w:rsidRPr="00AD6772">
        <w:rPr>
          <w:color w:val="000000" w:themeColor="text1"/>
        </w:rPr>
        <w:t xml:space="preserve">diagnostic (image quality score </w:t>
      </w:r>
      <w:r w:rsidR="003161AF" w:rsidRPr="00AD6772">
        <w:rPr>
          <w:color w:val="000000" w:themeColor="text1"/>
        </w:rPr>
        <w:t>≥</w:t>
      </w:r>
      <w:r w:rsidR="009B5061" w:rsidRPr="00AD6772">
        <w:rPr>
          <w:color w:val="000000" w:themeColor="text1"/>
        </w:rPr>
        <w:t xml:space="preserve">3) and non-diagnostic (score </w:t>
      </w:r>
      <w:r w:rsidR="003161AF" w:rsidRPr="00AD6772">
        <w:rPr>
          <w:color w:val="000000" w:themeColor="text1"/>
        </w:rPr>
        <w:t>≤2</w:t>
      </w:r>
      <w:r w:rsidR="009B5061" w:rsidRPr="00AD6772">
        <w:rPr>
          <w:color w:val="000000" w:themeColor="text1"/>
        </w:rPr>
        <w:t>). F</w:t>
      </w:r>
      <w:r w:rsidR="00721F9E" w:rsidRPr="00AD6772">
        <w:rPr>
          <w:color w:val="000000" w:themeColor="text1"/>
        </w:rPr>
        <w:t xml:space="preserve">or T2W, </w:t>
      </w:r>
      <w:r w:rsidR="003161AF" w:rsidRPr="00AD6772">
        <w:rPr>
          <w:color w:val="000000" w:themeColor="text1"/>
        </w:rPr>
        <w:t>80% were diagnostic in</w:t>
      </w:r>
      <w:r w:rsidR="009B5061" w:rsidRPr="00AD6772">
        <w:rPr>
          <w:color w:val="000000" w:themeColor="text1"/>
        </w:rPr>
        <w:t xml:space="preserve"> the newer scanner group,</w:t>
      </w:r>
      <w:r w:rsidR="008735CA">
        <w:rPr>
          <w:color w:val="000000" w:themeColor="text1"/>
        </w:rPr>
        <w:t xml:space="preserve"> </w:t>
      </w:r>
      <w:r w:rsidR="003161AF" w:rsidRPr="00AD6772">
        <w:rPr>
          <w:color w:val="000000" w:themeColor="text1"/>
        </w:rPr>
        <w:t>compared to 53%</w:t>
      </w:r>
      <w:r w:rsidR="009B5061" w:rsidRPr="00AD6772">
        <w:rPr>
          <w:color w:val="000000" w:themeColor="text1"/>
        </w:rPr>
        <w:t xml:space="preserve"> in the older scanner group</w:t>
      </w:r>
      <w:r w:rsidR="00EB3A87">
        <w:rPr>
          <w:color w:val="000000" w:themeColor="text1"/>
        </w:rPr>
        <w:t xml:space="preserve">; </w:t>
      </w:r>
      <w:r w:rsidR="00034B70" w:rsidRPr="00AD6772">
        <w:rPr>
          <w:color w:val="000000" w:themeColor="text1"/>
        </w:rPr>
        <w:t>odds ratio 3.5 (1.4 to 8.8), p=0.006</w:t>
      </w:r>
      <w:r w:rsidR="005D5D61">
        <w:rPr>
          <w:color w:val="000000" w:themeColor="text1"/>
        </w:rPr>
        <w:t>.</w:t>
      </w:r>
      <w:r w:rsidR="009B5061" w:rsidRPr="00AD6772">
        <w:rPr>
          <w:color w:val="000000" w:themeColor="text1"/>
        </w:rPr>
        <w:t xml:space="preserve"> </w:t>
      </w:r>
      <w:r w:rsidR="00721F9E" w:rsidRPr="00AD6772">
        <w:rPr>
          <w:color w:val="000000" w:themeColor="text1"/>
        </w:rPr>
        <w:t xml:space="preserve">For DWI, for the </w:t>
      </w:r>
      <w:r w:rsidR="00721F9E" w:rsidRPr="00AD6772">
        <w:rPr>
          <w:color w:val="000000" w:themeColor="text1"/>
        </w:rPr>
        <w:lastRenderedPageBreak/>
        <w:t>newer scanner group, 81% were diagnostic and in the older scanner group, 80% were diagnostic</w:t>
      </w:r>
      <w:r w:rsidR="00EB3A87">
        <w:rPr>
          <w:color w:val="000000" w:themeColor="text1"/>
        </w:rPr>
        <w:t xml:space="preserve">; </w:t>
      </w:r>
      <w:r w:rsidR="00034B70" w:rsidRPr="00AD6772">
        <w:rPr>
          <w:color w:val="000000" w:themeColor="text1"/>
        </w:rPr>
        <w:t>odds ratio=1.2 (0.3 to 5.9), p=0.8.</w:t>
      </w:r>
      <w:r w:rsidR="00EB3A87">
        <w:rPr>
          <w:color w:val="000000" w:themeColor="text1"/>
        </w:rPr>
        <w:t xml:space="preserve"> </w:t>
      </w:r>
      <w:r w:rsidR="00EB3A87" w:rsidRPr="005D5D61">
        <w:t xml:space="preserve">The relationship between scanner age for each site and mean T2W overall quality score </w:t>
      </w:r>
      <w:r w:rsidR="00EB3A87" w:rsidRPr="00AD6772">
        <w:t xml:space="preserve">is shown in </w:t>
      </w:r>
      <w:r w:rsidR="003D4C87">
        <w:rPr>
          <w:b/>
        </w:rPr>
        <w:t>Fi</w:t>
      </w:r>
      <w:r w:rsidR="003D4C87" w:rsidRPr="00057E8B">
        <w:rPr>
          <w:b/>
        </w:rPr>
        <w:t xml:space="preserve">gure </w:t>
      </w:r>
      <w:r w:rsidR="008356F5">
        <w:rPr>
          <w:b/>
        </w:rPr>
        <w:t>6</w:t>
      </w:r>
      <w:r w:rsidR="00EB3A87" w:rsidRPr="00AD6772">
        <w:t>),</w:t>
      </w:r>
      <w:r w:rsidR="00EB3A87" w:rsidRPr="005D5D61">
        <w:t xml:space="preserve"> demonstrating an inverse correlation.</w:t>
      </w:r>
    </w:p>
    <w:p w:rsidR="001B6668" w:rsidRPr="004B1907" w:rsidRDefault="004B1907">
      <w:pPr>
        <w:rPr>
          <w:i/>
          <w:color w:val="000000" w:themeColor="text1"/>
        </w:rPr>
      </w:pPr>
      <w:r>
        <w:rPr>
          <w:color w:val="000000" w:themeColor="text1"/>
        </w:rPr>
        <w:br/>
      </w:r>
      <w:r w:rsidRPr="004B1907">
        <w:rPr>
          <w:i/>
          <w:color w:val="000000" w:themeColor="text1"/>
        </w:rPr>
        <w:t>Comparing mpMRI</w:t>
      </w:r>
      <w:r>
        <w:rPr>
          <w:i/>
          <w:color w:val="000000" w:themeColor="text1"/>
        </w:rPr>
        <w:t xml:space="preserve"> to</w:t>
      </w:r>
      <w:r w:rsidRPr="004B1907">
        <w:rPr>
          <w:i/>
          <w:color w:val="000000" w:themeColor="text1"/>
        </w:rPr>
        <w:t xml:space="preserve"> bpMRI sites</w:t>
      </w:r>
      <w:r w:rsidRPr="004B1907" w:rsidDel="004B1907">
        <w:rPr>
          <w:i/>
          <w:color w:val="000000" w:themeColor="text1"/>
        </w:rPr>
        <w:t xml:space="preserve"> </w:t>
      </w:r>
    </w:p>
    <w:p w:rsidR="00A027D1" w:rsidRPr="00AD6772" w:rsidRDefault="00A027D1">
      <w:pPr>
        <w:rPr>
          <w:color w:val="000000" w:themeColor="text1"/>
        </w:rPr>
      </w:pPr>
      <w:r w:rsidRPr="005D5D61">
        <w:rPr>
          <w:color w:val="000000" w:themeColor="text1"/>
        </w:rPr>
        <w:t>We compared two further groups, those who had DCE (</w:t>
      </w:r>
      <w:r w:rsidR="00EB3A87">
        <w:rPr>
          <w:color w:val="000000" w:themeColor="text1"/>
        </w:rPr>
        <w:t xml:space="preserve">multipametric MRI: </w:t>
      </w:r>
      <w:r w:rsidRPr="005D5D61">
        <w:rPr>
          <w:color w:val="000000" w:themeColor="text1"/>
        </w:rPr>
        <w:t>45 patients) and those who did not (</w:t>
      </w:r>
      <w:r w:rsidR="00EB3A87">
        <w:rPr>
          <w:color w:val="000000" w:themeColor="text1"/>
        </w:rPr>
        <w:t xml:space="preserve">biparametric MRI: </w:t>
      </w:r>
      <w:r w:rsidRPr="005D5D61">
        <w:rPr>
          <w:color w:val="000000" w:themeColor="text1"/>
        </w:rPr>
        <w:t xml:space="preserve">49 patients), to determine if sites that give contrast also have better </w:t>
      </w:r>
      <w:r w:rsidR="003161AF" w:rsidRPr="005D5D61">
        <w:rPr>
          <w:color w:val="000000" w:themeColor="text1"/>
        </w:rPr>
        <w:t xml:space="preserve">overall </w:t>
      </w:r>
      <w:r w:rsidRPr="005D5D61">
        <w:rPr>
          <w:color w:val="000000" w:themeColor="text1"/>
        </w:rPr>
        <w:t>quality scores for T2W and DWI. Again, we dichotomized image quality</w:t>
      </w:r>
      <w:r w:rsidR="00EB3A87">
        <w:rPr>
          <w:color w:val="000000" w:themeColor="text1"/>
        </w:rPr>
        <w:t xml:space="preserve"> into</w:t>
      </w:r>
      <w:r w:rsidRPr="005D5D61">
        <w:rPr>
          <w:color w:val="000000" w:themeColor="text1"/>
        </w:rPr>
        <w:t xml:space="preserve"> diagnostic (image quality score </w:t>
      </w:r>
      <w:r w:rsidR="003161AF" w:rsidRPr="005D5D61">
        <w:rPr>
          <w:color w:val="000000" w:themeColor="text1"/>
        </w:rPr>
        <w:t>≥</w:t>
      </w:r>
      <w:r w:rsidRPr="005D5D61">
        <w:rPr>
          <w:color w:val="000000" w:themeColor="text1"/>
        </w:rPr>
        <w:t xml:space="preserve">3) and non-diagnostic (score </w:t>
      </w:r>
      <w:r w:rsidR="003161AF" w:rsidRPr="005D5D61">
        <w:rPr>
          <w:color w:val="000000" w:themeColor="text1"/>
        </w:rPr>
        <w:t>≤2</w:t>
      </w:r>
      <w:r w:rsidRPr="005D5D61">
        <w:rPr>
          <w:color w:val="000000" w:themeColor="text1"/>
        </w:rPr>
        <w:t>). For T2W</w:t>
      </w:r>
      <w:r w:rsidR="00EB3A87">
        <w:rPr>
          <w:color w:val="000000" w:themeColor="text1"/>
        </w:rPr>
        <w:t xml:space="preserve"> in</w:t>
      </w:r>
      <w:r w:rsidRPr="005D5D61">
        <w:rPr>
          <w:color w:val="000000" w:themeColor="text1"/>
        </w:rPr>
        <w:t xml:space="preserve"> the DCE group, 64% were diagnostic and for the non-DCE group, 71% were diagnostic</w:t>
      </w:r>
      <w:r w:rsidR="00EB3A87">
        <w:rPr>
          <w:color w:val="000000" w:themeColor="text1"/>
        </w:rPr>
        <w:t xml:space="preserve">; </w:t>
      </w:r>
      <w:r w:rsidR="00034B70" w:rsidRPr="005D5D61">
        <w:rPr>
          <w:color w:val="000000" w:themeColor="text1"/>
        </w:rPr>
        <w:t>odds ratio=0.73 (0.27 to 1.94), p=0.52.</w:t>
      </w:r>
      <w:r w:rsidR="008735CA">
        <w:rPr>
          <w:color w:val="000000" w:themeColor="text1"/>
        </w:rPr>
        <w:t xml:space="preserve"> </w:t>
      </w:r>
      <w:r w:rsidRPr="005D5D61">
        <w:rPr>
          <w:color w:val="000000" w:themeColor="text1"/>
        </w:rPr>
        <w:t>For DWI</w:t>
      </w:r>
      <w:r w:rsidR="008E6B49">
        <w:rPr>
          <w:color w:val="000000" w:themeColor="text1"/>
        </w:rPr>
        <w:t xml:space="preserve"> in</w:t>
      </w:r>
      <w:r w:rsidRPr="005D5D61">
        <w:rPr>
          <w:color w:val="000000" w:themeColor="text1"/>
        </w:rPr>
        <w:t xml:space="preserve"> the DCE group, 76% were diagnostic, and for the non-DCE group, 8</w:t>
      </w:r>
      <w:r w:rsidR="005D5D61">
        <w:rPr>
          <w:color w:val="000000" w:themeColor="text1"/>
        </w:rPr>
        <w:t>6</w:t>
      </w:r>
      <w:r w:rsidRPr="00AD6772">
        <w:rPr>
          <w:color w:val="000000" w:themeColor="text1"/>
        </w:rPr>
        <w:t xml:space="preserve">% were </w:t>
      </w:r>
      <w:r w:rsidR="00034B70" w:rsidRPr="00AD6772">
        <w:rPr>
          <w:color w:val="000000" w:themeColor="text1"/>
        </w:rPr>
        <w:t>diagnostic</w:t>
      </w:r>
      <w:r w:rsidR="00EB3A87">
        <w:rPr>
          <w:color w:val="000000" w:themeColor="text1"/>
        </w:rPr>
        <w:t xml:space="preserve">; </w:t>
      </w:r>
      <w:r w:rsidR="00034B70" w:rsidRPr="00AD6772">
        <w:rPr>
          <w:color w:val="000000" w:themeColor="text1"/>
        </w:rPr>
        <w:t>odds ratio=0.52 (0.14 to 1.97), p=0.33.</w:t>
      </w:r>
    </w:p>
    <w:p w:rsidR="00EE0A87" w:rsidRPr="005D5D61" w:rsidRDefault="00EE0A87"/>
    <w:p w:rsidR="00892DA7" w:rsidRDefault="00892DA7">
      <w:r>
        <w:br w:type="page"/>
      </w:r>
    </w:p>
    <w:p w:rsidR="00AD0E32" w:rsidRPr="00694130" w:rsidRDefault="00892DA7">
      <w:pPr>
        <w:rPr>
          <w:b/>
        </w:rPr>
      </w:pPr>
      <w:r w:rsidRPr="00694130">
        <w:rPr>
          <w:b/>
        </w:rPr>
        <w:lastRenderedPageBreak/>
        <w:t>DISCUSSION</w:t>
      </w:r>
    </w:p>
    <w:p w:rsidR="00774CBA" w:rsidRDefault="00774CBA">
      <w:pPr>
        <w:rPr>
          <w:b/>
        </w:rPr>
      </w:pPr>
    </w:p>
    <w:p w:rsidR="003D3CEA" w:rsidRPr="00AD6772" w:rsidRDefault="003D3CEA">
      <w:r w:rsidRPr="003D3CEA">
        <w:t>Our result</w:t>
      </w:r>
      <w:r>
        <w:t>s show that at least 40% of patien</w:t>
      </w:r>
      <w:r w:rsidR="00963839">
        <w:t>ts in our region are not having</w:t>
      </w:r>
      <w:r>
        <w:t xml:space="preserve"> a full diagnostic quality prostate MRI study</w:t>
      </w:r>
      <w:r w:rsidR="008735CA">
        <w:t xml:space="preserve">. </w:t>
      </w:r>
      <w:r w:rsidR="009E08C6" w:rsidRPr="00774CBA">
        <w:t xml:space="preserve">To our knowledge, this is the first published comprehensive audit of prostate MRI image quality. </w:t>
      </w:r>
      <w:r w:rsidR="00591665" w:rsidRPr="00774CBA">
        <w:t xml:space="preserve">Although lesion detection and pathological outcomes were not assessed as part of this study, it is likely that </w:t>
      </w:r>
      <w:r w:rsidRPr="00AD6772">
        <w:t xml:space="preserve">good image quality </w:t>
      </w:r>
      <w:r w:rsidR="00591665" w:rsidRPr="00AD6772">
        <w:t>is equally, if not</w:t>
      </w:r>
      <w:r w:rsidRPr="00AD6772">
        <w:t xml:space="preserve"> more</w:t>
      </w:r>
      <w:r w:rsidR="00591665" w:rsidRPr="00AD6772">
        <w:t>,</w:t>
      </w:r>
      <w:r w:rsidRPr="00AD6772">
        <w:t xml:space="preserve"> important for confidently </w:t>
      </w:r>
      <w:r w:rsidR="00B778D7" w:rsidRPr="00AD6772">
        <w:t>excluding</w:t>
      </w:r>
      <w:r w:rsidRPr="00AD6772">
        <w:t xml:space="preserve"> disease, </w:t>
      </w:r>
      <w:r w:rsidR="00B778D7" w:rsidRPr="00AD6772">
        <w:t xml:space="preserve">as </w:t>
      </w:r>
      <w:r w:rsidR="00733861" w:rsidRPr="00AD6772">
        <w:t xml:space="preserve">for </w:t>
      </w:r>
      <w:r w:rsidR="00B778D7" w:rsidRPr="00AD6772">
        <w:t>detecting</w:t>
      </w:r>
      <w:r w:rsidRPr="00AD6772">
        <w:t xml:space="preserve"> </w:t>
      </w:r>
      <w:r w:rsidR="00DA3379" w:rsidRPr="00AD6772">
        <w:t>tumour</w:t>
      </w:r>
      <w:r w:rsidR="00733861" w:rsidRPr="00AD6772">
        <w:t>s</w:t>
      </w:r>
      <w:r w:rsidR="00C85383" w:rsidRPr="00AD6772">
        <w:t xml:space="preserve">. </w:t>
      </w:r>
      <w:r w:rsidR="009E08C6">
        <w:t xml:space="preserve">These findings </w:t>
      </w:r>
      <w:r w:rsidR="009E08C6" w:rsidRPr="00DA09E0">
        <w:t>may</w:t>
      </w:r>
      <w:r w:rsidR="009E08C6">
        <w:t>, therefore,</w:t>
      </w:r>
      <w:r w:rsidR="009E08C6" w:rsidRPr="00DA09E0">
        <w:t xml:space="preserve"> have implications for the development of policies centred around biopsy avoidance in </w:t>
      </w:r>
      <w:r w:rsidR="009E08C6" w:rsidRPr="00774CBA">
        <w:t>low</w:t>
      </w:r>
      <w:r w:rsidR="009E08C6">
        <w:t>-</w:t>
      </w:r>
      <w:r w:rsidR="009E08C6" w:rsidRPr="00774CBA">
        <w:t>risk patients with a negative MRI.</w:t>
      </w:r>
    </w:p>
    <w:p w:rsidR="003A4B49" w:rsidRPr="00AD6772" w:rsidRDefault="003A4B49"/>
    <w:p w:rsidR="003A53E6" w:rsidRPr="00DA09E0" w:rsidRDefault="00815D99" w:rsidP="003A53E6">
      <w:r w:rsidRPr="00AD6772">
        <w:t>T</w:t>
      </w:r>
      <w:r w:rsidR="003A53E6" w:rsidRPr="00AD6772">
        <w:t xml:space="preserve">here </w:t>
      </w:r>
      <w:r w:rsidRPr="00AD6772">
        <w:t>was a</w:t>
      </w:r>
      <w:r w:rsidR="003A53E6" w:rsidRPr="00AD6772">
        <w:t xml:space="preserve"> wide </w:t>
      </w:r>
      <w:r w:rsidRPr="00AD6772">
        <w:t xml:space="preserve">inter-site </w:t>
      </w:r>
      <w:r w:rsidR="003A53E6" w:rsidRPr="00AD6772">
        <w:t xml:space="preserve">variation in compliance </w:t>
      </w:r>
      <w:r w:rsidR="009E08C6">
        <w:t>with</w:t>
      </w:r>
      <w:r w:rsidR="009E08C6" w:rsidRPr="00AD6772">
        <w:t xml:space="preserve"> </w:t>
      </w:r>
      <w:r w:rsidR="003A53E6" w:rsidRPr="00AD6772">
        <w:t>recognized standards (38-86%)</w:t>
      </w:r>
      <w:r w:rsidRPr="00AD6772">
        <w:t xml:space="preserve">. It is </w:t>
      </w:r>
      <w:r w:rsidR="003A53E6" w:rsidRPr="00AD6772">
        <w:t xml:space="preserve">noteworthy </w:t>
      </w:r>
      <w:r w:rsidRPr="00AD6772">
        <w:t>that only</w:t>
      </w:r>
      <w:r w:rsidR="003A53E6" w:rsidRPr="00AD6772">
        <w:t xml:space="preserve"> 47% of sites perform</w:t>
      </w:r>
      <w:r w:rsidRPr="00AD6772">
        <w:t>ed</w:t>
      </w:r>
      <w:r w:rsidR="003A53E6" w:rsidRPr="00AD6772">
        <w:t xml:space="preserve"> DCE</w:t>
      </w:r>
      <w:r w:rsidRPr="00AD6772">
        <w:t xml:space="preserve">, despite this being clearly recommended within </w:t>
      </w:r>
      <w:r w:rsidR="009E08C6">
        <w:t>both sets of assessed</w:t>
      </w:r>
      <w:r w:rsidRPr="00AD6772">
        <w:t xml:space="preserve"> guidelines </w:t>
      </w:r>
      <w:r w:rsidRPr="00FB4CD7">
        <w:t>[</w:t>
      </w:r>
      <w:r w:rsidR="005D5D61" w:rsidRPr="00FB4CD7">
        <w:t>9,</w:t>
      </w:r>
      <w:r w:rsidR="009E08C6" w:rsidRPr="00FB4CD7">
        <w:t xml:space="preserve"> </w:t>
      </w:r>
      <w:r w:rsidR="005D5D61" w:rsidRPr="00FB4CD7">
        <w:t>11</w:t>
      </w:r>
      <w:r w:rsidRPr="00FB4CD7">
        <w:t>].</w:t>
      </w:r>
      <w:r w:rsidRPr="00643CF6">
        <w:rPr>
          <w:b/>
        </w:rPr>
        <w:t xml:space="preserve"> </w:t>
      </w:r>
      <w:r w:rsidRPr="00AD6772">
        <w:t>H</w:t>
      </w:r>
      <w:r w:rsidR="003A53E6" w:rsidRPr="00AD6772">
        <w:t>owever</w:t>
      </w:r>
      <w:r w:rsidRPr="00AD6772">
        <w:t xml:space="preserve">, </w:t>
      </w:r>
      <w:r w:rsidR="003A53E6" w:rsidRPr="00AD6772">
        <w:t>the</w:t>
      </w:r>
      <w:r w:rsidRPr="00AD6772">
        <w:t xml:space="preserve"> guidelines </w:t>
      </w:r>
      <w:r w:rsidR="008735CA">
        <w:t xml:space="preserve">do </w:t>
      </w:r>
      <w:r w:rsidRPr="00AD6772">
        <w:t>downpl</w:t>
      </w:r>
      <w:r w:rsidRPr="00DA09E0">
        <w:t xml:space="preserve">ay the role of DCE and somewhat undermine its value with statements </w:t>
      </w:r>
      <w:r w:rsidR="003A53E6" w:rsidRPr="00DA09E0">
        <w:t xml:space="preserve">such as ‘the added value is modest’ </w:t>
      </w:r>
      <w:r w:rsidR="003D4C87">
        <w:t>[</w:t>
      </w:r>
      <w:r w:rsidR="005D5D61" w:rsidRPr="00FB4CD7">
        <w:t>11</w:t>
      </w:r>
      <w:r w:rsidR="003D4C87">
        <w:t>]</w:t>
      </w:r>
      <w:r w:rsidR="003A53E6" w:rsidRPr="00DA09E0">
        <w:rPr>
          <w:lang w:val="en-GB"/>
        </w:rPr>
        <w:t xml:space="preserve"> and </w:t>
      </w:r>
      <w:r w:rsidRPr="00DA09E0">
        <w:rPr>
          <w:lang w:val="en-GB"/>
        </w:rPr>
        <w:t xml:space="preserve">DCE should be used as a </w:t>
      </w:r>
      <w:r w:rsidR="003A53E6" w:rsidRPr="00DA09E0">
        <w:t xml:space="preserve">‘safety-net’ or </w:t>
      </w:r>
      <w:r w:rsidR="003D4C87">
        <w:t xml:space="preserve">a </w:t>
      </w:r>
      <w:r w:rsidR="003A53E6" w:rsidRPr="00DA09E0">
        <w:t>‘back-up sequence’</w:t>
      </w:r>
      <w:r w:rsidR="003A53E6" w:rsidRPr="00643CF6">
        <w:rPr>
          <w:b/>
        </w:rPr>
        <w:t xml:space="preserve"> </w:t>
      </w:r>
      <w:r w:rsidR="003D4C87">
        <w:t>[</w:t>
      </w:r>
      <w:r w:rsidR="005D5D61" w:rsidRPr="00FB4CD7">
        <w:t>9</w:t>
      </w:r>
      <w:r w:rsidR="003D4C87">
        <w:t>]</w:t>
      </w:r>
      <w:r w:rsidR="003A53E6" w:rsidRPr="00FB4CD7">
        <w:t>.</w:t>
      </w:r>
      <w:r w:rsidR="003A53E6" w:rsidRPr="00643CF6">
        <w:rPr>
          <w:b/>
        </w:rPr>
        <w:t xml:space="preserve"> </w:t>
      </w:r>
      <w:r w:rsidR="003A53E6" w:rsidRPr="00DA09E0">
        <w:t xml:space="preserve">It may be that with limited resources, sites have made </w:t>
      </w:r>
      <w:r w:rsidRPr="00DA09E0">
        <w:t>a</w:t>
      </w:r>
      <w:r w:rsidR="003A53E6" w:rsidRPr="00DA09E0">
        <w:t xml:space="preserve"> cost</w:t>
      </w:r>
      <w:r w:rsidRPr="00DA09E0">
        <w:t>/</w:t>
      </w:r>
      <w:r w:rsidR="003A53E6" w:rsidRPr="00DA09E0">
        <w:t xml:space="preserve">benefit </w:t>
      </w:r>
      <w:r w:rsidRPr="00DA09E0">
        <w:t>judgement</w:t>
      </w:r>
      <w:r w:rsidR="003A53E6" w:rsidRPr="00DA09E0">
        <w:t xml:space="preserve"> and decided </w:t>
      </w:r>
      <w:r w:rsidRPr="00DA09E0">
        <w:t xml:space="preserve">against </w:t>
      </w:r>
      <w:r w:rsidR="003A53E6" w:rsidRPr="00DA09E0">
        <w:t xml:space="preserve">contrast administration. </w:t>
      </w:r>
      <w:r w:rsidRPr="00DA09E0">
        <w:t>Nevertheless,</w:t>
      </w:r>
      <w:r w:rsidR="003A53E6" w:rsidRPr="00DA09E0">
        <w:t xml:space="preserve"> in our audit, DCE was the sequence with the highest overall quality score (93% of patients </w:t>
      </w:r>
      <w:r w:rsidR="00DA09E0" w:rsidRPr="00DA09E0">
        <w:t xml:space="preserve">score </w:t>
      </w:r>
      <w:r w:rsidR="00733861" w:rsidRPr="00DA09E0">
        <w:t>≥</w:t>
      </w:r>
      <w:r w:rsidR="003A53E6" w:rsidRPr="00DA09E0">
        <w:t xml:space="preserve">3) and contrast might be a useful adjunct sequence for departments struggling with ageing scanners. </w:t>
      </w:r>
      <w:r w:rsidR="0059076B">
        <w:t xml:space="preserve">It is also noteworthy that DCE use was not associated with higher T2 or DWI scores, suggesting its use is not simply a reflection of use in centres that provide more optimized, fully comprehensive protocols. In fact, centres using DCE showed a non-significant trend towards lower T2 and DWI scores, suggesting that its use is likely to provide added benefit. </w:t>
      </w:r>
      <w:r w:rsidR="00DA09E0">
        <w:t>Furthermore, our audit excluded patients with hip replacements and post treatment cases, in whom DCE may be of most benefit.</w:t>
      </w:r>
    </w:p>
    <w:p w:rsidR="00084E02" w:rsidRPr="00DA09E0" w:rsidRDefault="00084E02" w:rsidP="003A4B49"/>
    <w:p w:rsidR="003A4B49" w:rsidRPr="00DA09E0" w:rsidRDefault="00262480" w:rsidP="003A4B49">
      <w:r w:rsidRPr="00DA09E0">
        <w:t>A standa</w:t>
      </w:r>
      <w:r w:rsidR="00963839" w:rsidRPr="00DA09E0">
        <w:t>rd specific to the UK c</w:t>
      </w:r>
      <w:r w:rsidRPr="00DA09E0">
        <w:t>onsensus paper</w:t>
      </w:r>
      <w:r w:rsidR="00963839" w:rsidRPr="00DA09E0">
        <w:t xml:space="preserve"> </w:t>
      </w:r>
      <w:r w:rsidR="003D4C87">
        <w:t>[</w:t>
      </w:r>
      <w:r w:rsidR="00DA09E0" w:rsidRPr="00AD6772">
        <w:t>9</w:t>
      </w:r>
      <w:r w:rsidR="003D4C87">
        <w:t>]</w:t>
      </w:r>
      <w:r w:rsidR="003D4C87" w:rsidRPr="00DA09E0">
        <w:t xml:space="preserve">, </w:t>
      </w:r>
      <w:r w:rsidRPr="00DA09E0">
        <w:t xml:space="preserve">is a requirement to scan axial sequences in a plane axial to the patient, </w:t>
      </w:r>
      <w:r w:rsidR="00F848F7" w:rsidRPr="00774CBA">
        <w:t>which</w:t>
      </w:r>
      <w:r w:rsidR="00C6556E">
        <w:t xml:space="preserve"> was</w:t>
      </w:r>
      <w:r w:rsidR="00F848F7" w:rsidRPr="00774CBA">
        <w:t xml:space="preserve"> </w:t>
      </w:r>
      <w:r w:rsidRPr="00774CBA">
        <w:t>failed by 27% of sites</w:t>
      </w:r>
      <w:r w:rsidR="006A338F" w:rsidRPr="00774CBA">
        <w:t xml:space="preserve">.  This </w:t>
      </w:r>
      <w:r w:rsidR="008735CA">
        <w:t xml:space="preserve">standard allows </w:t>
      </w:r>
      <w:r w:rsidR="006A338F" w:rsidRPr="00774CBA">
        <w:t>both improved</w:t>
      </w:r>
      <w:r w:rsidRPr="00774CBA">
        <w:t xml:space="preserve"> </w:t>
      </w:r>
      <w:r w:rsidR="006A338F" w:rsidRPr="00774CBA">
        <w:t xml:space="preserve">anatomical </w:t>
      </w:r>
      <w:r w:rsidRPr="00774CBA">
        <w:t xml:space="preserve">correlation between sequences and </w:t>
      </w:r>
      <w:r w:rsidR="006A338F" w:rsidRPr="00774CBA">
        <w:t xml:space="preserve">consistency between multiple MRIs in the </w:t>
      </w:r>
      <w:r w:rsidR="006A338F" w:rsidRPr="00AD6772">
        <w:t xml:space="preserve">same patient; in addition we noted in our audit that </w:t>
      </w:r>
      <w:r w:rsidR="008735CA">
        <w:t>alternative</w:t>
      </w:r>
      <w:r w:rsidR="008735CA" w:rsidRPr="00AD6772">
        <w:t xml:space="preserve"> </w:t>
      </w:r>
      <w:r w:rsidR="006A338F" w:rsidRPr="00AD6772">
        <w:t>planes</w:t>
      </w:r>
      <w:r w:rsidR="00735845" w:rsidRPr="00AD6772">
        <w:t xml:space="preserve"> </w:t>
      </w:r>
      <w:r w:rsidR="008735CA">
        <w:t>chosen</w:t>
      </w:r>
      <w:r w:rsidR="008735CA" w:rsidRPr="00AD6772">
        <w:t xml:space="preserve"> </w:t>
      </w:r>
      <w:r w:rsidR="006A338F" w:rsidRPr="00AD6772">
        <w:t xml:space="preserve">tended to transect the rectum more obliquely </w:t>
      </w:r>
      <w:r w:rsidR="009E08C6">
        <w:t>(</w:t>
      </w:r>
      <w:r w:rsidR="003D4C87">
        <w:rPr>
          <w:b/>
        </w:rPr>
        <w:t xml:space="preserve">Figure </w:t>
      </w:r>
      <w:r w:rsidR="008356F5">
        <w:rPr>
          <w:b/>
        </w:rPr>
        <w:t>1</w:t>
      </w:r>
      <w:r w:rsidR="009E08C6">
        <w:rPr>
          <w:b/>
        </w:rPr>
        <w:t>b</w:t>
      </w:r>
      <w:r w:rsidR="009E08C6">
        <w:t xml:space="preserve">) </w:t>
      </w:r>
      <w:r w:rsidR="006A338F" w:rsidRPr="00AD6772">
        <w:t>and we speculate that this might predispose to increased gas/motion artifact from the rectum</w:t>
      </w:r>
      <w:r w:rsidR="006A338F" w:rsidRPr="00DA09E0">
        <w:t>.</w:t>
      </w:r>
    </w:p>
    <w:p w:rsidR="00781E18" w:rsidRPr="00774CBA" w:rsidRDefault="00781E18" w:rsidP="003A4B49"/>
    <w:p w:rsidR="00F506A4" w:rsidRPr="00DA09E0" w:rsidRDefault="00F506A4" w:rsidP="00F506A4">
      <w:r w:rsidRPr="00774CBA">
        <w:t xml:space="preserve">Our audit found wide variation in overall image quality scores across sites.  For T2W, there are 3 sites with a low mean score of 2.2, compared to the highest mean score in our audit of 4.2. </w:t>
      </w:r>
      <w:r w:rsidR="0059076B">
        <w:t xml:space="preserve">Review of local sequence protocols and support from manufacturers’ applications specialists may be considered appropriate at some sites to facilitate improvements in image quality. </w:t>
      </w:r>
    </w:p>
    <w:p w:rsidR="00F506A4" w:rsidRPr="00DA09E0" w:rsidRDefault="00F506A4" w:rsidP="003A4B49"/>
    <w:p w:rsidR="00084E02" w:rsidRPr="00DA09E0" w:rsidRDefault="00781E18" w:rsidP="00781E18">
      <w:r w:rsidRPr="00DA09E0">
        <w:t xml:space="preserve">We found that scanner age was a significant factor influencing T2W image quality </w:t>
      </w:r>
      <w:r w:rsidR="009B5061" w:rsidRPr="00DA09E0">
        <w:t xml:space="preserve">and that 40% of scanners were </w:t>
      </w:r>
      <w:r w:rsidR="00671A23" w:rsidRPr="00DA09E0">
        <w:t>≥</w:t>
      </w:r>
      <w:r w:rsidR="009B5061" w:rsidRPr="00DA09E0">
        <w:t>7 years of age</w:t>
      </w:r>
      <w:r w:rsidR="006A6C64" w:rsidRPr="00DA09E0">
        <w:t xml:space="preserve">. </w:t>
      </w:r>
      <w:r w:rsidR="009B5061" w:rsidRPr="00DA09E0">
        <w:t xml:space="preserve">We used this as </w:t>
      </w:r>
      <w:r w:rsidR="003D4C87">
        <w:t>a</w:t>
      </w:r>
      <w:r w:rsidR="009B5061" w:rsidRPr="00DA09E0">
        <w:t xml:space="preserve"> cut-off for defining ‘older’ scanner</w:t>
      </w:r>
      <w:r w:rsidR="003D4C87">
        <w:t>s</w:t>
      </w:r>
      <w:r w:rsidR="009B5061" w:rsidRPr="00DA09E0">
        <w:t xml:space="preserve">, as this is in line with </w:t>
      </w:r>
      <w:r w:rsidR="00FA708F" w:rsidRPr="00DA09E0">
        <w:t xml:space="preserve">our </w:t>
      </w:r>
      <w:r w:rsidR="009B5061" w:rsidRPr="00DA09E0">
        <w:t>regional guidelines that recommend use of a scanner &lt;7 years of age.</w:t>
      </w:r>
      <w:r w:rsidR="001227BC">
        <w:t xml:space="preserve"> </w:t>
      </w:r>
      <w:r w:rsidR="00F772FD">
        <w:t>Lack of</w:t>
      </w:r>
      <w:r w:rsidR="001227BC">
        <w:t xml:space="preserve"> investment in new scanners </w:t>
      </w:r>
      <w:r w:rsidR="00F772FD">
        <w:t xml:space="preserve">would </w:t>
      </w:r>
      <w:r w:rsidR="003D4C87">
        <w:t>may prove</w:t>
      </w:r>
      <w:r w:rsidR="00F772FD">
        <w:t xml:space="preserve"> a major obstacle to improving the quality of prostate MRI</w:t>
      </w:r>
      <w:r w:rsidR="003D4C87">
        <w:t>, with</w:t>
      </w:r>
      <w:r w:rsidR="00F772FD">
        <w:t xml:space="preserve"> significant funding challenges </w:t>
      </w:r>
      <w:r w:rsidR="003D4C87">
        <w:t>likely to</w:t>
      </w:r>
      <w:r w:rsidR="009E08C6">
        <w:t xml:space="preserve"> be encountered </w:t>
      </w:r>
      <w:r w:rsidR="00F772FD">
        <w:t>nationally.</w:t>
      </w:r>
      <w:r w:rsidR="009E08C6">
        <w:t xml:space="preserve"> </w:t>
      </w:r>
      <w:r w:rsidR="006A6C64" w:rsidRPr="00DA09E0">
        <w:t xml:space="preserve">We also note </w:t>
      </w:r>
      <w:r w:rsidR="006A6C64" w:rsidRPr="00DA09E0">
        <w:lastRenderedPageBreak/>
        <w:t>that only one site in our audit used a 3T scanner</w:t>
      </w:r>
      <w:r w:rsidR="008735CA">
        <w:t>;</w:t>
      </w:r>
      <w:r w:rsidR="006A6C64" w:rsidRPr="00DA09E0">
        <w:t xml:space="preserve"> although this is not a PIRADS 2 recommendation, it is clearly the committee’s strong preference.</w:t>
      </w:r>
      <w:r w:rsidR="00084E02" w:rsidRPr="00DA09E0">
        <w:t xml:space="preserve">  </w:t>
      </w:r>
    </w:p>
    <w:p w:rsidR="00707174" w:rsidRPr="00DA09E0" w:rsidRDefault="00707174" w:rsidP="003A53E6"/>
    <w:p w:rsidR="003A53E6" w:rsidRPr="00DA09E0" w:rsidRDefault="00896DD8" w:rsidP="003A53E6">
      <w:r>
        <w:t>W</w:t>
      </w:r>
      <w:r w:rsidR="003A53E6" w:rsidRPr="00DA09E0">
        <w:t xml:space="preserve">e </w:t>
      </w:r>
      <w:r>
        <w:t xml:space="preserve">also </w:t>
      </w:r>
      <w:r w:rsidR="003A53E6" w:rsidRPr="00DA09E0">
        <w:t xml:space="preserve">assessed the </w:t>
      </w:r>
      <w:r>
        <w:t xml:space="preserve">effect </w:t>
      </w:r>
      <w:r w:rsidR="003A53E6" w:rsidRPr="00DA09E0">
        <w:t>of rectal distension</w:t>
      </w:r>
      <w:r>
        <w:t xml:space="preserve"> on image quality</w:t>
      </w:r>
      <w:r w:rsidR="003A53E6" w:rsidRPr="00DA09E0">
        <w:t>, and found</w:t>
      </w:r>
      <w:r w:rsidR="00F506A4" w:rsidRPr="00DA09E0">
        <w:t xml:space="preserve"> an inverse relationship with overall </w:t>
      </w:r>
      <w:r>
        <w:t>DWI</w:t>
      </w:r>
      <w:r w:rsidR="00F506A4" w:rsidRPr="00DA09E0">
        <w:t xml:space="preserve"> quality, in concordance with the </w:t>
      </w:r>
      <w:r w:rsidR="003A53E6" w:rsidRPr="00DA09E0">
        <w:t xml:space="preserve">findings of </w:t>
      </w:r>
      <w:r w:rsidR="003A53E6" w:rsidRPr="00DA09E0">
        <w:rPr>
          <w:rFonts w:eastAsia="Times New Roman" w:cs="Arial"/>
          <w:color w:val="000000"/>
          <w:lang w:val="en-GB" w:eastAsia="en-GB"/>
        </w:rPr>
        <w:t>Caglic</w:t>
      </w:r>
      <w:r w:rsidR="003A53E6" w:rsidRPr="00DA09E0">
        <w:rPr>
          <w:rFonts w:eastAsia="Times New Roman" w:cs="Arial"/>
          <w:lang w:val="en-GB" w:eastAsia="en-GB"/>
        </w:rPr>
        <w:t xml:space="preserve"> et </w:t>
      </w:r>
      <w:r w:rsidR="003A53E6" w:rsidRPr="00DA09E0">
        <w:rPr>
          <w:rFonts w:eastAsia="Times New Roman" w:cs="Arial"/>
          <w:color w:val="000000"/>
          <w:lang w:val="en-GB" w:eastAsia="en-GB"/>
        </w:rPr>
        <w:t>a</w:t>
      </w:r>
      <w:r w:rsidR="00A027D1" w:rsidRPr="00DA09E0">
        <w:rPr>
          <w:rFonts w:eastAsia="Times New Roman" w:cs="Arial"/>
          <w:color w:val="000000"/>
          <w:lang w:val="en-GB" w:eastAsia="en-GB"/>
        </w:rPr>
        <w:t xml:space="preserve">l </w:t>
      </w:r>
      <w:r w:rsidR="00A027D1" w:rsidRPr="00FB4CD7">
        <w:rPr>
          <w:rFonts w:eastAsia="Times New Roman" w:cs="Arial"/>
          <w:color w:val="000000"/>
          <w:lang w:val="en-GB" w:eastAsia="en-GB"/>
        </w:rPr>
        <w:t>[1</w:t>
      </w:r>
      <w:r w:rsidR="0002054D" w:rsidRPr="00FB4CD7">
        <w:rPr>
          <w:rFonts w:eastAsia="Times New Roman" w:cs="Arial"/>
          <w:color w:val="000000"/>
          <w:lang w:val="en-GB" w:eastAsia="en-GB"/>
        </w:rPr>
        <w:t>2</w:t>
      </w:r>
      <w:r w:rsidR="00A027D1" w:rsidRPr="00FB4CD7">
        <w:rPr>
          <w:rFonts w:eastAsia="Times New Roman" w:cs="Arial"/>
          <w:color w:val="000000"/>
          <w:lang w:val="en-GB" w:eastAsia="en-GB"/>
        </w:rPr>
        <w:t>]</w:t>
      </w:r>
      <w:r w:rsidR="00F506A4" w:rsidRPr="00FB4CD7">
        <w:t>.</w:t>
      </w:r>
      <w:r w:rsidR="00F506A4" w:rsidRPr="00DA09E0">
        <w:t xml:space="preserve"> There was no significant relationship with T2W image quality</w:t>
      </w:r>
      <w:r w:rsidR="009E08C6">
        <w:t>, which is less prone than DWI to air-induced susceptibility artefact</w:t>
      </w:r>
      <w:r w:rsidR="00F506A4" w:rsidRPr="00DA09E0">
        <w:t xml:space="preserve">. </w:t>
      </w:r>
      <w:r w:rsidR="003A53E6" w:rsidRPr="00DA09E0">
        <w:t xml:space="preserve">Interestingly, the site with the </w:t>
      </w:r>
      <w:r>
        <w:t xml:space="preserve">overall </w:t>
      </w:r>
      <w:r w:rsidR="003A53E6" w:rsidRPr="00DA09E0">
        <w:t>lowest mean rectal distension score (1.5</w:t>
      </w:r>
      <w:r w:rsidR="00A027D1" w:rsidRPr="00DA09E0">
        <w:t xml:space="preserve"> </w:t>
      </w:r>
      <w:r w:rsidR="009E08C6">
        <w:t xml:space="preserve">compared to group mean of </w:t>
      </w:r>
      <w:r w:rsidR="001B6668">
        <w:t>2.4</w:t>
      </w:r>
      <w:r w:rsidR="003A53E6" w:rsidRPr="00DA09E0">
        <w:t xml:space="preserve">) </w:t>
      </w:r>
      <w:r w:rsidR="00A027D1" w:rsidRPr="00DA09E0">
        <w:t xml:space="preserve">administered </w:t>
      </w:r>
      <w:r w:rsidR="003A53E6" w:rsidRPr="00DA09E0">
        <w:t xml:space="preserve">oral senna as bowel preparation the </w:t>
      </w:r>
      <w:r w:rsidR="009E08C6">
        <w:t>evening prior to scanning</w:t>
      </w:r>
      <w:r w:rsidR="00A027D1" w:rsidRPr="00AD6772">
        <w:t xml:space="preserve"> and </w:t>
      </w:r>
      <w:r w:rsidR="00F506A4" w:rsidRPr="00AD6772">
        <w:t xml:space="preserve">also </w:t>
      </w:r>
      <w:r w:rsidR="00A027D1" w:rsidRPr="00AD6772">
        <w:t xml:space="preserve">had the highest overall image quality scores across </w:t>
      </w:r>
      <w:r w:rsidR="008735CA">
        <w:t>all</w:t>
      </w:r>
      <w:r w:rsidR="00A027D1" w:rsidRPr="00AD6772">
        <w:t xml:space="preserve"> three parameters.  However, the bowel preparation policy of the other sites is </w:t>
      </w:r>
      <w:r>
        <w:t>un</w:t>
      </w:r>
      <w:r w:rsidR="00A027D1" w:rsidRPr="00AD6772">
        <w:t>known</w:t>
      </w:r>
      <w:r w:rsidR="003A53E6" w:rsidRPr="00AD6772">
        <w:t>.</w:t>
      </w:r>
    </w:p>
    <w:p w:rsidR="003D3CEA" w:rsidRPr="00DA09E0" w:rsidRDefault="003D3CEA"/>
    <w:p w:rsidR="00892DA7" w:rsidRDefault="008735CA">
      <w:r>
        <w:t>O</w:t>
      </w:r>
      <w:r w:rsidR="00963839" w:rsidRPr="00774CBA">
        <w:t xml:space="preserve">ur </w:t>
      </w:r>
      <w:r w:rsidR="003D3CEA" w:rsidRPr="00774CBA">
        <w:t>audit is limited</w:t>
      </w:r>
      <w:r w:rsidR="003D3CEA">
        <w:t xml:space="preserve"> by a</w:t>
      </w:r>
      <w:r w:rsidR="005E673F">
        <w:t xml:space="preserve"> </w:t>
      </w:r>
      <w:r w:rsidR="00BE79FC">
        <w:t xml:space="preserve">relatively </w:t>
      </w:r>
      <w:r w:rsidR="005E673F">
        <w:t>small sampl</w:t>
      </w:r>
      <w:r w:rsidR="00892DA7">
        <w:t>e size. Patient motion</w:t>
      </w:r>
      <w:r w:rsidR="00BE79FC">
        <w:t>,</w:t>
      </w:r>
      <w:r w:rsidR="00892DA7">
        <w:t xml:space="preserve"> size</w:t>
      </w:r>
      <w:r w:rsidR="00BE79FC">
        <w:t>, or rectal distension</w:t>
      </w:r>
      <w:r w:rsidR="00892DA7">
        <w:t xml:space="preserve"> </w:t>
      </w:r>
      <w:r w:rsidR="00BE79FC">
        <w:t>may</w:t>
      </w:r>
      <w:r w:rsidR="00892DA7">
        <w:t xml:space="preserve"> influence image quality</w:t>
      </w:r>
      <w:r w:rsidR="008373B1">
        <w:t>,</w:t>
      </w:r>
      <w:r w:rsidR="00892DA7">
        <w:t xml:space="preserve"> </w:t>
      </w:r>
      <w:r w:rsidR="00BE79FC">
        <w:t xml:space="preserve">additionally </w:t>
      </w:r>
      <w:r w:rsidR="00892DA7">
        <w:t xml:space="preserve">other </w:t>
      </w:r>
      <w:r w:rsidR="008373B1">
        <w:t>extraneous</w:t>
      </w:r>
      <w:r w:rsidR="00892DA7">
        <w:t xml:space="preserve"> </w:t>
      </w:r>
      <w:r w:rsidR="008373B1">
        <w:t xml:space="preserve">factors such as </w:t>
      </w:r>
      <w:r w:rsidR="00BE79FC">
        <w:t xml:space="preserve">radiographer </w:t>
      </w:r>
      <w:r w:rsidR="008373B1">
        <w:t xml:space="preserve">experienced </w:t>
      </w:r>
      <w:r w:rsidR="00892DA7">
        <w:t xml:space="preserve">or </w:t>
      </w:r>
      <w:r>
        <w:t>technical</w:t>
      </w:r>
      <w:r w:rsidR="008373B1">
        <w:t xml:space="preserve"> </w:t>
      </w:r>
      <w:r w:rsidR="00BE79FC">
        <w:t>issues</w:t>
      </w:r>
      <w:r w:rsidR="008373B1">
        <w:t xml:space="preserve"> may affect </w:t>
      </w:r>
      <w:r w:rsidR="00892DA7">
        <w:t>results</w:t>
      </w:r>
      <w:r w:rsidR="00BE79FC">
        <w:t>, however, it is hoped these factors will average out</w:t>
      </w:r>
      <w:r w:rsidR="003833C8">
        <w:t>, given</w:t>
      </w:r>
      <w:r w:rsidR="00BE79FC">
        <w:t xml:space="preserve"> a minimum of 5 cases per site</w:t>
      </w:r>
      <w:r w:rsidR="003833C8">
        <w:t xml:space="preserve"> were assessed</w:t>
      </w:r>
      <w:r w:rsidR="00BE79FC">
        <w:t>. Interpretation of image quality is largely a subjective exercise, and the results may not be directly comparable to other audits.  Although we</w:t>
      </w:r>
      <w:r w:rsidR="00BE79FC" w:rsidRPr="00774CBA">
        <w:t xml:space="preserve"> assessed 5 parameters relating to image quality</w:t>
      </w:r>
      <w:r w:rsidR="00BE79FC">
        <w:t xml:space="preserve">, we did not combine these </w:t>
      </w:r>
      <w:r w:rsidR="00BE79FC" w:rsidRPr="00DA09E0">
        <w:t>to provide an overall</w:t>
      </w:r>
      <w:r w:rsidR="00BE79FC">
        <w:t xml:space="preserve"> quality</w:t>
      </w:r>
      <w:r w:rsidR="00BE79FC" w:rsidRPr="00DA09E0">
        <w:t xml:space="preserve"> score; in practice we instinctively preferred to do th</w:t>
      </w:r>
      <w:r w:rsidR="00BE79FC">
        <w:t xml:space="preserve">is </w:t>
      </w:r>
      <w:r w:rsidR="00BE79FC" w:rsidRPr="00DA09E0">
        <w:t>subjectively; however</w:t>
      </w:r>
      <w:r w:rsidR="00BE79FC">
        <w:t>,</w:t>
      </w:r>
      <w:r w:rsidR="00BE79FC" w:rsidRPr="00DA09E0">
        <w:t xml:space="preserve"> by firstly reviewing the specific parameters we felt better able to give an appropriate overall assessment.  </w:t>
      </w:r>
      <w:r w:rsidR="00892DA7">
        <w:t xml:space="preserve"> </w:t>
      </w:r>
      <w:r w:rsidR="00BE79FC">
        <w:br/>
      </w:r>
    </w:p>
    <w:p w:rsidR="00281FD9" w:rsidRPr="00892DA7" w:rsidRDefault="00281FD9">
      <w:r>
        <w:t xml:space="preserve">In summary, we found significant challenges across the region </w:t>
      </w:r>
      <w:r w:rsidR="0059076B">
        <w:t xml:space="preserve">in </w:t>
      </w:r>
      <w:r>
        <w:t xml:space="preserve">delivering diagnostic prostate MRI scans, with wide variation across sites in both compliance with </w:t>
      </w:r>
      <w:r w:rsidR="00E50542">
        <w:t xml:space="preserve">technical </w:t>
      </w:r>
      <w:r>
        <w:t>standards and image quality.</w:t>
      </w:r>
      <w:r w:rsidR="001227BC">
        <w:t xml:space="preserve"> This </w:t>
      </w:r>
      <w:r w:rsidR="003833C8">
        <w:t xml:space="preserve">is of particular importance given proposals for </w:t>
      </w:r>
      <w:r w:rsidR="001227BC">
        <w:t xml:space="preserve">widespread adoption of </w:t>
      </w:r>
      <w:r w:rsidR="003833C8">
        <w:t xml:space="preserve">MRI as </w:t>
      </w:r>
      <w:r w:rsidR="003833C8" w:rsidRPr="003833C8">
        <w:t>a first-line investigation for people with suspected clinically localised prostate cancer.</w:t>
      </w:r>
      <w:r w:rsidR="003833C8">
        <w:t xml:space="preserve"> </w:t>
      </w:r>
      <w:r w:rsidR="0059076B">
        <w:t>It is hoped that this audit will help inform the development of a more standardized national audit process for prostate MRI.</w:t>
      </w:r>
    </w:p>
    <w:p w:rsidR="00AD0E32" w:rsidRDefault="00AD0E32"/>
    <w:p w:rsidR="00AD0E32" w:rsidRDefault="00AD0E32"/>
    <w:p w:rsidR="00AD0E32" w:rsidRDefault="00AD0E32"/>
    <w:p w:rsidR="00AD0E32" w:rsidRDefault="00AD0E32"/>
    <w:p w:rsidR="00AD0E32" w:rsidRDefault="00AD0E32"/>
    <w:p w:rsidR="00AD0E32" w:rsidRDefault="00AD0E32"/>
    <w:p w:rsidR="00AD0E32" w:rsidRDefault="00AD0E32"/>
    <w:p w:rsidR="00AD0E32" w:rsidRDefault="00AD0E32"/>
    <w:p w:rsidR="00AD0E32" w:rsidRDefault="00AD0E32"/>
    <w:p w:rsidR="00AD0E32" w:rsidRDefault="00AD0E32"/>
    <w:p w:rsidR="00AD0E32" w:rsidRDefault="00AD0E32"/>
    <w:p w:rsidR="00FA601E" w:rsidRDefault="00FA601E"/>
    <w:p w:rsidR="003240D5" w:rsidRDefault="003240D5">
      <w:pPr>
        <w:rPr>
          <w:rFonts w:eastAsia="Times New Roman" w:cs="Arial"/>
          <w:b/>
          <w:color w:val="000000" w:themeColor="text1"/>
          <w:lang w:val="en-GB" w:eastAsia="en-GB"/>
        </w:rPr>
      </w:pPr>
      <w:r>
        <w:rPr>
          <w:rFonts w:eastAsia="Times New Roman" w:cs="Arial"/>
          <w:b/>
          <w:color w:val="000000" w:themeColor="text1"/>
          <w:lang w:val="en-GB" w:eastAsia="en-GB"/>
        </w:rPr>
        <w:br w:type="page"/>
      </w:r>
    </w:p>
    <w:p w:rsidR="003240D5" w:rsidRPr="00694130" w:rsidRDefault="003240D5" w:rsidP="003240D5">
      <w:pPr>
        <w:shd w:val="clear" w:color="auto" w:fill="FFFFFF"/>
        <w:spacing w:line="348" w:lineRule="atLeast"/>
        <w:rPr>
          <w:rFonts w:eastAsia="Times New Roman" w:cs="Arial"/>
          <w:b/>
          <w:color w:val="000000" w:themeColor="text1"/>
          <w:lang w:val="en-GB" w:eastAsia="en-GB"/>
        </w:rPr>
      </w:pPr>
      <w:r w:rsidRPr="00694130">
        <w:rPr>
          <w:rFonts w:eastAsia="Times New Roman" w:cs="Arial"/>
          <w:b/>
          <w:color w:val="000000" w:themeColor="text1"/>
          <w:lang w:val="en-GB" w:eastAsia="en-GB"/>
        </w:rPr>
        <w:lastRenderedPageBreak/>
        <w:t>RERFERENCES</w:t>
      </w:r>
    </w:p>
    <w:p w:rsidR="003240D5" w:rsidRPr="00F569F5" w:rsidRDefault="003240D5" w:rsidP="003240D5">
      <w:pPr>
        <w:shd w:val="clear" w:color="auto" w:fill="FFFFFF"/>
        <w:spacing w:line="348" w:lineRule="atLeast"/>
        <w:rPr>
          <w:rFonts w:eastAsia="Times New Roman" w:cs="Arial"/>
          <w:color w:val="000000" w:themeColor="text1"/>
          <w:lang w:val="en-GB" w:eastAsia="en-GB"/>
        </w:rPr>
      </w:pPr>
    </w:p>
    <w:p w:rsidR="003240D5" w:rsidRPr="00F569F5" w:rsidRDefault="003240D5" w:rsidP="003240D5">
      <w:pPr>
        <w:shd w:val="clear" w:color="auto" w:fill="FFFFFF"/>
        <w:spacing w:line="348" w:lineRule="atLeast"/>
        <w:rPr>
          <w:rFonts w:cs="Arial"/>
          <w:color w:val="000000" w:themeColor="text1"/>
        </w:rPr>
      </w:pPr>
      <w:r w:rsidRPr="00F569F5">
        <w:rPr>
          <w:rFonts w:eastAsia="Times New Roman" w:cs="Arial"/>
          <w:color w:val="000000" w:themeColor="text1"/>
          <w:lang w:val="en-GB" w:eastAsia="en-GB"/>
        </w:rPr>
        <w:t>1</w:t>
      </w:r>
      <w:r w:rsidR="003833C8">
        <w:rPr>
          <w:rFonts w:eastAsia="Times New Roman" w:cs="Arial"/>
          <w:color w:val="000000" w:themeColor="text1"/>
          <w:lang w:val="en-GB" w:eastAsia="en-GB"/>
        </w:rPr>
        <w:t xml:space="preserve">. </w:t>
      </w:r>
      <w:r w:rsidRPr="00F569F5">
        <w:rPr>
          <w:color w:val="000000" w:themeColor="text1"/>
        </w:rPr>
        <w:t>Siegel RL, Miller KD, Jemal A. Cancer Statistics, 2017. CA Cancer J Clin. 2017; 67(1):7-30</w:t>
      </w:r>
      <w:r w:rsidR="003833C8">
        <w:rPr>
          <w:color w:val="000000" w:themeColor="text1"/>
        </w:rPr>
        <w:t>.</w:t>
      </w:r>
      <w:r w:rsidR="003833C8">
        <w:rPr>
          <w:rFonts w:cs="Arial"/>
          <w:color w:val="000000" w:themeColor="text1"/>
        </w:rPr>
        <w:t>doi: 10.3322/caac.21387</w:t>
      </w:r>
    </w:p>
    <w:p w:rsidR="003240D5" w:rsidRPr="00F569F5" w:rsidRDefault="003240D5" w:rsidP="003240D5">
      <w:pPr>
        <w:shd w:val="clear" w:color="auto" w:fill="FFFFFF"/>
        <w:spacing w:line="348" w:lineRule="atLeast"/>
        <w:rPr>
          <w:color w:val="000000" w:themeColor="text1"/>
        </w:rPr>
      </w:pPr>
    </w:p>
    <w:p w:rsidR="003240D5" w:rsidRPr="00F569F5" w:rsidRDefault="003240D5" w:rsidP="003240D5">
      <w:pPr>
        <w:shd w:val="clear" w:color="auto" w:fill="FFFFFF"/>
        <w:spacing w:line="348" w:lineRule="atLeast"/>
        <w:rPr>
          <w:rFonts w:eastAsia="Times New Roman" w:cs="Arial"/>
          <w:color w:val="000000" w:themeColor="text1"/>
          <w:lang w:val="en-GB" w:eastAsia="en-GB"/>
        </w:rPr>
      </w:pPr>
      <w:r w:rsidRPr="00F569F5">
        <w:rPr>
          <w:color w:val="000000" w:themeColor="text1"/>
        </w:rPr>
        <w:t>2</w:t>
      </w:r>
      <w:r w:rsidR="003833C8">
        <w:rPr>
          <w:color w:val="000000" w:themeColor="text1"/>
        </w:rPr>
        <w:t xml:space="preserve">. </w:t>
      </w:r>
      <w:hyperlink r:id="rId12" w:history="1">
        <w:r w:rsidRPr="00F569F5">
          <w:rPr>
            <w:rFonts w:eastAsia="Times New Roman" w:cs="Arial"/>
            <w:color w:val="000000" w:themeColor="text1"/>
            <w:lang w:val="en-GB" w:eastAsia="en-GB"/>
          </w:rPr>
          <w:t>Ahmed HU</w:t>
        </w:r>
      </w:hyperlink>
      <w:r w:rsidRPr="00F569F5">
        <w:rPr>
          <w:rFonts w:eastAsia="Times New Roman" w:cs="Arial"/>
          <w:color w:val="000000" w:themeColor="text1"/>
          <w:lang w:val="en-GB" w:eastAsia="en-GB"/>
        </w:rPr>
        <w:t>, </w:t>
      </w:r>
      <w:hyperlink r:id="rId13" w:history="1">
        <w:r w:rsidRPr="00F569F5">
          <w:rPr>
            <w:rFonts w:eastAsia="Times New Roman" w:cs="Arial"/>
            <w:color w:val="000000" w:themeColor="text1"/>
            <w:lang w:val="en-GB" w:eastAsia="en-GB"/>
          </w:rPr>
          <w:t>El-Shater Bosaily A</w:t>
        </w:r>
      </w:hyperlink>
      <w:r w:rsidRPr="00F569F5">
        <w:rPr>
          <w:rFonts w:eastAsia="Times New Roman" w:cs="Arial"/>
          <w:color w:val="000000" w:themeColor="text1"/>
          <w:lang w:val="en-GB" w:eastAsia="en-GB"/>
        </w:rPr>
        <w:t>, </w:t>
      </w:r>
      <w:hyperlink r:id="rId14" w:history="1">
        <w:r w:rsidRPr="00F569F5">
          <w:rPr>
            <w:rFonts w:eastAsia="Times New Roman" w:cs="Arial"/>
            <w:color w:val="000000" w:themeColor="text1"/>
            <w:lang w:val="en-GB" w:eastAsia="en-GB"/>
          </w:rPr>
          <w:t>Brown LC</w:t>
        </w:r>
      </w:hyperlink>
      <w:r w:rsidRPr="00F569F5">
        <w:rPr>
          <w:rFonts w:eastAsia="Times New Roman" w:cs="Arial"/>
          <w:color w:val="000000" w:themeColor="text1"/>
          <w:lang w:val="en-GB" w:eastAsia="en-GB"/>
        </w:rPr>
        <w:t>, et al.</w:t>
      </w:r>
      <w:r w:rsidR="003833C8">
        <w:rPr>
          <w:rFonts w:eastAsia="Times New Roman" w:cs="Arial"/>
          <w:color w:val="000000" w:themeColor="text1"/>
          <w:lang w:val="en-GB" w:eastAsia="en-GB"/>
        </w:rPr>
        <w:t xml:space="preserve"> </w:t>
      </w:r>
      <w:r w:rsidRPr="00F569F5">
        <w:rPr>
          <w:rFonts w:eastAsia="Times New Roman" w:cs="Arial"/>
          <w:bCs/>
          <w:color w:val="000000" w:themeColor="text1"/>
          <w:kern w:val="36"/>
          <w:lang w:val="en-GB" w:eastAsia="en-GB"/>
        </w:rPr>
        <w:t>Diagnostic accuracy of multi-parametric MRI and TRUS biopsy in prostate cancer (PROMIS): a paired validating confirmatory study.</w:t>
      </w:r>
      <w:r w:rsidR="003833C8">
        <w:rPr>
          <w:rFonts w:eastAsia="Times New Roman" w:cs="Arial"/>
          <w:bCs/>
          <w:color w:val="000000" w:themeColor="text1"/>
          <w:kern w:val="36"/>
          <w:lang w:val="en-GB" w:eastAsia="en-GB"/>
        </w:rPr>
        <w:t xml:space="preserve"> </w:t>
      </w:r>
      <w:hyperlink r:id="rId15" w:tooltip="Lancet (London, England)." w:history="1">
        <w:r w:rsidRPr="00F569F5">
          <w:rPr>
            <w:rFonts w:eastAsia="Times New Roman" w:cs="Arial"/>
            <w:color w:val="000000" w:themeColor="text1"/>
            <w:lang w:val="en-GB" w:eastAsia="en-GB"/>
          </w:rPr>
          <w:t>Lancet.</w:t>
        </w:r>
      </w:hyperlink>
      <w:r w:rsidR="003833C8">
        <w:rPr>
          <w:rFonts w:eastAsia="Times New Roman" w:cs="Arial"/>
          <w:color w:val="000000" w:themeColor="text1"/>
          <w:lang w:val="en-GB" w:eastAsia="en-GB"/>
        </w:rPr>
        <w:t> 2017</w:t>
      </w:r>
      <w:r w:rsidRPr="00F569F5">
        <w:rPr>
          <w:rFonts w:eastAsia="Times New Roman" w:cs="Arial"/>
          <w:color w:val="000000" w:themeColor="text1"/>
          <w:lang w:val="en-GB" w:eastAsia="en-GB"/>
        </w:rPr>
        <w:t>;</w:t>
      </w:r>
      <w:r w:rsidR="003833C8">
        <w:rPr>
          <w:rFonts w:eastAsia="Times New Roman" w:cs="Arial"/>
          <w:color w:val="000000" w:themeColor="text1"/>
          <w:lang w:val="en-GB" w:eastAsia="en-GB"/>
        </w:rPr>
        <w:t xml:space="preserve"> </w:t>
      </w:r>
      <w:r w:rsidRPr="00F569F5">
        <w:rPr>
          <w:rFonts w:eastAsia="Times New Roman" w:cs="Arial"/>
          <w:color w:val="000000" w:themeColor="text1"/>
          <w:lang w:val="en-GB" w:eastAsia="en-GB"/>
        </w:rPr>
        <w:t xml:space="preserve">389(10071):815-822. </w:t>
      </w:r>
    </w:p>
    <w:p w:rsidR="003240D5" w:rsidRPr="00F569F5" w:rsidRDefault="003240D5" w:rsidP="003240D5">
      <w:pPr>
        <w:shd w:val="clear" w:color="auto" w:fill="FFFFFF"/>
        <w:spacing w:line="348" w:lineRule="atLeast"/>
        <w:rPr>
          <w:rFonts w:eastAsia="Times New Roman" w:cs="Arial"/>
          <w:color w:val="000000" w:themeColor="text1"/>
          <w:lang w:val="en-GB" w:eastAsia="en-GB"/>
        </w:rPr>
      </w:pPr>
      <w:r w:rsidRPr="00F569F5">
        <w:rPr>
          <w:rFonts w:eastAsia="Times New Roman" w:cs="Arial"/>
          <w:color w:val="000000" w:themeColor="text1"/>
          <w:lang w:val="en-GB" w:eastAsia="en-GB"/>
        </w:rPr>
        <w:t>doi: 10.1016/S0140-6736(16)32401-1</w:t>
      </w:r>
      <w:r w:rsidR="003833C8">
        <w:rPr>
          <w:rFonts w:eastAsia="Times New Roman" w:cs="Arial"/>
          <w:color w:val="000000" w:themeColor="text1"/>
          <w:lang w:val="en-GB" w:eastAsia="en-GB"/>
        </w:rPr>
        <w:t xml:space="preserve"> </w:t>
      </w:r>
    </w:p>
    <w:p w:rsidR="003240D5" w:rsidRPr="00F569F5" w:rsidRDefault="003240D5" w:rsidP="003240D5">
      <w:pPr>
        <w:shd w:val="clear" w:color="auto" w:fill="FFFFFF"/>
        <w:spacing w:line="348" w:lineRule="atLeast"/>
        <w:rPr>
          <w:color w:val="000000" w:themeColor="text1"/>
        </w:rPr>
      </w:pPr>
    </w:p>
    <w:p w:rsidR="003240D5" w:rsidRPr="00F569F5" w:rsidRDefault="003240D5" w:rsidP="003240D5">
      <w:pPr>
        <w:shd w:val="clear" w:color="auto" w:fill="FFFFFF"/>
        <w:spacing w:line="348" w:lineRule="atLeast"/>
        <w:rPr>
          <w:color w:val="000000" w:themeColor="text1"/>
        </w:rPr>
      </w:pPr>
      <w:r w:rsidRPr="00F569F5">
        <w:rPr>
          <w:color w:val="000000" w:themeColor="text1"/>
        </w:rPr>
        <w:t xml:space="preserve">3 </w:t>
      </w:r>
      <w:r w:rsidR="003833C8">
        <w:rPr>
          <w:color w:val="000000" w:themeColor="text1"/>
        </w:rPr>
        <w:t xml:space="preserve">. </w:t>
      </w:r>
      <w:r w:rsidRPr="00F569F5">
        <w:rPr>
          <w:color w:val="000000" w:themeColor="text1"/>
        </w:rPr>
        <w:t>Kasivisvanathan V, Rannikko AS, Borghi M, et al. MRI-targeted or standard biopsy for prostate-cancer diagnosis. N Engl J Med 2018; 378: 1767–77</w:t>
      </w:r>
      <w:r w:rsidR="003833C8">
        <w:rPr>
          <w:color w:val="000000" w:themeColor="text1"/>
        </w:rPr>
        <w:t xml:space="preserve">. </w:t>
      </w:r>
      <w:r w:rsidRPr="00F569F5">
        <w:rPr>
          <w:rFonts w:cs="Arial"/>
          <w:color w:val="000000" w:themeColor="text1"/>
          <w:shd w:val="clear" w:color="auto" w:fill="FFFFFF"/>
        </w:rPr>
        <w:t>doi: 10.1056/</w:t>
      </w:r>
      <w:r w:rsidR="003833C8">
        <w:rPr>
          <w:rFonts w:cs="Arial"/>
          <w:color w:val="000000" w:themeColor="text1"/>
          <w:shd w:val="clear" w:color="auto" w:fill="FFFFFF"/>
        </w:rPr>
        <w:t>NEJMoa1801993</w:t>
      </w:r>
    </w:p>
    <w:p w:rsidR="003240D5" w:rsidRPr="00F569F5" w:rsidRDefault="003240D5" w:rsidP="00DD4F25">
      <w:pPr>
        <w:shd w:val="clear" w:color="auto" w:fill="FFFFFF"/>
        <w:spacing w:line="348" w:lineRule="atLeast"/>
        <w:rPr>
          <w:color w:val="000000" w:themeColor="text1"/>
        </w:rPr>
      </w:pPr>
      <w:r w:rsidRPr="00F569F5">
        <w:rPr>
          <w:color w:val="000000" w:themeColor="text1"/>
        </w:rPr>
        <w:br/>
      </w:r>
      <w:r w:rsidR="0002054D">
        <w:rPr>
          <w:color w:val="000000" w:themeColor="text1"/>
        </w:rPr>
        <w:t>4</w:t>
      </w:r>
      <w:r w:rsidR="003833C8">
        <w:rPr>
          <w:color w:val="000000" w:themeColor="text1"/>
        </w:rPr>
        <w:t xml:space="preserve">. </w:t>
      </w:r>
      <w:r w:rsidR="00DD4F25" w:rsidRPr="00DD4F25">
        <w:rPr>
          <w:color w:val="000000" w:themeColor="text1"/>
        </w:rPr>
        <w:t>Boesen L, Nørgaard N, Løgager V, et al. Prebiopsy Biparametric Magnetic Resonance Imaging Combined with Prostate-specific Antigen Density in Detecting and Ruling out Gleason 7–10 Prostate Cancer in Biopsy-naïve Men. Eur Urol. 2018; DOI: https://doi.org/10.1016/j.euo.2018.09.001</w:t>
      </w:r>
      <w:r w:rsidRPr="00F569F5">
        <w:rPr>
          <w:color w:val="000000" w:themeColor="text1"/>
        </w:rPr>
        <w:br/>
      </w:r>
    </w:p>
    <w:p w:rsidR="003240D5" w:rsidRPr="00F569F5" w:rsidRDefault="0002054D" w:rsidP="003240D5">
      <w:pPr>
        <w:shd w:val="clear" w:color="auto" w:fill="FFFFFF"/>
        <w:spacing w:line="348" w:lineRule="atLeast"/>
        <w:rPr>
          <w:color w:val="000000" w:themeColor="text1"/>
        </w:rPr>
      </w:pPr>
      <w:r>
        <w:rPr>
          <w:color w:val="000000" w:themeColor="text1"/>
        </w:rPr>
        <w:t>5</w:t>
      </w:r>
      <w:r w:rsidR="003833C8">
        <w:rPr>
          <w:color w:val="000000" w:themeColor="text1"/>
        </w:rPr>
        <w:t xml:space="preserve">. </w:t>
      </w:r>
      <w:r w:rsidR="003240D5" w:rsidRPr="00F569F5">
        <w:rPr>
          <w:color w:val="000000" w:themeColor="text1"/>
        </w:rPr>
        <w:t xml:space="preserve">Rouvière O, Puech P, Renard-Penna R, et al. Use of prostate systematic and targeted biopsy on the basis of multiparametric MRI in biopsy-naive patients (MRI-FIRST): a prospective, multicentre, paired diagnostic study. </w:t>
      </w:r>
      <w:hyperlink r:id="rId16" w:tooltip="The Lancet. Oncology." w:history="1">
        <w:r w:rsidR="003240D5" w:rsidRPr="00F569F5">
          <w:rPr>
            <w:rStyle w:val="Hyperlink"/>
            <w:rFonts w:cs="Arial"/>
            <w:color w:val="000000" w:themeColor="text1"/>
            <w:u w:val="none"/>
            <w:shd w:val="clear" w:color="auto" w:fill="FFFFFF"/>
          </w:rPr>
          <w:t>Lancet Oncol.</w:t>
        </w:r>
      </w:hyperlink>
      <w:r w:rsidR="003240D5" w:rsidRPr="00F569F5">
        <w:rPr>
          <w:rFonts w:cs="Arial"/>
          <w:color w:val="000000" w:themeColor="text1"/>
          <w:shd w:val="clear" w:color="auto" w:fill="FFFFFF"/>
        </w:rPr>
        <w:t> 2018 Nov 20. pii: S1470-2045(18)30569-2. </w:t>
      </w:r>
      <w:r w:rsidR="003833C8">
        <w:rPr>
          <w:rFonts w:cs="Arial"/>
          <w:color w:val="000000" w:themeColor="text1"/>
          <w:shd w:val="clear" w:color="auto" w:fill="FFFFFF"/>
        </w:rPr>
        <w:t xml:space="preserve"> </w:t>
      </w:r>
      <w:r w:rsidR="003240D5" w:rsidRPr="00F569F5">
        <w:rPr>
          <w:color w:val="000000" w:themeColor="text1"/>
        </w:rPr>
        <w:t>doi: http://dx.doi.or</w:t>
      </w:r>
      <w:r w:rsidR="00DD4F25">
        <w:rPr>
          <w:color w:val="000000" w:themeColor="text1"/>
        </w:rPr>
        <w:t>g/10.1016/S1470-2045(18)30569-2</w:t>
      </w:r>
    </w:p>
    <w:p w:rsidR="003240D5" w:rsidRPr="00F569F5" w:rsidRDefault="003240D5" w:rsidP="003240D5">
      <w:pPr>
        <w:shd w:val="clear" w:color="auto" w:fill="FFFFFF"/>
        <w:spacing w:line="348" w:lineRule="atLeast"/>
        <w:rPr>
          <w:color w:val="000000" w:themeColor="text1"/>
        </w:rPr>
      </w:pPr>
    </w:p>
    <w:p w:rsidR="003240D5" w:rsidRPr="00F569F5" w:rsidRDefault="0002054D" w:rsidP="003240D5">
      <w:pPr>
        <w:shd w:val="clear" w:color="auto" w:fill="FFFFFF"/>
        <w:spacing w:line="348" w:lineRule="atLeast"/>
        <w:rPr>
          <w:rFonts w:cs="Arial"/>
          <w:color w:val="000000" w:themeColor="text1"/>
        </w:rPr>
      </w:pPr>
      <w:r>
        <w:rPr>
          <w:color w:val="000000" w:themeColor="text1"/>
        </w:rPr>
        <w:t>6</w:t>
      </w:r>
      <w:r w:rsidR="003833C8">
        <w:rPr>
          <w:color w:val="000000" w:themeColor="text1"/>
        </w:rPr>
        <w:t xml:space="preserve">. </w:t>
      </w:r>
      <w:r w:rsidR="003240D5" w:rsidRPr="00F569F5">
        <w:rPr>
          <w:color w:val="000000" w:themeColor="text1"/>
        </w:rPr>
        <w:t xml:space="preserve">van der Leest M, Cornel E, Israel B, et al. </w:t>
      </w:r>
      <w:r w:rsidR="003833C8" w:rsidRPr="003833C8">
        <w:rPr>
          <w:color w:val="000000" w:themeColor="text1"/>
        </w:rPr>
        <w:t>Head-to head Comparison of Transrectal Ultrasound guided Prostate Biopsy Versus</w:t>
      </w:r>
      <w:r w:rsidR="00DD4F25">
        <w:rPr>
          <w:color w:val="000000" w:themeColor="text1"/>
        </w:rPr>
        <w:t xml:space="preserve"> </w:t>
      </w:r>
      <w:r w:rsidR="003833C8" w:rsidRPr="003833C8">
        <w:rPr>
          <w:color w:val="000000" w:themeColor="text1"/>
        </w:rPr>
        <w:t>Multiparametric Prostate Resonance Imaging with Subsequent Magnetic Resonance-guided</w:t>
      </w:r>
      <w:r w:rsidR="00DD4F25">
        <w:rPr>
          <w:color w:val="000000" w:themeColor="text1"/>
        </w:rPr>
        <w:t xml:space="preserve"> </w:t>
      </w:r>
      <w:r w:rsidR="003833C8" w:rsidRPr="003833C8">
        <w:rPr>
          <w:color w:val="000000" w:themeColor="text1"/>
        </w:rPr>
        <w:t>Biopsy in Biopsy-naïve Men with Elevated Prostate-specific Antigen: A Large Prospective Multicenter Clinical Study</w:t>
      </w:r>
      <w:r w:rsidR="003833C8">
        <w:rPr>
          <w:color w:val="000000" w:themeColor="text1"/>
        </w:rPr>
        <w:t xml:space="preserve">. </w:t>
      </w:r>
      <w:hyperlink r:id="rId17" w:tooltip="European urology." w:history="1">
        <w:r w:rsidR="003240D5" w:rsidRPr="00F569F5">
          <w:rPr>
            <w:rStyle w:val="Hyperlink"/>
            <w:rFonts w:cs="Arial"/>
            <w:color w:val="000000" w:themeColor="text1"/>
            <w:u w:val="none"/>
          </w:rPr>
          <w:t>Eur Urol.</w:t>
        </w:r>
      </w:hyperlink>
      <w:r w:rsidR="003240D5" w:rsidRPr="00F569F5">
        <w:rPr>
          <w:rFonts w:cs="Arial"/>
          <w:color w:val="000000" w:themeColor="text1"/>
        </w:rPr>
        <w:t xml:space="preserve"> 2018 Nov 23. pii: S0302-2838(18)30880-7. </w:t>
      </w:r>
    </w:p>
    <w:p w:rsidR="003240D5" w:rsidRPr="00F569F5" w:rsidRDefault="003240D5" w:rsidP="003240D5">
      <w:pPr>
        <w:shd w:val="clear" w:color="auto" w:fill="FFFFFF"/>
        <w:spacing w:line="348" w:lineRule="atLeast"/>
        <w:rPr>
          <w:rFonts w:cs="Arial"/>
          <w:color w:val="000000" w:themeColor="text1"/>
        </w:rPr>
      </w:pPr>
      <w:r w:rsidRPr="00F569F5">
        <w:rPr>
          <w:rFonts w:cs="Arial"/>
          <w:color w:val="000000" w:themeColor="text1"/>
        </w:rPr>
        <w:t>doi: 10.1016/j.eururo.2018.11.023. [Epub ahead of print]</w:t>
      </w:r>
    </w:p>
    <w:p w:rsidR="003240D5" w:rsidRPr="00F569F5" w:rsidRDefault="003240D5" w:rsidP="003240D5">
      <w:pPr>
        <w:shd w:val="clear" w:color="auto" w:fill="FFFFFF"/>
        <w:spacing w:line="348" w:lineRule="atLeast"/>
        <w:rPr>
          <w:color w:val="000000" w:themeColor="text1"/>
        </w:rPr>
      </w:pPr>
    </w:p>
    <w:p w:rsidR="003240D5" w:rsidRPr="00F569F5" w:rsidRDefault="0002054D" w:rsidP="003240D5">
      <w:pPr>
        <w:shd w:val="clear" w:color="auto" w:fill="FFFFFF"/>
        <w:spacing w:line="348" w:lineRule="atLeast"/>
        <w:rPr>
          <w:color w:val="000000" w:themeColor="text1"/>
        </w:rPr>
      </w:pPr>
      <w:r>
        <w:rPr>
          <w:color w:val="000000" w:themeColor="text1"/>
        </w:rPr>
        <w:t>7</w:t>
      </w:r>
      <w:r w:rsidR="003833C8">
        <w:rPr>
          <w:color w:val="000000" w:themeColor="text1"/>
        </w:rPr>
        <w:t xml:space="preserve">. </w:t>
      </w:r>
      <w:r w:rsidR="003240D5" w:rsidRPr="00F569F5">
        <w:rPr>
          <w:color w:val="000000" w:themeColor="text1"/>
        </w:rPr>
        <w:t>Panebianco V, Valerio MC, Giuliani A, et al. Clinical Utility of Multiparametric Magnetic Resonance Imaging as the First-line Tool for Men with High Clinical Suspicion of Prostate Cancer. Eur Urol Oncol 2018; 1(3):208-14</w:t>
      </w:r>
      <w:r w:rsidR="003833C8">
        <w:rPr>
          <w:color w:val="000000" w:themeColor="text1"/>
        </w:rPr>
        <w:t xml:space="preserve">. </w:t>
      </w:r>
      <w:r w:rsidR="003240D5" w:rsidRPr="00F569F5">
        <w:rPr>
          <w:color w:val="000000" w:themeColor="text1"/>
          <w:shd w:val="clear" w:color="auto" w:fill="FFFFFF"/>
        </w:rPr>
        <w:t>DOI: </w:t>
      </w:r>
      <w:hyperlink r:id="rId18" w:history="1">
        <w:r w:rsidR="003240D5" w:rsidRPr="00F569F5">
          <w:rPr>
            <w:rStyle w:val="Hyperlink"/>
            <w:color w:val="000000" w:themeColor="text1"/>
            <w:u w:val="none"/>
            <w:shd w:val="clear" w:color="auto" w:fill="FFFFFF"/>
          </w:rPr>
          <w:t>https://doi.org/10.1016/j.euo.2018.03.008</w:t>
        </w:r>
      </w:hyperlink>
    </w:p>
    <w:p w:rsidR="003240D5" w:rsidRPr="00F569F5" w:rsidRDefault="003240D5" w:rsidP="003240D5">
      <w:pPr>
        <w:shd w:val="clear" w:color="auto" w:fill="FFFFFF"/>
        <w:spacing w:line="348" w:lineRule="atLeast"/>
        <w:rPr>
          <w:color w:val="000000" w:themeColor="text1"/>
        </w:rPr>
      </w:pPr>
    </w:p>
    <w:p w:rsidR="003240D5" w:rsidRPr="00F569F5" w:rsidRDefault="0002054D" w:rsidP="003240D5">
      <w:pPr>
        <w:shd w:val="clear" w:color="auto" w:fill="FFFFFF"/>
        <w:spacing w:line="348" w:lineRule="atLeast"/>
        <w:rPr>
          <w:color w:val="000000" w:themeColor="text1"/>
        </w:rPr>
      </w:pPr>
      <w:r>
        <w:rPr>
          <w:color w:val="000000" w:themeColor="text1"/>
        </w:rPr>
        <w:t>8</w:t>
      </w:r>
      <w:r w:rsidR="00874F32">
        <w:rPr>
          <w:color w:val="000000" w:themeColor="text1"/>
        </w:rPr>
        <w:t xml:space="preserve">. </w:t>
      </w:r>
      <w:r w:rsidR="003240D5" w:rsidRPr="00F569F5">
        <w:rPr>
          <w:color w:val="000000" w:themeColor="text1"/>
        </w:rPr>
        <w:t xml:space="preserve">National Institute for Health and Care Excellence. Prostate cancer: diagnosis and treatment. Clinical guideline 175. 2014. </w:t>
      </w:r>
    </w:p>
    <w:p w:rsidR="003240D5" w:rsidRPr="00F569F5" w:rsidRDefault="003240D5" w:rsidP="003240D5">
      <w:pPr>
        <w:pStyle w:val="CommentText"/>
        <w:rPr>
          <w:color w:val="000000" w:themeColor="text1"/>
          <w:sz w:val="24"/>
          <w:szCs w:val="24"/>
        </w:rPr>
      </w:pPr>
      <w:r w:rsidRPr="00F569F5">
        <w:rPr>
          <w:color w:val="000000" w:themeColor="text1"/>
          <w:sz w:val="24"/>
          <w:szCs w:val="24"/>
        </w:rPr>
        <w:lastRenderedPageBreak/>
        <w:t>https://www.npca.org.uk/content/uploads/2018/02/NPCA-2017</w:t>
      </w:r>
      <w:r w:rsidR="00DD4F25">
        <w:rPr>
          <w:color w:val="000000" w:themeColor="text1"/>
          <w:sz w:val="24"/>
          <w:szCs w:val="24"/>
        </w:rPr>
        <w:t>-Annual-Report_final_211117.pdf</w:t>
      </w:r>
      <w:r w:rsidR="00DD4F25">
        <w:rPr>
          <w:color w:val="000000" w:themeColor="text1"/>
          <w:sz w:val="24"/>
          <w:szCs w:val="24"/>
        </w:rPr>
        <w:br/>
      </w:r>
      <w:r w:rsidR="00DD4F25">
        <w:rPr>
          <w:color w:val="000000" w:themeColor="text1"/>
          <w:sz w:val="24"/>
          <w:szCs w:val="24"/>
        </w:rPr>
        <w:br/>
        <w:t xml:space="preserve">9. </w:t>
      </w:r>
      <w:r w:rsidR="00DD4F25" w:rsidRPr="00DD4F25">
        <w:rPr>
          <w:color w:val="000000" w:themeColor="text1"/>
          <w:sz w:val="24"/>
          <w:szCs w:val="24"/>
        </w:rPr>
        <w:t>Brizmohun Appayya M, Adshead J, Ahmed HU et al. National implementation of multi-parametric magnetic resonance imaging for prostate cancer detection - recommendations from a UK consensus meeting. BJU Int. 2018; 122(1):13-25. doi: 10.1111/bju.14361</w:t>
      </w:r>
    </w:p>
    <w:p w:rsidR="003240D5" w:rsidRDefault="003240D5" w:rsidP="003240D5">
      <w:pPr>
        <w:shd w:val="clear" w:color="auto" w:fill="FFFFFF"/>
        <w:spacing w:line="348" w:lineRule="atLeast"/>
      </w:pPr>
    </w:p>
    <w:p w:rsidR="0002054D" w:rsidRPr="00F569F5" w:rsidRDefault="003240D5" w:rsidP="003240D5">
      <w:pPr>
        <w:pStyle w:val="details"/>
        <w:shd w:val="clear" w:color="auto" w:fill="FFFFFF"/>
        <w:spacing w:before="0" w:beforeAutospacing="0" w:after="0" w:afterAutospacing="0"/>
        <w:rPr>
          <w:rFonts w:asciiTheme="minorHAnsi" w:hAnsiTheme="minorHAnsi" w:cs="Arial"/>
          <w:color w:val="000000" w:themeColor="text1"/>
        </w:rPr>
      </w:pPr>
      <w:r w:rsidRPr="0002054D">
        <w:rPr>
          <w:rFonts w:asciiTheme="minorHAnsi" w:hAnsiTheme="minorHAnsi" w:cs="Arial"/>
          <w:color w:val="000000" w:themeColor="text1"/>
        </w:rPr>
        <w:t>10</w:t>
      </w:r>
      <w:r w:rsidR="00DD4F25">
        <w:rPr>
          <w:rFonts w:asciiTheme="minorHAnsi" w:hAnsiTheme="minorHAnsi" w:cs="Arial"/>
          <w:color w:val="000000" w:themeColor="text1"/>
        </w:rPr>
        <w:t xml:space="preserve">. </w:t>
      </w:r>
      <w:r>
        <w:rPr>
          <w:rFonts w:asciiTheme="minorHAnsi" w:hAnsiTheme="minorHAnsi" w:cs="Arial"/>
          <w:color w:val="000000" w:themeColor="text1"/>
        </w:rPr>
        <w:t>Re</w:t>
      </w:r>
      <w:r w:rsidR="00DD4F25">
        <w:rPr>
          <w:rFonts w:asciiTheme="minorHAnsi" w:hAnsiTheme="minorHAnsi" w:cs="Arial"/>
          <w:color w:val="000000" w:themeColor="text1"/>
        </w:rPr>
        <w:t xml:space="preserve">gistered as clinical audit  by </w:t>
      </w:r>
      <w:r w:rsidRPr="00032687">
        <w:rPr>
          <w:rFonts w:asciiTheme="minorHAnsi" w:hAnsiTheme="minorHAnsi" w:cs="Arial"/>
          <w:color w:val="000000" w:themeColor="text1"/>
        </w:rPr>
        <w:t xml:space="preserve">Taunton and </w:t>
      </w:r>
      <w:r w:rsidRPr="0002054D">
        <w:rPr>
          <w:rFonts w:cs="Arial"/>
          <w:color w:val="000000" w:themeColor="text1"/>
        </w:rPr>
        <w:t xml:space="preserve">Somerset NHS Foundation Trust (A regional audit of prostate MRI image quality - code </w:t>
      </w:r>
      <w:r w:rsidR="00DD4F25">
        <w:rPr>
          <w:rFonts w:asciiTheme="minorHAnsi" w:hAnsiTheme="minorHAnsi" w:cs="Arial"/>
        </w:rPr>
        <w:t>DIAG1819_7)</w:t>
      </w:r>
    </w:p>
    <w:p w:rsidR="003240D5" w:rsidRPr="00F569F5" w:rsidRDefault="003240D5" w:rsidP="003240D5">
      <w:pPr>
        <w:pStyle w:val="details"/>
        <w:shd w:val="clear" w:color="auto" w:fill="FFFFFF"/>
        <w:spacing w:before="0" w:beforeAutospacing="0" w:after="0" w:afterAutospacing="0"/>
        <w:rPr>
          <w:rFonts w:asciiTheme="minorHAnsi" w:hAnsiTheme="minorHAnsi" w:cs="Arial"/>
          <w:color w:val="000000" w:themeColor="text1"/>
        </w:rPr>
      </w:pPr>
    </w:p>
    <w:p w:rsidR="003240D5" w:rsidRPr="00F569F5" w:rsidRDefault="003240D5" w:rsidP="003240D5">
      <w:pPr>
        <w:shd w:val="clear" w:color="auto" w:fill="FFFFFF"/>
        <w:rPr>
          <w:rFonts w:eastAsia="Times New Roman" w:cs="Arial"/>
          <w:color w:val="000000" w:themeColor="text1"/>
          <w:lang w:val="en-GB" w:eastAsia="en-GB"/>
        </w:rPr>
      </w:pPr>
      <w:r>
        <w:rPr>
          <w:rFonts w:eastAsia="Times New Roman" w:cs="Arial"/>
          <w:color w:val="000000" w:themeColor="text1"/>
          <w:lang w:val="en-GB" w:eastAsia="en-GB"/>
        </w:rPr>
        <w:t>11</w:t>
      </w:r>
      <w:r w:rsidR="00DD4F25">
        <w:rPr>
          <w:rFonts w:eastAsia="Times New Roman" w:cs="Arial"/>
          <w:color w:val="000000" w:themeColor="text1"/>
          <w:lang w:val="en-GB" w:eastAsia="en-GB"/>
        </w:rPr>
        <w:t xml:space="preserve">. </w:t>
      </w:r>
      <w:r w:rsidR="00DD4F25" w:rsidRPr="00F569F5">
        <w:rPr>
          <w:rFonts w:eastAsia="Times New Roman" w:cs="Arial"/>
          <w:color w:val="000000" w:themeColor="text1"/>
          <w:lang w:val="en-GB" w:eastAsia="en-GB"/>
        </w:rPr>
        <w:t>Weinreb JC</w:t>
      </w:r>
      <w:r w:rsidR="00DD4F25">
        <w:rPr>
          <w:rFonts w:eastAsia="Times New Roman" w:cs="Arial"/>
          <w:color w:val="000000" w:themeColor="text1"/>
          <w:lang w:val="en-GB" w:eastAsia="en-GB"/>
        </w:rPr>
        <w:t xml:space="preserve">, Barentsz JO, Choyke PL et al. </w:t>
      </w:r>
      <w:hyperlink r:id="rId19" w:history="1">
        <w:r w:rsidRPr="00F569F5">
          <w:rPr>
            <w:rFonts w:eastAsia="Times New Roman" w:cs="Arial"/>
            <w:bCs/>
            <w:color w:val="000000" w:themeColor="text1"/>
            <w:lang w:val="en-GB" w:eastAsia="en-GB"/>
          </w:rPr>
          <w:t>PI-RADS</w:t>
        </w:r>
        <w:r w:rsidRPr="00F569F5">
          <w:rPr>
            <w:rFonts w:eastAsia="Times New Roman" w:cs="Arial"/>
            <w:color w:val="000000" w:themeColor="text1"/>
            <w:lang w:val="en-GB" w:eastAsia="en-GB"/>
          </w:rPr>
          <w:t> Prostate Imaging - Reporting and Data System: </w:t>
        </w:r>
        <w:r w:rsidRPr="00F569F5">
          <w:rPr>
            <w:rFonts w:eastAsia="Times New Roman" w:cs="Arial"/>
            <w:bCs/>
            <w:color w:val="000000" w:themeColor="text1"/>
            <w:lang w:val="en-GB" w:eastAsia="en-GB"/>
          </w:rPr>
          <w:t>2015</w:t>
        </w:r>
        <w:r w:rsidRPr="00F569F5">
          <w:rPr>
            <w:rFonts w:eastAsia="Times New Roman" w:cs="Arial"/>
            <w:color w:val="000000" w:themeColor="text1"/>
            <w:lang w:val="en-GB" w:eastAsia="en-GB"/>
          </w:rPr>
          <w:t>, Version 2.</w:t>
        </w:r>
      </w:hyperlink>
      <w:r w:rsidR="00DD4F25">
        <w:rPr>
          <w:rFonts w:eastAsia="Times New Roman" w:cs="Arial"/>
          <w:color w:val="000000" w:themeColor="text1"/>
          <w:lang w:val="en-GB" w:eastAsia="en-GB"/>
        </w:rPr>
        <w:t xml:space="preserve"> Eur Urol. 2016</w:t>
      </w:r>
      <w:r w:rsidRPr="00F569F5">
        <w:rPr>
          <w:rFonts w:eastAsia="Times New Roman" w:cs="Arial"/>
          <w:color w:val="000000" w:themeColor="text1"/>
          <w:lang w:val="en-GB" w:eastAsia="en-GB"/>
        </w:rPr>
        <w:t>;</w:t>
      </w:r>
      <w:r w:rsidR="00DD4F25">
        <w:rPr>
          <w:rFonts w:eastAsia="Times New Roman" w:cs="Arial"/>
          <w:color w:val="000000" w:themeColor="text1"/>
          <w:lang w:val="en-GB" w:eastAsia="en-GB"/>
        </w:rPr>
        <w:t xml:space="preserve"> </w:t>
      </w:r>
      <w:r w:rsidRPr="00F569F5">
        <w:rPr>
          <w:rFonts w:eastAsia="Times New Roman" w:cs="Arial"/>
          <w:color w:val="000000" w:themeColor="text1"/>
          <w:lang w:val="en-GB" w:eastAsia="en-GB"/>
        </w:rPr>
        <w:t xml:space="preserve">69(1):16-40. </w:t>
      </w:r>
    </w:p>
    <w:p w:rsidR="003240D5" w:rsidRDefault="003240D5" w:rsidP="003240D5">
      <w:pPr>
        <w:shd w:val="clear" w:color="auto" w:fill="FFFFFF"/>
        <w:rPr>
          <w:rFonts w:eastAsia="Times New Roman" w:cs="Arial"/>
          <w:color w:val="000000" w:themeColor="text1"/>
          <w:lang w:val="en-GB" w:eastAsia="en-GB"/>
        </w:rPr>
      </w:pPr>
      <w:r w:rsidRPr="00F569F5">
        <w:rPr>
          <w:rFonts w:eastAsia="Times New Roman" w:cs="Arial"/>
          <w:color w:val="000000" w:themeColor="text1"/>
          <w:lang w:val="en-GB" w:eastAsia="en-GB"/>
        </w:rPr>
        <w:t>doi: 10.1016/j.eururo.</w:t>
      </w:r>
      <w:r w:rsidRPr="00F569F5">
        <w:rPr>
          <w:rFonts w:eastAsia="Times New Roman" w:cs="Arial"/>
          <w:bCs/>
          <w:color w:val="000000" w:themeColor="text1"/>
          <w:lang w:val="en-GB" w:eastAsia="en-GB"/>
        </w:rPr>
        <w:t>2015</w:t>
      </w:r>
      <w:r w:rsidR="00DD4F25">
        <w:rPr>
          <w:rFonts w:eastAsia="Times New Roman" w:cs="Arial"/>
          <w:color w:val="000000" w:themeColor="text1"/>
          <w:lang w:val="en-GB" w:eastAsia="en-GB"/>
        </w:rPr>
        <w:t>.08.052</w:t>
      </w:r>
    </w:p>
    <w:p w:rsidR="003240D5" w:rsidRPr="00F569F5" w:rsidRDefault="003240D5" w:rsidP="003240D5">
      <w:pPr>
        <w:shd w:val="clear" w:color="auto" w:fill="FFFFFF"/>
        <w:rPr>
          <w:rFonts w:eastAsia="Times New Roman" w:cs="Arial"/>
          <w:color w:val="000000" w:themeColor="text1"/>
          <w:lang w:val="en-GB" w:eastAsia="en-GB"/>
        </w:rPr>
      </w:pPr>
    </w:p>
    <w:p w:rsidR="003240D5" w:rsidRPr="00F569F5" w:rsidRDefault="003240D5" w:rsidP="003240D5">
      <w:pPr>
        <w:shd w:val="clear" w:color="auto" w:fill="FFFFFF"/>
        <w:spacing w:line="348" w:lineRule="atLeast"/>
        <w:rPr>
          <w:rFonts w:eastAsia="Times New Roman" w:cs="Arial"/>
          <w:color w:val="000000" w:themeColor="text1"/>
          <w:lang w:val="en-GB" w:eastAsia="en-GB"/>
        </w:rPr>
      </w:pPr>
      <w:r w:rsidRPr="00F569F5">
        <w:rPr>
          <w:rFonts w:eastAsia="Times New Roman" w:cs="Arial"/>
          <w:color w:val="000000" w:themeColor="text1"/>
          <w:lang w:val="en-GB" w:eastAsia="en-GB"/>
        </w:rPr>
        <w:t>1</w:t>
      </w:r>
      <w:r w:rsidR="0002054D">
        <w:rPr>
          <w:rFonts w:eastAsia="Times New Roman" w:cs="Arial"/>
          <w:color w:val="000000" w:themeColor="text1"/>
          <w:lang w:val="en-GB" w:eastAsia="en-GB"/>
        </w:rPr>
        <w:t>2</w:t>
      </w:r>
      <w:r w:rsidR="00DD4F25">
        <w:rPr>
          <w:rFonts w:eastAsia="Times New Roman" w:cs="Arial"/>
          <w:color w:val="000000" w:themeColor="text1"/>
          <w:lang w:val="en-GB" w:eastAsia="en-GB"/>
        </w:rPr>
        <w:t xml:space="preserve">. </w:t>
      </w:r>
      <w:hyperlink r:id="rId20" w:history="1">
        <w:r w:rsidRPr="00F569F5">
          <w:rPr>
            <w:rFonts w:eastAsia="Times New Roman" w:cs="Arial"/>
            <w:color w:val="000000" w:themeColor="text1"/>
            <w:lang w:val="en-GB" w:eastAsia="en-GB"/>
          </w:rPr>
          <w:t>Caglic I</w:t>
        </w:r>
      </w:hyperlink>
      <w:r w:rsidRPr="00F569F5">
        <w:rPr>
          <w:rFonts w:eastAsia="Times New Roman" w:cs="Arial"/>
          <w:color w:val="000000" w:themeColor="text1"/>
          <w:lang w:val="en-GB" w:eastAsia="en-GB"/>
        </w:rPr>
        <w:t>, </w:t>
      </w:r>
      <w:hyperlink r:id="rId21" w:history="1">
        <w:r w:rsidRPr="00F569F5">
          <w:rPr>
            <w:rFonts w:eastAsia="Times New Roman" w:cs="Arial"/>
            <w:color w:val="000000" w:themeColor="text1"/>
            <w:lang w:val="en-GB" w:eastAsia="en-GB"/>
          </w:rPr>
          <w:t>Hansen NL</w:t>
        </w:r>
      </w:hyperlink>
      <w:r w:rsidRPr="00F569F5">
        <w:rPr>
          <w:rFonts w:eastAsia="Times New Roman" w:cs="Arial"/>
          <w:color w:val="000000" w:themeColor="text1"/>
          <w:lang w:val="en-GB" w:eastAsia="en-GB"/>
        </w:rPr>
        <w:t>, </w:t>
      </w:r>
      <w:hyperlink r:id="rId22" w:history="1">
        <w:r w:rsidRPr="00F569F5">
          <w:rPr>
            <w:rFonts w:eastAsia="Times New Roman" w:cs="Arial"/>
            <w:color w:val="000000" w:themeColor="text1"/>
            <w:lang w:val="en-GB" w:eastAsia="en-GB"/>
          </w:rPr>
          <w:t>Slough RA</w:t>
        </w:r>
      </w:hyperlink>
      <w:r w:rsidRPr="00F569F5">
        <w:rPr>
          <w:rFonts w:eastAsia="Times New Roman" w:cs="Arial"/>
          <w:color w:val="000000" w:themeColor="text1"/>
          <w:lang w:val="en-GB" w:eastAsia="en-GB"/>
        </w:rPr>
        <w:t>, </w:t>
      </w:r>
      <w:hyperlink r:id="rId23" w:history="1">
        <w:r w:rsidRPr="00F569F5">
          <w:rPr>
            <w:rFonts w:eastAsia="Times New Roman" w:cs="Arial"/>
            <w:color w:val="000000" w:themeColor="text1"/>
            <w:lang w:val="en-GB" w:eastAsia="en-GB"/>
          </w:rPr>
          <w:t>Patterson AJ</w:t>
        </w:r>
      </w:hyperlink>
      <w:r w:rsidRPr="00F569F5">
        <w:rPr>
          <w:rFonts w:eastAsia="Times New Roman" w:cs="Arial"/>
          <w:color w:val="000000" w:themeColor="text1"/>
          <w:lang w:val="en-GB" w:eastAsia="en-GB"/>
        </w:rPr>
        <w:t xml:space="preserve"> et al.</w:t>
      </w:r>
      <w:r w:rsidR="00DD4F25">
        <w:rPr>
          <w:rFonts w:eastAsia="Times New Roman" w:cs="Arial"/>
          <w:color w:val="000000" w:themeColor="text1"/>
          <w:lang w:val="en-GB" w:eastAsia="en-GB"/>
        </w:rPr>
        <w:t xml:space="preserve"> </w:t>
      </w:r>
      <w:r w:rsidRPr="00F569F5">
        <w:rPr>
          <w:rFonts w:eastAsia="Times New Roman" w:cs="Arial"/>
          <w:bCs/>
          <w:color w:val="000000" w:themeColor="text1"/>
          <w:kern w:val="36"/>
          <w:lang w:val="en-GB" w:eastAsia="en-GB"/>
        </w:rPr>
        <w:t>Evaluating the effect of rectal distension on prostate multiparametric MRI image quality.</w:t>
      </w:r>
      <w:r w:rsidR="00DD4F25">
        <w:rPr>
          <w:rFonts w:eastAsia="Times New Roman" w:cs="Arial"/>
          <w:bCs/>
          <w:color w:val="000000" w:themeColor="text1"/>
          <w:kern w:val="36"/>
          <w:lang w:val="en-GB" w:eastAsia="en-GB"/>
        </w:rPr>
        <w:t xml:space="preserve"> </w:t>
      </w:r>
      <w:hyperlink r:id="rId24" w:tooltip="European journal of radiology." w:history="1">
        <w:r w:rsidRPr="00F569F5">
          <w:rPr>
            <w:rFonts w:eastAsia="Times New Roman" w:cs="Arial"/>
            <w:color w:val="000000" w:themeColor="text1"/>
            <w:lang w:val="en-GB" w:eastAsia="en-GB"/>
          </w:rPr>
          <w:t>Eur J Radiol.</w:t>
        </w:r>
      </w:hyperlink>
      <w:r w:rsidR="00DD4F25">
        <w:rPr>
          <w:rFonts w:eastAsia="Times New Roman" w:cs="Arial"/>
          <w:color w:val="000000" w:themeColor="text1"/>
          <w:lang w:val="en-GB" w:eastAsia="en-GB"/>
        </w:rPr>
        <w:t> 2017</w:t>
      </w:r>
      <w:r w:rsidRPr="00F569F5">
        <w:rPr>
          <w:rFonts w:eastAsia="Times New Roman" w:cs="Arial"/>
          <w:color w:val="000000" w:themeColor="text1"/>
          <w:lang w:val="en-GB" w:eastAsia="en-GB"/>
        </w:rPr>
        <w:t>;</w:t>
      </w:r>
      <w:r w:rsidR="00DD4F25">
        <w:rPr>
          <w:rFonts w:eastAsia="Times New Roman" w:cs="Arial"/>
          <w:color w:val="000000" w:themeColor="text1"/>
          <w:lang w:val="en-GB" w:eastAsia="en-GB"/>
        </w:rPr>
        <w:t xml:space="preserve"> </w:t>
      </w:r>
      <w:r w:rsidRPr="00F569F5">
        <w:rPr>
          <w:rFonts w:eastAsia="Times New Roman" w:cs="Arial"/>
          <w:color w:val="000000" w:themeColor="text1"/>
          <w:lang w:val="en-GB" w:eastAsia="en-GB"/>
        </w:rPr>
        <w:t>90:174-180. doi: 10.1016/j.ejrad.2017.02.029</w:t>
      </w:r>
      <w:r w:rsidR="00DD4F25">
        <w:rPr>
          <w:rFonts w:eastAsia="Times New Roman" w:cs="Arial"/>
          <w:color w:val="000000" w:themeColor="text1"/>
          <w:lang w:val="en-GB" w:eastAsia="en-GB"/>
        </w:rPr>
        <w:t xml:space="preserve"> </w:t>
      </w:r>
    </w:p>
    <w:p w:rsidR="00DD4F25" w:rsidRDefault="00DD4F25">
      <w:r>
        <w:br w:type="page"/>
      </w:r>
    </w:p>
    <w:p w:rsidR="007D1F3F" w:rsidRDefault="007D1F3F">
      <w:pPr>
        <w:rPr>
          <w:b/>
        </w:rPr>
      </w:pPr>
      <w:r>
        <w:rPr>
          <w:b/>
        </w:rPr>
        <w:lastRenderedPageBreak/>
        <w:t>FIGURE LEGENDS</w:t>
      </w:r>
    </w:p>
    <w:p w:rsidR="007D1F3F" w:rsidRDefault="007D1F3F">
      <w:pPr>
        <w:rPr>
          <w:b/>
        </w:rPr>
      </w:pPr>
    </w:p>
    <w:p w:rsidR="00237427" w:rsidRPr="00694130" w:rsidRDefault="007D1F3F">
      <w:pPr>
        <w:rPr>
          <w:b/>
        </w:rPr>
      </w:pPr>
      <w:r>
        <w:rPr>
          <w:b/>
        </w:rPr>
        <w:t>F</w:t>
      </w:r>
      <w:r w:rsidR="00237427" w:rsidRPr="00694130">
        <w:rPr>
          <w:b/>
        </w:rPr>
        <w:t xml:space="preserve">igure </w:t>
      </w:r>
      <w:r w:rsidR="008356F5">
        <w:rPr>
          <w:b/>
        </w:rPr>
        <w:t>1</w:t>
      </w:r>
    </w:p>
    <w:p w:rsidR="00237427" w:rsidRPr="003674B0" w:rsidRDefault="00237427" w:rsidP="00237427"/>
    <w:p w:rsidR="00237427" w:rsidRPr="003674B0" w:rsidRDefault="00237427" w:rsidP="00237427">
      <w:r w:rsidRPr="003674B0">
        <w:t>Example of non-compliance with technical standards – axial T2W sequence (</w:t>
      </w:r>
      <w:r w:rsidR="00057E8B">
        <w:t>A</w:t>
      </w:r>
      <w:r w:rsidRPr="003674B0">
        <w:t>) is not aligned perpendicular to long axis of patient, as demonstrated on sagittal T2W sequence (</w:t>
      </w:r>
      <w:r w:rsidR="00057E8B">
        <w:t>B</w:t>
      </w:r>
      <w:r w:rsidRPr="003674B0">
        <w:t>).</w:t>
      </w:r>
    </w:p>
    <w:p w:rsidR="00237427" w:rsidRPr="003674B0" w:rsidRDefault="00237427" w:rsidP="00237427"/>
    <w:p w:rsidR="008356F5" w:rsidRDefault="008356F5" w:rsidP="008356F5">
      <w:pPr>
        <w:rPr>
          <w:b/>
        </w:rPr>
      </w:pPr>
      <w:r>
        <w:rPr>
          <w:b/>
        </w:rPr>
        <w:t>Figure 2</w:t>
      </w:r>
    </w:p>
    <w:p w:rsidR="008356F5" w:rsidRDefault="008356F5" w:rsidP="008356F5">
      <w:pPr>
        <w:rPr>
          <w:b/>
        </w:rPr>
      </w:pPr>
    </w:p>
    <w:p w:rsidR="008356F5" w:rsidRPr="00834C83" w:rsidRDefault="008356F5" w:rsidP="008356F5">
      <w:r w:rsidRPr="00834C83">
        <w:t>Mean overall image quality score per site, for T2W, DWI and DCE (ordered by ascending D</w:t>
      </w:r>
      <w:r>
        <w:t>WI</w:t>
      </w:r>
      <w:r w:rsidRPr="00834C83">
        <w:t xml:space="preserve"> score).</w:t>
      </w:r>
    </w:p>
    <w:p w:rsidR="008356F5" w:rsidRPr="00834C83" w:rsidRDefault="008356F5" w:rsidP="008356F5">
      <w:pPr>
        <w:rPr>
          <w:b/>
        </w:rPr>
      </w:pPr>
    </w:p>
    <w:p w:rsidR="008356F5" w:rsidRDefault="008356F5" w:rsidP="008356F5">
      <w:pPr>
        <w:rPr>
          <w:sz w:val="12"/>
        </w:rPr>
      </w:pPr>
    </w:p>
    <w:p w:rsidR="003A53E6" w:rsidRPr="00643CF6" w:rsidRDefault="003A53E6" w:rsidP="003A53E6">
      <w:pPr>
        <w:rPr>
          <w:sz w:val="12"/>
        </w:rPr>
      </w:pPr>
      <w:r w:rsidRPr="00694130">
        <w:rPr>
          <w:b/>
        </w:rPr>
        <w:t xml:space="preserve">Figure </w:t>
      </w:r>
      <w:r w:rsidR="003240D5">
        <w:rPr>
          <w:b/>
        </w:rPr>
        <w:t>3</w:t>
      </w:r>
    </w:p>
    <w:p w:rsidR="00694130" w:rsidRPr="00694130" w:rsidRDefault="00694130" w:rsidP="003A53E6">
      <w:pPr>
        <w:rPr>
          <w:b/>
        </w:rPr>
      </w:pPr>
    </w:p>
    <w:p w:rsidR="003A53E6" w:rsidRPr="003674B0" w:rsidRDefault="003A53E6" w:rsidP="003A53E6">
      <w:r w:rsidRPr="003674B0">
        <w:t xml:space="preserve">T2W images: overall quality score </w:t>
      </w:r>
      <w:r w:rsidR="00C6556E">
        <w:t xml:space="preserve">5 </w:t>
      </w:r>
      <w:r w:rsidRPr="003674B0">
        <w:t>(</w:t>
      </w:r>
      <w:r w:rsidR="00057E8B">
        <w:t>A</w:t>
      </w:r>
      <w:r w:rsidRPr="003674B0">
        <w:t>) with low noise, no blurring and good resolution and score 1 (</w:t>
      </w:r>
      <w:r w:rsidR="00057E8B">
        <w:t>B</w:t>
      </w:r>
      <w:r w:rsidRPr="003674B0">
        <w:t>) with very high noise levels.</w:t>
      </w:r>
    </w:p>
    <w:p w:rsidR="00EE744B" w:rsidRPr="003674B0" w:rsidRDefault="003A53E6">
      <w:r w:rsidRPr="003674B0">
        <w:br/>
      </w:r>
    </w:p>
    <w:p w:rsidR="00EE744B" w:rsidRPr="00694130" w:rsidRDefault="00EA4E1B" w:rsidP="00EE744B">
      <w:pPr>
        <w:rPr>
          <w:b/>
        </w:rPr>
      </w:pPr>
      <w:r w:rsidRPr="00694130">
        <w:rPr>
          <w:b/>
        </w:rPr>
        <w:t xml:space="preserve">Figure </w:t>
      </w:r>
      <w:r w:rsidR="003240D5">
        <w:rPr>
          <w:b/>
        </w:rPr>
        <w:t>4</w:t>
      </w:r>
      <w:r w:rsidR="00694130">
        <w:rPr>
          <w:b/>
        </w:rPr>
        <w:br/>
      </w:r>
    </w:p>
    <w:p w:rsidR="00EE744B" w:rsidRPr="003674B0" w:rsidRDefault="0085186C" w:rsidP="00EE744B">
      <w:r w:rsidRPr="003674B0">
        <w:t xml:space="preserve">DWI images: overall quality score 5 </w:t>
      </w:r>
      <w:r w:rsidR="00EA4E1B" w:rsidRPr="003674B0">
        <w:t>(</w:t>
      </w:r>
      <w:r w:rsidR="00057E8B">
        <w:t>A</w:t>
      </w:r>
      <w:r w:rsidR="00EA4E1B" w:rsidRPr="003674B0">
        <w:t xml:space="preserve">) </w:t>
      </w:r>
      <w:r w:rsidRPr="003674B0">
        <w:t xml:space="preserve">with reasonable resolution, low artifact and distortion </w:t>
      </w:r>
      <w:r w:rsidR="00EA4E1B" w:rsidRPr="003674B0">
        <w:t>and score 1 (</w:t>
      </w:r>
      <w:r w:rsidR="00057E8B">
        <w:t>B</w:t>
      </w:r>
      <w:r w:rsidR="00EE744B" w:rsidRPr="003674B0">
        <w:t>)</w:t>
      </w:r>
      <w:r w:rsidRPr="003674B0">
        <w:t>, very high noise levels and no anatomical detail whatsoever.</w:t>
      </w:r>
    </w:p>
    <w:p w:rsidR="00694130" w:rsidRDefault="00694130" w:rsidP="003A53E6"/>
    <w:p w:rsidR="00694130" w:rsidRDefault="00694130" w:rsidP="003A53E6"/>
    <w:p w:rsidR="003A53E6" w:rsidRDefault="003A53E6" w:rsidP="003A53E6">
      <w:pPr>
        <w:rPr>
          <w:b/>
        </w:rPr>
      </w:pPr>
      <w:r w:rsidRPr="00694130">
        <w:rPr>
          <w:b/>
        </w:rPr>
        <w:t xml:space="preserve">Figure  </w:t>
      </w:r>
      <w:r w:rsidR="003240D5">
        <w:rPr>
          <w:b/>
        </w:rPr>
        <w:t>5</w:t>
      </w:r>
    </w:p>
    <w:p w:rsidR="00694130" w:rsidRPr="00694130" w:rsidRDefault="00694130" w:rsidP="003A53E6">
      <w:pPr>
        <w:rPr>
          <w:b/>
        </w:rPr>
      </w:pPr>
    </w:p>
    <w:p w:rsidR="003A53E6" w:rsidRPr="003674B0" w:rsidRDefault="003A53E6" w:rsidP="003A53E6">
      <w:r w:rsidRPr="003674B0">
        <w:t>DCE images: overall quality score 5 (</w:t>
      </w:r>
      <w:r w:rsidR="00057E8B">
        <w:t>A</w:t>
      </w:r>
      <w:r w:rsidRPr="003674B0">
        <w:t>) with low noise and good resolution and score 1(</w:t>
      </w:r>
      <w:r w:rsidR="00057E8B">
        <w:t>B</w:t>
      </w:r>
      <w:r w:rsidRPr="003674B0">
        <w:t>) with blurring artifact right side of gland.</w:t>
      </w:r>
    </w:p>
    <w:p w:rsidR="003674B0" w:rsidRPr="003674B0" w:rsidRDefault="003674B0" w:rsidP="00EE744B"/>
    <w:p w:rsidR="003674B0" w:rsidRDefault="003674B0" w:rsidP="00963839"/>
    <w:p w:rsidR="00963839" w:rsidRDefault="001C0E18" w:rsidP="00963839">
      <w:pPr>
        <w:rPr>
          <w:b/>
        </w:rPr>
      </w:pPr>
      <w:r w:rsidRPr="00694130">
        <w:rPr>
          <w:b/>
        </w:rPr>
        <w:t xml:space="preserve">Figure </w:t>
      </w:r>
      <w:r w:rsidR="003240D5">
        <w:rPr>
          <w:b/>
        </w:rPr>
        <w:t>6</w:t>
      </w:r>
    </w:p>
    <w:p w:rsidR="003240D5" w:rsidRPr="00694130" w:rsidRDefault="003240D5" w:rsidP="00963839">
      <w:pPr>
        <w:rPr>
          <w:b/>
        </w:rPr>
      </w:pPr>
    </w:p>
    <w:p w:rsidR="00963839" w:rsidRDefault="00963839" w:rsidP="00963839">
      <w:r>
        <w:t>Overall T2W image quality versus scanner age</w:t>
      </w:r>
    </w:p>
    <w:p w:rsidR="00963839" w:rsidRDefault="00963839" w:rsidP="00963839"/>
    <w:p w:rsidR="00963839" w:rsidRDefault="00963839">
      <w:pPr>
        <w:rPr>
          <w:rFonts w:eastAsia="Times New Roman" w:cs="Arial"/>
          <w:b/>
          <w:color w:val="000000"/>
          <w:lang w:val="en-GB" w:eastAsia="en-GB"/>
        </w:rPr>
      </w:pPr>
    </w:p>
    <w:p w:rsidR="003240D5" w:rsidRDefault="003240D5">
      <w:pPr>
        <w:rPr>
          <w:rFonts w:eastAsia="Times New Roman" w:cs="Arial"/>
          <w:b/>
          <w:color w:val="000000"/>
          <w:lang w:val="en-GB" w:eastAsia="en-GB"/>
        </w:rPr>
      </w:pPr>
    </w:p>
    <w:p w:rsidR="003240D5" w:rsidRDefault="003240D5">
      <w:pPr>
        <w:rPr>
          <w:rFonts w:eastAsia="Times New Roman" w:cs="Arial"/>
          <w:b/>
          <w:color w:val="000000"/>
          <w:lang w:val="en-GB" w:eastAsia="en-GB"/>
        </w:rPr>
      </w:pPr>
    </w:p>
    <w:p w:rsidR="003240D5" w:rsidRDefault="003240D5">
      <w:pPr>
        <w:rPr>
          <w:rFonts w:eastAsia="Times New Roman" w:cs="Arial"/>
          <w:b/>
          <w:color w:val="000000" w:themeColor="text1"/>
          <w:lang w:val="en-GB" w:eastAsia="en-GB"/>
        </w:rPr>
      </w:pPr>
      <w:r>
        <w:rPr>
          <w:rFonts w:eastAsia="Times New Roman" w:cs="Arial"/>
          <w:b/>
          <w:color w:val="000000" w:themeColor="text1"/>
          <w:lang w:val="en-GB" w:eastAsia="en-GB"/>
        </w:rPr>
        <w:br w:type="page"/>
      </w:r>
    </w:p>
    <w:p w:rsidR="007D1F3F" w:rsidRDefault="007D1F3F" w:rsidP="005A3727">
      <w:pPr>
        <w:rPr>
          <w:b/>
        </w:rPr>
      </w:pPr>
      <w:r>
        <w:rPr>
          <w:b/>
        </w:rPr>
        <w:lastRenderedPageBreak/>
        <w:t>TABLES</w:t>
      </w:r>
    </w:p>
    <w:p w:rsidR="007D1F3F" w:rsidRDefault="007D1F3F" w:rsidP="005A3727">
      <w:pPr>
        <w:rPr>
          <w:b/>
        </w:rPr>
      </w:pPr>
    </w:p>
    <w:p w:rsidR="005A3727" w:rsidRDefault="005A3727" w:rsidP="005A3727">
      <w:pPr>
        <w:rPr>
          <w:b/>
        </w:rPr>
      </w:pPr>
      <w:r w:rsidRPr="00694130">
        <w:rPr>
          <w:b/>
        </w:rPr>
        <w:t>Table 1</w:t>
      </w:r>
    </w:p>
    <w:p w:rsidR="005A3727" w:rsidRPr="00694130" w:rsidRDefault="005A3727" w:rsidP="005A3727">
      <w:pPr>
        <w:rPr>
          <w:b/>
        </w:rPr>
      </w:pPr>
    </w:p>
    <w:p w:rsidR="005A3727" w:rsidRDefault="005A3727" w:rsidP="005A3727">
      <w:r>
        <w:t xml:space="preserve">Compliance with 21 technical standards across 15 sites (y=compliant, n= not compliant, NA=data not available).  </w:t>
      </w:r>
    </w:p>
    <w:p w:rsidR="005A3727" w:rsidRDefault="005A3727" w:rsidP="005A3727"/>
    <w:p w:rsidR="005A3727" w:rsidRDefault="005A3727" w:rsidP="005A3727"/>
    <w:tbl>
      <w:tblPr>
        <w:tblpPr w:leftFromText="180" w:rightFromText="180" w:vertAnchor="page" w:horzAnchor="page" w:tblpX="469" w:tblpY="3421"/>
        <w:tblW w:w="11448" w:type="dxa"/>
        <w:tblLayout w:type="fixed"/>
        <w:tblLook w:val="04A0" w:firstRow="1" w:lastRow="0" w:firstColumn="1" w:lastColumn="0" w:noHBand="0" w:noVBand="1"/>
      </w:tblPr>
      <w:tblGrid>
        <w:gridCol w:w="2501"/>
        <w:gridCol w:w="1534"/>
        <w:gridCol w:w="460"/>
        <w:gridCol w:w="399"/>
        <w:gridCol w:w="460"/>
        <w:gridCol w:w="399"/>
        <w:gridCol w:w="399"/>
        <w:gridCol w:w="399"/>
        <w:gridCol w:w="399"/>
        <w:gridCol w:w="399"/>
        <w:gridCol w:w="399"/>
        <w:gridCol w:w="424"/>
        <w:gridCol w:w="399"/>
        <w:gridCol w:w="399"/>
        <w:gridCol w:w="424"/>
        <w:gridCol w:w="460"/>
        <w:gridCol w:w="460"/>
        <w:gridCol w:w="1134"/>
      </w:tblGrid>
      <w:tr w:rsidR="005A3727" w:rsidRPr="0061211E" w:rsidTr="00B512C7">
        <w:trPr>
          <w:trHeight w:val="280"/>
        </w:trPr>
        <w:tc>
          <w:tcPr>
            <w:tcW w:w="2501" w:type="dxa"/>
            <w:tcBorders>
              <w:top w:val="single" w:sz="4" w:space="0" w:color="auto"/>
              <w:left w:val="single" w:sz="4" w:space="0" w:color="auto"/>
              <w:bottom w:val="single" w:sz="4" w:space="0" w:color="auto"/>
              <w:right w:val="single" w:sz="4" w:space="0" w:color="auto"/>
            </w:tcBorders>
            <w:shd w:val="clear" w:color="auto" w:fill="auto"/>
            <w:noWrap/>
            <w:vAlign w:val="center"/>
          </w:tcPr>
          <w:p w:rsidR="005A3727" w:rsidRDefault="005A3727" w:rsidP="00B512C7">
            <w:pPr>
              <w:jc w:val="center"/>
              <w:rPr>
                <w:rFonts w:ascii="Calibri" w:eastAsia="Times New Roman" w:hAnsi="Calibri" w:cs="Times New Roman"/>
                <w:color w:val="000000"/>
                <w:sz w:val="16"/>
                <w:szCs w:val="22"/>
                <w:lang w:val="en-GB"/>
              </w:rPr>
            </w:pPr>
            <w:r>
              <w:rPr>
                <w:rFonts w:ascii="Calibri" w:eastAsia="Times New Roman" w:hAnsi="Calibri" w:cs="Times New Roman"/>
                <w:color w:val="000000"/>
                <w:sz w:val="16"/>
                <w:szCs w:val="22"/>
                <w:lang w:val="en-GB"/>
              </w:rPr>
              <w:t>Parameter</w:t>
            </w:r>
          </w:p>
        </w:tc>
        <w:tc>
          <w:tcPr>
            <w:tcW w:w="1534" w:type="dxa"/>
            <w:tcBorders>
              <w:top w:val="single" w:sz="4" w:space="0" w:color="auto"/>
              <w:left w:val="nil"/>
              <w:bottom w:val="single" w:sz="4" w:space="0" w:color="auto"/>
              <w:right w:val="single" w:sz="4" w:space="0" w:color="auto"/>
            </w:tcBorders>
            <w:vAlign w:val="center"/>
          </w:tcPr>
          <w:p w:rsidR="005A3727" w:rsidRDefault="005A3727" w:rsidP="00B512C7">
            <w:pPr>
              <w:jc w:val="center"/>
              <w:rPr>
                <w:rFonts w:ascii="Calibri" w:eastAsia="Times New Roman" w:hAnsi="Calibri" w:cs="Times New Roman"/>
                <w:color w:val="000000"/>
                <w:sz w:val="16"/>
                <w:szCs w:val="22"/>
                <w:lang w:val="en-GB"/>
              </w:rPr>
            </w:pPr>
            <w:r>
              <w:rPr>
                <w:rFonts w:ascii="Calibri" w:eastAsia="Times New Roman" w:hAnsi="Calibri" w:cs="Times New Roman"/>
                <w:color w:val="000000"/>
                <w:sz w:val="16"/>
                <w:szCs w:val="22"/>
                <w:lang w:val="en-GB"/>
              </w:rPr>
              <w:t>Standard</w:t>
            </w:r>
          </w:p>
        </w:tc>
        <w:tc>
          <w:tcPr>
            <w:tcW w:w="6279" w:type="dxa"/>
            <w:gridSpan w:val="15"/>
            <w:tcBorders>
              <w:top w:val="single" w:sz="4" w:space="0" w:color="auto"/>
              <w:left w:val="single" w:sz="4" w:space="0" w:color="auto"/>
              <w:bottom w:val="single" w:sz="4" w:space="0" w:color="auto"/>
              <w:right w:val="single" w:sz="4" w:space="0" w:color="auto"/>
            </w:tcBorders>
            <w:shd w:val="clear" w:color="auto" w:fill="auto"/>
            <w:noWrap/>
            <w:vAlign w:val="center"/>
          </w:tcPr>
          <w:p w:rsidR="005A3727" w:rsidRDefault="005A3727" w:rsidP="00B512C7">
            <w:pPr>
              <w:jc w:val="center"/>
              <w:rPr>
                <w:rFonts w:ascii="Calibri" w:eastAsia="Times New Roman" w:hAnsi="Calibri" w:cs="Times New Roman"/>
                <w:color w:val="000000"/>
                <w:sz w:val="16"/>
                <w:szCs w:val="22"/>
                <w:lang w:val="en-GB"/>
              </w:rPr>
            </w:pPr>
            <w:r>
              <w:rPr>
                <w:rFonts w:ascii="Calibri" w:eastAsia="Times New Roman" w:hAnsi="Calibri" w:cs="Times New Roman"/>
                <w:color w:val="000000"/>
                <w:sz w:val="16"/>
                <w:szCs w:val="22"/>
                <w:lang w:val="en-GB"/>
              </w:rPr>
              <w:t>Hospital Site</w:t>
            </w:r>
          </w:p>
        </w:tc>
        <w:tc>
          <w:tcPr>
            <w:tcW w:w="1134" w:type="dxa"/>
            <w:tcBorders>
              <w:top w:val="single" w:sz="4" w:space="0" w:color="auto"/>
              <w:left w:val="nil"/>
              <w:bottom w:val="single" w:sz="4" w:space="0" w:color="auto"/>
              <w:right w:val="single" w:sz="4" w:space="0" w:color="auto"/>
            </w:tcBorders>
            <w:shd w:val="clear" w:color="auto" w:fill="auto"/>
            <w:noWrap/>
            <w:vAlign w:val="center"/>
          </w:tcPr>
          <w:p w:rsidR="005A3727" w:rsidRDefault="005A3727" w:rsidP="00B512C7">
            <w:pPr>
              <w:jc w:val="center"/>
              <w:rPr>
                <w:rFonts w:ascii="Calibri" w:eastAsia="Times New Roman" w:hAnsi="Calibri" w:cs="Times New Roman"/>
                <w:color w:val="000000"/>
                <w:sz w:val="16"/>
                <w:szCs w:val="22"/>
                <w:lang w:val="en-GB"/>
              </w:rPr>
            </w:pPr>
            <w:r>
              <w:rPr>
                <w:rFonts w:ascii="Calibri" w:eastAsia="Times New Roman" w:hAnsi="Calibri" w:cs="Times New Roman"/>
                <w:color w:val="000000"/>
                <w:sz w:val="16"/>
                <w:szCs w:val="22"/>
                <w:lang w:val="en-GB"/>
              </w:rPr>
              <w:t xml:space="preserve">% </w:t>
            </w:r>
          </w:p>
          <w:p w:rsidR="005A3727" w:rsidRDefault="005A3727" w:rsidP="00B512C7">
            <w:pPr>
              <w:jc w:val="center"/>
              <w:rPr>
                <w:rFonts w:ascii="Calibri" w:eastAsia="Times New Roman" w:hAnsi="Calibri" w:cs="Times New Roman"/>
                <w:color w:val="000000"/>
                <w:sz w:val="16"/>
                <w:szCs w:val="22"/>
                <w:lang w:val="en-GB"/>
              </w:rPr>
            </w:pPr>
            <w:r>
              <w:rPr>
                <w:rFonts w:ascii="Calibri" w:eastAsia="Times New Roman" w:hAnsi="Calibri" w:cs="Times New Roman"/>
                <w:color w:val="000000"/>
                <w:sz w:val="16"/>
                <w:szCs w:val="22"/>
                <w:lang w:val="en-GB"/>
              </w:rPr>
              <w:t>Compliance</w:t>
            </w:r>
          </w:p>
        </w:tc>
      </w:tr>
      <w:tr w:rsidR="005A3727" w:rsidRPr="0061211E" w:rsidTr="00B512C7">
        <w:trPr>
          <w:trHeight w:val="280"/>
        </w:trPr>
        <w:tc>
          <w:tcPr>
            <w:tcW w:w="25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p>
        </w:tc>
        <w:tc>
          <w:tcPr>
            <w:tcW w:w="1534" w:type="dxa"/>
            <w:tcBorders>
              <w:top w:val="single" w:sz="4" w:space="0" w:color="auto"/>
              <w:left w:val="nil"/>
              <w:bottom w:val="single" w:sz="4" w:space="0" w:color="auto"/>
              <w:right w:val="single" w:sz="4" w:space="0" w:color="auto"/>
            </w:tcBorders>
          </w:tcPr>
          <w:p w:rsidR="005A3727" w:rsidRPr="0061211E" w:rsidRDefault="005A3727" w:rsidP="00B512C7">
            <w:pPr>
              <w:jc w:val="center"/>
              <w:rPr>
                <w:rFonts w:ascii="Calibri" w:eastAsia="Times New Roman" w:hAnsi="Calibri" w:cs="Times New Roman"/>
                <w:color w:val="000000"/>
                <w:sz w:val="16"/>
                <w:szCs w:val="22"/>
                <w:lang w:val="en-GB"/>
              </w:rPr>
            </w:pPr>
          </w:p>
        </w:tc>
        <w:tc>
          <w:tcPr>
            <w:tcW w:w="4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A</w:t>
            </w:r>
          </w:p>
        </w:tc>
        <w:tc>
          <w:tcPr>
            <w:tcW w:w="399" w:type="dxa"/>
            <w:tcBorders>
              <w:top w:val="single" w:sz="4" w:space="0" w:color="auto"/>
              <w:left w:val="nil"/>
              <w:bottom w:val="single" w:sz="4" w:space="0" w:color="auto"/>
              <w:right w:val="single" w:sz="4" w:space="0" w:color="auto"/>
            </w:tcBorders>
            <w:shd w:val="clear" w:color="auto" w:fill="auto"/>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B</w:t>
            </w:r>
          </w:p>
        </w:tc>
        <w:tc>
          <w:tcPr>
            <w:tcW w:w="460" w:type="dxa"/>
            <w:tcBorders>
              <w:top w:val="single" w:sz="4" w:space="0" w:color="auto"/>
              <w:left w:val="nil"/>
              <w:bottom w:val="single" w:sz="4" w:space="0" w:color="auto"/>
              <w:right w:val="single" w:sz="4" w:space="0" w:color="auto"/>
            </w:tcBorders>
            <w:shd w:val="clear" w:color="auto" w:fill="auto"/>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C</w:t>
            </w:r>
          </w:p>
        </w:tc>
        <w:tc>
          <w:tcPr>
            <w:tcW w:w="399" w:type="dxa"/>
            <w:tcBorders>
              <w:top w:val="single" w:sz="4" w:space="0" w:color="auto"/>
              <w:left w:val="nil"/>
              <w:bottom w:val="single" w:sz="4" w:space="0" w:color="auto"/>
              <w:right w:val="single" w:sz="4" w:space="0" w:color="auto"/>
            </w:tcBorders>
            <w:shd w:val="clear" w:color="auto" w:fill="auto"/>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D</w:t>
            </w:r>
          </w:p>
        </w:tc>
        <w:tc>
          <w:tcPr>
            <w:tcW w:w="399" w:type="dxa"/>
            <w:tcBorders>
              <w:top w:val="single" w:sz="4" w:space="0" w:color="auto"/>
              <w:left w:val="nil"/>
              <w:bottom w:val="single" w:sz="4" w:space="0" w:color="auto"/>
              <w:right w:val="single" w:sz="4" w:space="0" w:color="auto"/>
            </w:tcBorders>
            <w:shd w:val="clear" w:color="auto" w:fill="auto"/>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E</w:t>
            </w:r>
          </w:p>
        </w:tc>
        <w:tc>
          <w:tcPr>
            <w:tcW w:w="399" w:type="dxa"/>
            <w:tcBorders>
              <w:top w:val="single" w:sz="4" w:space="0" w:color="auto"/>
              <w:left w:val="nil"/>
              <w:bottom w:val="single" w:sz="4" w:space="0" w:color="auto"/>
              <w:right w:val="single" w:sz="4" w:space="0" w:color="auto"/>
            </w:tcBorders>
            <w:shd w:val="clear" w:color="auto" w:fill="auto"/>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F</w:t>
            </w:r>
          </w:p>
        </w:tc>
        <w:tc>
          <w:tcPr>
            <w:tcW w:w="399" w:type="dxa"/>
            <w:tcBorders>
              <w:top w:val="single" w:sz="4" w:space="0" w:color="auto"/>
              <w:left w:val="nil"/>
              <w:bottom w:val="single" w:sz="4" w:space="0" w:color="auto"/>
              <w:right w:val="single" w:sz="4" w:space="0" w:color="auto"/>
            </w:tcBorders>
            <w:shd w:val="clear" w:color="auto" w:fill="auto"/>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G</w:t>
            </w:r>
          </w:p>
        </w:tc>
        <w:tc>
          <w:tcPr>
            <w:tcW w:w="399" w:type="dxa"/>
            <w:tcBorders>
              <w:top w:val="single" w:sz="4" w:space="0" w:color="auto"/>
              <w:left w:val="nil"/>
              <w:bottom w:val="single" w:sz="4" w:space="0" w:color="auto"/>
              <w:right w:val="single" w:sz="4" w:space="0" w:color="auto"/>
            </w:tcBorders>
            <w:shd w:val="clear" w:color="auto" w:fill="auto"/>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H</w:t>
            </w:r>
          </w:p>
        </w:tc>
        <w:tc>
          <w:tcPr>
            <w:tcW w:w="399" w:type="dxa"/>
            <w:tcBorders>
              <w:top w:val="single" w:sz="4" w:space="0" w:color="auto"/>
              <w:left w:val="nil"/>
              <w:bottom w:val="single" w:sz="4" w:space="0" w:color="auto"/>
              <w:right w:val="single" w:sz="4" w:space="0" w:color="auto"/>
            </w:tcBorders>
            <w:shd w:val="clear" w:color="auto" w:fill="auto"/>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I</w:t>
            </w:r>
          </w:p>
        </w:tc>
        <w:tc>
          <w:tcPr>
            <w:tcW w:w="424" w:type="dxa"/>
            <w:tcBorders>
              <w:top w:val="single" w:sz="4" w:space="0" w:color="auto"/>
              <w:left w:val="nil"/>
              <w:bottom w:val="single" w:sz="4" w:space="0" w:color="auto"/>
              <w:right w:val="single" w:sz="4" w:space="0" w:color="auto"/>
            </w:tcBorders>
            <w:shd w:val="clear" w:color="auto" w:fill="auto"/>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J</w:t>
            </w:r>
          </w:p>
        </w:tc>
        <w:tc>
          <w:tcPr>
            <w:tcW w:w="399" w:type="dxa"/>
            <w:tcBorders>
              <w:top w:val="single" w:sz="4" w:space="0" w:color="auto"/>
              <w:left w:val="nil"/>
              <w:bottom w:val="single" w:sz="4" w:space="0" w:color="auto"/>
              <w:right w:val="single" w:sz="4" w:space="0" w:color="auto"/>
            </w:tcBorders>
            <w:shd w:val="clear" w:color="auto" w:fill="auto"/>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K</w:t>
            </w:r>
          </w:p>
        </w:tc>
        <w:tc>
          <w:tcPr>
            <w:tcW w:w="399" w:type="dxa"/>
            <w:tcBorders>
              <w:top w:val="single" w:sz="4" w:space="0" w:color="auto"/>
              <w:left w:val="nil"/>
              <w:bottom w:val="single" w:sz="4" w:space="0" w:color="auto"/>
              <w:right w:val="single" w:sz="4" w:space="0" w:color="auto"/>
            </w:tcBorders>
            <w:shd w:val="clear" w:color="auto" w:fill="auto"/>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Pr>
                <w:rFonts w:ascii="Calibri" w:eastAsia="Times New Roman" w:hAnsi="Calibri" w:cs="Times New Roman"/>
                <w:color w:val="000000"/>
                <w:sz w:val="16"/>
                <w:szCs w:val="22"/>
                <w:lang w:val="en-GB"/>
              </w:rPr>
              <w:t>L</w:t>
            </w:r>
          </w:p>
        </w:tc>
        <w:tc>
          <w:tcPr>
            <w:tcW w:w="424" w:type="dxa"/>
            <w:tcBorders>
              <w:top w:val="single" w:sz="4" w:space="0" w:color="auto"/>
              <w:left w:val="nil"/>
              <w:bottom w:val="single" w:sz="4" w:space="0" w:color="auto"/>
              <w:right w:val="single" w:sz="4" w:space="0" w:color="auto"/>
            </w:tcBorders>
            <w:shd w:val="clear" w:color="auto" w:fill="auto"/>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Pr>
                <w:rFonts w:ascii="Calibri" w:eastAsia="Times New Roman" w:hAnsi="Calibri" w:cs="Times New Roman"/>
                <w:color w:val="000000"/>
                <w:sz w:val="16"/>
                <w:szCs w:val="22"/>
                <w:lang w:val="en-GB"/>
              </w:rPr>
              <w:t>M</w:t>
            </w:r>
          </w:p>
        </w:tc>
        <w:tc>
          <w:tcPr>
            <w:tcW w:w="460" w:type="dxa"/>
            <w:tcBorders>
              <w:top w:val="single" w:sz="4" w:space="0" w:color="auto"/>
              <w:left w:val="nil"/>
              <w:bottom w:val="single" w:sz="4" w:space="0" w:color="auto"/>
              <w:right w:val="single" w:sz="4" w:space="0" w:color="auto"/>
            </w:tcBorders>
            <w:shd w:val="clear" w:color="auto" w:fill="auto"/>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Pr>
                <w:rFonts w:ascii="Calibri" w:eastAsia="Times New Roman" w:hAnsi="Calibri" w:cs="Times New Roman"/>
                <w:color w:val="000000"/>
                <w:sz w:val="16"/>
                <w:szCs w:val="22"/>
                <w:lang w:val="en-GB"/>
              </w:rPr>
              <w:t>N</w:t>
            </w:r>
          </w:p>
        </w:tc>
        <w:tc>
          <w:tcPr>
            <w:tcW w:w="460" w:type="dxa"/>
            <w:tcBorders>
              <w:top w:val="single" w:sz="4" w:space="0" w:color="auto"/>
              <w:left w:val="nil"/>
              <w:bottom w:val="single" w:sz="4" w:space="0" w:color="auto"/>
              <w:right w:val="single" w:sz="4" w:space="0" w:color="auto"/>
            </w:tcBorders>
            <w:shd w:val="clear" w:color="auto" w:fill="auto"/>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Pr>
                <w:rFonts w:ascii="Calibri" w:eastAsia="Times New Roman" w:hAnsi="Calibri" w:cs="Times New Roman"/>
                <w:color w:val="000000"/>
                <w:sz w:val="16"/>
                <w:szCs w:val="22"/>
                <w:lang w:val="en-GB"/>
              </w:rPr>
              <w:t>O</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p>
        </w:tc>
      </w:tr>
      <w:tr w:rsidR="005A3727" w:rsidRPr="0061211E" w:rsidTr="00B512C7">
        <w:trPr>
          <w:trHeight w:val="296"/>
        </w:trPr>
        <w:tc>
          <w:tcPr>
            <w:tcW w:w="2501" w:type="dxa"/>
            <w:tcBorders>
              <w:top w:val="nil"/>
              <w:left w:val="single" w:sz="4" w:space="0" w:color="auto"/>
              <w:bottom w:val="single" w:sz="4" w:space="0" w:color="auto"/>
              <w:right w:val="single" w:sz="4" w:space="0" w:color="auto"/>
            </w:tcBorders>
            <w:shd w:val="clear" w:color="auto" w:fill="auto"/>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T2w axial plane axial to patient</w:t>
            </w:r>
          </w:p>
        </w:tc>
        <w:tc>
          <w:tcPr>
            <w:tcW w:w="1534" w:type="dxa"/>
            <w:tcBorders>
              <w:top w:val="single" w:sz="4" w:space="0" w:color="auto"/>
              <w:left w:val="nil"/>
              <w:bottom w:val="single" w:sz="4" w:space="0" w:color="auto"/>
              <w:right w:val="single" w:sz="4" w:space="0" w:color="auto"/>
            </w:tcBorders>
            <w:vAlign w:val="center"/>
          </w:tcPr>
          <w:p w:rsidR="005A3727" w:rsidRPr="0061211E" w:rsidRDefault="005A3727" w:rsidP="00B512C7">
            <w:pPr>
              <w:jc w:val="center"/>
              <w:rPr>
                <w:rFonts w:ascii="Calibri" w:eastAsia="Times New Roman" w:hAnsi="Calibri" w:cs="Times New Roman"/>
                <w:color w:val="000000"/>
                <w:sz w:val="16"/>
                <w:szCs w:val="22"/>
                <w:lang w:val="en-GB"/>
              </w:rPr>
            </w:pPr>
            <w:r w:rsidRPr="00AD0E32">
              <w:rPr>
                <w:sz w:val="16"/>
                <w:szCs w:val="16"/>
                <w:lang w:val="en-GB"/>
              </w:rPr>
              <w:t>Axial to patient</w:t>
            </w:r>
          </w:p>
        </w:tc>
        <w:tc>
          <w:tcPr>
            <w:tcW w:w="460" w:type="dxa"/>
            <w:tcBorders>
              <w:top w:val="single" w:sz="4" w:space="0" w:color="auto"/>
              <w:left w:val="single" w:sz="4" w:space="0" w:color="auto"/>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460" w:type="dxa"/>
            <w:tcBorders>
              <w:top w:val="single" w:sz="4" w:space="0" w:color="auto"/>
              <w:left w:val="nil"/>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424"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424"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460"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460" w:type="dxa"/>
            <w:tcBorders>
              <w:top w:val="single" w:sz="4" w:space="0" w:color="auto"/>
              <w:left w:val="nil"/>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73</w:t>
            </w:r>
          </w:p>
        </w:tc>
      </w:tr>
      <w:tr w:rsidR="005A3727" w:rsidRPr="0061211E" w:rsidTr="00B512C7">
        <w:trPr>
          <w:trHeight w:val="271"/>
        </w:trPr>
        <w:tc>
          <w:tcPr>
            <w:tcW w:w="2501" w:type="dxa"/>
            <w:tcBorders>
              <w:top w:val="nil"/>
              <w:left w:val="single" w:sz="4" w:space="0" w:color="auto"/>
              <w:bottom w:val="single" w:sz="4" w:space="0" w:color="auto"/>
              <w:right w:val="single" w:sz="4" w:space="0" w:color="auto"/>
            </w:tcBorders>
            <w:shd w:val="clear" w:color="auto" w:fill="auto"/>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DWI axial to patient</w:t>
            </w:r>
          </w:p>
        </w:tc>
        <w:tc>
          <w:tcPr>
            <w:tcW w:w="1534" w:type="dxa"/>
            <w:tcBorders>
              <w:top w:val="single" w:sz="4" w:space="0" w:color="auto"/>
              <w:left w:val="nil"/>
              <w:bottom w:val="single" w:sz="4" w:space="0" w:color="auto"/>
              <w:right w:val="single" w:sz="4" w:space="0" w:color="auto"/>
            </w:tcBorders>
            <w:vAlign w:val="center"/>
          </w:tcPr>
          <w:p w:rsidR="005A3727" w:rsidRPr="0061211E" w:rsidRDefault="005A3727" w:rsidP="00B512C7">
            <w:pPr>
              <w:jc w:val="center"/>
              <w:rPr>
                <w:rFonts w:ascii="Calibri" w:eastAsia="Times New Roman" w:hAnsi="Calibri" w:cs="Times New Roman"/>
                <w:color w:val="000000"/>
                <w:sz w:val="16"/>
                <w:szCs w:val="22"/>
                <w:lang w:val="en-GB"/>
              </w:rPr>
            </w:pPr>
            <w:r w:rsidRPr="00AD0E32">
              <w:rPr>
                <w:sz w:val="16"/>
                <w:szCs w:val="16"/>
                <w:lang w:val="en-GB"/>
              </w:rPr>
              <w:t>Axial to patient</w:t>
            </w:r>
          </w:p>
        </w:tc>
        <w:tc>
          <w:tcPr>
            <w:tcW w:w="460" w:type="dxa"/>
            <w:tcBorders>
              <w:top w:val="single" w:sz="4" w:space="0" w:color="auto"/>
              <w:left w:val="single" w:sz="4" w:space="0" w:color="auto"/>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460" w:type="dxa"/>
            <w:tcBorders>
              <w:top w:val="single" w:sz="4" w:space="0" w:color="auto"/>
              <w:left w:val="nil"/>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424"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424"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460"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460" w:type="dxa"/>
            <w:tcBorders>
              <w:top w:val="single" w:sz="4" w:space="0" w:color="auto"/>
              <w:left w:val="nil"/>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80</w:t>
            </w:r>
          </w:p>
        </w:tc>
      </w:tr>
      <w:tr w:rsidR="005A3727" w:rsidRPr="0061211E" w:rsidTr="00B512C7">
        <w:trPr>
          <w:trHeight w:val="276"/>
        </w:trPr>
        <w:tc>
          <w:tcPr>
            <w:tcW w:w="2501" w:type="dxa"/>
            <w:tcBorders>
              <w:top w:val="nil"/>
              <w:left w:val="single" w:sz="4" w:space="0" w:color="auto"/>
              <w:bottom w:val="single" w:sz="4" w:space="0" w:color="auto"/>
              <w:right w:val="single" w:sz="4" w:space="0" w:color="auto"/>
            </w:tcBorders>
            <w:shd w:val="clear" w:color="auto" w:fill="auto"/>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DCE axial to patient</w:t>
            </w:r>
          </w:p>
        </w:tc>
        <w:tc>
          <w:tcPr>
            <w:tcW w:w="1534" w:type="dxa"/>
            <w:tcBorders>
              <w:top w:val="single" w:sz="4" w:space="0" w:color="auto"/>
              <w:left w:val="nil"/>
              <w:bottom w:val="single" w:sz="4" w:space="0" w:color="auto"/>
              <w:right w:val="single" w:sz="4" w:space="0" w:color="auto"/>
            </w:tcBorders>
            <w:vAlign w:val="center"/>
          </w:tcPr>
          <w:p w:rsidR="005A3727" w:rsidRPr="0061211E" w:rsidRDefault="005A3727" w:rsidP="00B512C7">
            <w:pPr>
              <w:jc w:val="center"/>
              <w:rPr>
                <w:rFonts w:ascii="Calibri" w:eastAsia="Times New Roman" w:hAnsi="Calibri" w:cs="Times New Roman"/>
                <w:color w:val="000000"/>
                <w:sz w:val="16"/>
                <w:szCs w:val="22"/>
                <w:lang w:val="en-GB"/>
              </w:rPr>
            </w:pPr>
            <w:r w:rsidRPr="00AD0E32">
              <w:rPr>
                <w:sz w:val="16"/>
                <w:szCs w:val="16"/>
                <w:lang w:val="en-GB"/>
              </w:rPr>
              <w:t>Axial to patient</w:t>
            </w:r>
          </w:p>
        </w:tc>
        <w:tc>
          <w:tcPr>
            <w:tcW w:w="460" w:type="dxa"/>
            <w:tcBorders>
              <w:top w:val="single" w:sz="4" w:space="0" w:color="auto"/>
              <w:left w:val="single" w:sz="4" w:space="0" w:color="auto"/>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460" w:type="dxa"/>
            <w:tcBorders>
              <w:top w:val="single" w:sz="4" w:space="0" w:color="auto"/>
              <w:left w:val="nil"/>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399" w:type="dxa"/>
            <w:tcBorders>
              <w:top w:val="single" w:sz="4" w:space="0" w:color="auto"/>
              <w:left w:val="nil"/>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424"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424" w:type="dxa"/>
            <w:tcBorders>
              <w:top w:val="single" w:sz="4" w:space="0" w:color="auto"/>
              <w:left w:val="nil"/>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460" w:type="dxa"/>
            <w:tcBorders>
              <w:top w:val="single" w:sz="4" w:space="0" w:color="auto"/>
              <w:left w:val="nil"/>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460" w:type="dxa"/>
            <w:tcBorders>
              <w:top w:val="single" w:sz="4" w:space="0" w:color="auto"/>
              <w:left w:val="nil"/>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47</w:t>
            </w:r>
          </w:p>
        </w:tc>
      </w:tr>
      <w:tr w:rsidR="005A3727" w:rsidRPr="0061211E" w:rsidTr="00B512C7">
        <w:trPr>
          <w:trHeight w:val="265"/>
        </w:trPr>
        <w:tc>
          <w:tcPr>
            <w:tcW w:w="2501" w:type="dxa"/>
            <w:tcBorders>
              <w:top w:val="nil"/>
              <w:left w:val="single" w:sz="4" w:space="0" w:color="auto"/>
              <w:bottom w:val="single" w:sz="4" w:space="0" w:color="auto"/>
              <w:right w:val="single" w:sz="4" w:space="0" w:color="auto"/>
            </w:tcBorders>
            <w:shd w:val="clear" w:color="auto" w:fill="auto"/>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3 planes small FOV T2W</w:t>
            </w:r>
          </w:p>
        </w:tc>
        <w:tc>
          <w:tcPr>
            <w:tcW w:w="1534" w:type="dxa"/>
            <w:tcBorders>
              <w:top w:val="single" w:sz="4" w:space="0" w:color="auto"/>
              <w:left w:val="nil"/>
              <w:bottom w:val="single" w:sz="4" w:space="0" w:color="auto"/>
              <w:right w:val="single" w:sz="4" w:space="0" w:color="auto"/>
            </w:tcBorders>
            <w:vAlign w:val="center"/>
          </w:tcPr>
          <w:p w:rsidR="005A3727" w:rsidRPr="0061211E" w:rsidRDefault="005A3727" w:rsidP="00B512C7">
            <w:pPr>
              <w:jc w:val="center"/>
              <w:rPr>
                <w:rFonts w:ascii="Calibri" w:eastAsia="Times New Roman" w:hAnsi="Calibri" w:cs="Times New Roman"/>
                <w:color w:val="000000"/>
                <w:sz w:val="16"/>
                <w:szCs w:val="22"/>
                <w:lang w:val="en-GB"/>
              </w:rPr>
            </w:pPr>
            <w:r w:rsidRPr="00AD0E32">
              <w:rPr>
                <w:sz w:val="16"/>
                <w:szCs w:val="16"/>
                <w:lang w:val="en-GB"/>
              </w:rPr>
              <w:t>Present</w:t>
            </w:r>
          </w:p>
        </w:tc>
        <w:tc>
          <w:tcPr>
            <w:tcW w:w="460" w:type="dxa"/>
            <w:tcBorders>
              <w:top w:val="single" w:sz="4" w:space="0" w:color="auto"/>
              <w:left w:val="single" w:sz="4" w:space="0" w:color="auto"/>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460"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399" w:type="dxa"/>
            <w:tcBorders>
              <w:top w:val="single" w:sz="4" w:space="0" w:color="auto"/>
              <w:left w:val="nil"/>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424"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424"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460"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460"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Pr>
                <w:rFonts w:ascii="Calibri" w:eastAsia="Times New Roman" w:hAnsi="Calibri" w:cs="Times New Roman"/>
                <w:color w:val="000000"/>
                <w:sz w:val="16"/>
                <w:szCs w:val="22"/>
                <w:lang w:val="en-GB"/>
              </w:rPr>
              <w:t>Y</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87</w:t>
            </w:r>
          </w:p>
        </w:tc>
      </w:tr>
      <w:tr w:rsidR="005A3727" w:rsidRPr="0061211E" w:rsidTr="00B512C7">
        <w:trPr>
          <w:trHeight w:val="280"/>
        </w:trPr>
        <w:tc>
          <w:tcPr>
            <w:tcW w:w="2501" w:type="dxa"/>
            <w:tcBorders>
              <w:top w:val="nil"/>
              <w:left w:val="single" w:sz="4" w:space="0" w:color="auto"/>
              <w:bottom w:val="single" w:sz="4" w:space="0" w:color="auto"/>
              <w:right w:val="single" w:sz="4" w:space="0" w:color="auto"/>
            </w:tcBorders>
            <w:shd w:val="clear" w:color="auto" w:fill="auto"/>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T2W axial slice thickness</w:t>
            </w:r>
          </w:p>
        </w:tc>
        <w:tc>
          <w:tcPr>
            <w:tcW w:w="1534" w:type="dxa"/>
            <w:tcBorders>
              <w:top w:val="single" w:sz="4" w:space="0" w:color="auto"/>
              <w:left w:val="nil"/>
              <w:bottom w:val="single" w:sz="4" w:space="0" w:color="auto"/>
              <w:right w:val="single" w:sz="4" w:space="0" w:color="auto"/>
            </w:tcBorders>
            <w:vAlign w:val="center"/>
          </w:tcPr>
          <w:p w:rsidR="005A3727" w:rsidRPr="0061211E" w:rsidRDefault="005A3727" w:rsidP="00B512C7">
            <w:pPr>
              <w:jc w:val="center"/>
              <w:rPr>
                <w:rFonts w:ascii="Calibri" w:eastAsia="Times New Roman" w:hAnsi="Calibri" w:cs="Times New Roman"/>
                <w:color w:val="000000"/>
                <w:sz w:val="16"/>
                <w:szCs w:val="22"/>
                <w:lang w:val="en-GB"/>
              </w:rPr>
            </w:pPr>
            <w:r w:rsidRPr="00AD0E32">
              <w:rPr>
                <w:sz w:val="16"/>
                <w:szCs w:val="16"/>
                <w:lang w:val="en-GB"/>
              </w:rPr>
              <w:t>3mm</w:t>
            </w:r>
          </w:p>
        </w:tc>
        <w:tc>
          <w:tcPr>
            <w:tcW w:w="460" w:type="dxa"/>
            <w:tcBorders>
              <w:top w:val="single" w:sz="4" w:space="0" w:color="auto"/>
              <w:left w:val="single" w:sz="4" w:space="0" w:color="auto"/>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460"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424"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424" w:type="dxa"/>
            <w:tcBorders>
              <w:top w:val="single" w:sz="4" w:space="0" w:color="auto"/>
              <w:left w:val="nil"/>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460"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460" w:type="dxa"/>
            <w:tcBorders>
              <w:top w:val="single" w:sz="4" w:space="0" w:color="auto"/>
              <w:left w:val="nil"/>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Pr>
                <w:rFonts w:ascii="Calibri" w:eastAsia="Times New Roman" w:hAnsi="Calibri" w:cs="Times New Roman"/>
                <w:color w:val="000000"/>
                <w:sz w:val="16"/>
                <w:szCs w:val="22"/>
                <w:lang w:val="en-GB"/>
              </w:rPr>
              <w:t>N</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60</w:t>
            </w:r>
          </w:p>
        </w:tc>
      </w:tr>
      <w:tr w:rsidR="005A3727" w:rsidRPr="0061211E" w:rsidTr="00B512C7">
        <w:trPr>
          <w:trHeight w:val="280"/>
        </w:trPr>
        <w:tc>
          <w:tcPr>
            <w:tcW w:w="2501" w:type="dxa"/>
            <w:tcBorders>
              <w:top w:val="nil"/>
              <w:left w:val="single" w:sz="4" w:space="0" w:color="auto"/>
              <w:bottom w:val="single" w:sz="4" w:space="0" w:color="auto"/>
              <w:right w:val="single" w:sz="4" w:space="0" w:color="auto"/>
            </w:tcBorders>
            <w:shd w:val="clear" w:color="auto" w:fill="auto"/>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T2W axial slice gap</w:t>
            </w:r>
          </w:p>
        </w:tc>
        <w:tc>
          <w:tcPr>
            <w:tcW w:w="1534" w:type="dxa"/>
            <w:tcBorders>
              <w:top w:val="single" w:sz="4" w:space="0" w:color="auto"/>
              <w:left w:val="nil"/>
              <w:bottom w:val="single" w:sz="4" w:space="0" w:color="auto"/>
              <w:right w:val="single" w:sz="4" w:space="0" w:color="auto"/>
            </w:tcBorders>
            <w:vAlign w:val="center"/>
          </w:tcPr>
          <w:p w:rsidR="005A3727" w:rsidRPr="0061211E" w:rsidRDefault="005A3727" w:rsidP="00B512C7">
            <w:pPr>
              <w:jc w:val="center"/>
              <w:rPr>
                <w:rFonts w:ascii="Calibri" w:eastAsia="Times New Roman" w:hAnsi="Calibri" w:cs="Times New Roman"/>
                <w:color w:val="000000"/>
                <w:sz w:val="16"/>
                <w:szCs w:val="22"/>
                <w:lang w:val="en-GB"/>
              </w:rPr>
            </w:pPr>
            <w:r w:rsidRPr="00AD0E32">
              <w:rPr>
                <w:sz w:val="16"/>
                <w:szCs w:val="16"/>
                <w:lang w:val="en-GB"/>
              </w:rPr>
              <w:t>No gap</w:t>
            </w:r>
          </w:p>
        </w:tc>
        <w:tc>
          <w:tcPr>
            <w:tcW w:w="460" w:type="dxa"/>
            <w:tcBorders>
              <w:top w:val="single" w:sz="4" w:space="0" w:color="auto"/>
              <w:left w:val="single" w:sz="4" w:space="0" w:color="auto"/>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399" w:type="dxa"/>
            <w:tcBorders>
              <w:top w:val="single" w:sz="4" w:space="0" w:color="auto"/>
              <w:left w:val="nil"/>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460" w:type="dxa"/>
            <w:tcBorders>
              <w:top w:val="single" w:sz="4" w:space="0" w:color="auto"/>
              <w:left w:val="nil"/>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399" w:type="dxa"/>
            <w:tcBorders>
              <w:top w:val="single" w:sz="4" w:space="0" w:color="auto"/>
              <w:left w:val="nil"/>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399" w:type="dxa"/>
            <w:tcBorders>
              <w:top w:val="single" w:sz="4" w:space="0" w:color="auto"/>
              <w:left w:val="nil"/>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424"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424"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460"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460"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Pr>
                <w:rFonts w:ascii="Calibri" w:eastAsia="Times New Roman" w:hAnsi="Calibri" w:cs="Times New Roman"/>
                <w:color w:val="000000"/>
                <w:sz w:val="16"/>
                <w:szCs w:val="22"/>
                <w:lang w:val="en-GB"/>
              </w:rPr>
              <w:t>Y</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53</w:t>
            </w:r>
          </w:p>
        </w:tc>
      </w:tr>
      <w:tr w:rsidR="005A3727" w:rsidRPr="0061211E" w:rsidTr="00B512C7">
        <w:trPr>
          <w:trHeight w:val="280"/>
        </w:trPr>
        <w:tc>
          <w:tcPr>
            <w:tcW w:w="2501" w:type="dxa"/>
            <w:tcBorders>
              <w:top w:val="nil"/>
              <w:left w:val="single" w:sz="4" w:space="0" w:color="auto"/>
              <w:bottom w:val="single" w:sz="4" w:space="0" w:color="auto"/>
              <w:right w:val="single" w:sz="4" w:space="0" w:color="auto"/>
            </w:tcBorders>
            <w:shd w:val="clear" w:color="auto" w:fill="auto"/>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T2W axial field of vi</w:t>
            </w:r>
            <w:r>
              <w:rPr>
                <w:rFonts w:ascii="Calibri" w:eastAsia="Times New Roman" w:hAnsi="Calibri" w:cs="Times New Roman"/>
                <w:color w:val="000000"/>
                <w:sz w:val="16"/>
                <w:szCs w:val="22"/>
                <w:lang w:val="en-GB"/>
              </w:rPr>
              <w:t>ew</w:t>
            </w:r>
          </w:p>
        </w:tc>
        <w:tc>
          <w:tcPr>
            <w:tcW w:w="1534" w:type="dxa"/>
            <w:tcBorders>
              <w:top w:val="single" w:sz="4" w:space="0" w:color="auto"/>
              <w:left w:val="nil"/>
              <w:bottom w:val="single" w:sz="4" w:space="0" w:color="auto"/>
              <w:right w:val="single" w:sz="4" w:space="0" w:color="auto"/>
            </w:tcBorders>
            <w:vAlign w:val="center"/>
          </w:tcPr>
          <w:p w:rsidR="005A3727" w:rsidRPr="0061211E" w:rsidRDefault="005A3727" w:rsidP="00B512C7">
            <w:pPr>
              <w:jc w:val="center"/>
              <w:rPr>
                <w:rFonts w:ascii="Calibri" w:eastAsia="Times New Roman" w:hAnsi="Calibri" w:cs="Times New Roman"/>
                <w:color w:val="000000"/>
                <w:sz w:val="16"/>
                <w:szCs w:val="22"/>
                <w:lang w:val="en-GB"/>
              </w:rPr>
            </w:pPr>
            <w:r w:rsidRPr="00AD0E32">
              <w:rPr>
                <w:sz w:val="16"/>
                <w:szCs w:val="16"/>
                <w:lang w:val="en-GB"/>
              </w:rPr>
              <w:t>12-20cm</w:t>
            </w:r>
          </w:p>
        </w:tc>
        <w:tc>
          <w:tcPr>
            <w:tcW w:w="460" w:type="dxa"/>
            <w:tcBorders>
              <w:top w:val="single" w:sz="4" w:space="0" w:color="auto"/>
              <w:left w:val="single" w:sz="4" w:space="0" w:color="auto"/>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460"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424" w:type="dxa"/>
            <w:tcBorders>
              <w:top w:val="single" w:sz="4" w:space="0" w:color="auto"/>
              <w:left w:val="nil"/>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424"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460"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460"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Pr>
                <w:rFonts w:ascii="Calibri" w:eastAsia="Times New Roman" w:hAnsi="Calibri" w:cs="Times New Roman"/>
                <w:color w:val="000000"/>
                <w:sz w:val="16"/>
                <w:szCs w:val="22"/>
                <w:lang w:val="en-GB"/>
              </w:rPr>
              <w:t>Y</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80</w:t>
            </w:r>
          </w:p>
        </w:tc>
      </w:tr>
      <w:tr w:rsidR="005A3727" w:rsidRPr="0061211E" w:rsidTr="00B512C7">
        <w:trPr>
          <w:trHeight w:val="271"/>
        </w:trPr>
        <w:tc>
          <w:tcPr>
            <w:tcW w:w="2501" w:type="dxa"/>
            <w:tcBorders>
              <w:top w:val="nil"/>
              <w:left w:val="single" w:sz="4" w:space="0" w:color="auto"/>
              <w:bottom w:val="single" w:sz="4" w:space="0" w:color="auto"/>
              <w:right w:val="single" w:sz="4" w:space="0" w:color="auto"/>
            </w:tcBorders>
            <w:shd w:val="clear" w:color="auto" w:fill="auto"/>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T2W axial in plane resolution</w:t>
            </w:r>
          </w:p>
        </w:tc>
        <w:tc>
          <w:tcPr>
            <w:tcW w:w="1534" w:type="dxa"/>
            <w:tcBorders>
              <w:top w:val="single" w:sz="4" w:space="0" w:color="auto"/>
              <w:left w:val="nil"/>
              <w:bottom w:val="single" w:sz="4" w:space="0" w:color="auto"/>
              <w:right w:val="single" w:sz="4" w:space="0" w:color="auto"/>
            </w:tcBorders>
            <w:vAlign w:val="center"/>
          </w:tcPr>
          <w:p w:rsidR="005A3727" w:rsidRPr="0061211E" w:rsidRDefault="005A3727" w:rsidP="00B512C7">
            <w:pPr>
              <w:jc w:val="center"/>
              <w:rPr>
                <w:rFonts w:ascii="Calibri" w:eastAsia="Times New Roman" w:hAnsi="Calibri" w:cs="Times New Roman"/>
                <w:color w:val="000000"/>
                <w:sz w:val="16"/>
                <w:szCs w:val="22"/>
                <w:lang w:val="en-GB"/>
              </w:rPr>
            </w:pPr>
            <w:r>
              <w:rPr>
                <w:sz w:val="16"/>
                <w:szCs w:val="16"/>
                <w:lang w:val="en-GB"/>
              </w:rPr>
              <w:t>≤</w:t>
            </w:r>
            <w:r w:rsidRPr="00AD0E32">
              <w:rPr>
                <w:sz w:val="16"/>
                <w:szCs w:val="16"/>
                <w:lang w:val="en-GB"/>
              </w:rPr>
              <w:t>0.7mm</w:t>
            </w:r>
          </w:p>
        </w:tc>
        <w:tc>
          <w:tcPr>
            <w:tcW w:w="460" w:type="dxa"/>
            <w:tcBorders>
              <w:top w:val="single" w:sz="4" w:space="0" w:color="auto"/>
              <w:left w:val="single" w:sz="4" w:space="0" w:color="auto"/>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399" w:type="dxa"/>
            <w:tcBorders>
              <w:top w:val="single" w:sz="4" w:space="0" w:color="auto"/>
              <w:left w:val="nil"/>
              <w:bottom w:val="single" w:sz="4" w:space="0" w:color="auto"/>
              <w:right w:val="single" w:sz="4" w:space="0" w:color="auto"/>
            </w:tcBorders>
            <w:shd w:val="clear" w:color="auto" w:fill="CCCCCC"/>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460" w:type="dxa"/>
            <w:tcBorders>
              <w:top w:val="single" w:sz="4" w:space="0" w:color="auto"/>
              <w:left w:val="nil"/>
              <w:bottom w:val="single" w:sz="4" w:space="0" w:color="auto"/>
              <w:right w:val="single" w:sz="4" w:space="0" w:color="auto"/>
            </w:tcBorders>
            <w:shd w:val="clear" w:color="auto" w:fill="CCCCCC"/>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CCCCCC"/>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CCCCCC"/>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CCCCCC"/>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424"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424"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460"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460"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Pr>
                <w:rFonts w:ascii="Calibri" w:eastAsia="Times New Roman" w:hAnsi="Calibri" w:cs="Times New Roman"/>
                <w:color w:val="000000"/>
                <w:sz w:val="16"/>
                <w:szCs w:val="22"/>
                <w:lang w:val="en-GB"/>
              </w:rPr>
              <w:t>Y</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87</w:t>
            </w:r>
          </w:p>
        </w:tc>
      </w:tr>
      <w:tr w:rsidR="005A3727" w:rsidRPr="0061211E" w:rsidTr="00B512C7">
        <w:trPr>
          <w:trHeight w:val="280"/>
        </w:trPr>
        <w:tc>
          <w:tcPr>
            <w:tcW w:w="2501" w:type="dxa"/>
            <w:tcBorders>
              <w:top w:val="nil"/>
              <w:left w:val="single" w:sz="4" w:space="0" w:color="auto"/>
              <w:bottom w:val="single" w:sz="4" w:space="0" w:color="auto"/>
              <w:right w:val="single" w:sz="4" w:space="0" w:color="auto"/>
            </w:tcBorders>
            <w:shd w:val="clear" w:color="auto" w:fill="auto"/>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DWI sequence included</w:t>
            </w:r>
          </w:p>
        </w:tc>
        <w:tc>
          <w:tcPr>
            <w:tcW w:w="1534" w:type="dxa"/>
            <w:tcBorders>
              <w:top w:val="single" w:sz="4" w:space="0" w:color="auto"/>
              <w:left w:val="nil"/>
              <w:bottom w:val="single" w:sz="4" w:space="0" w:color="auto"/>
              <w:right w:val="single" w:sz="4" w:space="0" w:color="auto"/>
            </w:tcBorders>
            <w:vAlign w:val="center"/>
          </w:tcPr>
          <w:p w:rsidR="005A3727" w:rsidRPr="0061211E" w:rsidRDefault="005A3727" w:rsidP="00B512C7">
            <w:pPr>
              <w:jc w:val="center"/>
              <w:rPr>
                <w:rFonts w:ascii="Calibri" w:eastAsia="Times New Roman" w:hAnsi="Calibri" w:cs="Times New Roman"/>
                <w:color w:val="000000"/>
                <w:sz w:val="16"/>
                <w:szCs w:val="22"/>
                <w:lang w:val="en-GB"/>
              </w:rPr>
            </w:pPr>
            <w:r w:rsidRPr="00AD0E32">
              <w:rPr>
                <w:sz w:val="16"/>
                <w:szCs w:val="16"/>
                <w:lang w:val="en-GB"/>
              </w:rPr>
              <w:t>Present</w:t>
            </w:r>
          </w:p>
        </w:tc>
        <w:tc>
          <w:tcPr>
            <w:tcW w:w="460" w:type="dxa"/>
            <w:tcBorders>
              <w:top w:val="single" w:sz="4" w:space="0" w:color="auto"/>
              <w:left w:val="single" w:sz="4" w:space="0" w:color="auto"/>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460"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424"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424"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460"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460"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100</w:t>
            </w:r>
          </w:p>
        </w:tc>
      </w:tr>
      <w:tr w:rsidR="005A3727" w:rsidRPr="0061211E" w:rsidTr="00B512C7">
        <w:trPr>
          <w:trHeight w:val="280"/>
        </w:trPr>
        <w:tc>
          <w:tcPr>
            <w:tcW w:w="2501" w:type="dxa"/>
            <w:tcBorders>
              <w:top w:val="nil"/>
              <w:left w:val="single" w:sz="4" w:space="0" w:color="auto"/>
              <w:bottom w:val="single" w:sz="4" w:space="0" w:color="auto"/>
              <w:right w:val="single" w:sz="4" w:space="0" w:color="auto"/>
            </w:tcBorders>
            <w:shd w:val="clear" w:color="auto" w:fill="auto"/>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DWI slice thicknes</w:t>
            </w:r>
            <w:r>
              <w:rPr>
                <w:rFonts w:ascii="Calibri" w:eastAsia="Times New Roman" w:hAnsi="Calibri" w:cs="Times New Roman"/>
                <w:color w:val="000000"/>
                <w:sz w:val="16"/>
                <w:szCs w:val="22"/>
                <w:lang w:val="en-GB"/>
              </w:rPr>
              <w:t>s</w:t>
            </w:r>
          </w:p>
        </w:tc>
        <w:tc>
          <w:tcPr>
            <w:tcW w:w="1534" w:type="dxa"/>
            <w:tcBorders>
              <w:top w:val="single" w:sz="4" w:space="0" w:color="auto"/>
              <w:left w:val="nil"/>
              <w:bottom w:val="single" w:sz="4" w:space="0" w:color="auto"/>
              <w:right w:val="single" w:sz="4" w:space="0" w:color="auto"/>
            </w:tcBorders>
            <w:vAlign w:val="center"/>
          </w:tcPr>
          <w:p w:rsidR="005A3727" w:rsidRPr="0061211E" w:rsidRDefault="005A3727" w:rsidP="00B512C7">
            <w:pPr>
              <w:jc w:val="center"/>
              <w:rPr>
                <w:rFonts w:ascii="Calibri" w:eastAsia="Times New Roman" w:hAnsi="Calibri" w:cs="Times New Roman"/>
                <w:color w:val="000000"/>
                <w:sz w:val="16"/>
                <w:szCs w:val="22"/>
                <w:lang w:val="en-GB"/>
              </w:rPr>
            </w:pPr>
            <w:r>
              <w:rPr>
                <w:sz w:val="16"/>
                <w:szCs w:val="16"/>
                <w:lang w:val="en-GB"/>
              </w:rPr>
              <w:t>≤</w:t>
            </w:r>
            <w:r w:rsidRPr="00AD0E32">
              <w:rPr>
                <w:sz w:val="16"/>
                <w:szCs w:val="16"/>
                <w:lang w:val="en-GB"/>
              </w:rPr>
              <w:t>4mm</w:t>
            </w:r>
          </w:p>
        </w:tc>
        <w:tc>
          <w:tcPr>
            <w:tcW w:w="460" w:type="dxa"/>
            <w:tcBorders>
              <w:top w:val="single" w:sz="4" w:space="0" w:color="auto"/>
              <w:left w:val="single" w:sz="4" w:space="0" w:color="auto"/>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460"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424"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424"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460"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460"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Pr>
                <w:rFonts w:ascii="Calibri" w:eastAsia="Times New Roman" w:hAnsi="Calibri" w:cs="Times New Roman"/>
                <w:color w:val="000000"/>
                <w:sz w:val="16"/>
                <w:szCs w:val="22"/>
                <w:lang w:val="en-GB"/>
              </w:rPr>
              <w:t>Y</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87</w:t>
            </w:r>
          </w:p>
        </w:tc>
      </w:tr>
      <w:tr w:rsidR="005A3727" w:rsidRPr="0061211E" w:rsidTr="00B512C7">
        <w:trPr>
          <w:trHeight w:val="280"/>
        </w:trPr>
        <w:tc>
          <w:tcPr>
            <w:tcW w:w="2501" w:type="dxa"/>
            <w:tcBorders>
              <w:top w:val="nil"/>
              <w:left w:val="single" w:sz="4" w:space="0" w:color="auto"/>
              <w:bottom w:val="single" w:sz="4" w:space="0" w:color="auto"/>
              <w:right w:val="single" w:sz="4" w:space="0" w:color="auto"/>
            </w:tcBorders>
            <w:shd w:val="clear" w:color="auto" w:fill="auto"/>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DWI slice gap</w:t>
            </w:r>
          </w:p>
        </w:tc>
        <w:tc>
          <w:tcPr>
            <w:tcW w:w="1534" w:type="dxa"/>
            <w:tcBorders>
              <w:top w:val="single" w:sz="4" w:space="0" w:color="auto"/>
              <w:left w:val="nil"/>
              <w:bottom w:val="single" w:sz="4" w:space="0" w:color="auto"/>
              <w:right w:val="single" w:sz="4" w:space="0" w:color="auto"/>
            </w:tcBorders>
            <w:vAlign w:val="center"/>
          </w:tcPr>
          <w:p w:rsidR="005A3727" w:rsidRPr="0061211E" w:rsidRDefault="005A3727" w:rsidP="00B512C7">
            <w:pPr>
              <w:jc w:val="center"/>
              <w:rPr>
                <w:rFonts w:ascii="Calibri" w:eastAsia="Times New Roman" w:hAnsi="Calibri" w:cs="Times New Roman"/>
                <w:color w:val="000000"/>
                <w:sz w:val="16"/>
                <w:szCs w:val="22"/>
                <w:lang w:val="en-GB"/>
              </w:rPr>
            </w:pPr>
            <w:r w:rsidRPr="00AD0E32">
              <w:rPr>
                <w:sz w:val="16"/>
                <w:szCs w:val="16"/>
                <w:lang w:val="en-GB"/>
              </w:rPr>
              <w:t>No gap</w:t>
            </w:r>
          </w:p>
        </w:tc>
        <w:tc>
          <w:tcPr>
            <w:tcW w:w="460" w:type="dxa"/>
            <w:tcBorders>
              <w:top w:val="single" w:sz="4" w:space="0" w:color="auto"/>
              <w:left w:val="single" w:sz="4" w:space="0" w:color="auto"/>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460" w:type="dxa"/>
            <w:tcBorders>
              <w:top w:val="single" w:sz="4" w:space="0" w:color="auto"/>
              <w:left w:val="nil"/>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399" w:type="dxa"/>
            <w:tcBorders>
              <w:top w:val="single" w:sz="4" w:space="0" w:color="auto"/>
              <w:left w:val="nil"/>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399" w:type="dxa"/>
            <w:tcBorders>
              <w:top w:val="single" w:sz="4" w:space="0" w:color="auto"/>
              <w:left w:val="nil"/>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424" w:type="dxa"/>
            <w:tcBorders>
              <w:top w:val="single" w:sz="4" w:space="0" w:color="auto"/>
              <w:left w:val="nil"/>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399" w:type="dxa"/>
            <w:tcBorders>
              <w:top w:val="single" w:sz="4" w:space="0" w:color="auto"/>
              <w:left w:val="nil"/>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399" w:type="dxa"/>
            <w:tcBorders>
              <w:top w:val="single" w:sz="4" w:space="0" w:color="auto"/>
              <w:left w:val="nil"/>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424"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460"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460"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Pr>
                <w:rFonts w:ascii="Calibri" w:eastAsia="Times New Roman" w:hAnsi="Calibri" w:cs="Times New Roman"/>
                <w:color w:val="000000"/>
                <w:sz w:val="16"/>
                <w:szCs w:val="22"/>
                <w:lang w:val="en-GB"/>
              </w:rPr>
              <w:t>Y</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40</w:t>
            </w:r>
          </w:p>
        </w:tc>
      </w:tr>
      <w:tr w:rsidR="005A3727" w:rsidRPr="0061211E" w:rsidTr="00B512C7">
        <w:trPr>
          <w:trHeight w:val="280"/>
        </w:trPr>
        <w:tc>
          <w:tcPr>
            <w:tcW w:w="2501" w:type="dxa"/>
            <w:tcBorders>
              <w:top w:val="nil"/>
              <w:left w:val="single" w:sz="4" w:space="0" w:color="auto"/>
              <w:bottom w:val="single" w:sz="4" w:space="0" w:color="auto"/>
              <w:right w:val="single" w:sz="4" w:space="0" w:color="auto"/>
            </w:tcBorders>
            <w:shd w:val="clear" w:color="auto" w:fill="auto"/>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DWI field of view</w:t>
            </w:r>
          </w:p>
        </w:tc>
        <w:tc>
          <w:tcPr>
            <w:tcW w:w="1534" w:type="dxa"/>
            <w:tcBorders>
              <w:top w:val="single" w:sz="4" w:space="0" w:color="auto"/>
              <w:left w:val="nil"/>
              <w:bottom w:val="single" w:sz="4" w:space="0" w:color="auto"/>
              <w:right w:val="single" w:sz="4" w:space="0" w:color="auto"/>
            </w:tcBorders>
            <w:vAlign w:val="center"/>
          </w:tcPr>
          <w:p w:rsidR="005A3727" w:rsidRPr="0061211E" w:rsidRDefault="005A3727" w:rsidP="00B512C7">
            <w:pPr>
              <w:jc w:val="center"/>
              <w:rPr>
                <w:rFonts w:ascii="Calibri" w:eastAsia="Times New Roman" w:hAnsi="Calibri" w:cs="Times New Roman"/>
                <w:color w:val="000000"/>
                <w:sz w:val="16"/>
                <w:szCs w:val="22"/>
                <w:lang w:val="en-GB"/>
              </w:rPr>
            </w:pPr>
            <w:r w:rsidRPr="00AD0E32">
              <w:rPr>
                <w:sz w:val="16"/>
                <w:szCs w:val="16"/>
                <w:lang w:val="en-GB"/>
              </w:rPr>
              <w:t>16-22cm</w:t>
            </w:r>
          </w:p>
        </w:tc>
        <w:tc>
          <w:tcPr>
            <w:tcW w:w="460" w:type="dxa"/>
            <w:tcBorders>
              <w:top w:val="single" w:sz="4" w:space="0" w:color="auto"/>
              <w:left w:val="single" w:sz="4" w:space="0" w:color="auto"/>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399" w:type="dxa"/>
            <w:tcBorders>
              <w:top w:val="single" w:sz="4" w:space="0" w:color="auto"/>
              <w:left w:val="nil"/>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460"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399" w:type="dxa"/>
            <w:tcBorders>
              <w:top w:val="single" w:sz="4" w:space="0" w:color="auto"/>
              <w:left w:val="nil"/>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399" w:type="dxa"/>
            <w:tcBorders>
              <w:top w:val="single" w:sz="4" w:space="0" w:color="auto"/>
              <w:left w:val="nil"/>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424" w:type="dxa"/>
            <w:tcBorders>
              <w:top w:val="single" w:sz="4" w:space="0" w:color="auto"/>
              <w:left w:val="nil"/>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424" w:type="dxa"/>
            <w:tcBorders>
              <w:top w:val="single" w:sz="4" w:space="0" w:color="auto"/>
              <w:left w:val="nil"/>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460"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460"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Pr>
                <w:rFonts w:ascii="Calibri" w:eastAsia="Times New Roman" w:hAnsi="Calibri" w:cs="Times New Roman"/>
                <w:color w:val="000000"/>
                <w:sz w:val="16"/>
                <w:szCs w:val="22"/>
                <w:lang w:val="en-GB"/>
              </w:rPr>
              <w:t>Y</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47</w:t>
            </w:r>
          </w:p>
        </w:tc>
      </w:tr>
      <w:tr w:rsidR="005A3727" w:rsidRPr="0061211E" w:rsidTr="00B512C7">
        <w:trPr>
          <w:trHeight w:val="123"/>
        </w:trPr>
        <w:tc>
          <w:tcPr>
            <w:tcW w:w="2501" w:type="dxa"/>
            <w:tcBorders>
              <w:top w:val="nil"/>
              <w:left w:val="single" w:sz="4" w:space="0" w:color="auto"/>
              <w:bottom w:val="single" w:sz="4" w:space="0" w:color="auto"/>
              <w:right w:val="single" w:sz="4" w:space="0" w:color="auto"/>
            </w:tcBorders>
            <w:shd w:val="clear" w:color="auto" w:fill="auto"/>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DWI in plane resolution</w:t>
            </w:r>
          </w:p>
        </w:tc>
        <w:tc>
          <w:tcPr>
            <w:tcW w:w="1534" w:type="dxa"/>
            <w:tcBorders>
              <w:top w:val="single" w:sz="4" w:space="0" w:color="auto"/>
              <w:left w:val="nil"/>
              <w:bottom w:val="single" w:sz="4" w:space="0" w:color="auto"/>
              <w:right w:val="single" w:sz="4" w:space="0" w:color="auto"/>
            </w:tcBorders>
            <w:vAlign w:val="center"/>
          </w:tcPr>
          <w:p w:rsidR="005A3727" w:rsidRPr="0061211E" w:rsidRDefault="005A3727" w:rsidP="00B512C7">
            <w:pPr>
              <w:jc w:val="center"/>
              <w:rPr>
                <w:rFonts w:ascii="Calibri" w:eastAsia="Times New Roman" w:hAnsi="Calibri" w:cs="Times New Roman"/>
                <w:color w:val="000000"/>
                <w:sz w:val="16"/>
                <w:szCs w:val="22"/>
                <w:lang w:val="en-GB"/>
              </w:rPr>
            </w:pPr>
            <w:r>
              <w:rPr>
                <w:sz w:val="16"/>
                <w:szCs w:val="16"/>
                <w:lang w:val="en-GB"/>
              </w:rPr>
              <w:t>≤</w:t>
            </w:r>
            <w:r w:rsidRPr="00AD0E32">
              <w:rPr>
                <w:sz w:val="16"/>
                <w:szCs w:val="16"/>
                <w:lang w:val="en-GB"/>
              </w:rPr>
              <w:t xml:space="preserve"> 2mm</w:t>
            </w:r>
          </w:p>
        </w:tc>
        <w:tc>
          <w:tcPr>
            <w:tcW w:w="460" w:type="dxa"/>
            <w:tcBorders>
              <w:top w:val="single" w:sz="4" w:space="0" w:color="auto"/>
              <w:left w:val="single" w:sz="4" w:space="0" w:color="auto"/>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460"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424"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424"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460"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460"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Pr>
                <w:rFonts w:ascii="Calibri" w:eastAsia="Times New Roman" w:hAnsi="Calibri" w:cs="Times New Roman"/>
                <w:color w:val="000000"/>
                <w:sz w:val="16"/>
                <w:szCs w:val="22"/>
                <w:lang w:val="en-GB"/>
              </w:rPr>
              <w:t>Y</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100</w:t>
            </w:r>
          </w:p>
        </w:tc>
      </w:tr>
      <w:tr w:rsidR="005A3727" w:rsidRPr="0061211E" w:rsidTr="00B512C7">
        <w:trPr>
          <w:trHeight w:val="280"/>
        </w:trPr>
        <w:tc>
          <w:tcPr>
            <w:tcW w:w="2501" w:type="dxa"/>
            <w:tcBorders>
              <w:top w:val="nil"/>
              <w:left w:val="single" w:sz="4" w:space="0" w:color="auto"/>
              <w:bottom w:val="single" w:sz="4" w:space="0" w:color="auto"/>
              <w:right w:val="single" w:sz="4" w:space="0" w:color="auto"/>
            </w:tcBorders>
            <w:shd w:val="clear" w:color="auto" w:fill="auto"/>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lastRenderedPageBreak/>
              <w:t>Lowest b value/s/mm</w:t>
            </w:r>
            <w:r>
              <w:rPr>
                <w:rFonts w:ascii="Calibri" w:eastAsia="Times New Roman" w:hAnsi="Calibri" w:cs="Times New Roman"/>
                <w:color w:val="000000"/>
                <w:sz w:val="16"/>
                <w:szCs w:val="22"/>
                <w:vertAlign w:val="superscript"/>
                <w:lang w:val="en-GB"/>
              </w:rPr>
              <w:t>2</w:t>
            </w:r>
          </w:p>
        </w:tc>
        <w:tc>
          <w:tcPr>
            <w:tcW w:w="1534" w:type="dxa"/>
            <w:tcBorders>
              <w:top w:val="single" w:sz="4" w:space="0" w:color="auto"/>
              <w:left w:val="nil"/>
              <w:bottom w:val="single" w:sz="4" w:space="0" w:color="auto"/>
              <w:right w:val="single" w:sz="4" w:space="0" w:color="auto"/>
            </w:tcBorders>
            <w:vAlign w:val="center"/>
          </w:tcPr>
          <w:p w:rsidR="005A3727" w:rsidRPr="0061211E" w:rsidRDefault="005A3727" w:rsidP="00B512C7">
            <w:pPr>
              <w:jc w:val="center"/>
              <w:rPr>
                <w:rFonts w:ascii="Calibri" w:eastAsia="Times New Roman" w:hAnsi="Calibri" w:cs="Times New Roman"/>
                <w:color w:val="000000"/>
                <w:sz w:val="16"/>
                <w:szCs w:val="22"/>
                <w:lang w:val="en-GB"/>
              </w:rPr>
            </w:pPr>
            <w:r w:rsidRPr="00AD0E32">
              <w:rPr>
                <w:sz w:val="16"/>
                <w:szCs w:val="16"/>
                <w:lang w:val="en-GB"/>
              </w:rPr>
              <w:t>&gt;/=50</w:t>
            </w:r>
          </w:p>
        </w:tc>
        <w:tc>
          <w:tcPr>
            <w:tcW w:w="460" w:type="dxa"/>
            <w:tcBorders>
              <w:top w:val="single" w:sz="4" w:space="0" w:color="auto"/>
              <w:left w:val="single" w:sz="4" w:space="0" w:color="auto"/>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460" w:type="dxa"/>
            <w:tcBorders>
              <w:top w:val="single" w:sz="4" w:space="0" w:color="auto"/>
              <w:left w:val="nil"/>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399" w:type="dxa"/>
            <w:tcBorders>
              <w:top w:val="single" w:sz="4" w:space="0" w:color="auto"/>
              <w:left w:val="nil"/>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424" w:type="dxa"/>
            <w:tcBorders>
              <w:top w:val="single" w:sz="4" w:space="0" w:color="auto"/>
              <w:left w:val="nil"/>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424" w:type="dxa"/>
            <w:tcBorders>
              <w:top w:val="single" w:sz="4" w:space="0" w:color="auto"/>
              <w:left w:val="nil"/>
              <w:bottom w:val="single" w:sz="4" w:space="0" w:color="auto"/>
              <w:right w:val="single" w:sz="4" w:space="0" w:color="auto"/>
            </w:tcBorders>
            <w:shd w:val="clear" w:color="auto" w:fill="auto"/>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NA</w:t>
            </w:r>
          </w:p>
        </w:tc>
        <w:tc>
          <w:tcPr>
            <w:tcW w:w="460" w:type="dxa"/>
            <w:tcBorders>
              <w:top w:val="single" w:sz="4" w:space="0" w:color="auto"/>
              <w:left w:val="nil"/>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460"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Pr>
                <w:rFonts w:ascii="Calibri" w:eastAsia="Times New Roman" w:hAnsi="Calibri" w:cs="Times New Roman"/>
                <w:color w:val="000000"/>
                <w:sz w:val="16"/>
                <w:szCs w:val="22"/>
                <w:lang w:val="en-GB"/>
              </w:rPr>
              <w:t>Y</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Pr>
                <w:rFonts w:ascii="Calibri" w:eastAsia="Times New Roman" w:hAnsi="Calibri" w:cs="Times New Roman"/>
                <w:color w:val="000000"/>
                <w:sz w:val="16"/>
                <w:szCs w:val="22"/>
                <w:lang w:val="en-GB"/>
              </w:rPr>
              <w:t>57</w:t>
            </w:r>
          </w:p>
        </w:tc>
      </w:tr>
      <w:tr w:rsidR="005A3727" w:rsidRPr="0061211E" w:rsidTr="00B512C7">
        <w:trPr>
          <w:trHeight w:val="249"/>
        </w:trPr>
        <w:tc>
          <w:tcPr>
            <w:tcW w:w="2501" w:type="dxa"/>
            <w:tcBorders>
              <w:top w:val="nil"/>
              <w:left w:val="single" w:sz="4" w:space="0" w:color="auto"/>
              <w:bottom w:val="single" w:sz="4" w:space="0" w:color="auto"/>
              <w:right w:val="single" w:sz="4" w:space="0" w:color="auto"/>
            </w:tcBorders>
            <w:shd w:val="clear" w:color="auto" w:fill="auto"/>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Highest b value/s/mm</w:t>
            </w:r>
            <w:r>
              <w:rPr>
                <w:rFonts w:ascii="Calibri" w:eastAsia="Times New Roman" w:hAnsi="Calibri" w:cs="Times New Roman"/>
                <w:color w:val="000000"/>
                <w:sz w:val="16"/>
                <w:szCs w:val="22"/>
                <w:vertAlign w:val="superscript"/>
                <w:lang w:val="en-GB"/>
              </w:rPr>
              <w:t>2</w:t>
            </w:r>
          </w:p>
        </w:tc>
        <w:tc>
          <w:tcPr>
            <w:tcW w:w="1534" w:type="dxa"/>
            <w:tcBorders>
              <w:top w:val="single" w:sz="4" w:space="0" w:color="auto"/>
              <w:left w:val="nil"/>
              <w:bottom w:val="single" w:sz="4" w:space="0" w:color="auto"/>
              <w:right w:val="single" w:sz="4" w:space="0" w:color="auto"/>
            </w:tcBorders>
            <w:vAlign w:val="center"/>
          </w:tcPr>
          <w:p w:rsidR="005A3727" w:rsidRPr="0061211E" w:rsidRDefault="005A3727" w:rsidP="00B512C7">
            <w:pPr>
              <w:jc w:val="center"/>
              <w:rPr>
                <w:rFonts w:ascii="Calibri" w:eastAsia="Times New Roman" w:hAnsi="Calibri" w:cs="Times New Roman"/>
                <w:color w:val="000000"/>
                <w:sz w:val="16"/>
                <w:szCs w:val="22"/>
                <w:lang w:val="en-GB"/>
              </w:rPr>
            </w:pPr>
            <w:r w:rsidRPr="00AD0E32">
              <w:rPr>
                <w:sz w:val="16"/>
                <w:szCs w:val="16"/>
                <w:lang w:val="en-GB"/>
              </w:rPr>
              <w:t>&gt;/=1400 for 1.5T, &gt;/= 2000 for 3T</w:t>
            </w:r>
          </w:p>
        </w:tc>
        <w:tc>
          <w:tcPr>
            <w:tcW w:w="460" w:type="dxa"/>
            <w:tcBorders>
              <w:top w:val="single" w:sz="4" w:space="0" w:color="auto"/>
              <w:left w:val="single" w:sz="4" w:space="0" w:color="auto"/>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460"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424"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399" w:type="dxa"/>
            <w:tcBorders>
              <w:top w:val="single" w:sz="4" w:space="0" w:color="auto"/>
              <w:left w:val="nil"/>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424" w:type="dxa"/>
            <w:tcBorders>
              <w:top w:val="single" w:sz="4" w:space="0" w:color="auto"/>
              <w:left w:val="nil"/>
              <w:bottom w:val="single" w:sz="4" w:space="0" w:color="auto"/>
              <w:right w:val="single" w:sz="4" w:space="0" w:color="auto"/>
            </w:tcBorders>
            <w:shd w:val="clear" w:color="auto" w:fill="auto"/>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NA</w:t>
            </w:r>
          </w:p>
        </w:tc>
        <w:tc>
          <w:tcPr>
            <w:tcW w:w="460"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460"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Pr>
                <w:rFonts w:ascii="Calibri" w:eastAsia="Times New Roman" w:hAnsi="Calibri" w:cs="Times New Roman"/>
                <w:color w:val="000000"/>
                <w:sz w:val="16"/>
                <w:szCs w:val="22"/>
                <w:lang w:val="en-GB"/>
              </w:rPr>
              <w:t>Y</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Pr>
                <w:rFonts w:ascii="Calibri" w:eastAsia="Times New Roman" w:hAnsi="Calibri" w:cs="Times New Roman"/>
                <w:color w:val="000000"/>
                <w:sz w:val="16"/>
                <w:szCs w:val="22"/>
                <w:lang w:val="en-GB"/>
              </w:rPr>
              <w:t>79</w:t>
            </w:r>
          </w:p>
        </w:tc>
      </w:tr>
      <w:tr w:rsidR="005A3727" w:rsidRPr="0061211E" w:rsidTr="00B512C7">
        <w:trPr>
          <w:trHeight w:val="280"/>
        </w:trPr>
        <w:tc>
          <w:tcPr>
            <w:tcW w:w="2501" w:type="dxa"/>
            <w:tcBorders>
              <w:top w:val="nil"/>
              <w:left w:val="single" w:sz="4" w:space="0" w:color="auto"/>
              <w:bottom w:val="single" w:sz="4" w:space="0" w:color="auto"/>
              <w:right w:val="single" w:sz="4" w:space="0" w:color="auto"/>
            </w:tcBorders>
            <w:shd w:val="clear" w:color="auto" w:fill="auto"/>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DCE sequence included</w:t>
            </w:r>
          </w:p>
        </w:tc>
        <w:tc>
          <w:tcPr>
            <w:tcW w:w="1534" w:type="dxa"/>
            <w:tcBorders>
              <w:top w:val="single" w:sz="4" w:space="0" w:color="auto"/>
              <w:left w:val="nil"/>
              <w:bottom w:val="single" w:sz="4" w:space="0" w:color="auto"/>
              <w:right w:val="single" w:sz="4" w:space="0" w:color="auto"/>
            </w:tcBorders>
            <w:vAlign w:val="center"/>
          </w:tcPr>
          <w:p w:rsidR="005A3727" w:rsidRPr="0061211E" w:rsidRDefault="005A3727" w:rsidP="00B512C7">
            <w:pPr>
              <w:jc w:val="center"/>
              <w:rPr>
                <w:rFonts w:ascii="Calibri" w:eastAsia="Times New Roman" w:hAnsi="Calibri" w:cs="Times New Roman"/>
                <w:color w:val="000000"/>
                <w:sz w:val="16"/>
                <w:szCs w:val="22"/>
                <w:lang w:val="en-GB"/>
              </w:rPr>
            </w:pPr>
            <w:r w:rsidRPr="00AD0E32">
              <w:rPr>
                <w:sz w:val="16"/>
                <w:szCs w:val="16"/>
                <w:lang w:val="en-GB"/>
              </w:rPr>
              <w:t>Present</w:t>
            </w:r>
          </w:p>
        </w:tc>
        <w:tc>
          <w:tcPr>
            <w:tcW w:w="460" w:type="dxa"/>
            <w:tcBorders>
              <w:top w:val="single" w:sz="4" w:space="0" w:color="auto"/>
              <w:left w:val="single" w:sz="4" w:space="0" w:color="auto"/>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460"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F3F3F3"/>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424"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424" w:type="dxa"/>
            <w:tcBorders>
              <w:top w:val="single" w:sz="4" w:space="0" w:color="auto"/>
              <w:left w:val="nil"/>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460" w:type="dxa"/>
            <w:tcBorders>
              <w:top w:val="single" w:sz="4" w:space="0" w:color="auto"/>
              <w:left w:val="nil"/>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460" w:type="dxa"/>
            <w:tcBorders>
              <w:top w:val="single" w:sz="4" w:space="0" w:color="auto"/>
              <w:left w:val="nil"/>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53</w:t>
            </w:r>
          </w:p>
        </w:tc>
      </w:tr>
      <w:tr w:rsidR="005A3727" w:rsidRPr="0061211E" w:rsidTr="00B512C7">
        <w:trPr>
          <w:trHeight w:val="280"/>
        </w:trPr>
        <w:tc>
          <w:tcPr>
            <w:tcW w:w="2501" w:type="dxa"/>
            <w:tcBorders>
              <w:top w:val="nil"/>
              <w:left w:val="single" w:sz="4" w:space="0" w:color="auto"/>
              <w:bottom w:val="single" w:sz="4" w:space="0" w:color="auto"/>
              <w:right w:val="single" w:sz="4" w:space="0" w:color="auto"/>
            </w:tcBorders>
            <w:shd w:val="clear" w:color="auto" w:fill="auto"/>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DCE slice thickness</w:t>
            </w:r>
          </w:p>
        </w:tc>
        <w:tc>
          <w:tcPr>
            <w:tcW w:w="1534" w:type="dxa"/>
            <w:tcBorders>
              <w:top w:val="single" w:sz="4" w:space="0" w:color="auto"/>
              <w:left w:val="nil"/>
              <w:bottom w:val="single" w:sz="4" w:space="0" w:color="auto"/>
              <w:right w:val="single" w:sz="4" w:space="0" w:color="auto"/>
            </w:tcBorders>
            <w:vAlign w:val="center"/>
          </w:tcPr>
          <w:p w:rsidR="005A3727" w:rsidRPr="0061211E" w:rsidRDefault="005A3727" w:rsidP="00B512C7">
            <w:pPr>
              <w:jc w:val="center"/>
              <w:rPr>
                <w:rFonts w:ascii="Calibri" w:eastAsia="Times New Roman" w:hAnsi="Calibri" w:cs="Times New Roman"/>
                <w:color w:val="000000"/>
                <w:sz w:val="16"/>
                <w:szCs w:val="22"/>
                <w:lang w:val="en-GB"/>
              </w:rPr>
            </w:pPr>
            <w:r w:rsidRPr="00AD0E32">
              <w:rPr>
                <w:sz w:val="16"/>
                <w:szCs w:val="16"/>
                <w:lang w:val="en-GB"/>
              </w:rPr>
              <w:t>3mm</w:t>
            </w:r>
          </w:p>
        </w:tc>
        <w:tc>
          <w:tcPr>
            <w:tcW w:w="460" w:type="dxa"/>
            <w:tcBorders>
              <w:top w:val="single" w:sz="4" w:space="0" w:color="auto"/>
              <w:left w:val="single" w:sz="4" w:space="0" w:color="auto"/>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399" w:type="dxa"/>
            <w:tcBorders>
              <w:top w:val="single" w:sz="4" w:space="0" w:color="auto"/>
              <w:left w:val="nil"/>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460" w:type="dxa"/>
            <w:tcBorders>
              <w:top w:val="single" w:sz="4" w:space="0" w:color="auto"/>
              <w:left w:val="nil"/>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399" w:type="dxa"/>
            <w:tcBorders>
              <w:top w:val="single" w:sz="4" w:space="0" w:color="auto"/>
              <w:left w:val="nil"/>
              <w:bottom w:val="single" w:sz="4" w:space="0" w:color="auto"/>
              <w:right w:val="single" w:sz="4" w:space="0" w:color="auto"/>
            </w:tcBorders>
            <w:shd w:val="clear" w:color="auto" w:fill="F3F3F3"/>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399" w:type="dxa"/>
            <w:tcBorders>
              <w:top w:val="single" w:sz="4" w:space="0" w:color="auto"/>
              <w:left w:val="nil"/>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399" w:type="dxa"/>
            <w:tcBorders>
              <w:top w:val="single" w:sz="4" w:space="0" w:color="auto"/>
              <w:left w:val="nil"/>
              <w:bottom w:val="single" w:sz="4" w:space="0" w:color="auto"/>
              <w:right w:val="single" w:sz="4" w:space="0" w:color="auto"/>
            </w:tcBorders>
            <w:shd w:val="clear" w:color="auto" w:fill="F3F3F3"/>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399" w:type="dxa"/>
            <w:tcBorders>
              <w:top w:val="single" w:sz="4" w:space="0" w:color="auto"/>
              <w:left w:val="nil"/>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399" w:type="dxa"/>
            <w:tcBorders>
              <w:top w:val="single" w:sz="4" w:space="0" w:color="auto"/>
              <w:left w:val="nil"/>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424" w:type="dxa"/>
            <w:tcBorders>
              <w:top w:val="single" w:sz="4" w:space="0" w:color="auto"/>
              <w:left w:val="nil"/>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399" w:type="dxa"/>
            <w:tcBorders>
              <w:top w:val="single" w:sz="4" w:space="0" w:color="auto"/>
              <w:left w:val="nil"/>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399" w:type="dxa"/>
            <w:tcBorders>
              <w:top w:val="single" w:sz="4" w:space="0" w:color="auto"/>
              <w:left w:val="nil"/>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424" w:type="dxa"/>
            <w:tcBorders>
              <w:top w:val="single" w:sz="4" w:space="0" w:color="auto"/>
              <w:left w:val="nil"/>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460" w:type="dxa"/>
            <w:tcBorders>
              <w:top w:val="single" w:sz="4" w:space="0" w:color="auto"/>
              <w:left w:val="nil"/>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460" w:type="dxa"/>
            <w:tcBorders>
              <w:top w:val="single" w:sz="4" w:space="0" w:color="auto"/>
              <w:left w:val="nil"/>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7</w:t>
            </w:r>
          </w:p>
        </w:tc>
      </w:tr>
      <w:tr w:rsidR="005A3727" w:rsidRPr="0061211E" w:rsidTr="00B512C7">
        <w:trPr>
          <w:trHeight w:val="280"/>
        </w:trPr>
        <w:tc>
          <w:tcPr>
            <w:tcW w:w="2501" w:type="dxa"/>
            <w:tcBorders>
              <w:top w:val="nil"/>
              <w:left w:val="single" w:sz="4" w:space="0" w:color="auto"/>
              <w:bottom w:val="single" w:sz="4" w:space="0" w:color="auto"/>
              <w:right w:val="single" w:sz="4" w:space="0" w:color="auto"/>
            </w:tcBorders>
            <w:shd w:val="clear" w:color="auto" w:fill="auto"/>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DCE slice gap</w:t>
            </w:r>
          </w:p>
        </w:tc>
        <w:tc>
          <w:tcPr>
            <w:tcW w:w="1534" w:type="dxa"/>
            <w:tcBorders>
              <w:top w:val="single" w:sz="4" w:space="0" w:color="auto"/>
              <w:left w:val="nil"/>
              <w:bottom w:val="single" w:sz="4" w:space="0" w:color="auto"/>
              <w:right w:val="single" w:sz="4" w:space="0" w:color="auto"/>
            </w:tcBorders>
            <w:vAlign w:val="center"/>
          </w:tcPr>
          <w:p w:rsidR="005A3727" w:rsidRPr="0061211E" w:rsidRDefault="005A3727" w:rsidP="00B512C7">
            <w:pPr>
              <w:jc w:val="center"/>
              <w:rPr>
                <w:rFonts w:ascii="Calibri" w:eastAsia="Times New Roman" w:hAnsi="Calibri" w:cs="Times New Roman"/>
                <w:color w:val="000000"/>
                <w:sz w:val="16"/>
                <w:szCs w:val="22"/>
                <w:lang w:val="en-GB"/>
              </w:rPr>
            </w:pPr>
            <w:r w:rsidRPr="00AD0E32">
              <w:rPr>
                <w:sz w:val="16"/>
                <w:szCs w:val="16"/>
                <w:lang w:val="en-GB"/>
              </w:rPr>
              <w:t>No gap</w:t>
            </w:r>
          </w:p>
        </w:tc>
        <w:tc>
          <w:tcPr>
            <w:tcW w:w="460" w:type="dxa"/>
            <w:tcBorders>
              <w:top w:val="single" w:sz="4" w:space="0" w:color="auto"/>
              <w:left w:val="single" w:sz="4" w:space="0" w:color="auto"/>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460"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F3F3F3"/>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F3F3F3"/>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424"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424" w:type="dxa"/>
            <w:tcBorders>
              <w:top w:val="single" w:sz="4" w:space="0" w:color="auto"/>
              <w:left w:val="nil"/>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460" w:type="dxa"/>
            <w:tcBorders>
              <w:top w:val="single" w:sz="4" w:space="0" w:color="auto"/>
              <w:left w:val="nil"/>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460" w:type="dxa"/>
            <w:tcBorders>
              <w:top w:val="single" w:sz="4" w:space="0" w:color="auto"/>
              <w:left w:val="nil"/>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53</w:t>
            </w:r>
          </w:p>
        </w:tc>
      </w:tr>
      <w:tr w:rsidR="005A3727" w:rsidRPr="0061211E" w:rsidTr="00B512C7">
        <w:trPr>
          <w:trHeight w:val="280"/>
        </w:trPr>
        <w:tc>
          <w:tcPr>
            <w:tcW w:w="2501" w:type="dxa"/>
            <w:tcBorders>
              <w:top w:val="nil"/>
              <w:left w:val="single" w:sz="4" w:space="0" w:color="auto"/>
              <w:bottom w:val="single" w:sz="4" w:space="0" w:color="auto"/>
              <w:right w:val="single" w:sz="4" w:space="0" w:color="auto"/>
            </w:tcBorders>
            <w:shd w:val="clear" w:color="auto" w:fill="auto"/>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DCE in plane resolution size</w:t>
            </w:r>
          </w:p>
        </w:tc>
        <w:tc>
          <w:tcPr>
            <w:tcW w:w="1534" w:type="dxa"/>
            <w:tcBorders>
              <w:top w:val="single" w:sz="4" w:space="0" w:color="auto"/>
              <w:left w:val="nil"/>
              <w:bottom w:val="single" w:sz="4" w:space="0" w:color="auto"/>
              <w:right w:val="single" w:sz="4" w:space="0" w:color="auto"/>
            </w:tcBorders>
            <w:vAlign w:val="center"/>
          </w:tcPr>
          <w:p w:rsidR="005A3727" w:rsidRPr="0061211E" w:rsidRDefault="005A3727" w:rsidP="00B512C7">
            <w:pPr>
              <w:jc w:val="center"/>
              <w:rPr>
                <w:rFonts w:ascii="Calibri" w:eastAsia="Times New Roman" w:hAnsi="Calibri" w:cs="Times New Roman"/>
                <w:color w:val="000000"/>
                <w:sz w:val="16"/>
                <w:szCs w:val="22"/>
                <w:lang w:val="en-GB"/>
              </w:rPr>
            </w:pPr>
            <w:r>
              <w:rPr>
                <w:sz w:val="16"/>
                <w:szCs w:val="16"/>
                <w:lang w:val="en-GB"/>
              </w:rPr>
              <w:t>≤</w:t>
            </w:r>
            <w:r w:rsidRPr="00AD0E32">
              <w:rPr>
                <w:sz w:val="16"/>
                <w:szCs w:val="16"/>
                <w:lang w:val="en-GB"/>
              </w:rPr>
              <w:t>2mm</w:t>
            </w:r>
          </w:p>
        </w:tc>
        <w:tc>
          <w:tcPr>
            <w:tcW w:w="460" w:type="dxa"/>
            <w:tcBorders>
              <w:top w:val="single" w:sz="4" w:space="0" w:color="auto"/>
              <w:left w:val="single" w:sz="4" w:space="0" w:color="auto"/>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460"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F3F3F3"/>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F3F3F3"/>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424"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424" w:type="dxa"/>
            <w:tcBorders>
              <w:top w:val="single" w:sz="4" w:space="0" w:color="auto"/>
              <w:left w:val="nil"/>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460" w:type="dxa"/>
            <w:tcBorders>
              <w:top w:val="single" w:sz="4" w:space="0" w:color="auto"/>
              <w:left w:val="nil"/>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460" w:type="dxa"/>
            <w:tcBorders>
              <w:top w:val="single" w:sz="4" w:space="0" w:color="auto"/>
              <w:left w:val="nil"/>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53</w:t>
            </w:r>
          </w:p>
        </w:tc>
      </w:tr>
      <w:tr w:rsidR="005A3727" w:rsidRPr="0061211E" w:rsidTr="00B512C7">
        <w:trPr>
          <w:trHeight w:val="280"/>
        </w:trPr>
        <w:tc>
          <w:tcPr>
            <w:tcW w:w="2501" w:type="dxa"/>
            <w:tcBorders>
              <w:top w:val="nil"/>
              <w:left w:val="single" w:sz="4" w:space="0" w:color="auto"/>
              <w:bottom w:val="single" w:sz="4" w:space="0" w:color="auto"/>
              <w:right w:val="single" w:sz="4" w:space="0" w:color="auto"/>
            </w:tcBorders>
            <w:shd w:val="clear" w:color="auto" w:fill="auto"/>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DCE temporal resolution</w:t>
            </w:r>
          </w:p>
        </w:tc>
        <w:tc>
          <w:tcPr>
            <w:tcW w:w="1534" w:type="dxa"/>
            <w:tcBorders>
              <w:top w:val="single" w:sz="4" w:space="0" w:color="auto"/>
              <w:left w:val="nil"/>
              <w:bottom w:val="single" w:sz="4" w:space="0" w:color="auto"/>
              <w:right w:val="single" w:sz="4" w:space="0" w:color="auto"/>
            </w:tcBorders>
            <w:vAlign w:val="center"/>
          </w:tcPr>
          <w:p w:rsidR="005A3727" w:rsidRPr="0061211E" w:rsidRDefault="005A3727" w:rsidP="00B512C7">
            <w:pPr>
              <w:jc w:val="center"/>
              <w:rPr>
                <w:rFonts w:ascii="Calibri" w:eastAsia="Times New Roman" w:hAnsi="Calibri" w:cs="Times New Roman"/>
                <w:color w:val="000000"/>
                <w:sz w:val="16"/>
                <w:szCs w:val="22"/>
                <w:lang w:val="en-GB"/>
              </w:rPr>
            </w:pPr>
            <w:r>
              <w:rPr>
                <w:sz w:val="16"/>
                <w:szCs w:val="16"/>
                <w:lang w:val="en-GB"/>
              </w:rPr>
              <w:t>≤</w:t>
            </w:r>
            <w:r w:rsidRPr="00AD0E32">
              <w:rPr>
                <w:sz w:val="16"/>
                <w:szCs w:val="16"/>
                <w:lang w:val="en-GB"/>
              </w:rPr>
              <w:t>15s</w:t>
            </w:r>
          </w:p>
        </w:tc>
        <w:tc>
          <w:tcPr>
            <w:tcW w:w="460" w:type="dxa"/>
            <w:tcBorders>
              <w:top w:val="single" w:sz="4" w:space="0" w:color="auto"/>
              <w:left w:val="single" w:sz="4" w:space="0" w:color="auto"/>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399" w:type="dxa"/>
            <w:tcBorders>
              <w:top w:val="single" w:sz="4" w:space="0" w:color="auto"/>
              <w:left w:val="nil"/>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460"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399" w:type="dxa"/>
            <w:tcBorders>
              <w:top w:val="single" w:sz="4" w:space="0" w:color="auto"/>
              <w:left w:val="nil"/>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399" w:type="dxa"/>
            <w:tcBorders>
              <w:top w:val="single" w:sz="4" w:space="0" w:color="auto"/>
              <w:left w:val="nil"/>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424" w:type="dxa"/>
            <w:tcBorders>
              <w:top w:val="single" w:sz="4" w:space="0" w:color="auto"/>
              <w:left w:val="nil"/>
              <w:bottom w:val="single" w:sz="4" w:space="0" w:color="auto"/>
              <w:right w:val="single" w:sz="4" w:space="0" w:color="auto"/>
            </w:tcBorders>
            <w:shd w:val="clear" w:color="auto" w:fill="auto"/>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NA</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424" w:type="dxa"/>
            <w:tcBorders>
              <w:top w:val="single" w:sz="4" w:space="0" w:color="auto"/>
              <w:left w:val="nil"/>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460" w:type="dxa"/>
            <w:tcBorders>
              <w:top w:val="single" w:sz="4" w:space="0" w:color="auto"/>
              <w:left w:val="nil"/>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460" w:type="dxa"/>
            <w:tcBorders>
              <w:top w:val="single" w:sz="4" w:space="0" w:color="auto"/>
              <w:left w:val="nil"/>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Pr>
                <w:rFonts w:ascii="Calibri" w:eastAsia="Times New Roman" w:hAnsi="Calibri" w:cs="Times New Roman"/>
                <w:color w:val="000000"/>
                <w:sz w:val="16"/>
                <w:szCs w:val="22"/>
                <w:lang w:val="en-GB"/>
              </w:rPr>
              <w:t>36</w:t>
            </w:r>
          </w:p>
        </w:tc>
      </w:tr>
      <w:tr w:rsidR="005A3727" w:rsidRPr="0061211E" w:rsidTr="00B512C7">
        <w:trPr>
          <w:trHeight w:val="280"/>
        </w:trPr>
        <w:tc>
          <w:tcPr>
            <w:tcW w:w="2501" w:type="dxa"/>
            <w:tcBorders>
              <w:top w:val="nil"/>
              <w:left w:val="single" w:sz="4" w:space="0" w:color="auto"/>
              <w:bottom w:val="single" w:sz="4" w:space="0" w:color="auto"/>
              <w:right w:val="single" w:sz="4" w:space="0" w:color="auto"/>
            </w:tcBorders>
            <w:shd w:val="clear" w:color="auto" w:fill="auto"/>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DCE duration</w:t>
            </w:r>
          </w:p>
        </w:tc>
        <w:tc>
          <w:tcPr>
            <w:tcW w:w="1534" w:type="dxa"/>
            <w:tcBorders>
              <w:top w:val="single" w:sz="4" w:space="0" w:color="auto"/>
              <w:left w:val="nil"/>
              <w:bottom w:val="single" w:sz="4" w:space="0" w:color="auto"/>
              <w:right w:val="single" w:sz="4" w:space="0" w:color="auto"/>
            </w:tcBorders>
            <w:vAlign w:val="center"/>
          </w:tcPr>
          <w:p w:rsidR="005A3727" w:rsidRPr="0061211E" w:rsidRDefault="005A3727" w:rsidP="00B512C7">
            <w:pPr>
              <w:jc w:val="center"/>
              <w:rPr>
                <w:rFonts w:ascii="Calibri" w:eastAsia="Times New Roman" w:hAnsi="Calibri" w:cs="Times New Roman"/>
                <w:color w:val="000000"/>
                <w:sz w:val="16"/>
                <w:szCs w:val="22"/>
                <w:lang w:val="en-GB"/>
              </w:rPr>
            </w:pPr>
            <w:r>
              <w:rPr>
                <w:sz w:val="16"/>
                <w:szCs w:val="16"/>
                <w:lang w:val="en-GB"/>
              </w:rPr>
              <w:t>≥</w:t>
            </w:r>
            <w:r w:rsidRPr="00AD0E32">
              <w:rPr>
                <w:sz w:val="16"/>
                <w:szCs w:val="16"/>
                <w:lang w:val="en-GB"/>
              </w:rPr>
              <w:t>2min</w:t>
            </w:r>
          </w:p>
        </w:tc>
        <w:tc>
          <w:tcPr>
            <w:tcW w:w="460" w:type="dxa"/>
            <w:tcBorders>
              <w:top w:val="single" w:sz="4" w:space="0" w:color="auto"/>
              <w:left w:val="single" w:sz="4" w:space="0" w:color="auto"/>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sz w:val="16"/>
                <w:szCs w:val="22"/>
                <w:lang w:val="en-GB"/>
              </w:rPr>
            </w:pPr>
            <w:r w:rsidRPr="0061211E">
              <w:rPr>
                <w:rFonts w:ascii="Calibri" w:eastAsia="Times New Roman" w:hAnsi="Calibri" w:cs="Times New Roman"/>
                <w:sz w:val="16"/>
                <w:szCs w:val="22"/>
                <w:lang w:val="en-GB"/>
              </w:rPr>
              <w:t>Y</w:t>
            </w:r>
          </w:p>
        </w:tc>
        <w:tc>
          <w:tcPr>
            <w:tcW w:w="460"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sz w:val="16"/>
                <w:szCs w:val="22"/>
                <w:lang w:val="en-GB"/>
              </w:rPr>
            </w:pPr>
            <w:r w:rsidRPr="0061211E">
              <w:rPr>
                <w:rFonts w:ascii="Calibri" w:eastAsia="Times New Roman" w:hAnsi="Calibri" w:cs="Times New Roman"/>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399" w:type="dxa"/>
            <w:tcBorders>
              <w:top w:val="single" w:sz="4" w:space="0" w:color="auto"/>
              <w:left w:val="nil"/>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sz w:val="16"/>
                <w:szCs w:val="22"/>
                <w:lang w:val="en-GB"/>
              </w:rPr>
            </w:pPr>
            <w:r w:rsidRPr="0061211E">
              <w:rPr>
                <w:rFonts w:ascii="Calibri" w:eastAsia="Times New Roman" w:hAnsi="Calibri" w:cs="Times New Roman"/>
                <w:sz w:val="16"/>
                <w:szCs w:val="22"/>
                <w:lang w:val="en-GB"/>
              </w:rPr>
              <w:t>N</w:t>
            </w:r>
          </w:p>
        </w:tc>
        <w:tc>
          <w:tcPr>
            <w:tcW w:w="399" w:type="dxa"/>
            <w:tcBorders>
              <w:top w:val="single" w:sz="4" w:space="0" w:color="auto"/>
              <w:left w:val="nil"/>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sz w:val="16"/>
                <w:szCs w:val="22"/>
                <w:lang w:val="en-GB"/>
              </w:rPr>
            </w:pPr>
            <w:r w:rsidRPr="0061211E">
              <w:rPr>
                <w:rFonts w:ascii="Calibri" w:eastAsia="Times New Roman" w:hAnsi="Calibri" w:cs="Times New Roman"/>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sz w:val="16"/>
                <w:szCs w:val="22"/>
                <w:lang w:val="en-GB"/>
              </w:rPr>
            </w:pPr>
            <w:r w:rsidRPr="0061211E">
              <w:rPr>
                <w:rFonts w:ascii="Calibri" w:eastAsia="Times New Roman" w:hAnsi="Calibri" w:cs="Times New Roman"/>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sz w:val="16"/>
                <w:szCs w:val="22"/>
                <w:lang w:val="en-GB"/>
              </w:rPr>
            </w:pPr>
            <w:r w:rsidRPr="0061211E">
              <w:rPr>
                <w:rFonts w:ascii="Calibri" w:eastAsia="Times New Roman" w:hAnsi="Calibri" w:cs="Times New Roman"/>
                <w:sz w:val="16"/>
                <w:szCs w:val="22"/>
                <w:lang w:val="en-GB"/>
              </w:rPr>
              <w:t>Y</w:t>
            </w:r>
          </w:p>
        </w:tc>
        <w:tc>
          <w:tcPr>
            <w:tcW w:w="424" w:type="dxa"/>
            <w:tcBorders>
              <w:top w:val="single" w:sz="4" w:space="0" w:color="auto"/>
              <w:left w:val="nil"/>
              <w:bottom w:val="single" w:sz="4" w:space="0" w:color="auto"/>
              <w:right w:val="single" w:sz="4" w:space="0" w:color="auto"/>
            </w:tcBorders>
            <w:shd w:val="clear" w:color="auto" w:fill="auto"/>
            <w:noWrap/>
            <w:vAlign w:val="center"/>
            <w:hideMark/>
          </w:tcPr>
          <w:p w:rsidR="005A3727" w:rsidRPr="0061211E" w:rsidRDefault="005A3727" w:rsidP="00B512C7">
            <w:pPr>
              <w:jc w:val="center"/>
              <w:rPr>
                <w:rFonts w:ascii="Calibri" w:eastAsia="Times New Roman" w:hAnsi="Calibri" w:cs="Times New Roman"/>
                <w:sz w:val="16"/>
                <w:szCs w:val="22"/>
                <w:lang w:val="en-GB"/>
              </w:rPr>
            </w:pPr>
            <w:r w:rsidRPr="0061211E">
              <w:rPr>
                <w:rFonts w:ascii="Calibri" w:eastAsia="Times New Roman" w:hAnsi="Calibri" w:cs="Times New Roman"/>
                <w:sz w:val="16"/>
                <w:szCs w:val="22"/>
                <w:lang w:val="en-GB"/>
              </w:rPr>
              <w:t>NA</w:t>
            </w:r>
          </w:p>
        </w:tc>
        <w:tc>
          <w:tcPr>
            <w:tcW w:w="399" w:type="dxa"/>
            <w:tcBorders>
              <w:top w:val="single" w:sz="4" w:space="0" w:color="auto"/>
              <w:left w:val="nil"/>
              <w:bottom w:val="single" w:sz="4" w:space="0" w:color="auto"/>
              <w:right w:val="single" w:sz="4" w:space="0" w:color="auto"/>
            </w:tcBorders>
            <w:shd w:val="clear" w:color="auto" w:fill="C0C0C0"/>
            <w:noWrap/>
            <w:vAlign w:val="center"/>
            <w:hideMark/>
          </w:tcPr>
          <w:p w:rsidR="005A3727" w:rsidRPr="0061211E" w:rsidRDefault="005A3727" w:rsidP="00B512C7">
            <w:pPr>
              <w:jc w:val="center"/>
              <w:rPr>
                <w:rFonts w:ascii="Calibri" w:eastAsia="Times New Roman" w:hAnsi="Calibri" w:cs="Times New Roman"/>
                <w:sz w:val="16"/>
                <w:szCs w:val="22"/>
                <w:lang w:val="en-GB"/>
              </w:rPr>
            </w:pPr>
            <w:r w:rsidRPr="0061211E">
              <w:rPr>
                <w:rFonts w:ascii="Calibri" w:eastAsia="Times New Roman" w:hAnsi="Calibri" w:cs="Times New Roman"/>
                <w:sz w:val="16"/>
                <w:szCs w:val="22"/>
                <w:lang w:val="en-GB"/>
              </w:rPr>
              <w:t>Y</w:t>
            </w:r>
          </w:p>
        </w:tc>
        <w:tc>
          <w:tcPr>
            <w:tcW w:w="399" w:type="dxa"/>
            <w:tcBorders>
              <w:top w:val="single" w:sz="4" w:space="0" w:color="auto"/>
              <w:left w:val="nil"/>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424" w:type="dxa"/>
            <w:tcBorders>
              <w:top w:val="single" w:sz="4" w:space="0" w:color="auto"/>
              <w:left w:val="nil"/>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460" w:type="dxa"/>
            <w:tcBorders>
              <w:top w:val="single" w:sz="4" w:space="0" w:color="auto"/>
              <w:left w:val="nil"/>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460" w:type="dxa"/>
            <w:tcBorders>
              <w:top w:val="single" w:sz="4" w:space="0" w:color="auto"/>
              <w:left w:val="nil"/>
              <w:bottom w:val="single" w:sz="4" w:space="0" w:color="auto"/>
              <w:right w:val="single" w:sz="4" w:space="0" w:color="auto"/>
            </w:tcBorders>
            <w:shd w:val="clear" w:color="auto" w:fill="E6E6E6"/>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N</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Pr>
                <w:rFonts w:ascii="Calibri" w:eastAsia="Times New Roman" w:hAnsi="Calibri" w:cs="Times New Roman"/>
                <w:color w:val="000000"/>
                <w:sz w:val="16"/>
                <w:szCs w:val="22"/>
                <w:lang w:val="en-GB"/>
              </w:rPr>
              <w:t>43</w:t>
            </w:r>
          </w:p>
        </w:tc>
      </w:tr>
      <w:tr w:rsidR="005A3727" w:rsidRPr="0061211E" w:rsidTr="00B512C7">
        <w:trPr>
          <w:trHeight w:val="280"/>
        </w:trPr>
        <w:tc>
          <w:tcPr>
            <w:tcW w:w="2501" w:type="dxa"/>
            <w:tcBorders>
              <w:top w:val="single" w:sz="4" w:space="0" w:color="auto"/>
              <w:left w:val="single" w:sz="4" w:space="0" w:color="auto"/>
              <w:bottom w:val="single" w:sz="4" w:space="0" w:color="auto"/>
              <w:right w:val="single" w:sz="4" w:space="0" w:color="auto"/>
            </w:tcBorders>
            <w:shd w:val="clear" w:color="000000" w:fill="auto"/>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Pr>
                <w:rFonts w:ascii="Calibri" w:eastAsia="Times New Roman" w:hAnsi="Calibri" w:cs="Times New Roman"/>
                <w:color w:val="000000"/>
                <w:sz w:val="16"/>
                <w:szCs w:val="22"/>
                <w:lang w:val="en-GB"/>
              </w:rPr>
              <w:t>% C</w:t>
            </w:r>
            <w:r w:rsidRPr="0061211E">
              <w:rPr>
                <w:rFonts w:ascii="Calibri" w:eastAsia="Times New Roman" w:hAnsi="Calibri" w:cs="Times New Roman"/>
                <w:color w:val="000000"/>
                <w:sz w:val="16"/>
                <w:szCs w:val="22"/>
                <w:lang w:val="en-GB"/>
              </w:rPr>
              <w:t>ompliance</w:t>
            </w:r>
          </w:p>
        </w:tc>
        <w:tc>
          <w:tcPr>
            <w:tcW w:w="1534" w:type="dxa"/>
            <w:tcBorders>
              <w:top w:val="single" w:sz="4" w:space="0" w:color="auto"/>
              <w:left w:val="nil"/>
              <w:bottom w:val="single" w:sz="4" w:space="0" w:color="auto"/>
              <w:right w:val="single" w:sz="4" w:space="0" w:color="auto"/>
            </w:tcBorders>
            <w:shd w:val="clear" w:color="000000" w:fill="auto"/>
          </w:tcPr>
          <w:p w:rsidR="005A3727" w:rsidRPr="0061211E" w:rsidRDefault="005A3727" w:rsidP="00B512C7">
            <w:pPr>
              <w:jc w:val="center"/>
              <w:rPr>
                <w:rFonts w:ascii="Calibri" w:eastAsia="Times New Roman" w:hAnsi="Calibri" w:cs="Times New Roman"/>
                <w:color w:val="000000"/>
                <w:sz w:val="16"/>
                <w:szCs w:val="22"/>
                <w:lang w:val="en-GB"/>
              </w:rPr>
            </w:pPr>
          </w:p>
        </w:tc>
        <w:tc>
          <w:tcPr>
            <w:tcW w:w="460" w:type="dxa"/>
            <w:tcBorders>
              <w:top w:val="single" w:sz="4" w:space="0" w:color="auto"/>
              <w:left w:val="single" w:sz="4" w:space="0" w:color="auto"/>
              <w:bottom w:val="single" w:sz="4" w:space="0" w:color="auto"/>
              <w:right w:val="single" w:sz="4" w:space="0" w:color="auto"/>
            </w:tcBorders>
            <w:shd w:val="clear" w:color="000000" w:fill="auto"/>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43</w:t>
            </w:r>
          </w:p>
        </w:tc>
        <w:tc>
          <w:tcPr>
            <w:tcW w:w="399" w:type="dxa"/>
            <w:tcBorders>
              <w:top w:val="single" w:sz="4" w:space="0" w:color="auto"/>
              <w:left w:val="nil"/>
              <w:bottom w:val="single" w:sz="4" w:space="0" w:color="auto"/>
              <w:right w:val="single" w:sz="4" w:space="0" w:color="auto"/>
            </w:tcBorders>
            <w:shd w:val="clear" w:color="000000" w:fill="auto"/>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Pr>
                <w:rFonts w:ascii="Calibri" w:eastAsia="Times New Roman" w:hAnsi="Calibri" w:cs="Times New Roman"/>
                <w:color w:val="000000"/>
                <w:sz w:val="16"/>
                <w:szCs w:val="22"/>
                <w:lang w:val="en-GB"/>
              </w:rPr>
              <w:t>57</w:t>
            </w:r>
          </w:p>
        </w:tc>
        <w:tc>
          <w:tcPr>
            <w:tcW w:w="460" w:type="dxa"/>
            <w:tcBorders>
              <w:top w:val="single" w:sz="4" w:space="0" w:color="auto"/>
              <w:left w:val="nil"/>
              <w:bottom w:val="single" w:sz="4" w:space="0" w:color="auto"/>
              <w:right w:val="single" w:sz="4" w:space="0" w:color="auto"/>
            </w:tcBorders>
            <w:shd w:val="clear" w:color="000000" w:fill="auto"/>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67</w:t>
            </w:r>
          </w:p>
        </w:tc>
        <w:tc>
          <w:tcPr>
            <w:tcW w:w="399" w:type="dxa"/>
            <w:tcBorders>
              <w:top w:val="single" w:sz="4" w:space="0" w:color="auto"/>
              <w:left w:val="nil"/>
              <w:bottom w:val="single" w:sz="4" w:space="0" w:color="auto"/>
              <w:right w:val="single" w:sz="4" w:space="0" w:color="auto"/>
            </w:tcBorders>
            <w:shd w:val="clear" w:color="000000" w:fill="auto"/>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57</w:t>
            </w:r>
          </w:p>
        </w:tc>
        <w:tc>
          <w:tcPr>
            <w:tcW w:w="399" w:type="dxa"/>
            <w:tcBorders>
              <w:top w:val="single" w:sz="4" w:space="0" w:color="auto"/>
              <w:left w:val="nil"/>
              <w:bottom w:val="single" w:sz="4" w:space="0" w:color="auto"/>
              <w:right w:val="single" w:sz="4" w:space="0" w:color="auto"/>
            </w:tcBorders>
            <w:shd w:val="clear" w:color="000000" w:fill="auto"/>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62</w:t>
            </w:r>
          </w:p>
        </w:tc>
        <w:tc>
          <w:tcPr>
            <w:tcW w:w="399" w:type="dxa"/>
            <w:tcBorders>
              <w:top w:val="single" w:sz="4" w:space="0" w:color="auto"/>
              <w:left w:val="nil"/>
              <w:bottom w:val="single" w:sz="4" w:space="0" w:color="auto"/>
              <w:right w:val="single" w:sz="4" w:space="0" w:color="auto"/>
            </w:tcBorders>
            <w:shd w:val="clear" w:color="000000" w:fill="auto"/>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48</w:t>
            </w:r>
          </w:p>
        </w:tc>
        <w:tc>
          <w:tcPr>
            <w:tcW w:w="399" w:type="dxa"/>
            <w:tcBorders>
              <w:top w:val="single" w:sz="4" w:space="0" w:color="auto"/>
              <w:left w:val="nil"/>
              <w:bottom w:val="single" w:sz="4" w:space="0" w:color="auto"/>
              <w:right w:val="single" w:sz="4" w:space="0" w:color="auto"/>
            </w:tcBorders>
            <w:shd w:val="clear" w:color="000000" w:fill="auto"/>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81</w:t>
            </w:r>
          </w:p>
        </w:tc>
        <w:tc>
          <w:tcPr>
            <w:tcW w:w="399" w:type="dxa"/>
            <w:tcBorders>
              <w:top w:val="single" w:sz="4" w:space="0" w:color="auto"/>
              <w:left w:val="nil"/>
              <w:bottom w:val="single" w:sz="4" w:space="0" w:color="auto"/>
              <w:right w:val="single" w:sz="4" w:space="0" w:color="auto"/>
            </w:tcBorders>
            <w:shd w:val="clear" w:color="000000" w:fill="auto"/>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81</w:t>
            </w:r>
          </w:p>
        </w:tc>
        <w:tc>
          <w:tcPr>
            <w:tcW w:w="399" w:type="dxa"/>
            <w:tcBorders>
              <w:top w:val="single" w:sz="4" w:space="0" w:color="auto"/>
              <w:left w:val="nil"/>
              <w:bottom w:val="single" w:sz="4" w:space="0" w:color="auto"/>
              <w:right w:val="single" w:sz="4" w:space="0" w:color="auto"/>
            </w:tcBorders>
            <w:shd w:val="clear" w:color="000000" w:fill="auto"/>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86</w:t>
            </w:r>
          </w:p>
        </w:tc>
        <w:tc>
          <w:tcPr>
            <w:tcW w:w="424" w:type="dxa"/>
            <w:tcBorders>
              <w:top w:val="single" w:sz="4" w:space="0" w:color="auto"/>
              <w:left w:val="nil"/>
              <w:bottom w:val="single" w:sz="4" w:space="0" w:color="auto"/>
              <w:right w:val="single" w:sz="4" w:space="0" w:color="auto"/>
            </w:tcBorders>
            <w:shd w:val="clear" w:color="000000" w:fill="auto"/>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Pr>
                <w:rFonts w:ascii="Calibri" w:eastAsia="Times New Roman" w:hAnsi="Calibri" w:cs="Times New Roman"/>
                <w:color w:val="000000"/>
                <w:sz w:val="16"/>
                <w:szCs w:val="22"/>
                <w:lang w:val="en-GB"/>
              </w:rPr>
              <w:t>NA</w:t>
            </w:r>
          </w:p>
        </w:tc>
        <w:tc>
          <w:tcPr>
            <w:tcW w:w="399" w:type="dxa"/>
            <w:tcBorders>
              <w:top w:val="single" w:sz="4" w:space="0" w:color="auto"/>
              <w:left w:val="nil"/>
              <w:bottom w:val="single" w:sz="4" w:space="0" w:color="auto"/>
              <w:right w:val="single" w:sz="4" w:space="0" w:color="auto"/>
            </w:tcBorders>
            <w:shd w:val="clear" w:color="000000" w:fill="auto"/>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86</w:t>
            </w:r>
          </w:p>
        </w:tc>
        <w:tc>
          <w:tcPr>
            <w:tcW w:w="399" w:type="dxa"/>
            <w:tcBorders>
              <w:top w:val="single" w:sz="4" w:space="0" w:color="auto"/>
              <w:left w:val="nil"/>
              <w:bottom w:val="single" w:sz="4" w:space="0" w:color="auto"/>
              <w:right w:val="single" w:sz="4" w:space="0" w:color="auto"/>
            </w:tcBorders>
            <w:shd w:val="clear" w:color="000000" w:fill="auto"/>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38</w:t>
            </w:r>
          </w:p>
        </w:tc>
        <w:tc>
          <w:tcPr>
            <w:tcW w:w="424" w:type="dxa"/>
            <w:tcBorders>
              <w:top w:val="single" w:sz="4" w:space="0" w:color="auto"/>
              <w:left w:val="nil"/>
              <w:bottom w:val="single" w:sz="4" w:space="0" w:color="auto"/>
              <w:right w:val="single" w:sz="4" w:space="0" w:color="auto"/>
            </w:tcBorders>
            <w:shd w:val="clear" w:color="000000" w:fill="auto"/>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Pr>
                <w:rFonts w:ascii="Calibri" w:eastAsia="Times New Roman" w:hAnsi="Calibri" w:cs="Times New Roman"/>
                <w:color w:val="000000"/>
                <w:sz w:val="16"/>
                <w:szCs w:val="22"/>
                <w:lang w:val="en-GB"/>
              </w:rPr>
              <w:t>NA</w:t>
            </w:r>
          </w:p>
        </w:tc>
        <w:tc>
          <w:tcPr>
            <w:tcW w:w="460" w:type="dxa"/>
            <w:tcBorders>
              <w:top w:val="single" w:sz="4" w:space="0" w:color="auto"/>
              <w:left w:val="nil"/>
              <w:bottom w:val="single" w:sz="4" w:space="0" w:color="auto"/>
              <w:right w:val="single" w:sz="4" w:space="0" w:color="auto"/>
            </w:tcBorders>
            <w:shd w:val="clear" w:color="000000" w:fill="auto"/>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62</w:t>
            </w:r>
          </w:p>
        </w:tc>
        <w:tc>
          <w:tcPr>
            <w:tcW w:w="460" w:type="dxa"/>
            <w:tcBorders>
              <w:top w:val="single" w:sz="4" w:space="0" w:color="auto"/>
              <w:left w:val="nil"/>
              <w:bottom w:val="single" w:sz="4" w:space="0" w:color="auto"/>
              <w:right w:val="single" w:sz="4" w:space="0" w:color="auto"/>
            </w:tcBorders>
            <w:shd w:val="clear" w:color="000000" w:fill="auto"/>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r w:rsidRPr="0061211E">
              <w:rPr>
                <w:rFonts w:ascii="Calibri" w:eastAsia="Times New Roman" w:hAnsi="Calibri" w:cs="Times New Roman"/>
                <w:color w:val="000000"/>
                <w:sz w:val="16"/>
                <w:szCs w:val="22"/>
                <w:lang w:val="en-GB"/>
              </w:rPr>
              <w:t>52</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5A3727" w:rsidRPr="0061211E" w:rsidRDefault="005A3727" w:rsidP="00B512C7">
            <w:pPr>
              <w:jc w:val="center"/>
              <w:rPr>
                <w:rFonts w:ascii="Calibri" w:eastAsia="Times New Roman" w:hAnsi="Calibri" w:cs="Times New Roman"/>
                <w:color w:val="000000"/>
                <w:sz w:val="16"/>
                <w:szCs w:val="22"/>
                <w:lang w:val="en-GB"/>
              </w:rPr>
            </w:pPr>
          </w:p>
        </w:tc>
      </w:tr>
    </w:tbl>
    <w:p w:rsidR="005A3727" w:rsidRPr="006A716C" w:rsidRDefault="005A3727" w:rsidP="005A3727"/>
    <w:p w:rsidR="005A3727" w:rsidRPr="00694130" w:rsidRDefault="005A3727" w:rsidP="005A3727">
      <w:pPr>
        <w:rPr>
          <w:b/>
        </w:rPr>
      </w:pPr>
      <w:r>
        <w:br w:type="page"/>
      </w:r>
      <w:r w:rsidRPr="00694130">
        <w:rPr>
          <w:b/>
        </w:rPr>
        <w:lastRenderedPageBreak/>
        <w:t>Table 2</w:t>
      </w:r>
      <w:r>
        <w:rPr>
          <w:b/>
        </w:rPr>
        <w:br/>
      </w:r>
    </w:p>
    <w:p w:rsidR="005A3727" w:rsidRPr="00EA4E1B" w:rsidRDefault="005A3727" w:rsidP="005A3727">
      <w:r>
        <w:t>Mean scores (of all scans) for each hospital site (A-N) for all parameters.</w:t>
      </w:r>
    </w:p>
    <w:p w:rsidR="005A3727" w:rsidRPr="006D3960" w:rsidRDefault="005A3727" w:rsidP="005A3727"/>
    <w:p w:rsidR="005A3727" w:rsidRDefault="005A3727" w:rsidP="005A3727">
      <w:pPr>
        <w:rPr>
          <w:sz w:val="12"/>
        </w:rPr>
      </w:pPr>
    </w:p>
    <w:p w:rsidR="005A3727" w:rsidRDefault="005A3727" w:rsidP="005A3727">
      <w:pPr>
        <w:rPr>
          <w:sz w:val="12"/>
        </w:rPr>
      </w:pPr>
    </w:p>
    <w:tbl>
      <w:tblPr>
        <w:tblpPr w:leftFromText="180" w:rightFromText="180" w:vertAnchor="text" w:horzAnchor="page" w:tblpX="1189" w:tblpY="683"/>
        <w:tblW w:w="10181"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6" w:space="0" w:color="000000" w:themeColor="text1"/>
          <w:insideV w:val="single" w:sz="6" w:space="0" w:color="000000" w:themeColor="text1"/>
        </w:tblBorders>
        <w:tblLayout w:type="fixed"/>
        <w:tblLook w:val="04A0" w:firstRow="1" w:lastRow="0" w:firstColumn="1" w:lastColumn="0" w:noHBand="0" w:noVBand="1"/>
      </w:tblPr>
      <w:tblGrid>
        <w:gridCol w:w="1284"/>
        <w:gridCol w:w="606"/>
        <w:gridCol w:w="574"/>
        <w:gridCol w:w="606"/>
        <w:gridCol w:w="606"/>
        <w:gridCol w:w="606"/>
        <w:gridCol w:w="606"/>
        <w:gridCol w:w="574"/>
        <w:gridCol w:w="574"/>
        <w:gridCol w:w="606"/>
        <w:gridCol w:w="541"/>
        <w:gridCol w:w="574"/>
        <w:gridCol w:w="606"/>
        <w:gridCol w:w="606"/>
        <w:gridCol w:w="606"/>
        <w:gridCol w:w="606"/>
      </w:tblGrid>
      <w:tr w:rsidR="005A3727" w:rsidRPr="006D3960" w:rsidTr="00B512C7">
        <w:trPr>
          <w:trHeight w:val="264"/>
        </w:trPr>
        <w:tc>
          <w:tcPr>
            <w:tcW w:w="1284" w:type="dxa"/>
            <w:shd w:val="clear" w:color="000000" w:fill="BFBFBF"/>
            <w:noWrap/>
            <w:vAlign w:val="center"/>
          </w:tcPr>
          <w:p w:rsidR="005A3727" w:rsidRPr="006D3960" w:rsidRDefault="005A3727" w:rsidP="00B512C7">
            <w:pPr>
              <w:jc w:val="center"/>
              <w:rPr>
                <w:rFonts w:ascii="Calibri" w:eastAsia="Times New Roman" w:hAnsi="Calibri" w:cs="Times New Roman"/>
                <w:color w:val="000000"/>
                <w:sz w:val="16"/>
                <w:szCs w:val="16"/>
                <w:lang w:val="en-GB"/>
              </w:rPr>
            </w:pPr>
          </w:p>
        </w:tc>
        <w:tc>
          <w:tcPr>
            <w:tcW w:w="8897" w:type="dxa"/>
            <w:gridSpan w:val="15"/>
            <w:shd w:val="clear" w:color="000000" w:fill="BFBFBF"/>
            <w:noWrap/>
            <w:vAlign w:val="center"/>
          </w:tcPr>
          <w:p w:rsidR="005A3727" w:rsidRPr="006D3960" w:rsidRDefault="005A3727" w:rsidP="00B512C7">
            <w:pPr>
              <w:jc w:val="center"/>
              <w:rPr>
                <w:rFonts w:ascii="Calibri" w:eastAsia="Times New Roman" w:hAnsi="Calibri" w:cs="Times New Roman"/>
                <w:color w:val="000000"/>
                <w:sz w:val="16"/>
                <w:szCs w:val="16"/>
                <w:lang w:val="en-GB"/>
              </w:rPr>
            </w:pPr>
            <w:r>
              <w:rPr>
                <w:rFonts w:ascii="Calibri" w:eastAsia="Times New Roman" w:hAnsi="Calibri" w:cs="Times New Roman"/>
                <w:color w:val="000000"/>
                <w:sz w:val="16"/>
                <w:szCs w:val="16"/>
                <w:lang w:val="en-GB"/>
              </w:rPr>
              <w:t>Hospital Site (mean scores per site, (range in parentheses))</w:t>
            </w:r>
          </w:p>
        </w:tc>
      </w:tr>
      <w:tr w:rsidR="005A3727" w:rsidRPr="006D3960" w:rsidTr="00B512C7">
        <w:trPr>
          <w:trHeight w:val="264"/>
        </w:trPr>
        <w:tc>
          <w:tcPr>
            <w:tcW w:w="1284" w:type="dxa"/>
            <w:shd w:val="clear" w:color="000000" w:fill="BFBFBF"/>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Pr>
                <w:rFonts w:ascii="Calibri" w:eastAsia="Times New Roman" w:hAnsi="Calibri" w:cs="Times New Roman"/>
                <w:color w:val="000000"/>
                <w:sz w:val="16"/>
                <w:szCs w:val="16"/>
                <w:lang w:val="en-GB"/>
              </w:rPr>
              <w:t>PARAMETER</w:t>
            </w:r>
          </w:p>
        </w:tc>
        <w:tc>
          <w:tcPr>
            <w:tcW w:w="606" w:type="dxa"/>
            <w:shd w:val="clear" w:color="000000" w:fill="BFBFBF"/>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A</w:t>
            </w:r>
          </w:p>
        </w:tc>
        <w:tc>
          <w:tcPr>
            <w:tcW w:w="574" w:type="dxa"/>
            <w:shd w:val="clear" w:color="000000" w:fill="BFBFBF"/>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B</w:t>
            </w:r>
          </w:p>
        </w:tc>
        <w:tc>
          <w:tcPr>
            <w:tcW w:w="606" w:type="dxa"/>
            <w:shd w:val="clear" w:color="000000" w:fill="BFBFBF"/>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C</w:t>
            </w:r>
          </w:p>
        </w:tc>
        <w:tc>
          <w:tcPr>
            <w:tcW w:w="606" w:type="dxa"/>
            <w:shd w:val="clear" w:color="000000" w:fill="BFBFBF"/>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D</w:t>
            </w:r>
          </w:p>
        </w:tc>
        <w:tc>
          <w:tcPr>
            <w:tcW w:w="606" w:type="dxa"/>
            <w:shd w:val="clear" w:color="000000" w:fill="BFBFBF"/>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E</w:t>
            </w:r>
          </w:p>
        </w:tc>
        <w:tc>
          <w:tcPr>
            <w:tcW w:w="606" w:type="dxa"/>
            <w:shd w:val="clear" w:color="000000" w:fill="BFBFBF"/>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F</w:t>
            </w:r>
          </w:p>
        </w:tc>
        <w:tc>
          <w:tcPr>
            <w:tcW w:w="574" w:type="dxa"/>
            <w:shd w:val="clear" w:color="000000" w:fill="BFBFBF"/>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G</w:t>
            </w:r>
          </w:p>
        </w:tc>
        <w:tc>
          <w:tcPr>
            <w:tcW w:w="574" w:type="dxa"/>
            <w:shd w:val="clear" w:color="000000" w:fill="BFBFBF"/>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H</w:t>
            </w:r>
          </w:p>
        </w:tc>
        <w:tc>
          <w:tcPr>
            <w:tcW w:w="606" w:type="dxa"/>
            <w:shd w:val="clear" w:color="000000" w:fill="BFBFBF"/>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I</w:t>
            </w:r>
          </w:p>
        </w:tc>
        <w:tc>
          <w:tcPr>
            <w:tcW w:w="541" w:type="dxa"/>
            <w:shd w:val="clear" w:color="000000" w:fill="BFBFBF"/>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Pr>
                <w:rFonts w:ascii="Calibri" w:eastAsia="Times New Roman" w:hAnsi="Calibri" w:cs="Times New Roman"/>
                <w:color w:val="000000"/>
                <w:sz w:val="16"/>
                <w:szCs w:val="16"/>
                <w:lang w:val="en-GB"/>
              </w:rPr>
              <w:t>J</w:t>
            </w:r>
          </w:p>
        </w:tc>
        <w:tc>
          <w:tcPr>
            <w:tcW w:w="574" w:type="dxa"/>
            <w:shd w:val="clear" w:color="000000" w:fill="BFBFBF"/>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K</w:t>
            </w:r>
          </w:p>
        </w:tc>
        <w:tc>
          <w:tcPr>
            <w:tcW w:w="606" w:type="dxa"/>
            <w:shd w:val="clear" w:color="000000" w:fill="BFBFBF"/>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Pr>
                <w:rFonts w:ascii="Calibri" w:eastAsia="Times New Roman" w:hAnsi="Calibri" w:cs="Times New Roman"/>
                <w:color w:val="000000"/>
                <w:sz w:val="16"/>
                <w:szCs w:val="16"/>
                <w:lang w:val="en-GB"/>
              </w:rPr>
              <w:t>L</w:t>
            </w:r>
          </w:p>
        </w:tc>
        <w:tc>
          <w:tcPr>
            <w:tcW w:w="606" w:type="dxa"/>
            <w:shd w:val="clear" w:color="000000" w:fill="BFBFBF"/>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Pr>
                <w:rFonts w:ascii="Calibri" w:eastAsia="Times New Roman" w:hAnsi="Calibri" w:cs="Times New Roman"/>
                <w:color w:val="000000"/>
                <w:sz w:val="16"/>
                <w:szCs w:val="16"/>
                <w:lang w:val="en-GB"/>
              </w:rPr>
              <w:t>M</w:t>
            </w:r>
          </w:p>
        </w:tc>
        <w:tc>
          <w:tcPr>
            <w:tcW w:w="606" w:type="dxa"/>
            <w:shd w:val="clear" w:color="000000" w:fill="BFBFBF"/>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Pr>
                <w:rFonts w:ascii="Calibri" w:eastAsia="Times New Roman" w:hAnsi="Calibri" w:cs="Times New Roman"/>
                <w:color w:val="000000"/>
                <w:sz w:val="16"/>
                <w:szCs w:val="16"/>
                <w:lang w:val="en-GB"/>
              </w:rPr>
              <w:t>N</w:t>
            </w:r>
          </w:p>
        </w:tc>
        <w:tc>
          <w:tcPr>
            <w:tcW w:w="606" w:type="dxa"/>
            <w:shd w:val="clear" w:color="000000" w:fill="BFBFBF"/>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Pr>
                <w:rFonts w:ascii="Calibri" w:eastAsia="Times New Roman" w:hAnsi="Calibri" w:cs="Times New Roman"/>
                <w:color w:val="000000"/>
                <w:sz w:val="16"/>
                <w:szCs w:val="16"/>
                <w:lang w:val="en-GB"/>
              </w:rPr>
              <w:t>O</w:t>
            </w:r>
          </w:p>
        </w:tc>
      </w:tr>
      <w:tr w:rsidR="005A3727" w:rsidRPr="006D3960" w:rsidTr="00B512C7">
        <w:trPr>
          <w:trHeight w:val="264"/>
        </w:trPr>
        <w:tc>
          <w:tcPr>
            <w:tcW w:w="1284" w:type="dxa"/>
            <w:shd w:val="clear" w:color="000000" w:fill="BFBFBF"/>
            <w:noWrap/>
            <w:vAlign w:val="center"/>
          </w:tcPr>
          <w:p w:rsidR="005A3727" w:rsidRPr="006D3960" w:rsidRDefault="005A3727" w:rsidP="00B512C7">
            <w:pPr>
              <w:jc w:val="center"/>
              <w:rPr>
                <w:rFonts w:ascii="Calibri" w:eastAsia="Times New Roman" w:hAnsi="Calibri" w:cs="Times New Roman"/>
                <w:color w:val="000000"/>
                <w:sz w:val="16"/>
                <w:szCs w:val="16"/>
                <w:lang w:val="en-GB"/>
              </w:rPr>
            </w:pPr>
            <w:r>
              <w:rPr>
                <w:rFonts w:ascii="Calibri" w:eastAsia="Times New Roman" w:hAnsi="Calibri" w:cs="Times New Roman"/>
                <w:color w:val="000000"/>
                <w:sz w:val="16"/>
                <w:szCs w:val="16"/>
                <w:lang w:val="en-GB"/>
              </w:rPr>
              <w:t>T2W Overall Quality Score</w:t>
            </w:r>
          </w:p>
        </w:tc>
        <w:tc>
          <w:tcPr>
            <w:tcW w:w="606" w:type="dxa"/>
            <w:shd w:val="clear" w:color="auto" w:fill="auto"/>
            <w:noWrap/>
            <w:vAlign w:val="center"/>
          </w:tcPr>
          <w:p w:rsidR="005A3727" w:rsidRPr="00436773" w:rsidRDefault="005A3727" w:rsidP="00B512C7">
            <w:pPr>
              <w:jc w:val="center"/>
              <w:rPr>
                <w:rFonts w:ascii="Calibri" w:eastAsia="Times New Roman" w:hAnsi="Calibri" w:cs="Times New Roman"/>
                <w:color w:val="000000"/>
                <w:sz w:val="16"/>
                <w:szCs w:val="16"/>
                <w:lang w:val="en-GB"/>
              </w:rPr>
            </w:pPr>
            <w:r w:rsidRPr="00436773">
              <w:rPr>
                <w:rFonts w:ascii="Calibri" w:eastAsia="Times New Roman" w:hAnsi="Calibri" w:cs="Times New Roman"/>
                <w:color w:val="000000"/>
                <w:sz w:val="16"/>
                <w:szCs w:val="16"/>
                <w:lang w:val="en-GB"/>
              </w:rPr>
              <w:t>3</w:t>
            </w:r>
          </w:p>
          <w:p w:rsidR="005A3727" w:rsidRPr="006D3960" w:rsidRDefault="005A3727" w:rsidP="00B512C7">
            <w:pPr>
              <w:jc w:val="center"/>
              <w:rPr>
                <w:rFonts w:ascii="Calibri" w:eastAsia="Times New Roman" w:hAnsi="Calibri" w:cs="Times New Roman"/>
                <w:color w:val="000000"/>
                <w:sz w:val="16"/>
                <w:szCs w:val="16"/>
                <w:lang w:val="en-GB"/>
              </w:rPr>
            </w:pPr>
            <w:r w:rsidRPr="00436773">
              <w:rPr>
                <w:rFonts w:ascii="Calibri" w:eastAsia="Times New Roman" w:hAnsi="Calibri" w:cs="Times New Roman"/>
                <w:color w:val="000000"/>
                <w:sz w:val="16"/>
                <w:szCs w:val="16"/>
                <w:lang w:val="en-GB"/>
              </w:rPr>
              <w:t>(2-4)</w:t>
            </w:r>
          </w:p>
        </w:tc>
        <w:tc>
          <w:tcPr>
            <w:tcW w:w="574" w:type="dxa"/>
            <w:shd w:val="clear" w:color="auto" w:fill="auto"/>
            <w:noWrap/>
            <w:vAlign w:val="center"/>
          </w:tcPr>
          <w:p w:rsidR="005A3727" w:rsidRPr="00436773" w:rsidRDefault="005A3727" w:rsidP="00B512C7">
            <w:pPr>
              <w:jc w:val="center"/>
              <w:rPr>
                <w:rFonts w:ascii="Calibri" w:eastAsia="Times New Roman" w:hAnsi="Calibri" w:cs="Times New Roman"/>
                <w:color w:val="000000"/>
                <w:sz w:val="16"/>
                <w:szCs w:val="16"/>
                <w:lang w:val="en-GB"/>
              </w:rPr>
            </w:pPr>
            <w:r w:rsidRPr="00436773">
              <w:rPr>
                <w:rFonts w:ascii="Calibri" w:eastAsia="Times New Roman" w:hAnsi="Calibri" w:cs="Times New Roman"/>
                <w:color w:val="000000"/>
                <w:sz w:val="16"/>
                <w:szCs w:val="16"/>
                <w:lang w:val="en-GB"/>
              </w:rPr>
              <w:t>2.5</w:t>
            </w:r>
          </w:p>
          <w:p w:rsidR="005A3727" w:rsidRPr="006D3960" w:rsidRDefault="005A3727" w:rsidP="00B512C7">
            <w:pPr>
              <w:jc w:val="center"/>
              <w:rPr>
                <w:rFonts w:ascii="Calibri" w:eastAsia="Times New Roman" w:hAnsi="Calibri" w:cs="Times New Roman"/>
                <w:color w:val="000000"/>
                <w:sz w:val="16"/>
                <w:szCs w:val="16"/>
                <w:lang w:val="en-GB"/>
              </w:rPr>
            </w:pPr>
            <w:r w:rsidRPr="00436773">
              <w:rPr>
                <w:rFonts w:ascii="Calibri" w:eastAsia="Times New Roman" w:hAnsi="Calibri" w:cs="Times New Roman"/>
                <w:color w:val="000000"/>
                <w:sz w:val="16"/>
                <w:szCs w:val="16"/>
                <w:lang w:val="en-GB"/>
              </w:rPr>
              <w:t>(2-3)</w:t>
            </w:r>
          </w:p>
        </w:tc>
        <w:tc>
          <w:tcPr>
            <w:tcW w:w="606" w:type="dxa"/>
            <w:shd w:val="clear" w:color="auto" w:fill="auto"/>
            <w:noWrap/>
            <w:vAlign w:val="center"/>
          </w:tcPr>
          <w:p w:rsidR="005A3727" w:rsidRPr="00436773" w:rsidRDefault="005A3727" w:rsidP="00B512C7">
            <w:pPr>
              <w:jc w:val="center"/>
              <w:rPr>
                <w:rFonts w:ascii="Calibri" w:eastAsia="Times New Roman" w:hAnsi="Calibri" w:cs="Times New Roman"/>
                <w:color w:val="000000"/>
                <w:sz w:val="16"/>
                <w:szCs w:val="16"/>
                <w:lang w:val="en-GB"/>
              </w:rPr>
            </w:pPr>
            <w:r w:rsidRPr="00436773">
              <w:rPr>
                <w:rFonts w:ascii="Calibri" w:eastAsia="Times New Roman" w:hAnsi="Calibri" w:cs="Times New Roman"/>
                <w:color w:val="000000"/>
                <w:sz w:val="16"/>
                <w:szCs w:val="16"/>
                <w:lang w:val="en-GB"/>
              </w:rPr>
              <w:t>3.4</w:t>
            </w:r>
          </w:p>
          <w:p w:rsidR="005A3727" w:rsidRPr="006D3960" w:rsidRDefault="005A3727" w:rsidP="00B512C7">
            <w:pPr>
              <w:jc w:val="center"/>
              <w:rPr>
                <w:rFonts w:ascii="Calibri" w:eastAsia="Times New Roman" w:hAnsi="Calibri" w:cs="Times New Roman"/>
                <w:color w:val="000000"/>
                <w:sz w:val="16"/>
                <w:szCs w:val="16"/>
                <w:lang w:val="en-GB"/>
              </w:rPr>
            </w:pPr>
            <w:r w:rsidRPr="00436773">
              <w:rPr>
                <w:rFonts w:ascii="Calibri" w:eastAsia="Times New Roman" w:hAnsi="Calibri" w:cs="Times New Roman"/>
                <w:color w:val="000000"/>
                <w:sz w:val="16"/>
                <w:szCs w:val="16"/>
                <w:lang w:val="en-GB"/>
              </w:rPr>
              <w:t>(2-4)</w:t>
            </w:r>
          </w:p>
        </w:tc>
        <w:tc>
          <w:tcPr>
            <w:tcW w:w="606" w:type="dxa"/>
            <w:shd w:val="clear" w:color="auto" w:fill="auto"/>
            <w:noWrap/>
            <w:vAlign w:val="center"/>
          </w:tcPr>
          <w:p w:rsidR="005A3727" w:rsidRPr="00436773" w:rsidRDefault="005A3727" w:rsidP="00B512C7">
            <w:pPr>
              <w:jc w:val="center"/>
              <w:rPr>
                <w:rFonts w:ascii="Calibri" w:eastAsia="Times New Roman" w:hAnsi="Calibri" w:cs="Times New Roman"/>
                <w:color w:val="000000"/>
                <w:sz w:val="16"/>
                <w:szCs w:val="16"/>
                <w:lang w:val="en-GB"/>
              </w:rPr>
            </w:pPr>
            <w:r w:rsidRPr="00436773">
              <w:rPr>
                <w:rFonts w:ascii="Calibri" w:eastAsia="Times New Roman" w:hAnsi="Calibri" w:cs="Times New Roman"/>
                <w:color w:val="000000"/>
                <w:sz w:val="16"/>
                <w:szCs w:val="16"/>
                <w:lang w:val="en-GB"/>
              </w:rPr>
              <w:t>3</w:t>
            </w:r>
          </w:p>
          <w:p w:rsidR="005A3727" w:rsidRPr="006D3960" w:rsidRDefault="005A3727" w:rsidP="00B512C7">
            <w:pPr>
              <w:jc w:val="center"/>
              <w:rPr>
                <w:rFonts w:ascii="Calibri" w:eastAsia="Times New Roman" w:hAnsi="Calibri" w:cs="Times New Roman"/>
                <w:color w:val="000000"/>
                <w:sz w:val="16"/>
                <w:szCs w:val="16"/>
                <w:lang w:val="en-GB"/>
              </w:rPr>
            </w:pPr>
            <w:r w:rsidRPr="00436773">
              <w:rPr>
                <w:rFonts w:ascii="Calibri" w:eastAsia="Times New Roman" w:hAnsi="Calibri" w:cs="Times New Roman"/>
                <w:color w:val="000000"/>
                <w:sz w:val="16"/>
                <w:szCs w:val="16"/>
                <w:lang w:val="en-GB"/>
              </w:rPr>
              <w:t>(2-4)</w:t>
            </w:r>
          </w:p>
        </w:tc>
        <w:tc>
          <w:tcPr>
            <w:tcW w:w="606" w:type="dxa"/>
            <w:shd w:val="clear" w:color="auto" w:fill="auto"/>
            <w:noWrap/>
            <w:vAlign w:val="center"/>
          </w:tcPr>
          <w:p w:rsidR="005A3727" w:rsidRPr="00436773" w:rsidRDefault="005A3727" w:rsidP="00B512C7">
            <w:pPr>
              <w:jc w:val="center"/>
              <w:rPr>
                <w:rFonts w:ascii="Calibri" w:eastAsia="Times New Roman" w:hAnsi="Calibri" w:cs="Times New Roman"/>
                <w:color w:val="000000"/>
                <w:sz w:val="16"/>
                <w:szCs w:val="16"/>
                <w:lang w:val="en-GB"/>
              </w:rPr>
            </w:pPr>
            <w:r w:rsidRPr="00436773">
              <w:rPr>
                <w:rFonts w:ascii="Calibri" w:eastAsia="Times New Roman" w:hAnsi="Calibri" w:cs="Times New Roman"/>
                <w:color w:val="000000"/>
                <w:sz w:val="16"/>
                <w:szCs w:val="16"/>
                <w:lang w:val="en-GB"/>
              </w:rPr>
              <w:t>4.2</w:t>
            </w:r>
          </w:p>
          <w:p w:rsidR="005A3727" w:rsidRPr="006D3960" w:rsidRDefault="005A3727" w:rsidP="00B512C7">
            <w:pPr>
              <w:jc w:val="center"/>
              <w:rPr>
                <w:rFonts w:ascii="Calibri" w:eastAsia="Times New Roman" w:hAnsi="Calibri" w:cs="Times New Roman"/>
                <w:color w:val="000000"/>
                <w:sz w:val="16"/>
                <w:szCs w:val="16"/>
                <w:lang w:val="en-GB"/>
              </w:rPr>
            </w:pPr>
            <w:r w:rsidRPr="00436773">
              <w:rPr>
                <w:rFonts w:ascii="Calibri" w:eastAsia="Times New Roman" w:hAnsi="Calibri" w:cs="Times New Roman"/>
                <w:color w:val="000000"/>
                <w:sz w:val="16"/>
                <w:szCs w:val="16"/>
                <w:lang w:val="en-GB"/>
              </w:rPr>
              <w:t>(4-5)</w:t>
            </w:r>
          </w:p>
        </w:tc>
        <w:tc>
          <w:tcPr>
            <w:tcW w:w="606" w:type="dxa"/>
            <w:shd w:val="clear" w:color="auto" w:fill="auto"/>
            <w:noWrap/>
            <w:vAlign w:val="center"/>
          </w:tcPr>
          <w:p w:rsidR="005A3727" w:rsidRPr="00436773" w:rsidRDefault="005A3727" w:rsidP="00B512C7">
            <w:pPr>
              <w:jc w:val="center"/>
              <w:rPr>
                <w:rFonts w:ascii="Calibri" w:eastAsia="Times New Roman" w:hAnsi="Calibri" w:cs="Times New Roman"/>
                <w:color w:val="000000"/>
                <w:sz w:val="16"/>
                <w:szCs w:val="16"/>
                <w:lang w:val="en-GB"/>
              </w:rPr>
            </w:pPr>
            <w:r w:rsidRPr="00436773">
              <w:rPr>
                <w:rFonts w:ascii="Calibri" w:eastAsia="Times New Roman" w:hAnsi="Calibri" w:cs="Times New Roman"/>
                <w:color w:val="000000"/>
                <w:sz w:val="16"/>
                <w:szCs w:val="16"/>
                <w:lang w:val="en-GB"/>
              </w:rPr>
              <w:t>2.8</w:t>
            </w:r>
          </w:p>
          <w:p w:rsidR="005A3727" w:rsidRPr="006D3960" w:rsidRDefault="005A3727" w:rsidP="00B512C7">
            <w:pPr>
              <w:jc w:val="center"/>
              <w:rPr>
                <w:rFonts w:ascii="Calibri" w:eastAsia="Times New Roman" w:hAnsi="Calibri" w:cs="Times New Roman"/>
                <w:color w:val="000000"/>
                <w:sz w:val="16"/>
                <w:szCs w:val="16"/>
                <w:lang w:val="en-GB"/>
              </w:rPr>
            </w:pPr>
            <w:r w:rsidRPr="00436773">
              <w:rPr>
                <w:rFonts w:ascii="Calibri" w:eastAsia="Times New Roman" w:hAnsi="Calibri" w:cs="Times New Roman"/>
                <w:color w:val="000000"/>
                <w:sz w:val="16"/>
                <w:szCs w:val="16"/>
                <w:lang w:val="en-GB"/>
              </w:rPr>
              <w:t>(2-4)</w:t>
            </w:r>
          </w:p>
        </w:tc>
        <w:tc>
          <w:tcPr>
            <w:tcW w:w="574" w:type="dxa"/>
            <w:shd w:val="clear" w:color="auto" w:fill="auto"/>
            <w:noWrap/>
            <w:vAlign w:val="center"/>
          </w:tcPr>
          <w:p w:rsidR="005A3727" w:rsidRPr="00436773" w:rsidRDefault="005A3727" w:rsidP="00B512C7">
            <w:pPr>
              <w:jc w:val="center"/>
              <w:rPr>
                <w:rFonts w:ascii="Calibri" w:eastAsia="Times New Roman" w:hAnsi="Calibri" w:cs="Times New Roman"/>
                <w:color w:val="000000"/>
                <w:sz w:val="16"/>
                <w:szCs w:val="16"/>
                <w:lang w:val="en-GB"/>
              </w:rPr>
            </w:pPr>
            <w:r w:rsidRPr="00436773">
              <w:rPr>
                <w:rFonts w:ascii="Calibri" w:eastAsia="Times New Roman" w:hAnsi="Calibri" w:cs="Times New Roman"/>
                <w:color w:val="000000"/>
                <w:sz w:val="16"/>
                <w:szCs w:val="16"/>
                <w:lang w:val="en-GB"/>
              </w:rPr>
              <w:t>2.2</w:t>
            </w:r>
          </w:p>
          <w:p w:rsidR="005A3727" w:rsidRPr="006D3960" w:rsidRDefault="005A3727" w:rsidP="00B512C7">
            <w:pPr>
              <w:jc w:val="center"/>
              <w:rPr>
                <w:rFonts w:ascii="Calibri" w:eastAsia="Times New Roman" w:hAnsi="Calibri" w:cs="Times New Roman"/>
                <w:color w:val="000000"/>
                <w:sz w:val="16"/>
                <w:szCs w:val="16"/>
                <w:lang w:val="en-GB"/>
              </w:rPr>
            </w:pPr>
            <w:r w:rsidRPr="00436773">
              <w:rPr>
                <w:rFonts w:ascii="Calibri" w:eastAsia="Times New Roman" w:hAnsi="Calibri" w:cs="Times New Roman"/>
                <w:color w:val="000000"/>
                <w:sz w:val="16"/>
                <w:szCs w:val="16"/>
                <w:lang w:val="en-GB"/>
              </w:rPr>
              <w:t>(1-4)</w:t>
            </w:r>
          </w:p>
        </w:tc>
        <w:tc>
          <w:tcPr>
            <w:tcW w:w="574" w:type="dxa"/>
            <w:shd w:val="clear" w:color="auto" w:fill="auto"/>
            <w:noWrap/>
            <w:vAlign w:val="center"/>
          </w:tcPr>
          <w:p w:rsidR="005A3727" w:rsidRPr="00436773" w:rsidRDefault="005A3727" w:rsidP="00B512C7">
            <w:pPr>
              <w:jc w:val="center"/>
              <w:rPr>
                <w:rFonts w:ascii="Calibri" w:eastAsia="Times New Roman" w:hAnsi="Calibri" w:cs="Times New Roman"/>
                <w:color w:val="000000"/>
                <w:sz w:val="16"/>
                <w:szCs w:val="16"/>
                <w:lang w:val="en-GB"/>
              </w:rPr>
            </w:pPr>
            <w:r w:rsidRPr="00436773">
              <w:rPr>
                <w:rFonts w:ascii="Calibri" w:eastAsia="Times New Roman" w:hAnsi="Calibri" w:cs="Times New Roman"/>
                <w:color w:val="000000"/>
                <w:sz w:val="16"/>
                <w:szCs w:val="16"/>
                <w:lang w:val="en-GB"/>
              </w:rPr>
              <w:t>2.2</w:t>
            </w:r>
          </w:p>
          <w:p w:rsidR="005A3727" w:rsidRPr="006D3960" w:rsidRDefault="005A3727" w:rsidP="00B512C7">
            <w:pPr>
              <w:jc w:val="center"/>
              <w:rPr>
                <w:rFonts w:ascii="Calibri" w:eastAsia="Times New Roman" w:hAnsi="Calibri" w:cs="Times New Roman"/>
                <w:color w:val="000000"/>
                <w:sz w:val="16"/>
                <w:szCs w:val="16"/>
                <w:lang w:val="en-GB"/>
              </w:rPr>
            </w:pPr>
            <w:r w:rsidRPr="00436773">
              <w:rPr>
                <w:rFonts w:ascii="Calibri" w:eastAsia="Times New Roman" w:hAnsi="Calibri" w:cs="Times New Roman"/>
                <w:color w:val="000000"/>
                <w:sz w:val="16"/>
                <w:szCs w:val="16"/>
                <w:lang w:val="en-GB"/>
              </w:rPr>
              <w:t>(1-3)</w:t>
            </w:r>
          </w:p>
        </w:tc>
        <w:tc>
          <w:tcPr>
            <w:tcW w:w="606" w:type="dxa"/>
            <w:shd w:val="clear" w:color="auto" w:fill="auto"/>
            <w:noWrap/>
            <w:vAlign w:val="center"/>
          </w:tcPr>
          <w:p w:rsidR="005A3727" w:rsidRPr="00436773" w:rsidRDefault="005A3727" w:rsidP="00B512C7">
            <w:pPr>
              <w:jc w:val="center"/>
              <w:rPr>
                <w:rFonts w:ascii="Calibri" w:eastAsia="Times New Roman" w:hAnsi="Calibri" w:cs="Times New Roman"/>
                <w:color w:val="000000"/>
                <w:sz w:val="16"/>
                <w:szCs w:val="16"/>
                <w:lang w:val="en-GB"/>
              </w:rPr>
            </w:pPr>
            <w:r w:rsidRPr="00436773">
              <w:rPr>
                <w:rFonts w:ascii="Calibri" w:eastAsia="Times New Roman" w:hAnsi="Calibri" w:cs="Times New Roman"/>
                <w:color w:val="000000"/>
                <w:sz w:val="16"/>
                <w:szCs w:val="16"/>
                <w:lang w:val="en-GB"/>
              </w:rPr>
              <w:t>3.3</w:t>
            </w:r>
          </w:p>
          <w:p w:rsidR="005A3727" w:rsidRPr="006D3960" w:rsidRDefault="005A3727" w:rsidP="00B512C7">
            <w:pPr>
              <w:jc w:val="center"/>
              <w:rPr>
                <w:rFonts w:ascii="Calibri" w:eastAsia="Times New Roman" w:hAnsi="Calibri" w:cs="Times New Roman"/>
                <w:color w:val="000000"/>
                <w:sz w:val="16"/>
                <w:szCs w:val="16"/>
                <w:lang w:val="en-GB"/>
              </w:rPr>
            </w:pPr>
            <w:r w:rsidRPr="00436773">
              <w:rPr>
                <w:rFonts w:ascii="Calibri" w:eastAsia="Times New Roman" w:hAnsi="Calibri" w:cs="Times New Roman"/>
                <w:color w:val="000000"/>
                <w:sz w:val="16"/>
                <w:szCs w:val="16"/>
                <w:lang w:val="en-GB"/>
              </w:rPr>
              <w:t>(2-5)</w:t>
            </w:r>
          </w:p>
        </w:tc>
        <w:tc>
          <w:tcPr>
            <w:tcW w:w="541" w:type="dxa"/>
            <w:shd w:val="clear" w:color="auto" w:fill="auto"/>
            <w:noWrap/>
            <w:vAlign w:val="center"/>
          </w:tcPr>
          <w:p w:rsidR="005A3727" w:rsidRPr="00436773" w:rsidRDefault="005A3727" w:rsidP="00B512C7">
            <w:pPr>
              <w:jc w:val="center"/>
              <w:rPr>
                <w:rFonts w:ascii="Calibri" w:eastAsia="Times New Roman" w:hAnsi="Calibri" w:cs="Times New Roman"/>
                <w:color w:val="000000"/>
                <w:sz w:val="16"/>
                <w:szCs w:val="16"/>
                <w:lang w:val="en-GB"/>
              </w:rPr>
            </w:pPr>
            <w:r w:rsidRPr="00436773">
              <w:rPr>
                <w:rFonts w:ascii="Calibri" w:eastAsia="Times New Roman" w:hAnsi="Calibri" w:cs="Times New Roman"/>
                <w:color w:val="000000"/>
                <w:sz w:val="16"/>
                <w:szCs w:val="16"/>
                <w:lang w:val="en-GB"/>
              </w:rPr>
              <w:t>2.6</w:t>
            </w:r>
          </w:p>
          <w:p w:rsidR="005A3727" w:rsidRPr="006D3960" w:rsidRDefault="005A3727" w:rsidP="00B512C7">
            <w:pPr>
              <w:jc w:val="center"/>
              <w:rPr>
                <w:rFonts w:ascii="Calibri" w:eastAsia="Times New Roman" w:hAnsi="Calibri" w:cs="Times New Roman"/>
                <w:color w:val="000000"/>
                <w:sz w:val="16"/>
                <w:szCs w:val="16"/>
                <w:lang w:val="en-GB"/>
              </w:rPr>
            </w:pPr>
            <w:r w:rsidRPr="00436773">
              <w:rPr>
                <w:rFonts w:ascii="Calibri" w:eastAsia="Times New Roman" w:hAnsi="Calibri" w:cs="Times New Roman"/>
                <w:color w:val="000000"/>
                <w:sz w:val="16"/>
                <w:szCs w:val="16"/>
                <w:lang w:val="en-GB"/>
              </w:rPr>
              <w:t>(2-4)</w:t>
            </w:r>
          </w:p>
        </w:tc>
        <w:tc>
          <w:tcPr>
            <w:tcW w:w="574" w:type="dxa"/>
            <w:shd w:val="clear" w:color="auto" w:fill="auto"/>
            <w:noWrap/>
            <w:vAlign w:val="center"/>
          </w:tcPr>
          <w:p w:rsidR="005A3727" w:rsidRPr="00436773" w:rsidRDefault="005A3727" w:rsidP="00B512C7">
            <w:pPr>
              <w:jc w:val="center"/>
              <w:rPr>
                <w:rFonts w:ascii="Calibri" w:eastAsia="Times New Roman" w:hAnsi="Calibri" w:cs="Times New Roman"/>
                <w:color w:val="000000"/>
                <w:sz w:val="16"/>
                <w:szCs w:val="16"/>
                <w:lang w:val="en-GB"/>
              </w:rPr>
            </w:pPr>
            <w:r w:rsidRPr="00436773">
              <w:rPr>
                <w:rFonts w:ascii="Calibri" w:eastAsia="Times New Roman" w:hAnsi="Calibri" w:cs="Times New Roman"/>
                <w:color w:val="000000"/>
                <w:sz w:val="16"/>
                <w:szCs w:val="16"/>
                <w:lang w:val="en-GB"/>
              </w:rPr>
              <w:t>2.2</w:t>
            </w:r>
          </w:p>
          <w:p w:rsidR="005A3727" w:rsidRPr="006D3960" w:rsidRDefault="005A3727" w:rsidP="00B512C7">
            <w:pPr>
              <w:jc w:val="center"/>
              <w:rPr>
                <w:rFonts w:ascii="Calibri" w:eastAsia="Times New Roman" w:hAnsi="Calibri" w:cs="Times New Roman"/>
                <w:color w:val="000000"/>
                <w:sz w:val="16"/>
                <w:szCs w:val="16"/>
                <w:lang w:val="en-GB"/>
              </w:rPr>
            </w:pPr>
            <w:r w:rsidRPr="00436773">
              <w:rPr>
                <w:rFonts w:ascii="Calibri" w:eastAsia="Times New Roman" w:hAnsi="Calibri" w:cs="Times New Roman"/>
                <w:color w:val="000000"/>
                <w:sz w:val="16"/>
                <w:szCs w:val="16"/>
                <w:lang w:val="en-GB"/>
              </w:rPr>
              <w:t>(1-3)</w:t>
            </w:r>
          </w:p>
        </w:tc>
        <w:tc>
          <w:tcPr>
            <w:tcW w:w="606" w:type="dxa"/>
            <w:shd w:val="clear" w:color="auto" w:fill="auto"/>
            <w:noWrap/>
            <w:vAlign w:val="center"/>
          </w:tcPr>
          <w:p w:rsidR="005A3727" w:rsidRPr="00436773" w:rsidRDefault="005A3727" w:rsidP="00B512C7">
            <w:pPr>
              <w:jc w:val="center"/>
              <w:rPr>
                <w:rFonts w:ascii="Calibri" w:eastAsia="Times New Roman" w:hAnsi="Calibri" w:cs="Times New Roman"/>
                <w:color w:val="000000"/>
                <w:sz w:val="16"/>
                <w:szCs w:val="16"/>
                <w:lang w:val="en-GB"/>
              </w:rPr>
            </w:pPr>
            <w:r w:rsidRPr="00436773">
              <w:rPr>
                <w:rFonts w:ascii="Calibri" w:eastAsia="Times New Roman" w:hAnsi="Calibri" w:cs="Times New Roman"/>
                <w:color w:val="000000"/>
                <w:sz w:val="16"/>
                <w:szCs w:val="16"/>
                <w:lang w:val="en-GB"/>
              </w:rPr>
              <w:t>3.8</w:t>
            </w:r>
          </w:p>
          <w:p w:rsidR="005A3727" w:rsidRPr="006D3960" w:rsidRDefault="005A3727" w:rsidP="00B512C7">
            <w:pPr>
              <w:jc w:val="center"/>
              <w:rPr>
                <w:rFonts w:ascii="Calibri" w:eastAsia="Times New Roman" w:hAnsi="Calibri" w:cs="Times New Roman"/>
                <w:color w:val="000000"/>
                <w:sz w:val="16"/>
                <w:szCs w:val="16"/>
                <w:lang w:val="en-GB"/>
              </w:rPr>
            </w:pPr>
            <w:r w:rsidRPr="00436773">
              <w:rPr>
                <w:rFonts w:ascii="Calibri" w:eastAsia="Times New Roman" w:hAnsi="Calibri" w:cs="Times New Roman"/>
                <w:color w:val="000000"/>
                <w:sz w:val="16"/>
                <w:szCs w:val="16"/>
                <w:lang w:val="en-GB"/>
              </w:rPr>
              <w:t>(3-4)</w:t>
            </w:r>
          </w:p>
        </w:tc>
        <w:tc>
          <w:tcPr>
            <w:tcW w:w="606" w:type="dxa"/>
            <w:shd w:val="clear" w:color="auto" w:fill="auto"/>
            <w:noWrap/>
            <w:vAlign w:val="center"/>
          </w:tcPr>
          <w:p w:rsidR="005A3727" w:rsidRPr="00436773" w:rsidRDefault="005A3727" w:rsidP="00B512C7">
            <w:pPr>
              <w:jc w:val="center"/>
              <w:rPr>
                <w:rFonts w:ascii="Calibri" w:eastAsia="Times New Roman" w:hAnsi="Calibri" w:cs="Times New Roman"/>
                <w:color w:val="000000"/>
                <w:sz w:val="16"/>
                <w:szCs w:val="16"/>
                <w:lang w:val="en-GB"/>
              </w:rPr>
            </w:pPr>
            <w:r w:rsidRPr="00436773">
              <w:rPr>
                <w:rFonts w:ascii="Calibri" w:eastAsia="Times New Roman" w:hAnsi="Calibri" w:cs="Times New Roman"/>
                <w:color w:val="000000"/>
                <w:sz w:val="16"/>
                <w:szCs w:val="16"/>
                <w:lang w:val="en-GB"/>
              </w:rPr>
              <w:t>3.3</w:t>
            </w:r>
          </w:p>
          <w:p w:rsidR="005A3727" w:rsidRPr="006D3960" w:rsidRDefault="005A3727" w:rsidP="00B512C7">
            <w:pPr>
              <w:jc w:val="center"/>
              <w:rPr>
                <w:rFonts w:ascii="Calibri" w:eastAsia="Times New Roman" w:hAnsi="Calibri" w:cs="Times New Roman"/>
                <w:color w:val="000000"/>
                <w:sz w:val="16"/>
                <w:szCs w:val="16"/>
                <w:lang w:val="en-GB"/>
              </w:rPr>
            </w:pPr>
            <w:r w:rsidRPr="00436773">
              <w:rPr>
                <w:rFonts w:ascii="Calibri" w:eastAsia="Times New Roman" w:hAnsi="Calibri" w:cs="Times New Roman"/>
                <w:color w:val="000000"/>
                <w:sz w:val="16"/>
                <w:szCs w:val="16"/>
                <w:lang w:val="en-GB"/>
              </w:rPr>
              <w:t>(3-4)</w:t>
            </w:r>
          </w:p>
        </w:tc>
        <w:tc>
          <w:tcPr>
            <w:tcW w:w="606" w:type="dxa"/>
            <w:shd w:val="clear" w:color="auto" w:fill="auto"/>
            <w:noWrap/>
            <w:vAlign w:val="center"/>
          </w:tcPr>
          <w:p w:rsidR="005A3727" w:rsidRPr="00436773" w:rsidRDefault="005A3727" w:rsidP="00B512C7">
            <w:pPr>
              <w:jc w:val="center"/>
              <w:rPr>
                <w:rFonts w:ascii="Calibri" w:eastAsia="Times New Roman" w:hAnsi="Calibri" w:cs="Times New Roman"/>
                <w:color w:val="000000"/>
                <w:sz w:val="16"/>
                <w:szCs w:val="16"/>
                <w:lang w:val="en-GB"/>
              </w:rPr>
            </w:pPr>
            <w:r w:rsidRPr="00436773">
              <w:rPr>
                <w:rFonts w:ascii="Calibri" w:eastAsia="Times New Roman" w:hAnsi="Calibri" w:cs="Times New Roman"/>
                <w:color w:val="000000"/>
                <w:sz w:val="16"/>
                <w:szCs w:val="16"/>
                <w:lang w:val="en-GB"/>
              </w:rPr>
              <w:t>2.7</w:t>
            </w:r>
          </w:p>
          <w:p w:rsidR="005A3727" w:rsidRPr="006D3960" w:rsidRDefault="005A3727" w:rsidP="00B512C7">
            <w:pPr>
              <w:jc w:val="center"/>
              <w:rPr>
                <w:rFonts w:ascii="Calibri" w:eastAsia="Times New Roman" w:hAnsi="Calibri" w:cs="Times New Roman"/>
                <w:color w:val="000000"/>
                <w:sz w:val="16"/>
                <w:szCs w:val="16"/>
                <w:lang w:val="en-GB"/>
              </w:rPr>
            </w:pPr>
            <w:r w:rsidRPr="00436773">
              <w:rPr>
                <w:rFonts w:ascii="Calibri" w:eastAsia="Times New Roman" w:hAnsi="Calibri" w:cs="Times New Roman"/>
                <w:color w:val="000000"/>
                <w:sz w:val="16"/>
                <w:szCs w:val="16"/>
                <w:lang w:val="en-GB"/>
              </w:rPr>
              <w:t>(2-4)</w:t>
            </w:r>
          </w:p>
        </w:tc>
        <w:tc>
          <w:tcPr>
            <w:tcW w:w="606" w:type="dxa"/>
            <w:shd w:val="clear" w:color="auto" w:fill="auto"/>
            <w:noWrap/>
            <w:vAlign w:val="center"/>
          </w:tcPr>
          <w:p w:rsidR="005A3727" w:rsidRPr="00436773" w:rsidRDefault="005A3727" w:rsidP="00B512C7">
            <w:pPr>
              <w:jc w:val="center"/>
              <w:rPr>
                <w:rFonts w:ascii="Calibri" w:eastAsia="Times New Roman" w:hAnsi="Calibri" w:cs="Times New Roman"/>
                <w:color w:val="000000"/>
                <w:sz w:val="16"/>
                <w:szCs w:val="16"/>
                <w:lang w:val="en-GB"/>
              </w:rPr>
            </w:pPr>
            <w:r w:rsidRPr="00436773">
              <w:rPr>
                <w:rFonts w:ascii="Calibri" w:eastAsia="Times New Roman" w:hAnsi="Calibri" w:cs="Times New Roman"/>
                <w:color w:val="000000"/>
                <w:sz w:val="16"/>
                <w:szCs w:val="16"/>
                <w:lang w:val="en-GB"/>
              </w:rPr>
              <w:t>3</w:t>
            </w:r>
          </w:p>
          <w:p w:rsidR="005A3727" w:rsidRPr="006D3960" w:rsidRDefault="005A3727" w:rsidP="00B512C7">
            <w:pPr>
              <w:jc w:val="center"/>
              <w:rPr>
                <w:rFonts w:ascii="Calibri" w:eastAsia="Times New Roman" w:hAnsi="Calibri" w:cs="Times New Roman"/>
                <w:color w:val="000000"/>
                <w:sz w:val="16"/>
                <w:szCs w:val="16"/>
                <w:lang w:val="en-GB"/>
              </w:rPr>
            </w:pPr>
            <w:r w:rsidRPr="00436773">
              <w:rPr>
                <w:rFonts w:ascii="Calibri" w:eastAsia="Times New Roman" w:hAnsi="Calibri" w:cs="Times New Roman"/>
                <w:color w:val="000000"/>
                <w:sz w:val="16"/>
                <w:szCs w:val="16"/>
                <w:lang w:val="en-GB"/>
              </w:rPr>
              <w:t>(2-4)</w:t>
            </w:r>
          </w:p>
        </w:tc>
      </w:tr>
      <w:tr w:rsidR="005A3727" w:rsidRPr="006D3960" w:rsidTr="00B512C7">
        <w:trPr>
          <w:trHeight w:val="264"/>
        </w:trPr>
        <w:tc>
          <w:tcPr>
            <w:tcW w:w="1284" w:type="dxa"/>
            <w:shd w:val="clear" w:color="000000" w:fill="BFBFBF"/>
            <w:noWrap/>
            <w:vAlign w:val="center"/>
          </w:tcPr>
          <w:p w:rsidR="005A3727" w:rsidRPr="006D3960" w:rsidRDefault="005A3727" w:rsidP="00B512C7">
            <w:pPr>
              <w:jc w:val="center"/>
              <w:rPr>
                <w:rFonts w:ascii="Calibri" w:eastAsia="Times New Roman" w:hAnsi="Calibri" w:cs="Times New Roman"/>
                <w:color w:val="000000"/>
                <w:sz w:val="16"/>
                <w:szCs w:val="16"/>
                <w:lang w:val="en-GB"/>
              </w:rPr>
            </w:pPr>
            <w:r>
              <w:rPr>
                <w:rFonts w:ascii="Calibri" w:eastAsia="Times New Roman" w:hAnsi="Calibri" w:cs="Times New Roman"/>
                <w:color w:val="000000"/>
                <w:sz w:val="16"/>
                <w:szCs w:val="16"/>
                <w:lang w:val="en-GB"/>
              </w:rPr>
              <w:t>DWI Overall Quality Score</w:t>
            </w:r>
          </w:p>
        </w:tc>
        <w:tc>
          <w:tcPr>
            <w:tcW w:w="606" w:type="dxa"/>
            <w:shd w:val="clear" w:color="auto" w:fill="auto"/>
            <w:noWrap/>
            <w:vAlign w:val="center"/>
          </w:tcPr>
          <w:p w:rsidR="005A3727" w:rsidRPr="00436773" w:rsidRDefault="005A3727" w:rsidP="00B512C7">
            <w:pPr>
              <w:jc w:val="center"/>
              <w:rPr>
                <w:rFonts w:ascii="Calibri" w:eastAsia="Times New Roman" w:hAnsi="Calibri" w:cs="Times New Roman"/>
                <w:color w:val="000000"/>
                <w:sz w:val="16"/>
                <w:szCs w:val="16"/>
                <w:lang w:val="en-GB"/>
              </w:rPr>
            </w:pPr>
            <w:r w:rsidRPr="00436773">
              <w:rPr>
                <w:rFonts w:ascii="Calibri" w:eastAsia="Times New Roman" w:hAnsi="Calibri" w:cs="Times New Roman"/>
                <w:color w:val="000000"/>
                <w:sz w:val="16"/>
                <w:szCs w:val="16"/>
                <w:lang w:val="en-GB"/>
              </w:rPr>
              <w:t>3.5</w:t>
            </w:r>
          </w:p>
          <w:p w:rsidR="005A3727" w:rsidRPr="006D3960" w:rsidRDefault="005A3727" w:rsidP="00B512C7">
            <w:pPr>
              <w:jc w:val="center"/>
              <w:rPr>
                <w:rFonts w:ascii="Calibri" w:eastAsia="Times New Roman" w:hAnsi="Calibri" w:cs="Times New Roman"/>
                <w:color w:val="000000"/>
                <w:sz w:val="16"/>
                <w:szCs w:val="16"/>
                <w:lang w:val="en-GB"/>
              </w:rPr>
            </w:pPr>
            <w:r w:rsidRPr="00436773">
              <w:rPr>
                <w:rFonts w:ascii="Calibri" w:eastAsia="Times New Roman" w:hAnsi="Calibri" w:cs="Times New Roman"/>
                <w:color w:val="000000"/>
                <w:sz w:val="16"/>
                <w:szCs w:val="16"/>
                <w:lang w:val="en-GB"/>
              </w:rPr>
              <w:t>(1-5)</w:t>
            </w:r>
          </w:p>
        </w:tc>
        <w:tc>
          <w:tcPr>
            <w:tcW w:w="574" w:type="dxa"/>
            <w:shd w:val="clear" w:color="auto" w:fill="auto"/>
            <w:noWrap/>
            <w:vAlign w:val="center"/>
          </w:tcPr>
          <w:p w:rsidR="005A3727" w:rsidRPr="00436773" w:rsidRDefault="005A3727" w:rsidP="00B512C7">
            <w:pPr>
              <w:jc w:val="center"/>
              <w:rPr>
                <w:rFonts w:ascii="Calibri" w:eastAsia="Times New Roman" w:hAnsi="Calibri" w:cs="Times New Roman"/>
                <w:color w:val="000000"/>
                <w:sz w:val="16"/>
                <w:szCs w:val="16"/>
                <w:lang w:val="en-GB"/>
              </w:rPr>
            </w:pPr>
            <w:r w:rsidRPr="00436773">
              <w:rPr>
                <w:rFonts w:ascii="Calibri" w:eastAsia="Times New Roman" w:hAnsi="Calibri" w:cs="Times New Roman"/>
                <w:color w:val="000000"/>
                <w:sz w:val="16"/>
                <w:szCs w:val="16"/>
                <w:lang w:val="en-GB"/>
              </w:rPr>
              <w:t>3.1</w:t>
            </w:r>
          </w:p>
          <w:p w:rsidR="005A3727" w:rsidRPr="006D3960" w:rsidRDefault="005A3727" w:rsidP="00B512C7">
            <w:pPr>
              <w:jc w:val="center"/>
              <w:rPr>
                <w:rFonts w:ascii="Calibri" w:eastAsia="Times New Roman" w:hAnsi="Calibri" w:cs="Times New Roman"/>
                <w:color w:val="000000"/>
                <w:sz w:val="16"/>
                <w:szCs w:val="16"/>
                <w:lang w:val="en-GB"/>
              </w:rPr>
            </w:pPr>
            <w:r w:rsidRPr="00436773">
              <w:rPr>
                <w:rFonts w:ascii="Calibri" w:eastAsia="Times New Roman" w:hAnsi="Calibri" w:cs="Times New Roman"/>
                <w:color w:val="000000"/>
                <w:sz w:val="16"/>
                <w:szCs w:val="16"/>
                <w:lang w:val="en-GB"/>
              </w:rPr>
              <w:t>(2-4)</w:t>
            </w:r>
          </w:p>
        </w:tc>
        <w:tc>
          <w:tcPr>
            <w:tcW w:w="606" w:type="dxa"/>
            <w:shd w:val="clear" w:color="auto" w:fill="auto"/>
            <w:noWrap/>
            <w:vAlign w:val="center"/>
          </w:tcPr>
          <w:p w:rsidR="005A3727" w:rsidRPr="00436773" w:rsidRDefault="005A3727" w:rsidP="00B512C7">
            <w:pPr>
              <w:jc w:val="center"/>
              <w:rPr>
                <w:rFonts w:ascii="Calibri" w:eastAsia="Times New Roman" w:hAnsi="Calibri" w:cs="Times New Roman"/>
                <w:color w:val="000000"/>
                <w:sz w:val="16"/>
                <w:szCs w:val="16"/>
                <w:lang w:val="en-GB"/>
              </w:rPr>
            </w:pPr>
            <w:r w:rsidRPr="00436773">
              <w:rPr>
                <w:rFonts w:ascii="Calibri" w:eastAsia="Times New Roman" w:hAnsi="Calibri" w:cs="Times New Roman"/>
                <w:color w:val="000000"/>
                <w:sz w:val="16"/>
                <w:szCs w:val="16"/>
                <w:lang w:val="en-GB"/>
              </w:rPr>
              <w:t>2.8</w:t>
            </w:r>
          </w:p>
          <w:p w:rsidR="005A3727" w:rsidRPr="006D3960" w:rsidRDefault="005A3727" w:rsidP="00B512C7">
            <w:pPr>
              <w:jc w:val="center"/>
              <w:rPr>
                <w:rFonts w:ascii="Calibri" w:eastAsia="Times New Roman" w:hAnsi="Calibri" w:cs="Times New Roman"/>
                <w:color w:val="000000"/>
                <w:sz w:val="16"/>
                <w:szCs w:val="16"/>
                <w:lang w:val="en-GB"/>
              </w:rPr>
            </w:pPr>
            <w:r w:rsidRPr="00436773">
              <w:rPr>
                <w:rFonts w:ascii="Calibri" w:eastAsia="Times New Roman" w:hAnsi="Calibri" w:cs="Times New Roman"/>
                <w:color w:val="000000"/>
                <w:sz w:val="16"/>
                <w:szCs w:val="16"/>
                <w:lang w:val="en-GB"/>
              </w:rPr>
              <w:t>(2-4)</w:t>
            </w:r>
          </w:p>
        </w:tc>
        <w:tc>
          <w:tcPr>
            <w:tcW w:w="606" w:type="dxa"/>
            <w:shd w:val="clear" w:color="auto" w:fill="auto"/>
            <w:noWrap/>
            <w:vAlign w:val="center"/>
          </w:tcPr>
          <w:p w:rsidR="005A3727" w:rsidRPr="00436773" w:rsidRDefault="005A3727" w:rsidP="00B512C7">
            <w:pPr>
              <w:jc w:val="center"/>
              <w:rPr>
                <w:rFonts w:ascii="Calibri" w:eastAsia="Times New Roman" w:hAnsi="Calibri" w:cs="Times New Roman"/>
                <w:color w:val="000000"/>
                <w:sz w:val="16"/>
                <w:szCs w:val="16"/>
                <w:lang w:val="en-GB"/>
              </w:rPr>
            </w:pPr>
            <w:r w:rsidRPr="00436773">
              <w:rPr>
                <w:rFonts w:ascii="Calibri" w:eastAsia="Times New Roman" w:hAnsi="Calibri" w:cs="Times New Roman"/>
                <w:color w:val="000000"/>
                <w:sz w:val="16"/>
                <w:szCs w:val="16"/>
                <w:lang w:val="en-GB"/>
              </w:rPr>
              <w:t>3.8</w:t>
            </w:r>
          </w:p>
          <w:p w:rsidR="005A3727" w:rsidRPr="006D3960" w:rsidRDefault="005A3727" w:rsidP="00B512C7">
            <w:pPr>
              <w:jc w:val="center"/>
              <w:rPr>
                <w:rFonts w:ascii="Calibri" w:eastAsia="Times New Roman" w:hAnsi="Calibri" w:cs="Times New Roman"/>
                <w:color w:val="000000"/>
                <w:sz w:val="16"/>
                <w:szCs w:val="16"/>
                <w:lang w:val="en-GB"/>
              </w:rPr>
            </w:pPr>
            <w:r w:rsidRPr="00436773">
              <w:rPr>
                <w:rFonts w:ascii="Calibri" w:eastAsia="Times New Roman" w:hAnsi="Calibri" w:cs="Times New Roman"/>
                <w:color w:val="000000"/>
                <w:sz w:val="16"/>
                <w:szCs w:val="16"/>
                <w:lang w:val="en-GB"/>
              </w:rPr>
              <w:t>(3-4)</w:t>
            </w:r>
          </w:p>
        </w:tc>
        <w:tc>
          <w:tcPr>
            <w:tcW w:w="606" w:type="dxa"/>
            <w:shd w:val="clear" w:color="auto" w:fill="auto"/>
            <w:noWrap/>
            <w:vAlign w:val="center"/>
          </w:tcPr>
          <w:p w:rsidR="005A3727" w:rsidRPr="00436773" w:rsidRDefault="005A3727" w:rsidP="00B512C7">
            <w:pPr>
              <w:jc w:val="center"/>
              <w:rPr>
                <w:rFonts w:ascii="Calibri" w:eastAsia="Times New Roman" w:hAnsi="Calibri" w:cs="Times New Roman"/>
                <w:color w:val="000000"/>
                <w:sz w:val="16"/>
                <w:szCs w:val="16"/>
                <w:lang w:val="en-GB"/>
              </w:rPr>
            </w:pPr>
            <w:r w:rsidRPr="00436773">
              <w:rPr>
                <w:rFonts w:ascii="Calibri" w:eastAsia="Times New Roman" w:hAnsi="Calibri" w:cs="Times New Roman"/>
                <w:color w:val="000000"/>
                <w:sz w:val="16"/>
                <w:szCs w:val="16"/>
                <w:lang w:val="en-GB"/>
              </w:rPr>
              <w:t>4.7</w:t>
            </w:r>
          </w:p>
          <w:p w:rsidR="005A3727" w:rsidRPr="006D3960" w:rsidRDefault="005A3727" w:rsidP="00B512C7">
            <w:pPr>
              <w:jc w:val="center"/>
              <w:rPr>
                <w:rFonts w:ascii="Calibri" w:eastAsia="Times New Roman" w:hAnsi="Calibri" w:cs="Times New Roman"/>
                <w:color w:val="000000"/>
                <w:sz w:val="16"/>
                <w:szCs w:val="16"/>
                <w:lang w:val="en-GB"/>
              </w:rPr>
            </w:pPr>
            <w:r w:rsidRPr="00436773">
              <w:rPr>
                <w:rFonts w:ascii="Calibri" w:eastAsia="Times New Roman" w:hAnsi="Calibri" w:cs="Times New Roman"/>
                <w:color w:val="000000"/>
                <w:sz w:val="16"/>
                <w:szCs w:val="16"/>
                <w:lang w:val="en-GB"/>
              </w:rPr>
              <w:t>(4-5)</w:t>
            </w:r>
          </w:p>
        </w:tc>
        <w:tc>
          <w:tcPr>
            <w:tcW w:w="606" w:type="dxa"/>
            <w:shd w:val="clear" w:color="auto" w:fill="auto"/>
            <w:noWrap/>
            <w:vAlign w:val="center"/>
          </w:tcPr>
          <w:p w:rsidR="005A3727" w:rsidRPr="00436773" w:rsidRDefault="005A3727" w:rsidP="00B512C7">
            <w:pPr>
              <w:jc w:val="center"/>
              <w:rPr>
                <w:rFonts w:ascii="Calibri" w:eastAsia="Times New Roman" w:hAnsi="Calibri" w:cs="Times New Roman"/>
                <w:color w:val="000000"/>
                <w:sz w:val="16"/>
                <w:szCs w:val="16"/>
                <w:lang w:val="en-GB"/>
              </w:rPr>
            </w:pPr>
            <w:r w:rsidRPr="00436773">
              <w:rPr>
                <w:rFonts w:ascii="Calibri" w:eastAsia="Times New Roman" w:hAnsi="Calibri" w:cs="Times New Roman"/>
                <w:color w:val="000000"/>
                <w:sz w:val="16"/>
                <w:szCs w:val="16"/>
                <w:lang w:val="en-GB"/>
              </w:rPr>
              <w:t>3</w:t>
            </w:r>
          </w:p>
          <w:p w:rsidR="005A3727" w:rsidRPr="006D3960" w:rsidRDefault="005A3727" w:rsidP="00B512C7">
            <w:pPr>
              <w:jc w:val="center"/>
              <w:rPr>
                <w:rFonts w:ascii="Calibri" w:eastAsia="Times New Roman" w:hAnsi="Calibri" w:cs="Times New Roman"/>
                <w:color w:val="000000"/>
                <w:sz w:val="16"/>
                <w:szCs w:val="16"/>
                <w:lang w:val="en-GB"/>
              </w:rPr>
            </w:pPr>
            <w:r w:rsidRPr="00436773">
              <w:rPr>
                <w:rFonts w:ascii="Calibri" w:eastAsia="Times New Roman" w:hAnsi="Calibri" w:cs="Times New Roman"/>
                <w:color w:val="000000"/>
                <w:sz w:val="16"/>
                <w:szCs w:val="16"/>
                <w:lang w:val="en-GB"/>
              </w:rPr>
              <w:t>(2-4)</w:t>
            </w:r>
          </w:p>
        </w:tc>
        <w:tc>
          <w:tcPr>
            <w:tcW w:w="574" w:type="dxa"/>
            <w:shd w:val="clear" w:color="auto" w:fill="auto"/>
            <w:noWrap/>
            <w:vAlign w:val="center"/>
          </w:tcPr>
          <w:p w:rsidR="005A3727" w:rsidRPr="00436773" w:rsidRDefault="005A3727" w:rsidP="00B512C7">
            <w:pPr>
              <w:jc w:val="center"/>
              <w:rPr>
                <w:rFonts w:ascii="Calibri" w:eastAsia="Times New Roman" w:hAnsi="Calibri" w:cs="Times New Roman"/>
                <w:color w:val="000000"/>
                <w:sz w:val="16"/>
                <w:szCs w:val="16"/>
                <w:lang w:val="en-GB"/>
              </w:rPr>
            </w:pPr>
            <w:r w:rsidRPr="00436773">
              <w:rPr>
                <w:rFonts w:ascii="Calibri" w:eastAsia="Times New Roman" w:hAnsi="Calibri" w:cs="Times New Roman"/>
                <w:color w:val="000000"/>
                <w:sz w:val="16"/>
                <w:szCs w:val="16"/>
                <w:lang w:val="en-GB"/>
              </w:rPr>
              <w:t>2.5</w:t>
            </w:r>
          </w:p>
          <w:p w:rsidR="005A3727" w:rsidRPr="006D3960" w:rsidRDefault="005A3727" w:rsidP="00B512C7">
            <w:pPr>
              <w:jc w:val="center"/>
              <w:rPr>
                <w:rFonts w:ascii="Calibri" w:eastAsia="Times New Roman" w:hAnsi="Calibri" w:cs="Times New Roman"/>
                <w:color w:val="000000"/>
                <w:sz w:val="16"/>
                <w:szCs w:val="16"/>
                <w:lang w:val="en-GB"/>
              </w:rPr>
            </w:pPr>
            <w:r w:rsidRPr="00436773">
              <w:rPr>
                <w:rFonts w:ascii="Calibri" w:eastAsia="Times New Roman" w:hAnsi="Calibri" w:cs="Times New Roman"/>
                <w:color w:val="000000"/>
                <w:sz w:val="16"/>
                <w:szCs w:val="16"/>
                <w:lang w:val="en-GB"/>
              </w:rPr>
              <w:t>(1-4)</w:t>
            </w:r>
          </w:p>
        </w:tc>
        <w:tc>
          <w:tcPr>
            <w:tcW w:w="574" w:type="dxa"/>
            <w:shd w:val="clear" w:color="auto" w:fill="auto"/>
            <w:noWrap/>
            <w:vAlign w:val="center"/>
          </w:tcPr>
          <w:p w:rsidR="005A3727" w:rsidRPr="00436773" w:rsidRDefault="005A3727" w:rsidP="00B512C7">
            <w:pPr>
              <w:jc w:val="center"/>
              <w:rPr>
                <w:rFonts w:ascii="Calibri" w:eastAsia="Times New Roman" w:hAnsi="Calibri" w:cs="Times New Roman"/>
                <w:color w:val="000000"/>
                <w:sz w:val="16"/>
                <w:szCs w:val="16"/>
                <w:lang w:val="en-GB"/>
              </w:rPr>
            </w:pPr>
            <w:r w:rsidRPr="00436773">
              <w:rPr>
                <w:rFonts w:ascii="Calibri" w:eastAsia="Times New Roman" w:hAnsi="Calibri" w:cs="Times New Roman"/>
                <w:color w:val="000000"/>
                <w:sz w:val="16"/>
                <w:szCs w:val="16"/>
                <w:lang w:val="en-GB"/>
              </w:rPr>
              <w:t>2.8</w:t>
            </w:r>
          </w:p>
          <w:p w:rsidR="005A3727" w:rsidRPr="006D3960" w:rsidRDefault="005A3727" w:rsidP="00B512C7">
            <w:pPr>
              <w:jc w:val="center"/>
              <w:rPr>
                <w:rFonts w:ascii="Calibri" w:eastAsia="Times New Roman" w:hAnsi="Calibri" w:cs="Times New Roman"/>
                <w:color w:val="000000"/>
                <w:sz w:val="16"/>
                <w:szCs w:val="16"/>
                <w:lang w:val="en-GB"/>
              </w:rPr>
            </w:pPr>
            <w:r w:rsidRPr="00436773">
              <w:rPr>
                <w:rFonts w:ascii="Calibri" w:eastAsia="Times New Roman" w:hAnsi="Calibri" w:cs="Times New Roman"/>
                <w:color w:val="000000"/>
                <w:sz w:val="16"/>
                <w:szCs w:val="16"/>
                <w:lang w:val="en-GB"/>
              </w:rPr>
              <w:t>(2-4)</w:t>
            </w:r>
          </w:p>
        </w:tc>
        <w:tc>
          <w:tcPr>
            <w:tcW w:w="606" w:type="dxa"/>
            <w:shd w:val="clear" w:color="auto" w:fill="auto"/>
            <w:noWrap/>
            <w:vAlign w:val="center"/>
          </w:tcPr>
          <w:p w:rsidR="005A3727" w:rsidRPr="00436773" w:rsidRDefault="005A3727" w:rsidP="00B512C7">
            <w:pPr>
              <w:jc w:val="center"/>
              <w:rPr>
                <w:rFonts w:ascii="Calibri" w:eastAsia="Times New Roman" w:hAnsi="Calibri" w:cs="Times New Roman"/>
                <w:color w:val="000000"/>
                <w:sz w:val="16"/>
                <w:szCs w:val="16"/>
                <w:lang w:val="en-GB"/>
              </w:rPr>
            </w:pPr>
            <w:r w:rsidRPr="00436773">
              <w:rPr>
                <w:rFonts w:ascii="Calibri" w:eastAsia="Times New Roman" w:hAnsi="Calibri" w:cs="Times New Roman"/>
                <w:color w:val="000000"/>
                <w:sz w:val="16"/>
                <w:szCs w:val="16"/>
                <w:lang w:val="en-GB"/>
              </w:rPr>
              <w:t>3.3</w:t>
            </w:r>
          </w:p>
          <w:p w:rsidR="005A3727" w:rsidRPr="006D3960" w:rsidRDefault="005A3727" w:rsidP="00B512C7">
            <w:pPr>
              <w:jc w:val="center"/>
              <w:rPr>
                <w:rFonts w:ascii="Calibri" w:eastAsia="Times New Roman" w:hAnsi="Calibri" w:cs="Times New Roman"/>
                <w:color w:val="000000"/>
                <w:sz w:val="16"/>
                <w:szCs w:val="16"/>
                <w:lang w:val="en-GB"/>
              </w:rPr>
            </w:pPr>
            <w:r w:rsidRPr="00436773">
              <w:rPr>
                <w:rFonts w:ascii="Calibri" w:eastAsia="Times New Roman" w:hAnsi="Calibri" w:cs="Times New Roman"/>
                <w:color w:val="000000"/>
                <w:sz w:val="16"/>
                <w:szCs w:val="16"/>
                <w:lang w:val="en-GB"/>
              </w:rPr>
              <w:t>(3-4)</w:t>
            </w:r>
          </w:p>
        </w:tc>
        <w:tc>
          <w:tcPr>
            <w:tcW w:w="541" w:type="dxa"/>
            <w:shd w:val="clear" w:color="auto" w:fill="auto"/>
            <w:noWrap/>
            <w:vAlign w:val="center"/>
          </w:tcPr>
          <w:p w:rsidR="005A3727" w:rsidRPr="00436773" w:rsidRDefault="005A3727" w:rsidP="00B512C7">
            <w:pPr>
              <w:jc w:val="center"/>
              <w:rPr>
                <w:rFonts w:ascii="Calibri" w:eastAsia="Times New Roman" w:hAnsi="Calibri" w:cs="Times New Roman"/>
                <w:color w:val="000000"/>
                <w:sz w:val="16"/>
                <w:szCs w:val="16"/>
                <w:lang w:val="en-GB"/>
              </w:rPr>
            </w:pPr>
            <w:r w:rsidRPr="00436773">
              <w:rPr>
                <w:rFonts w:ascii="Calibri" w:eastAsia="Times New Roman" w:hAnsi="Calibri" w:cs="Times New Roman"/>
                <w:color w:val="000000"/>
                <w:sz w:val="16"/>
                <w:szCs w:val="16"/>
                <w:lang w:val="en-GB"/>
              </w:rPr>
              <w:t>3.3</w:t>
            </w:r>
          </w:p>
          <w:p w:rsidR="005A3727" w:rsidRPr="006D3960" w:rsidRDefault="005A3727" w:rsidP="00B512C7">
            <w:pPr>
              <w:jc w:val="center"/>
              <w:rPr>
                <w:rFonts w:ascii="Calibri" w:eastAsia="Times New Roman" w:hAnsi="Calibri" w:cs="Times New Roman"/>
                <w:color w:val="000000"/>
                <w:sz w:val="16"/>
                <w:szCs w:val="16"/>
                <w:lang w:val="en-GB"/>
              </w:rPr>
            </w:pPr>
            <w:r w:rsidRPr="00436773">
              <w:rPr>
                <w:rFonts w:ascii="Calibri" w:eastAsia="Times New Roman" w:hAnsi="Calibri" w:cs="Times New Roman"/>
                <w:color w:val="000000"/>
                <w:sz w:val="16"/>
                <w:szCs w:val="16"/>
                <w:lang w:val="en-GB"/>
              </w:rPr>
              <w:t>(3-4)</w:t>
            </w:r>
          </w:p>
        </w:tc>
        <w:tc>
          <w:tcPr>
            <w:tcW w:w="574" w:type="dxa"/>
            <w:shd w:val="clear" w:color="auto" w:fill="auto"/>
            <w:noWrap/>
            <w:vAlign w:val="center"/>
          </w:tcPr>
          <w:p w:rsidR="005A3727" w:rsidRPr="00436773" w:rsidRDefault="005A3727" w:rsidP="00B512C7">
            <w:pPr>
              <w:jc w:val="center"/>
              <w:rPr>
                <w:rFonts w:ascii="Calibri" w:eastAsia="Times New Roman" w:hAnsi="Calibri" w:cs="Times New Roman"/>
                <w:color w:val="000000"/>
                <w:sz w:val="16"/>
                <w:szCs w:val="16"/>
                <w:lang w:val="en-GB"/>
              </w:rPr>
            </w:pPr>
            <w:r w:rsidRPr="00436773">
              <w:rPr>
                <w:rFonts w:ascii="Calibri" w:eastAsia="Times New Roman" w:hAnsi="Calibri" w:cs="Times New Roman"/>
                <w:color w:val="000000"/>
                <w:sz w:val="16"/>
                <w:szCs w:val="16"/>
                <w:lang w:val="en-GB"/>
              </w:rPr>
              <w:t>1.8</w:t>
            </w:r>
          </w:p>
          <w:p w:rsidR="005A3727" w:rsidRPr="006D3960" w:rsidRDefault="005A3727" w:rsidP="00B512C7">
            <w:pPr>
              <w:jc w:val="center"/>
              <w:rPr>
                <w:rFonts w:ascii="Calibri" w:eastAsia="Times New Roman" w:hAnsi="Calibri" w:cs="Times New Roman"/>
                <w:color w:val="000000"/>
                <w:sz w:val="16"/>
                <w:szCs w:val="16"/>
                <w:lang w:val="en-GB"/>
              </w:rPr>
            </w:pPr>
            <w:r w:rsidRPr="00436773">
              <w:rPr>
                <w:rFonts w:ascii="Calibri" w:eastAsia="Times New Roman" w:hAnsi="Calibri" w:cs="Times New Roman"/>
                <w:color w:val="000000"/>
                <w:sz w:val="16"/>
                <w:szCs w:val="16"/>
                <w:lang w:val="en-GB"/>
              </w:rPr>
              <w:t>(1-3)</w:t>
            </w:r>
          </w:p>
        </w:tc>
        <w:tc>
          <w:tcPr>
            <w:tcW w:w="606" w:type="dxa"/>
            <w:shd w:val="clear" w:color="auto" w:fill="auto"/>
            <w:noWrap/>
            <w:vAlign w:val="center"/>
          </w:tcPr>
          <w:p w:rsidR="005A3727" w:rsidRPr="00436773" w:rsidRDefault="005A3727" w:rsidP="00B512C7">
            <w:pPr>
              <w:jc w:val="center"/>
              <w:rPr>
                <w:rFonts w:ascii="Calibri" w:eastAsia="Times New Roman" w:hAnsi="Calibri" w:cs="Times New Roman"/>
                <w:color w:val="000000"/>
                <w:sz w:val="16"/>
                <w:szCs w:val="16"/>
                <w:lang w:val="en-GB"/>
              </w:rPr>
            </w:pPr>
            <w:r w:rsidRPr="00436773">
              <w:rPr>
                <w:rFonts w:ascii="Calibri" w:eastAsia="Times New Roman" w:hAnsi="Calibri" w:cs="Times New Roman"/>
                <w:color w:val="000000"/>
                <w:sz w:val="16"/>
                <w:szCs w:val="16"/>
                <w:lang w:val="en-GB"/>
              </w:rPr>
              <w:t>2.8</w:t>
            </w:r>
          </w:p>
          <w:p w:rsidR="005A3727" w:rsidRPr="006D3960" w:rsidRDefault="005A3727" w:rsidP="00B512C7">
            <w:pPr>
              <w:jc w:val="center"/>
              <w:rPr>
                <w:rFonts w:ascii="Calibri" w:eastAsia="Times New Roman" w:hAnsi="Calibri" w:cs="Times New Roman"/>
                <w:color w:val="000000"/>
                <w:sz w:val="16"/>
                <w:szCs w:val="16"/>
                <w:lang w:val="en-GB"/>
              </w:rPr>
            </w:pPr>
            <w:r w:rsidRPr="00436773">
              <w:rPr>
                <w:rFonts w:ascii="Calibri" w:eastAsia="Times New Roman" w:hAnsi="Calibri" w:cs="Times New Roman"/>
                <w:color w:val="000000"/>
                <w:sz w:val="16"/>
                <w:szCs w:val="16"/>
                <w:lang w:val="en-GB"/>
              </w:rPr>
              <w:t>(1-4)</w:t>
            </w:r>
          </w:p>
        </w:tc>
        <w:tc>
          <w:tcPr>
            <w:tcW w:w="606" w:type="dxa"/>
            <w:shd w:val="clear" w:color="auto" w:fill="auto"/>
            <w:noWrap/>
            <w:vAlign w:val="center"/>
          </w:tcPr>
          <w:p w:rsidR="005A3727" w:rsidRPr="00436773" w:rsidRDefault="005A3727" w:rsidP="00B512C7">
            <w:pPr>
              <w:jc w:val="center"/>
              <w:rPr>
                <w:rFonts w:ascii="Calibri" w:eastAsia="Times New Roman" w:hAnsi="Calibri" w:cs="Times New Roman"/>
                <w:color w:val="000000"/>
                <w:sz w:val="16"/>
                <w:szCs w:val="16"/>
                <w:lang w:val="en-GB"/>
              </w:rPr>
            </w:pPr>
            <w:r w:rsidRPr="00436773">
              <w:rPr>
                <w:rFonts w:ascii="Calibri" w:eastAsia="Times New Roman" w:hAnsi="Calibri" w:cs="Times New Roman"/>
                <w:color w:val="000000"/>
                <w:sz w:val="16"/>
                <w:szCs w:val="16"/>
                <w:lang w:val="en-GB"/>
              </w:rPr>
              <w:t>4</w:t>
            </w:r>
          </w:p>
          <w:p w:rsidR="005A3727" w:rsidRPr="006D3960" w:rsidRDefault="005A3727" w:rsidP="00B512C7">
            <w:pPr>
              <w:jc w:val="center"/>
              <w:rPr>
                <w:rFonts w:ascii="Calibri" w:eastAsia="Times New Roman" w:hAnsi="Calibri" w:cs="Times New Roman"/>
                <w:color w:val="000000"/>
                <w:sz w:val="16"/>
                <w:szCs w:val="16"/>
                <w:lang w:val="en-GB"/>
              </w:rPr>
            </w:pPr>
            <w:r w:rsidRPr="00436773">
              <w:rPr>
                <w:rFonts w:ascii="Calibri" w:eastAsia="Times New Roman" w:hAnsi="Calibri" w:cs="Times New Roman"/>
                <w:color w:val="000000"/>
                <w:sz w:val="16"/>
                <w:szCs w:val="16"/>
                <w:lang w:val="en-GB"/>
              </w:rPr>
              <w:t>(4-4)</w:t>
            </w:r>
          </w:p>
        </w:tc>
        <w:tc>
          <w:tcPr>
            <w:tcW w:w="606" w:type="dxa"/>
            <w:shd w:val="clear" w:color="auto" w:fill="auto"/>
            <w:noWrap/>
            <w:vAlign w:val="center"/>
          </w:tcPr>
          <w:p w:rsidR="005A3727" w:rsidRPr="00436773" w:rsidRDefault="005A3727" w:rsidP="00B512C7">
            <w:pPr>
              <w:jc w:val="center"/>
              <w:rPr>
                <w:rFonts w:ascii="Calibri" w:eastAsia="Times New Roman" w:hAnsi="Calibri" w:cs="Times New Roman"/>
                <w:color w:val="000000"/>
                <w:sz w:val="16"/>
                <w:szCs w:val="16"/>
                <w:lang w:val="en-GB"/>
              </w:rPr>
            </w:pPr>
            <w:r w:rsidRPr="00436773">
              <w:rPr>
                <w:rFonts w:ascii="Calibri" w:eastAsia="Times New Roman" w:hAnsi="Calibri" w:cs="Times New Roman"/>
                <w:color w:val="000000"/>
                <w:sz w:val="16"/>
                <w:szCs w:val="16"/>
                <w:lang w:val="en-GB"/>
              </w:rPr>
              <w:t>3.1</w:t>
            </w:r>
          </w:p>
          <w:p w:rsidR="005A3727" w:rsidRPr="006D3960" w:rsidRDefault="005A3727" w:rsidP="00B512C7">
            <w:pPr>
              <w:jc w:val="center"/>
              <w:rPr>
                <w:rFonts w:ascii="Calibri" w:eastAsia="Times New Roman" w:hAnsi="Calibri" w:cs="Times New Roman"/>
                <w:color w:val="000000"/>
                <w:sz w:val="16"/>
                <w:szCs w:val="16"/>
                <w:lang w:val="en-GB"/>
              </w:rPr>
            </w:pPr>
            <w:r w:rsidRPr="00436773">
              <w:rPr>
                <w:rFonts w:ascii="Calibri" w:eastAsia="Times New Roman" w:hAnsi="Calibri" w:cs="Times New Roman"/>
                <w:color w:val="000000"/>
                <w:sz w:val="16"/>
                <w:szCs w:val="16"/>
                <w:lang w:val="en-GB"/>
              </w:rPr>
              <w:t>(3-4)</w:t>
            </w:r>
          </w:p>
        </w:tc>
        <w:tc>
          <w:tcPr>
            <w:tcW w:w="606" w:type="dxa"/>
            <w:shd w:val="clear" w:color="auto" w:fill="auto"/>
            <w:noWrap/>
            <w:vAlign w:val="center"/>
          </w:tcPr>
          <w:p w:rsidR="005A3727" w:rsidRPr="00436773" w:rsidRDefault="005A3727" w:rsidP="00B512C7">
            <w:pPr>
              <w:jc w:val="center"/>
              <w:rPr>
                <w:rFonts w:ascii="Calibri" w:eastAsia="Times New Roman" w:hAnsi="Calibri" w:cs="Times New Roman"/>
                <w:color w:val="000000"/>
                <w:sz w:val="16"/>
                <w:szCs w:val="16"/>
                <w:lang w:val="en-GB"/>
              </w:rPr>
            </w:pPr>
            <w:r w:rsidRPr="00436773">
              <w:rPr>
                <w:rFonts w:ascii="Calibri" w:eastAsia="Times New Roman" w:hAnsi="Calibri" w:cs="Times New Roman"/>
                <w:color w:val="000000"/>
                <w:sz w:val="16"/>
                <w:szCs w:val="16"/>
                <w:lang w:val="en-GB"/>
              </w:rPr>
              <w:t>3.7</w:t>
            </w:r>
          </w:p>
          <w:p w:rsidR="005A3727" w:rsidRPr="006D3960" w:rsidRDefault="005A3727" w:rsidP="00B512C7">
            <w:pPr>
              <w:jc w:val="center"/>
              <w:rPr>
                <w:rFonts w:ascii="Calibri" w:eastAsia="Times New Roman" w:hAnsi="Calibri" w:cs="Times New Roman"/>
                <w:color w:val="000000"/>
                <w:sz w:val="16"/>
                <w:szCs w:val="16"/>
                <w:lang w:val="en-GB"/>
              </w:rPr>
            </w:pPr>
            <w:r w:rsidRPr="00436773">
              <w:rPr>
                <w:rFonts w:ascii="Calibri" w:eastAsia="Times New Roman" w:hAnsi="Calibri" w:cs="Times New Roman"/>
                <w:color w:val="000000"/>
                <w:sz w:val="16"/>
                <w:szCs w:val="16"/>
                <w:lang w:val="en-GB"/>
              </w:rPr>
              <w:t>(2-5)</w:t>
            </w:r>
          </w:p>
        </w:tc>
      </w:tr>
      <w:tr w:rsidR="005A3727" w:rsidRPr="006D3960" w:rsidTr="00B512C7">
        <w:trPr>
          <w:trHeight w:val="264"/>
        </w:trPr>
        <w:tc>
          <w:tcPr>
            <w:tcW w:w="1284" w:type="dxa"/>
            <w:shd w:val="clear" w:color="000000" w:fill="BFBFBF"/>
            <w:noWrap/>
            <w:vAlign w:val="center"/>
          </w:tcPr>
          <w:p w:rsidR="005A3727" w:rsidRPr="006D3960" w:rsidRDefault="005A3727" w:rsidP="00B512C7">
            <w:pPr>
              <w:jc w:val="center"/>
              <w:rPr>
                <w:rFonts w:ascii="Calibri" w:eastAsia="Times New Roman" w:hAnsi="Calibri" w:cs="Times New Roman"/>
                <w:color w:val="000000"/>
                <w:sz w:val="16"/>
                <w:szCs w:val="16"/>
                <w:lang w:val="en-GB"/>
              </w:rPr>
            </w:pPr>
            <w:r>
              <w:rPr>
                <w:rFonts w:ascii="Calibri" w:eastAsia="Times New Roman" w:hAnsi="Calibri" w:cs="Times New Roman"/>
                <w:color w:val="000000"/>
                <w:sz w:val="16"/>
                <w:szCs w:val="16"/>
                <w:lang w:val="en-GB"/>
              </w:rPr>
              <w:t>DCE Overall Quality Score</w:t>
            </w:r>
          </w:p>
        </w:tc>
        <w:tc>
          <w:tcPr>
            <w:tcW w:w="606" w:type="dxa"/>
            <w:shd w:val="clear" w:color="auto" w:fill="auto"/>
            <w:noWrap/>
            <w:vAlign w:val="center"/>
          </w:tcPr>
          <w:p w:rsidR="005A3727" w:rsidRPr="006D3960" w:rsidRDefault="005A3727" w:rsidP="00B512C7">
            <w:pPr>
              <w:jc w:val="center"/>
              <w:rPr>
                <w:rFonts w:ascii="Calibri" w:eastAsia="Times New Roman" w:hAnsi="Calibri" w:cs="Times New Roman"/>
                <w:color w:val="000000"/>
                <w:sz w:val="16"/>
                <w:szCs w:val="16"/>
                <w:lang w:val="en-GB"/>
              </w:rPr>
            </w:pPr>
            <w:r w:rsidRPr="00436773">
              <w:rPr>
                <w:rFonts w:ascii="Calibri" w:eastAsia="Times New Roman" w:hAnsi="Calibri" w:cs="Times New Roman"/>
                <w:color w:val="000000"/>
                <w:sz w:val="16"/>
                <w:szCs w:val="16"/>
                <w:lang w:val="en-GB"/>
              </w:rPr>
              <w:t>NA</w:t>
            </w:r>
          </w:p>
        </w:tc>
        <w:tc>
          <w:tcPr>
            <w:tcW w:w="574" w:type="dxa"/>
            <w:shd w:val="clear" w:color="auto" w:fill="auto"/>
            <w:noWrap/>
            <w:vAlign w:val="center"/>
          </w:tcPr>
          <w:p w:rsidR="005A3727" w:rsidRPr="00436773" w:rsidRDefault="005A3727" w:rsidP="00B512C7">
            <w:pPr>
              <w:jc w:val="center"/>
              <w:rPr>
                <w:rFonts w:ascii="Calibri" w:eastAsia="Times New Roman" w:hAnsi="Calibri" w:cs="Times New Roman"/>
                <w:color w:val="000000"/>
                <w:sz w:val="16"/>
                <w:szCs w:val="16"/>
                <w:lang w:val="en-GB"/>
              </w:rPr>
            </w:pPr>
            <w:r w:rsidRPr="00436773">
              <w:rPr>
                <w:rFonts w:ascii="Calibri" w:eastAsia="Times New Roman" w:hAnsi="Calibri" w:cs="Times New Roman"/>
                <w:color w:val="000000"/>
                <w:sz w:val="16"/>
                <w:szCs w:val="16"/>
                <w:lang w:val="en-GB"/>
              </w:rPr>
              <w:t>2.5</w:t>
            </w:r>
          </w:p>
          <w:p w:rsidR="005A3727" w:rsidRPr="006D3960" w:rsidRDefault="005A3727" w:rsidP="00B512C7">
            <w:pPr>
              <w:jc w:val="center"/>
              <w:rPr>
                <w:rFonts w:ascii="Calibri" w:eastAsia="Times New Roman" w:hAnsi="Calibri" w:cs="Times New Roman"/>
                <w:color w:val="000000"/>
                <w:sz w:val="16"/>
                <w:szCs w:val="16"/>
                <w:lang w:val="en-GB"/>
              </w:rPr>
            </w:pPr>
            <w:r w:rsidRPr="00436773">
              <w:rPr>
                <w:rFonts w:ascii="Calibri" w:eastAsia="Times New Roman" w:hAnsi="Calibri" w:cs="Times New Roman"/>
                <w:color w:val="000000"/>
                <w:sz w:val="16"/>
                <w:szCs w:val="16"/>
                <w:lang w:val="en-GB"/>
              </w:rPr>
              <w:t>(1-3)</w:t>
            </w:r>
          </w:p>
        </w:tc>
        <w:tc>
          <w:tcPr>
            <w:tcW w:w="606" w:type="dxa"/>
            <w:shd w:val="clear" w:color="auto" w:fill="auto"/>
            <w:noWrap/>
            <w:vAlign w:val="center"/>
          </w:tcPr>
          <w:p w:rsidR="005A3727" w:rsidRPr="00436773" w:rsidRDefault="005A3727" w:rsidP="00B512C7">
            <w:pPr>
              <w:jc w:val="center"/>
              <w:rPr>
                <w:rFonts w:ascii="Calibri" w:eastAsia="Times New Roman" w:hAnsi="Calibri" w:cs="Times New Roman"/>
                <w:color w:val="000000"/>
                <w:sz w:val="16"/>
                <w:szCs w:val="16"/>
                <w:lang w:val="en-GB"/>
              </w:rPr>
            </w:pPr>
            <w:r w:rsidRPr="00436773">
              <w:rPr>
                <w:rFonts w:ascii="Calibri" w:eastAsia="Times New Roman" w:hAnsi="Calibri" w:cs="Times New Roman"/>
                <w:color w:val="000000"/>
                <w:sz w:val="16"/>
                <w:szCs w:val="16"/>
                <w:lang w:val="en-GB"/>
              </w:rPr>
              <w:t>4.1</w:t>
            </w:r>
          </w:p>
          <w:p w:rsidR="005A3727" w:rsidRPr="006D3960" w:rsidRDefault="005A3727" w:rsidP="00B512C7">
            <w:pPr>
              <w:jc w:val="center"/>
              <w:rPr>
                <w:rFonts w:ascii="Calibri" w:eastAsia="Times New Roman" w:hAnsi="Calibri" w:cs="Times New Roman"/>
                <w:color w:val="000000"/>
                <w:sz w:val="16"/>
                <w:szCs w:val="16"/>
                <w:lang w:val="en-GB"/>
              </w:rPr>
            </w:pPr>
            <w:r w:rsidRPr="00436773">
              <w:rPr>
                <w:rFonts w:ascii="Calibri" w:eastAsia="Times New Roman" w:hAnsi="Calibri" w:cs="Times New Roman"/>
                <w:color w:val="000000"/>
                <w:sz w:val="16"/>
                <w:szCs w:val="16"/>
                <w:lang w:val="en-GB"/>
              </w:rPr>
              <w:t>(3-5)</w:t>
            </w:r>
          </w:p>
        </w:tc>
        <w:tc>
          <w:tcPr>
            <w:tcW w:w="606" w:type="dxa"/>
            <w:shd w:val="clear" w:color="auto" w:fill="auto"/>
            <w:noWrap/>
            <w:vAlign w:val="center"/>
          </w:tcPr>
          <w:p w:rsidR="005A3727" w:rsidRPr="006D3960" w:rsidRDefault="005A3727" w:rsidP="00B512C7">
            <w:pPr>
              <w:jc w:val="center"/>
              <w:rPr>
                <w:rFonts w:ascii="Calibri" w:eastAsia="Times New Roman" w:hAnsi="Calibri" w:cs="Times New Roman"/>
                <w:color w:val="000000"/>
                <w:sz w:val="16"/>
                <w:szCs w:val="16"/>
                <w:lang w:val="en-GB"/>
              </w:rPr>
            </w:pPr>
            <w:r w:rsidRPr="00436773">
              <w:rPr>
                <w:rFonts w:ascii="Calibri" w:eastAsia="Times New Roman" w:hAnsi="Calibri" w:cs="Times New Roman"/>
                <w:color w:val="000000"/>
                <w:sz w:val="16"/>
                <w:szCs w:val="16"/>
                <w:lang w:val="en-GB"/>
              </w:rPr>
              <w:t>NA</w:t>
            </w:r>
          </w:p>
        </w:tc>
        <w:tc>
          <w:tcPr>
            <w:tcW w:w="606" w:type="dxa"/>
            <w:shd w:val="clear" w:color="auto" w:fill="auto"/>
            <w:noWrap/>
            <w:vAlign w:val="center"/>
          </w:tcPr>
          <w:p w:rsidR="005A3727" w:rsidRPr="00436773" w:rsidRDefault="005A3727" w:rsidP="00B512C7">
            <w:pPr>
              <w:jc w:val="center"/>
              <w:rPr>
                <w:rFonts w:ascii="Calibri" w:eastAsia="Times New Roman" w:hAnsi="Calibri" w:cs="Times New Roman"/>
                <w:color w:val="000000"/>
                <w:sz w:val="16"/>
                <w:szCs w:val="16"/>
                <w:lang w:val="en-GB"/>
              </w:rPr>
            </w:pPr>
            <w:r w:rsidRPr="00436773">
              <w:rPr>
                <w:rFonts w:ascii="Calibri" w:eastAsia="Times New Roman" w:hAnsi="Calibri" w:cs="Times New Roman"/>
                <w:color w:val="000000"/>
                <w:sz w:val="16"/>
                <w:szCs w:val="16"/>
                <w:lang w:val="en-GB"/>
              </w:rPr>
              <w:t>4.7</w:t>
            </w:r>
          </w:p>
          <w:p w:rsidR="005A3727" w:rsidRPr="006D3960" w:rsidRDefault="005A3727" w:rsidP="00B512C7">
            <w:pPr>
              <w:jc w:val="center"/>
              <w:rPr>
                <w:rFonts w:ascii="Calibri" w:eastAsia="Times New Roman" w:hAnsi="Calibri" w:cs="Times New Roman"/>
                <w:color w:val="000000"/>
                <w:sz w:val="16"/>
                <w:szCs w:val="16"/>
                <w:lang w:val="en-GB"/>
              </w:rPr>
            </w:pPr>
            <w:r w:rsidRPr="00436773">
              <w:rPr>
                <w:rFonts w:ascii="Calibri" w:eastAsia="Times New Roman" w:hAnsi="Calibri" w:cs="Times New Roman"/>
                <w:color w:val="000000"/>
                <w:sz w:val="16"/>
                <w:szCs w:val="16"/>
                <w:lang w:val="en-GB"/>
              </w:rPr>
              <w:t>(4-5)</w:t>
            </w:r>
          </w:p>
        </w:tc>
        <w:tc>
          <w:tcPr>
            <w:tcW w:w="606" w:type="dxa"/>
            <w:shd w:val="clear" w:color="auto" w:fill="auto"/>
            <w:noWrap/>
            <w:vAlign w:val="center"/>
          </w:tcPr>
          <w:p w:rsidR="005A3727" w:rsidRPr="006D3960" w:rsidRDefault="005A3727" w:rsidP="00B512C7">
            <w:pPr>
              <w:jc w:val="center"/>
              <w:rPr>
                <w:rFonts w:ascii="Calibri" w:eastAsia="Times New Roman" w:hAnsi="Calibri" w:cs="Times New Roman"/>
                <w:color w:val="000000"/>
                <w:sz w:val="16"/>
                <w:szCs w:val="16"/>
                <w:lang w:val="en-GB"/>
              </w:rPr>
            </w:pPr>
            <w:r w:rsidRPr="00436773">
              <w:rPr>
                <w:rFonts w:ascii="Calibri" w:eastAsia="Times New Roman" w:hAnsi="Calibri" w:cs="Times New Roman"/>
                <w:color w:val="000000"/>
                <w:sz w:val="16"/>
                <w:szCs w:val="16"/>
                <w:lang w:val="en-GB"/>
              </w:rPr>
              <w:t>NA</w:t>
            </w:r>
          </w:p>
        </w:tc>
        <w:tc>
          <w:tcPr>
            <w:tcW w:w="574" w:type="dxa"/>
            <w:shd w:val="clear" w:color="auto" w:fill="auto"/>
            <w:noWrap/>
            <w:vAlign w:val="center"/>
          </w:tcPr>
          <w:p w:rsidR="005A3727" w:rsidRPr="00436773" w:rsidRDefault="005A3727" w:rsidP="00B512C7">
            <w:pPr>
              <w:jc w:val="center"/>
              <w:rPr>
                <w:rFonts w:ascii="Calibri" w:eastAsia="Times New Roman" w:hAnsi="Calibri" w:cs="Times New Roman"/>
                <w:color w:val="000000"/>
                <w:sz w:val="16"/>
                <w:szCs w:val="16"/>
                <w:lang w:val="en-GB"/>
              </w:rPr>
            </w:pPr>
            <w:r w:rsidRPr="00436773">
              <w:rPr>
                <w:rFonts w:ascii="Calibri" w:eastAsia="Times New Roman" w:hAnsi="Calibri" w:cs="Times New Roman"/>
                <w:color w:val="000000"/>
                <w:sz w:val="16"/>
                <w:szCs w:val="16"/>
                <w:lang w:val="en-GB"/>
              </w:rPr>
              <w:t>3</w:t>
            </w:r>
          </w:p>
          <w:p w:rsidR="005A3727" w:rsidRPr="006D3960" w:rsidRDefault="005A3727" w:rsidP="00B512C7">
            <w:pPr>
              <w:jc w:val="center"/>
              <w:rPr>
                <w:rFonts w:ascii="Calibri" w:eastAsia="Times New Roman" w:hAnsi="Calibri" w:cs="Times New Roman"/>
                <w:color w:val="000000"/>
                <w:sz w:val="16"/>
                <w:szCs w:val="16"/>
                <w:lang w:val="en-GB"/>
              </w:rPr>
            </w:pPr>
            <w:r w:rsidRPr="00436773">
              <w:rPr>
                <w:rFonts w:ascii="Calibri" w:eastAsia="Times New Roman" w:hAnsi="Calibri" w:cs="Times New Roman"/>
                <w:color w:val="000000"/>
                <w:sz w:val="16"/>
                <w:szCs w:val="16"/>
                <w:lang w:val="en-GB"/>
              </w:rPr>
              <w:t>(3-4)</w:t>
            </w:r>
          </w:p>
        </w:tc>
        <w:tc>
          <w:tcPr>
            <w:tcW w:w="574" w:type="dxa"/>
            <w:shd w:val="clear" w:color="auto" w:fill="auto"/>
            <w:noWrap/>
            <w:vAlign w:val="center"/>
          </w:tcPr>
          <w:p w:rsidR="005A3727" w:rsidRPr="00436773" w:rsidRDefault="005A3727" w:rsidP="00B512C7">
            <w:pPr>
              <w:jc w:val="center"/>
              <w:rPr>
                <w:rFonts w:ascii="Calibri" w:eastAsia="Times New Roman" w:hAnsi="Calibri" w:cs="Times New Roman"/>
                <w:color w:val="000000"/>
                <w:sz w:val="16"/>
                <w:szCs w:val="16"/>
                <w:lang w:val="en-GB"/>
              </w:rPr>
            </w:pPr>
            <w:r w:rsidRPr="00436773">
              <w:rPr>
                <w:rFonts w:ascii="Calibri" w:eastAsia="Times New Roman" w:hAnsi="Calibri" w:cs="Times New Roman"/>
                <w:color w:val="000000"/>
                <w:sz w:val="16"/>
                <w:szCs w:val="16"/>
                <w:lang w:val="en-GB"/>
              </w:rPr>
              <w:t>3.2</w:t>
            </w:r>
          </w:p>
          <w:p w:rsidR="005A3727" w:rsidRPr="006D3960" w:rsidRDefault="005A3727" w:rsidP="00B512C7">
            <w:pPr>
              <w:jc w:val="center"/>
              <w:rPr>
                <w:rFonts w:ascii="Calibri" w:eastAsia="Times New Roman" w:hAnsi="Calibri" w:cs="Times New Roman"/>
                <w:color w:val="000000"/>
                <w:sz w:val="16"/>
                <w:szCs w:val="16"/>
                <w:lang w:val="en-GB"/>
              </w:rPr>
            </w:pPr>
            <w:r w:rsidRPr="00436773">
              <w:rPr>
                <w:rFonts w:ascii="Calibri" w:eastAsia="Times New Roman" w:hAnsi="Calibri" w:cs="Times New Roman"/>
                <w:color w:val="000000"/>
                <w:sz w:val="16"/>
                <w:szCs w:val="16"/>
                <w:lang w:val="en-GB"/>
              </w:rPr>
              <w:t>(3-4)</w:t>
            </w:r>
          </w:p>
        </w:tc>
        <w:tc>
          <w:tcPr>
            <w:tcW w:w="606" w:type="dxa"/>
            <w:shd w:val="clear" w:color="auto" w:fill="auto"/>
            <w:noWrap/>
            <w:vAlign w:val="center"/>
          </w:tcPr>
          <w:p w:rsidR="005A3727" w:rsidRPr="00436773" w:rsidRDefault="005A3727" w:rsidP="00B512C7">
            <w:pPr>
              <w:jc w:val="center"/>
              <w:rPr>
                <w:rFonts w:ascii="Calibri" w:eastAsia="Times New Roman" w:hAnsi="Calibri" w:cs="Times New Roman"/>
                <w:color w:val="000000"/>
                <w:sz w:val="16"/>
                <w:szCs w:val="16"/>
                <w:lang w:val="en-GB"/>
              </w:rPr>
            </w:pPr>
            <w:r w:rsidRPr="00436773">
              <w:rPr>
                <w:rFonts w:ascii="Calibri" w:eastAsia="Times New Roman" w:hAnsi="Calibri" w:cs="Times New Roman"/>
                <w:color w:val="000000"/>
                <w:sz w:val="16"/>
                <w:szCs w:val="16"/>
                <w:lang w:val="en-GB"/>
              </w:rPr>
              <w:t>3.6</w:t>
            </w:r>
          </w:p>
          <w:p w:rsidR="005A3727" w:rsidRPr="006D3960" w:rsidRDefault="005A3727" w:rsidP="00B512C7">
            <w:pPr>
              <w:jc w:val="center"/>
              <w:rPr>
                <w:rFonts w:ascii="Calibri" w:eastAsia="Times New Roman" w:hAnsi="Calibri" w:cs="Times New Roman"/>
                <w:color w:val="000000"/>
                <w:sz w:val="16"/>
                <w:szCs w:val="16"/>
                <w:lang w:val="en-GB"/>
              </w:rPr>
            </w:pPr>
            <w:r w:rsidRPr="00436773">
              <w:rPr>
                <w:rFonts w:ascii="Calibri" w:eastAsia="Times New Roman" w:hAnsi="Calibri" w:cs="Times New Roman"/>
                <w:color w:val="000000"/>
                <w:sz w:val="16"/>
                <w:szCs w:val="16"/>
                <w:lang w:val="en-GB"/>
              </w:rPr>
              <w:t>(3-4)</w:t>
            </w:r>
          </w:p>
        </w:tc>
        <w:tc>
          <w:tcPr>
            <w:tcW w:w="541" w:type="dxa"/>
            <w:shd w:val="clear" w:color="auto" w:fill="auto"/>
            <w:noWrap/>
            <w:vAlign w:val="center"/>
          </w:tcPr>
          <w:p w:rsidR="005A3727" w:rsidRPr="00436773" w:rsidRDefault="005A3727" w:rsidP="00B512C7">
            <w:pPr>
              <w:jc w:val="center"/>
              <w:rPr>
                <w:rFonts w:ascii="Calibri" w:eastAsia="Times New Roman" w:hAnsi="Calibri" w:cs="Times New Roman"/>
                <w:color w:val="000000"/>
                <w:sz w:val="16"/>
                <w:szCs w:val="16"/>
                <w:lang w:val="en-GB"/>
              </w:rPr>
            </w:pPr>
            <w:r w:rsidRPr="00436773">
              <w:rPr>
                <w:rFonts w:ascii="Calibri" w:eastAsia="Times New Roman" w:hAnsi="Calibri" w:cs="Times New Roman"/>
                <w:color w:val="000000"/>
                <w:sz w:val="16"/>
                <w:szCs w:val="16"/>
                <w:lang w:val="en-GB"/>
              </w:rPr>
              <w:t>3</w:t>
            </w:r>
          </w:p>
          <w:p w:rsidR="005A3727" w:rsidRPr="006D3960" w:rsidRDefault="005A3727" w:rsidP="00B512C7">
            <w:pPr>
              <w:jc w:val="center"/>
              <w:rPr>
                <w:rFonts w:ascii="Calibri" w:eastAsia="Times New Roman" w:hAnsi="Calibri" w:cs="Times New Roman"/>
                <w:color w:val="000000"/>
                <w:sz w:val="16"/>
                <w:szCs w:val="16"/>
                <w:lang w:val="en-GB"/>
              </w:rPr>
            </w:pPr>
            <w:r w:rsidRPr="00436773">
              <w:rPr>
                <w:rFonts w:ascii="Calibri" w:eastAsia="Times New Roman" w:hAnsi="Calibri" w:cs="Times New Roman"/>
                <w:color w:val="000000"/>
                <w:sz w:val="16"/>
                <w:szCs w:val="16"/>
                <w:lang w:val="en-GB"/>
              </w:rPr>
              <w:t>(3-3)</w:t>
            </w:r>
          </w:p>
        </w:tc>
        <w:tc>
          <w:tcPr>
            <w:tcW w:w="574" w:type="dxa"/>
            <w:shd w:val="clear" w:color="auto" w:fill="auto"/>
            <w:noWrap/>
            <w:vAlign w:val="center"/>
          </w:tcPr>
          <w:p w:rsidR="005A3727" w:rsidRPr="00436773" w:rsidRDefault="005A3727" w:rsidP="00B512C7">
            <w:pPr>
              <w:jc w:val="center"/>
              <w:rPr>
                <w:rFonts w:ascii="Calibri" w:eastAsia="Times New Roman" w:hAnsi="Calibri" w:cs="Times New Roman"/>
                <w:color w:val="000000"/>
                <w:sz w:val="16"/>
                <w:szCs w:val="16"/>
                <w:lang w:val="en-GB"/>
              </w:rPr>
            </w:pPr>
            <w:r w:rsidRPr="00436773">
              <w:rPr>
                <w:rFonts w:ascii="Calibri" w:eastAsia="Times New Roman" w:hAnsi="Calibri" w:cs="Times New Roman"/>
                <w:color w:val="000000"/>
                <w:sz w:val="16"/>
                <w:szCs w:val="16"/>
                <w:lang w:val="en-GB"/>
              </w:rPr>
              <w:t>3</w:t>
            </w:r>
          </w:p>
          <w:p w:rsidR="005A3727" w:rsidRPr="006D3960" w:rsidRDefault="005A3727" w:rsidP="00B512C7">
            <w:pPr>
              <w:jc w:val="center"/>
              <w:rPr>
                <w:rFonts w:ascii="Calibri" w:eastAsia="Times New Roman" w:hAnsi="Calibri" w:cs="Times New Roman"/>
                <w:color w:val="000000"/>
                <w:sz w:val="16"/>
                <w:szCs w:val="16"/>
                <w:lang w:val="en-GB"/>
              </w:rPr>
            </w:pPr>
            <w:r w:rsidRPr="00436773">
              <w:rPr>
                <w:rFonts w:ascii="Calibri" w:eastAsia="Times New Roman" w:hAnsi="Calibri" w:cs="Times New Roman"/>
                <w:color w:val="000000"/>
                <w:sz w:val="16"/>
                <w:szCs w:val="16"/>
                <w:lang w:val="en-GB"/>
              </w:rPr>
              <w:t>(3-3)</w:t>
            </w:r>
          </w:p>
        </w:tc>
        <w:tc>
          <w:tcPr>
            <w:tcW w:w="606" w:type="dxa"/>
            <w:shd w:val="clear" w:color="auto" w:fill="auto"/>
            <w:noWrap/>
            <w:vAlign w:val="center"/>
          </w:tcPr>
          <w:p w:rsidR="005A3727" w:rsidRPr="006D3960" w:rsidRDefault="005A3727" w:rsidP="00B512C7">
            <w:pPr>
              <w:jc w:val="center"/>
              <w:rPr>
                <w:rFonts w:ascii="Calibri" w:eastAsia="Times New Roman" w:hAnsi="Calibri" w:cs="Times New Roman"/>
                <w:color w:val="000000"/>
                <w:sz w:val="16"/>
                <w:szCs w:val="16"/>
                <w:lang w:val="en-GB"/>
              </w:rPr>
            </w:pPr>
            <w:r w:rsidRPr="00436773">
              <w:rPr>
                <w:rFonts w:ascii="Calibri" w:eastAsia="Times New Roman" w:hAnsi="Calibri" w:cs="Times New Roman"/>
                <w:color w:val="000000"/>
                <w:sz w:val="16"/>
                <w:szCs w:val="16"/>
                <w:lang w:val="en-GB"/>
              </w:rPr>
              <w:t>NA</w:t>
            </w:r>
          </w:p>
        </w:tc>
        <w:tc>
          <w:tcPr>
            <w:tcW w:w="606" w:type="dxa"/>
            <w:shd w:val="clear" w:color="auto" w:fill="auto"/>
            <w:noWrap/>
            <w:vAlign w:val="center"/>
          </w:tcPr>
          <w:p w:rsidR="005A3727" w:rsidRPr="006D3960" w:rsidRDefault="005A3727" w:rsidP="00B512C7">
            <w:pPr>
              <w:jc w:val="center"/>
              <w:rPr>
                <w:rFonts w:ascii="Calibri" w:eastAsia="Times New Roman" w:hAnsi="Calibri" w:cs="Times New Roman"/>
                <w:color w:val="000000"/>
                <w:sz w:val="16"/>
                <w:szCs w:val="16"/>
                <w:lang w:val="en-GB"/>
              </w:rPr>
            </w:pPr>
            <w:r w:rsidRPr="00436773">
              <w:rPr>
                <w:rFonts w:ascii="Calibri" w:eastAsia="Times New Roman" w:hAnsi="Calibri" w:cs="Times New Roman"/>
                <w:color w:val="000000"/>
                <w:sz w:val="16"/>
                <w:szCs w:val="16"/>
                <w:lang w:val="en-GB"/>
              </w:rPr>
              <w:t>NA</w:t>
            </w:r>
          </w:p>
        </w:tc>
        <w:tc>
          <w:tcPr>
            <w:tcW w:w="606" w:type="dxa"/>
            <w:shd w:val="clear" w:color="auto" w:fill="auto"/>
            <w:noWrap/>
            <w:vAlign w:val="center"/>
          </w:tcPr>
          <w:p w:rsidR="005A3727" w:rsidRPr="006D3960" w:rsidRDefault="005A3727" w:rsidP="00B512C7">
            <w:pPr>
              <w:jc w:val="center"/>
              <w:rPr>
                <w:rFonts w:ascii="Calibri" w:eastAsia="Times New Roman" w:hAnsi="Calibri" w:cs="Times New Roman"/>
                <w:color w:val="000000"/>
                <w:sz w:val="16"/>
                <w:szCs w:val="16"/>
                <w:lang w:val="en-GB"/>
              </w:rPr>
            </w:pPr>
            <w:r w:rsidRPr="00436773">
              <w:rPr>
                <w:rFonts w:ascii="Calibri" w:eastAsia="Times New Roman" w:hAnsi="Calibri" w:cs="Times New Roman"/>
                <w:color w:val="000000"/>
                <w:sz w:val="16"/>
                <w:szCs w:val="16"/>
                <w:lang w:val="en-GB"/>
              </w:rPr>
              <w:t>NA</w:t>
            </w:r>
          </w:p>
        </w:tc>
        <w:tc>
          <w:tcPr>
            <w:tcW w:w="606" w:type="dxa"/>
            <w:shd w:val="clear" w:color="auto" w:fill="auto"/>
            <w:noWrap/>
            <w:vAlign w:val="center"/>
          </w:tcPr>
          <w:p w:rsidR="005A3727" w:rsidRPr="006D3960" w:rsidRDefault="005A3727" w:rsidP="00B512C7">
            <w:pPr>
              <w:jc w:val="center"/>
              <w:rPr>
                <w:rFonts w:ascii="Calibri" w:eastAsia="Times New Roman" w:hAnsi="Calibri" w:cs="Times New Roman"/>
                <w:color w:val="000000"/>
                <w:sz w:val="16"/>
                <w:szCs w:val="16"/>
                <w:lang w:val="en-GB"/>
              </w:rPr>
            </w:pPr>
            <w:r w:rsidRPr="00436773">
              <w:rPr>
                <w:rFonts w:ascii="Calibri" w:eastAsia="Times New Roman" w:hAnsi="Calibri" w:cs="Times New Roman"/>
                <w:color w:val="000000"/>
                <w:sz w:val="16"/>
                <w:szCs w:val="16"/>
                <w:lang w:val="en-GB"/>
              </w:rPr>
              <w:t>NA</w:t>
            </w:r>
          </w:p>
        </w:tc>
      </w:tr>
      <w:tr w:rsidR="005A3727" w:rsidRPr="006D3960" w:rsidTr="00B512C7">
        <w:trPr>
          <w:trHeight w:val="264"/>
        </w:trPr>
        <w:tc>
          <w:tcPr>
            <w:tcW w:w="1284" w:type="dxa"/>
            <w:shd w:val="clear" w:color="000000" w:fill="BFBFBF"/>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T2W Noise</w:t>
            </w:r>
          </w:p>
        </w:tc>
        <w:tc>
          <w:tcPr>
            <w:tcW w:w="606" w:type="dxa"/>
            <w:shd w:val="clear" w:color="auto" w:fill="auto"/>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2.7</w:t>
            </w:r>
          </w:p>
        </w:tc>
        <w:tc>
          <w:tcPr>
            <w:tcW w:w="574" w:type="dxa"/>
            <w:shd w:val="clear" w:color="auto" w:fill="auto"/>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2.8</w:t>
            </w:r>
          </w:p>
        </w:tc>
        <w:tc>
          <w:tcPr>
            <w:tcW w:w="606" w:type="dxa"/>
            <w:shd w:val="clear" w:color="auto" w:fill="auto"/>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2.8</w:t>
            </w:r>
          </w:p>
        </w:tc>
        <w:tc>
          <w:tcPr>
            <w:tcW w:w="606" w:type="dxa"/>
            <w:shd w:val="clear" w:color="auto" w:fill="auto"/>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2.4</w:t>
            </w:r>
          </w:p>
        </w:tc>
        <w:tc>
          <w:tcPr>
            <w:tcW w:w="606" w:type="dxa"/>
            <w:shd w:val="clear" w:color="auto" w:fill="auto"/>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3.1</w:t>
            </w:r>
          </w:p>
        </w:tc>
        <w:tc>
          <w:tcPr>
            <w:tcW w:w="606" w:type="dxa"/>
            <w:shd w:val="clear" w:color="auto" w:fill="auto"/>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3.2</w:t>
            </w:r>
          </w:p>
        </w:tc>
        <w:tc>
          <w:tcPr>
            <w:tcW w:w="574" w:type="dxa"/>
            <w:shd w:val="clear" w:color="auto" w:fill="auto"/>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1.8</w:t>
            </w:r>
          </w:p>
        </w:tc>
        <w:tc>
          <w:tcPr>
            <w:tcW w:w="574" w:type="dxa"/>
            <w:shd w:val="clear" w:color="auto" w:fill="auto"/>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2.2</w:t>
            </w:r>
          </w:p>
        </w:tc>
        <w:tc>
          <w:tcPr>
            <w:tcW w:w="606" w:type="dxa"/>
            <w:shd w:val="clear" w:color="auto" w:fill="auto"/>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3.1</w:t>
            </w:r>
          </w:p>
        </w:tc>
        <w:tc>
          <w:tcPr>
            <w:tcW w:w="541" w:type="dxa"/>
            <w:shd w:val="clear" w:color="auto" w:fill="auto"/>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2.1</w:t>
            </w:r>
          </w:p>
        </w:tc>
        <w:tc>
          <w:tcPr>
            <w:tcW w:w="574" w:type="dxa"/>
            <w:shd w:val="clear" w:color="auto" w:fill="auto"/>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2</w:t>
            </w:r>
          </w:p>
        </w:tc>
        <w:tc>
          <w:tcPr>
            <w:tcW w:w="606" w:type="dxa"/>
            <w:shd w:val="clear" w:color="auto" w:fill="auto"/>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3.2</w:t>
            </w:r>
          </w:p>
        </w:tc>
        <w:tc>
          <w:tcPr>
            <w:tcW w:w="606" w:type="dxa"/>
            <w:shd w:val="clear" w:color="auto" w:fill="auto"/>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3</w:t>
            </w:r>
          </w:p>
        </w:tc>
        <w:tc>
          <w:tcPr>
            <w:tcW w:w="606" w:type="dxa"/>
            <w:shd w:val="clear" w:color="auto" w:fill="auto"/>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2.4</w:t>
            </w:r>
          </w:p>
        </w:tc>
        <w:tc>
          <w:tcPr>
            <w:tcW w:w="606" w:type="dxa"/>
            <w:shd w:val="clear" w:color="auto" w:fill="auto"/>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3</w:t>
            </w:r>
          </w:p>
        </w:tc>
      </w:tr>
      <w:tr w:rsidR="005A3727" w:rsidRPr="006D3960" w:rsidTr="00B512C7">
        <w:trPr>
          <w:trHeight w:val="264"/>
        </w:trPr>
        <w:tc>
          <w:tcPr>
            <w:tcW w:w="1284" w:type="dxa"/>
            <w:shd w:val="clear" w:color="000000" w:fill="BFBFBF"/>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T2W Motion</w:t>
            </w:r>
          </w:p>
        </w:tc>
        <w:tc>
          <w:tcPr>
            <w:tcW w:w="606" w:type="dxa"/>
            <w:shd w:val="clear" w:color="auto" w:fill="auto"/>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2.4</w:t>
            </w:r>
          </w:p>
        </w:tc>
        <w:tc>
          <w:tcPr>
            <w:tcW w:w="574" w:type="dxa"/>
            <w:shd w:val="clear" w:color="auto" w:fill="auto"/>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2.3</w:t>
            </w:r>
          </w:p>
        </w:tc>
        <w:tc>
          <w:tcPr>
            <w:tcW w:w="606" w:type="dxa"/>
            <w:shd w:val="clear" w:color="auto" w:fill="auto"/>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2.4</w:t>
            </w:r>
          </w:p>
        </w:tc>
        <w:tc>
          <w:tcPr>
            <w:tcW w:w="606" w:type="dxa"/>
            <w:shd w:val="clear" w:color="auto" w:fill="auto"/>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2.4</w:t>
            </w:r>
          </w:p>
        </w:tc>
        <w:tc>
          <w:tcPr>
            <w:tcW w:w="606" w:type="dxa"/>
            <w:shd w:val="clear" w:color="auto" w:fill="auto"/>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3.2</w:t>
            </w:r>
          </w:p>
        </w:tc>
        <w:tc>
          <w:tcPr>
            <w:tcW w:w="606" w:type="dxa"/>
            <w:shd w:val="clear" w:color="auto" w:fill="auto"/>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2.2</w:t>
            </w:r>
          </w:p>
        </w:tc>
        <w:tc>
          <w:tcPr>
            <w:tcW w:w="574" w:type="dxa"/>
            <w:shd w:val="clear" w:color="auto" w:fill="auto"/>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2.7</w:t>
            </w:r>
          </w:p>
        </w:tc>
        <w:tc>
          <w:tcPr>
            <w:tcW w:w="574" w:type="dxa"/>
            <w:shd w:val="clear" w:color="auto" w:fill="auto"/>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2.2</w:t>
            </w:r>
          </w:p>
        </w:tc>
        <w:tc>
          <w:tcPr>
            <w:tcW w:w="606" w:type="dxa"/>
            <w:shd w:val="clear" w:color="auto" w:fill="auto"/>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2.6</w:t>
            </w:r>
          </w:p>
        </w:tc>
        <w:tc>
          <w:tcPr>
            <w:tcW w:w="541" w:type="dxa"/>
            <w:shd w:val="clear" w:color="auto" w:fill="auto"/>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2.3</w:t>
            </w:r>
          </w:p>
        </w:tc>
        <w:tc>
          <w:tcPr>
            <w:tcW w:w="574" w:type="dxa"/>
            <w:shd w:val="clear" w:color="auto" w:fill="auto"/>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1.7</w:t>
            </w:r>
          </w:p>
        </w:tc>
        <w:tc>
          <w:tcPr>
            <w:tcW w:w="606" w:type="dxa"/>
            <w:shd w:val="clear" w:color="auto" w:fill="auto"/>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3</w:t>
            </w:r>
          </w:p>
        </w:tc>
        <w:tc>
          <w:tcPr>
            <w:tcW w:w="606" w:type="dxa"/>
            <w:shd w:val="clear" w:color="auto" w:fill="auto"/>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2.8</w:t>
            </w:r>
          </w:p>
        </w:tc>
        <w:tc>
          <w:tcPr>
            <w:tcW w:w="606" w:type="dxa"/>
            <w:shd w:val="clear" w:color="auto" w:fill="auto"/>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2.4</w:t>
            </w:r>
          </w:p>
        </w:tc>
        <w:tc>
          <w:tcPr>
            <w:tcW w:w="606" w:type="dxa"/>
            <w:shd w:val="clear" w:color="auto" w:fill="auto"/>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2.7</w:t>
            </w:r>
          </w:p>
        </w:tc>
      </w:tr>
      <w:tr w:rsidR="005A3727" w:rsidRPr="006D3960" w:rsidTr="00B512C7">
        <w:trPr>
          <w:trHeight w:val="264"/>
        </w:trPr>
        <w:tc>
          <w:tcPr>
            <w:tcW w:w="1284" w:type="dxa"/>
            <w:shd w:val="clear" w:color="000000" w:fill="BFBFBF"/>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DWI Distortion</w:t>
            </w:r>
          </w:p>
        </w:tc>
        <w:tc>
          <w:tcPr>
            <w:tcW w:w="606" w:type="dxa"/>
            <w:shd w:val="clear" w:color="auto" w:fill="auto"/>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2.5</w:t>
            </w:r>
          </w:p>
        </w:tc>
        <w:tc>
          <w:tcPr>
            <w:tcW w:w="574" w:type="dxa"/>
            <w:shd w:val="clear" w:color="auto" w:fill="auto"/>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3</w:t>
            </w:r>
          </w:p>
        </w:tc>
        <w:tc>
          <w:tcPr>
            <w:tcW w:w="606" w:type="dxa"/>
            <w:shd w:val="clear" w:color="auto" w:fill="auto"/>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2.5</w:t>
            </w:r>
          </w:p>
        </w:tc>
        <w:tc>
          <w:tcPr>
            <w:tcW w:w="606" w:type="dxa"/>
            <w:shd w:val="clear" w:color="auto" w:fill="auto"/>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2.6</w:t>
            </w:r>
          </w:p>
        </w:tc>
        <w:tc>
          <w:tcPr>
            <w:tcW w:w="606" w:type="dxa"/>
            <w:shd w:val="clear" w:color="auto" w:fill="auto"/>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3.7</w:t>
            </w:r>
          </w:p>
        </w:tc>
        <w:tc>
          <w:tcPr>
            <w:tcW w:w="606" w:type="dxa"/>
            <w:shd w:val="clear" w:color="auto" w:fill="auto"/>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3.2</w:t>
            </w:r>
          </w:p>
        </w:tc>
        <w:tc>
          <w:tcPr>
            <w:tcW w:w="574" w:type="dxa"/>
            <w:shd w:val="clear" w:color="auto" w:fill="auto"/>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3.2</w:t>
            </w:r>
          </w:p>
        </w:tc>
        <w:tc>
          <w:tcPr>
            <w:tcW w:w="574" w:type="dxa"/>
            <w:shd w:val="clear" w:color="auto" w:fill="auto"/>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2.8</w:t>
            </w:r>
          </w:p>
        </w:tc>
        <w:tc>
          <w:tcPr>
            <w:tcW w:w="606" w:type="dxa"/>
            <w:shd w:val="clear" w:color="auto" w:fill="auto"/>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2.8</w:t>
            </w:r>
          </w:p>
        </w:tc>
        <w:tc>
          <w:tcPr>
            <w:tcW w:w="541" w:type="dxa"/>
            <w:shd w:val="clear" w:color="auto" w:fill="auto"/>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3.1</w:t>
            </w:r>
          </w:p>
        </w:tc>
        <w:tc>
          <w:tcPr>
            <w:tcW w:w="574" w:type="dxa"/>
            <w:shd w:val="clear" w:color="auto" w:fill="auto"/>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2.5</w:t>
            </w:r>
          </w:p>
        </w:tc>
        <w:tc>
          <w:tcPr>
            <w:tcW w:w="606" w:type="dxa"/>
            <w:shd w:val="clear" w:color="auto" w:fill="auto"/>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2.6</w:t>
            </w:r>
          </w:p>
        </w:tc>
        <w:tc>
          <w:tcPr>
            <w:tcW w:w="606" w:type="dxa"/>
            <w:shd w:val="clear" w:color="auto" w:fill="auto"/>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3.3</w:t>
            </w:r>
          </w:p>
        </w:tc>
        <w:tc>
          <w:tcPr>
            <w:tcW w:w="606" w:type="dxa"/>
            <w:shd w:val="clear" w:color="auto" w:fill="auto"/>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3.4</w:t>
            </w:r>
          </w:p>
        </w:tc>
        <w:tc>
          <w:tcPr>
            <w:tcW w:w="606" w:type="dxa"/>
            <w:shd w:val="clear" w:color="auto" w:fill="auto"/>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2.8</w:t>
            </w:r>
          </w:p>
        </w:tc>
      </w:tr>
      <w:tr w:rsidR="005A3727" w:rsidRPr="006D3960" w:rsidTr="00B512C7">
        <w:trPr>
          <w:trHeight w:val="264"/>
        </w:trPr>
        <w:tc>
          <w:tcPr>
            <w:tcW w:w="1284" w:type="dxa"/>
            <w:shd w:val="clear" w:color="000000" w:fill="BFBFBF"/>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DWI Artifact</w:t>
            </w:r>
          </w:p>
        </w:tc>
        <w:tc>
          <w:tcPr>
            <w:tcW w:w="606" w:type="dxa"/>
            <w:shd w:val="clear" w:color="auto" w:fill="auto"/>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2.8</w:t>
            </w:r>
          </w:p>
        </w:tc>
        <w:tc>
          <w:tcPr>
            <w:tcW w:w="574" w:type="dxa"/>
            <w:shd w:val="clear" w:color="auto" w:fill="auto"/>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3</w:t>
            </w:r>
          </w:p>
        </w:tc>
        <w:tc>
          <w:tcPr>
            <w:tcW w:w="606" w:type="dxa"/>
            <w:shd w:val="clear" w:color="auto" w:fill="auto"/>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2.1</w:t>
            </w:r>
          </w:p>
        </w:tc>
        <w:tc>
          <w:tcPr>
            <w:tcW w:w="606" w:type="dxa"/>
            <w:shd w:val="clear" w:color="auto" w:fill="auto"/>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3.2</w:t>
            </w:r>
          </w:p>
        </w:tc>
        <w:tc>
          <w:tcPr>
            <w:tcW w:w="606" w:type="dxa"/>
            <w:shd w:val="clear" w:color="auto" w:fill="auto"/>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3.2</w:t>
            </w:r>
          </w:p>
        </w:tc>
        <w:tc>
          <w:tcPr>
            <w:tcW w:w="606" w:type="dxa"/>
            <w:shd w:val="clear" w:color="auto" w:fill="auto"/>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2.6</w:t>
            </w:r>
          </w:p>
        </w:tc>
        <w:tc>
          <w:tcPr>
            <w:tcW w:w="574" w:type="dxa"/>
            <w:shd w:val="clear" w:color="auto" w:fill="auto"/>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2.5</w:t>
            </w:r>
          </w:p>
        </w:tc>
        <w:tc>
          <w:tcPr>
            <w:tcW w:w="574" w:type="dxa"/>
            <w:shd w:val="clear" w:color="auto" w:fill="auto"/>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2.4</w:t>
            </w:r>
          </w:p>
        </w:tc>
        <w:tc>
          <w:tcPr>
            <w:tcW w:w="606" w:type="dxa"/>
            <w:shd w:val="clear" w:color="auto" w:fill="auto"/>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2.5</w:t>
            </w:r>
          </w:p>
        </w:tc>
        <w:tc>
          <w:tcPr>
            <w:tcW w:w="541" w:type="dxa"/>
            <w:shd w:val="clear" w:color="auto" w:fill="auto"/>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2.5</w:t>
            </w:r>
          </w:p>
        </w:tc>
        <w:tc>
          <w:tcPr>
            <w:tcW w:w="574" w:type="dxa"/>
            <w:shd w:val="clear" w:color="auto" w:fill="auto"/>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2.1</w:t>
            </w:r>
          </w:p>
        </w:tc>
        <w:tc>
          <w:tcPr>
            <w:tcW w:w="606" w:type="dxa"/>
            <w:shd w:val="clear" w:color="auto" w:fill="auto"/>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2.6</w:t>
            </w:r>
          </w:p>
        </w:tc>
        <w:tc>
          <w:tcPr>
            <w:tcW w:w="606" w:type="dxa"/>
            <w:shd w:val="clear" w:color="auto" w:fill="auto"/>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3</w:t>
            </w:r>
          </w:p>
        </w:tc>
        <w:tc>
          <w:tcPr>
            <w:tcW w:w="606" w:type="dxa"/>
            <w:shd w:val="clear" w:color="auto" w:fill="auto"/>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3.4</w:t>
            </w:r>
          </w:p>
        </w:tc>
        <w:tc>
          <w:tcPr>
            <w:tcW w:w="606" w:type="dxa"/>
            <w:shd w:val="clear" w:color="auto" w:fill="auto"/>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3.5</w:t>
            </w:r>
          </w:p>
        </w:tc>
      </w:tr>
      <w:tr w:rsidR="005A3727" w:rsidRPr="006D3960" w:rsidTr="00B512C7">
        <w:trPr>
          <w:trHeight w:val="264"/>
        </w:trPr>
        <w:tc>
          <w:tcPr>
            <w:tcW w:w="1284" w:type="dxa"/>
            <w:shd w:val="clear" w:color="000000" w:fill="BFBFBF"/>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Corrupt Datapoints</w:t>
            </w:r>
          </w:p>
        </w:tc>
        <w:tc>
          <w:tcPr>
            <w:tcW w:w="606" w:type="dxa"/>
            <w:shd w:val="clear" w:color="auto" w:fill="auto"/>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NA</w:t>
            </w:r>
          </w:p>
        </w:tc>
        <w:tc>
          <w:tcPr>
            <w:tcW w:w="574" w:type="dxa"/>
            <w:shd w:val="clear" w:color="auto" w:fill="auto"/>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12%</w:t>
            </w:r>
          </w:p>
        </w:tc>
        <w:tc>
          <w:tcPr>
            <w:tcW w:w="606" w:type="dxa"/>
            <w:shd w:val="clear" w:color="auto" w:fill="auto"/>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10%</w:t>
            </w:r>
          </w:p>
        </w:tc>
        <w:tc>
          <w:tcPr>
            <w:tcW w:w="606" w:type="dxa"/>
            <w:shd w:val="clear" w:color="auto" w:fill="auto"/>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NA</w:t>
            </w:r>
          </w:p>
        </w:tc>
        <w:tc>
          <w:tcPr>
            <w:tcW w:w="606" w:type="dxa"/>
            <w:shd w:val="clear" w:color="auto" w:fill="auto"/>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6%</w:t>
            </w:r>
          </w:p>
        </w:tc>
        <w:tc>
          <w:tcPr>
            <w:tcW w:w="606" w:type="dxa"/>
            <w:shd w:val="clear" w:color="auto" w:fill="auto"/>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NA</w:t>
            </w:r>
          </w:p>
        </w:tc>
        <w:tc>
          <w:tcPr>
            <w:tcW w:w="574" w:type="dxa"/>
            <w:shd w:val="clear" w:color="auto" w:fill="auto"/>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28%</w:t>
            </w:r>
          </w:p>
        </w:tc>
        <w:tc>
          <w:tcPr>
            <w:tcW w:w="574" w:type="dxa"/>
            <w:shd w:val="clear" w:color="auto" w:fill="auto"/>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15%</w:t>
            </w:r>
          </w:p>
        </w:tc>
        <w:tc>
          <w:tcPr>
            <w:tcW w:w="606" w:type="dxa"/>
            <w:shd w:val="clear" w:color="auto" w:fill="auto"/>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14%</w:t>
            </w:r>
          </w:p>
        </w:tc>
        <w:tc>
          <w:tcPr>
            <w:tcW w:w="541" w:type="dxa"/>
            <w:shd w:val="clear" w:color="auto" w:fill="auto"/>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36%</w:t>
            </w:r>
          </w:p>
        </w:tc>
        <w:tc>
          <w:tcPr>
            <w:tcW w:w="574" w:type="dxa"/>
            <w:shd w:val="clear" w:color="auto" w:fill="auto"/>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20%</w:t>
            </w:r>
          </w:p>
        </w:tc>
        <w:tc>
          <w:tcPr>
            <w:tcW w:w="606" w:type="dxa"/>
            <w:shd w:val="clear" w:color="auto" w:fill="auto"/>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NA</w:t>
            </w:r>
          </w:p>
        </w:tc>
        <w:tc>
          <w:tcPr>
            <w:tcW w:w="606" w:type="dxa"/>
            <w:shd w:val="clear" w:color="auto" w:fill="auto"/>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NA</w:t>
            </w:r>
          </w:p>
        </w:tc>
        <w:tc>
          <w:tcPr>
            <w:tcW w:w="606" w:type="dxa"/>
            <w:shd w:val="clear" w:color="auto" w:fill="auto"/>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NA</w:t>
            </w:r>
          </w:p>
        </w:tc>
        <w:tc>
          <w:tcPr>
            <w:tcW w:w="606" w:type="dxa"/>
            <w:shd w:val="clear" w:color="auto" w:fill="auto"/>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NA</w:t>
            </w:r>
          </w:p>
        </w:tc>
      </w:tr>
      <w:tr w:rsidR="005A3727" w:rsidRPr="006D3960" w:rsidTr="00B512C7">
        <w:trPr>
          <w:trHeight w:val="264"/>
        </w:trPr>
        <w:tc>
          <w:tcPr>
            <w:tcW w:w="1284" w:type="dxa"/>
            <w:shd w:val="clear" w:color="000000" w:fill="BFBFBF"/>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Rectal Distension</w:t>
            </w:r>
          </w:p>
        </w:tc>
        <w:tc>
          <w:tcPr>
            <w:tcW w:w="606" w:type="dxa"/>
            <w:shd w:val="clear" w:color="auto" w:fill="auto"/>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2.7</w:t>
            </w:r>
          </w:p>
        </w:tc>
        <w:tc>
          <w:tcPr>
            <w:tcW w:w="574" w:type="dxa"/>
            <w:shd w:val="clear" w:color="auto" w:fill="auto"/>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2.1</w:t>
            </w:r>
          </w:p>
        </w:tc>
        <w:tc>
          <w:tcPr>
            <w:tcW w:w="606" w:type="dxa"/>
            <w:shd w:val="clear" w:color="auto" w:fill="auto"/>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3.1</w:t>
            </w:r>
          </w:p>
        </w:tc>
        <w:tc>
          <w:tcPr>
            <w:tcW w:w="606" w:type="dxa"/>
            <w:shd w:val="clear" w:color="auto" w:fill="auto"/>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2.6</w:t>
            </w:r>
          </w:p>
        </w:tc>
        <w:tc>
          <w:tcPr>
            <w:tcW w:w="606" w:type="dxa"/>
            <w:shd w:val="clear" w:color="auto" w:fill="auto"/>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1.5</w:t>
            </w:r>
          </w:p>
        </w:tc>
        <w:tc>
          <w:tcPr>
            <w:tcW w:w="606" w:type="dxa"/>
            <w:shd w:val="clear" w:color="auto" w:fill="auto"/>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2.2</w:t>
            </w:r>
          </w:p>
        </w:tc>
        <w:tc>
          <w:tcPr>
            <w:tcW w:w="574" w:type="dxa"/>
            <w:shd w:val="clear" w:color="auto" w:fill="auto"/>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2.2</w:t>
            </w:r>
          </w:p>
        </w:tc>
        <w:tc>
          <w:tcPr>
            <w:tcW w:w="574" w:type="dxa"/>
            <w:shd w:val="clear" w:color="auto" w:fill="auto"/>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2.1</w:t>
            </w:r>
          </w:p>
        </w:tc>
        <w:tc>
          <w:tcPr>
            <w:tcW w:w="606" w:type="dxa"/>
            <w:shd w:val="clear" w:color="auto" w:fill="auto"/>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2.5</w:t>
            </w:r>
          </w:p>
        </w:tc>
        <w:tc>
          <w:tcPr>
            <w:tcW w:w="541" w:type="dxa"/>
            <w:shd w:val="clear" w:color="auto" w:fill="auto"/>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3.1</w:t>
            </w:r>
          </w:p>
        </w:tc>
        <w:tc>
          <w:tcPr>
            <w:tcW w:w="574" w:type="dxa"/>
            <w:shd w:val="clear" w:color="auto" w:fill="auto"/>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2.2</w:t>
            </w:r>
          </w:p>
        </w:tc>
        <w:tc>
          <w:tcPr>
            <w:tcW w:w="606" w:type="dxa"/>
            <w:shd w:val="clear" w:color="auto" w:fill="auto"/>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3</w:t>
            </w:r>
          </w:p>
        </w:tc>
        <w:tc>
          <w:tcPr>
            <w:tcW w:w="606" w:type="dxa"/>
            <w:shd w:val="clear" w:color="auto" w:fill="auto"/>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1.6</w:t>
            </w:r>
          </w:p>
        </w:tc>
        <w:tc>
          <w:tcPr>
            <w:tcW w:w="606" w:type="dxa"/>
            <w:shd w:val="clear" w:color="auto" w:fill="auto"/>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2.2</w:t>
            </w:r>
          </w:p>
        </w:tc>
        <w:tc>
          <w:tcPr>
            <w:tcW w:w="606" w:type="dxa"/>
            <w:shd w:val="clear" w:color="auto" w:fill="auto"/>
            <w:noWrap/>
            <w:vAlign w:val="center"/>
            <w:hideMark/>
          </w:tcPr>
          <w:p w:rsidR="005A3727" w:rsidRPr="006D3960" w:rsidRDefault="005A3727" w:rsidP="00B512C7">
            <w:pPr>
              <w:jc w:val="center"/>
              <w:rPr>
                <w:rFonts w:ascii="Calibri" w:eastAsia="Times New Roman" w:hAnsi="Calibri" w:cs="Times New Roman"/>
                <w:color w:val="000000"/>
                <w:sz w:val="16"/>
                <w:szCs w:val="16"/>
                <w:lang w:val="en-GB"/>
              </w:rPr>
            </w:pPr>
            <w:r w:rsidRPr="006D3960">
              <w:rPr>
                <w:rFonts w:ascii="Calibri" w:eastAsia="Times New Roman" w:hAnsi="Calibri" w:cs="Times New Roman"/>
                <w:color w:val="000000"/>
                <w:sz w:val="16"/>
                <w:szCs w:val="16"/>
                <w:lang w:val="en-GB"/>
              </w:rPr>
              <w:t>2.7</w:t>
            </w:r>
          </w:p>
        </w:tc>
      </w:tr>
    </w:tbl>
    <w:p w:rsidR="005A3727" w:rsidRDefault="005A3727" w:rsidP="003240D5">
      <w:pPr>
        <w:rPr>
          <w:rFonts w:eastAsia="Times New Roman" w:cs="Arial"/>
          <w:b/>
          <w:color w:val="000000" w:themeColor="text1"/>
          <w:lang w:val="en-GB" w:eastAsia="en-GB"/>
        </w:rPr>
      </w:pPr>
    </w:p>
    <w:p w:rsidR="005A3727" w:rsidRDefault="005A3727">
      <w:pPr>
        <w:rPr>
          <w:rFonts w:eastAsia="Times New Roman" w:cs="Arial"/>
          <w:b/>
          <w:color w:val="000000" w:themeColor="text1"/>
          <w:lang w:val="en-GB" w:eastAsia="en-GB"/>
        </w:rPr>
      </w:pPr>
      <w:r>
        <w:rPr>
          <w:rFonts w:eastAsia="Times New Roman" w:cs="Arial"/>
          <w:b/>
          <w:color w:val="000000" w:themeColor="text1"/>
          <w:lang w:val="en-GB" w:eastAsia="en-GB"/>
        </w:rPr>
        <w:br w:type="page"/>
      </w:r>
    </w:p>
    <w:p w:rsidR="007D1F3F" w:rsidRDefault="007D1F3F" w:rsidP="00884AA7">
      <w:pPr>
        <w:rPr>
          <w:b/>
        </w:rPr>
      </w:pPr>
      <w:r>
        <w:rPr>
          <w:b/>
        </w:rPr>
        <w:lastRenderedPageBreak/>
        <w:t>FIGURES</w:t>
      </w:r>
    </w:p>
    <w:p w:rsidR="007D1F3F" w:rsidRDefault="007D1F3F" w:rsidP="00884AA7">
      <w:pPr>
        <w:rPr>
          <w:b/>
        </w:rPr>
      </w:pPr>
    </w:p>
    <w:p w:rsidR="00884AA7" w:rsidRPr="00643CF6" w:rsidRDefault="00884AA7" w:rsidP="00884AA7">
      <w:pPr>
        <w:rPr>
          <w:b/>
        </w:rPr>
      </w:pPr>
      <w:r w:rsidRPr="00643CF6">
        <w:rPr>
          <w:b/>
        </w:rPr>
        <w:t xml:space="preserve">Figure </w:t>
      </w:r>
      <w:r>
        <w:rPr>
          <w:b/>
        </w:rPr>
        <w:t>1</w:t>
      </w:r>
      <w:r w:rsidRPr="00643CF6">
        <w:rPr>
          <w:b/>
        </w:rPr>
        <w:t>a</w:t>
      </w:r>
    </w:p>
    <w:p w:rsidR="00884AA7" w:rsidRPr="003674B0" w:rsidRDefault="00884AA7" w:rsidP="00884AA7"/>
    <w:p w:rsidR="00884AA7" w:rsidRPr="003674B0" w:rsidRDefault="00884AA7" w:rsidP="00884AA7">
      <w:r w:rsidRPr="003674B0">
        <w:rPr>
          <w:noProof/>
          <w:lang w:val="en-GB" w:eastAsia="en-GB"/>
        </w:rPr>
        <w:drawing>
          <wp:inline distT="0" distB="0" distL="0" distR="0" wp14:anchorId="28533D39" wp14:editId="1C608CB9">
            <wp:extent cx="3219450" cy="3080480"/>
            <wp:effectExtent l="0" t="0" r="0" b="571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extLst>
                        <a:ext uri="{28A0092B-C50C-407E-A947-70E740481C1C}">
                          <a14:useLocalDpi xmlns:a14="http://schemas.microsoft.com/office/drawing/2010/main" val="0"/>
                        </a:ext>
                      </a:extLst>
                    </a:blip>
                    <a:srcRect l="26164" t="36761" r="51476" b="29048"/>
                    <a:stretch>
                      <a:fillRect/>
                    </a:stretch>
                  </pic:blipFill>
                  <pic:spPr bwMode="auto">
                    <a:xfrm>
                      <a:off x="0" y="0"/>
                      <a:ext cx="3222038" cy="3082956"/>
                    </a:xfrm>
                    <a:prstGeom prst="rect">
                      <a:avLst/>
                    </a:prstGeom>
                    <a:noFill/>
                    <a:ln>
                      <a:noFill/>
                    </a:ln>
                  </pic:spPr>
                </pic:pic>
              </a:graphicData>
            </a:graphic>
          </wp:inline>
        </w:drawing>
      </w:r>
    </w:p>
    <w:p w:rsidR="00884AA7" w:rsidRPr="003674B0" w:rsidRDefault="00884AA7" w:rsidP="00884AA7"/>
    <w:p w:rsidR="00884AA7" w:rsidRDefault="00884AA7" w:rsidP="00884AA7">
      <w:pPr>
        <w:rPr>
          <w:b/>
        </w:rPr>
      </w:pPr>
      <w:r w:rsidRPr="00643CF6">
        <w:rPr>
          <w:b/>
        </w:rPr>
        <w:t>Figure 1b</w:t>
      </w:r>
    </w:p>
    <w:p w:rsidR="00884AA7" w:rsidRPr="00643CF6" w:rsidRDefault="00884AA7" w:rsidP="00884AA7">
      <w:pPr>
        <w:rPr>
          <w:b/>
        </w:rPr>
      </w:pPr>
    </w:p>
    <w:p w:rsidR="00884AA7" w:rsidRPr="003674B0" w:rsidRDefault="00884AA7" w:rsidP="00884AA7">
      <w:r w:rsidRPr="003674B0">
        <w:rPr>
          <w:noProof/>
          <w:lang w:val="en-GB" w:eastAsia="en-GB"/>
        </w:rPr>
        <w:drawing>
          <wp:inline distT="0" distB="0" distL="0" distR="0" wp14:anchorId="3F0366F4" wp14:editId="00917F01">
            <wp:extent cx="3247781" cy="2905125"/>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a:extLst>
                        <a:ext uri="{28A0092B-C50C-407E-A947-70E740481C1C}">
                          <a14:useLocalDpi xmlns:a14="http://schemas.microsoft.com/office/drawing/2010/main" val="0"/>
                        </a:ext>
                      </a:extLst>
                    </a:blip>
                    <a:srcRect l="2919" t="39075" r="78331" b="34447"/>
                    <a:stretch>
                      <a:fillRect/>
                    </a:stretch>
                  </pic:blipFill>
                  <pic:spPr bwMode="auto">
                    <a:xfrm>
                      <a:off x="0" y="0"/>
                      <a:ext cx="3249125" cy="2906327"/>
                    </a:xfrm>
                    <a:prstGeom prst="rect">
                      <a:avLst/>
                    </a:prstGeom>
                    <a:noFill/>
                    <a:ln>
                      <a:noFill/>
                    </a:ln>
                  </pic:spPr>
                </pic:pic>
              </a:graphicData>
            </a:graphic>
          </wp:inline>
        </w:drawing>
      </w:r>
    </w:p>
    <w:p w:rsidR="00884AA7" w:rsidRPr="003674B0" w:rsidRDefault="00884AA7" w:rsidP="00884AA7">
      <w:r w:rsidRPr="003674B0">
        <w:br w:type="page"/>
      </w:r>
    </w:p>
    <w:p w:rsidR="005A3727" w:rsidRDefault="005A3727" w:rsidP="005A3727">
      <w:pPr>
        <w:rPr>
          <w:b/>
        </w:rPr>
      </w:pPr>
      <w:r>
        <w:rPr>
          <w:b/>
        </w:rPr>
        <w:lastRenderedPageBreak/>
        <w:t>Figure 2</w:t>
      </w:r>
    </w:p>
    <w:p w:rsidR="005A3727" w:rsidRPr="00834C83" w:rsidRDefault="005A3727" w:rsidP="005A3727">
      <w:pPr>
        <w:rPr>
          <w:b/>
        </w:rPr>
      </w:pPr>
    </w:p>
    <w:p w:rsidR="005A3727" w:rsidRDefault="005A3727" w:rsidP="005A3727">
      <w:pPr>
        <w:rPr>
          <w:sz w:val="12"/>
        </w:rPr>
      </w:pPr>
    </w:p>
    <w:p w:rsidR="005A3727" w:rsidRPr="00DE1439" w:rsidRDefault="005A3727" w:rsidP="005A3727">
      <w:r>
        <w:rPr>
          <w:noProof/>
          <w:lang w:val="en-GB" w:eastAsia="en-GB"/>
        </w:rPr>
        <w:drawing>
          <wp:inline distT="0" distB="0" distL="0" distR="0" wp14:anchorId="68C1ED1A" wp14:editId="72B1F0EF">
            <wp:extent cx="5956663" cy="3892731"/>
            <wp:effectExtent l="0" t="0" r="25400" b="12700"/>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5A3727" w:rsidRDefault="005A3727" w:rsidP="005A3727">
      <w:pPr>
        <w:rPr>
          <w:sz w:val="12"/>
        </w:rPr>
      </w:pPr>
    </w:p>
    <w:p w:rsidR="005A3727" w:rsidRDefault="005A3727" w:rsidP="005A3727">
      <w:pPr>
        <w:rPr>
          <w:sz w:val="12"/>
        </w:rPr>
      </w:pPr>
    </w:p>
    <w:p w:rsidR="005A3727" w:rsidRDefault="005A3727" w:rsidP="005A3727">
      <w:pPr>
        <w:rPr>
          <w:sz w:val="12"/>
        </w:rPr>
      </w:pPr>
      <w:r>
        <w:rPr>
          <w:sz w:val="12"/>
        </w:rPr>
        <w:br w:type="textWrapping" w:clear="all"/>
      </w:r>
    </w:p>
    <w:p w:rsidR="005A3727" w:rsidRDefault="005A3727" w:rsidP="005A3727">
      <w:pPr>
        <w:rPr>
          <w:rFonts w:eastAsia="Times New Roman" w:cs="Arial"/>
          <w:b/>
          <w:color w:val="000000" w:themeColor="text1"/>
          <w:lang w:val="en-GB" w:eastAsia="en-GB"/>
        </w:rPr>
      </w:pPr>
    </w:p>
    <w:p w:rsidR="005A3727" w:rsidRDefault="005A3727" w:rsidP="005A3727">
      <w:pPr>
        <w:rPr>
          <w:rFonts w:eastAsia="Times New Roman" w:cs="Arial"/>
          <w:b/>
          <w:color w:val="000000" w:themeColor="text1"/>
          <w:lang w:val="en-GB" w:eastAsia="en-GB"/>
        </w:rPr>
      </w:pPr>
      <w:r>
        <w:rPr>
          <w:rFonts w:eastAsia="Times New Roman" w:cs="Arial"/>
          <w:b/>
          <w:color w:val="000000" w:themeColor="text1"/>
          <w:lang w:val="en-GB" w:eastAsia="en-GB"/>
        </w:rPr>
        <w:br w:type="page"/>
      </w:r>
    </w:p>
    <w:p w:rsidR="005A3727" w:rsidRPr="00643CF6" w:rsidRDefault="005A3727" w:rsidP="005A3727">
      <w:pPr>
        <w:rPr>
          <w:sz w:val="12"/>
        </w:rPr>
      </w:pPr>
      <w:r w:rsidRPr="00694130">
        <w:rPr>
          <w:b/>
        </w:rPr>
        <w:lastRenderedPageBreak/>
        <w:t xml:space="preserve">Figure </w:t>
      </w:r>
      <w:r>
        <w:rPr>
          <w:b/>
        </w:rPr>
        <w:t>3</w:t>
      </w:r>
      <w:r w:rsidRPr="00694130">
        <w:rPr>
          <w:b/>
        </w:rPr>
        <w:t>a</w:t>
      </w:r>
    </w:p>
    <w:p w:rsidR="005A3727" w:rsidRPr="003674B0" w:rsidRDefault="005A3727" w:rsidP="005A3727"/>
    <w:p w:rsidR="005A3727" w:rsidRPr="003674B0" w:rsidRDefault="005A3727" w:rsidP="005A3727">
      <w:r w:rsidRPr="003674B0">
        <w:rPr>
          <w:noProof/>
          <w:lang w:val="en-GB" w:eastAsia="en-GB"/>
        </w:rPr>
        <w:drawing>
          <wp:inline distT="0" distB="0" distL="0" distR="0" wp14:anchorId="2F74FB1C" wp14:editId="35D2256F">
            <wp:extent cx="3095625" cy="3298032"/>
            <wp:effectExtent l="0" t="0" r="0" b="0"/>
            <wp:docPr id="1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2"/>
                    <pic:cNvPicPr>
                      <a:picLocks noChangeAspect="1" noChangeArrowheads="1"/>
                    </pic:cNvPicPr>
                  </pic:nvPicPr>
                  <pic:blipFill rotWithShape="1">
                    <a:blip r:embed="rId28" cstate="print">
                      <a:extLst>
                        <a:ext uri="{28A0092B-C50C-407E-A947-70E740481C1C}">
                          <a14:useLocalDpi xmlns:a14="http://schemas.microsoft.com/office/drawing/2010/main" val="0"/>
                        </a:ext>
                      </a:extLst>
                    </a:blip>
                    <a:srcRect l="9969" t="28288" r="63634" b="26672"/>
                    <a:stretch/>
                  </pic:blipFill>
                  <pic:spPr bwMode="auto">
                    <a:xfrm>
                      <a:off x="0" y="0"/>
                      <a:ext cx="3104155" cy="3307120"/>
                    </a:xfrm>
                    <a:prstGeom prst="rect">
                      <a:avLst/>
                    </a:prstGeom>
                    <a:noFill/>
                    <a:ln>
                      <a:noFill/>
                    </a:ln>
                    <a:extLst>
                      <a:ext uri="{53640926-AAD7-44D8-BBD7-CCE9431645EC}">
                        <a14:shadowObscured xmlns:a14="http://schemas.microsoft.com/office/drawing/2010/main"/>
                      </a:ext>
                    </a:extLst>
                  </pic:spPr>
                </pic:pic>
              </a:graphicData>
            </a:graphic>
          </wp:inline>
        </w:drawing>
      </w:r>
    </w:p>
    <w:p w:rsidR="005A3727" w:rsidRPr="003674B0" w:rsidRDefault="005A3727" w:rsidP="005A3727"/>
    <w:p w:rsidR="005A3727" w:rsidRPr="00694130" w:rsidRDefault="005A3727" w:rsidP="005A3727">
      <w:pPr>
        <w:rPr>
          <w:b/>
        </w:rPr>
      </w:pPr>
      <w:r w:rsidRPr="00694130">
        <w:rPr>
          <w:b/>
        </w:rPr>
        <w:t xml:space="preserve">Figure </w:t>
      </w:r>
      <w:r>
        <w:rPr>
          <w:b/>
        </w:rPr>
        <w:t>3</w:t>
      </w:r>
      <w:r w:rsidRPr="00694130">
        <w:rPr>
          <w:b/>
        </w:rPr>
        <w:t>b</w:t>
      </w:r>
    </w:p>
    <w:p w:rsidR="005A3727" w:rsidRPr="003674B0" w:rsidRDefault="005A3727" w:rsidP="005A3727"/>
    <w:p w:rsidR="005A3727" w:rsidRPr="003674B0" w:rsidRDefault="005A3727" w:rsidP="005A3727">
      <w:r w:rsidRPr="003674B0">
        <w:rPr>
          <w:noProof/>
          <w:lang w:val="en-GB" w:eastAsia="en-GB"/>
        </w:rPr>
        <w:drawing>
          <wp:inline distT="0" distB="0" distL="0" distR="0" wp14:anchorId="59F2D902" wp14:editId="547BF8B8">
            <wp:extent cx="3139048" cy="3067050"/>
            <wp:effectExtent l="0" t="0" r="4445" b="0"/>
            <wp:docPr id="13" name="Picture 2"/>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3074" name="Picture 2"/>
                    <pic:cNvPicPr>
                      <a:picLocks noGrp="1" noChangeAspect="1" noChangeArrowheads="1"/>
                    </pic:cNvPicPr>
                  </pic:nvPicPr>
                  <pic:blipFill rotWithShape="1">
                    <a:blip r:embed="rId29" cstate="print">
                      <a:extLst>
                        <a:ext uri="{28A0092B-C50C-407E-A947-70E740481C1C}">
                          <a14:useLocalDpi xmlns:a14="http://schemas.microsoft.com/office/drawing/2010/main" val="0"/>
                        </a:ext>
                      </a:extLst>
                    </a:blip>
                    <a:srcRect l="2120" t="12565" r="55886" b="21354"/>
                    <a:stretch/>
                  </pic:blipFill>
                  <pic:spPr bwMode="auto">
                    <a:xfrm>
                      <a:off x="0" y="0"/>
                      <a:ext cx="3140851" cy="3068812"/>
                    </a:xfrm>
                    <a:prstGeom prst="rect">
                      <a:avLst/>
                    </a:prstGeom>
                    <a:noFill/>
                    <a:ln>
                      <a:noFill/>
                    </a:ln>
                    <a:extLst/>
                  </pic:spPr>
                </pic:pic>
              </a:graphicData>
            </a:graphic>
          </wp:inline>
        </w:drawing>
      </w:r>
    </w:p>
    <w:p w:rsidR="005A3727" w:rsidRPr="00643CF6" w:rsidRDefault="005A3727" w:rsidP="005A3727">
      <w:r w:rsidRPr="003674B0">
        <w:br w:type="page"/>
      </w:r>
      <w:r w:rsidRPr="003674B0">
        <w:lastRenderedPageBreak/>
        <w:t xml:space="preserve"> </w:t>
      </w:r>
      <w:r w:rsidRPr="00694130">
        <w:rPr>
          <w:b/>
        </w:rPr>
        <w:t xml:space="preserve">Figure </w:t>
      </w:r>
      <w:r>
        <w:rPr>
          <w:b/>
        </w:rPr>
        <w:t>4</w:t>
      </w:r>
      <w:r w:rsidRPr="00694130">
        <w:rPr>
          <w:b/>
        </w:rPr>
        <w:t>a</w:t>
      </w:r>
    </w:p>
    <w:p w:rsidR="005A3727" w:rsidRPr="003674B0" w:rsidRDefault="005A3727" w:rsidP="005A3727"/>
    <w:p w:rsidR="005A3727" w:rsidRPr="003674B0" w:rsidRDefault="005A3727" w:rsidP="005A3727">
      <w:r w:rsidRPr="003674B0">
        <w:rPr>
          <w:noProof/>
          <w:lang w:val="en-GB" w:eastAsia="en-GB"/>
        </w:rPr>
        <w:drawing>
          <wp:inline distT="0" distB="0" distL="0" distR="0" wp14:anchorId="33018043" wp14:editId="5BA266E0">
            <wp:extent cx="3430300" cy="3445962"/>
            <wp:effectExtent l="0" t="0" r="0" b="8890"/>
            <wp:docPr id="1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3"/>
                    <pic:cNvPicPr>
                      <a:picLocks noChangeAspect="1" noChangeArrowheads="1"/>
                    </pic:cNvPicPr>
                  </pic:nvPicPr>
                  <pic:blipFill rotWithShape="1">
                    <a:blip r:embed="rId30" cstate="print">
                      <a:extLst>
                        <a:ext uri="{28A0092B-C50C-407E-A947-70E740481C1C}">
                          <a14:useLocalDpi xmlns:a14="http://schemas.microsoft.com/office/drawing/2010/main" val="0"/>
                        </a:ext>
                      </a:extLst>
                    </a:blip>
                    <a:srcRect l="3874" t="18006" r="53948" b="14135"/>
                    <a:stretch/>
                  </pic:blipFill>
                  <pic:spPr bwMode="auto">
                    <a:xfrm>
                      <a:off x="0" y="0"/>
                      <a:ext cx="3431626" cy="3447294"/>
                    </a:xfrm>
                    <a:prstGeom prst="rect">
                      <a:avLst/>
                    </a:prstGeom>
                    <a:noFill/>
                    <a:ln>
                      <a:noFill/>
                    </a:ln>
                    <a:extLst/>
                  </pic:spPr>
                </pic:pic>
              </a:graphicData>
            </a:graphic>
          </wp:inline>
        </w:drawing>
      </w:r>
    </w:p>
    <w:p w:rsidR="005A3727" w:rsidRPr="003674B0" w:rsidRDefault="005A3727" w:rsidP="005A3727"/>
    <w:p w:rsidR="005A3727" w:rsidRPr="00694130" w:rsidRDefault="005A3727" w:rsidP="005A3727">
      <w:pPr>
        <w:rPr>
          <w:b/>
        </w:rPr>
      </w:pPr>
      <w:r w:rsidRPr="00694130">
        <w:rPr>
          <w:b/>
        </w:rPr>
        <w:t xml:space="preserve">Figure </w:t>
      </w:r>
      <w:r>
        <w:rPr>
          <w:b/>
        </w:rPr>
        <w:t>4</w:t>
      </w:r>
      <w:r w:rsidRPr="00694130">
        <w:rPr>
          <w:b/>
        </w:rPr>
        <w:t>b</w:t>
      </w:r>
      <w:r>
        <w:rPr>
          <w:b/>
        </w:rPr>
        <w:br/>
      </w:r>
    </w:p>
    <w:p w:rsidR="005A3727" w:rsidRPr="003674B0" w:rsidRDefault="005A3727" w:rsidP="005A3727">
      <w:r w:rsidRPr="003674B0">
        <w:rPr>
          <w:noProof/>
          <w:lang w:val="en-GB" w:eastAsia="en-GB"/>
        </w:rPr>
        <w:drawing>
          <wp:inline distT="0" distB="0" distL="0" distR="0" wp14:anchorId="005185BB" wp14:editId="52840F0E">
            <wp:extent cx="3457303" cy="2943497"/>
            <wp:effectExtent l="0" t="0" r="0" b="0"/>
            <wp:docPr id="17" name="Picture 2"/>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7170" name="Picture 2"/>
                    <pic:cNvPicPr>
                      <a:picLocks noGrp="1" noChangeAspect="1" noChangeArrowheads="1"/>
                    </pic:cNvPicPr>
                  </pic:nvPicPr>
                  <pic:blipFill rotWithShape="1">
                    <a:blip r:embed="rId31" cstate="print">
                      <a:extLst>
                        <a:ext uri="{28A0092B-C50C-407E-A947-70E740481C1C}">
                          <a14:useLocalDpi xmlns:a14="http://schemas.microsoft.com/office/drawing/2010/main" val="0"/>
                        </a:ext>
                      </a:extLst>
                    </a:blip>
                    <a:srcRect l="3295" t="14458" r="53082" b="26061"/>
                    <a:stretch/>
                  </pic:blipFill>
                  <pic:spPr bwMode="auto">
                    <a:xfrm>
                      <a:off x="0" y="0"/>
                      <a:ext cx="3461583" cy="2947141"/>
                    </a:xfrm>
                    <a:prstGeom prst="rect">
                      <a:avLst/>
                    </a:prstGeom>
                    <a:noFill/>
                    <a:ln>
                      <a:noFill/>
                    </a:ln>
                    <a:extLst>
                      <a:ext uri="{53640926-AAD7-44D8-BBD7-CCE9431645EC}">
                        <a14:shadowObscured xmlns:a14="http://schemas.microsoft.com/office/drawing/2010/main"/>
                      </a:ext>
                    </a:extLst>
                  </pic:spPr>
                </pic:pic>
              </a:graphicData>
            </a:graphic>
          </wp:inline>
        </w:drawing>
      </w:r>
    </w:p>
    <w:p w:rsidR="005A3727" w:rsidRDefault="005A3727" w:rsidP="005A3727"/>
    <w:p w:rsidR="005A3727" w:rsidRDefault="005A3727" w:rsidP="005A3727"/>
    <w:p w:rsidR="005A3727" w:rsidRPr="00694130" w:rsidRDefault="005A3727" w:rsidP="005A3727">
      <w:pPr>
        <w:rPr>
          <w:b/>
        </w:rPr>
      </w:pPr>
      <w:r w:rsidRPr="00694130">
        <w:rPr>
          <w:b/>
        </w:rPr>
        <w:t xml:space="preserve">Figure </w:t>
      </w:r>
      <w:r>
        <w:rPr>
          <w:b/>
        </w:rPr>
        <w:t>5</w:t>
      </w:r>
      <w:r w:rsidRPr="00694130">
        <w:rPr>
          <w:b/>
        </w:rPr>
        <w:t>a</w:t>
      </w:r>
    </w:p>
    <w:p w:rsidR="005A3727" w:rsidRPr="003674B0" w:rsidRDefault="005A3727" w:rsidP="005A3727"/>
    <w:p w:rsidR="005A3727" w:rsidRDefault="005A3727" w:rsidP="005A3727"/>
    <w:p w:rsidR="005A3727" w:rsidRPr="003674B0" w:rsidRDefault="005A3727" w:rsidP="005A3727">
      <w:r>
        <w:rPr>
          <w:noProof/>
          <w:lang w:val="en-GB" w:eastAsia="en-GB"/>
        </w:rPr>
        <w:lastRenderedPageBreak/>
        <w:drawing>
          <wp:inline distT="0" distB="0" distL="0" distR="0" wp14:anchorId="2F4267CD" wp14:editId="2194F1ED">
            <wp:extent cx="3124200" cy="3357349"/>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2"/>
                    <a:srcRect l="9074" t="21859" r="59576" b="24185"/>
                    <a:stretch/>
                  </pic:blipFill>
                  <pic:spPr bwMode="auto">
                    <a:xfrm>
                      <a:off x="0" y="0"/>
                      <a:ext cx="3128667" cy="3362150"/>
                    </a:xfrm>
                    <a:prstGeom prst="rect">
                      <a:avLst/>
                    </a:prstGeom>
                    <a:ln>
                      <a:noFill/>
                    </a:ln>
                    <a:extLst>
                      <a:ext uri="{53640926-AAD7-44D8-BBD7-CCE9431645EC}">
                        <a14:shadowObscured xmlns:a14="http://schemas.microsoft.com/office/drawing/2010/main"/>
                      </a:ext>
                    </a:extLst>
                  </pic:spPr>
                </pic:pic>
              </a:graphicData>
            </a:graphic>
          </wp:inline>
        </w:drawing>
      </w:r>
    </w:p>
    <w:p w:rsidR="005A3727" w:rsidRDefault="005A3727" w:rsidP="005A3727"/>
    <w:p w:rsidR="005A3727" w:rsidRPr="00694130" w:rsidRDefault="005A3727" w:rsidP="005A3727">
      <w:pPr>
        <w:rPr>
          <w:b/>
        </w:rPr>
      </w:pPr>
      <w:r w:rsidRPr="00694130">
        <w:rPr>
          <w:b/>
        </w:rPr>
        <w:t xml:space="preserve">Figure </w:t>
      </w:r>
      <w:r>
        <w:rPr>
          <w:b/>
        </w:rPr>
        <w:t>5</w:t>
      </w:r>
      <w:r w:rsidRPr="00694130">
        <w:rPr>
          <w:b/>
        </w:rPr>
        <w:t>b</w:t>
      </w:r>
    </w:p>
    <w:p w:rsidR="005A3727" w:rsidRPr="003674B0" w:rsidRDefault="005A3727" w:rsidP="005A3727"/>
    <w:p w:rsidR="005A3727" w:rsidRDefault="005A3727" w:rsidP="005A3727">
      <w:r w:rsidRPr="00EE744B">
        <w:rPr>
          <w:noProof/>
          <w:lang w:val="en-GB" w:eastAsia="en-GB"/>
        </w:rPr>
        <w:drawing>
          <wp:inline distT="0" distB="0" distL="0" distR="0" wp14:anchorId="6A11CB64" wp14:editId="47B4A14E">
            <wp:extent cx="3124200" cy="3164425"/>
            <wp:effectExtent l="0" t="0" r="0" b="0"/>
            <wp:docPr id="19" name="Picture 4"/>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6148" name="Picture 4"/>
                    <pic:cNvPicPr>
                      <a:picLocks noGrp="1" noChangeAspect="1" noChangeArrowheads="1"/>
                    </pic:cNvPicPr>
                  </pic:nvPicPr>
                  <pic:blipFill rotWithShape="1">
                    <a:blip r:embed="rId33" cstate="print">
                      <a:extLst>
                        <a:ext uri="{28A0092B-C50C-407E-A947-70E740481C1C}">
                          <a14:useLocalDpi xmlns:a14="http://schemas.microsoft.com/office/drawing/2010/main" val="0"/>
                        </a:ext>
                      </a:extLst>
                    </a:blip>
                    <a:srcRect l="2430" t="15230" r="52696" b="11976"/>
                    <a:stretch/>
                  </pic:blipFill>
                  <pic:spPr bwMode="auto">
                    <a:xfrm>
                      <a:off x="0" y="0"/>
                      <a:ext cx="3126117" cy="3166367"/>
                    </a:xfrm>
                    <a:prstGeom prst="rect">
                      <a:avLst/>
                    </a:prstGeom>
                    <a:noFill/>
                    <a:ln>
                      <a:noFill/>
                    </a:ln>
                    <a:extLst/>
                  </pic:spPr>
                </pic:pic>
              </a:graphicData>
            </a:graphic>
          </wp:inline>
        </w:drawing>
      </w:r>
    </w:p>
    <w:p w:rsidR="005A3727" w:rsidRDefault="005A3727">
      <w:pPr>
        <w:rPr>
          <w:rFonts w:eastAsia="Times New Roman" w:cs="Arial"/>
          <w:b/>
          <w:color w:val="000000" w:themeColor="text1"/>
          <w:lang w:val="en-GB" w:eastAsia="en-GB"/>
        </w:rPr>
      </w:pPr>
      <w:r>
        <w:rPr>
          <w:rFonts w:eastAsia="Times New Roman" w:cs="Arial"/>
          <w:b/>
          <w:color w:val="000000" w:themeColor="text1"/>
          <w:lang w:val="en-GB" w:eastAsia="en-GB"/>
        </w:rPr>
        <w:br w:type="page"/>
      </w:r>
    </w:p>
    <w:p w:rsidR="00C06D20" w:rsidRPr="00C06D20" w:rsidRDefault="00C06D20" w:rsidP="00643CF6">
      <w:pPr>
        <w:shd w:val="clear" w:color="auto" w:fill="FFFFFF"/>
        <w:spacing w:line="348" w:lineRule="atLeast"/>
        <w:rPr>
          <w:color w:val="000000" w:themeColor="text1"/>
        </w:rPr>
      </w:pPr>
    </w:p>
    <w:sectPr w:rsidR="00C06D20" w:rsidRPr="00C06D20" w:rsidSect="00774CBA">
      <w:pgSz w:w="11900" w:h="16840"/>
      <w:pgMar w:top="1440" w:right="1800" w:bottom="1440" w:left="1800" w:header="708" w:footer="708"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3472F" w:rsidRDefault="00C3472F" w:rsidP="00EE744B">
      <w:r>
        <w:separator/>
      </w:r>
    </w:p>
  </w:endnote>
  <w:endnote w:type="continuationSeparator" w:id="0">
    <w:p w:rsidR="00C3472F" w:rsidRDefault="00C3472F" w:rsidP="00EE74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w:panose1 w:val="02020603050405020304"/>
    <w:charset w:val="00"/>
    <w:family w:val="roman"/>
    <w:notTrueType/>
    <w:pitch w:val="variable"/>
    <w:sig w:usb0="00000003" w:usb1="00000000" w:usb2="00000000" w:usb3="00000000" w:csb0="00000001" w:csb1="00000000"/>
  </w:font>
  <w:font w:name="Lucida Grande">
    <w:altName w:val="Times New Roman"/>
    <w:charset w:val="00"/>
    <w:family w:val="auto"/>
    <w:pitch w:val="variable"/>
    <w:sig w:usb0="00000000" w:usb1="5000A1FF" w:usb2="00000000" w:usb3="00000000" w:csb0="000001BF"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3472F" w:rsidRDefault="00C3472F" w:rsidP="00EE744B">
      <w:r>
        <w:separator/>
      </w:r>
    </w:p>
  </w:footnote>
  <w:footnote w:type="continuationSeparator" w:id="0">
    <w:p w:rsidR="00C3472F" w:rsidRDefault="00C3472F" w:rsidP="00EE744B">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BF94D1B"/>
    <w:multiLevelType w:val="hybridMultilevel"/>
    <w:tmpl w:val="ABBCF21A"/>
    <w:lvl w:ilvl="0" w:tplc="92CC09FA">
      <w:start w:val="1"/>
      <w:numFmt w:val="bullet"/>
      <w:lvlText w:val="•"/>
      <w:lvlJc w:val="left"/>
      <w:pPr>
        <w:tabs>
          <w:tab w:val="num" w:pos="720"/>
        </w:tabs>
        <w:ind w:left="720" w:hanging="360"/>
      </w:pPr>
      <w:rPr>
        <w:rFonts w:ascii="Arial" w:hAnsi="Arial" w:hint="default"/>
      </w:rPr>
    </w:lvl>
    <w:lvl w:ilvl="1" w:tplc="17685610" w:tentative="1">
      <w:start w:val="1"/>
      <w:numFmt w:val="bullet"/>
      <w:lvlText w:val="•"/>
      <w:lvlJc w:val="left"/>
      <w:pPr>
        <w:tabs>
          <w:tab w:val="num" w:pos="1440"/>
        </w:tabs>
        <w:ind w:left="1440" w:hanging="360"/>
      </w:pPr>
      <w:rPr>
        <w:rFonts w:ascii="Arial" w:hAnsi="Arial" w:hint="default"/>
      </w:rPr>
    </w:lvl>
    <w:lvl w:ilvl="2" w:tplc="1B32B1F2" w:tentative="1">
      <w:start w:val="1"/>
      <w:numFmt w:val="bullet"/>
      <w:lvlText w:val="•"/>
      <w:lvlJc w:val="left"/>
      <w:pPr>
        <w:tabs>
          <w:tab w:val="num" w:pos="2160"/>
        </w:tabs>
        <w:ind w:left="2160" w:hanging="360"/>
      </w:pPr>
      <w:rPr>
        <w:rFonts w:ascii="Arial" w:hAnsi="Arial" w:hint="default"/>
      </w:rPr>
    </w:lvl>
    <w:lvl w:ilvl="3" w:tplc="3BB03826" w:tentative="1">
      <w:start w:val="1"/>
      <w:numFmt w:val="bullet"/>
      <w:lvlText w:val="•"/>
      <w:lvlJc w:val="left"/>
      <w:pPr>
        <w:tabs>
          <w:tab w:val="num" w:pos="2880"/>
        </w:tabs>
        <w:ind w:left="2880" w:hanging="360"/>
      </w:pPr>
      <w:rPr>
        <w:rFonts w:ascii="Arial" w:hAnsi="Arial" w:hint="default"/>
      </w:rPr>
    </w:lvl>
    <w:lvl w:ilvl="4" w:tplc="6BF07886" w:tentative="1">
      <w:start w:val="1"/>
      <w:numFmt w:val="bullet"/>
      <w:lvlText w:val="•"/>
      <w:lvlJc w:val="left"/>
      <w:pPr>
        <w:tabs>
          <w:tab w:val="num" w:pos="3600"/>
        </w:tabs>
        <w:ind w:left="3600" w:hanging="360"/>
      </w:pPr>
      <w:rPr>
        <w:rFonts w:ascii="Arial" w:hAnsi="Arial" w:hint="default"/>
      </w:rPr>
    </w:lvl>
    <w:lvl w:ilvl="5" w:tplc="49D834D4" w:tentative="1">
      <w:start w:val="1"/>
      <w:numFmt w:val="bullet"/>
      <w:lvlText w:val="•"/>
      <w:lvlJc w:val="left"/>
      <w:pPr>
        <w:tabs>
          <w:tab w:val="num" w:pos="4320"/>
        </w:tabs>
        <w:ind w:left="4320" w:hanging="360"/>
      </w:pPr>
      <w:rPr>
        <w:rFonts w:ascii="Arial" w:hAnsi="Arial" w:hint="default"/>
      </w:rPr>
    </w:lvl>
    <w:lvl w:ilvl="6" w:tplc="F5B2723E" w:tentative="1">
      <w:start w:val="1"/>
      <w:numFmt w:val="bullet"/>
      <w:lvlText w:val="•"/>
      <w:lvlJc w:val="left"/>
      <w:pPr>
        <w:tabs>
          <w:tab w:val="num" w:pos="5040"/>
        </w:tabs>
        <w:ind w:left="5040" w:hanging="360"/>
      </w:pPr>
      <w:rPr>
        <w:rFonts w:ascii="Arial" w:hAnsi="Arial" w:hint="default"/>
      </w:rPr>
    </w:lvl>
    <w:lvl w:ilvl="7" w:tplc="1CF8D936" w:tentative="1">
      <w:start w:val="1"/>
      <w:numFmt w:val="bullet"/>
      <w:lvlText w:val="•"/>
      <w:lvlJc w:val="left"/>
      <w:pPr>
        <w:tabs>
          <w:tab w:val="num" w:pos="5760"/>
        </w:tabs>
        <w:ind w:left="5760" w:hanging="360"/>
      </w:pPr>
      <w:rPr>
        <w:rFonts w:ascii="Arial" w:hAnsi="Arial" w:hint="default"/>
      </w:rPr>
    </w:lvl>
    <w:lvl w:ilvl="8" w:tplc="9AE48688"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234C6124"/>
    <w:multiLevelType w:val="hybridMultilevel"/>
    <w:tmpl w:val="E98C4D48"/>
    <w:lvl w:ilvl="0" w:tplc="592E9C36">
      <w:start w:val="1"/>
      <w:numFmt w:val="bullet"/>
      <w:lvlText w:val="•"/>
      <w:lvlJc w:val="left"/>
      <w:pPr>
        <w:tabs>
          <w:tab w:val="num" w:pos="720"/>
        </w:tabs>
        <w:ind w:left="720" w:hanging="360"/>
      </w:pPr>
      <w:rPr>
        <w:rFonts w:ascii="Arial" w:hAnsi="Arial" w:hint="default"/>
      </w:rPr>
    </w:lvl>
    <w:lvl w:ilvl="1" w:tplc="73F6465E" w:tentative="1">
      <w:start w:val="1"/>
      <w:numFmt w:val="bullet"/>
      <w:lvlText w:val="•"/>
      <w:lvlJc w:val="left"/>
      <w:pPr>
        <w:tabs>
          <w:tab w:val="num" w:pos="1440"/>
        </w:tabs>
        <w:ind w:left="1440" w:hanging="360"/>
      </w:pPr>
      <w:rPr>
        <w:rFonts w:ascii="Arial" w:hAnsi="Arial" w:hint="default"/>
      </w:rPr>
    </w:lvl>
    <w:lvl w:ilvl="2" w:tplc="09CC1EA2" w:tentative="1">
      <w:start w:val="1"/>
      <w:numFmt w:val="bullet"/>
      <w:lvlText w:val="•"/>
      <w:lvlJc w:val="left"/>
      <w:pPr>
        <w:tabs>
          <w:tab w:val="num" w:pos="2160"/>
        </w:tabs>
        <w:ind w:left="2160" w:hanging="360"/>
      </w:pPr>
      <w:rPr>
        <w:rFonts w:ascii="Arial" w:hAnsi="Arial" w:hint="default"/>
      </w:rPr>
    </w:lvl>
    <w:lvl w:ilvl="3" w:tplc="809C5810" w:tentative="1">
      <w:start w:val="1"/>
      <w:numFmt w:val="bullet"/>
      <w:lvlText w:val="•"/>
      <w:lvlJc w:val="left"/>
      <w:pPr>
        <w:tabs>
          <w:tab w:val="num" w:pos="2880"/>
        </w:tabs>
        <w:ind w:left="2880" w:hanging="360"/>
      </w:pPr>
      <w:rPr>
        <w:rFonts w:ascii="Arial" w:hAnsi="Arial" w:hint="default"/>
      </w:rPr>
    </w:lvl>
    <w:lvl w:ilvl="4" w:tplc="F5046320" w:tentative="1">
      <w:start w:val="1"/>
      <w:numFmt w:val="bullet"/>
      <w:lvlText w:val="•"/>
      <w:lvlJc w:val="left"/>
      <w:pPr>
        <w:tabs>
          <w:tab w:val="num" w:pos="3600"/>
        </w:tabs>
        <w:ind w:left="3600" w:hanging="360"/>
      </w:pPr>
      <w:rPr>
        <w:rFonts w:ascii="Arial" w:hAnsi="Arial" w:hint="default"/>
      </w:rPr>
    </w:lvl>
    <w:lvl w:ilvl="5" w:tplc="2C1ED242" w:tentative="1">
      <w:start w:val="1"/>
      <w:numFmt w:val="bullet"/>
      <w:lvlText w:val="•"/>
      <w:lvlJc w:val="left"/>
      <w:pPr>
        <w:tabs>
          <w:tab w:val="num" w:pos="4320"/>
        </w:tabs>
        <w:ind w:left="4320" w:hanging="360"/>
      </w:pPr>
      <w:rPr>
        <w:rFonts w:ascii="Arial" w:hAnsi="Arial" w:hint="default"/>
      </w:rPr>
    </w:lvl>
    <w:lvl w:ilvl="6" w:tplc="EBAA6536" w:tentative="1">
      <w:start w:val="1"/>
      <w:numFmt w:val="bullet"/>
      <w:lvlText w:val="•"/>
      <w:lvlJc w:val="left"/>
      <w:pPr>
        <w:tabs>
          <w:tab w:val="num" w:pos="5040"/>
        </w:tabs>
        <w:ind w:left="5040" w:hanging="360"/>
      </w:pPr>
      <w:rPr>
        <w:rFonts w:ascii="Arial" w:hAnsi="Arial" w:hint="default"/>
      </w:rPr>
    </w:lvl>
    <w:lvl w:ilvl="7" w:tplc="60448954" w:tentative="1">
      <w:start w:val="1"/>
      <w:numFmt w:val="bullet"/>
      <w:lvlText w:val="•"/>
      <w:lvlJc w:val="left"/>
      <w:pPr>
        <w:tabs>
          <w:tab w:val="num" w:pos="5760"/>
        </w:tabs>
        <w:ind w:left="5760" w:hanging="360"/>
      </w:pPr>
      <w:rPr>
        <w:rFonts w:ascii="Arial" w:hAnsi="Arial" w:hint="default"/>
      </w:rPr>
    </w:lvl>
    <w:lvl w:ilvl="8" w:tplc="F852EA88"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279E07A3"/>
    <w:multiLevelType w:val="hybridMultilevel"/>
    <w:tmpl w:val="BC00F5FA"/>
    <w:lvl w:ilvl="0" w:tplc="08090011">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abstractNumId w:val="0"/>
  </w:num>
  <w:num w:numId="2">
    <w:abstractNumId w:val="1"/>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F3F09"/>
    <w:rsid w:val="00000236"/>
    <w:rsid w:val="0000073F"/>
    <w:rsid w:val="000033A2"/>
    <w:rsid w:val="00020256"/>
    <w:rsid w:val="0002054D"/>
    <w:rsid w:val="00032687"/>
    <w:rsid w:val="00034B70"/>
    <w:rsid w:val="00044783"/>
    <w:rsid w:val="000525C7"/>
    <w:rsid w:val="00056D5B"/>
    <w:rsid w:val="00057E8B"/>
    <w:rsid w:val="00060290"/>
    <w:rsid w:val="00067C66"/>
    <w:rsid w:val="0008226B"/>
    <w:rsid w:val="00084E02"/>
    <w:rsid w:val="000917C1"/>
    <w:rsid w:val="00094CA9"/>
    <w:rsid w:val="00094EA4"/>
    <w:rsid w:val="00097864"/>
    <w:rsid w:val="000A140D"/>
    <w:rsid w:val="000A4CA8"/>
    <w:rsid w:val="000B59B9"/>
    <w:rsid w:val="000B6B8B"/>
    <w:rsid w:val="000C4960"/>
    <w:rsid w:val="000E4BDD"/>
    <w:rsid w:val="000E6E13"/>
    <w:rsid w:val="000F71D2"/>
    <w:rsid w:val="001009EB"/>
    <w:rsid w:val="001227BC"/>
    <w:rsid w:val="0013245B"/>
    <w:rsid w:val="00187181"/>
    <w:rsid w:val="001A1353"/>
    <w:rsid w:val="001A31F4"/>
    <w:rsid w:val="001A63C0"/>
    <w:rsid w:val="001A7EE5"/>
    <w:rsid w:val="001B1DA1"/>
    <w:rsid w:val="001B6668"/>
    <w:rsid w:val="001C0E18"/>
    <w:rsid w:val="001E0128"/>
    <w:rsid w:val="001F7A29"/>
    <w:rsid w:val="00204081"/>
    <w:rsid w:val="00237427"/>
    <w:rsid w:val="00242E59"/>
    <w:rsid w:val="002502F9"/>
    <w:rsid w:val="00262480"/>
    <w:rsid w:val="00281FD9"/>
    <w:rsid w:val="002824BE"/>
    <w:rsid w:val="002841D1"/>
    <w:rsid w:val="0029081E"/>
    <w:rsid w:val="0029671F"/>
    <w:rsid w:val="002A4A48"/>
    <w:rsid w:val="002B3810"/>
    <w:rsid w:val="002D6F10"/>
    <w:rsid w:val="002F243B"/>
    <w:rsid w:val="002F336C"/>
    <w:rsid w:val="003161AF"/>
    <w:rsid w:val="00322395"/>
    <w:rsid w:val="003240D5"/>
    <w:rsid w:val="00327104"/>
    <w:rsid w:val="003674B0"/>
    <w:rsid w:val="00367F37"/>
    <w:rsid w:val="003833C8"/>
    <w:rsid w:val="003A4B49"/>
    <w:rsid w:val="003A53E6"/>
    <w:rsid w:val="003A7A1F"/>
    <w:rsid w:val="003C0568"/>
    <w:rsid w:val="003D3CBB"/>
    <w:rsid w:val="003D3CEA"/>
    <w:rsid w:val="003D4C87"/>
    <w:rsid w:val="003E2592"/>
    <w:rsid w:val="004274E6"/>
    <w:rsid w:val="004360E6"/>
    <w:rsid w:val="00436773"/>
    <w:rsid w:val="004422CC"/>
    <w:rsid w:val="0044634B"/>
    <w:rsid w:val="0044737A"/>
    <w:rsid w:val="00476B29"/>
    <w:rsid w:val="00481AE3"/>
    <w:rsid w:val="004934F0"/>
    <w:rsid w:val="004A3E87"/>
    <w:rsid w:val="004B1907"/>
    <w:rsid w:val="004C50F7"/>
    <w:rsid w:val="004C5D80"/>
    <w:rsid w:val="004D24C2"/>
    <w:rsid w:val="004D51CE"/>
    <w:rsid w:val="004F417F"/>
    <w:rsid w:val="00503C44"/>
    <w:rsid w:val="00521331"/>
    <w:rsid w:val="00524757"/>
    <w:rsid w:val="00532FCA"/>
    <w:rsid w:val="005422D3"/>
    <w:rsid w:val="005467AE"/>
    <w:rsid w:val="005601C5"/>
    <w:rsid w:val="0056631E"/>
    <w:rsid w:val="005778E3"/>
    <w:rsid w:val="005833F4"/>
    <w:rsid w:val="0059076B"/>
    <w:rsid w:val="005909F2"/>
    <w:rsid w:val="00591665"/>
    <w:rsid w:val="005A3727"/>
    <w:rsid w:val="005C1E2F"/>
    <w:rsid w:val="005C60AE"/>
    <w:rsid w:val="005D0A51"/>
    <w:rsid w:val="005D5D61"/>
    <w:rsid w:val="005D6071"/>
    <w:rsid w:val="005E673F"/>
    <w:rsid w:val="0061211E"/>
    <w:rsid w:val="00615EEB"/>
    <w:rsid w:val="00631278"/>
    <w:rsid w:val="006371BB"/>
    <w:rsid w:val="00643CF6"/>
    <w:rsid w:val="00645DAD"/>
    <w:rsid w:val="0064639D"/>
    <w:rsid w:val="00671A23"/>
    <w:rsid w:val="00671D6B"/>
    <w:rsid w:val="006878B3"/>
    <w:rsid w:val="00694130"/>
    <w:rsid w:val="006A338F"/>
    <w:rsid w:val="006A3736"/>
    <w:rsid w:val="006A6C64"/>
    <w:rsid w:val="006A716C"/>
    <w:rsid w:val="006B0D85"/>
    <w:rsid w:val="006C44EA"/>
    <w:rsid w:val="006D3960"/>
    <w:rsid w:val="006D3EFD"/>
    <w:rsid w:val="006E17EF"/>
    <w:rsid w:val="006F3652"/>
    <w:rsid w:val="0070500F"/>
    <w:rsid w:val="00707174"/>
    <w:rsid w:val="00721F9E"/>
    <w:rsid w:val="00733861"/>
    <w:rsid w:val="00735845"/>
    <w:rsid w:val="00735E38"/>
    <w:rsid w:val="0075224F"/>
    <w:rsid w:val="00755951"/>
    <w:rsid w:val="00764F5C"/>
    <w:rsid w:val="0076673A"/>
    <w:rsid w:val="00774CBA"/>
    <w:rsid w:val="00780CAA"/>
    <w:rsid w:val="007813DB"/>
    <w:rsid w:val="00781E18"/>
    <w:rsid w:val="007975DF"/>
    <w:rsid w:val="007D1EA7"/>
    <w:rsid w:val="007D1F3F"/>
    <w:rsid w:val="007E2DE1"/>
    <w:rsid w:val="007E7AED"/>
    <w:rsid w:val="008124A9"/>
    <w:rsid w:val="00815D99"/>
    <w:rsid w:val="00834034"/>
    <w:rsid w:val="008356F5"/>
    <w:rsid w:val="008373B1"/>
    <w:rsid w:val="0085186C"/>
    <w:rsid w:val="0085268A"/>
    <w:rsid w:val="0085313A"/>
    <w:rsid w:val="00861F9B"/>
    <w:rsid w:val="00871F92"/>
    <w:rsid w:val="008735CA"/>
    <w:rsid w:val="00874F32"/>
    <w:rsid w:val="00884AA7"/>
    <w:rsid w:val="00892DA7"/>
    <w:rsid w:val="00896DD8"/>
    <w:rsid w:val="008A13A1"/>
    <w:rsid w:val="008A2BF7"/>
    <w:rsid w:val="008A6030"/>
    <w:rsid w:val="008B6216"/>
    <w:rsid w:val="008B6266"/>
    <w:rsid w:val="008E0170"/>
    <w:rsid w:val="008E38D3"/>
    <w:rsid w:val="008E6B49"/>
    <w:rsid w:val="00901FCD"/>
    <w:rsid w:val="00915041"/>
    <w:rsid w:val="00915BB1"/>
    <w:rsid w:val="00917A8F"/>
    <w:rsid w:val="00923639"/>
    <w:rsid w:val="00935397"/>
    <w:rsid w:val="00945786"/>
    <w:rsid w:val="00963839"/>
    <w:rsid w:val="00995387"/>
    <w:rsid w:val="009954CF"/>
    <w:rsid w:val="009A7455"/>
    <w:rsid w:val="009B5061"/>
    <w:rsid w:val="009B779A"/>
    <w:rsid w:val="009C06B6"/>
    <w:rsid w:val="009E08C6"/>
    <w:rsid w:val="009E1409"/>
    <w:rsid w:val="009E4A02"/>
    <w:rsid w:val="00A027D1"/>
    <w:rsid w:val="00A1575C"/>
    <w:rsid w:val="00A57C8A"/>
    <w:rsid w:val="00A612F5"/>
    <w:rsid w:val="00A73303"/>
    <w:rsid w:val="00A8752C"/>
    <w:rsid w:val="00AA3C2C"/>
    <w:rsid w:val="00AA3DCC"/>
    <w:rsid w:val="00AC7782"/>
    <w:rsid w:val="00AD0E32"/>
    <w:rsid w:val="00AD1E92"/>
    <w:rsid w:val="00AD6772"/>
    <w:rsid w:val="00AF3C2F"/>
    <w:rsid w:val="00AF4F6B"/>
    <w:rsid w:val="00AF597B"/>
    <w:rsid w:val="00B470BB"/>
    <w:rsid w:val="00B512C7"/>
    <w:rsid w:val="00B73DA9"/>
    <w:rsid w:val="00B74EE7"/>
    <w:rsid w:val="00B778D7"/>
    <w:rsid w:val="00B77A47"/>
    <w:rsid w:val="00BA69E7"/>
    <w:rsid w:val="00BB3186"/>
    <w:rsid w:val="00BC1D2D"/>
    <w:rsid w:val="00BD5823"/>
    <w:rsid w:val="00BE79FC"/>
    <w:rsid w:val="00BF496B"/>
    <w:rsid w:val="00BF70AB"/>
    <w:rsid w:val="00C06D20"/>
    <w:rsid w:val="00C12426"/>
    <w:rsid w:val="00C16691"/>
    <w:rsid w:val="00C22242"/>
    <w:rsid w:val="00C3472F"/>
    <w:rsid w:val="00C50A14"/>
    <w:rsid w:val="00C61716"/>
    <w:rsid w:val="00C6556E"/>
    <w:rsid w:val="00C72509"/>
    <w:rsid w:val="00C775EF"/>
    <w:rsid w:val="00C833F0"/>
    <w:rsid w:val="00C85383"/>
    <w:rsid w:val="00CA2D44"/>
    <w:rsid w:val="00CC211D"/>
    <w:rsid w:val="00CD0CA4"/>
    <w:rsid w:val="00CD19CE"/>
    <w:rsid w:val="00CD449A"/>
    <w:rsid w:val="00CD46B0"/>
    <w:rsid w:val="00CE1CAF"/>
    <w:rsid w:val="00CF03AD"/>
    <w:rsid w:val="00CF39FB"/>
    <w:rsid w:val="00CF5D8C"/>
    <w:rsid w:val="00D0642B"/>
    <w:rsid w:val="00D13015"/>
    <w:rsid w:val="00D336A3"/>
    <w:rsid w:val="00D349ED"/>
    <w:rsid w:val="00D60050"/>
    <w:rsid w:val="00D62247"/>
    <w:rsid w:val="00D87228"/>
    <w:rsid w:val="00D93FFB"/>
    <w:rsid w:val="00DA09E0"/>
    <w:rsid w:val="00DA3379"/>
    <w:rsid w:val="00DA3B67"/>
    <w:rsid w:val="00DA42AD"/>
    <w:rsid w:val="00DC1EE2"/>
    <w:rsid w:val="00DD1320"/>
    <w:rsid w:val="00DD4F25"/>
    <w:rsid w:val="00DE1439"/>
    <w:rsid w:val="00DF3F09"/>
    <w:rsid w:val="00E13067"/>
    <w:rsid w:val="00E149E0"/>
    <w:rsid w:val="00E16ECB"/>
    <w:rsid w:val="00E4434D"/>
    <w:rsid w:val="00E50542"/>
    <w:rsid w:val="00E73617"/>
    <w:rsid w:val="00E90CB1"/>
    <w:rsid w:val="00E95B96"/>
    <w:rsid w:val="00EA4E1B"/>
    <w:rsid w:val="00EB3A87"/>
    <w:rsid w:val="00EC3D22"/>
    <w:rsid w:val="00EC4D73"/>
    <w:rsid w:val="00ED5706"/>
    <w:rsid w:val="00EE0A87"/>
    <w:rsid w:val="00EE744B"/>
    <w:rsid w:val="00F0369C"/>
    <w:rsid w:val="00F263FC"/>
    <w:rsid w:val="00F448BF"/>
    <w:rsid w:val="00F506A4"/>
    <w:rsid w:val="00F569F5"/>
    <w:rsid w:val="00F741C4"/>
    <w:rsid w:val="00F772FD"/>
    <w:rsid w:val="00F80FF7"/>
    <w:rsid w:val="00F848F7"/>
    <w:rsid w:val="00FA118F"/>
    <w:rsid w:val="00FA601E"/>
    <w:rsid w:val="00FA708F"/>
    <w:rsid w:val="00FB1F80"/>
    <w:rsid w:val="00FB2161"/>
    <w:rsid w:val="00FB4CD7"/>
    <w:rsid w:val="00FD013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efaultImageDpi w14:val="300"/>
  <w15:docId w15:val="{BE7BD356-87A1-486B-9580-274495B254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uiPriority w:val="9"/>
    <w:qFormat/>
    <w:rsid w:val="001009EB"/>
    <w:pPr>
      <w:spacing w:before="100" w:beforeAutospacing="1" w:after="100" w:afterAutospacing="1"/>
      <w:outlineLvl w:val="0"/>
    </w:pPr>
    <w:rPr>
      <w:rFonts w:ascii="Times New Roman" w:eastAsia="Times New Roman" w:hAnsi="Times New Roman" w:cs="Times New Roman"/>
      <w:b/>
      <w:bCs/>
      <w:kern w:val="36"/>
      <w:sz w:val="48"/>
      <w:szCs w:val="48"/>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DF3F09"/>
    <w:pPr>
      <w:spacing w:before="100" w:beforeAutospacing="1" w:after="100" w:afterAutospacing="1"/>
    </w:pPr>
    <w:rPr>
      <w:rFonts w:ascii="Times" w:hAnsi="Times" w:cs="Times New Roman"/>
      <w:sz w:val="20"/>
      <w:szCs w:val="20"/>
      <w:lang w:val="en-GB"/>
    </w:rPr>
  </w:style>
  <w:style w:type="paragraph" w:styleId="ListParagraph">
    <w:name w:val="List Paragraph"/>
    <w:basedOn w:val="Normal"/>
    <w:uiPriority w:val="34"/>
    <w:qFormat/>
    <w:rsid w:val="000C4960"/>
    <w:pPr>
      <w:ind w:left="720"/>
      <w:contextualSpacing/>
    </w:pPr>
    <w:rPr>
      <w:rFonts w:ascii="Times" w:hAnsi="Times"/>
      <w:sz w:val="20"/>
      <w:szCs w:val="20"/>
      <w:lang w:val="en-GB"/>
    </w:rPr>
  </w:style>
  <w:style w:type="paragraph" w:styleId="BalloonText">
    <w:name w:val="Balloon Text"/>
    <w:basedOn w:val="Normal"/>
    <w:link w:val="BalloonTextChar"/>
    <w:uiPriority w:val="99"/>
    <w:semiHidden/>
    <w:unhideWhenUsed/>
    <w:rsid w:val="00CD0CA4"/>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D0CA4"/>
    <w:rPr>
      <w:rFonts w:ascii="Lucida Grande" w:hAnsi="Lucida Grande" w:cs="Lucida Grande"/>
      <w:sz w:val="18"/>
      <w:szCs w:val="18"/>
    </w:rPr>
  </w:style>
  <w:style w:type="paragraph" w:styleId="Header">
    <w:name w:val="header"/>
    <w:basedOn w:val="Normal"/>
    <w:link w:val="HeaderChar"/>
    <w:uiPriority w:val="99"/>
    <w:unhideWhenUsed/>
    <w:rsid w:val="00EE744B"/>
    <w:pPr>
      <w:tabs>
        <w:tab w:val="center" w:pos="4320"/>
        <w:tab w:val="right" w:pos="8640"/>
      </w:tabs>
    </w:pPr>
  </w:style>
  <w:style w:type="character" w:customStyle="1" w:styleId="HeaderChar">
    <w:name w:val="Header Char"/>
    <w:basedOn w:val="DefaultParagraphFont"/>
    <w:link w:val="Header"/>
    <w:uiPriority w:val="99"/>
    <w:rsid w:val="00EE744B"/>
  </w:style>
  <w:style w:type="paragraph" w:styleId="Footer">
    <w:name w:val="footer"/>
    <w:basedOn w:val="Normal"/>
    <w:link w:val="FooterChar"/>
    <w:uiPriority w:val="99"/>
    <w:unhideWhenUsed/>
    <w:rsid w:val="00EE744B"/>
    <w:pPr>
      <w:tabs>
        <w:tab w:val="center" w:pos="4320"/>
        <w:tab w:val="right" w:pos="8640"/>
      </w:tabs>
    </w:pPr>
  </w:style>
  <w:style w:type="character" w:customStyle="1" w:styleId="FooterChar">
    <w:name w:val="Footer Char"/>
    <w:basedOn w:val="DefaultParagraphFont"/>
    <w:link w:val="Footer"/>
    <w:uiPriority w:val="99"/>
    <w:rsid w:val="00EE744B"/>
  </w:style>
  <w:style w:type="character" w:customStyle="1" w:styleId="Heading1Char">
    <w:name w:val="Heading 1 Char"/>
    <w:basedOn w:val="DefaultParagraphFont"/>
    <w:link w:val="Heading1"/>
    <w:uiPriority w:val="9"/>
    <w:rsid w:val="001009EB"/>
    <w:rPr>
      <w:rFonts w:ascii="Times New Roman" w:eastAsia="Times New Roman" w:hAnsi="Times New Roman" w:cs="Times New Roman"/>
      <w:b/>
      <w:bCs/>
      <w:kern w:val="36"/>
      <w:sz w:val="48"/>
      <w:szCs w:val="48"/>
      <w:lang w:val="en-GB" w:eastAsia="en-GB"/>
    </w:rPr>
  </w:style>
  <w:style w:type="character" w:styleId="Hyperlink">
    <w:name w:val="Hyperlink"/>
    <w:basedOn w:val="DefaultParagraphFont"/>
    <w:uiPriority w:val="99"/>
    <w:unhideWhenUsed/>
    <w:rsid w:val="001009EB"/>
    <w:rPr>
      <w:color w:val="0000FF"/>
      <w:u w:val="single"/>
    </w:rPr>
  </w:style>
  <w:style w:type="character" w:customStyle="1" w:styleId="highlight">
    <w:name w:val="highlight"/>
    <w:basedOn w:val="DefaultParagraphFont"/>
    <w:rsid w:val="001009EB"/>
  </w:style>
  <w:style w:type="paragraph" w:customStyle="1" w:styleId="Title1">
    <w:name w:val="Title1"/>
    <w:basedOn w:val="Normal"/>
    <w:rsid w:val="001009EB"/>
    <w:pPr>
      <w:spacing w:before="100" w:beforeAutospacing="1" w:after="100" w:afterAutospacing="1"/>
    </w:pPr>
    <w:rPr>
      <w:rFonts w:ascii="Times New Roman" w:eastAsia="Times New Roman" w:hAnsi="Times New Roman" w:cs="Times New Roman"/>
      <w:lang w:val="en-GB" w:eastAsia="en-GB"/>
    </w:rPr>
  </w:style>
  <w:style w:type="paragraph" w:customStyle="1" w:styleId="desc">
    <w:name w:val="desc"/>
    <w:basedOn w:val="Normal"/>
    <w:rsid w:val="001009EB"/>
    <w:pPr>
      <w:spacing w:before="100" w:beforeAutospacing="1" w:after="100" w:afterAutospacing="1"/>
    </w:pPr>
    <w:rPr>
      <w:rFonts w:ascii="Times New Roman" w:eastAsia="Times New Roman" w:hAnsi="Times New Roman" w:cs="Times New Roman"/>
      <w:lang w:val="en-GB" w:eastAsia="en-GB"/>
    </w:rPr>
  </w:style>
  <w:style w:type="paragraph" w:customStyle="1" w:styleId="details">
    <w:name w:val="details"/>
    <w:basedOn w:val="Normal"/>
    <w:rsid w:val="001009EB"/>
    <w:pPr>
      <w:spacing w:before="100" w:beforeAutospacing="1" w:after="100" w:afterAutospacing="1"/>
    </w:pPr>
    <w:rPr>
      <w:rFonts w:ascii="Times New Roman" w:eastAsia="Times New Roman" w:hAnsi="Times New Roman" w:cs="Times New Roman"/>
      <w:lang w:val="en-GB" w:eastAsia="en-GB"/>
    </w:rPr>
  </w:style>
  <w:style w:type="character" w:customStyle="1" w:styleId="jrnl">
    <w:name w:val="jrnl"/>
    <w:basedOn w:val="DefaultParagraphFont"/>
    <w:rsid w:val="001009EB"/>
  </w:style>
  <w:style w:type="character" w:styleId="CommentReference">
    <w:name w:val="annotation reference"/>
    <w:basedOn w:val="DefaultParagraphFont"/>
    <w:uiPriority w:val="99"/>
    <w:semiHidden/>
    <w:unhideWhenUsed/>
    <w:rsid w:val="003A53E6"/>
    <w:rPr>
      <w:sz w:val="16"/>
      <w:szCs w:val="16"/>
    </w:rPr>
  </w:style>
  <w:style w:type="paragraph" w:styleId="CommentText">
    <w:name w:val="annotation text"/>
    <w:basedOn w:val="Normal"/>
    <w:link w:val="CommentTextChar"/>
    <w:uiPriority w:val="99"/>
    <w:semiHidden/>
    <w:unhideWhenUsed/>
    <w:rsid w:val="003A53E6"/>
    <w:rPr>
      <w:sz w:val="20"/>
      <w:szCs w:val="20"/>
    </w:rPr>
  </w:style>
  <w:style w:type="character" w:customStyle="1" w:styleId="CommentTextChar">
    <w:name w:val="Comment Text Char"/>
    <w:basedOn w:val="DefaultParagraphFont"/>
    <w:link w:val="CommentText"/>
    <w:uiPriority w:val="99"/>
    <w:semiHidden/>
    <w:rsid w:val="003A53E6"/>
    <w:rPr>
      <w:sz w:val="20"/>
      <w:szCs w:val="20"/>
    </w:rPr>
  </w:style>
  <w:style w:type="paragraph" w:styleId="CommentSubject">
    <w:name w:val="annotation subject"/>
    <w:basedOn w:val="CommentText"/>
    <w:next w:val="CommentText"/>
    <w:link w:val="CommentSubjectChar"/>
    <w:uiPriority w:val="99"/>
    <w:semiHidden/>
    <w:unhideWhenUsed/>
    <w:rsid w:val="003A53E6"/>
    <w:rPr>
      <w:b/>
      <w:bCs/>
    </w:rPr>
  </w:style>
  <w:style w:type="character" w:customStyle="1" w:styleId="CommentSubjectChar">
    <w:name w:val="Comment Subject Char"/>
    <w:basedOn w:val="CommentTextChar"/>
    <w:link w:val="CommentSubject"/>
    <w:uiPriority w:val="99"/>
    <w:semiHidden/>
    <w:rsid w:val="003A53E6"/>
    <w:rPr>
      <w:b/>
      <w:bCs/>
      <w:sz w:val="20"/>
      <w:szCs w:val="20"/>
    </w:rPr>
  </w:style>
  <w:style w:type="paragraph" w:styleId="Revision">
    <w:name w:val="Revision"/>
    <w:hidden/>
    <w:uiPriority w:val="99"/>
    <w:semiHidden/>
    <w:rsid w:val="008B6266"/>
  </w:style>
  <w:style w:type="character" w:styleId="LineNumber">
    <w:name w:val="line number"/>
    <w:basedOn w:val="DefaultParagraphFont"/>
    <w:uiPriority w:val="99"/>
    <w:semiHidden/>
    <w:unhideWhenUsed/>
    <w:rsid w:val="00774CBA"/>
  </w:style>
  <w:style w:type="character" w:styleId="Strong">
    <w:name w:val="Strong"/>
    <w:basedOn w:val="DefaultParagraphFont"/>
    <w:uiPriority w:val="22"/>
    <w:qFormat/>
    <w:rsid w:val="008B621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49790">
      <w:bodyDiv w:val="1"/>
      <w:marLeft w:val="0"/>
      <w:marRight w:val="0"/>
      <w:marTop w:val="0"/>
      <w:marBottom w:val="0"/>
      <w:divBdr>
        <w:top w:val="none" w:sz="0" w:space="0" w:color="auto"/>
        <w:left w:val="none" w:sz="0" w:space="0" w:color="auto"/>
        <w:bottom w:val="none" w:sz="0" w:space="0" w:color="auto"/>
        <w:right w:val="none" w:sz="0" w:space="0" w:color="auto"/>
      </w:divBdr>
      <w:divsChild>
        <w:div w:id="649138360">
          <w:marLeft w:val="0"/>
          <w:marRight w:val="0"/>
          <w:marTop w:val="34"/>
          <w:marBottom w:val="34"/>
          <w:divBdr>
            <w:top w:val="none" w:sz="0" w:space="0" w:color="auto"/>
            <w:left w:val="none" w:sz="0" w:space="0" w:color="auto"/>
            <w:bottom w:val="none" w:sz="0" w:space="0" w:color="auto"/>
            <w:right w:val="none" w:sz="0" w:space="0" w:color="auto"/>
          </w:divBdr>
        </w:div>
      </w:divsChild>
    </w:div>
    <w:div w:id="139464007">
      <w:bodyDiv w:val="1"/>
      <w:marLeft w:val="0"/>
      <w:marRight w:val="0"/>
      <w:marTop w:val="0"/>
      <w:marBottom w:val="0"/>
      <w:divBdr>
        <w:top w:val="none" w:sz="0" w:space="0" w:color="auto"/>
        <w:left w:val="none" w:sz="0" w:space="0" w:color="auto"/>
        <w:bottom w:val="none" w:sz="0" w:space="0" w:color="auto"/>
        <w:right w:val="none" w:sz="0" w:space="0" w:color="auto"/>
      </w:divBdr>
    </w:div>
    <w:div w:id="145129262">
      <w:bodyDiv w:val="1"/>
      <w:marLeft w:val="0"/>
      <w:marRight w:val="0"/>
      <w:marTop w:val="0"/>
      <w:marBottom w:val="0"/>
      <w:divBdr>
        <w:top w:val="none" w:sz="0" w:space="0" w:color="auto"/>
        <w:left w:val="none" w:sz="0" w:space="0" w:color="auto"/>
        <w:bottom w:val="none" w:sz="0" w:space="0" w:color="auto"/>
        <w:right w:val="none" w:sz="0" w:space="0" w:color="auto"/>
      </w:divBdr>
      <w:divsChild>
        <w:div w:id="185557264">
          <w:marLeft w:val="0"/>
          <w:marRight w:val="0"/>
          <w:marTop w:val="34"/>
          <w:marBottom w:val="34"/>
          <w:divBdr>
            <w:top w:val="none" w:sz="0" w:space="0" w:color="auto"/>
            <w:left w:val="none" w:sz="0" w:space="0" w:color="auto"/>
            <w:bottom w:val="none" w:sz="0" w:space="0" w:color="auto"/>
            <w:right w:val="none" w:sz="0" w:space="0" w:color="auto"/>
          </w:divBdr>
        </w:div>
        <w:div w:id="1044712933">
          <w:marLeft w:val="0"/>
          <w:marRight w:val="0"/>
          <w:marTop w:val="0"/>
          <w:marBottom w:val="0"/>
          <w:divBdr>
            <w:top w:val="none" w:sz="0" w:space="0" w:color="auto"/>
            <w:left w:val="none" w:sz="0" w:space="0" w:color="auto"/>
            <w:bottom w:val="none" w:sz="0" w:space="0" w:color="auto"/>
            <w:right w:val="none" w:sz="0" w:space="0" w:color="auto"/>
          </w:divBdr>
        </w:div>
      </w:divsChild>
    </w:div>
    <w:div w:id="198129375">
      <w:bodyDiv w:val="1"/>
      <w:marLeft w:val="0"/>
      <w:marRight w:val="0"/>
      <w:marTop w:val="0"/>
      <w:marBottom w:val="0"/>
      <w:divBdr>
        <w:top w:val="none" w:sz="0" w:space="0" w:color="auto"/>
        <w:left w:val="none" w:sz="0" w:space="0" w:color="auto"/>
        <w:bottom w:val="none" w:sz="0" w:space="0" w:color="auto"/>
        <w:right w:val="none" w:sz="0" w:space="0" w:color="auto"/>
      </w:divBdr>
    </w:div>
    <w:div w:id="334113353">
      <w:bodyDiv w:val="1"/>
      <w:marLeft w:val="0"/>
      <w:marRight w:val="0"/>
      <w:marTop w:val="0"/>
      <w:marBottom w:val="0"/>
      <w:divBdr>
        <w:top w:val="none" w:sz="0" w:space="0" w:color="auto"/>
        <w:left w:val="none" w:sz="0" w:space="0" w:color="auto"/>
        <w:bottom w:val="none" w:sz="0" w:space="0" w:color="auto"/>
        <w:right w:val="none" w:sz="0" w:space="0" w:color="auto"/>
      </w:divBdr>
      <w:divsChild>
        <w:div w:id="1911115171">
          <w:marLeft w:val="547"/>
          <w:marRight w:val="0"/>
          <w:marTop w:val="115"/>
          <w:marBottom w:val="0"/>
          <w:divBdr>
            <w:top w:val="none" w:sz="0" w:space="0" w:color="auto"/>
            <w:left w:val="none" w:sz="0" w:space="0" w:color="auto"/>
            <w:bottom w:val="none" w:sz="0" w:space="0" w:color="auto"/>
            <w:right w:val="none" w:sz="0" w:space="0" w:color="auto"/>
          </w:divBdr>
        </w:div>
      </w:divsChild>
    </w:div>
    <w:div w:id="468590436">
      <w:bodyDiv w:val="1"/>
      <w:marLeft w:val="0"/>
      <w:marRight w:val="0"/>
      <w:marTop w:val="0"/>
      <w:marBottom w:val="0"/>
      <w:divBdr>
        <w:top w:val="none" w:sz="0" w:space="0" w:color="auto"/>
        <w:left w:val="none" w:sz="0" w:space="0" w:color="auto"/>
        <w:bottom w:val="none" w:sz="0" w:space="0" w:color="auto"/>
        <w:right w:val="none" w:sz="0" w:space="0" w:color="auto"/>
      </w:divBdr>
      <w:divsChild>
        <w:div w:id="1853445437">
          <w:marLeft w:val="547"/>
          <w:marRight w:val="0"/>
          <w:marTop w:val="115"/>
          <w:marBottom w:val="0"/>
          <w:divBdr>
            <w:top w:val="none" w:sz="0" w:space="0" w:color="auto"/>
            <w:left w:val="none" w:sz="0" w:space="0" w:color="auto"/>
            <w:bottom w:val="none" w:sz="0" w:space="0" w:color="auto"/>
            <w:right w:val="none" w:sz="0" w:space="0" w:color="auto"/>
          </w:divBdr>
        </w:div>
      </w:divsChild>
    </w:div>
    <w:div w:id="555238503">
      <w:bodyDiv w:val="1"/>
      <w:marLeft w:val="0"/>
      <w:marRight w:val="0"/>
      <w:marTop w:val="0"/>
      <w:marBottom w:val="0"/>
      <w:divBdr>
        <w:top w:val="none" w:sz="0" w:space="0" w:color="auto"/>
        <w:left w:val="none" w:sz="0" w:space="0" w:color="auto"/>
        <w:bottom w:val="none" w:sz="0" w:space="0" w:color="auto"/>
        <w:right w:val="none" w:sz="0" w:space="0" w:color="auto"/>
      </w:divBdr>
    </w:div>
    <w:div w:id="576984414">
      <w:bodyDiv w:val="1"/>
      <w:marLeft w:val="0"/>
      <w:marRight w:val="0"/>
      <w:marTop w:val="0"/>
      <w:marBottom w:val="0"/>
      <w:divBdr>
        <w:top w:val="none" w:sz="0" w:space="0" w:color="auto"/>
        <w:left w:val="none" w:sz="0" w:space="0" w:color="auto"/>
        <w:bottom w:val="none" w:sz="0" w:space="0" w:color="auto"/>
        <w:right w:val="none" w:sz="0" w:space="0" w:color="auto"/>
      </w:divBdr>
    </w:div>
    <w:div w:id="1084179679">
      <w:bodyDiv w:val="1"/>
      <w:marLeft w:val="0"/>
      <w:marRight w:val="0"/>
      <w:marTop w:val="0"/>
      <w:marBottom w:val="0"/>
      <w:divBdr>
        <w:top w:val="none" w:sz="0" w:space="0" w:color="auto"/>
        <w:left w:val="none" w:sz="0" w:space="0" w:color="auto"/>
        <w:bottom w:val="none" w:sz="0" w:space="0" w:color="auto"/>
        <w:right w:val="none" w:sz="0" w:space="0" w:color="auto"/>
      </w:divBdr>
    </w:div>
    <w:div w:id="1137800846">
      <w:bodyDiv w:val="1"/>
      <w:marLeft w:val="0"/>
      <w:marRight w:val="0"/>
      <w:marTop w:val="0"/>
      <w:marBottom w:val="0"/>
      <w:divBdr>
        <w:top w:val="none" w:sz="0" w:space="0" w:color="auto"/>
        <w:left w:val="none" w:sz="0" w:space="0" w:color="auto"/>
        <w:bottom w:val="none" w:sz="0" w:space="0" w:color="auto"/>
        <w:right w:val="none" w:sz="0" w:space="0" w:color="auto"/>
      </w:divBdr>
    </w:div>
    <w:div w:id="1173766327">
      <w:bodyDiv w:val="1"/>
      <w:marLeft w:val="0"/>
      <w:marRight w:val="0"/>
      <w:marTop w:val="0"/>
      <w:marBottom w:val="0"/>
      <w:divBdr>
        <w:top w:val="none" w:sz="0" w:space="0" w:color="auto"/>
        <w:left w:val="none" w:sz="0" w:space="0" w:color="auto"/>
        <w:bottom w:val="none" w:sz="0" w:space="0" w:color="auto"/>
        <w:right w:val="none" w:sz="0" w:space="0" w:color="auto"/>
      </w:divBdr>
    </w:div>
    <w:div w:id="1180852800">
      <w:bodyDiv w:val="1"/>
      <w:marLeft w:val="0"/>
      <w:marRight w:val="0"/>
      <w:marTop w:val="0"/>
      <w:marBottom w:val="0"/>
      <w:divBdr>
        <w:top w:val="none" w:sz="0" w:space="0" w:color="auto"/>
        <w:left w:val="none" w:sz="0" w:space="0" w:color="auto"/>
        <w:bottom w:val="none" w:sz="0" w:space="0" w:color="auto"/>
        <w:right w:val="none" w:sz="0" w:space="0" w:color="auto"/>
      </w:divBdr>
    </w:div>
    <w:div w:id="1280337508">
      <w:bodyDiv w:val="1"/>
      <w:marLeft w:val="0"/>
      <w:marRight w:val="0"/>
      <w:marTop w:val="0"/>
      <w:marBottom w:val="0"/>
      <w:divBdr>
        <w:top w:val="none" w:sz="0" w:space="0" w:color="auto"/>
        <w:left w:val="none" w:sz="0" w:space="0" w:color="auto"/>
        <w:bottom w:val="none" w:sz="0" w:space="0" w:color="auto"/>
        <w:right w:val="none" w:sz="0" w:space="0" w:color="auto"/>
      </w:divBdr>
    </w:div>
    <w:div w:id="1326277242">
      <w:bodyDiv w:val="1"/>
      <w:marLeft w:val="0"/>
      <w:marRight w:val="0"/>
      <w:marTop w:val="0"/>
      <w:marBottom w:val="0"/>
      <w:divBdr>
        <w:top w:val="none" w:sz="0" w:space="0" w:color="auto"/>
        <w:left w:val="none" w:sz="0" w:space="0" w:color="auto"/>
        <w:bottom w:val="none" w:sz="0" w:space="0" w:color="auto"/>
        <w:right w:val="none" w:sz="0" w:space="0" w:color="auto"/>
      </w:divBdr>
    </w:div>
    <w:div w:id="1332487217">
      <w:bodyDiv w:val="1"/>
      <w:marLeft w:val="0"/>
      <w:marRight w:val="0"/>
      <w:marTop w:val="0"/>
      <w:marBottom w:val="0"/>
      <w:divBdr>
        <w:top w:val="none" w:sz="0" w:space="0" w:color="auto"/>
        <w:left w:val="none" w:sz="0" w:space="0" w:color="auto"/>
        <w:bottom w:val="none" w:sz="0" w:space="0" w:color="auto"/>
        <w:right w:val="none" w:sz="0" w:space="0" w:color="auto"/>
      </w:divBdr>
    </w:div>
    <w:div w:id="1401828001">
      <w:bodyDiv w:val="1"/>
      <w:marLeft w:val="0"/>
      <w:marRight w:val="0"/>
      <w:marTop w:val="0"/>
      <w:marBottom w:val="0"/>
      <w:divBdr>
        <w:top w:val="none" w:sz="0" w:space="0" w:color="auto"/>
        <w:left w:val="none" w:sz="0" w:space="0" w:color="auto"/>
        <w:bottom w:val="none" w:sz="0" w:space="0" w:color="auto"/>
        <w:right w:val="none" w:sz="0" w:space="0" w:color="auto"/>
      </w:divBdr>
    </w:div>
    <w:div w:id="1627471619">
      <w:bodyDiv w:val="1"/>
      <w:marLeft w:val="0"/>
      <w:marRight w:val="0"/>
      <w:marTop w:val="0"/>
      <w:marBottom w:val="0"/>
      <w:divBdr>
        <w:top w:val="none" w:sz="0" w:space="0" w:color="auto"/>
        <w:left w:val="none" w:sz="0" w:space="0" w:color="auto"/>
        <w:bottom w:val="none" w:sz="0" w:space="0" w:color="auto"/>
        <w:right w:val="none" w:sz="0" w:space="0" w:color="auto"/>
      </w:divBdr>
    </w:div>
    <w:div w:id="1637947239">
      <w:bodyDiv w:val="1"/>
      <w:marLeft w:val="0"/>
      <w:marRight w:val="0"/>
      <w:marTop w:val="0"/>
      <w:marBottom w:val="0"/>
      <w:divBdr>
        <w:top w:val="none" w:sz="0" w:space="0" w:color="auto"/>
        <w:left w:val="none" w:sz="0" w:space="0" w:color="auto"/>
        <w:bottom w:val="none" w:sz="0" w:space="0" w:color="auto"/>
        <w:right w:val="none" w:sz="0" w:space="0" w:color="auto"/>
      </w:divBdr>
    </w:div>
    <w:div w:id="1691562382">
      <w:bodyDiv w:val="1"/>
      <w:marLeft w:val="0"/>
      <w:marRight w:val="0"/>
      <w:marTop w:val="0"/>
      <w:marBottom w:val="0"/>
      <w:divBdr>
        <w:top w:val="none" w:sz="0" w:space="0" w:color="auto"/>
        <w:left w:val="none" w:sz="0" w:space="0" w:color="auto"/>
        <w:bottom w:val="none" w:sz="0" w:space="0" w:color="auto"/>
        <w:right w:val="none" w:sz="0" w:space="0" w:color="auto"/>
      </w:divBdr>
    </w:div>
    <w:div w:id="2001154219">
      <w:bodyDiv w:val="1"/>
      <w:marLeft w:val="0"/>
      <w:marRight w:val="0"/>
      <w:marTop w:val="0"/>
      <w:marBottom w:val="0"/>
      <w:divBdr>
        <w:top w:val="none" w:sz="0" w:space="0" w:color="auto"/>
        <w:left w:val="none" w:sz="0" w:space="0" w:color="auto"/>
        <w:bottom w:val="none" w:sz="0" w:space="0" w:color="auto"/>
        <w:right w:val="none" w:sz="0" w:space="0" w:color="auto"/>
      </w:divBdr>
    </w:div>
    <w:div w:id="208983741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ncbi.nlm.nih.gov/pubmed/?term=El-Shater%20Bosaily%20A%5BAuthor%5D&amp;cauthor=true&amp;cauthor_uid=28110982" TargetMode="External"/><Relationship Id="rId18" Type="http://schemas.openxmlformats.org/officeDocument/2006/relationships/hyperlink" Target="https://doi.org/10.1016/j.euo.2018.03.008" TargetMode="External"/><Relationship Id="rId26" Type="http://schemas.openxmlformats.org/officeDocument/2006/relationships/image" Target="media/image2.png"/><Relationship Id="rId3" Type="http://schemas.openxmlformats.org/officeDocument/2006/relationships/styles" Target="styles.xml"/><Relationship Id="rId21" Type="http://schemas.openxmlformats.org/officeDocument/2006/relationships/hyperlink" Target="https://www.ncbi.nlm.nih.gov/pubmed/?term=Hansen%20NL%5BAuthor%5D&amp;cauthor=true&amp;cauthor_uid=28583630"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www.ncbi.nlm.nih.gov/pubmed/?term=Ahmed%20HU%5BAuthor%5D&amp;cauthor=true&amp;cauthor_uid=28110982" TargetMode="External"/><Relationship Id="rId17" Type="http://schemas.openxmlformats.org/officeDocument/2006/relationships/hyperlink" Target="https://www.ncbi.nlm.nih.gov/pubmed/?term=van+der+Leest+M%2C+Cornel+E%2C+Israel+B%2C+et+al.++Head-to-head+Comparison+of+Transrectal+Ultrasound-guided+Prostate+Biopsy+Versus+Multiparametric+Prostate+Resonance+Imaging+with+Subsequent+Magnetic+Resonance-guided+Biopsy+in+Biopsy-na%C3%AFve+Men+with+Elevated+Prostate-specific+Antigen%3A+A+Large" TargetMode="External"/><Relationship Id="rId25" Type="http://schemas.openxmlformats.org/officeDocument/2006/relationships/image" Target="media/image1.png"/><Relationship Id="rId33" Type="http://schemas.openxmlformats.org/officeDocument/2006/relationships/image" Target="media/image8.png"/><Relationship Id="rId2" Type="http://schemas.openxmlformats.org/officeDocument/2006/relationships/numbering" Target="numbering.xml"/><Relationship Id="rId16" Type="http://schemas.openxmlformats.org/officeDocument/2006/relationships/hyperlink" Target="https://www.ncbi.nlm.nih.gov/pubmed/?term=Rouvi%C3%A8re+O%2C+Puech+P%2C+Renard-Penna+R%2C+et+al.++Use+of+prostate+systematic+and+targeted+biopsy+on+the+basis+of+multiparametric+MRI+in+biopsy-naive+patients+(MRI-FIRST)%3A+a+prospective%2C+multicentre%2C+paired+diagnostic+study." TargetMode="External"/><Relationship Id="rId20" Type="http://schemas.openxmlformats.org/officeDocument/2006/relationships/hyperlink" Target="https://www.ncbi.nlm.nih.gov/pubmed/?term=Caglic%20I%5BAuthor%5D&amp;cauthor=true&amp;cauthor_uid=28583630" TargetMode="External"/><Relationship Id="rId29"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Raj.Persad@nbt.nhs.uk" TargetMode="External"/><Relationship Id="rId24" Type="http://schemas.openxmlformats.org/officeDocument/2006/relationships/hyperlink" Target="https://www.ncbi.nlm.nih.gov/pubmed/28583630" TargetMode="External"/><Relationship Id="rId32" Type="http://schemas.openxmlformats.org/officeDocument/2006/relationships/image" Target="media/image7.png"/><Relationship Id="rId5" Type="http://schemas.openxmlformats.org/officeDocument/2006/relationships/webSettings" Target="webSettings.xml"/><Relationship Id="rId15" Type="http://schemas.openxmlformats.org/officeDocument/2006/relationships/hyperlink" Target="https://www.ncbi.nlm.nih.gov/pubmed/?term=promis+prostate+lancet" TargetMode="External"/><Relationship Id="rId23" Type="http://schemas.openxmlformats.org/officeDocument/2006/relationships/hyperlink" Target="https://www.ncbi.nlm.nih.gov/pubmed/?term=Patterson%20AJ%5BAuthor%5D&amp;cauthor=true&amp;cauthor_uid=28583630" TargetMode="External"/><Relationship Id="rId28" Type="http://schemas.openxmlformats.org/officeDocument/2006/relationships/image" Target="media/image3.png"/><Relationship Id="rId10" Type="http://schemas.openxmlformats.org/officeDocument/2006/relationships/hyperlink" Target="mailto:adrian.andreou@nhs.net" TargetMode="External"/><Relationship Id="rId19" Type="http://schemas.openxmlformats.org/officeDocument/2006/relationships/hyperlink" Target="https://www.ncbi.nlm.nih.gov/pubmed/26427566" TargetMode="External"/><Relationship Id="rId31" Type="http://schemas.openxmlformats.org/officeDocument/2006/relationships/image" Target="media/image6.png"/><Relationship Id="rId4" Type="http://schemas.openxmlformats.org/officeDocument/2006/relationships/settings" Target="settings.xml"/><Relationship Id="rId9" Type="http://schemas.openxmlformats.org/officeDocument/2006/relationships/hyperlink" Target="mailto:simonfreeman@nhs.net" TargetMode="External"/><Relationship Id="rId14" Type="http://schemas.openxmlformats.org/officeDocument/2006/relationships/hyperlink" Target="https://www.ncbi.nlm.nih.gov/pubmed/?term=Brown%20LC%5BAuthor%5D&amp;cauthor=true&amp;cauthor_uid=28110982" TargetMode="External"/><Relationship Id="rId22" Type="http://schemas.openxmlformats.org/officeDocument/2006/relationships/hyperlink" Target="https://www.ncbi.nlm.nih.gov/pubmed/?term=Slough%20RA%5BAuthor%5D&amp;cauthor=true&amp;cauthor_uid=28583630" TargetMode="External"/><Relationship Id="rId27" Type="http://schemas.openxmlformats.org/officeDocument/2006/relationships/chart" Target="charts/chart1.xml"/><Relationship Id="rId30" Type="http://schemas.openxmlformats.org/officeDocument/2006/relationships/image" Target="media/image5.png"/><Relationship Id="rId35" Type="http://schemas.openxmlformats.org/officeDocument/2006/relationships/theme" Target="theme/theme1.xml"/><Relationship Id="rId8" Type="http://schemas.openxmlformats.org/officeDocument/2006/relationships/hyperlink" Target="mailto:Paul.Burn@tst.nhs.uk"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mph-fs2.tst.nhs.uk\shareddata$\Radiology\PRB\2018\Current\Prostate%20Quality%20Audit\Prostate%20QA%20IMAGES%20working.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'Combo Graph'!$C$1</c:f>
              <c:strCache>
                <c:ptCount val="1"/>
                <c:pt idx="0">
                  <c:v>T2W</c:v>
                </c:pt>
              </c:strCache>
            </c:strRef>
          </c:tx>
          <c:spPr>
            <a:solidFill>
              <a:srgbClr val="00B0F0"/>
            </a:solidFill>
          </c:spPr>
          <c:invertIfNegative val="0"/>
          <c:cat>
            <c:strRef>
              <c:f>'Combo Graph'!$B$2:$B$16</c:f>
              <c:strCache>
                <c:ptCount val="15"/>
                <c:pt idx="0">
                  <c:v>K</c:v>
                </c:pt>
                <c:pt idx="1">
                  <c:v>G</c:v>
                </c:pt>
                <c:pt idx="2">
                  <c:v>C</c:v>
                </c:pt>
                <c:pt idx="3">
                  <c:v>H</c:v>
                </c:pt>
                <c:pt idx="4">
                  <c:v>L</c:v>
                </c:pt>
                <c:pt idx="5">
                  <c:v>F</c:v>
                </c:pt>
                <c:pt idx="6">
                  <c:v>B</c:v>
                </c:pt>
                <c:pt idx="7">
                  <c:v>N</c:v>
                </c:pt>
                <c:pt idx="8">
                  <c:v>I</c:v>
                </c:pt>
                <c:pt idx="9">
                  <c:v>J</c:v>
                </c:pt>
                <c:pt idx="10">
                  <c:v>A</c:v>
                </c:pt>
                <c:pt idx="11">
                  <c:v>O</c:v>
                </c:pt>
                <c:pt idx="12">
                  <c:v>D</c:v>
                </c:pt>
                <c:pt idx="13">
                  <c:v>M</c:v>
                </c:pt>
                <c:pt idx="14">
                  <c:v>E</c:v>
                </c:pt>
              </c:strCache>
            </c:strRef>
          </c:cat>
          <c:val>
            <c:numRef>
              <c:f>'Combo Graph'!$C$2:$C$16</c:f>
              <c:numCache>
                <c:formatCode>General</c:formatCode>
                <c:ptCount val="15"/>
                <c:pt idx="0">
                  <c:v>2.2000000000000002</c:v>
                </c:pt>
                <c:pt idx="1">
                  <c:v>2.2000000000000002</c:v>
                </c:pt>
                <c:pt idx="2">
                  <c:v>3.4</c:v>
                </c:pt>
                <c:pt idx="3">
                  <c:v>2.2000000000000002</c:v>
                </c:pt>
                <c:pt idx="4">
                  <c:v>3.8</c:v>
                </c:pt>
                <c:pt idx="5">
                  <c:v>2.8</c:v>
                </c:pt>
                <c:pt idx="6">
                  <c:v>2.5</c:v>
                </c:pt>
                <c:pt idx="7">
                  <c:v>2.7</c:v>
                </c:pt>
                <c:pt idx="8">
                  <c:v>3.3</c:v>
                </c:pt>
                <c:pt idx="9">
                  <c:v>2.6</c:v>
                </c:pt>
                <c:pt idx="10">
                  <c:v>3</c:v>
                </c:pt>
                <c:pt idx="11">
                  <c:v>3</c:v>
                </c:pt>
                <c:pt idx="12">
                  <c:v>3</c:v>
                </c:pt>
                <c:pt idx="13">
                  <c:v>3.3</c:v>
                </c:pt>
                <c:pt idx="14">
                  <c:v>4.2</c:v>
                </c:pt>
              </c:numCache>
            </c:numRef>
          </c:val>
          <c:extLst>
            <c:ext xmlns:c16="http://schemas.microsoft.com/office/drawing/2014/chart" uri="{C3380CC4-5D6E-409C-BE32-E72D297353CC}">
              <c16:uniqueId val="{00000000-4646-4AFA-9F79-836E6B699559}"/>
            </c:ext>
          </c:extLst>
        </c:ser>
        <c:ser>
          <c:idx val="1"/>
          <c:order val="1"/>
          <c:tx>
            <c:strRef>
              <c:f>'Combo Graph'!$D$1</c:f>
              <c:strCache>
                <c:ptCount val="1"/>
                <c:pt idx="0">
                  <c:v>DWI</c:v>
                </c:pt>
              </c:strCache>
            </c:strRef>
          </c:tx>
          <c:spPr>
            <a:solidFill>
              <a:srgbClr val="FF0000"/>
            </a:solidFill>
          </c:spPr>
          <c:invertIfNegative val="0"/>
          <c:cat>
            <c:strRef>
              <c:f>'Combo Graph'!$B$2:$B$16</c:f>
              <c:strCache>
                <c:ptCount val="15"/>
                <c:pt idx="0">
                  <c:v>K</c:v>
                </c:pt>
                <c:pt idx="1">
                  <c:v>G</c:v>
                </c:pt>
                <c:pt idx="2">
                  <c:v>C</c:v>
                </c:pt>
                <c:pt idx="3">
                  <c:v>H</c:v>
                </c:pt>
                <c:pt idx="4">
                  <c:v>L</c:v>
                </c:pt>
                <c:pt idx="5">
                  <c:v>F</c:v>
                </c:pt>
                <c:pt idx="6">
                  <c:v>B</c:v>
                </c:pt>
                <c:pt idx="7">
                  <c:v>N</c:v>
                </c:pt>
                <c:pt idx="8">
                  <c:v>I</c:v>
                </c:pt>
                <c:pt idx="9">
                  <c:v>J</c:v>
                </c:pt>
                <c:pt idx="10">
                  <c:v>A</c:v>
                </c:pt>
                <c:pt idx="11">
                  <c:v>O</c:v>
                </c:pt>
                <c:pt idx="12">
                  <c:v>D</c:v>
                </c:pt>
                <c:pt idx="13">
                  <c:v>M</c:v>
                </c:pt>
                <c:pt idx="14">
                  <c:v>E</c:v>
                </c:pt>
              </c:strCache>
            </c:strRef>
          </c:cat>
          <c:val>
            <c:numRef>
              <c:f>'Combo Graph'!$D$2:$D$16</c:f>
              <c:numCache>
                <c:formatCode>General</c:formatCode>
                <c:ptCount val="15"/>
                <c:pt idx="0">
                  <c:v>1.8</c:v>
                </c:pt>
                <c:pt idx="1">
                  <c:v>2.5</c:v>
                </c:pt>
                <c:pt idx="2">
                  <c:v>2.8</c:v>
                </c:pt>
                <c:pt idx="3">
                  <c:v>2.8</c:v>
                </c:pt>
                <c:pt idx="4">
                  <c:v>2.8</c:v>
                </c:pt>
                <c:pt idx="5">
                  <c:v>3</c:v>
                </c:pt>
                <c:pt idx="6">
                  <c:v>3.1</c:v>
                </c:pt>
                <c:pt idx="7">
                  <c:v>3.1</c:v>
                </c:pt>
                <c:pt idx="8">
                  <c:v>3.3</c:v>
                </c:pt>
                <c:pt idx="9">
                  <c:v>3.3</c:v>
                </c:pt>
                <c:pt idx="10">
                  <c:v>3.5</c:v>
                </c:pt>
                <c:pt idx="11">
                  <c:v>3.7</c:v>
                </c:pt>
                <c:pt idx="12">
                  <c:v>3.8</c:v>
                </c:pt>
                <c:pt idx="13">
                  <c:v>4</c:v>
                </c:pt>
                <c:pt idx="14">
                  <c:v>4.7</c:v>
                </c:pt>
              </c:numCache>
            </c:numRef>
          </c:val>
          <c:extLst>
            <c:ext xmlns:c16="http://schemas.microsoft.com/office/drawing/2014/chart" uri="{C3380CC4-5D6E-409C-BE32-E72D297353CC}">
              <c16:uniqueId val="{00000001-4646-4AFA-9F79-836E6B699559}"/>
            </c:ext>
          </c:extLst>
        </c:ser>
        <c:ser>
          <c:idx val="2"/>
          <c:order val="2"/>
          <c:tx>
            <c:strRef>
              <c:f>'Combo Graph'!$E$1</c:f>
              <c:strCache>
                <c:ptCount val="1"/>
                <c:pt idx="0">
                  <c:v>DCE</c:v>
                </c:pt>
              </c:strCache>
            </c:strRef>
          </c:tx>
          <c:spPr>
            <a:solidFill>
              <a:srgbClr val="00B050"/>
            </a:solidFill>
          </c:spPr>
          <c:invertIfNegative val="0"/>
          <c:cat>
            <c:strRef>
              <c:f>'Combo Graph'!$B$2:$B$16</c:f>
              <c:strCache>
                <c:ptCount val="15"/>
                <c:pt idx="0">
                  <c:v>K</c:v>
                </c:pt>
                <c:pt idx="1">
                  <c:v>G</c:v>
                </c:pt>
                <c:pt idx="2">
                  <c:v>C</c:v>
                </c:pt>
                <c:pt idx="3">
                  <c:v>H</c:v>
                </c:pt>
                <c:pt idx="4">
                  <c:v>L</c:v>
                </c:pt>
                <c:pt idx="5">
                  <c:v>F</c:v>
                </c:pt>
                <c:pt idx="6">
                  <c:v>B</c:v>
                </c:pt>
                <c:pt idx="7">
                  <c:v>N</c:v>
                </c:pt>
                <c:pt idx="8">
                  <c:v>I</c:v>
                </c:pt>
                <c:pt idx="9">
                  <c:v>J</c:v>
                </c:pt>
                <c:pt idx="10">
                  <c:v>A</c:v>
                </c:pt>
                <c:pt idx="11">
                  <c:v>O</c:v>
                </c:pt>
                <c:pt idx="12">
                  <c:v>D</c:v>
                </c:pt>
                <c:pt idx="13">
                  <c:v>M</c:v>
                </c:pt>
                <c:pt idx="14">
                  <c:v>E</c:v>
                </c:pt>
              </c:strCache>
            </c:strRef>
          </c:cat>
          <c:val>
            <c:numRef>
              <c:f>'Combo Graph'!$E$2:$E$16</c:f>
              <c:numCache>
                <c:formatCode>General</c:formatCode>
                <c:ptCount val="15"/>
                <c:pt idx="0">
                  <c:v>3</c:v>
                </c:pt>
                <c:pt idx="1">
                  <c:v>3</c:v>
                </c:pt>
                <c:pt idx="2">
                  <c:v>4.0999999999999996</c:v>
                </c:pt>
                <c:pt idx="3">
                  <c:v>3.2</c:v>
                </c:pt>
                <c:pt idx="6">
                  <c:v>2.5</c:v>
                </c:pt>
                <c:pt idx="8">
                  <c:v>3.6</c:v>
                </c:pt>
                <c:pt idx="9">
                  <c:v>3</c:v>
                </c:pt>
                <c:pt idx="14">
                  <c:v>4.7</c:v>
                </c:pt>
              </c:numCache>
            </c:numRef>
          </c:val>
          <c:extLst>
            <c:ext xmlns:c16="http://schemas.microsoft.com/office/drawing/2014/chart" uri="{C3380CC4-5D6E-409C-BE32-E72D297353CC}">
              <c16:uniqueId val="{00000002-4646-4AFA-9F79-836E6B699559}"/>
            </c:ext>
          </c:extLst>
        </c:ser>
        <c:dLbls>
          <c:showLegendKey val="0"/>
          <c:showVal val="0"/>
          <c:showCatName val="0"/>
          <c:showSerName val="0"/>
          <c:showPercent val="0"/>
          <c:showBubbleSize val="0"/>
        </c:dLbls>
        <c:gapWidth val="150"/>
        <c:axId val="110256128"/>
        <c:axId val="110258048"/>
      </c:barChart>
      <c:catAx>
        <c:axId val="110256128"/>
        <c:scaling>
          <c:orientation val="minMax"/>
        </c:scaling>
        <c:delete val="0"/>
        <c:axPos val="b"/>
        <c:title>
          <c:tx>
            <c:rich>
              <a:bodyPr/>
              <a:lstStyle/>
              <a:p>
                <a:pPr>
                  <a:defRPr/>
                </a:pPr>
                <a:r>
                  <a:rPr lang="en-GB"/>
                  <a:t>Hospital site</a:t>
                </a:r>
              </a:p>
            </c:rich>
          </c:tx>
          <c:overlay val="0"/>
        </c:title>
        <c:numFmt formatCode="General" sourceLinked="0"/>
        <c:majorTickMark val="out"/>
        <c:minorTickMark val="none"/>
        <c:tickLblPos val="nextTo"/>
        <c:crossAx val="110258048"/>
        <c:crosses val="autoZero"/>
        <c:auto val="1"/>
        <c:lblAlgn val="ctr"/>
        <c:lblOffset val="100"/>
        <c:noMultiLvlLbl val="0"/>
      </c:catAx>
      <c:valAx>
        <c:axId val="110258048"/>
        <c:scaling>
          <c:orientation val="minMax"/>
        </c:scaling>
        <c:delete val="0"/>
        <c:axPos val="l"/>
        <c:majorGridlines/>
        <c:title>
          <c:tx>
            <c:rich>
              <a:bodyPr rot="0" vert="horz"/>
              <a:lstStyle/>
              <a:p>
                <a:pPr>
                  <a:defRPr/>
                </a:pPr>
                <a:r>
                  <a:rPr lang="en-GB"/>
                  <a:t>Mean</a:t>
                </a:r>
                <a:r>
                  <a:rPr lang="en-GB" baseline="0"/>
                  <a:t> o</a:t>
                </a:r>
                <a:r>
                  <a:rPr lang="en-GB"/>
                  <a:t>verall</a:t>
                </a:r>
                <a:r>
                  <a:rPr lang="en-GB" baseline="0"/>
                  <a:t> image quality score per site</a:t>
                </a:r>
                <a:endParaRPr lang="en-GB"/>
              </a:p>
            </c:rich>
          </c:tx>
          <c:overlay val="0"/>
        </c:title>
        <c:numFmt formatCode="General" sourceLinked="1"/>
        <c:majorTickMark val="out"/>
        <c:minorTickMark val="none"/>
        <c:tickLblPos val="nextTo"/>
        <c:crossAx val="110256128"/>
        <c:crosses val="autoZero"/>
        <c:crossBetween val="between"/>
      </c:valAx>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9BF789-0F5E-4AAB-BF59-288B7F9D3C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174</TotalTime>
  <Pages>1</Pages>
  <Words>4391</Words>
  <Characters>25034</Characters>
  <Application>Microsoft Office Word</Application>
  <DocSecurity>0</DocSecurity>
  <Lines>208</Lines>
  <Paragraphs>58</Paragraphs>
  <ScaleCrop>false</ScaleCrop>
  <HeadingPairs>
    <vt:vector size="2" baseType="variant">
      <vt:variant>
        <vt:lpstr>Title</vt:lpstr>
      </vt:variant>
      <vt:variant>
        <vt:i4>1</vt:i4>
      </vt:variant>
    </vt:vector>
  </HeadingPairs>
  <TitlesOfParts>
    <vt:vector size="1" baseType="lpstr">
      <vt:lpstr/>
    </vt:vector>
  </TitlesOfParts>
  <Company>Taunton and Somerset NHS Foundation Trust</Company>
  <LinksUpToDate>false</LinksUpToDate>
  <CharactersWithSpaces>29367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paul burn</dc:creator>
  <cp:lastModifiedBy>Tristan Barrett</cp:lastModifiedBy>
  <cp:revision>21</cp:revision>
  <dcterms:created xsi:type="dcterms:W3CDTF">2018-12-20T10:32:00Z</dcterms:created>
  <dcterms:modified xsi:type="dcterms:W3CDTF">2019-03-28T21:32:00Z</dcterms:modified>
</cp:coreProperties>
</file>