
<file path=[Content_Types].xml><?xml version="1.0" encoding="utf-8"?>
<Types xmlns="http://schemas.openxmlformats.org/package/2006/content-types">
  <Default Extension="rels" ContentType="application/vnd.openxmlformats-package.relationships+xml"/>
  <Default Extension="ti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1E04415" w14:textId="1D5CC738" w:rsidR="003D55AA" w:rsidRDefault="00513D69" w:rsidP="00DC223A">
      <w:pPr>
        <w:pStyle w:val="AT"/>
        <w:rPr>
          <w:color w:val="000000" w:themeColor="text1"/>
          <w:sz w:val="44"/>
          <w:szCs w:val="44"/>
        </w:rPr>
      </w:pPr>
      <w:r w:rsidRPr="007207DE">
        <w:rPr>
          <w:color w:val="000000" w:themeColor="text1"/>
          <w:sz w:val="44"/>
          <w:szCs w:val="44"/>
        </w:rPr>
        <w:t>Ancient Egypt and the</w:t>
      </w:r>
      <w:r w:rsidR="00E44B3F" w:rsidRPr="007207DE">
        <w:rPr>
          <w:color w:val="000000" w:themeColor="text1"/>
          <w:sz w:val="44"/>
          <w:szCs w:val="44"/>
        </w:rPr>
        <w:t xml:space="preserve"> </w:t>
      </w:r>
      <w:r w:rsidR="002453D8" w:rsidRPr="007207DE">
        <w:rPr>
          <w:color w:val="000000" w:themeColor="text1"/>
          <w:sz w:val="44"/>
          <w:szCs w:val="44"/>
        </w:rPr>
        <w:t xml:space="preserve">geological </w:t>
      </w:r>
      <w:r w:rsidRPr="007207DE">
        <w:rPr>
          <w:color w:val="000000" w:themeColor="text1"/>
          <w:sz w:val="44"/>
          <w:szCs w:val="44"/>
        </w:rPr>
        <w:t>antiquity of m</w:t>
      </w:r>
      <w:r w:rsidR="00402BA4">
        <w:rPr>
          <w:color w:val="000000" w:themeColor="text1"/>
          <w:sz w:val="44"/>
          <w:szCs w:val="44"/>
        </w:rPr>
        <w:t>an, 1847</w:t>
      </w:r>
      <w:r w:rsidR="00402BA4" w:rsidRPr="00402BA4">
        <w:rPr>
          <w:rFonts w:cstheme="minorHAnsi"/>
          <w:color w:val="000000" w:themeColor="text1"/>
          <w:sz w:val="44"/>
          <w:szCs w:val="44"/>
          <w:lang w:val="en-US"/>
        </w:rPr>
        <w:t>–</w:t>
      </w:r>
      <w:r w:rsidR="007657D8" w:rsidRPr="007207DE">
        <w:rPr>
          <w:color w:val="000000" w:themeColor="text1"/>
          <w:sz w:val="44"/>
          <w:szCs w:val="44"/>
        </w:rPr>
        <w:t>63</w:t>
      </w:r>
    </w:p>
    <w:p w14:paraId="10AEBDCE" w14:textId="086FAA23" w:rsidR="00532B30" w:rsidRPr="000F0561" w:rsidRDefault="00532B30" w:rsidP="00532B30">
      <w:pPr>
        <w:pStyle w:val="H1"/>
        <w:outlineLvl w:val="0"/>
        <w:rPr>
          <w:color w:val="000000" w:themeColor="text1"/>
        </w:rPr>
      </w:pPr>
      <w:r w:rsidRPr="000F0561">
        <w:rPr>
          <w:color w:val="000000" w:themeColor="text1"/>
        </w:rPr>
        <w:t>Meira Gold</w:t>
      </w:r>
    </w:p>
    <w:p w14:paraId="744D6F8A" w14:textId="51CC23A4" w:rsidR="00532B30" w:rsidRPr="00820D0E" w:rsidRDefault="00532B30" w:rsidP="00532B30">
      <w:pPr>
        <w:pStyle w:val="H1"/>
        <w:outlineLvl w:val="0"/>
        <w:rPr>
          <w:color w:val="000000" w:themeColor="text1"/>
        </w:rPr>
      </w:pPr>
      <w:r>
        <w:rPr>
          <w:color w:val="000000" w:themeColor="text1"/>
        </w:rPr>
        <w:t>Abstract</w:t>
      </w:r>
    </w:p>
    <w:p w14:paraId="59BCFC3D" w14:textId="77777777" w:rsidR="00532B30" w:rsidRPr="00C03134" w:rsidRDefault="00532B30" w:rsidP="00532B30">
      <w:pPr>
        <w:pStyle w:val="ABKW"/>
        <w:spacing w:before="0" w:after="0"/>
        <w:contextualSpacing/>
        <w:jc w:val="both"/>
      </w:pPr>
      <w:r w:rsidRPr="00C03134">
        <w:t xml:space="preserve">The 1850s through early 60s was a transformative period for nascent studies of the remote human past in Britain, across many disciplines. Naturalists and scholars with Egyptological knowledge fashioned themselves as authorities to contend with this divisive topic. In a characteristic case of long-distance fieldwork, British geologist Leonard Horner employed Turkish-born, English-educated, Cairo-based engineer Joseph Hekekyan to measure Nile silt deposits around pharaonic monuments in Egypt to address the chronological gap between the earliest historical and latest geological time. Their conclusion in 1858 that humans had existed in Egypt for </w:t>
      </w:r>
      <w:r>
        <w:t>exactly 13,371</w:t>
      </w:r>
      <w:r w:rsidRPr="00C03134">
        <w:t xml:space="preserve"> years was the earliest attempt to apply geological stratigraphy to </w:t>
      </w:r>
      <w:r>
        <w:t xml:space="preserve">absolute </w:t>
      </w:r>
      <w:r w:rsidRPr="00C03134">
        <w:t xml:space="preserve">human dates. </w:t>
      </w:r>
      <w:r>
        <w:t xml:space="preserve">The geochronology </w:t>
      </w:r>
      <w:r w:rsidRPr="00C03134">
        <w:t xml:space="preserve">was particularly </w:t>
      </w:r>
      <w:r>
        <w:t xml:space="preserve">threatening to biblical orthodoxy, and the work raised </w:t>
      </w:r>
      <w:r w:rsidRPr="00C03134">
        <w:t xml:space="preserve">private and public </w:t>
      </w:r>
      <w:r>
        <w:t>concerns</w:t>
      </w:r>
      <w:r w:rsidRPr="00C03134">
        <w:t xml:space="preserve"> about </w:t>
      </w:r>
      <w:r>
        <w:t xml:space="preserve">chronological expertise and methodology, scriptural and scientific authority, and the credibility of Egyptian informants. </w:t>
      </w:r>
      <w:r w:rsidRPr="00C03134">
        <w:t>This essay traces these geo</w:t>
      </w:r>
      <w:r>
        <w:t xml:space="preserve">-archaeological investigations – including the movement of paper records, </w:t>
      </w:r>
      <w:r w:rsidRPr="00C03134">
        <w:t>H</w:t>
      </w:r>
      <w:r>
        <w:t xml:space="preserve">ekekyan’s role as a go-between, </w:t>
      </w:r>
      <w:r w:rsidRPr="00C03134">
        <w:t>and the publ</w:t>
      </w:r>
      <w:r>
        <w:t>ication’s reception in Britain.</w:t>
      </w:r>
      <w:r w:rsidRPr="00C03134">
        <w:t xml:space="preserve"> The diverse reactions to the Egyptian research reveal </w:t>
      </w:r>
      <w:r>
        <w:t xml:space="preserve">competing ways of knowing the prehistoric past and highlights </w:t>
      </w:r>
      <w:r w:rsidRPr="00C03134">
        <w:rPr>
          <w:iCs/>
        </w:rPr>
        <w:t>mid-Victorian attempts to reshape the porous boundaries between scholarly studies of human antiquity.</w:t>
      </w:r>
    </w:p>
    <w:p w14:paraId="42259AC9" w14:textId="77777777" w:rsidR="00532B30" w:rsidRPr="00B231AE" w:rsidRDefault="00532B30" w:rsidP="00532B30">
      <w:pPr>
        <w:pStyle w:val="H1"/>
        <w:outlineLvl w:val="0"/>
        <w:rPr>
          <w:color w:val="000000" w:themeColor="text1"/>
        </w:rPr>
      </w:pPr>
      <w:r>
        <w:rPr>
          <w:color w:val="000000" w:themeColor="text1"/>
        </w:rPr>
        <w:t>Key Words</w:t>
      </w:r>
    </w:p>
    <w:p w14:paraId="3CF73F8A" w14:textId="157F1B06" w:rsidR="00532B30" w:rsidRDefault="00532B30" w:rsidP="00532B30">
      <w:pPr>
        <w:pStyle w:val="ABKW"/>
        <w:spacing w:before="0" w:after="0"/>
        <w:contextualSpacing/>
      </w:pPr>
      <w:r>
        <w:t xml:space="preserve">Ancient Egypt, </w:t>
      </w:r>
      <w:r w:rsidRPr="00764C71">
        <w:t xml:space="preserve">geology, </w:t>
      </w:r>
      <w:r>
        <w:t>archaeology,</w:t>
      </w:r>
      <w:r w:rsidRPr="00764C71">
        <w:t xml:space="preserve"> </w:t>
      </w:r>
      <w:r>
        <w:t xml:space="preserve">ethnology, fieldwork, </w:t>
      </w:r>
      <w:r w:rsidRPr="00764C71">
        <w:t>prehistory</w:t>
      </w:r>
      <w:r>
        <w:t xml:space="preserve">, human antiquity, biblical chronology, Victorian </w:t>
      </w:r>
    </w:p>
    <w:p w14:paraId="1D92A1FA" w14:textId="77777777" w:rsidR="00532B30" w:rsidRPr="00532B30" w:rsidRDefault="00532B30" w:rsidP="00532B30">
      <w:pPr>
        <w:pStyle w:val="ABKW"/>
        <w:spacing w:before="0" w:after="0"/>
        <w:contextualSpacing/>
      </w:pPr>
    </w:p>
    <w:p w14:paraId="10E040E0" w14:textId="77777777" w:rsidR="00342C3C" w:rsidRDefault="00CA327E" w:rsidP="00342C3C">
      <w:pPr>
        <w:pStyle w:val="OQ"/>
        <w:spacing w:before="240"/>
        <w:ind w:left="720" w:right="663"/>
        <w:jc w:val="both"/>
        <w:rPr>
          <w:color w:val="000000" w:themeColor="text1"/>
        </w:rPr>
      </w:pPr>
      <w:r w:rsidRPr="00342C3C">
        <w:rPr>
          <w:color w:val="000000" w:themeColor="text1"/>
        </w:rPr>
        <w:t>Can we then wonder that they who decipher the monuments of Egypt, or the geologist who interprets the earth’s autobiography, s</w:t>
      </w:r>
      <w:r w:rsidR="007659F2" w:rsidRPr="00342C3C">
        <w:rPr>
          <w:color w:val="000000" w:themeColor="text1"/>
        </w:rPr>
        <w:t>h</w:t>
      </w:r>
      <w:r w:rsidRPr="00342C3C">
        <w:rPr>
          <w:color w:val="000000" w:themeColor="text1"/>
        </w:rPr>
        <w:t xml:space="preserve">ould arrive at views respecting the date of an ancient empire, or the age of our planet, irreconcilable with every one of these numerous and conflicting chronologies? </w:t>
      </w:r>
      <w:r w:rsidR="00342C3C" w:rsidRPr="00342C3C">
        <w:rPr>
          <w:color w:val="000000" w:themeColor="text1"/>
        </w:rPr>
        <w:t xml:space="preserve"> </w:t>
      </w:r>
    </w:p>
    <w:p w14:paraId="489FF00B" w14:textId="0D7F1C92" w:rsidR="00342C3C" w:rsidRPr="007207DE" w:rsidRDefault="00342C3C" w:rsidP="00342C3C">
      <w:pPr>
        <w:pStyle w:val="OQ"/>
        <w:spacing w:after="120"/>
        <w:ind w:left="720" w:right="663"/>
        <w:jc w:val="both"/>
        <w:rPr>
          <w:color w:val="000000" w:themeColor="text1"/>
        </w:rPr>
      </w:pPr>
      <w:r w:rsidRPr="00342C3C">
        <w:rPr>
          <w:color w:val="000000" w:themeColor="text1"/>
        </w:rPr>
        <w:t xml:space="preserve">– </w:t>
      </w:r>
      <w:r w:rsidR="007449E4" w:rsidRPr="00342C3C">
        <w:rPr>
          <w:color w:val="000000" w:themeColor="text1"/>
        </w:rPr>
        <w:t>Sir Charles Lyell</w:t>
      </w:r>
      <w:r w:rsidR="009F4297">
        <w:rPr>
          <w:color w:val="000000" w:themeColor="text1"/>
        </w:rPr>
        <w:t>, 1853</w:t>
      </w:r>
      <w:r w:rsidR="009B672C">
        <w:rPr>
          <w:rStyle w:val="EndnoteReference"/>
          <w:color w:val="000000" w:themeColor="text1"/>
        </w:rPr>
        <w:endnoteReference w:id="1"/>
      </w:r>
    </w:p>
    <w:p w14:paraId="5DE228E3" w14:textId="5F2B0DBF" w:rsidR="00835325" w:rsidRPr="007207DE" w:rsidRDefault="000A4BE2" w:rsidP="00744779">
      <w:pPr>
        <w:pStyle w:val="TEXT"/>
        <w:spacing w:before="240" w:after="240"/>
        <w:rPr>
          <w:color w:val="000000" w:themeColor="text1"/>
        </w:rPr>
      </w:pPr>
      <w:r w:rsidRPr="007207DE">
        <w:rPr>
          <w:bCs/>
          <w:color w:val="000000" w:themeColor="text1"/>
        </w:rPr>
        <w:t>Mid-nineteenth century Victorians</w:t>
      </w:r>
      <w:r w:rsidR="00E975B0" w:rsidRPr="007207DE">
        <w:rPr>
          <w:bCs/>
          <w:color w:val="000000" w:themeColor="text1"/>
        </w:rPr>
        <w:t xml:space="preserve"> </w:t>
      </w:r>
      <w:r w:rsidRPr="007207DE">
        <w:rPr>
          <w:bCs/>
          <w:color w:val="000000" w:themeColor="text1"/>
        </w:rPr>
        <w:t>engaged in</w:t>
      </w:r>
      <w:r w:rsidR="00223640" w:rsidRPr="007207DE">
        <w:rPr>
          <w:bCs/>
          <w:color w:val="000000" w:themeColor="text1"/>
        </w:rPr>
        <w:t xml:space="preserve"> heated</w:t>
      </w:r>
      <w:r w:rsidR="005F5650" w:rsidRPr="007207DE">
        <w:rPr>
          <w:bCs/>
          <w:color w:val="000000" w:themeColor="text1"/>
        </w:rPr>
        <w:t xml:space="preserve"> </w:t>
      </w:r>
      <w:r w:rsidR="00E975B0" w:rsidRPr="007207DE">
        <w:rPr>
          <w:bCs/>
          <w:color w:val="000000" w:themeColor="text1"/>
        </w:rPr>
        <w:t xml:space="preserve">cross-disciplinary </w:t>
      </w:r>
      <w:r w:rsidR="003C5268" w:rsidRPr="007207DE">
        <w:rPr>
          <w:bCs/>
          <w:color w:val="000000" w:themeColor="text1"/>
        </w:rPr>
        <w:t>debates</w:t>
      </w:r>
      <w:r w:rsidR="00E975B0" w:rsidRPr="007207DE">
        <w:rPr>
          <w:bCs/>
          <w:color w:val="000000" w:themeColor="text1"/>
        </w:rPr>
        <w:t xml:space="preserve"> about the age, origin, and </w:t>
      </w:r>
      <w:r w:rsidR="003C5268" w:rsidRPr="007207DE">
        <w:rPr>
          <w:bCs/>
          <w:color w:val="000000" w:themeColor="text1"/>
        </w:rPr>
        <w:t>development</w:t>
      </w:r>
      <w:r w:rsidR="00E975B0" w:rsidRPr="007207DE">
        <w:rPr>
          <w:bCs/>
          <w:color w:val="000000" w:themeColor="text1"/>
        </w:rPr>
        <w:t xml:space="preserve"> of human civilization. </w:t>
      </w:r>
      <w:r w:rsidR="006E4AAB" w:rsidRPr="007207DE">
        <w:rPr>
          <w:bCs/>
          <w:color w:val="000000" w:themeColor="text1"/>
        </w:rPr>
        <w:t xml:space="preserve">British geologist Charles Lyell </w:t>
      </w:r>
      <w:r w:rsidR="00C50FD0" w:rsidRPr="007207DE">
        <w:rPr>
          <w:bCs/>
          <w:color w:val="000000" w:themeColor="text1"/>
        </w:rPr>
        <w:t>indicated</w:t>
      </w:r>
      <w:r w:rsidR="006E4AAB" w:rsidRPr="007207DE">
        <w:rPr>
          <w:bCs/>
          <w:color w:val="000000" w:themeColor="text1"/>
        </w:rPr>
        <w:t xml:space="preserve"> </w:t>
      </w:r>
      <w:r w:rsidR="00C50FD0" w:rsidRPr="007207DE">
        <w:rPr>
          <w:bCs/>
          <w:color w:val="000000" w:themeColor="text1"/>
        </w:rPr>
        <w:t>a</w:t>
      </w:r>
      <w:r w:rsidR="006E4AAB" w:rsidRPr="007207DE">
        <w:rPr>
          <w:bCs/>
          <w:color w:val="000000" w:themeColor="text1"/>
        </w:rPr>
        <w:t xml:space="preserve"> </w:t>
      </w:r>
      <w:r w:rsidR="00491A79" w:rsidRPr="007207DE">
        <w:rPr>
          <w:bCs/>
          <w:color w:val="000000" w:themeColor="text1"/>
        </w:rPr>
        <w:t>divisive</w:t>
      </w:r>
      <w:r w:rsidR="006E4AAB" w:rsidRPr="007207DE">
        <w:rPr>
          <w:bCs/>
          <w:color w:val="000000" w:themeColor="text1"/>
        </w:rPr>
        <w:t xml:space="preserve"> question plaguing those involved: who had the </w:t>
      </w:r>
      <w:r w:rsidR="008846F9" w:rsidRPr="007207DE">
        <w:rPr>
          <w:bCs/>
          <w:color w:val="000000" w:themeColor="text1"/>
        </w:rPr>
        <w:t>expertise to provide authoritative</w:t>
      </w:r>
      <w:r w:rsidR="006E4AAB" w:rsidRPr="007207DE">
        <w:rPr>
          <w:bCs/>
          <w:color w:val="000000" w:themeColor="text1"/>
        </w:rPr>
        <w:t xml:space="preserve"> chronologies? </w:t>
      </w:r>
      <w:r w:rsidR="00884B77" w:rsidRPr="007207DE">
        <w:rPr>
          <w:bCs/>
          <w:color w:val="000000" w:themeColor="text1"/>
        </w:rPr>
        <w:t xml:space="preserve">He also shared the common </w:t>
      </w:r>
      <w:r w:rsidR="00B963F1" w:rsidRPr="007207DE">
        <w:rPr>
          <w:bCs/>
          <w:color w:val="000000" w:themeColor="text1"/>
        </w:rPr>
        <w:t>belief</w:t>
      </w:r>
      <w:r w:rsidR="00884B77" w:rsidRPr="007207DE">
        <w:rPr>
          <w:bCs/>
          <w:color w:val="000000" w:themeColor="text1"/>
        </w:rPr>
        <w:t xml:space="preserve"> that </w:t>
      </w:r>
      <w:r w:rsidR="00E975B0" w:rsidRPr="007207DE">
        <w:rPr>
          <w:bCs/>
          <w:color w:val="000000" w:themeColor="text1"/>
        </w:rPr>
        <w:t xml:space="preserve">Egypt </w:t>
      </w:r>
      <w:r w:rsidR="00E975B0" w:rsidRPr="007207DE">
        <w:rPr>
          <w:color w:val="000000" w:themeColor="text1"/>
        </w:rPr>
        <w:t>contain</w:t>
      </w:r>
      <w:r w:rsidR="00884B77" w:rsidRPr="007207DE">
        <w:rPr>
          <w:color w:val="000000" w:themeColor="text1"/>
        </w:rPr>
        <w:t>ed</w:t>
      </w:r>
      <w:r w:rsidR="00E975B0" w:rsidRPr="007207DE">
        <w:rPr>
          <w:color w:val="000000" w:themeColor="text1"/>
        </w:rPr>
        <w:t xml:space="preserve"> some of the earliest evidence of </w:t>
      </w:r>
      <w:r w:rsidR="00A65083" w:rsidRPr="007207DE">
        <w:rPr>
          <w:color w:val="000000" w:themeColor="text1"/>
        </w:rPr>
        <w:t xml:space="preserve">civilized </w:t>
      </w:r>
      <w:r w:rsidR="00E975B0" w:rsidRPr="007207DE">
        <w:rPr>
          <w:color w:val="000000" w:themeColor="text1"/>
        </w:rPr>
        <w:t>man</w:t>
      </w:r>
      <w:r w:rsidR="00884B77" w:rsidRPr="007207DE">
        <w:rPr>
          <w:color w:val="000000" w:themeColor="text1"/>
        </w:rPr>
        <w:t>kind. N</w:t>
      </w:r>
      <w:r w:rsidR="00E975B0" w:rsidRPr="007207DE">
        <w:rPr>
          <w:color w:val="000000" w:themeColor="text1"/>
        </w:rPr>
        <w:t xml:space="preserve">aturalists </w:t>
      </w:r>
      <w:r w:rsidR="00FD67B2" w:rsidRPr="007207DE">
        <w:rPr>
          <w:color w:val="000000" w:themeColor="text1"/>
        </w:rPr>
        <w:t xml:space="preserve">and scholars alike </w:t>
      </w:r>
      <w:r w:rsidR="00E975B0" w:rsidRPr="007207DE">
        <w:rPr>
          <w:color w:val="000000" w:themeColor="text1"/>
        </w:rPr>
        <w:t>looked to the country’s artefacts to support their various claims. Strictly speaking, this was not a new practice</w:t>
      </w:r>
      <w:r w:rsidR="007E0CF6" w:rsidRPr="007207DE">
        <w:rPr>
          <w:color w:val="000000" w:themeColor="text1"/>
        </w:rPr>
        <w:t>. S</w:t>
      </w:r>
      <w:r w:rsidR="00E975B0" w:rsidRPr="007207DE">
        <w:rPr>
          <w:bCs/>
          <w:color w:val="000000" w:themeColor="text1"/>
        </w:rPr>
        <w:t>eventeenth and eighteenth-century naturalists tackled ancient chronology, Hermetic philosophy, and pyramidology using pharaonic materials.</w:t>
      </w:r>
      <w:r w:rsidR="0010111D" w:rsidRPr="007207DE">
        <w:rPr>
          <w:rStyle w:val="EndnoteReference"/>
          <w:bCs/>
          <w:color w:val="000000" w:themeColor="text1"/>
        </w:rPr>
        <w:endnoteReference w:id="2"/>
      </w:r>
      <w:r w:rsidR="00E975B0" w:rsidRPr="007207DE">
        <w:rPr>
          <w:bCs/>
          <w:color w:val="000000" w:themeColor="text1"/>
        </w:rPr>
        <w:t xml:space="preserve"> </w:t>
      </w:r>
      <w:r w:rsidR="00223640" w:rsidRPr="007207DE">
        <w:rPr>
          <w:color w:val="000000" w:themeColor="text1"/>
        </w:rPr>
        <w:t>As</w:t>
      </w:r>
      <w:r w:rsidR="00E975B0" w:rsidRPr="007207DE">
        <w:rPr>
          <w:color w:val="000000" w:themeColor="text1"/>
        </w:rPr>
        <w:t xml:space="preserve"> </w:t>
      </w:r>
      <w:r w:rsidR="007E0CF6" w:rsidRPr="007207DE">
        <w:rPr>
          <w:color w:val="000000" w:themeColor="text1"/>
        </w:rPr>
        <w:t>new sources</w:t>
      </w:r>
      <w:r w:rsidR="008C737F" w:rsidRPr="007207DE">
        <w:rPr>
          <w:color w:val="000000" w:themeColor="text1"/>
        </w:rPr>
        <w:t xml:space="preserve"> and tools became increasingly available</w:t>
      </w:r>
      <w:r w:rsidR="00B963F1" w:rsidRPr="007207DE">
        <w:rPr>
          <w:color w:val="000000" w:themeColor="text1"/>
        </w:rPr>
        <w:t xml:space="preserve"> in the nineteenth century</w:t>
      </w:r>
      <w:r w:rsidR="00842BAD" w:rsidRPr="007207DE">
        <w:rPr>
          <w:color w:val="000000" w:themeColor="text1"/>
        </w:rPr>
        <w:t xml:space="preserve">, </w:t>
      </w:r>
      <w:r w:rsidR="00E975B0" w:rsidRPr="007207DE">
        <w:rPr>
          <w:color w:val="000000" w:themeColor="text1"/>
        </w:rPr>
        <w:t xml:space="preserve">Egypt acquired unprecedented importance </w:t>
      </w:r>
      <w:r w:rsidR="0030124C" w:rsidRPr="007207DE">
        <w:rPr>
          <w:color w:val="000000" w:themeColor="text1"/>
        </w:rPr>
        <w:t xml:space="preserve">for </w:t>
      </w:r>
      <w:r w:rsidR="00B963F1" w:rsidRPr="007207DE">
        <w:rPr>
          <w:color w:val="000000" w:themeColor="text1"/>
        </w:rPr>
        <w:lastRenderedPageBreak/>
        <w:t>understanding the</w:t>
      </w:r>
      <w:r w:rsidR="008C737F" w:rsidRPr="007207DE">
        <w:rPr>
          <w:color w:val="000000" w:themeColor="text1"/>
        </w:rPr>
        <w:t xml:space="preserve"> </w:t>
      </w:r>
      <w:r w:rsidR="00A65083" w:rsidRPr="007207DE">
        <w:rPr>
          <w:color w:val="000000" w:themeColor="text1"/>
        </w:rPr>
        <w:t>‘</w:t>
      </w:r>
      <w:r w:rsidR="00C62EDB" w:rsidRPr="007207DE">
        <w:rPr>
          <w:color w:val="000000" w:themeColor="text1"/>
        </w:rPr>
        <w:t>antiquity of m</w:t>
      </w:r>
      <w:r w:rsidR="008C737F" w:rsidRPr="007207DE">
        <w:rPr>
          <w:color w:val="000000" w:themeColor="text1"/>
        </w:rPr>
        <w:t>an</w:t>
      </w:r>
      <w:r w:rsidR="00FD6BA9">
        <w:rPr>
          <w:color w:val="000000" w:themeColor="text1"/>
        </w:rPr>
        <w:t xml:space="preserve">’ </w:t>
      </w:r>
      <w:r w:rsidR="00E93EDD">
        <w:rPr>
          <w:color w:val="000000" w:themeColor="text1"/>
        </w:rPr>
        <w:softHyphen/>
        <w:t xml:space="preserve">– </w:t>
      </w:r>
      <w:r w:rsidR="006E4AAB" w:rsidRPr="007207DE">
        <w:rPr>
          <w:color w:val="000000" w:themeColor="text1"/>
        </w:rPr>
        <w:t xml:space="preserve">the </w:t>
      </w:r>
      <w:r w:rsidR="005F5650" w:rsidRPr="007207DE">
        <w:rPr>
          <w:color w:val="000000" w:themeColor="text1"/>
        </w:rPr>
        <w:t xml:space="preserve">partial </w:t>
      </w:r>
      <w:r w:rsidR="006E4AAB" w:rsidRPr="007207DE">
        <w:rPr>
          <w:color w:val="000000" w:themeColor="text1"/>
        </w:rPr>
        <w:t>title of Lyell’s 1863 book</w:t>
      </w:r>
      <w:r w:rsidR="008C737F" w:rsidRPr="007207DE">
        <w:rPr>
          <w:color w:val="000000" w:themeColor="text1"/>
        </w:rPr>
        <w:t>.</w:t>
      </w:r>
      <w:r w:rsidR="0010111D" w:rsidRPr="007207DE">
        <w:rPr>
          <w:rStyle w:val="EndnoteReference"/>
          <w:color w:val="000000" w:themeColor="text1"/>
        </w:rPr>
        <w:endnoteReference w:id="3"/>
      </w:r>
      <w:r w:rsidR="00E975B0" w:rsidRPr="007207DE">
        <w:rPr>
          <w:color w:val="000000" w:themeColor="text1"/>
        </w:rPr>
        <w:t xml:space="preserve"> This controversial topic was a continuation of older antiquarian and chronological traditions and, as this essay will </w:t>
      </w:r>
      <w:r w:rsidR="00835325" w:rsidRPr="007207DE">
        <w:rPr>
          <w:color w:val="000000" w:themeColor="text1"/>
        </w:rPr>
        <w:t>demonstrate</w:t>
      </w:r>
      <w:r w:rsidR="00E975B0" w:rsidRPr="007207DE">
        <w:rPr>
          <w:color w:val="000000" w:themeColor="text1"/>
        </w:rPr>
        <w:t xml:space="preserve">, became the shared focus of </w:t>
      </w:r>
      <w:r w:rsidR="00C62EDB" w:rsidRPr="007207DE">
        <w:rPr>
          <w:color w:val="000000" w:themeColor="text1"/>
        </w:rPr>
        <w:t xml:space="preserve">several </w:t>
      </w:r>
      <w:r w:rsidR="001C6FF1" w:rsidRPr="007207DE">
        <w:rPr>
          <w:color w:val="000000" w:themeColor="text1"/>
        </w:rPr>
        <w:t>key</w:t>
      </w:r>
      <w:r w:rsidR="00835325" w:rsidRPr="007207DE">
        <w:rPr>
          <w:color w:val="000000" w:themeColor="text1"/>
        </w:rPr>
        <w:t xml:space="preserve"> </w:t>
      </w:r>
      <w:r w:rsidR="00E975B0" w:rsidRPr="007207DE">
        <w:rPr>
          <w:color w:val="000000" w:themeColor="text1"/>
        </w:rPr>
        <w:t xml:space="preserve">Victorian disciplines, notably geology, ethnology, and archaeology. </w:t>
      </w:r>
      <w:r w:rsidR="00223640" w:rsidRPr="007207DE">
        <w:rPr>
          <w:color w:val="000000" w:themeColor="text1"/>
        </w:rPr>
        <w:t>H</w:t>
      </w:r>
      <w:r w:rsidR="00C62EDB" w:rsidRPr="007207DE">
        <w:rPr>
          <w:color w:val="000000" w:themeColor="text1"/>
        </w:rPr>
        <w:t>istorians have discussed</w:t>
      </w:r>
      <w:r w:rsidR="00835325" w:rsidRPr="007207DE">
        <w:rPr>
          <w:color w:val="000000" w:themeColor="text1"/>
        </w:rPr>
        <w:t xml:space="preserve"> the </w:t>
      </w:r>
      <w:r w:rsidR="0021007E" w:rsidRPr="007207DE">
        <w:rPr>
          <w:color w:val="000000" w:themeColor="text1"/>
        </w:rPr>
        <w:t>geological acceptance of flint tools in 1859 and the subsequent disciplinary development of prehistoric archaeology,</w:t>
      </w:r>
      <w:r w:rsidR="0010111D" w:rsidRPr="007207DE">
        <w:rPr>
          <w:rStyle w:val="EndnoteReference"/>
          <w:color w:val="000000" w:themeColor="text1"/>
        </w:rPr>
        <w:endnoteReference w:id="4"/>
      </w:r>
      <w:r w:rsidR="0021007E" w:rsidRPr="007207DE">
        <w:rPr>
          <w:color w:val="000000" w:themeColor="text1"/>
        </w:rPr>
        <w:t xml:space="preserve"> as well as the </w:t>
      </w:r>
      <w:r w:rsidR="00835325" w:rsidRPr="007207DE">
        <w:rPr>
          <w:color w:val="000000" w:themeColor="text1"/>
        </w:rPr>
        <w:t>relationship between</w:t>
      </w:r>
      <w:r w:rsidR="005F5650" w:rsidRPr="007207DE">
        <w:rPr>
          <w:color w:val="000000" w:themeColor="text1"/>
        </w:rPr>
        <w:t xml:space="preserve"> </w:t>
      </w:r>
      <w:r w:rsidR="00223640" w:rsidRPr="007207DE">
        <w:rPr>
          <w:color w:val="000000" w:themeColor="text1"/>
        </w:rPr>
        <w:t>Egyp</w:t>
      </w:r>
      <w:r w:rsidR="00D3195A">
        <w:rPr>
          <w:color w:val="000000" w:themeColor="text1"/>
        </w:rPr>
        <w:t>tology, ethnology</w:t>
      </w:r>
      <w:r w:rsidR="00D3195A" w:rsidRPr="00A326FC">
        <w:rPr>
          <w:color w:val="000000" w:themeColor="text1"/>
        </w:rPr>
        <w:t xml:space="preserve">, </w:t>
      </w:r>
      <w:r w:rsidR="00944A98" w:rsidRPr="00A326FC">
        <w:rPr>
          <w:color w:val="000000" w:themeColor="text1"/>
        </w:rPr>
        <w:t>and</w:t>
      </w:r>
      <w:r w:rsidR="00944A98">
        <w:rPr>
          <w:color w:val="000000" w:themeColor="text1"/>
        </w:rPr>
        <w:t xml:space="preserve"> </w:t>
      </w:r>
      <w:r w:rsidR="00835325" w:rsidRPr="007207DE">
        <w:rPr>
          <w:color w:val="000000" w:themeColor="text1"/>
        </w:rPr>
        <w:t>anthropology</w:t>
      </w:r>
      <w:r w:rsidR="004D3895">
        <w:rPr>
          <w:color w:val="000000" w:themeColor="text1"/>
        </w:rPr>
        <w:t xml:space="preserve"> </w:t>
      </w:r>
      <w:r w:rsidR="00835325" w:rsidRPr="007207DE">
        <w:rPr>
          <w:color w:val="000000" w:themeColor="text1"/>
        </w:rPr>
        <w:t xml:space="preserve">during the </w:t>
      </w:r>
      <w:r w:rsidR="00D5618F" w:rsidRPr="007207DE">
        <w:rPr>
          <w:color w:val="000000" w:themeColor="text1"/>
        </w:rPr>
        <w:t>second half of the</w:t>
      </w:r>
      <w:r w:rsidR="00835325" w:rsidRPr="007207DE">
        <w:rPr>
          <w:color w:val="000000" w:themeColor="text1"/>
        </w:rPr>
        <w:t xml:space="preserve"> century.</w:t>
      </w:r>
      <w:r w:rsidR="0010111D" w:rsidRPr="007207DE">
        <w:rPr>
          <w:rStyle w:val="EndnoteReference"/>
          <w:color w:val="000000" w:themeColor="text1"/>
        </w:rPr>
        <w:endnoteReference w:id="5"/>
      </w:r>
      <w:r w:rsidR="00835325" w:rsidRPr="007207DE">
        <w:rPr>
          <w:color w:val="000000" w:themeColor="text1"/>
        </w:rPr>
        <w:t xml:space="preserve"> </w:t>
      </w:r>
      <w:r w:rsidR="00D11CA4" w:rsidRPr="007207DE">
        <w:rPr>
          <w:color w:val="000000" w:themeColor="text1"/>
        </w:rPr>
        <w:t>T</w:t>
      </w:r>
      <w:r w:rsidR="00E975B0" w:rsidRPr="007207DE">
        <w:rPr>
          <w:color w:val="000000" w:themeColor="text1"/>
        </w:rPr>
        <w:t xml:space="preserve">he pivotal role that Egypt occupied </w:t>
      </w:r>
      <w:r w:rsidR="00E975B0" w:rsidRPr="007207DE">
        <w:rPr>
          <w:i/>
          <w:iCs/>
          <w:color w:val="000000" w:themeColor="text1"/>
        </w:rPr>
        <w:t xml:space="preserve">across </w:t>
      </w:r>
      <w:r w:rsidR="00E975B0" w:rsidRPr="007207DE">
        <w:rPr>
          <w:color w:val="000000" w:themeColor="text1"/>
        </w:rPr>
        <w:t>these subject specialities on the eve of Darwinian evolution</w:t>
      </w:r>
      <w:r w:rsidR="00835325" w:rsidRPr="007207DE">
        <w:rPr>
          <w:color w:val="000000" w:themeColor="text1"/>
        </w:rPr>
        <w:t>, particularly in geology,</w:t>
      </w:r>
      <w:r w:rsidR="00E975B0" w:rsidRPr="007207DE">
        <w:rPr>
          <w:color w:val="000000" w:themeColor="text1"/>
        </w:rPr>
        <w:t xml:space="preserve"> </w:t>
      </w:r>
      <w:r w:rsidR="00223640" w:rsidRPr="007207DE">
        <w:rPr>
          <w:color w:val="000000" w:themeColor="text1"/>
        </w:rPr>
        <w:t>will be</w:t>
      </w:r>
      <w:r w:rsidR="00E975B0" w:rsidRPr="007207DE">
        <w:rPr>
          <w:color w:val="000000" w:themeColor="text1"/>
        </w:rPr>
        <w:t xml:space="preserve"> addressed</w:t>
      </w:r>
      <w:r w:rsidR="00223640" w:rsidRPr="007207DE">
        <w:rPr>
          <w:color w:val="000000" w:themeColor="text1"/>
        </w:rPr>
        <w:t xml:space="preserve"> here</w:t>
      </w:r>
      <w:r w:rsidR="00E975B0" w:rsidRPr="007207DE">
        <w:rPr>
          <w:color w:val="000000" w:themeColor="text1"/>
        </w:rPr>
        <w:t xml:space="preserve">. </w:t>
      </w:r>
    </w:p>
    <w:p w14:paraId="36DF46DD" w14:textId="6CF84654" w:rsidR="00F0652F" w:rsidRPr="007207DE" w:rsidRDefault="00E975B0" w:rsidP="00744779">
      <w:pPr>
        <w:pStyle w:val="TEXT"/>
        <w:spacing w:before="240" w:after="240"/>
        <w:ind w:firstLine="720"/>
        <w:rPr>
          <w:color w:val="000000" w:themeColor="text1"/>
        </w:rPr>
      </w:pPr>
      <w:r w:rsidRPr="007207DE">
        <w:rPr>
          <w:color w:val="000000" w:themeColor="text1"/>
        </w:rPr>
        <w:t xml:space="preserve">Representatives from each </w:t>
      </w:r>
      <w:r w:rsidR="00835325" w:rsidRPr="007207DE">
        <w:rPr>
          <w:color w:val="000000" w:themeColor="text1"/>
        </w:rPr>
        <w:t xml:space="preserve">subject </w:t>
      </w:r>
      <w:r w:rsidRPr="007207DE">
        <w:rPr>
          <w:color w:val="000000" w:themeColor="text1"/>
        </w:rPr>
        <w:t>had distinct yet overlapping research programs. Geologists occupied themselves with deep-earth history, stratigraphy, paleontology, and mineralogy.</w:t>
      </w:r>
      <w:r w:rsidR="0010111D" w:rsidRPr="007207DE">
        <w:rPr>
          <w:rStyle w:val="EndnoteReference"/>
          <w:color w:val="000000" w:themeColor="text1"/>
        </w:rPr>
        <w:endnoteReference w:id="6"/>
      </w:r>
      <w:r w:rsidRPr="007207DE">
        <w:rPr>
          <w:color w:val="000000" w:themeColor="text1"/>
        </w:rPr>
        <w:t xml:space="preserve"> Ethnologists were concerned with the history of human races and closely aligned with comparative linguistics.</w:t>
      </w:r>
      <w:r w:rsidR="0010111D" w:rsidRPr="007207DE">
        <w:rPr>
          <w:rStyle w:val="EndnoteReference"/>
          <w:color w:val="000000" w:themeColor="text1"/>
        </w:rPr>
        <w:endnoteReference w:id="7"/>
      </w:r>
      <w:r w:rsidRPr="007207DE">
        <w:rPr>
          <w:color w:val="000000" w:themeColor="text1"/>
        </w:rPr>
        <w:t xml:space="preserve"> Historic and prehistoric archaeologists in Britain concentrated predominantly on that countries’ past.</w:t>
      </w:r>
      <w:r w:rsidR="0010111D" w:rsidRPr="007207DE">
        <w:rPr>
          <w:rStyle w:val="EndnoteReference"/>
          <w:color w:val="000000" w:themeColor="text1"/>
        </w:rPr>
        <w:endnoteReference w:id="8"/>
      </w:r>
      <w:r w:rsidRPr="007207DE">
        <w:rPr>
          <w:bCs/>
          <w:color w:val="000000" w:themeColor="text1"/>
        </w:rPr>
        <w:t xml:space="preserve"> </w:t>
      </w:r>
      <w:r w:rsidRPr="007207DE">
        <w:rPr>
          <w:color w:val="000000" w:themeColor="text1"/>
        </w:rPr>
        <w:t xml:space="preserve">Ancient Egypt was increasingly in the public spotlight due to </w:t>
      </w:r>
      <w:r w:rsidR="00C62EDB" w:rsidRPr="007207DE">
        <w:rPr>
          <w:color w:val="000000" w:themeColor="text1"/>
        </w:rPr>
        <w:t>new</w:t>
      </w:r>
      <w:r w:rsidR="00835325" w:rsidRPr="007207DE">
        <w:rPr>
          <w:color w:val="000000" w:themeColor="text1"/>
        </w:rPr>
        <w:t xml:space="preserve"> </w:t>
      </w:r>
      <w:r w:rsidRPr="007207DE">
        <w:rPr>
          <w:color w:val="000000" w:themeColor="text1"/>
        </w:rPr>
        <w:t xml:space="preserve">antiquities displays in the British Museum and </w:t>
      </w:r>
      <w:r w:rsidR="00835325" w:rsidRPr="007207DE">
        <w:rPr>
          <w:color w:val="000000" w:themeColor="text1"/>
        </w:rPr>
        <w:t xml:space="preserve">Sydenham </w:t>
      </w:r>
      <w:r w:rsidRPr="007207DE">
        <w:rPr>
          <w:color w:val="000000" w:themeColor="text1"/>
        </w:rPr>
        <w:t>Crystal Palace</w:t>
      </w:r>
      <w:r w:rsidR="00835325" w:rsidRPr="007207DE">
        <w:rPr>
          <w:color w:val="000000" w:themeColor="text1"/>
        </w:rPr>
        <w:t xml:space="preserve">, and </w:t>
      </w:r>
      <w:r w:rsidR="001C6FF1" w:rsidRPr="007207DE">
        <w:rPr>
          <w:color w:val="000000" w:themeColor="text1"/>
        </w:rPr>
        <w:t xml:space="preserve">with </w:t>
      </w:r>
      <w:r w:rsidR="00C62EDB" w:rsidRPr="007207DE">
        <w:rPr>
          <w:color w:val="000000" w:themeColor="text1"/>
        </w:rPr>
        <w:t>ever more</w:t>
      </w:r>
      <w:r w:rsidR="00835325" w:rsidRPr="007207DE">
        <w:rPr>
          <w:color w:val="000000" w:themeColor="text1"/>
        </w:rPr>
        <w:t xml:space="preserve"> translations, collections, and travel accounts</w:t>
      </w:r>
      <w:r w:rsidRPr="007207DE">
        <w:rPr>
          <w:color w:val="000000" w:themeColor="text1"/>
        </w:rPr>
        <w:t>.</w:t>
      </w:r>
      <w:r w:rsidR="00F0652F" w:rsidRPr="007207DE">
        <w:rPr>
          <w:color w:val="000000" w:themeColor="text1"/>
        </w:rPr>
        <w:t xml:space="preserve"> </w:t>
      </w:r>
      <w:r w:rsidRPr="007207DE">
        <w:rPr>
          <w:color w:val="000000" w:themeColor="text1"/>
        </w:rPr>
        <w:t xml:space="preserve">However, Egyptologists (then also described as Egyptologers, Hieroglyphicists, or Hierologists) were few in number. They formed a fragmented </w:t>
      </w:r>
      <w:r w:rsidR="009642BA" w:rsidRPr="007207DE">
        <w:rPr>
          <w:color w:val="000000" w:themeColor="text1"/>
        </w:rPr>
        <w:t xml:space="preserve">array </w:t>
      </w:r>
      <w:r w:rsidRPr="007207DE">
        <w:rPr>
          <w:color w:val="000000" w:themeColor="text1"/>
        </w:rPr>
        <w:t>of practitioners engaged with chronology, philology, exegesis, museology, travel writing and sketching, artefact collection and analysis.</w:t>
      </w:r>
      <w:r w:rsidR="0010111D" w:rsidRPr="007207DE">
        <w:rPr>
          <w:rStyle w:val="EndnoteReference"/>
          <w:color w:val="000000" w:themeColor="text1"/>
        </w:rPr>
        <w:endnoteReference w:id="9"/>
      </w:r>
      <w:r w:rsidRPr="007207DE">
        <w:rPr>
          <w:color w:val="000000" w:themeColor="text1"/>
        </w:rPr>
        <w:t xml:space="preserve"> Amongst all the topics that aroused the curiosity of these disparate groups mid-century, few inspired interdisciplinary transformations as much as the question of human antiquity, to which ancient Egypt was central.</w:t>
      </w:r>
    </w:p>
    <w:p w14:paraId="04C0B158" w14:textId="073AA847" w:rsidR="00440A25" w:rsidRPr="007207DE" w:rsidRDefault="00F06C2B" w:rsidP="00744779">
      <w:pPr>
        <w:spacing w:before="240" w:after="240"/>
        <w:ind w:firstLine="720"/>
        <w:rPr>
          <w:color w:val="000000" w:themeColor="text1"/>
        </w:rPr>
      </w:pPr>
      <w:r w:rsidRPr="007207DE">
        <w:rPr>
          <w:color w:val="000000" w:themeColor="text1"/>
        </w:rPr>
        <w:t xml:space="preserve">With few exceptions, </w:t>
      </w:r>
      <w:r w:rsidR="000E65A5" w:rsidRPr="007207DE">
        <w:rPr>
          <w:color w:val="000000" w:themeColor="text1"/>
        </w:rPr>
        <w:t xml:space="preserve">Egypt’s place in histories of </w:t>
      </w:r>
      <w:r w:rsidR="009074D4" w:rsidRPr="007207DE">
        <w:rPr>
          <w:color w:val="000000" w:themeColor="text1"/>
        </w:rPr>
        <w:t xml:space="preserve">Victorian </w:t>
      </w:r>
      <w:r w:rsidR="000E65A5" w:rsidRPr="007207DE">
        <w:rPr>
          <w:color w:val="000000" w:themeColor="text1"/>
        </w:rPr>
        <w:t>science has been overlooked</w:t>
      </w:r>
      <w:r w:rsidR="00625604" w:rsidRPr="007207DE">
        <w:rPr>
          <w:color w:val="000000" w:themeColor="text1"/>
        </w:rPr>
        <w:t xml:space="preserve">. </w:t>
      </w:r>
      <w:r w:rsidR="00F9568E" w:rsidRPr="007207DE">
        <w:rPr>
          <w:color w:val="000000" w:themeColor="text1"/>
        </w:rPr>
        <w:t xml:space="preserve">Historians of archaeology have recently argued that disregard </w:t>
      </w:r>
      <w:r w:rsidR="003C6B57" w:rsidRPr="007207DE">
        <w:rPr>
          <w:color w:val="000000" w:themeColor="text1"/>
        </w:rPr>
        <w:t xml:space="preserve">of this sort </w:t>
      </w:r>
      <w:r w:rsidR="00F9568E" w:rsidRPr="007207DE">
        <w:rPr>
          <w:color w:val="000000" w:themeColor="text1"/>
        </w:rPr>
        <w:t>for the antique sciences in the history of science is unjustified, as there is no legitimate reason to separate the history of artefacts</w:t>
      </w:r>
      <w:r w:rsidR="00430DF6" w:rsidRPr="007207DE">
        <w:rPr>
          <w:color w:val="000000" w:themeColor="text1"/>
        </w:rPr>
        <w:t xml:space="preserve"> from natural history</w:t>
      </w:r>
      <w:r w:rsidR="00F9568E" w:rsidRPr="007207DE">
        <w:rPr>
          <w:color w:val="000000" w:themeColor="text1"/>
        </w:rPr>
        <w:t>.</w:t>
      </w:r>
      <w:r w:rsidR="0010111D" w:rsidRPr="007207DE">
        <w:rPr>
          <w:rStyle w:val="EndnoteReference"/>
          <w:color w:val="000000" w:themeColor="text1"/>
        </w:rPr>
        <w:endnoteReference w:id="10"/>
      </w:r>
      <w:r w:rsidR="006E4AAB" w:rsidRPr="007207DE">
        <w:rPr>
          <w:color w:val="000000" w:themeColor="text1"/>
        </w:rPr>
        <w:t xml:space="preserve"> </w:t>
      </w:r>
      <w:r w:rsidRPr="007207DE">
        <w:rPr>
          <w:color w:val="000000" w:themeColor="text1"/>
        </w:rPr>
        <w:t xml:space="preserve">Similarly, histories of Egyptology </w:t>
      </w:r>
      <w:r w:rsidR="00F0652F" w:rsidRPr="007207DE">
        <w:rPr>
          <w:color w:val="000000" w:themeColor="text1"/>
        </w:rPr>
        <w:t>tend to</w:t>
      </w:r>
      <w:r w:rsidRPr="007207DE">
        <w:rPr>
          <w:color w:val="000000" w:themeColor="text1"/>
        </w:rPr>
        <w:t xml:space="preserve"> ignore their practitioners’ engagements with other scholarly inquiries</w:t>
      </w:r>
      <w:r w:rsidR="00F0652F" w:rsidRPr="007207DE">
        <w:rPr>
          <w:color w:val="000000" w:themeColor="text1"/>
        </w:rPr>
        <w:t>,</w:t>
      </w:r>
      <w:r w:rsidRPr="007207DE">
        <w:rPr>
          <w:color w:val="000000" w:themeColor="text1"/>
        </w:rPr>
        <w:t xml:space="preserve"> like natural history.</w:t>
      </w:r>
      <w:r w:rsidR="0010111D" w:rsidRPr="007207DE">
        <w:rPr>
          <w:rStyle w:val="EndnoteReference"/>
          <w:color w:val="000000" w:themeColor="text1"/>
        </w:rPr>
        <w:endnoteReference w:id="11"/>
      </w:r>
      <w:r w:rsidR="00F0652F" w:rsidRPr="007207DE">
        <w:rPr>
          <w:color w:val="000000" w:themeColor="text1"/>
        </w:rPr>
        <w:t xml:space="preserve"> </w:t>
      </w:r>
      <w:r w:rsidR="00F32601" w:rsidRPr="007207DE">
        <w:rPr>
          <w:color w:val="000000" w:themeColor="text1"/>
        </w:rPr>
        <w:t xml:space="preserve">Indeed, </w:t>
      </w:r>
      <w:r w:rsidR="00591FDA" w:rsidRPr="007207DE">
        <w:rPr>
          <w:color w:val="000000" w:themeColor="text1"/>
        </w:rPr>
        <w:t xml:space="preserve">early </w:t>
      </w:r>
      <w:r w:rsidR="00F32601" w:rsidRPr="007207DE">
        <w:rPr>
          <w:color w:val="000000" w:themeColor="text1"/>
        </w:rPr>
        <w:t xml:space="preserve">nineteenth century </w:t>
      </w:r>
      <w:r w:rsidR="004F2488" w:rsidRPr="007207DE">
        <w:rPr>
          <w:color w:val="000000" w:themeColor="text1"/>
        </w:rPr>
        <w:t>French</w:t>
      </w:r>
      <w:r w:rsidR="00591FDA" w:rsidRPr="007207DE">
        <w:rPr>
          <w:color w:val="000000" w:themeColor="text1"/>
        </w:rPr>
        <w:t xml:space="preserve"> </w:t>
      </w:r>
      <w:r w:rsidR="002B21A0" w:rsidRPr="007207DE">
        <w:rPr>
          <w:color w:val="000000" w:themeColor="text1"/>
        </w:rPr>
        <w:t>concerns for</w:t>
      </w:r>
      <w:r w:rsidR="00C829E4" w:rsidRPr="007207DE">
        <w:rPr>
          <w:color w:val="000000" w:themeColor="text1"/>
        </w:rPr>
        <w:t xml:space="preserve"> the human past and natural world commonly</w:t>
      </w:r>
      <w:r w:rsidR="0067313A" w:rsidRPr="007207DE">
        <w:rPr>
          <w:color w:val="000000" w:themeColor="text1"/>
        </w:rPr>
        <w:t xml:space="preserve"> convened </w:t>
      </w:r>
      <w:r w:rsidR="00716119" w:rsidRPr="007207DE">
        <w:rPr>
          <w:color w:val="000000" w:themeColor="text1"/>
        </w:rPr>
        <w:t xml:space="preserve">around an enigmatic multifaceted </w:t>
      </w:r>
      <w:r w:rsidR="00EB165F" w:rsidRPr="007207DE">
        <w:rPr>
          <w:color w:val="000000" w:themeColor="text1"/>
        </w:rPr>
        <w:t>Egypt</w:t>
      </w:r>
      <w:r w:rsidR="00716119" w:rsidRPr="007207DE">
        <w:rPr>
          <w:color w:val="000000" w:themeColor="text1"/>
        </w:rPr>
        <w:t xml:space="preserve">, </w:t>
      </w:r>
      <w:r w:rsidR="008F3FE6" w:rsidRPr="007207DE">
        <w:rPr>
          <w:color w:val="000000" w:themeColor="text1"/>
        </w:rPr>
        <w:t xml:space="preserve">as a strategic </w:t>
      </w:r>
      <w:r w:rsidR="00591FDA" w:rsidRPr="007207DE">
        <w:rPr>
          <w:color w:val="000000" w:themeColor="text1"/>
        </w:rPr>
        <w:t xml:space="preserve">political </w:t>
      </w:r>
      <w:r w:rsidR="00716119" w:rsidRPr="007207DE">
        <w:rPr>
          <w:color w:val="000000" w:themeColor="text1"/>
        </w:rPr>
        <w:t xml:space="preserve">gateway to the Orient, a </w:t>
      </w:r>
      <w:r w:rsidR="008164D9" w:rsidRPr="007207DE">
        <w:rPr>
          <w:color w:val="000000" w:themeColor="text1"/>
        </w:rPr>
        <w:t xml:space="preserve">decayed </w:t>
      </w:r>
      <w:r w:rsidR="00716119" w:rsidRPr="007207DE">
        <w:rPr>
          <w:color w:val="000000" w:themeColor="text1"/>
        </w:rPr>
        <w:t xml:space="preserve">country </w:t>
      </w:r>
      <w:r w:rsidR="00430DF6" w:rsidRPr="007207DE">
        <w:rPr>
          <w:color w:val="000000" w:themeColor="text1"/>
        </w:rPr>
        <w:t>with</w:t>
      </w:r>
      <w:r w:rsidR="00716119" w:rsidRPr="007207DE">
        <w:rPr>
          <w:color w:val="000000" w:themeColor="text1"/>
        </w:rPr>
        <w:t xml:space="preserve"> peoples </w:t>
      </w:r>
      <w:r w:rsidR="00130576" w:rsidRPr="007207DE">
        <w:rPr>
          <w:color w:val="000000" w:themeColor="text1"/>
        </w:rPr>
        <w:t>ripe for colonization</w:t>
      </w:r>
      <w:r w:rsidR="00716119" w:rsidRPr="007207DE">
        <w:rPr>
          <w:color w:val="000000" w:themeColor="text1"/>
        </w:rPr>
        <w:t xml:space="preserve">, and the source of ancient </w:t>
      </w:r>
      <w:r w:rsidR="00612505" w:rsidRPr="007207DE">
        <w:rPr>
          <w:color w:val="000000" w:themeColor="text1"/>
        </w:rPr>
        <w:t>knowledge</w:t>
      </w:r>
      <w:r w:rsidR="008F3FE6" w:rsidRPr="007207DE">
        <w:rPr>
          <w:color w:val="000000" w:themeColor="text1"/>
        </w:rPr>
        <w:t>.</w:t>
      </w:r>
      <w:r w:rsidR="00F32601" w:rsidRPr="007207DE">
        <w:rPr>
          <w:rStyle w:val="EndnoteReference"/>
          <w:color w:val="000000" w:themeColor="text1"/>
        </w:rPr>
        <w:endnoteReference w:id="12"/>
      </w:r>
      <w:r w:rsidR="008F3FE6" w:rsidRPr="007207DE">
        <w:rPr>
          <w:color w:val="000000" w:themeColor="text1"/>
        </w:rPr>
        <w:t xml:space="preserve"> </w:t>
      </w:r>
      <w:r w:rsidR="00B70AEA" w:rsidRPr="007207DE">
        <w:rPr>
          <w:color w:val="000000" w:themeColor="text1"/>
        </w:rPr>
        <w:t xml:space="preserve">These interests </w:t>
      </w:r>
      <w:r w:rsidR="00130576" w:rsidRPr="007207DE">
        <w:rPr>
          <w:color w:val="000000" w:themeColor="text1"/>
        </w:rPr>
        <w:t>converged</w:t>
      </w:r>
      <w:r w:rsidR="00237667" w:rsidRPr="007207DE">
        <w:rPr>
          <w:color w:val="000000" w:themeColor="text1"/>
        </w:rPr>
        <w:t xml:space="preserve"> in </w:t>
      </w:r>
      <w:r w:rsidR="00130576" w:rsidRPr="007207DE">
        <w:rPr>
          <w:color w:val="000000" w:themeColor="text1"/>
        </w:rPr>
        <w:t xml:space="preserve">the Napoleonic expedition to Egypt in 1798, after which </w:t>
      </w:r>
      <w:r w:rsidR="001B3AFF" w:rsidRPr="007207DE">
        <w:rPr>
          <w:color w:val="000000" w:themeColor="text1"/>
        </w:rPr>
        <w:t xml:space="preserve">Egyptian artefacts took on </w:t>
      </w:r>
      <w:r w:rsidR="00693E46" w:rsidRPr="007207DE">
        <w:rPr>
          <w:color w:val="000000" w:themeColor="text1"/>
        </w:rPr>
        <w:t xml:space="preserve">a central </w:t>
      </w:r>
      <w:r w:rsidR="001B3AFF" w:rsidRPr="007207DE">
        <w:rPr>
          <w:color w:val="000000" w:themeColor="text1"/>
        </w:rPr>
        <w:t xml:space="preserve">role in </w:t>
      </w:r>
      <w:r w:rsidR="00A20286" w:rsidRPr="007207DE">
        <w:rPr>
          <w:color w:val="000000" w:themeColor="text1"/>
        </w:rPr>
        <w:t xml:space="preserve">controversial </w:t>
      </w:r>
      <w:r w:rsidR="001B3AFF" w:rsidRPr="007207DE">
        <w:rPr>
          <w:color w:val="000000" w:themeColor="text1"/>
        </w:rPr>
        <w:t xml:space="preserve">debates about the age of antique civilizations. </w:t>
      </w:r>
      <w:r w:rsidR="000347B4" w:rsidRPr="007207DE">
        <w:rPr>
          <w:color w:val="000000" w:themeColor="text1"/>
        </w:rPr>
        <w:t xml:space="preserve">At its </w:t>
      </w:r>
      <w:r w:rsidR="00FC5715" w:rsidRPr="007207DE">
        <w:rPr>
          <w:color w:val="000000" w:themeColor="text1"/>
        </w:rPr>
        <w:t xml:space="preserve">crux </w:t>
      </w:r>
      <w:r w:rsidR="00FE27E2" w:rsidRPr="007207DE">
        <w:rPr>
          <w:color w:val="000000" w:themeColor="text1"/>
        </w:rPr>
        <w:t xml:space="preserve">was an inscribed zodiac </w:t>
      </w:r>
      <w:r w:rsidR="008164D9" w:rsidRPr="007207DE">
        <w:rPr>
          <w:color w:val="000000" w:themeColor="text1"/>
        </w:rPr>
        <w:t xml:space="preserve">discovered in </w:t>
      </w:r>
      <w:r w:rsidR="00612505" w:rsidRPr="007207DE">
        <w:rPr>
          <w:color w:val="000000" w:themeColor="text1"/>
        </w:rPr>
        <w:t>a Pharaonic</w:t>
      </w:r>
      <w:r w:rsidR="008164D9" w:rsidRPr="007207DE">
        <w:rPr>
          <w:color w:val="000000" w:themeColor="text1"/>
        </w:rPr>
        <w:t xml:space="preserve"> temple in Dendera</w:t>
      </w:r>
      <w:r w:rsidR="00663B8E" w:rsidRPr="007207DE">
        <w:rPr>
          <w:color w:val="000000" w:themeColor="text1"/>
        </w:rPr>
        <w:t>, Upper Egypt</w:t>
      </w:r>
      <w:r w:rsidR="00FE27E2" w:rsidRPr="007207DE">
        <w:rPr>
          <w:color w:val="000000" w:themeColor="text1"/>
        </w:rPr>
        <w:t>. French savants argued over the object’s ag</w:t>
      </w:r>
      <w:r w:rsidR="00C06EBF" w:rsidRPr="007207DE">
        <w:rPr>
          <w:color w:val="000000" w:themeColor="text1"/>
        </w:rPr>
        <w:t xml:space="preserve">e and undeciphered hieroglyphs. </w:t>
      </w:r>
      <w:r w:rsidR="004C76BA" w:rsidRPr="007207DE">
        <w:rPr>
          <w:color w:val="000000" w:themeColor="text1"/>
        </w:rPr>
        <w:t xml:space="preserve">Mathematicians, such as </w:t>
      </w:r>
      <w:r w:rsidR="00EE0407" w:rsidRPr="007207DE">
        <w:rPr>
          <w:color w:val="000000" w:themeColor="text1"/>
        </w:rPr>
        <w:t>Joseph Fourier,</w:t>
      </w:r>
      <w:r w:rsidR="00FE27E2" w:rsidRPr="007207DE">
        <w:rPr>
          <w:color w:val="000000" w:themeColor="text1"/>
        </w:rPr>
        <w:t xml:space="preserve"> </w:t>
      </w:r>
      <w:r w:rsidR="00C06EBF" w:rsidRPr="007207DE">
        <w:rPr>
          <w:color w:val="000000" w:themeColor="text1"/>
        </w:rPr>
        <w:t>believed it</w:t>
      </w:r>
      <w:r w:rsidR="00FE27E2" w:rsidRPr="007207DE">
        <w:rPr>
          <w:color w:val="000000" w:themeColor="text1"/>
        </w:rPr>
        <w:t xml:space="preserve"> was evidence of advanced astronomical knowledge 15,000 years </w:t>
      </w:r>
      <w:r w:rsidR="00C90643" w:rsidRPr="007207DE">
        <w:rPr>
          <w:color w:val="000000" w:themeColor="text1"/>
        </w:rPr>
        <w:t>earlier</w:t>
      </w:r>
      <w:r w:rsidR="00FE27E2" w:rsidRPr="007207DE">
        <w:rPr>
          <w:color w:val="000000" w:themeColor="text1"/>
        </w:rPr>
        <w:t xml:space="preserve">, </w:t>
      </w:r>
      <w:r w:rsidR="00C90643" w:rsidRPr="007207DE">
        <w:rPr>
          <w:color w:val="000000" w:themeColor="text1"/>
        </w:rPr>
        <w:t>vastly pre</w:t>
      </w:r>
      <w:r w:rsidR="00FE27E2" w:rsidRPr="007207DE">
        <w:rPr>
          <w:color w:val="000000" w:themeColor="text1"/>
        </w:rPr>
        <w:t>dating</w:t>
      </w:r>
      <w:r w:rsidR="009D14FB" w:rsidRPr="007207DE">
        <w:rPr>
          <w:color w:val="000000" w:themeColor="text1"/>
        </w:rPr>
        <w:t xml:space="preserve"> </w:t>
      </w:r>
      <w:r w:rsidR="00FE27E2" w:rsidRPr="007207DE">
        <w:rPr>
          <w:color w:val="000000" w:themeColor="text1"/>
        </w:rPr>
        <w:t xml:space="preserve">the </w:t>
      </w:r>
      <w:r w:rsidR="009D14FB" w:rsidRPr="007207DE">
        <w:rPr>
          <w:color w:val="000000" w:themeColor="text1"/>
        </w:rPr>
        <w:t xml:space="preserve">biblical account. </w:t>
      </w:r>
      <w:r w:rsidR="00BB5883" w:rsidRPr="007207DE">
        <w:rPr>
          <w:color w:val="000000" w:themeColor="text1"/>
        </w:rPr>
        <w:t xml:space="preserve">Philologist </w:t>
      </w:r>
      <w:r w:rsidR="00FE27E2" w:rsidRPr="007207DE">
        <w:rPr>
          <w:color w:val="000000" w:themeColor="text1"/>
        </w:rPr>
        <w:t>Jean-François Champo</w:t>
      </w:r>
      <w:r w:rsidR="00430DF6" w:rsidRPr="007207DE">
        <w:rPr>
          <w:color w:val="000000" w:themeColor="text1"/>
        </w:rPr>
        <w:t xml:space="preserve">llion </w:t>
      </w:r>
      <w:r w:rsidR="00FE27E2" w:rsidRPr="007207DE">
        <w:rPr>
          <w:color w:val="000000" w:themeColor="text1"/>
        </w:rPr>
        <w:t xml:space="preserve">contended </w:t>
      </w:r>
      <w:r w:rsidR="00C90643" w:rsidRPr="007207DE">
        <w:rPr>
          <w:color w:val="000000" w:themeColor="text1"/>
        </w:rPr>
        <w:t xml:space="preserve">the </w:t>
      </w:r>
      <w:r w:rsidR="00612505" w:rsidRPr="007207DE">
        <w:rPr>
          <w:color w:val="000000" w:themeColor="text1"/>
        </w:rPr>
        <w:t xml:space="preserve">object </w:t>
      </w:r>
      <w:r w:rsidR="00FE27E2" w:rsidRPr="007207DE">
        <w:rPr>
          <w:color w:val="000000" w:themeColor="text1"/>
        </w:rPr>
        <w:t xml:space="preserve">dated to the much later Greco-Roman period. </w:t>
      </w:r>
      <w:r w:rsidR="00440A25" w:rsidRPr="007207DE">
        <w:rPr>
          <w:color w:val="000000" w:themeColor="text1"/>
        </w:rPr>
        <w:t>While the</w:t>
      </w:r>
      <w:r w:rsidR="00FE27E2" w:rsidRPr="007207DE">
        <w:rPr>
          <w:color w:val="000000" w:themeColor="text1"/>
        </w:rPr>
        <w:t xml:space="preserve"> latter opinion prevailed, </w:t>
      </w:r>
      <w:r w:rsidR="00440A25" w:rsidRPr="007207DE">
        <w:rPr>
          <w:color w:val="000000" w:themeColor="text1"/>
        </w:rPr>
        <w:t xml:space="preserve">the episode </w:t>
      </w:r>
      <w:r w:rsidR="00BB5883" w:rsidRPr="007207DE">
        <w:rPr>
          <w:color w:val="000000" w:themeColor="text1"/>
        </w:rPr>
        <w:t>exemplifies</w:t>
      </w:r>
      <w:r w:rsidR="00440A25" w:rsidRPr="007207DE">
        <w:rPr>
          <w:color w:val="000000" w:themeColor="text1"/>
        </w:rPr>
        <w:t xml:space="preserve"> </w:t>
      </w:r>
      <w:r w:rsidR="001B3AFF" w:rsidRPr="007207DE">
        <w:rPr>
          <w:color w:val="000000" w:themeColor="text1"/>
        </w:rPr>
        <w:t xml:space="preserve">how </w:t>
      </w:r>
      <w:r w:rsidR="00440A25" w:rsidRPr="007207DE">
        <w:rPr>
          <w:color w:val="000000" w:themeColor="text1"/>
        </w:rPr>
        <w:t>Egyptian</w:t>
      </w:r>
      <w:r w:rsidR="001B3AFF" w:rsidRPr="007207DE">
        <w:rPr>
          <w:color w:val="000000" w:themeColor="text1"/>
        </w:rPr>
        <w:t xml:space="preserve"> </w:t>
      </w:r>
      <w:r w:rsidR="00440A25" w:rsidRPr="007207DE">
        <w:rPr>
          <w:color w:val="000000" w:themeColor="text1"/>
        </w:rPr>
        <w:t xml:space="preserve">artefacts </w:t>
      </w:r>
      <w:r w:rsidR="00A20286" w:rsidRPr="007207DE">
        <w:rPr>
          <w:color w:val="000000" w:themeColor="text1"/>
        </w:rPr>
        <w:t>were</w:t>
      </w:r>
      <w:r w:rsidR="001B3AFF" w:rsidRPr="007207DE">
        <w:rPr>
          <w:color w:val="000000" w:themeColor="text1"/>
        </w:rPr>
        <w:t xml:space="preserve"> promoted as the basis for </w:t>
      </w:r>
      <w:r w:rsidR="00A20286" w:rsidRPr="007207DE">
        <w:rPr>
          <w:color w:val="000000" w:themeColor="text1"/>
        </w:rPr>
        <w:t xml:space="preserve">extreme </w:t>
      </w:r>
      <w:r w:rsidR="001B3AFF" w:rsidRPr="007207DE">
        <w:rPr>
          <w:color w:val="000000" w:themeColor="text1"/>
        </w:rPr>
        <w:t xml:space="preserve">human antiquity, and moreover, </w:t>
      </w:r>
      <w:r w:rsidR="00440A25" w:rsidRPr="007207DE">
        <w:rPr>
          <w:color w:val="000000" w:themeColor="text1"/>
        </w:rPr>
        <w:t>expose</w:t>
      </w:r>
      <w:r w:rsidR="00C90643" w:rsidRPr="007207DE">
        <w:rPr>
          <w:color w:val="000000" w:themeColor="text1"/>
        </w:rPr>
        <w:t>d</w:t>
      </w:r>
      <w:r w:rsidR="001B3AFF" w:rsidRPr="007207DE">
        <w:rPr>
          <w:color w:val="000000" w:themeColor="text1"/>
        </w:rPr>
        <w:t xml:space="preserve"> competing ways of </w:t>
      </w:r>
      <w:r w:rsidR="002B21A0" w:rsidRPr="007207DE">
        <w:rPr>
          <w:color w:val="000000" w:themeColor="text1"/>
        </w:rPr>
        <w:t>understanding</w:t>
      </w:r>
      <w:r w:rsidR="001B3AFF" w:rsidRPr="007207DE">
        <w:rPr>
          <w:color w:val="000000" w:themeColor="text1"/>
        </w:rPr>
        <w:t xml:space="preserve"> the </w:t>
      </w:r>
      <w:r w:rsidR="00440A25" w:rsidRPr="007207DE">
        <w:rPr>
          <w:color w:val="000000" w:themeColor="text1"/>
        </w:rPr>
        <w:t xml:space="preserve">remote </w:t>
      </w:r>
      <w:r w:rsidR="00BB5883" w:rsidRPr="007207DE">
        <w:rPr>
          <w:color w:val="000000" w:themeColor="text1"/>
        </w:rPr>
        <w:t xml:space="preserve">human </w:t>
      </w:r>
      <w:r w:rsidR="001B3AFF" w:rsidRPr="007207DE">
        <w:rPr>
          <w:color w:val="000000" w:themeColor="text1"/>
        </w:rPr>
        <w:t>past</w:t>
      </w:r>
      <w:r w:rsidR="009D14FB" w:rsidRPr="007207DE">
        <w:rPr>
          <w:color w:val="000000" w:themeColor="text1"/>
        </w:rPr>
        <w:t>,</w:t>
      </w:r>
      <w:r w:rsidR="00440A25" w:rsidRPr="007207DE">
        <w:rPr>
          <w:color w:val="000000" w:themeColor="text1"/>
        </w:rPr>
        <w:t xml:space="preserve"> as well as </w:t>
      </w:r>
      <w:r w:rsidR="009D14FB" w:rsidRPr="007207DE">
        <w:rPr>
          <w:color w:val="000000" w:themeColor="text1"/>
        </w:rPr>
        <w:t xml:space="preserve">rising </w:t>
      </w:r>
      <w:r w:rsidR="00A20286" w:rsidRPr="007207DE">
        <w:rPr>
          <w:color w:val="000000" w:themeColor="text1"/>
        </w:rPr>
        <w:t>tensions</w:t>
      </w:r>
      <w:r w:rsidR="001B3AFF" w:rsidRPr="007207DE">
        <w:rPr>
          <w:color w:val="000000" w:themeColor="text1"/>
        </w:rPr>
        <w:t xml:space="preserve"> between scientific and religious authority.</w:t>
      </w:r>
      <w:r w:rsidR="0010111D" w:rsidRPr="007207DE">
        <w:rPr>
          <w:rStyle w:val="EndnoteReference"/>
          <w:color w:val="000000" w:themeColor="text1"/>
        </w:rPr>
        <w:endnoteReference w:id="13"/>
      </w:r>
      <w:r w:rsidR="001B3AFF" w:rsidRPr="007207DE">
        <w:rPr>
          <w:color w:val="000000" w:themeColor="text1"/>
        </w:rPr>
        <w:t xml:space="preserve"> </w:t>
      </w:r>
    </w:p>
    <w:p w14:paraId="70A8B24A" w14:textId="5891712A" w:rsidR="009D14FB" w:rsidRPr="007207DE" w:rsidRDefault="00D77170" w:rsidP="00D77170">
      <w:pPr>
        <w:pStyle w:val="TEXTIND"/>
        <w:rPr>
          <w:color w:val="000000" w:themeColor="text1"/>
        </w:rPr>
      </w:pPr>
      <w:r w:rsidRPr="007207DE">
        <w:rPr>
          <w:color w:val="000000" w:themeColor="text1"/>
        </w:rPr>
        <w:t xml:space="preserve">In the </w:t>
      </w:r>
      <w:r w:rsidR="001E7CCA" w:rsidRPr="007207DE">
        <w:rPr>
          <w:color w:val="000000" w:themeColor="text1"/>
        </w:rPr>
        <w:t xml:space="preserve">following </w:t>
      </w:r>
      <w:r w:rsidRPr="007207DE">
        <w:rPr>
          <w:color w:val="000000" w:themeColor="text1"/>
        </w:rPr>
        <w:t>decades, practitioners from a wide range of disciplines share</w:t>
      </w:r>
      <w:r w:rsidR="00BB5883" w:rsidRPr="007207DE">
        <w:rPr>
          <w:color w:val="000000" w:themeColor="text1"/>
        </w:rPr>
        <w:t>d</w:t>
      </w:r>
      <w:r w:rsidRPr="007207DE">
        <w:rPr>
          <w:color w:val="000000" w:themeColor="text1"/>
        </w:rPr>
        <w:t xml:space="preserve"> a growing interest in the human past with little consensus on how to study it. Human antiquity was perhaps most troublesome for geologists. </w:t>
      </w:r>
      <w:r w:rsidR="00612505" w:rsidRPr="007207DE">
        <w:rPr>
          <w:color w:val="000000" w:themeColor="text1"/>
        </w:rPr>
        <w:t xml:space="preserve">Late-eighteenth century savants </w:t>
      </w:r>
      <w:r w:rsidRPr="007207DE">
        <w:rPr>
          <w:color w:val="000000" w:themeColor="text1"/>
        </w:rPr>
        <w:t xml:space="preserve">had </w:t>
      </w:r>
      <w:r w:rsidR="00612505" w:rsidRPr="007207DE">
        <w:rPr>
          <w:color w:val="000000" w:themeColor="text1"/>
        </w:rPr>
        <w:t xml:space="preserve">adapted the tools of human historiography to earth history, including temporal sequences pioneered by chronologers of universal histories, as well as local histories, inscriptions, and excavated </w:t>
      </w:r>
      <w:r w:rsidR="00612505" w:rsidRPr="007207DE">
        <w:rPr>
          <w:color w:val="000000" w:themeColor="text1"/>
        </w:rPr>
        <w:lastRenderedPageBreak/>
        <w:t xml:space="preserve">artefacts. This integration of human and natural history underpinned the new science of </w:t>
      </w:r>
      <w:r w:rsidR="00430DF6" w:rsidRPr="007207DE">
        <w:rPr>
          <w:color w:val="000000" w:themeColor="text1"/>
        </w:rPr>
        <w:t>geology</w:t>
      </w:r>
      <w:r w:rsidR="00612505" w:rsidRPr="007207DE">
        <w:rPr>
          <w:color w:val="000000" w:themeColor="text1"/>
        </w:rPr>
        <w:t xml:space="preserve">, after which antiquities, ancient texts, fossils, and rocks became analogous material </w:t>
      </w:r>
      <w:r w:rsidR="001E7CCA" w:rsidRPr="007207DE">
        <w:rPr>
          <w:color w:val="000000" w:themeColor="text1"/>
        </w:rPr>
        <w:t>evidence to</w:t>
      </w:r>
      <w:r w:rsidR="00612505" w:rsidRPr="007207DE">
        <w:rPr>
          <w:color w:val="000000" w:themeColor="text1"/>
        </w:rPr>
        <w:t xml:space="preserve"> the </w:t>
      </w:r>
      <w:r w:rsidR="00BB5883" w:rsidRPr="007207DE">
        <w:rPr>
          <w:color w:val="000000" w:themeColor="text1"/>
        </w:rPr>
        <w:t>deep</w:t>
      </w:r>
      <w:r w:rsidR="00612505" w:rsidRPr="007207DE">
        <w:rPr>
          <w:color w:val="000000" w:themeColor="text1"/>
        </w:rPr>
        <w:t xml:space="preserve"> past.</w:t>
      </w:r>
      <w:r w:rsidR="0010111D" w:rsidRPr="007207DE">
        <w:rPr>
          <w:rStyle w:val="EndnoteReference"/>
          <w:color w:val="000000" w:themeColor="text1"/>
        </w:rPr>
        <w:endnoteReference w:id="14"/>
      </w:r>
      <w:r w:rsidR="00612505" w:rsidRPr="007207DE">
        <w:rPr>
          <w:color w:val="000000" w:themeColor="text1"/>
        </w:rPr>
        <w:t xml:space="preserve"> </w:t>
      </w:r>
      <w:r w:rsidR="00F0652F" w:rsidRPr="007207DE">
        <w:rPr>
          <w:color w:val="000000" w:themeColor="text1"/>
        </w:rPr>
        <w:t>These</w:t>
      </w:r>
      <w:r w:rsidR="00612505" w:rsidRPr="007207DE">
        <w:rPr>
          <w:color w:val="000000" w:themeColor="text1"/>
        </w:rPr>
        <w:t xml:space="preserve"> studies reference</w:t>
      </w:r>
      <w:r w:rsidR="00601A78" w:rsidRPr="007207DE">
        <w:rPr>
          <w:color w:val="000000" w:themeColor="text1"/>
        </w:rPr>
        <w:t>d</w:t>
      </w:r>
      <w:r w:rsidR="00612505" w:rsidRPr="007207DE">
        <w:rPr>
          <w:color w:val="000000" w:themeColor="text1"/>
        </w:rPr>
        <w:t xml:space="preserve"> (explicitly or otherwise) the dominant historical model of biblical chronology, particularly the flood and </w:t>
      </w:r>
      <w:r w:rsidR="00F0652F" w:rsidRPr="007207DE">
        <w:rPr>
          <w:color w:val="000000" w:themeColor="text1"/>
        </w:rPr>
        <w:t xml:space="preserve">Bishop James Ussher’s </w:t>
      </w:r>
      <w:r w:rsidR="00612505" w:rsidRPr="007207DE">
        <w:rPr>
          <w:color w:val="000000" w:themeColor="text1"/>
        </w:rPr>
        <w:t xml:space="preserve">creation date of 4004 BCE. </w:t>
      </w:r>
      <w:r w:rsidRPr="007207DE">
        <w:rPr>
          <w:color w:val="000000" w:themeColor="text1"/>
        </w:rPr>
        <w:t xml:space="preserve">However, by the 1830s, British </w:t>
      </w:r>
      <w:r w:rsidR="009D14FB" w:rsidRPr="007207DE">
        <w:rPr>
          <w:color w:val="000000" w:themeColor="text1"/>
        </w:rPr>
        <w:t xml:space="preserve">geologists </w:t>
      </w:r>
      <w:r w:rsidR="00283309" w:rsidRPr="007207DE">
        <w:rPr>
          <w:color w:val="000000" w:themeColor="text1"/>
        </w:rPr>
        <w:t>cautiously avoid</w:t>
      </w:r>
      <w:r w:rsidR="00D11CA4" w:rsidRPr="007207DE">
        <w:rPr>
          <w:color w:val="000000" w:themeColor="text1"/>
        </w:rPr>
        <w:t>ed</w:t>
      </w:r>
      <w:r w:rsidR="009D14FB" w:rsidRPr="007207DE">
        <w:rPr>
          <w:color w:val="000000" w:themeColor="text1"/>
        </w:rPr>
        <w:t xml:space="preserve"> </w:t>
      </w:r>
      <w:r w:rsidRPr="007207DE">
        <w:rPr>
          <w:color w:val="000000" w:themeColor="text1"/>
        </w:rPr>
        <w:t>human history</w:t>
      </w:r>
      <w:r w:rsidR="009D14FB" w:rsidRPr="007207DE">
        <w:rPr>
          <w:color w:val="000000" w:themeColor="text1"/>
        </w:rPr>
        <w:t>. Geology became a battleground between elite members of the Geological Society of London, led by Lyell, and a body of ‘Scriptural geologists’ who were more than eager to address human chronologies. The former disassociated themselves to secure authority and avoid religious scorn, excluding any scientific claims to the human past that used biblical or text-based arguments.</w:t>
      </w:r>
      <w:r w:rsidR="0010111D" w:rsidRPr="007207DE">
        <w:rPr>
          <w:rStyle w:val="EndnoteReference"/>
          <w:color w:val="000000" w:themeColor="text1"/>
        </w:rPr>
        <w:endnoteReference w:id="15"/>
      </w:r>
      <w:r w:rsidR="009D14FB" w:rsidRPr="007207DE">
        <w:rPr>
          <w:color w:val="000000" w:themeColor="text1"/>
        </w:rPr>
        <w:t xml:space="preserve"> As their opponents’ popular appeal subsided, </w:t>
      </w:r>
      <w:r w:rsidR="00601A78" w:rsidRPr="007207DE">
        <w:rPr>
          <w:color w:val="000000" w:themeColor="text1"/>
        </w:rPr>
        <w:t>gentlemanly</w:t>
      </w:r>
      <w:r w:rsidR="009D14FB" w:rsidRPr="007207DE">
        <w:rPr>
          <w:color w:val="000000" w:themeColor="text1"/>
        </w:rPr>
        <w:t xml:space="preserve"> geologists </w:t>
      </w:r>
      <w:r w:rsidR="005F217F" w:rsidRPr="007207DE">
        <w:rPr>
          <w:color w:val="000000" w:themeColor="text1"/>
        </w:rPr>
        <w:t xml:space="preserve">resumed their </w:t>
      </w:r>
      <w:r w:rsidRPr="007207DE">
        <w:rPr>
          <w:color w:val="000000" w:themeColor="text1"/>
        </w:rPr>
        <w:t>predecessors’ inquiries by focusing on</w:t>
      </w:r>
      <w:r w:rsidR="009D14FB" w:rsidRPr="007207DE">
        <w:rPr>
          <w:color w:val="000000" w:themeColor="text1"/>
        </w:rPr>
        <w:t xml:space="preserve"> the most problematic moment between the end of the last geological period and the oldest human records. This is what prompted Cambridge geologist Adam Sedgwick in 1850 to ask</w:t>
      </w:r>
      <w:r w:rsidR="002403F6" w:rsidRPr="007207DE">
        <w:rPr>
          <w:color w:val="000000" w:themeColor="text1"/>
        </w:rPr>
        <w:t>:</w:t>
      </w:r>
      <w:r w:rsidR="009D14FB" w:rsidRPr="007207DE">
        <w:rPr>
          <w:color w:val="000000" w:themeColor="text1"/>
        </w:rPr>
        <w:t xml:space="preserve"> “Between the first creation of the earth and that day in which it pleased God to place man upon it, who shall dare define the interval?”</w:t>
      </w:r>
      <w:r w:rsidR="0010111D" w:rsidRPr="007207DE">
        <w:rPr>
          <w:rStyle w:val="EndnoteReference"/>
          <w:color w:val="000000" w:themeColor="text1"/>
        </w:rPr>
        <w:endnoteReference w:id="16"/>
      </w:r>
      <w:r w:rsidR="009D14FB" w:rsidRPr="007207DE">
        <w:rPr>
          <w:color w:val="000000" w:themeColor="text1"/>
        </w:rPr>
        <w:t xml:space="preserve"> He was ultimately questioning how geologists could </w:t>
      </w:r>
      <w:r w:rsidR="005F217F" w:rsidRPr="007207DE">
        <w:rPr>
          <w:color w:val="000000" w:themeColor="text1"/>
        </w:rPr>
        <w:t>once again tackle</w:t>
      </w:r>
      <w:r w:rsidR="009D14FB" w:rsidRPr="007207DE">
        <w:rPr>
          <w:color w:val="000000" w:themeColor="text1"/>
        </w:rPr>
        <w:t xml:space="preserve"> the age of </w:t>
      </w:r>
      <w:r w:rsidR="00856EF4" w:rsidRPr="007207DE">
        <w:rPr>
          <w:color w:val="000000" w:themeColor="text1"/>
        </w:rPr>
        <w:t>civilized man</w:t>
      </w:r>
      <w:r w:rsidR="009D14FB" w:rsidRPr="007207DE">
        <w:rPr>
          <w:color w:val="000000" w:themeColor="text1"/>
        </w:rPr>
        <w:t xml:space="preserve">. </w:t>
      </w:r>
    </w:p>
    <w:p w14:paraId="3CC58C44" w14:textId="0F3C2C28" w:rsidR="00504FE2" w:rsidRPr="007207DE" w:rsidRDefault="00BE4D92" w:rsidP="00BE4D92">
      <w:pPr>
        <w:pStyle w:val="TEXTIND"/>
        <w:rPr>
          <w:color w:val="000000" w:themeColor="text1"/>
        </w:rPr>
      </w:pPr>
      <w:r w:rsidRPr="007207DE">
        <w:rPr>
          <w:color w:val="000000" w:themeColor="text1"/>
        </w:rPr>
        <w:t xml:space="preserve">Like </w:t>
      </w:r>
      <w:r w:rsidR="00823147" w:rsidRPr="007207DE">
        <w:rPr>
          <w:color w:val="000000" w:themeColor="text1"/>
        </w:rPr>
        <w:t xml:space="preserve">French </w:t>
      </w:r>
      <w:r w:rsidRPr="007207DE">
        <w:rPr>
          <w:color w:val="000000" w:themeColor="text1"/>
        </w:rPr>
        <w:t xml:space="preserve">naturalists before them, </w:t>
      </w:r>
      <w:r w:rsidR="00823147" w:rsidRPr="007207DE">
        <w:rPr>
          <w:color w:val="000000" w:themeColor="text1"/>
        </w:rPr>
        <w:t xml:space="preserve">British </w:t>
      </w:r>
      <w:r w:rsidRPr="007207DE">
        <w:rPr>
          <w:color w:val="000000" w:themeColor="text1"/>
        </w:rPr>
        <w:t xml:space="preserve">geologists </w:t>
      </w:r>
      <w:r w:rsidR="00610354" w:rsidRPr="007207DE">
        <w:rPr>
          <w:color w:val="000000" w:themeColor="text1"/>
        </w:rPr>
        <w:t>sought</w:t>
      </w:r>
      <w:r w:rsidRPr="007207DE">
        <w:rPr>
          <w:color w:val="000000" w:themeColor="text1"/>
        </w:rPr>
        <w:t xml:space="preserve"> a solution in Egypt</w:t>
      </w:r>
      <w:r w:rsidR="00E943CD" w:rsidRPr="007207DE">
        <w:rPr>
          <w:color w:val="000000" w:themeColor="text1"/>
        </w:rPr>
        <w:t xml:space="preserve">. </w:t>
      </w:r>
      <w:r w:rsidRPr="007207DE">
        <w:rPr>
          <w:color w:val="000000" w:themeColor="text1"/>
        </w:rPr>
        <w:t xml:space="preserve">An autonomous state within the Ottoman empire, </w:t>
      </w:r>
      <w:r w:rsidR="004929A7" w:rsidRPr="007207DE">
        <w:rPr>
          <w:color w:val="000000" w:themeColor="text1"/>
        </w:rPr>
        <w:t>Egypt had semi-colonial status</w:t>
      </w:r>
      <w:r w:rsidR="00167CC5" w:rsidRPr="007207DE">
        <w:rPr>
          <w:color w:val="000000" w:themeColor="text1"/>
        </w:rPr>
        <w:t xml:space="preserve"> in the 1850s</w:t>
      </w:r>
      <w:r w:rsidR="004929A7" w:rsidRPr="007207DE">
        <w:rPr>
          <w:color w:val="000000" w:themeColor="text1"/>
        </w:rPr>
        <w:t xml:space="preserve">. </w:t>
      </w:r>
      <w:r w:rsidR="00D7743B" w:rsidRPr="00532B30">
        <w:rPr>
          <w:color w:val="000000" w:themeColor="text1"/>
        </w:rPr>
        <w:t xml:space="preserve">European consuls and technicians held high positions in the country’s administration, particularly in public works and communications. </w:t>
      </w:r>
      <w:r w:rsidR="003254F1" w:rsidRPr="00532B30">
        <w:rPr>
          <w:color w:val="000000" w:themeColor="text1"/>
        </w:rPr>
        <w:t xml:space="preserve">From 1852, Britain kept an increasing </w:t>
      </w:r>
      <w:r w:rsidR="004929A7" w:rsidRPr="00532B30">
        <w:rPr>
          <w:color w:val="000000" w:themeColor="text1"/>
        </w:rPr>
        <w:t>presence in the north to over</w:t>
      </w:r>
      <w:r w:rsidR="00D7743B" w:rsidRPr="00532B30">
        <w:rPr>
          <w:color w:val="000000" w:themeColor="text1"/>
        </w:rPr>
        <w:t xml:space="preserve">see the construction of the </w:t>
      </w:r>
      <w:r w:rsidR="00C51369" w:rsidRPr="00532B30">
        <w:rPr>
          <w:color w:val="000000" w:themeColor="text1"/>
        </w:rPr>
        <w:t xml:space="preserve">Cairo-Alexandria </w:t>
      </w:r>
      <w:r w:rsidR="00D7743B" w:rsidRPr="00532B30">
        <w:rPr>
          <w:color w:val="000000" w:themeColor="text1"/>
        </w:rPr>
        <w:t>railway</w:t>
      </w:r>
      <w:r w:rsidR="004929A7" w:rsidRPr="00532B30">
        <w:rPr>
          <w:color w:val="000000" w:themeColor="text1"/>
        </w:rPr>
        <w:t xml:space="preserve"> and maintenance of the overland trade route to India.</w:t>
      </w:r>
      <w:r w:rsidR="00515606" w:rsidRPr="00532B30">
        <w:rPr>
          <w:rStyle w:val="EndnoteReference"/>
          <w:color w:val="000000" w:themeColor="text1"/>
        </w:rPr>
        <w:endnoteReference w:id="17"/>
      </w:r>
      <w:r w:rsidR="004929A7" w:rsidRPr="007207DE">
        <w:rPr>
          <w:color w:val="000000" w:themeColor="text1"/>
        </w:rPr>
        <w:t xml:space="preserve"> </w:t>
      </w:r>
      <w:r w:rsidR="00C67AE4" w:rsidRPr="007207DE">
        <w:rPr>
          <w:color w:val="000000" w:themeColor="text1"/>
        </w:rPr>
        <w:t>T</w:t>
      </w:r>
      <w:r w:rsidR="004929A7" w:rsidRPr="007207DE">
        <w:rPr>
          <w:color w:val="000000" w:themeColor="text1"/>
        </w:rPr>
        <w:t xml:space="preserve">his renewed </w:t>
      </w:r>
      <w:r w:rsidRPr="007207DE">
        <w:rPr>
          <w:color w:val="000000" w:themeColor="text1"/>
        </w:rPr>
        <w:t xml:space="preserve">British </w:t>
      </w:r>
      <w:r w:rsidR="004929A7" w:rsidRPr="007207DE">
        <w:rPr>
          <w:color w:val="000000" w:themeColor="text1"/>
        </w:rPr>
        <w:t>occupancy</w:t>
      </w:r>
      <w:r w:rsidR="00850C81" w:rsidRPr="007207DE">
        <w:rPr>
          <w:color w:val="000000" w:themeColor="text1"/>
        </w:rPr>
        <w:t xml:space="preserve"> proved useful for naturalists </w:t>
      </w:r>
      <w:r w:rsidR="003B1835" w:rsidRPr="007207DE">
        <w:rPr>
          <w:color w:val="000000" w:themeColor="text1"/>
        </w:rPr>
        <w:t>and scholars</w:t>
      </w:r>
      <w:r w:rsidR="00850C81" w:rsidRPr="007207DE">
        <w:rPr>
          <w:color w:val="000000" w:themeColor="text1"/>
        </w:rPr>
        <w:t xml:space="preserve">. </w:t>
      </w:r>
      <w:r w:rsidR="00C67AE4" w:rsidRPr="007207DE">
        <w:rPr>
          <w:color w:val="000000" w:themeColor="text1"/>
        </w:rPr>
        <w:t xml:space="preserve">During a period when </w:t>
      </w:r>
      <w:r w:rsidR="00430DF6" w:rsidRPr="007207DE">
        <w:rPr>
          <w:color w:val="000000" w:themeColor="text1"/>
        </w:rPr>
        <w:t xml:space="preserve">most </w:t>
      </w:r>
      <w:r w:rsidR="00C67AE4" w:rsidRPr="007207DE">
        <w:rPr>
          <w:color w:val="000000" w:themeColor="text1"/>
        </w:rPr>
        <w:t xml:space="preserve">Victorians believed humans were only 6000 years old, </w:t>
      </w:r>
      <w:r w:rsidR="00850C81" w:rsidRPr="007207DE">
        <w:rPr>
          <w:color w:val="000000" w:themeColor="text1"/>
        </w:rPr>
        <w:t xml:space="preserve">local Egyptian </w:t>
      </w:r>
      <w:proofErr w:type="spellStart"/>
      <w:r w:rsidR="00430DF6" w:rsidRPr="007207DE">
        <w:rPr>
          <w:color w:val="000000" w:themeColor="text1"/>
        </w:rPr>
        <w:t>labor</w:t>
      </w:r>
      <w:proofErr w:type="spellEnd"/>
      <w:r w:rsidR="00430DF6" w:rsidRPr="007207DE">
        <w:rPr>
          <w:color w:val="000000" w:themeColor="text1"/>
        </w:rPr>
        <w:t xml:space="preserve"> and </w:t>
      </w:r>
      <w:r w:rsidR="00850C81" w:rsidRPr="007207DE">
        <w:rPr>
          <w:color w:val="000000" w:themeColor="text1"/>
        </w:rPr>
        <w:t xml:space="preserve">knowledge of antiquities, geology, and engineering </w:t>
      </w:r>
      <w:r w:rsidRPr="007207DE">
        <w:rPr>
          <w:color w:val="000000" w:themeColor="text1"/>
        </w:rPr>
        <w:t>became</w:t>
      </w:r>
      <w:r w:rsidR="00850C81" w:rsidRPr="007207DE">
        <w:rPr>
          <w:color w:val="000000" w:themeColor="text1"/>
        </w:rPr>
        <w:t xml:space="preserve"> vital for </w:t>
      </w:r>
      <w:r w:rsidR="00D5618F" w:rsidRPr="007207DE">
        <w:rPr>
          <w:color w:val="000000" w:themeColor="text1"/>
        </w:rPr>
        <w:t>understanding human antiquity</w:t>
      </w:r>
      <w:r w:rsidR="00850C81" w:rsidRPr="007207DE">
        <w:rPr>
          <w:color w:val="000000" w:themeColor="text1"/>
        </w:rPr>
        <w:t xml:space="preserve">. </w:t>
      </w:r>
      <w:r w:rsidR="002D75A1" w:rsidRPr="007207DE">
        <w:rPr>
          <w:color w:val="000000" w:themeColor="text1"/>
        </w:rPr>
        <w:t xml:space="preserve">One </w:t>
      </w:r>
      <w:r w:rsidR="00430DF6" w:rsidRPr="007207DE">
        <w:rPr>
          <w:color w:val="000000" w:themeColor="text1"/>
        </w:rPr>
        <w:t xml:space="preserve">notable </w:t>
      </w:r>
      <w:r w:rsidR="002D75A1" w:rsidRPr="007207DE">
        <w:rPr>
          <w:color w:val="000000" w:themeColor="text1"/>
        </w:rPr>
        <w:t xml:space="preserve">example </w:t>
      </w:r>
      <w:r w:rsidR="00430DF6" w:rsidRPr="007207DE">
        <w:rPr>
          <w:color w:val="000000" w:themeColor="text1"/>
        </w:rPr>
        <w:t xml:space="preserve">of such expertise </w:t>
      </w:r>
      <w:r w:rsidR="002D75A1" w:rsidRPr="007207DE">
        <w:rPr>
          <w:color w:val="000000" w:themeColor="text1"/>
        </w:rPr>
        <w:t xml:space="preserve">was </w:t>
      </w:r>
      <w:r w:rsidR="009925B8" w:rsidRPr="007207DE">
        <w:rPr>
          <w:color w:val="000000" w:themeColor="text1"/>
        </w:rPr>
        <w:t>Joseph Hekekyan, a</w:t>
      </w:r>
      <w:r w:rsidR="00680E9D" w:rsidRPr="007207DE">
        <w:rPr>
          <w:color w:val="000000" w:themeColor="text1"/>
        </w:rPr>
        <w:t xml:space="preserve"> </w:t>
      </w:r>
      <w:r w:rsidR="00430DF6" w:rsidRPr="007207DE">
        <w:rPr>
          <w:color w:val="000000" w:themeColor="text1"/>
        </w:rPr>
        <w:t xml:space="preserve">Turkish </w:t>
      </w:r>
      <w:r w:rsidR="00680E9D" w:rsidRPr="007207DE">
        <w:rPr>
          <w:color w:val="000000" w:themeColor="text1"/>
        </w:rPr>
        <w:t>Armenian</w:t>
      </w:r>
      <w:r w:rsidR="00473E79" w:rsidRPr="007207DE">
        <w:rPr>
          <w:color w:val="000000" w:themeColor="text1"/>
        </w:rPr>
        <w:t xml:space="preserve"> engineer</w:t>
      </w:r>
      <w:r w:rsidR="00680E9D" w:rsidRPr="007207DE">
        <w:rPr>
          <w:color w:val="000000" w:themeColor="text1"/>
        </w:rPr>
        <w:t xml:space="preserve"> educated </w:t>
      </w:r>
      <w:r w:rsidR="00473E79" w:rsidRPr="007207DE">
        <w:rPr>
          <w:color w:val="000000" w:themeColor="text1"/>
        </w:rPr>
        <w:t>in Britain</w:t>
      </w:r>
      <w:r w:rsidR="00935AA3" w:rsidRPr="007207DE">
        <w:rPr>
          <w:color w:val="000000" w:themeColor="text1"/>
        </w:rPr>
        <w:t xml:space="preserve"> </w:t>
      </w:r>
      <w:r w:rsidR="00E05A1B" w:rsidRPr="007207DE">
        <w:rPr>
          <w:color w:val="000000" w:themeColor="text1"/>
        </w:rPr>
        <w:t xml:space="preserve">and </w:t>
      </w:r>
      <w:r w:rsidR="00473E79" w:rsidRPr="007207DE">
        <w:rPr>
          <w:color w:val="000000" w:themeColor="text1"/>
        </w:rPr>
        <w:t>resident</w:t>
      </w:r>
      <w:r w:rsidR="00680E9D" w:rsidRPr="007207DE">
        <w:rPr>
          <w:color w:val="000000" w:themeColor="text1"/>
        </w:rPr>
        <w:t xml:space="preserve"> in Cairo</w:t>
      </w:r>
      <w:r w:rsidR="008C58E3" w:rsidRPr="007207DE">
        <w:rPr>
          <w:color w:val="000000" w:themeColor="text1"/>
        </w:rPr>
        <w:t xml:space="preserve">, </w:t>
      </w:r>
      <w:r w:rsidR="002D75A1" w:rsidRPr="007207DE">
        <w:rPr>
          <w:color w:val="000000" w:themeColor="text1"/>
        </w:rPr>
        <w:t xml:space="preserve">who </w:t>
      </w:r>
      <w:r w:rsidR="00473E79" w:rsidRPr="007207DE">
        <w:rPr>
          <w:color w:val="000000" w:themeColor="text1"/>
        </w:rPr>
        <w:t>supervised geo</w:t>
      </w:r>
      <w:r w:rsidR="00E70AC6" w:rsidRPr="007207DE">
        <w:rPr>
          <w:color w:val="000000" w:themeColor="text1"/>
        </w:rPr>
        <w:t>-archaeological</w:t>
      </w:r>
      <w:r w:rsidR="00473E79" w:rsidRPr="007207DE">
        <w:rPr>
          <w:color w:val="000000" w:themeColor="text1"/>
        </w:rPr>
        <w:t xml:space="preserve"> excavations at the ancient sites of Heliopolis and Memphis. </w:t>
      </w:r>
      <w:r w:rsidR="00935AA3" w:rsidRPr="007207DE">
        <w:rPr>
          <w:color w:val="000000" w:themeColor="text1"/>
        </w:rPr>
        <w:t>Hekekyan</w:t>
      </w:r>
      <w:r w:rsidR="00473E79" w:rsidRPr="007207DE">
        <w:rPr>
          <w:color w:val="000000" w:themeColor="text1"/>
        </w:rPr>
        <w:t xml:space="preserve"> </w:t>
      </w:r>
      <w:r w:rsidR="00935AA3" w:rsidRPr="007207DE">
        <w:rPr>
          <w:color w:val="000000" w:themeColor="text1"/>
        </w:rPr>
        <w:t xml:space="preserve">meticulously </w:t>
      </w:r>
      <w:r w:rsidR="00473E79" w:rsidRPr="007207DE">
        <w:rPr>
          <w:color w:val="000000" w:themeColor="text1"/>
        </w:rPr>
        <w:t>recorded his field observations in hundreds of letters, report</w:t>
      </w:r>
      <w:r w:rsidR="00935AA3" w:rsidRPr="007207DE">
        <w:rPr>
          <w:color w:val="000000" w:themeColor="text1"/>
        </w:rPr>
        <w:t>s</w:t>
      </w:r>
      <w:r w:rsidR="00473E79" w:rsidRPr="007207DE">
        <w:rPr>
          <w:color w:val="000000" w:themeColor="text1"/>
        </w:rPr>
        <w:t xml:space="preserve">, sketches, and maps which he sent to geologist Leonard Horner in London. </w:t>
      </w:r>
      <w:r w:rsidR="00504FE2" w:rsidRPr="007207DE">
        <w:rPr>
          <w:color w:val="000000" w:themeColor="text1"/>
        </w:rPr>
        <w:t xml:space="preserve">From afar, </w:t>
      </w:r>
      <w:r w:rsidR="00473E79" w:rsidRPr="007207DE">
        <w:rPr>
          <w:color w:val="000000" w:themeColor="text1"/>
        </w:rPr>
        <w:t xml:space="preserve">Horner analysed the Nile flood sediments that had accumulated above and below </w:t>
      </w:r>
      <w:r w:rsidR="00161B09" w:rsidRPr="007207DE">
        <w:rPr>
          <w:color w:val="000000" w:themeColor="text1"/>
        </w:rPr>
        <w:t xml:space="preserve">pharaonic antiquities </w:t>
      </w:r>
      <w:r w:rsidR="00473E79" w:rsidRPr="007207DE">
        <w:rPr>
          <w:color w:val="000000" w:themeColor="text1"/>
        </w:rPr>
        <w:t xml:space="preserve">to produce the first geological chronology of ancient Egypt and to show that </w:t>
      </w:r>
      <w:r w:rsidR="004700A0" w:rsidRPr="007207DE">
        <w:rPr>
          <w:color w:val="000000" w:themeColor="text1"/>
        </w:rPr>
        <w:t>civilized</w:t>
      </w:r>
      <w:r w:rsidR="00473E79" w:rsidRPr="007207DE">
        <w:rPr>
          <w:color w:val="000000" w:themeColor="text1"/>
        </w:rPr>
        <w:t xml:space="preserve"> human</w:t>
      </w:r>
      <w:r w:rsidR="001F2C30" w:rsidRPr="007207DE">
        <w:rPr>
          <w:color w:val="000000" w:themeColor="text1"/>
        </w:rPr>
        <w:t xml:space="preserve">s had existed there for </w:t>
      </w:r>
      <w:r w:rsidR="009925B8" w:rsidRPr="007207DE">
        <w:rPr>
          <w:color w:val="000000" w:themeColor="text1"/>
        </w:rPr>
        <w:t>exactly 13,371 years</w:t>
      </w:r>
      <w:r w:rsidR="00473E79" w:rsidRPr="007207DE">
        <w:rPr>
          <w:color w:val="000000" w:themeColor="text1"/>
        </w:rPr>
        <w:t xml:space="preserve">. </w:t>
      </w:r>
      <w:r w:rsidR="004700A0" w:rsidRPr="007207DE">
        <w:rPr>
          <w:color w:val="000000" w:themeColor="text1"/>
        </w:rPr>
        <w:t xml:space="preserve">The excavations were jointly-funded by the Royal Society of London and </w:t>
      </w:r>
      <w:r w:rsidR="009642BA" w:rsidRPr="007207DE">
        <w:rPr>
          <w:color w:val="000000" w:themeColor="text1"/>
        </w:rPr>
        <w:t xml:space="preserve">the </w:t>
      </w:r>
      <w:r w:rsidR="00B332A3" w:rsidRPr="007207DE">
        <w:rPr>
          <w:color w:val="000000" w:themeColor="text1"/>
        </w:rPr>
        <w:t>Ottoman-</w:t>
      </w:r>
      <w:r w:rsidR="004700A0" w:rsidRPr="007207DE">
        <w:rPr>
          <w:color w:val="000000" w:themeColor="text1"/>
        </w:rPr>
        <w:t>Egyptia</w:t>
      </w:r>
      <w:r w:rsidR="00D11CA4" w:rsidRPr="007207DE">
        <w:rPr>
          <w:color w:val="000000" w:themeColor="text1"/>
        </w:rPr>
        <w:t>n government of Abbas Pasha. They</w:t>
      </w:r>
      <w:r w:rsidR="004700A0" w:rsidRPr="007207DE">
        <w:rPr>
          <w:color w:val="000000" w:themeColor="text1"/>
        </w:rPr>
        <w:t xml:space="preserve"> contributed to a research program, championed by Horner and his son-in-law Lyell, to measure alluvial sediments and assign absolute dates to the most recent geological period. </w:t>
      </w:r>
    </w:p>
    <w:p w14:paraId="2E034D5A" w14:textId="288BABAA" w:rsidR="00334E80" w:rsidRPr="007207DE" w:rsidRDefault="00EB7E07" w:rsidP="006F4E9C">
      <w:pPr>
        <w:pStyle w:val="TEXTIND"/>
        <w:rPr>
          <w:color w:val="000000" w:themeColor="text1"/>
        </w:rPr>
      </w:pPr>
      <w:r w:rsidRPr="007207DE">
        <w:rPr>
          <w:color w:val="000000" w:themeColor="text1"/>
        </w:rPr>
        <w:t xml:space="preserve">Hekekyan and Horner’s </w:t>
      </w:r>
      <w:r w:rsidR="00BE4D92" w:rsidRPr="007207DE">
        <w:rPr>
          <w:color w:val="000000" w:themeColor="text1"/>
        </w:rPr>
        <w:t>excavations were</w:t>
      </w:r>
      <w:r w:rsidRPr="007207DE">
        <w:rPr>
          <w:color w:val="000000" w:themeColor="text1"/>
        </w:rPr>
        <w:t xml:space="preserve"> </w:t>
      </w:r>
      <w:r w:rsidR="00A4090E" w:rsidRPr="007207DE">
        <w:rPr>
          <w:color w:val="000000" w:themeColor="text1"/>
        </w:rPr>
        <w:t>the first initiative</w:t>
      </w:r>
      <w:r w:rsidR="00802932" w:rsidRPr="007207DE">
        <w:rPr>
          <w:color w:val="000000" w:themeColor="text1"/>
        </w:rPr>
        <w:t xml:space="preserve"> to apply stratigraphy – </w:t>
      </w:r>
      <w:r w:rsidR="00167CC5" w:rsidRPr="007207DE">
        <w:rPr>
          <w:color w:val="000000" w:themeColor="text1"/>
        </w:rPr>
        <w:t>previously</w:t>
      </w:r>
      <w:r w:rsidR="008F296F" w:rsidRPr="007207DE">
        <w:rPr>
          <w:color w:val="000000" w:themeColor="text1"/>
        </w:rPr>
        <w:t xml:space="preserve"> a relative dating tool</w:t>
      </w:r>
      <w:r w:rsidRPr="007207DE">
        <w:rPr>
          <w:color w:val="000000" w:themeColor="text1"/>
        </w:rPr>
        <w:t xml:space="preserve"> </w:t>
      </w:r>
      <w:r w:rsidR="00C50FD0" w:rsidRPr="007207DE">
        <w:rPr>
          <w:color w:val="000000" w:themeColor="text1"/>
        </w:rPr>
        <w:t>in geology</w:t>
      </w:r>
      <w:r w:rsidR="00802932" w:rsidRPr="007207DE">
        <w:rPr>
          <w:color w:val="000000" w:themeColor="text1"/>
        </w:rPr>
        <w:t xml:space="preserve"> – </w:t>
      </w:r>
      <w:r w:rsidR="008F296F" w:rsidRPr="007207DE">
        <w:rPr>
          <w:color w:val="000000" w:themeColor="text1"/>
        </w:rPr>
        <w:t xml:space="preserve">to </w:t>
      </w:r>
      <w:r w:rsidR="00850C81" w:rsidRPr="007207DE">
        <w:rPr>
          <w:color w:val="000000" w:themeColor="text1"/>
        </w:rPr>
        <w:t>ancient Egyptian chronology</w:t>
      </w:r>
      <w:r w:rsidR="006F4E9C" w:rsidRPr="007207DE">
        <w:rPr>
          <w:color w:val="000000" w:themeColor="text1"/>
        </w:rPr>
        <w:t xml:space="preserve"> and archaeology</w:t>
      </w:r>
      <w:r w:rsidR="00850C81" w:rsidRPr="007207DE">
        <w:rPr>
          <w:color w:val="000000" w:themeColor="text1"/>
        </w:rPr>
        <w:t xml:space="preserve">. </w:t>
      </w:r>
      <w:r w:rsidR="00C50FD0" w:rsidRPr="007207DE">
        <w:rPr>
          <w:color w:val="000000" w:themeColor="text1"/>
        </w:rPr>
        <w:t>This novel</w:t>
      </w:r>
      <w:r w:rsidR="00A4090E" w:rsidRPr="007207DE">
        <w:rPr>
          <w:color w:val="000000" w:themeColor="text1"/>
        </w:rPr>
        <w:t xml:space="preserve"> attempt to draw on </w:t>
      </w:r>
      <w:r w:rsidR="00C50FD0" w:rsidRPr="007207DE">
        <w:rPr>
          <w:color w:val="000000" w:themeColor="text1"/>
        </w:rPr>
        <w:t>earth history</w:t>
      </w:r>
      <w:r w:rsidR="00A4090E" w:rsidRPr="007207DE">
        <w:rPr>
          <w:color w:val="000000" w:themeColor="text1"/>
        </w:rPr>
        <w:t xml:space="preserve"> </w:t>
      </w:r>
      <w:r w:rsidR="006F4E9C" w:rsidRPr="007207DE">
        <w:rPr>
          <w:color w:val="000000" w:themeColor="text1"/>
        </w:rPr>
        <w:t xml:space="preserve">in order </w:t>
      </w:r>
      <w:r w:rsidR="00A4090E" w:rsidRPr="007207DE">
        <w:rPr>
          <w:color w:val="000000" w:themeColor="text1"/>
        </w:rPr>
        <w:t>to understand human history</w:t>
      </w:r>
      <w:r w:rsidR="00C50FD0" w:rsidRPr="007207DE">
        <w:rPr>
          <w:color w:val="000000" w:themeColor="text1"/>
        </w:rPr>
        <w:t xml:space="preserve"> had </w:t>
      </w:r>
      <w:r w:rsidR="006F4E9C" w:rsidRPr="007207DE">
        <w:rPr>
          <w:color w:val="000000" w:themeColor="text1"/>
        </w:rPr>
        <w:t xml:space="preserve">significant disciplinary implications. </w:t>
      </w:r>
      <w:r w:rsidR="00D47816" w:rsidRPr="007207DE">
        <w:rPr>
          <w:color w:val="000000" w:themeColor="text1"/>
        </w:rPr>
        <w:t>The</w:t>
      </w:r>
      <w:r w:rsidR="00802932" w:rsidRPr="007207DE">
        <w:rPr>
          <w:color w:val="000000" w:themeColor="text1"/>
        </w:rPr>
        <w:t xml:space="preserve"> incident</w:t>
      </w:r>
      <w:r w:rsidR="00250345" w:rsidRPr="007207DE">
        <w:rPr>
          <w:color w:val="000000" w:themeColor="text1"/>
        </w:rPr>
        <w:t xml:space="preserve"> does not merely point to the </w:t>
      </w:r>
      <w:r w:rsidR="00250345" w:rsidRPr="007207DE">
        <w:rPr>
          <w:i/>
          <w:iCs/>
          <w:color w:val="000000" w:themeColor="text1"/>
        </w:rPr>
        <w:t>problem</w:t>
      </w:r>
      <w:r w:rsidR="00250345" w:rsidRPr="007207DE">
        <w:rPr>
          <w:color w:val="000000" w:themeColor="text1"/>
        </w:rPr>
        <w:t xml:space="preserve"> of human antiquity</w:t>
      </w:r>
      <w:r w:rsidR="00241ABD" w:rsidRPr="007207DE">
        <w:rPr>
          <w:color w:val="000000" w:themeColor="text1"/>
        </w:rPr>
        <w:t xml:space="preserve"> in </w:t>
      </w:r>
      <w:r w:rsidR="00802932" w:rsidRPr="007207DE">
        <w:rPr>
          <w:color w:val="000000" w:themeColor="text1"/>
        </w:rPr>
        <w:t xml:space="preserve">the </w:t>
      </w:r>
      <w:r w:rsidR="00241ABD" w:rsidRPr="007207DE">
        <w:rPr>
          <w:color w:val="000000" w:themeColor="text1"/>
        </w:rPr>
        <w:t>1850s</w:t>
      </w:r>
      <w:r w:rsidR="0021007E" w:rsidRPr="007207DE">
        <w:rPr>
          <w:color w:val="000000" w:themeColor="text1"/>
        </w:rPr>
        <w:t xml:space="preserve">, but </w:t>
      </w:r>
      <w:r w:rsidR="006F4E9C" w:rsidRPr="007207DE">
        <w:rPr>
          <w:color w:val="000000" w:themeColor="text1"/>
        </w:rPr>
        <w:t>rather</w:t>
      </w:r>
      <w:r w:rsidR="00E943CD" w:rsidRPr="007207DE">
        <w:rPr>
          <w:color w:val="000000" w:themeColor="text1"/>
        </w:rPr>
        <w:t xml:space="preserve">, </w:t>
      </w:r>
      <w:r w:rsidR="00F61BAE" w:rsidRPr="007207DE">
        <w:rPr>
          <w:color w:val="000000" w:themeColor="text1"/>
        </w:rPr>
        <w:t>disputed</w:t>
      </w:r>
      <w:r w:rsidR="00E943CD" w:rsidRPr="007207DE">
        <w:rPr>
          <w:color w:val="000000" w:themeColor="text1"/>
        </w:rPr>
        <w:t xml:space="preserve"> </w:t>
      </w:r>
      <w:r w:rsidR="00E943CD" w:rsidRPr="007207DE">
        <w:rPr>
          <w:i/>
          <w:iCs/>
          <w:color w:val="000000" w:themeColor="text1"/>
        </w:rPr>
        <w:t>method</w:t>
      </w:r>
      <w:r w:rsidR="006C6B56" w:rsidRPr="007207DE">
        <w:rPr>
          <w:i/>
          <w:iCs/>
          <w:color w:val="000000" w:themeColor="text1"/>
        </w:rPr>
        <w:t>s</w:t>
      </w:r>
      <w:r w:rsidR="00E943CD" w:rsidRPr="007207DE">
        <w:rPr>
          <w:color w:val="000000" w:themeColor="text1"/>
        </w:rPr>
        <w:t xml:space="preserve"> of inquiry</w:t>
      </w:r>
      <w:r w:rsidR="006C6B56" w:rsidRPr="007207DE">
        <w:rPr>
          <w:color w:val="000000" w:themeColor="text1"/>
        </w:rPr>
        <w:t xml:space="preserve"> into </w:t>
      </w:r>
      <w:r w:rsidR="000B2A87" w:rsidRPr="007207DE">
        <w:rPr>
          <w:color w:val="000000" w:themeColor="text1"/>
        </w:rPr>
        <w:t>that problem</w:t>
      </w:r>
      <w:r w:rsidR="00C50FD0" w:rsidRPr="007207DE">
        <w:rPr>
          <w:color w:val="000000" w:themeColor="text1"/>
        </w:rPr>
        <w:t xml:space="preserve">. </w:t>
      </w:r>
      <w:r w:rsidR="0079465B" w:rsidRPr="007207DE">
        <w:rPr>
          <w:color w:val="000000" w:themeColor="text1"/>
        </w:rPr>
        <w:t>The</w:t>
      </w:r>
      <w:r w:rsidR="00526E94" w:rsidRPr="007207DE">
        <w:rPr>
          <w:color w:val="000000" w:themeColor="text1"/>
        </w:rPr>
        <w:t xml:space="preserve"> </w:t>
      </w:r>
      <w:r w:rsidR="00655894" w:rsidRPr="007207DE">
        <w:rPr>
          <w:color w:val="000000" w:themeColor="text1"/>
        </w:rPr>
        <w:t xml:space="preserve">first </w:t>
      </w:r>
      <w:r w:rsidR="0074616A" w:rsidRPr="007207DE">
        <w:rPr>
          <w:color w:val="000000" w:themeColor="text1"/>
        </w:rPr>
        <w:t>part</w:t>
      </w:r>
      <w:r w:rsidR="00EF7518" w:rsidRPr="007207DE">
        <w:rPr>
          <w:color w:val="000000" w:themeColor="text1"/>
        </w:rPr>
        <w:t xml:space="preserve"> </w:t>
      </w:r>
      <w:r w:rsidR="00167CC5" w:rsidRPr="007207DE">
        <w:rPr>
          <w:color w:val="000000" w:themeColor="text1"/>
        </w:rPr>
        <w:t xml:space="preserve">of this essay </w:t>
      </w:r>
      <w:r w:rsidR="00F61BAE" w:rsidRPr="007207DE">
        <w:rPr>
          <w:color w:val="000000" w:themeColor="text1"/>
        </w:rPr>
        <w:t>examines</w:t>
      </w:r>
      <w:r w:rsidR="00EF7518" w:rsidRPr="007207DE">
        <w:rPr>
          <w:color w:val="000000" w:themeColor="text1"/>
        </w:rPr>
        <w:t xml:space="preserve"> </w:t>
      </w:r>
      <w:r w:rsidR="00F61BAE" w:rsidRPr="007207DE">
        <w:rPr>
          <w:color w:val="000000" w:themeColor="text1"/>
        </w:rPr>
        <w:t>the making of this</w:t>
      </w:r>
      <w:r w:rsidR="00F52B11" w:rsidRPr="007207DE">
        <w:rPr>
          <w:color w:val="000000" w:themeColor="text1"/>
        </w:rPr>
        <w:t xml:space="preserve"> </w:t>
      </w:r>
      <w:r w:rsidR="008928FC" w:rsidRPr="007207DE">
        <w:rPr>
          <w:color w:val="000000" w:themeColor="text1"/>
        </w:rPr>
        <w:t xml:space="preserve">geological </w:t>
      </w:r>
      <w:r w:rsidR="001D0AEB" w:rsidRPr="007207DE">
        <w:rPr>
          <w:color w:val="000000" w:themeColor="text1"/>
        </w:rPr>
        <w:t>chronology</w:t>
      </w:r>
      <w:r w:rsidR="00EF7518" w:rsidRPr="007207DE">
        <w:rPr>
          <w:color w:val="000000" w:themeColor="text1"/>
        </w:rPr>
        <w:t xml:space="preserve"> </w:t>
      </w:r>
      <w:r w:rsidR="008B0C33" w:rsidRPr="007207DE">
        <w:rPr>
          <w:color w:val="000000" w:themeColor="text1"/>
        </w:rPr>
        <w:t xml:space="preserve">and the </w:t>
      </w:r>
      <w:r w:rsidR="00F155C6" w:rsidRPr="007207DE">
        <w:rPr>
          <w:color w:val="000000" w:themeColor="text1"/>
        </w:rPr>
        <w:t>management of knowledge</w:t>
      </w:r>
      <w:r w:rsidR="003449E5" w:rsidRPr="007207DE">
        <w:rPr>
          <w:color w:val="000000" w:themeColor="text1"/>
        </w:rPr>
        <w:t xml:space="preserve"> it </w:t>
      </w:r>
      <w:r w:rsidR="00F155C6" w:rsidRPr="007207DE">
        <w:rPr>
          <w:color w:val="000000" w:themeColor="text1"/>
        </w:rPr>
        <w:t>required</w:t>
      </w:r>
      <w:r w:rsidR="00215CB7" w:rsidRPr="007207DE">
        <w:rPr>
          <w:color w:val="000000" w:themeColor="text1"/>
        </w:rPr>
        <w:t xml:space="preserve">. </w:t>
      </w:r>
      <w:r w:rsidR="00297882" w:rsidRPr="007207DE">
        <w:rPr>
          <w:color w:val="000000" w:themeColor="text1"/>
        </w:rPr>
        <w:t xml:space="preserve">Hekekyan’s papers are remarkable examples of how </w:t>
      </w:r>
      <w:r w:rsidR="008928FC" w:rsidRPr="007207DE">
        <w:rPr>
          <w:color w:val="000000" w:themeColor="text1"/>
        </w:rPr>
        <w:t>field</w:t>
      </w:r>
      <w:r w:rsidR="0097523C" w:rsidRPr="007207DE">
        <w:rPr>
          <w:color w:val="000000" w:themeColor="text1"/>
        </w:rPr>
        <w:t xml:space="preserve"> </w:t>
      </w:r>
      <w:r w:rsidR="00E70AC6" w:rsidRPr="007207DE">
        <w:rPr>
          <w:color w:val="000000" w:themeColor="text1"/>
        </w:rPr>
        <w:t>records</w:t>
      </w:r>
      <w:r w:rsidR="00C22470" w:rsidRPr="007207DE">
        <w:rPr>
          <w:color w:val="000000" w:themeColor="text1"/>
        </w:rPr>
        <w:t xml:space="preserve"> </w:t>
      </w:r>
      <w:r w:rsidR="00297882" w:rsidRPr="007207DE">
        <w:rPr>
          <w:color w:val="000000" w:themeColor="text1"/>
        </w:rPr>
        <w:t xml:space="preserve">were used to communicate </w:t>
      </w:r>
      <w:r w:rsidR="00DE0182" w:rsidRPr="007207DE">
        <w:rPr>
          <w:color w:val="000000" w:themeColor="text1"/>
        </w:rPr>
        <w:t>scientific</w:t>
      </w:r>
      <w:r w:rsidR="00C22470" w:rsidRPr="007207DE">
        <w:rPr>
          <w:color w:val="000000" w:themeColor="text1"/>
        </w:rPr>
        <w:t xml:space="preserve"> </w:t>
      </w:r>
      <w:r w:rsidR="00F61BAE" w:rsidRPr="007207DE">
        <w:rPr>
          <w:color w:val="000000" w:themeColor="text1"/>
        </w:rPr>
        <w:t>information</w:t>
      </w:r>
      <w:r w:rsidR="00DF58C3" w:rsidRPr="007207DE">
        <w:rPr>
          <w:color w:val="000000" w:themeColor="text1"/>
        </w:rPr>
        <w:t xml:space="preserve"> over long distances</w:t>
      </w:r>
      <w:r w:rsidR="00F155C6" w:rsidRPr="007207DE">
        <w:rPr>
          <w:color w:val="000000" w:themeColor="text1"/>
        </w:rPr>
        <w:t xml:space="preserve"> and across </w:t>
      </w:r>
      <w:r w:rsidR="00516740" w:rsidRPr="007207DE">
        <w:rPr>
          <w:color w:val="000000" w:themeColor="text1"/>
        </w:rPr>
        <w:t>national</w:t>
      </w:r>
      <w:r w:rsidR="00F155C6" w:rsidRPr="007207DE">
        <w:rPr>
          <w:color w:val="000000" w:themeColor="text1"/>
        </w:rPr>
        <w:t xml:space="preserve"> borders</w:t>
      </w:r>
      <w:r w:rsidR="00DF58C3" w:rsidRPr="007207DE">
        <w:rPr>
          <w:color w:val="000000" w:themeColor="text1"/>
        </w:rPr>
        <w:t>.</w:t>
      </w:r>
      <w:r w:rsidR="00100789" w:rsidRPr="007207DE">
        <w:rPr>
          <w:color w:val="000000" w:themeColor="text1"/>
        </w:rPr>
        <w:t xml:space="preserve"> </w:t>
      </w:r>
      <w:r w:rsidR="00F61BAE" w:rsidRPr="007207DE">
        <w:rPr>
          <w:color w:val="000000" w:themeColor="text1"/>
        </w:rPr>
        <w:t xml:space="preserve">In the process, </w:t>
      </w:r>
      <w:r w:rsidR="00100789" w:rsidRPr="007207DE">
        <w:rPr>
          <w:color w:val="000000" w:themeColor="text1"/>
        </w:rPr>
        <w:t xml:space="preserve">Hekekyan embraced </w:t>
      </w:r>
      <w:r w:rsidR="0034271A" w:rsidRPr="007207DE">
        <w:rPr>
          <w:color w:val="000000" w:themeColor="text1"/>
        </w:rPr>
        <w:t>the role</w:t>
      </w:r>
      <w:r w:rsidR="00406287" w:rsidRPr="007207DE">
        <w:rPr>
          <w:color w:val="000000" w:themeColor="text1"/>
        </w:rPr>
        <w:t>s</w:t>
      </w:r>
      <w:r w:rsidR="0034271A" w:rsidRPr="007207DE">
        <w:rPr>
          <w:color w:val="000000" w:themeColor="text1"/>
        </w:rPr>
        <w:t xml:space="preserve"> of an Oriental</w:t>
      </w:r>
      <w:r w:rsidR="00E710C1" w:rsidRPr="007207DE">
        <w:rPr>
          <w:color w:val="000000" w:themeColor="text1"/>
        </w:rPr>
        <w:t xml:space="preserve"> </w:t>
      </w:r>
      <w:r w:rsidR="00E710C1" w:rsidRPr="007207DE">
        <w:rPr>
          <w:i/>
          <w:iCs/>
          <w:color w:val="000000" w:themeColor="text1"/>
        </w:rPr>
        <w:t>go-between</w:t>
      </w:r>
      <w:r w:rsidR="00B332A3" w:rsidRPr="007207DE">
        <w:rPr>
          <w:color w:val="000000" w:themeColor="text1"/>
        </w:rPr>
        <w:t>, a geological field assistant,</w:t>
      </w:r>
      <w:r w:rsidR="00E710C1" w:rsidRPr="007207DE">
        <w:rPr>
          <w:color w:val="000000" w:themeColor="text1"/>
        </w:rPr>
        <w:t xml:space="preserve"> </w:t>
      </w:r>
      <w:r w:rsidR="00214FEB" w:rsidRPr="007207DE">
        <w:rPr>
          <w:color w:val="000000" w:themeColor="text1"/>
        </w:rPr>
        <w:t xml:space="preserve">and </w:t>
      </w:r>
      <w:r w:rsidR="0034271A" w:rsidRPr="007207DE">
        <w:rPr>
          <w:color w:val="000000" w:themeColor="text1"/>
        </w:rPr>
        <w:t xml:space="preserve">a </w:t>
      </w:r>
      <w:r w:rsidR="00100789" w:rsidRPr="007207DE">
        <w:rPr>
          <w:color w:val="000000" w:themeColor="text1"/>
        </w:rPr>
        <w:t>gentleman of science</w:t>
      </w:r>
      <w:r w:rsidR="00406287" w:rsidRPr="007207DE">
        <w:rPr>
          <w:color w:val="000000" w:themeColor="text1"/>
        </w:rPr>
        <w:t xml:space="preserve"> to satisfy multinational, and his own, interests</w:t>
      </w:r>
      <w:r w:rsidR="00100789" w:rsidRPr="007207DE">
        <w:rPr>
          <w:color w:val="000000" w:themeColor="text1"/>
        </w:rPr>
        <w:t>.</w:t>
      </w:r>
      <w:r w:rsidR="00345CB7" w:rsidRPr="007207DE">
        <w:rPr>
          <w:rStyle w:val="EndnoteReference"/>
          <w:color w:val="000000" w:themeColor="text1"/>
        </w:rPr>
        <w:endnoteReference w:id="18"/>
      </w:r>
      <w:r w:rsidR="00345CB7" w:rsidRPr="007207DE">
        <w:rPr>
          <w:color w:val="000000" w:themeColor="text1"/>
        </w:rPr>
        <w:t xml:space="preserve"> </w:t>
      </w:r>
      <w:r w:rsidR="008F296F" w:rsidRPr="007207DE">
        <w:rPr>
          <w:color w:val="000000" w:themeColor="text1"/>
        </w:rPr>
        <w:t xml:space="preserve">I consider </w:t>
      </w:r>
      <w:r w:rsidR="00F61BAE" w:rsidRPr="007207DE">
        <w:rPr>
          <w:color w:val="000000" w:themeColor="text1"/>
        </w:rPr>
        <w:t xml:space="preserve">these aspects of the fieldwork </w:t>
      </w:r>
      <w:r w:rsidR="0083296A" w:rsidRPr="007207DE">
        <w:rPr>
          <w:color w:val="000000" w:themeColor="text1"/>
        </w:rPr>
        <w:t xml:space="preserve">to understand </w:t>
      </w:r>
      <w:r w:rsidR="00F61BAE" w:rsidRPr="007207DE">
        <w:rPr>
          <w:color w:val="000000" w:themeColor="text1"/>
        </w:rPr>
        <w:t>how</w:t>
      </w:r>
      <w:r w:rsidR="00393FC6" w:rsidRPr="007207DE">
        <w:rPr>
          <w:color w:val="000000" w:themeColor="text1"/>
        </w:rPr>
        <w:t xml:space="preserve"> </w:t>
      </w:r>
      <w:r w:rsidR="003457FF" w:rsidRPr="007207DE">
        <w:rPr>
          <w:color w:val="000000" w:themeColor="text1"/>
        </w:rPr>
        <w:t>practice, loc</w:t>
      </w:r>
      <w:r w:rsidR="00E95A56" w:rsidRPr="007207DE">
        <w:rPr>
          <w:color w:val="000000" w:themeColor="text1"/>
        </w:rPr>
        <w:t>ality, trust, and race</w:t>
      </w:r>
      <w:r w:rsidR="000064E0" w:rsidRPr="007207DE">
        <w:rPr>
          <w:color w:val="000000" w:themeColor="text1"/>
        </w:rPr>
        <w:t xml:space="preserve"> </w:t>
      </w:r>
      <w:r w:rsidR="00F61BAE" w:rsidRPr="007207DE">
        <w:rPr>
          <w:color w:val="000000" w:themeColor="text1"/>
        </w:rPr>
        <w:lastRenderedPageBreak/>
        <w:t xml:space="preserve">intersected </w:t>
      </w:r>
      <w:r w:rsidR="000064E0" w:rsidRPr="007207DE">
        <w:rPr>
          <w:color w:val="000000" w:themeColor="text1"/>
        </w:rPr>
        <w:t>from a global perspective.</w:t>
      </w:r>
      <w:r w:rsidR="00A342BA" w:rsidRPr="007207DE">
        <w:rPr>
          <w:color w:val="000000" w:themeColor="text1"/>
        </w:rPr>
        <w:t xml:space="preserve"> </w:t>
      </w:r>
      <w:r w:rsidR="00215CB7" w:rsidRPr="007207DE">
        <w:rPr>
          <w:color w:val="000000" w:themeColor="text1"/>
        </w:rPr>
        <w:t>T</w:t>
      </w:r>
      <w:r w:rsidR="00EF7518" w:rsidRPr="007207DE">
        <w:rPr>
          <w:color w:val="000000" w:themeColor="text1"/>
        </w:rPr>
        <w:t xml:space="preserve">he </w:t>
      </w:r>
      <w:r w:rsidR="008B0C33" w:rsidRPr="007207DE">
        <w:rPr>
          <w:color w:val="000000" w:themeColor="text1"/>
        </w:rPr>
        <w:t xml:space="preserve">second </w:t>
      </w:r>
      <w:r w:rsidR="00EA1DB9" w:rsidRPr="007207DE">
        <w:rPr>
          <w:color w:val="000000" w:themeColor="text1"/>
        </w:rPr>
        <w:t>part</w:t>
      </w:r>
      <w:r w:rsidR="003449E5" w:rsidRPr="007207DE">
        <w:rPr>
          <w:color w:val="000000" w:themeColor="text1"/>
        </w:rPr>
        <w:t xml:space="preserve"> </w:t>
      </w:r>
      <w:r w:rsidR="0097523C" w:rsidRPr="007207DE">
        <w:rPr>
          <w:color w:val="000000" w:themeColor="text1"/>
        </w:rPr>
        <w:t>investigates</w:t>
      </w:r>
      <w:r w:rsidR="008B0C33" w:rsidRPr="007207DE">
        <w:rPr>
          <w:color w:val="000000" w:themeColor="text1"/>
        </w:rPr>
        <w:t xml:space="preserve"> </w:t>
      </w:r>
      <w:r w:rsidR="00F61BAE" w:rsidRPr="007207DE">
        <w:rPr>
          <w:color w:val="000000" w:themeColor="text1"/>
        </w:rPr>
        <w:t>the</w:t>
      </w:r>
      <w:r w:rsidR="0079465B" w:rsidRPr="007207DE">
        <w:rPr>
          <w:color w:val="000000" w:themeColor="text1"/>
        </w:rPr>
        <w:t xml:space="preserve"> chronology’s</w:t>
      </w:r>
      <w:r w:rsidR="00EF7518" w:rsidRPr="007207DE">
        <w:rPr>
          <w:color w:val="000000" w:themeColor="text1"/>
        </w:rPr>
        <w:t xml:space="preserve"> </w:t>
      </w:r>
      <w:r w:rsidR="00FF53F3" w:rsidRPr="007207DE">
        <w:rPr>
          <w:color w:val="000000" w:themeColor="text1"/>
        </w:rPr>
        <w:t xml:space="preserve">mixed </w:t>
      </w:r>
      <w:r w:rsidR="00EF7518" w:rsidRPr="007207DE">
        <w:rPr>
          <w:color w:val="000000" w:themeColor="text1"/>
        </w:rPr>
        <w:t xml:space="preserve">reception </w:t>
      </w:r>
      <w:r w:rsidR="00E773E0" w:rsidRPr="007207DE">
        <w:rPr>
          <w:color w:val="000000" w:themeColor="text1"/>
        </w:rPr>
        <w:t>by</w:t>
      </w:r>
      <w:r w:rsidR="00215CB7" w:rsidRPr="007207DE">
        <w:rPr>
          <w:color w:val="000000" w:themeColor="text1"/>
        </w:rPr>
        <w:t xml:space="preserve"> several </w:t>
      </w:r>
      <w:r w:rsidR="0079465B" w:rsidRPr="007207DE">
        <w:rPr>
          <w:color w:val="000000" w:themeColor="text1"/>
        </w:rPr>
        <w:t xml:space="preserve">overlapping </w:t>
      </w:r>
      <w:r w:rsidR="00215CB7" w:rsidRPr="007207DE">
        <w:rPr>
          <w:color w:val="000000" w:themeColor="text1"/>
        </w:rPr>
        <w:t xml:space="preserve">groups in </w:t>
      </w:r>
      <w:r w:rsidR="00E101BE" w:rsidRPr="007207DE">
        <w:rPr>
          <w:color w:val="000000" w:themeColor="text1"/>
        </w:rPr>
        <w:t>Britain</w:t>
      </w:r>
      <w:r w:rsidR="00215CB7" w:rsidRPr="007207DE">
        <w:rPr>
          <w:color w:val="000000" w:themeColor="text1"/>
        </w:rPr>
        <w:t xml:space="preserve">, </w:t>
      </w:r>
      <w:r w:rsidR="005535AB" w:rsidRPr="007207DE">
        <w:rPr>
          <w:color w:val="000000" w:themeColor="text1"/>
        </w:rPr>
        <w:t>notably</w:t>
      </w:r>
      <w:r w:rsidR="00215CB7" w:rsidRPr="007207DE">
        <w:rPr>
          <w:color w:val="000000" w:themeColor="text1"/>
        </w:rPr>
        <w:t xml:space="preserve"> Egyptologists, geologists, Script</w:t>
      </w:r>
      <w:r w:rsidR="003E79EE" w:rsidRPr="007207DE">
        <w:rPr>
          <w:color w:val="000000" w:themeColor="text1"/>
        </w:rPr>
        <w:t xml:space="preserve">ual chronologists, </w:t>
      </w:r>
      <w:r w:rsidR="000C2107" w:rsidRPr="007207DE">
        <w:rPr>
          <w:color w:val="000000" w:themeColor="text1"/>
        </w:rPr>
        <w:t xml:space="preserve">monogenist and polygenist </w:t>
      </w:r>
      <w:r w:rsidR="003E79EE" w:rsidRPr="007207DE">
        <w:rPr>
          <w:color w:val="000000" w:themeColor="text1"/>
        </w:rPr>
        <w:t xml:space="preserve">ethnologists, </w:t>
      </w:r>
      <w:r w:rsidR="00215CB7" w:rsidRPr="007207DE">
        <w:rPr>
          <w:color w:val="000000" w:themeColor="text1"/>
        </w:rPr>
        <w:t xml:space="preserve">and </w:t>
      </w:r>
      <w:r w:rsidR="00D44D30" w:rsidRPr="007207DE">
        <w:rPr>
          <w:color w:val="000000" w:themeColor="text1"/>
        </w:rPr>
        <w:t xml:space="preserve">the German higher criticism and universal chronology </w:t>
      </w:r>
      <w:r w:rsidR="00215CB7" w:rsidRPr="007207DE">
        <w:rPr>
          <w:color w:val="000000" w:themeColor="text1"/>
        </w:rPr>
        <w:t xml:space="preserve">of </w:t>
      </w:r>
      <w:r w:rsidR="00FE4794" w:rsidRPr="00FE4794">
        <w:rPr>
          <w:color w:val="000000" w:themeColor="text1"/>
        </w:rPr>
        <w:t xml:space="preserve">Christian Charles Josias </w:t>
      </w:r>
      <w:r w:rsidR="0000451A">
        <w:rPr>
          <w:color w:val="000000" w:themeColor="text1"/>
        </w:rPr>
        <w:t xml:space="preserve">von </w:t>
      </w:r>
      <w:r w:rsidR="00215CB7" w:rsidRPr="00FE4794">
        <w:rPr>
          <w:color w:val="000000" w:themeColor="text1"/>
        </w:rPr>
        <w:t>Bunsen</w:t>
      </w:r>
      <w:r w:rsidR="00215CB7" w:rsidRPr="007207DE">
        <w:rPr>
          <w:color w:val="000000" w:themeColor="text1"/>
        </w:rPr>
        <w:t xml:space="preserve">. </w:t>
      </w:r>
      <w:r w:rsidR="0035131E" w:rsidRPr="007207DE">
        <w:rPr>
          <w:color w:val="000000" w:themeColor="text1"/>
        </w:rPr>
        <w:t>The acceptance or rejection of Horner’s conclusions</w:t>
      </w:r>
      <w:r w:rsidR="00867600" w:rsidRPr="007207DE">
        <w:rPr>
          <w:color w:val="000000" w:themeColor="text1"/>
        </w:rPr>
        <w:t xml:space="preserve"> </w:t>
      </w:r>
      <w:r w:rsidR="00B71FD2" w:rsidRPr="007207DE">
        <w:rPr>
          <w:color w:val="000000" w:themeColor="text1"/>
        </w:rPr>
        <w:t xml:space="preserve">reflected conflicting </w:t>
      </w:r>
      <w:r w:rsidR="000624A0" w:rsidRPr="007207DE">
        <w:rPr>
          <w:color w:val="000000" w:themeColor="text1"/>
        </w:rPr>
        <w:t>opinions about</w:t>
      </w:r>
      <w:r w:rsidR="0034271A" w:rsidRPr="007207DE">
        <w:rPr>
          <w:color w:val="000000" w:themeColor="text1"/>
        </w:rPr>
        <w:t xml:space="preserve"> </w:t>
      </w:r>
      <w:r w:rsidR="003A5653" w:rsidRPr="007207DE">
        <w:rPr>
          <w:color w:val="000000" w:themeColor="text1"/>
        </w:rPr>
        <w:t>biblical</w:t>
      </w:r>
      <w:r w:rsidR="0034271A" w:rsidRPr="007207DE">
        <w:rPr>
          <w:color w:val="000000" w:themeColor="text1"/>
        </w:rPr>
        <w:t xml:space="preserve"> authority, </w:t>
      </w:r>
      <w:r w:rsidR="00867600" w:rsidRPr="007207DE">
        <w:rPr>
          <w:color w:val="000000" w:themeColor="text1"/>
        </w:rPr>
        <w:t>chronological</w:t>
      </w:r>
      <w:r w:rsidR="00B71FD2" w:rsidRPr="007207DE">
        <w:rPr>
          <w:color w:val="000000" w:themeColor="text1"/>
        </w:rPr>
        <w:t xml:space="preserve"> expertise</w:t>
      </w:r>
      <w:r w:rsidR="00345CB7" w:rsidRPr="007207DE">
        <w:rPr>
          <w:color w:val="000000" w:themeColor="text1"/>
        </w:rPr>
        <w:t xml:space="preserve">, </w:t>
      </w:r>
      <w:r w:rsidR="0034271A" w:rsidRPr="007207DE">
        <w:rPr>
          <w:color w:val="000000" w:themeColor="text1"/>
        </w:rPr>
        <w:t xml:space="preserve">observational </w:t>
      </w:r>
      <w:r w:rsidR="00D80E72" w:rsidRPr="007207DE">
        <w:rPr>
          <w:color w:val="000000" w:themeColor="text1"/>
        </w:rPr>
        <w:t>techniques</w:t>
      </w:r>
      <w:r w:rsidR="0034271A" w:rsidRPr="007207DE">
        <w:rPr>
          <w:color w:val="000000" w:themeColor="text1"/>
        </w:rPr>
        <w:t>, and rac</w:t>
      </w:r>
      <w:r w:rsidR="00406287" w:rsidRPr="007207DE">
        <w:rPr>
          <w:color w:val="000000" w:themeColor="text1"/>
        </w:rPr>
        <w:t xml:space="preserve">ial </w:t>
      </w:r>
      <w:r w:rsidR="0079465B" w:rsidRPr="007207DE">
        <w:rPr>
          <w:color w:val="000000" w:themeColor="text1"/>
        </w:rPr>
        <w:t>inferiority</w:t>
      </w:r>
      <w:r w:rsidR="00406287" w:rsidRPr="007207DE">
        <w:rPr>
          <w:color w:val="000000" w:themeColor="text1"/>
        </w:rPr>
        <w:t xml:space="preserve">. </w:t>
      </w:r>
      <w:r w:rsidR="00EF7518" w:rsidRPr="007207DE">
        <w:rPr>
          <w:color w:val="000000" w:themeColor="text1"/>
        </w:rPr>
        <w:t>The episode is</w:t>
      </w:r>
      <w:r w:rsidR="00345CB7" w:rsidRPr="007207DE">
        <w:rPr>
          <w:color w:val="000000" w:themeColor="text1"/>
        </w:rPr>
        <w:t xml:space="preserve"> </w:t>
      </w:r>
      <w:r w:rsidR="0034271A" w:rsidRPr="007207DE">
        <w:rPr>
          <w:color w:val="000000" w:themeColor="text1"/>
        </w:rPr>
        <w:t xml:space="preserve">both </w:t>
      </w:r>
      <w:r w:rsidR="00EF7518" w:rsidRPr="007207DE">
        <w:rPr>
          <w:color w:val="000000" w:themeColor="text1"/>
        </w:rPr>
        <w:t xml:space="preserve">indicative of </w:t>
      </w:r>
      <w:r w:rsidR="001215C2" w:rsidRPr="007207DE">
        <w:rPr>
          <w:color w:val="000000" w:themeColor="text1"/>
        </w:rPr>
        <w:t xml:space="preserve">the many </w:t>
      </w:r>
      <w:r w:rsidR="004F5A3C" w:rsidRPr="007207DE">
        <w:rPr>
          <w:color w:val="000000" w:themeColor="text1"/>
        </w:rPr>
        <w:t>practical</w:t>
      </w:r>
      <w:r w:rsidR="00EF7518" w:rsidRPr="007207DE">
        <w:rPr>
          <w:color w:val="000000" w:themeColor="text1"/>
        </w:rPr>
        <w:t xml:space="preserve"> attempt</w:t>
      </w:r>
      <w:r w:rsidR="004F5A3C" w:rsidRPr="007207DE">
        <w:rPr>
          <w:color w:val="000000" w:themeColor="text1"/>
        </w:rPr>
        <w:t>s in the 1850s</w:t>
      </w:r>
      <w:r w:rsidR="007A32DB" w:rsidRPr="007207DE">
        <w:rPr>
          <w:color w:val="000000" w:themeColor="text1"/>
        </w:rPr>
        <w:t xml:space="preserve"> and early 60s</w:t>
      </w:r>
      <w:r w:rsidR="004F5A3C" w:rsidRPr="007207DE">
        <w:rPr>
          <w:color w:val="000000" w:themeColor="text1"/>
        </w:rPr>
        <w:t xml:space="preserve"> to deal with the </w:t>
      </w:r>
      <w:r w:rsidR="00345CB7" w:rsidRPr="007207DE">
        <w:rPr>
          <w:color w:val="000000" w:themeColor="text1"/>
        </w:rPr>
        <w:t xml:space="preserve">growing </w:t>
      </w:r>
      <w:r w:rsidR="001215C2" w:rsidRPr="007207DE">
        <w:rPr>
          <w:color w:val="000000" w:themeColor="text1"/>
        </w:rPr>
        <w:t>anxieties</w:t>
      </w:r>
      <w:r w:rsidR="00EF7518" w:rsidRPr="007207DE">
        <w:rPr>
          <w:color w:val="000000" w:themeColor="text1"/>
        </w:rPr>
        <w:t xml:space="preserve"> of human antiquity</w:t>
      </w:r>
      <w:r w:rsidR="0034271A" w:rsidRPr="007207DE">
        <w:rPr>
          <w:color w:val="000000" w:themeColor="text1"/>
        </w:rPr>
        <w:t xml:space="preserve"> and highlights </w:t>
      </w:r>
      <w:r w:rsidR="001E62D9" w:rsidRPr="007207DE">
        <w:rPr>
          <w:color w:val="000000" w:themeColor="text1"/>
        </w:rPr>
        <w:t>competing ways of knowing the ancient past</w:t>
      </w:r>
      <w:r w:rsidR="003E79EE" w:rsidRPr="007207DE">
        <w:rPr>
          <w:color w:val="000000" w:themeColor="text1"/>
        </w:rPr>
        <w:t>.</w:t>
      </w:r>
      <w:r w:rsidR="00EF7518" w:rsidRPr="007207DE">
        <w:rPr>
          <w:color w:val="000000" w:themeColor="text1"/>
        </w:rPr>
        <w:t xml:space="preserve"> </w:t>
      </w:r>
      <w:r w:rsidR="003E79EE" w:rsidRPr="007207DE">
        <w:rPr>
          <w:color w:val="000000" w:themeColor="text1"/>
        </w:rPr>
        <w:t>I</w:t>
      </w:r>
      <w:r w:rsidR="00345CB7" w:rsidRPr="007207DE">
        <w:rPr>
          <w:color w:val="000000" w:themeColor="text1"/>
        </w:rPr>
        <w:t>t further</w:t>
      </w:r>
      <w:r w:rsidR="00EF7518" w:rsidRPr="007207DE">
        <w:rPr>
          <w:color w:val="000000" w:themeColor="text1"/>
        </w:rPr>
        <w:t xml:space="preserve"> </w:t>
      </w:r>
      <w:r w:rsidR="008609C5" w:rsidRPr="007207DE">
        <w:rPr>
          <w:color w:val="000000" w:themeColor="text1"/>
        </w:rPr>
        <w:t>illuminates</w:t>
      </w:r>
      <w:r w:rsidR="00EF7518" w:rsidRPr="007207DE">
        <w:rPr>
          <w:color w:val="000000" w:themeColor="text1"/>
        </w:rPr>
        <w:t xml:space="preserve"> </w:t>
      </w:r>
      <w:r w:rsidR="009B1BDF" w:rsidRPr="007207DE">
        <w:rPr>
          <w:color w:val="000000" w:themeColor="text1"/>
        </w:rPr>
        <w:t xml:space="preserve">the </w:t>
      </w:r>
      <w:r w:rsidR="00167CC5" w:rsidRPr="007207DE">
        <w:rPr>
          <w:color w:val="000000" w:themeColor="text1"/>
        </w:rPr>
        <w:t>prominence</w:t>
      </w:r>
      <w:r w:rsidR="009B1BDF" w:rsidRPr="007207DE">
        <w:rPr>
          <w:color w:val="000000" w:themeColor="text1"/>
        </w:rPr>
        <w:t xml:space="preserve"> of </w:t>
      </w:r>
      <w:r w:rsidR="00345CB7" w:rsidRPr="007207DE">
        <w:rPr>
          <w:color w:val="000000" w:themeColor="text1"/>
        </w:rPr>
        <w:t xml:space="preserve">local knowledge and </w:t>
      </w:r>
      <w:r w:rsidR="009B1BDF" w:rsidRPr="007207DE">
        <w:rPr>
          <w:color w:val="000000" w:themeColor="text1"/>
        </w:rPr>
        <w:t xml:space="preserve">ancient Egypt </w:t>
      </w:r>
      <w:r w:rsidR="00345CB7" w:rsidRPr="007207DE">
        <w:rPr>
          <w:color w:val="000000" w:themeColor="text1"/>
        </w:rPr>
        <w:t xml:space="preserve">within </w:t>
      </w:r>
      <w:r w:rsidR="005705CC" w:rsidRPr="007207DE">
        <w:rPr>
          <w:color w:val="000000" w:themeColor="text1"/>
        </w:rPr>
        <w:t>these debates</w:t>
      </w:r>
      <w:r w:rsidR="00345CB7" w:rsidRPr="007207DE">
        <w:rPr>
          <w:color w:val="000000" w:themeColor="text1"/>
        </w:rPr>
        <w:t>, as well as</w:t>
      </w:r>
      <w:r w:rsidR="009B1BDF" w:rsidRPr="007207DE">
        <w:rPr>
          <w:color w:val="000000" w:themeColor="text1"/>
        </w:rPr>
        <w:t xml:space="preserve"> the </w:t>
      </w:r>
      <w:r w:rsidR="00B262B8" w:rsidRPr="007207DE">
        <w:rPr>
          <w:color w:val="000000" w:themeColor="text1"/>
        </w:rPr>
        <w:t xml:space="preserve">changing </w:t>
      </w:r>
      <w:r w:rsidR="00EF7518" w:rsidRPr="007207DE">
        <w:rPr>
          <w:color w:val="000000" w:themeColor="text1"/>
        </w:rPr>
        <w:t xml:space="preserve">disciplinary </w:t>
      </w:r>
      <w:r w:rsidR="00EE6DFF" w:rsidRPr="007207DE">
        <w:rPr>
          <w:color w:val="000000" w:themeColor="text1"/>
        </w:rPr>
        <w:t>map</w:t>
      </w:r>
      <w:r w:rsidR="00EF7518" w:rsidRPr="007207DE">
        <w:rPr>
          <w:color w:val="000000" w:themeColor="text1"/>
        </w:rPr>
        <w:t xml:space="preserve"> during a </w:t>
      </w:r>
      <w:r w:rsidR="00EC388E" w:rsidRPr="007207DE">
        <w:rPr>
          <w:color w:val="000000" w:themeColor="text1"/>
        </w:rPr>
        <w:t xml:space="preserve">transformative </w:t>
      </w:r>
      <w:r w:rsidR="00EF7518" w:rsidRPr="007207DE">
        <w:rPr>
          <w:color w:val="000000" w:themeColor="text1"/>
        </w:rPr>
        <w:t>period in Victorian studies of the remote past</w:t>
      </w:r>
      <w:r w:rsidR="009B1BDF" w:rsidRPr="007207DE">
        <w:rPr>
          <w:color w:val="000000" w:themeColor="text1"/>
        </w:rPr>
        <w:t>.</w:t>
      </w:r>
    </w:p>
    <w:p w14:paraId="212158EF" w14:textId="0F7C48D8" w:rsidR="000C5C5A" w:rsidRPr="007207DE" w:rsidRDefault="000C5C5A" w:rsidP="005C1705">
      <w:pPr>
        <w:pStyle w:val="H1"/>
        <w:outlineLvl w:val="0"/>
        <w:rPr>
          <w:color w:val="000000" w:themeColor="text1"/>
        </w:rPr>
      </w:pPr>
      <w:r w:rsidRPr="007207DE">
        <w:rPr>
          <w:color w:val="000000" w:themeColor="text1"/>
        </w:rPr>
        <w:t>Geological chronology and the missing link</w:t>
      </w:r>
    </w:p>
    <w:p w14:paraId="2FBF550C" w14:textId="70BFF70F" w:rsidR="007647EA" w:rsidRPr="007207DE" w:rsidRDefault="00EF7518" w:rsidP="00430A39">
      <w:pPr>
        <w:pStyle w:val="TEXT"/>
        <w:rPr>
          <w:color w:val="000000" w:themeColor="text1"/>
        </w:rPr>
      </w:pPr>
      <w:r w:rsidRPr="007207DE">
        <w:rPr>
          <w:color w:val="000000" w:themeColor="text1"/>
        </w:rPr>
        <w:t xml:space="preserve">At an annual meeting of the Geological Society of London on 19 February 1847, president Leonard Horner </w:t>
      </w:r>
      <w:r w:rsidR="007A76B4" w:rsidRPr="007207DE">
        <w:rPr>
          <w:color w:val="000000" w:themeColor="text1"/>
        </w:rPr>
        <w:t>called upon</w:t>
      </w:r>
      <w:r w:rsidRPr="007207DE">
        <w:rPr>
          <w:color w:val="000000" w:themeColor="text1"/>
        </w:rPr>
        <w:t xml:space="preserve"> his colleagues to start investigating “geological chronology,” especially the most recent human period. </w:t>
      </w:r>
      <w:r w:rsidR="005F3140" w:rsidRPr="007207DE">
        <w:rPr>
          <w:color w:val="000000" w:themeColor="text1"/>
        </w:rPr>
        <w:t>This</w:t>
      </w:r>
      <w:r w:rsidRPr="007207DE">
        <w:rPr>
          <w:color w:val="000000" w:themeColor="text1"/>
        </w:rPr>
        <w:t xml:space="preserve"> </w:t>
      </w:r>
      <w:r w:rsidR="00046874" w:rsidRPr="007207DE">
        <w:rPr>
          <w:color w:val="000000" w:themeColor="text1"/>
        </w:rPr>
        <w:t xml:space="preserve">interest </w:t>
      </w:r>
      <w:r w:rsidRPr="007207DE">
        <w:rPr>
          <w:color w:val="000000" w:themeColor="text1"/>
        </w:rPr>
        <w:t xml:space="preserve">was new for geologists, who </w:t>
      </w:r>
      <w:r w:rsidR="00125074" w:rsidRPr="007207DE">
        <w:rPr>
          <w:color w:val="000000" w:themeColor="text1"/>
        </w:rPr>
        <w:t>regularly</w:t>
      </w:r>
      <w:r w:rsidRPr="007207DE">
        <w:rPr>
          <w:color w:val="000000" w:themeColor="text1"/>
        </w:rPr>
        <w:t xml:space="preserve"> </w:t>
      </w:r>
      <w:r w:rsidR="00125074" w:rsidRPr="007207DE">
        <w:rPr>
          <w:color w:val="000000" w:themeColor="text1"/>
        </w:rPr>
        <w:t>ordered</w:t>
      </w:r>
      <w:r w:rsidR="00983C8C" w:rsidRPr="007207DE">
        <w:rPr>
          <w:color w:val="000000" w:themeColor="text1"/>
        </w:rPr>
        <w:t xml:space="preserve"> </w:t>
      </w:r>
      <w:r w:rsidRPr="007207DE">
        <w:rPr>
          <w:color w:val="000000" w:themeColor="text1"/>
        </w:rPr>
        <w:t>strata</w:t>
      </w:r>
      <w:r w:rsidR="00B95CCD" w:rsidRPr="007207DE">
        <w:rPr>
          <w:color w:val="000000" w:themeColor="text1"/>
        </w:rPr>
        <w:t xml:space="preserve"> in </w:t>
      </w:r>
      <w:r w:rsidR="003F72CC" w:rsidRPr="007207DE">
        <w:rPr>
          <w:color w:val="000000" w:themeColor="text1"/>
        </w:rPr>
        <w:t>relative</w:t>
      </w:r>
      <w:r w:rsidR="00125074" w:rsidRPr="007207DE">
        <w:rPr>
          <w:color w:val="000000" w:themeColor="text1"/>
        </w:rPr>
        <w:t xml:space="preserve"> sequences</w:t>
      </w:r>
      <w:r w:rsidRPr="007207DE">
        <w:rPr>
          <w:color w:val="000000" w:themeColor="text1"/>
        </w:rPr>
        <w:t xml:space="preserve"> but </w:t>
      </w:r>
      <w:r w:rsidR="00125074" w:rsidRPr="007207DE">
        <w:rPr>
          <w:color w:val="000000" w:themeColor="text1"/>
        </w:rPr>
        <w:t>did not date them</w:t>
      </w:r>
      <w:r w:rsidRPr="007207DE">
        <w:rPr>
          <w:color w:val="000000" w:themeColor="text1"/>
        </w:rPr>
        <w:t xml:space="preserve">. Horner </w:t>
      </w:r>
      <w:r w:rsidR="005F3140" w:rsidRPr="007207DE">
        <w:rPr>
          <w:color w:val="000000" w:themeColor="text1"/>
        </w:rPr>
        <w:t>suggested</w:t>
      </w:r>
      <w:r w:rsidRPr="007207DE">
        <w:rPr>
          <w:color w:val="000000" w:themeColor="text1"/>
        </w:rPr>
        <w:t xml:space="preserve"> the “recent period” was ill-defined and needed clarification. Some geologists associated </w:t>
      </w:r>
      <w:r w:rsidR="00EF0A3D" w:rsidRPr="007207DE">
        <w:rPr>
          <w:color w:val="000000" w:themeColor="text1"/>
        </w:rPr>
        <w:t>it</w:t>
      </w:r>
      <w:r w:rsidRPr="007207DE">
        <w:rPr>
          <w:color w:val="000000" w:themeColor="text1"/>
        </w:rPr>
        <w:t xml:space="preserve"> with written documents and called it the "historical period." Others thought it synonymous with the first appearance of the human species and referred to the "human period.” </w:t>
      </w:r>
      <w:r w:rsidR="00C878AA" w:rsidRPr="007207DE">
        <w:rPr>
          <w:color w:val="000000" w:themeColor="text1"/>
        </w:rPr>
        <w:t xml:space="preserve">Charles </w:t>
      </w:r>
      <w:r w:rsidRPr="007207DE">
        <w:rPr>
          <w:color w:val="000000" w:themeColor="text1"/>
        </w:rPr>
        <w:t>Darwin used the term “recent” to refer to alluvial deposits that contained fossils of both existing and extinct species.</w:t>
      </w:r>
      <w:r w:rsidR="0010111D" w:rsidRPr="007207DE">
        <w:rPr>
          <w:rStyle w:val="EndnoteReference"/>
          <w:color w:val="000000" w:themeColor="text1"/>
        </w:rPr>
        <w:endnoteReference w:id="19"/>
      </w:r>
      <w:r w:rsidR="006F600A" w:rsidRPr="007207DE">
        <w:rPr>
          <w:color w:val="000000" w:themeColor="text1"/>
        </w:rPr>
        <w:t xml:space="preserve"> </w:t>
      </w:r>
      <w:r w:rsidRPr="007207DE">
        <w:rPr>
          <w:color w:val="000000" w:themeColor="text1"/>
        </w:rPr>
        <w:t xml:space="preserve">Horner told his colleagues to start addressing the uncertainty clouding all time periods, including the most recent. Geologists should now seek to “define a certain division of time in the history of </w:t>
      </w:r>
      <w:r w:rsidRPr="007207DE">
        <w:rPr>
          <w:i/>
          <w:iCs/>
          <w:color w:val="000000" w:themeColor="text1"/>
        </w:rPr>
        <w:t>the whole earth</w:t>
      </w:r>
      <w:r w:rsidRPr="007207DE">
        <w:rPr>
          <w:color w:val="000000" w:themeColor="text1"/>
        </w:rPr>
        <w:t>.”</w:t>
      </w:r>
      <w:r w:rsidR="0010111D" w:rsidRPr="007207DE">
        <w:rPr>
          <w:rStyle w:val="EndnoteReference"/>
          <w:color w:val="000000" w:themeColor="text1"/>
        </w:rPr>
        <w:endnoteReference w:id="20"/>
      </w:r>
      <w:r w:rsidR="006F600A" w:rsidRPr="007207DE">
        <w:rPr>
          <w:color w:val="000000" w:themeColor="text1"/>
        </w:rPr>
        <w:t xml:space="preserve"> </w:t>
      </w:r>
    </w:p>
    <w:p w14:paraId="5A115A52" w14:textId="32BCEEC4" w:rsidR="00EF7518" w:rsidRPr="007207DE" w:rsidRDefault="00EF7518" w:rsidP="00430A39">
      <w:pPr>
        <w:pStyle w:val="TEXTIND"/>
        <w:rPr>
          <w:color w:val="000000" w:themeColor="text1"/>
        </w:rPr>
      </w:pPr>
      <w:r w:rsidRPr="007207DE">
        <w:rPr>
          <w:color w:val="000000" w:themeColor="text1"/>
        </w:rPr>
        <w:t xml:space="preserve">Horner was in an authoritative position to advocate such a potentially divisive subject. The son of a wealthy Edinburgh merchant and younger brother to the celebrated politician Frances Horner, Leonard was the patriarch of one of the best-known Whig families in the country and widely </w:t>
      </w:r>
      <w:r w:rsidR="004700A0" w:rsidRPr="007207DE">
        <w:rPr>
          <w:color w:val="000000" w:themeColor="text1"/>
        </w:rPr>
        <w:t>recognized</w:t>
      </w:r>
      <w:r w:rsidRPr="007207DE">
        <w:rPr>
          <w:color w:val="000000" w:themeColor="text1"/>
        </w:rPr>
        <w:t xml:space="preserve"> as an accomplished geologist, educationalist, and social reformer. Horner studied at the University of Edinburgh from 1799</w:t>
      </w:r>
      <w:r w:rsidR="002851BD" w:rsidRPr="007207DE">
        <w:rPr>
          <w:color w:val="000000" w:themeColor="text1"/>
        </w:rPr>
        <w:t xml:space="preserve">, </w:t>
      </w:r>
      <w:r w:rsidRPr="007207DE">
        <w:rPr>
          <w:color w:val="000000" w:themeColor="text1"/>
        </w:rPr>
        <w:t>where he</w:t>
      </w:r>
      <w:r w:rsidR="00EB299F" w:rsidRPr="007207DE">
        <w:rPr>
          <w:color w:val="000000" w:themeColor="text1"/>
        </w:rPr>
        <w:t xml:space="preserve"> </w:t>
      </w:r>
      <w:r w:rsidRPr="007207DE">
        <w:rPr>
          <w:color w:val="000000" w:themeColor="text1"/>
        </w:rPr>
        <w:t xml:space="preserve">took an interest in mineralogy after reading </w:t>
      </w:r>
      <w:r w:rsidR="00736645" w:rsidRPr="007207DE">
        <w:rPr>
          <w:color w:val="000000" w:themeColor="text1"/>
        </w:rPr>
        <w:t xml:space="preserve">John </w:t>
      </w:r>
      <w:r w:rsidRPr="007207DE">
        <w:rPr>
          <w:color w:val="000000" w:themeColor="text1"/>
        </w:rPr>
        <w:t xml:space="preserve">Playfair’s </w:t>
      </w:r>
      <w:r w:rsidRPr="007207DE">
        <w:rPr>
          <w:i/>
          <w:iCs/>
          <w:color w:val="000000" w:themeColor="text1"/>
        </w:rPr>
        <w:t>Illustrations of the Huttonian theory of the Earth</w:t>
      </w:r>
      <w:r w:rsidRPr="007207DE">
        <w:rPr>
          <w:color w:val="000000" w:themeColor="text1"/>
        </w:rPr>
        <w:t xml:space="preserve"> (1802). </w:t>
      </w:r>
      <w:r w:rsidR="006A1AD9" w:rsidRPr="007207DE">
        <w:rPr>
          <w:color w:val="000000" w:themeColor="text1"/>
        </w:rPr>
        <w:t xml:space="preserve">He soon </w:t>
      </w:r>
      <w:r w:rsidRPr="007207DE">
        <w:rPr>
          <w:color w:val="000000" w:themeColor="text1"/>
        </w:rPr>
        <w:t xml:space="preserve">moved to London </w:t>
      </w:r>
      <w:r w:rsidR="006A1AD9" w:rsidRPr="007207DE">
        <w:rPr>
          <w:color w:val="000000" w:themeColor="text1"/>
        </w:rPr>
        <w:t>and beca</w:t>
      </w:r>
      <w:r w:rsidRPr="007207DE">
        <w:rPr>
          <w:color w:val="000000" w:themeColor="text1"/>
        </w:rPr>
        <w:t xml:space="preserve">me one of the earliest fellows of the Geological Society in </w:t>
      </w:r>
      <w:r w:rsidR="001F2C30" w:rsidRPr="007207DE">
        <w:rPr>
          <w:color w:val="000000" w:themeColor="text1"/>
        </w:rPr>
        <w:t>1808, then its secreta</w:t>
      </w:r>
      <w:r w:rsidR="00402BA4">
        <w:rPr>
          <w:color w:val="000000" w:themeColor="text1"/>
        </w:rPr>
        <w:t>ry (1810</w:t>
      </w:r>
      <w:r w:rsidR="00402BA4" w:rsidRPr="00402BA4">
        <w:rPr>
          <w:rFonts w:cstheme="minorHAnsi"/>
          <w:lang w:val="en-US"/>
        </w:rPr>
        <w:t>–</w:t>
      </w:r>
      <w:r w:rsidRPr="007207DE">
        <w:rPr>
          <w:color w:val="000000" w:themeColor="text1"/>
        </w:rPr>
        <w:t>4), and t</w:t>
      </w:r>
      <w:r w:rsidR="007A76B4" w:rsidRPr="007207DE">
        <w:rPr>
          <w:color w:val="000000" w:themeColor="text1"/>
        </w:rPr>
        <w:t>hrice</w:t>
      </w:r>
      <w:r w:rsidRPr="007207DE">
        <w:rPr>
          <w:color w:val="000000" w:themeColor="text1"/>
        </w:rPr>
        <w:t xml:space="preserve"> its president (1846</w:t>
      </w:r>
      <w:r w:rsidR="00402BA4" w:rsidRPr="00402BA4">
        <w:rPr>
          <w:rFonts w:cstheme="minorHAnsi"/>
          <w:lang w:val="en-US"/>
        </w:rPr>
        <w:t>–</w:t>
      </w:r>
      <w:r w:rsidR="007A76B4" w:rsidRPr="007207DE">
        <w:rPr>
          <w:color w:val="000000" w:themeColor="text1"/>
        </w:rPr>
        <w:t>7</w:t>
      </w:r>
      <w:r w:rsidRPr="007207DE">
        <w:rPr>
          <w:color w:val="000000" w:themeColor="text1"/>
        </w:rPr>
        <w:t xml:space="preserve"> and 1860). His earliest geological papers earned him election as a fellow of the Royal Society in 1813 and he served as its Vice-President in 1857. </w:t>
      </w:r>
      <w:r w:rsidR="00EF0A3D" w:rsidRPr="007207DE">
        <w:rPr>
          <w:color w:val="000000" w:themeColor="text1"/>
        </w:rPr>
        <w:t>As</w:t>
      </w:r>
      <w:r w:rsidRPr="007207DE">
        <w:rPr>
          <w:color w:val="000000" w:themeColor="text1"/>
        </w:rPr>
        <w:t xml:space="preserve"> a Whig reformer, he founded </w:t>
      </w:r>
      <w:r w:rsidR="00EE5B05" w:rsidRPr="00532B30">
        <w:rPr>
          <w:color w:val="000000" w:themeColor="text1"/>
        </w:rPr>
        <w:t xml:space="preserve">the country’s first mechanics institute, </w:t>
      </w:r>
      <w:r w:rsidRPr="00532B30">
        <w:rPr>
          <w:color w:val="000000" w:themeColor="text1"/>
        </w:rPr>
        <w:t xml:space="preserve">the </w:t>
      </w:r>
      <w:r w:rsidR="00680ADD" w:rsidRPr="00532B30">
        <w:rPr>
          <w:color w:val="000000" w:themeColor="text1"/>
        </w:rPr>
        <w:t>E</w:t>
      </w:r>
      <w:r w:rsidR="00EE5B05" w:rsidRPr="00532B30">
        <w:rPr>
          <w:color w:val="000000" w:themeColor="text1"/>
        </w:rPr>
        <w:t>dinburgh School of Arts</w:t>
      </w:r>
      <w:r w:rsidR="00680ADD" w:rsidRPr="00532B30">
        <w:rPr>
          <w:color w:val="000000" w:themeColor="text1"/>
        </w:rPr>
        <w:t>,</w:t>
      </w:r>
      <w:r w:rsidR="00680ADD">
        <w:rPr>
          <w:color w:val="000000" w:themeColor="text1"/>
        </w:rPr>
        <w:t xml:space="preserve"> </w:t>
      </w:r>
      <w:r w:rsidRPr="007207DE">
        <w:rPr>
          <w:color w:val="000000" w:themeColor="text1"/>
        </w:rPr>
        <w:t>to provide education in the natural sciences for the working-class and was the first warden to the nonconformist University of London.</w:t>
      </w:r>
      <w:r w:rsidR="006A51A2" w:rsidRPr="007207DE">
        <w:rPr>
          <w:color w:val="000000" w:themeColor="text1"/>
        </w:rPr>
        <w:t xml:space="preserve"> </w:t>
      </w:r>
      <w:r w:rsidRPr="007207DE">
        <w:rPr>
          <w:color w:val="000000" w:themeColor="text1"/>
        </w:rPr>
        <w:t xml:space="preserve">He was named royal commissioner in 1833 to investigate the employment of children in factories and his first report became the basis for the Factory Act passed in Parliament that year, ensuring working children had access to part-time education. For </w:t>
      </w:r>
      <w:r w:rsidR="006A1AD9" w:rsidRPr="007207DE">
        <w:rPr>
          <w:color w:val="000000" w:themeColor="text1"/>
        </w:rPr>
        <w:t>twenty-six</w:t>
      </w:r>
      <w:r w:rsidRPr="007207DE">
        <w:rPr>
          <w:color w:val="000000" w:themeColor="text1"/>
        </w:rPr>
        <w:t xml:space="preserve"> years, he travelled around the country as a factory inspector.</w:t>
      </w:r>
      <w:r w:rsidR="006F600A" w:rsidRPr="007207DE">
        <w:rPr>
          <w:rStyle w:val="EndnoteReference"/>
          <w:color w:val="000000" w:themeColor="text1"/>
        </w:rPr>
        <w:endnoteReference w:id="21"/>
      </w:r>
      <w:r w:rsidR="006F600A" w:rsidRPr="007207DE">
        <w:rPr>
          <w:color w:val="000000" w:themeColor="text1"/>
        </w:rPr>
        <w:t xml:space="preserve"> </w:t>
      </w:r>
    </w:p>
    <w:p w14:paraId="37E16EB3" w14:textId="17B135E0" w:rsidR="00EF7518" w:rsidRPr="007207DE" w:rsidRDefault="00EF7518" w:rsidP="00430A39">
      <w:pPr>
        <w:pStyle w:val="TEXTIND"/>
        <w:rPr>
          <w:color w:val="000000" w:themeColor="text1"/>
        </w:rPr>
      </w:pPr>
      <w:r w:rsidRPr="007207DE">
        <w:rPr>
          <w:color w:val="000000" w:themeColor="text1"/>
        </w:rPr>
        <w:t xml:space="preserve">Horner’s busy schedule rarely allowed time to conduct his own geological fieldwork. </w:t>
      </w:r>
      <w:r w:rsidR="007A76B4" w:rsidRPr="007207DE">
        <w:rPr>
          <w:color w:val="000000" w:themeColor="text1"/>
        </w:rPr>
        <w:t xml:space="preserve">In one rare 1831 interlude, </w:t>
      </w:r>
      <w:r w:rsidRPr="007207DE">
        <w:rPr>
          <w:color w:val="000000" w:themeColor="text1"/>
        </w:rPr>
        <w:t xml:space="preserve">he and his wife Anne moved their six daughters to live in Bonn, and Horner spent </w:t>
      </w:r>
      <w:r w:rsidR="00B83A90" w:rsidRPr="007207DE">
        <w:rPr>
          <w:color w:val="000000" w:themeColor="text1"/>
        </w:rPr>
        <w:t>eighteen</w:t>
      </w:r>
      <w:r w:rsidRPr="007207DE">
        <w:rPr>
          <w:color w:val="000000" w:themeColor="text1"/>
        </w:rPr>
        <w:t xml:space="preserve"> months studying the mineralogy of the Rhine valley. He presented his observations to the Geological Soci</w:t>
      </w:r>
      <w:r w:rsidR="00787053" w:rsidRPr="007207DE">
        <w:rPr>
          <w:color w:val="000000" w:themeColor="text1"/>
        </w:rPr>
        <w:t xml:space="preserve">ety in two papers in 1833 and </w:t>
      </w:r>
      <w:r w:rsidR="001F2C30" w:rsidRPr="007207DE">
        <w:rPr>
          <w:color w:val="000000" w:themeColor="text1"/>
        </w:rPr>
        <w:t>18</w:t>
      </w:r>
      <w:r w:rsidRPr="007207DE">
        <w:rPr>
          <w:color w:val="000000" w:themeColor="text1"/>
        </w:rPr>
        <w:t xml:space="preserve">35. In the former, he </w:t>
      </w:r>
      <w:r w:rsidRPr="007207DE">
        <w:rPr>
          <w:color w:val="000000" w:themeColor="text1"/>
        </w:rPr>
        <w:lastRenderedPageBreak/>
        <w:t>discussed the relative age of the Loess, the last deposit before the recent historical period.</w:t>
      </w:r>
      <w:r w:rsidR="0010111D" w:rsidRPr="007207DE">
        <w:rPr>
          <w:rStyle w:val="EndnoteReference"/>
          <w:color w:val="000000" w:themeColor="text1"/>
        </w:rPr>
        <w:endnoteReference w:id="22"/>
      </w:r>
      <w:r w:rsidR="006F600A" w:rsidRPr="007207DE">
        <w:rPr>
          <w:color w:val="000000" w:themeColor="text1"/>
        </w:rPr>
        <w:t xml:space="preserve"> </w:t>
      </w:r>
      <w:r w:rsidRPr="007207DE">
        <w:rPr>
          <w:color w:val="000000" w:themeColor="text1"/>
        </w:rPr>
        <w:t xml:space="preserve">In the latter, he described his investigations into the mean velocity of the Rhine. Horner experimented by bringing up gallons of water by rope from different depths of the river and then drying and </w:t>
      </w:r>
      <w:proofErr w:type="spellStart"/>
      <w:r w:rsidR="004700A0" w:rsidRPr="007207DE">
        <w:rPr>
          <w:color w:val="000000" w:themeColor="text1"/>
        </w:rPr>
        <w:t>analyzing</w:t>
      </w:r>
      <w:proofErr w:type="spellEnd"/>
      <w:r w:rsidRPr="007207DE">
        <w:rPr>
          <w:color w:val="000000" w:themeColor="text1"/>
        </w:rPr>
        <w:t xml:space="preserve"> the silt.</w:t>
      </w:r>
      <w:r w:rsidR="0010111D" w:rsidRPr="007207DE">
        <w:rPr>
          <w:rStyle w:val="EndnoteReference"/>
          <w:color w:val="000000" w:themeColor="text1"/>
        </w:rPr>
        <w:endnoteReference w:id="23"/>
      </w:r>
      <w:r w:rsidR="006F600A" w:rsidRPr="007207DE">
        <w:rPr>
          <w:color w:val="000000" w:themeColor="text1"/>
        </w:rPr>
        <w:t xml:space="preserve"> </w:t>
      </w:r>
      <w:r w:rsidRPr="007207DE">
        <w:rPr>
          <w:color w:val="000000" w:themeColor="text1"/>
        </w:rPr>
        <w:t>These were his earliest investigations into both recent geological time and alluvial excavations.</w:t>
      </w:r>
    </w:p>
    <w:p w14:paraId="2DD9E4CE" w14:textId="645BA318" w:rsidR="00EF7518" w:rsidRPr="007207DE" w:rsidRDefault="004E06AE" w:rsidP="00430A39">
      <w:pPr>
        <w:pStyle w:val="TEXTIND"/>
        <w:rPr>
          <w:color w:val="000000" w:themeColor="text1"/>
        </w:rPr>
      </w:pPr>
      <w:r w:rsidRPr="007207DE">
        <w:rPr>
          <w:color w:val="000000" w:themeColor="text1"/>
        </w:rPr>
        <w:t xml:space="preserve">Lyell shared </w:t>
      </w:r>
      <w:r w:rsidR="00EF7518" w:rsidRPr="007207DE">
        <w:rPr>
          <w:color w:val="000000" w:themeColor="text1"/>
        </w:rPr>
        <w:t xml:space="preserve">the enthusiasm for </w:t>
      </w:r>
      <w:r w:rsidR="005F3140" w:rsidRPr="007207DE">
        <w:rPr>
          <w:color w:val="000000" w:themeColor="text1"/>
        </w:rPr>
        <w:t>river sedimentation</w:t>
      </w:r>
      <w:r w:rsidRPr="007207DE">
        <w:rPr>
          <w:color w:val="000000" w:themeColor="text1"/>
        </w:rPr>
        <w:t xml:space="preserve"> with his father-in-law</w:t>
      </w:r>
      <w:r w:rsidR="00EF7518" w:rsidRPr="007207DE">
        <w:rPr>
          <w:color w:val="000000" w:themeColor="text1"/>
        </w:rPr>
        <w:t>. While he did not discuss human dates</w:t>
      </w:r>
      <w:r w:rsidR="00A368D1" w:rsidRPr="007207DE">
        <w:rPr>
          <w:color w:val="000000" w:themeColor="text1"/>
        </w:rPr>
        <w:t xml:space="preserve"> early on</w:t>
      </w:r>
      <w:r w:rsidR="00EF7518" w:rsidRPr="007207DE">
        <w:rPr>
          <w:color w:val="000000" w:themeColor="text1"/>
        </w:rPr>
        <w:t xml:space="preserve">, Lyell’s </w:t>
      </w:r>
      <w:r w:rsidR="004A4118" w:rsidRPr="007207DE">
        <w:rPr>
          <w:color w:val="000000" w:themeColor="text1"/>
        </w:rPr>
        <w:t>geological history</w:t>
      </w:r>
      <w:r w:rsidR="00EF7518" w:rsidRPr="007207DE">
        <w:rPr>
          <w:color w:val="000000" w:themeColor="text1"/>
        </w:rPr>
        <w:t xml:space="preserve"> </w:t>
      </w:r>
      <w:r w:rsidR="00D46CFA" w:rsidRPr="007207DE">
        <w:rPr>
          <w:color w:val="000000" w:themeColor="text1"/>
        </w:rPr>
        <w:t xml:space="preserve">always </w:t>
      </w:r>
      <w:r w:rsidR="001F5FF0" w:rsidRPr="007207DE">
        <w:rPr>
          <w:color w:val="000000" w:themeColor="text1"/>
        </w:rPr>
        <w:t>used</w:t>
      </w:r>
      <w:r w:rsidR="00EF7518" w:rsidRPr="007207DE">
        <w:rPr>
          <w:color w:val="000000" w:themeColor="text1"/>
        </w:rPr>
        <w:t xml:space="preserve"> </w:t>
      </w:r>
      <w:r w:rsidR="00430DF6" w:rsidRPr="007207DE">
        <w:rPr>
          <w:color w:val="000000" w:themeColor="text1"/>
        </w:rPr>
        <w:t xml:space="preserve">an </w:t>
      </w:r>
      <w:r w:rsidR="00EF7518" w:rsidRPr="007207DE">
        <w:rPr>
          <w:color w:val="000000" w:themeColor="text1"/>
        </w:rPr>
        <w:t>analogy</w:t>
      </w:r>
      <w:r w:rsidR="00430DF6" w:rsidRPr="007207DE">
        <w:rPr>
          <w:color w:val="000000" w:themeColor="text1"/>
        </w:rPr>
        <w:t xml:space="preserve"> with </w:t>
      </w:r>
      <w:r w:rsidR="001F5FF0" w:rsidRPr="007207DE">
        <w:rPr>
          <w:color w:val="000000" w:themeColor="text1"/>
        </w:rPr>
        <w:t xml:space="preserve">human </w:t>
      </w:r>
      <w:r w:rsidR="00430DF6" w:rsidRPr="007207DE">
        <w:rPr>
          <w:color w:val="000000" w:themeColor="text1"/>
        </w:rPr>
        <w:t>antiquity</w:t>
      </w:r>
      <w:r w:rsidR="00EF7518" w:rsidRPr="007207DE">
        <w:rPr>
          <w:color w:val="000000" w:themeColor="text1"/>
        </w:rPr>
        <w:t xml:space="preserve">. The first edition to </w:t>
      </w:r>
      <w:r w:rsidR="00EF7518" w:rsidRPr="007207DE">
        <w:rPr>
          <w:i/>
          <w:iCs/>
          <w:color w:val="000000" w:themeColor="text1"/>
        </w:rPr>
        <w:t>Principles of Geology</w:t>
      </w:r>
      <w:r w:rsidR="00EF7518" w:rsidRPr="007207DE">
        <w:rPr>
          <w:color w:val="000000" w:themeColor="text1"/>
        </w:rPr>
        <w:t xml:space="preserve"> (1830) featured the Temple of Serapis in Naples on the frontispiece. Lyell studied the marine shells that had perforated the classical columns to show that the sea level had risen and fallen in antiquity in a steady-state. Human history </w:t>
      </w:r>
      <w:r w:rsidR="007D5845" w:rsidRPr="007207DE">
        <w:rPr>
          <w:color w:val="000000" w:themeColor="text1"/>
        </w:rPr>
        <w:t>was the basis for</w:t>
      </w:r>
      <w:r w:rsidR="00EF7518" w:rsidRPr="007207DE">
        <w:rPr>
          <w:color w:val="000000" w:themeColor="text1"/>
        </w:rPr>
        <w:t xml:space="preserve"> </w:t>
      </w:r>
      <w:r w:rsidR="007D5845" w:rsidRPr="007207DE">
        <w:rPr>
          <w:color w:val="000000" w:themeColor="text1"/>
        </w:rPr>
        <w:t xml:space="preserve">his </w:t>
      </w:r>
      <w:r w:rsidR="00EF7518" w:rsidRPr="007207DE">
        <w:rPr>
          <w:color w:val="000000" w:themeColor="text1"/>
        </w:rPr>
        <w:t>geohistory.</w:t>
      </w:r>
      <w:r w:rsidR="0010111D" w:rsidRPr="007207DE">
        <w:rPr>
          <w:rStyle w:val="EndnoteReference"/>
          <w:color w:val="000000" w:themeColor="text1"/>
        </w:rPr>
        <w:endnoteReference w:id="24"/>
      </w:r>
      <w:r w:rsidR="006F600A" w:rsidRPr="007207DE">
        <w:rPr>
          <w:color w:val="000000" w:themeColor="text1"/>
        </w:rPr>
        <w:t xml:space="preserve"> </w:t>
      </w:r>
      <w:r w:rsidR="00CA4E33" w:rsidRPr="007207DE">
        <w:rPr>
          <w:color w:val="000000" w:themeColor="text1"/>
        </w:rPr>
        <w:t>In his second visit to the United States in 1846, Lyell</w:t>
      </w:r>
      <w:r w:rsidR="00EF7518" w:rsidRPr="007207DE">
        <w:rPr>
          <w:color w:val="000000" w:themeColor="text1"/>
        </w:rPr>
        <w:t xml:space="preserve"> excavated on the alluvial plain of the Mississippi river and estimated the depth of the river bed and the amount of time it would have taken for the sediments to a</w:t>
      </w:r>
      <w:r w:rsidR="001F2C30" w:rsidRPr="007207DE">
        <w:rPr>
          <w:color w:val="000000" w:themeColor="text1"/>
        </w:rPr>
        <w:t xml:space="preserve">ccumulate: a period of </w:t>
      </w:r>
      <w:r w:rsidR="00642F60" w:rsidRPr="007207DE">
        <w:rPr>
          <w:color w:val="000000" w:themeColor="text1"/>
        </w:rPr>
        <w:t>approximately</w:t>
      </w:r>
      <w:r w:rsidR="001F2C30" w:rsidRPr="007207DE">
        <w:rPr>
          <w:color w:val="000000" w:themeColor="text1"/>
        </w:rPr>
        <w:t xml:space="preserve"> </w:t>
      </w:r>
      <w:r w:rsidR="0055168A" w:rsidRPr="007207DE">
        <w:rPr>
          <w:color w:val="000000" w:themeColor="text1"/>
        </w:rPr>
        <w:t>sixty-seven thousand years</w:t>
      </w:r>
      <w:r w:rsidR="00EF7518" w:rsidRPr="007207DE">
        <w:rPr>
          <w:color w:val="000000" w:themeColor="text1"/>
        </w:rPr>
        <w:t>.</w:t>
      </w:r>
      <w:r w:rsidR="0010111D" w:rsidRPr="007207DE">
        <w:rPr>
          <w:rStyle w:val="EndnoteReference"/>
          <w:color w:val="000000" w:themeColor="text1"/>
        </w:rPr>
        <w:endnoteReference w:id="25"/>
      </w:r>
      <w:r w:rsidR="006F600A" w:rsidRPr="007207DE">
        <w:rPr>
          <w:color w:val="000000" w:themeColor="text1"/>
        </w:rPr>
        <w:t xml:space="preserve"> </w:t>
      </w:r>
      <w:r w:rsidR="00642F60" w:rsidRPr="007207DE">
        <w:rPr>
          <w:color w:val="000000" w:themeColor="text1"/>
        </w:rPr>
        <w:t xml:space="preserve">According to Horner, this calculation was </w:t>
      </w:r>
      <w:r w:rsidR="00EF7518" w:rsidRPr="007207DE">
        <w:rPr>
          <w:color w:val="000000" w:themeColor="text1"/>
        </w:rPr>
        <w:t xml:space="preserve">the first attempt “to give an approximate numerical value” to the most modern geological period. In the fifth edition of </w:t>
      </w:r>
      <w:r w:rsidR="00EF7518" w:rsidRPr="007207DE">
        <w:rPr>
          <w:i/>
          <w:iCs/>
          <w:color w:val="000000" w:themeColor="text1"/>
        </w:rPr>
        <w:t>Manual of Elementary Geology</w:t>
      </w:r>
      <w:r w:rsidR="00EF7518" w:rsidRPr="007207DE">
        <w:rPr>
          <w:color w:val="000000" w:themeColor="text1"/>
        </w:rPr>
        <w:t xml:space="preserve"> (1855), Lyell further suggested that to understand the most recent human period, we need to investigate the deposits that have accumulated at the bottom of lakes, seas, and rivers in the last several thousand years. If those sediments contained </w:t>
      </w:r>
      <w:r w:rsidR="004700A0" w:rsidRPr="007207DE">
        <w:rPr>
          <w:color w:val="000000" w:themeColor="text1"/>
        </w:rPr>
        <w:t>fossilized</w:t>
      </w:r>
      <w:r w:rsidR="00EF7518" w:rsidRPr="007207DE">
        <w:rPr>
          <w:color w:val="000000" w:themeColor="text1"/>
        </w:rPr>
        <w:t xml:space="preserve"> human bones, or “articles fabricated by the hands of man,” then we could date them.</w:t>
      </w:r>
      <w:r w:rsidR="0010111D" w:rsidRPr="007207DE">
        <w:rPr>
          <w:rStyle w:val="EndnoteReference"/>
          <w:color w:val="000000" w:themeColor="text1"/>
        </w:rPr>
        <w:endnoteReference w:id="26"/>
      </w:r>
      <w:r w:rsidR="006F600A" w:rsidRPr="007207DE">
        <w:rPr>
          <w:color w:val="000000" w:themeColor="text1"/>
        </w:rPr>
        <w:t xml:space="preserve"> </w:t>
      </w:r>
      <w:r w:rsidR="00EF7518" w:rsidRPr="007207DE">
        <w:rPr>
          <w:color w:val="000000" w:themeColor="text1"/>
        </w:rPr>
        <w:t xml:space="preserve"> Despite his initial reluctance to address human antiquity, Lyell had long proposed using historical artefacts to quantify sedimentary layers.</w:t>
      </w:r>
    </w:p>
    <w:p w14:paraId="253544F0" w14:textId="04738645" w:rsidR="00EF7518" w:rsidRPr="007207DE" w:rsidRDefault="00EF7518" w:rsidP="0096679D">
      <w:pPr>
        <w:pStyle w:val="TEXTIND"/>
        <w:rPr>
          <w:color w:val="000000" w:themeColor="text1"/>
        </w:rPr>
      </w:pPr>
      <w:r w:rsidRPr="007207DE">
        <w:rPr>
          <w:color w:val="000000" w:themeColor="text1"/>
        </w:rPr>
        <w:t xml:space="preserve">Horner similarly argued that measurements of sedimentary deposits in river beds were highly effective for constructing </w:t>
      </w:r>
      <w:r w:rsidR="00AA4F72" w:rsidRPr="007207DE">
        <w:rPr>
          <w:color w:val="000000" w:themeColor="text1"/>
        </w:rPr>
        <w:t xml:space="preserve">absolute </w:t>
      </w:r>
      <w:r w:rsidRPr="007207DE">
        <w:rPr>
          <w:color w:val="000000" w:themeColor="text1"/>
        </w:rPr>
        <w:t xml:space="preserve">chronologies. They could contain traces of human activity, and moreover, they were evidence of past geological changes that were still </w:t>
      </w:r>
      <w:r w:rsidR="00166369" w:rsidRPr="007207DE">
        <w:rPr>
          <w:color w:val="000000" w:themeColor="text1"/>
        </w:rPr>
        <w:t>in operation</w:t>
      </w:r>
      <w:r w:rsidRPr="007207DE">
        <w:rPr>
          <w:color w:val="000000" w:themeColor="text1"/>
        </w:rPr>
        <w:t>. In 1847, Horner proposed alluvial excavations along the Nile river: “If, as in Egypt, there were in the valley of the Mississippi monuments of human art of remote antiquity…we should be able to form a tolerably correct estimate.”</w:t>
      </w:r>
      <w:r w:rsidR="0010111D" w:rsidRPr="007207DE">
        <w:rPr>
          <w:rStyle w:val="EndnoteReference"/>
          <w:color w:val="000000" w:themeColor="text1"/>
        </w:rPr>
        <w:endnoteReference w:id="27"/>
      </w:r>
      <w:r w:rsidR="006F600A" w:rsidRPr="007207DE">
        <w:rPr>
          <w:color w:val="000000" w:themeColor="text1"/>
        </w:rPr>
        <w:t xml:space="preserve"> </w:t>
      </w:r>
      <w:r w:rsidRPr="007207DE">
        <w:rPr>
          <w:color w:val="000000" w:themeColor="text1"/>
        </w:rPr>
        <w:t xml:space="preserve">The Nile had what the Mississippi river valley </w:t>
      </w:r>
      <w:r w:rsidR="00166369" w:rsidRPr="007207DE">
        <w:rPr>
          <w:color w:val="000000" w:themeColor="text1"/>
        </w:rPr>
        <w:t xml:space="preserve">was lacking: </w:t>
      </w:r>
      <w:r w:rsidRPr="007207DE">
        <w:rPr>
          <w:color w:val="000000" w:themeColor="text1"/>
        </w:rPr>
        <w:t xml:space="preserve">antiquities of known dates. Egypt was the missing link. </w:t>
      </w:r>
      <w:r w:rsidR="00844FA2" w:rsidRPr="007207DE">
        <w:rPr>
          <w:color w:val="000000" w:themeColor="text1"/>
        </w:rPr>
        <w:t>The</w:t>
      </w:r>
      <w:r w:rsidRPr="007207DE">
        <w:rPr>
          <w:color w:val="000000" w:themeColor="text1"/>
        </w:rPr>
        <w:t xml:space="preserve"> Nile valley</w:t>
      </w:r>
      <w:r w:rsidR="00844FA2" w:rsidRPr="007207DE">
        <w:rPr>
          <w:color w:val="000000" w:themeColor="text1"/>
        </w:rPr>
        <w:t>, Horner argued,</w:t>
      </w:r>
      <w:r w:rsidRPr="007207DE">
        <w:rPr>
          <w:color w:val="000000" w:themeColor="text1"/>
        </w:rPr>
        <w:t xml:space="preserve"> </w:t>
      </w:r>
      <w:r w:rsidR="00844FA2" w:rsidRPr="007207DE">
        <w:rPr>
          <w:color w:val="000000" w:themeColor="text1"/>
        </w:rPr>
        <w:t xml:space="preserve">would </w:t>
      </w:r>
      <w:r w:rsidRPr="007207DE">
        <w:rPr>
          <w:color w:val="000000" w:themeColor="text1"/>
        </w:rPr>
        <w:t>be of the highest interest to both geologists and historians.</w:t>
      </w:r>
    </w:p>
    <w:p w14:paraId="6BCE29E3" w14:textId="3873673B" w:rsidR="00EF7518" w:rsidRPr="007207DE" w:rsidRDefault="00EF7518" w:rsidP="005B022E">
      <w:pPr>
        <w:pStyle w:val="EX"/>
        <w:jc w:val="both"/>
        <w:rPr>
          <w:color w:val="000000" w:themeColor="text1"/>
        </w:rPr>
      </w:pPr>
      <w:r w:rsidRPr="007207DE">
        <w:rPr>
          <w:color w:val="000000" w:themeColor="text1"/>
        </w:rPr>
        <w:t>Nowhere else on the face of the earth can we hope to find such a link connecting the earliest historical with the latest geological time. For in Egypt we have accurate records of the ear</w:t>
      </w:r>
      <w:r w:rsidR="00691551" w:rsidRPr="007207DE">
        <w:rPr>
          <w:color w:val="000000" w:themeColor="text1"/>
        </w:rPr>
        <w:t xml:space="preserve">liest periods of the human race … combined with records … </w:t>
      </w:r>
      <w:r w:rsidRPr="007207DE">
        <w:rPr>
          <w:color w:val="000000" w:themeColor="text1"/>
        </w:rPr>
        <w:t>of geological changes contemporaneous with history, and these last having such a degree of uniformity as to warrant us in carrying back the dates of changes of a like nature beyond that of the earliest historical documents.</w:t>
      </w:r>
      <w:r w:rsidR="0010111D" w:rsidRPr="007207DE">
        <w:rPr>
          <w:rStyle w:val="EndnoteReference"/>
          <w:color w:val="000000" w:themeColor="text1"/>
        </w:rPr>
        <w:endnoteReference w:id="28"/>
      </w:r>
    </w:p>
    <w:p w14:paraId="090F7BBA" w14:textId="77777777" w:rsidR="00E32977" w:rsidRPr="007207DE" w:rsidRDefault="00E32977" w:rsidP="00E32977">
      <w:pPr>
        <w:rPr>
          <w:color w:val="000000" w:themeColor="text1"/>
          <w:lang w:eastAsia="en-GB"/>
        </w:rPr>
      </w:pPr>
    </w:p>
    <w:p w14:paraId="226AA2FD" w14:textId="3D024EFC" w:rsidR="006F600A" w:rsidRPr="007207DE" w:rsidRDefault="00E32977" w:rsidP="001778B2">
      <w:pPr>
        <w:ind w:firstLine="720"/>
        <w:rPr>
          <w:color w:val="000000" w:themeColor="text1"/>
          <w:lang w:eastAsia="en-GB"/>
        </w:rPr>
      </w:pPr>
      <w:r w:rsidRPr="007207DE">
        <w:rPr>
          <w:color w:val="000000" w:themeColor="text1"/>
          <w:lang w:eastAsia="en-GB"/>
        </w:rPr>
        <w:t xml:space="preserve">Horner’s </w:t>
      </w:r>
      <w:r w:rsidR="00642F60" w:rsidRPr="007207DE">
        <w:rPr>
          <w:color w:val="000000" w:themeColor="text1"/>
          <w:lang w:eastAsia="en-GB"/>
        </w:rPr>
        <w:t>intention</w:t>
      </w:r>
      <w:r w:rsidRPr="007207DE">
        <w:rPr>
          <w:color w:val="000000" w:themeColor="text1"/>
          <w:lang w:eastAsia="en-GB"/>
        </w:rPr>
        <w:t xml:space="preserve"> to unite </w:t>
      </w:r>
      <w:r w:rsidR="00B92ABD" w:rsidRPr="007207DE">
        <w:rPr>
          <w:color w:val="000000" w:themeColor="text1"/>
          <w:lang w:eastAsia="en-GB"/>
        </w:rPr>
        <w:t xml:space="preserve">late geological with early historical time </w:t>
      </w:r>
      <w:r w:rsidRPr="007207DE">
        <w:rPr>
          <w:color w:val="000000" w:themeColor="text1"/>
          <w:lang w:eastAsia="en-GB"/>
        </w:rPr>
        <w:t>owed much</w:t>
      </w:r>
      <w:r w:rsidR="00B92ABD" w:rsidRPr="007207DE">
        <w:rPr>
          <w:color w:val="000000" w:themeColor="text1"/>
          <w:lang w:eastAsia="en-GB"/>
        </w:rPr>
        <w:t xml:space="preserve"> to the work of </w:t>
      </w:r>
      <w:r w:rsidRPr="007207DE">
        <w:rPr>
          <w:color w:val="000000" w:themeColor="text1"/>
          <w:lang w:eastAsia="en-GB"/>
        </w:rPr>
        <w:t xml:space="preserve">French </w:t>
      </w:r>
      <w:r w:rsidR="005A1331" w:rsidRPr="007207DE">
        <w:rPr>
          <w:color w:val="000000" w:themeColor="text1"/>
          <w:lang w:eastAsia="en-GB"/>
        </w:rPr>
        <w:t xml:space="preserve">savants half a century prior. </w:t>
      </w:r>
      <w:r w:rsidR="00493285" w:rsidRPr="007207DE">
        <w:rPr>
          <w:color w:val="000000" w:themeColor="text1"/>
          <w:lang w:eastAsia="en-GB"/>
        </w:rPr>
        <w:t>Utilizing</w:t>
      </w:r>
      <w:r w:rsidR="00067F77" w:rsidRPr="007207DE">
        <w:rPr>
          <w:color w:val="000000" w:themeColor="text1"/>
          <w:lang w:eastAsia="en-GB"/>
        </w:rPr>
        <w:t xml:space="preserve"> antiquarian and Classical </w:t>
      </w:r>
      <w:r w:rsidR="008351FC" w:rsidRPr="007207DE">
        <w:rPr>
          <w:color w:val="000000" w:themeColor="text1"/>
          <w:lang w:eastAsia="en-GB"/>
        </w:rPr>
        <w:t>scholarship and</w:t>
      </w:r>
      <w:r w:rsidR="00C379F7" w:rsidRPr="007207DE">
        <w:rPr>
          <w:color w:val="000000" w:themeColor="text1"/>
          <w:lang w:eastAsia="en-GB"/>
        </w:rPr>
        <w:t xml:space="preserve"> extending </w:t>
      </w:r>
      <w:r w:rsidR="005E2CCD" w:rsidRPr="007207DE">
        <w:rPr>
          <w:color w:val="000000" w:themeColor="text1"/>
          <w:lang w:eastAsia="en-GB"/>
        </w:rPr>
        <w:t xml:space="preserve">Jean-André </w:t>
      </w:r>
      <w:r w:rsidR="00C379F7" w:rsidRPr="007207DE">
        <w:rPr>
          <w:color w:val="000000" w:themeColor="text1"/>
          <w:lang w:eastAsia="en-GB"/>
        </w:rPr>
        <w:t>de Luc</w:t>
      </w:r>
      <w:r w:rsidR="005E2CCD" w:rsidRPr="007207DE">
        <w:rPr>
          <w:color w:val="000000" w:themeColor="text1"/>
          <w:lang w:eastAsia="en-GB"/>
        </w:rPr>
        <w:t>’s geological analysis of the Rhine Delta,</w:t>
      </w:r>
      <w:r w:rsidR="00C379F7" w:rsidRPr="007207DE">
        <w:rPr>
          <w:color w:val="000000" w:themeColor="text1"/>
          <w:lang w:eastAsia="en-GB"/>
        </w:rPr>
        <w:t xml:space="preserve"> </w:t>
      </w:r>
      <w:r w:rsidRPr="007207DE">
        <w:rPr>
          <w:color w:val="000000" w:themeColor="text1"/>
          <w:lang w:eastAsia="en-GB"/>
        </w:rPr>
        <w:t xml:space="preserve">geologist Déodat de Dolomieu </w:t>
      </w:r>
      <w:r w:rsidR="00A223A4" w:rsidRPr="007207DE">
        <w:rPr>
          <w:color w:val="000000" w:themeColor="text1"/>
          <w:lang w:eastAsia="en-GB"/>
        </w:rPr>
        <w:t xml:space="preserve">first investigated </w:t>
      </w:r>
      <w:r w:rsidR="00067F77" w:rsidRPr="007207DE">
        <w:rPr>
          <w:color w:val="000000" w:themeColor="text1"/>
          <w:lang w:eastAsia="en-GB"/>
        </w:rPr>
        <w:t xml:space="preserve">the rate of sediment increase in the Nile </w:t>
      </w:r>
      <w:r w:rsidR="009B2A50" w:rsidRPr="007207DE">
        <w:rPr>
          <w:color w:val="000000" w:themeColor="text1"/>
          <w:lang w:eastAsia="en-GB"/>
        </w:rPr>
        <w:t xml:space="preserve">Valley </w:t>
      </w:r>
      <w:r w:rsidR="00067F77" w:rsidRPr="007207DE">
        <w:rPr>
          <w:color w:val="000000" w:themeColor="text1"/>
          <w:lang w:eastAsia="en-GB"/>
        </w:rPr>
        <w:t xml:space="preserve">to reconstruct the geological history of Egypt. </w:t>
      </w:r>
      <w:r w:rsidR="009B2A50" w:rsidRPr="007207DE">
        <w:rPr>
          <w:color w:val="000000" w:themeColor="text1"/>
          <w:lang w:eastAsia="en-GB"/>
        </w:rPr>
        <w:t>Dolomieu argued i</w:t>
      </w:r>
      <w:r w:rsidR="00067F77" w:rsidRPr="007207DE">
        <w:rPr>
          <w:color w:val="000000" w:themeColor="text1"/>
          <w:lang w:eastAsia="en-GB"/>
        </w:rPr>
        <w:t xml:space="preserve">n his </w:t>
      </w:r>
      <w:r w:rsidR="00067F77" w:rsidRPr="007207DE">
        <w:rPr>
          <w:i/>
          <w:iCs/>
          <w:color w:val="000000" w:themeColor="text1"/>
          <w:lang w:eastAsia="en-GB"/>
        </w:rPr>
        <w:t>Mémoire sur la constitution physique de l’Egypte</w:t>
      </w:r>
      <w:r w:rsidR="009B2A50" w:rsidRPr="007207DE">
        <w:rPr>
          <w:color w:val="000000" w:themeColor="text1"/>
          <w:lang w:eastAsia="en-GB"/>
        </w:rPr>
        <w:t xml:space="preserve"> (1793)</w:t>
      </w:r>
      <w:r w:rsidR="00067F77" w:rsidRPr="007207DE">
        <w:rPr>
          <w:color w:val="000000" w:themeColor="text1"/>
          <w:lang w:eastAsia="en-GB"/>
        </w:rPr>
        <w:t xml:space="preserve"> </w:t>
      </w:r>
      <w:r w:rsidR="009B2A50" w:rsidRPr="007207DE">
        <w:rPr>
          <w:color w:val="000000" w:themeColor="text1"/>
          <w:lang w:eastAsia="en-GB"/>
        </w:rPr>
        <w:t xml:space="preserve">that </w:t>
      </w:r>
      <w:r w:rsidR="00215329" w:rsidRPr="007207DE">
        <w:rPr>
          <w:color w:val="000000" w:themeColor="text1"/>
          <w:lang w:eastAsia="en-GB"/>
        </w:rPr>
        <w:t xml:space="preserve">Nile silt deposits were the result of a finite period of geological activity limited to the last few millennia. </w:t>
      </w:r>
      <w:r w:rsidR="00EC633D" w:rsidRPr="007207DE">
        <w:rPr>
          <w:color w:val="000000" w:themeColor="text1"/>
          <w:lang w:eastAsia="en-GB"/>
        </w:rPr>
        <w:t>Like Horner, h</w:t>
      </w:r>
      <w:r w:rsidR="00215329" w:rsidRPr="007207DE">
        <w:rPr>
          <w:color w:val="000000" w:themeColor="text1"/>
          <w:lang w:eastAsia="en-GB"/>
        </w:rPr>
        <w:t xml:space="preserve">is self-proclaimed novel methodology integrated “historical monuments with geological observations,” and as Martin Rudwick </w:t>
      </w:r>
      <w:r w:rsidR="00493285" w:rsidRPr="007207DE">
        <w:rPr>
          <w:color w:val="000000" w:themeColor="text1"/>
          <w:lang w:eastAsia="en-GB"/>
        </w:rPr>
        <w:lastRenderedPageBreak/>
        <w:t>argues</w:t>
      </w:r>
      <w:r w:rsidR="00EC633D" w:rsidRPr="007207DE">
        <w:rPr>
          <w:color w:val="000000" w:themeColor="text1"/>
          <w:lang w:eastAsia="en-GB"/>
        </w:rPr>
        <w:t>, represented</w:t>
      </w:r>
      <w:r w:rsidR="005E2CCD" w:rsidRPr="007207DE">
        <w:rPr>
          <w:color w:val="000000" w:themeColor="text1"/>
          <w:lang w:eastAsia="en-GB"/>
        </w:rPr>
        <w:t xml:space="preserve"> a </w:t>
      </w:r>
      <w:r w:rsidR="00215329" w:rsidRPr="007207DE">
        <w:rPr>
          <w:color w:val="000000" w:themeColor="text1"/>
          <w:lang w:eastAsia="en-GB"/>
        </w:rPr>
        <w:t xml:space="preserve">shift </w:t>
      </w:r>
      <w:r w:rsidR="00493285" w:rsidRPr="007207DE">
        <w:rPr>
          <w:color w:val="000000" w:themeColor="text1"/>
          <w:lang w:eastAsia="en-GB"/>
        </w:rPr>
        <w:t xml:space="preserve">towards </w:t>
      </w:r>
      <w:r w:rsidR="009B2A50" w:rsidRPr="007207DE">
        <w:rPr>
          <w:color w:val="000000" w:themeColor="text1"/>
          <w:lang w:eastAsia="en-GB"/>
        </w:rPr>
        <w:t>the new science of geohistory.</w:t>
      </w:r>
      <w:r w:rsidR="0010111D" w:rsidRPr="007207DE">
        <w:rPr>
          <w:rStyle w:val="EndnoteReference"/>
          <w:color w:val="000000" w:themeColor="text1"/>
          <w:lang w:eastAsia="en-GB"/>
        </w:rPr>
        <w:endnoteReference w:id="29"/>
      </w:r>
      <w:r w:rsidR="00215329" w:rsidRPr="007207DE">
        <w:rPr>
          <w:color w:val="000000" w:themeColor="text1"/>
          <w:lang w:eastAsia="en-GB"/>
        </w:rPr>
        <w:t xml:space="preserve"> </w:t>
      </w:r>
      <w:r w:rsidR="00AB2152" w:rsidRPr="007207DE">
        <w:rPr>
          <w:color w:val="000000" w:themeColor="text1"/>
          <w:lang w:eastAsia="en-GB"/>
        </w:rPr>
        <w:t xml:space="preserve">Dolomieu’s </w:t>
      </w:r>
      <w:r w:rsidR="00EC633D" w:rsidRPr="007207DE">
        <w:rPr>
          <w:color w:val="000000" w:themeColor="text1"/>
          <w:lang w:eastAsia="en-GB"/>
        </w:rPr>
        <w:t xml:space="preserve">subsequent </w:t>
      </w:r>
      <w:r w:rsidR="00AB2152" w:rsidRPr="007207DE">
        <w:rPr>
          <w:color w:val="000000" w:themeColor="text1"/>
          <w:lang w:eastAsia="en-GB"/>
        </w:rPr>
        <w:t xml:space="preserve">participation in the </w:t>
      </w:r>
      <w:r w:rsidR="00EC633D" w:rsidRPr="007207DE">
        <w:rPr>
          <w:color w:val="000000" w:themeColor="text1"/>
          <w:lang w:eastAsia="en-GB"/>
        </w:rPr>
        <w:t>Napoleonic e</w:t>
      </w:r>
      <w:r w:rsidR="00AB2152" w:rsidRPr="007207DE">
        <w:rPr>
          <w:color w:val="000000" w:themeColor="text1"/>
          <w:lang w:eastAsia="en-GB"/>
        </w:rPr>
        <w:t>xpedition to Egypt was short-lived</w:t>
      </w:r>
      <w:r w:rsidR="00EC633D" w:rsidRPr="007207DE">
        <w:rPr>
          <w:color w:val="000000" w:themeColor="text1"/>
          <w:lang w:eastAsia="en-GB"/>
        </w:rPr>
        <w:t>. However,</w:t>
      </w:r>
      <w:r w:rsidR="002E53E4" w:rsidRPr="007207DE">
        <w:rPr>
          <w:color w:val="000000" w:themeColor="text1"/>
          <w:lang w:eastAsia="en-GB"/>
        </w:rPr>
        <w:t xml:space="preserve"> </w:t>
      </w:r>
      <w:r w:rsidR="00EC633D" w:rsidRPr="007207DE">
        <w:rPr>
          <w:color w:val="000000" w:themeColor="text1"/>
          <w:lang w:eastAsia="en-GB"/>
        </w:rPr>
        <w:t xml:space="preserve">the </w:t>
      </w:r>
      <w:r w:rsidR="004E06AE" w:rsidRPr="007207DE">
        <w:rPr>
          <w:color w:val="000000" w:themeColor="text1"/>
          <w:lang w:eastAsia="en-GB"/>
        </w:rPr>
        <w:t xml:space="preserve">expedition’s </w:t>
      </w:r>
      <w:r w:rsidR="00EC633D" w:rsidRPr="007207DE">
        <w:rPr>
          <w:color w:val="000000" w:themeColor="text1"/>
        </w:rPr>
        <w:t xml:space="preserve">chief engineer, </w:t>
      </w:r>
      <w:r w:rsidR="00EC633D" w:rsidRPr="007207DE">
        <w:rPr>
          <w:color w:val="000000" w:themeColor="text1"/>
          <w:lang w:eastAsia="en-GB"/>
        </w:rPr>
        <w:t xml:space="preserve">Pierre-Simon Girard, continued Dolomieu’s line of inquiry by focusing on </w:t>
      </w:r>
      <w:r w:rsidR="004E06AE" w:rsidRPr="007207DE">
        <w:rPr>
          <w:color w:val="000000" w:themeColor="text1"/>
        </w:rPr>
        <w:t xml:space="preserve">nilometers: </w:t>
      </w:r>
      <w:r w:rsidR="00EC633D" w:rsidRPr="007207DE">
        <w:rPr>
          <w:color w:val="000000" w:themeColor="text1"/>
          <w:lang w:eastAsia="en-GB"/>
        </w:rPr>
        <w:t xml:space="preserve">monuments used in antiquity to measure the annual height of the Nile during inundation. In the </w:t>
      </w:r>
      <w:r w:rsidR="00EC633D" w:rsidRPr="007207DE">
        <w:rPr>
          <w:i/>
          <w:color w:val="000000" w:themeColor="text1"/>
        </w:rPr>
        <w:t>Description de l’Egypte</w:t>
      </w:r>
      <w:r w:rsidR="00E4344B" w:rsidRPr="007207DE">
        <w:rPr>
          <w:i/>
          <w:color w:val="000000" w:themeColor="text1"/>
        </w:rPr>
        <w:t xml:space="preserve">, </w:t>
      </w:r>
      <w:r w:rsidR="00EF7518" w:rsidRPr="007207DE">
        <w:rPr>
          <w:color w:val="000000" w:themeColor="text1"/>
        </w:rPr>
        <w:t xml:space="preserve">Girard </w:t>
      </w:r>
      <w:r w:rsidR="001778B2" w:rsidRPr="007207DE">
        <w:rPr>
          <w:color w:val="000000" w:themeColor="text1"/>
        </w:rPr>
        <w:t>described</w:t>
      </w:r>
      <w:r w:rsidR="00EF7518" w:rsidRPr="007207DE">
        <w:rPr>
          <w:color w:val="000000" w:themeColor="text1"/>
        </w:rPr>
        <w:t xml:space="preserve"> two </w:t>
      </w:r>
      <w:r w:rsidR="00EF7518" w:rsidRPr="007207DE">
        <w:rPr>
          <w:color w:val="000000" w:themeColor="text1"/>
          <w:lang w:eastAsia="en-GB"/>
        </w:rPr>
        <w:t xml:space="preserve">nilometers, one on the island of Elephantine in the south and </w:t>
      </w:r>
      <w:r w:rsidR="00A14D18" w:rsidRPr="007207DE">
        <w:rPr>
          <w:color w:val="000000" w:themeColor="text1"/>
          <w:lang w:eastAsia="en-GB"/>
        </w:rPr>
        <w:t>another</w:t>
      </w:r>
      <w:r w:rsidR="00EF7518" w:rsidRPr="007207DE">
        <w:rPr>
          <w:color w:val="000000" w:themeColor="text1"/>
          <w:lang w:eastAsia="en-GB"/>
        </w:rPr>
        <w:t xml:space="preserve"> on</w:t>
      </w:r>
      <w:r w:rsidR="00AA4F72" w:rsidRPr="007207DE">
        <w:rPr>
          <w:color w:val="000000" w:themeColor="text1"/>
          <w:lang w:eastAsia="en-GB"/>
        </w:rPr>
        <w:t xml:space="preserve"> the Island of Rhoda near Cairo, arguing </w:t>
      </w:r>
      <w:r w:rsidR="00EF7518" w:rsidRPr="007207DE">
        <w:rPr>
          <w:color w:val="000000" w:themeColor="text1"/>
          <w:lang w:eastAsia="en-GB"/>
        </w:rPr>
        <w:t xml:space="preserve">that the Nile rose much higher in modern times than it had in antiquity. He concluded that the river water had risen at an average rate of 0.126 meters per century and that river sediments accumulated at the same </w:t>
      </w:r>
      <w:r w:rsidR="004E06AE" w:rsidRPr="007207DE">
        <w:rPr>
          <w:color w:val="000000" w:themeColor="text1"/>
          <w:lang w:eastAsia="en-GB"/>
        </w:rPr>
        <w:t>speed</w:t>
      </w:r>
      <w:r w:rsidR="00EF7518" w:rsidRPr="007207DE">
        <w:rPr>
          <w:color w:val="000000" w:themeColor="text1"/>
          <w:lang w:eastAsia="en-GB"/>
        </w:rPr>
        <w:t>.</w:t>
      </w:r>
      <w:r w:rsidR="0010111D" w:rsidRPr="007207DE">
        <w:rPr>
          <w:rStyle w:val="EndnoteReference"/>
          <w:color w:val="000000" w:themeColor="text1"/>
          <w:lang w:eastAsia="en-GB"/>
        </w:rPr>
        <w:endnoteReference w:id="30"/>
      </w:r>
      <w:r w:rsidR="006F600A" w:rsidRPr="007207DE">
        <w:rPr>
          <w:color w:val="000000" w:themeColor="text1"/>
          <w:lang w:eastAsia="en-GB"/>
        </w:rPr>
        <w:t xml:space="preserve"> </w:t>
      </w:r>
      <w:r w:rsidR="00EF7518" w:rsidRPr="007207DE">
        <w:rPr>
          <w:color w:val="000000" w:themeColor="text1"/>
          <w:lang w:eastAsia="en-GB"/>
        </w:rPr>
        <w:t xml:space="preserve">Horner </w:t>
      </w:r>
      <w:r w:rsidR="00980A20" w:rsidRPr="007207DE">
        <w:rPr>
          <w:color w:val="000000" w:themeColor="text1"/>
          <w:lang w:eastAsia="en-GB"/>
        </w:rPr>
        <w:t xml:space="preserve">surmised </w:t>
      </w:r>
      <w:r w:rsidR="00EF7518" w:rsidRPr="007207DE">
        <w:rPr>
          <w:color w:val="000000" w:themeColor="text1"/>
          <w:lang w:eastAsia="en-GB"/>
        </w:rPr>
        <w:t>Girard's analysis was useful but insufficient. Calculating a mean rate of soil increase was not accurate because surely Nile sediments accumulated in different amounts throughout the valley. The same kind of calculations needed to be performed at specific locations, where a monument of a known date could act as a fixed point in time. Horner saw his research as a continuation of Girard’s important work.</w:t>
      </w:r>
      <w:r w:rsidR="0010111D" w:rsidRPr="007207DE">
        <w:rPr>
          <w:rStyle w:val="EndnoteReference"/>
          <w:color w:val="000000" w:themeColor="text1"/>
          <w:lang w:eastAsia="en-GB"/>
        </w:rPr>
        <w:endnoteReference w:id="31"/>
      </w:r>
    </w:p>
    <w:p w14:paraId="4DF99334" w14:textId="5A3D1B61" w:rsidR="00232451" w:rsidRPr="007207DE" w:rsidRDefault="00EF7518" w:rsidP="005B022E">
      <w:pPr>
        <w:pStyle w:val="TEXTIND"/>
        <w:rPr>
          <w:color w:val="000000" w:themeColor="text1"/>
        </w:rPr>
      </w:pPr>
      <w:r w:rsidRPr="007207DE">
        <w:rPr>
          <w:color w:val="000000" w:themeColor="text1"/>
        </w:rPr>
        <w:t>Horner was equally inspired by the Prussian philologist Karl Richard Lepsius’s observations on ancient Nile levels. Lepsius was commissioned by Frederich Willhelm IV to lead an expedition to Egy</w:t>
      </w:r>
      <w:r w:rsidR="00402BA4">
        <w:rPr>
          <w:color w:val="000000" w:themeColor="text1"/>
        </w:rPr>
        <w:t>pt and the Sudan from 1842</w:t>
      </w:r>
      <w:r w:rsidR="00402BA4" w:rsidRPr="00402BA4">
        <w:rPr>
          <w:rFonts w:cstheme="minorHAnsi"/>
          <w:lang w:val="en-US"/>
        </w:rPr>
        <w:t>–</w:t>
      </w:r>
      <w:r w:rsidRPr="007207DE">
        <w:rPr>
          <w:color w:val="000000" w:themeColor="text1"/>
        </w:rPr>
        <w:t xml:space="preserve">6. Modelled after the Napoleonic expedition, this was a huge state-funded mission performed </w:t>
      </w:r>
      <w:r w:rsidR="009642BA" w:rsidRPr="007207DE">
        <w:rPr>
          <w:color w:val="000000" w:themeColor="text1"/>
        </w:rPr>
        <w:t>at</w:t>
      </w:r>
      <w:r w:rsidRPr="007207DE">
        <w:rPr>
          <w:color w:val="000000" w:themeColor="text1"/>
        </w:rPr>
        <w:t xml:space="preserve"> the recommendation of orientalist Johann Eichhorn, naturalist Alexander vo</w:t>
      </w:r>
      <w:r w:rsidR="008E373A">
        <w:rPr>
          <w:color w:val="000000" w:themeColor="text1"/>
        </w:rPr>
        <w:t>n Humboldt, and diplomat-</w:t>
      </w:r>
      <w:r w:rsidRPr="007207DE">
        <w:rPr>
          <w:color w:val="000000" w:themeColor="text1"/>
        </w:rPr>
        <w:t>scholar</w:t>
      </w:r>
      <w:r w:rsidR="0000451A">
        <w:rPr>
          <w:color w:val="000000" w:themeColor="text1"/>
        </w:rPr>
        <w:t xml:space="preserve"> Christian Charles</w:t>
      </w:r>
      <w:r w:rsidR="008E524C" w:rsidRPr="007207DE">
        <w:rPr>
          <w:color w:val="000000" w:themeColor="text1"/>
        </w:rPr>
        <w:t xml:space="preserve"> Josias </w:t>
      </w:r>
      <w:r w:rsidR="0000451A">
        <w:rPr>
          <w:color w:val="000000" w:themeColor="text1"/>
        </w:rPr>
        <w:t xml:space="preserve">von </w:t>
      </w:r>
      <w:r w:rsidR="008E524C" w:rsidRPr="007207DE">
        <w:rPr>
          <w:color w:val="000000" w:themeColor="text1"/>
        </w:rPr>
        <w:t>Bunsen</w:t>
      </w:r>
      <w:r w:rsidRPr="007207DE">
        <w:rPr>
          <w:color w:val="000000" w:themeColor="text1"/>
        </w:rPr>
        <w:t xml:space="preserve">. While exploring the cliffs of Semne in Nubia, Lepsius found marks cut into the solid rocks and foundation stones of a fortress from the time of Sesostris II and two temples of Thutmoses III. He inferred that the river bed had lowered approximately </w:t>
      </w:r>
      <w:r w:rsidR="006A1AD9" w:rsidRPr="007207DE">
        <w:rPr>
          <w:color w:val="000000" w:themeColor="text1"/>
        </w:rPr>
        <w:t xml:space="preserve">twenty-eight </w:t>
      </w:r>
      <w:r w:rsidRPr="007207DE">
        <w:rPr>
          <w:color w:val="000000" w:themeColor="text1"/>
        </w:rPr>
        <w:t xml:space="preserve">feet in the intervening 4000 years since the buildings were occupied. Contrary to Girard’s findings, Lepsius believed the Nile flowed higher in antiquity than in the present day. Horner presented these conclusions to the Geological Society in April 1850 and published a critique in the </w:t>
      </w:r>
      <w:r w:rsidRPr="007207DE">
        <w:rPr>
          <w:i/>
          <w:color w:val="000000" w:themeColor="text1"/>
        </w:rPr>
        <w:t>Edinburgh Philosophical Journal</w:t>
      </w:r>
      <w:r w:rsidRPr="007207DE">
        <w:rPr>
          <w:color w:val="000000" w:themeColor="text1"/>
        </w:rPr>
        <w:t xml:space="preserve"> three months later.</w:t>
      </w:r>
      <w:r w:rsidR="0010111D" w:rsidRPr="007207DE">
        <w:rPr>
          <w:rStyle w:val="EndnoteReference"/>
          <w:color w:val="000000" w:themeColor="text1"/>
        </w:rPr>
        <w:endnoteReference w:id="32"/>
      </w:r>
      <w:r w:rsidR="006F600A" w:rsidRPr="007207DE">
        <w:rPr>
          <w:color w:val="000000" w:themeColor="text1"/>
        </w:rPr>
        <w:t xml:space="preserve"> </w:t>
      </w:r>
      <w:r w:rsidRPr="007207DE">
        <w:rPr>
          <w:color w:val="000000" w:themeColor="text1"/>
        </w:rPr>
        <w:t xml:space="preserve">Lepsius’s results presented a conundrum for Horner. He rejected Lepsius’s conclusion, but he could not offer an alternative explanation. The answer could only be found if Horner investigated ancient Nile levels himself. </w:t>
      </w:r>
    </w:p>
    <w:p w14:paraId="462F6852" w14:textId="38196F7C" w:rsidR="000C5C5A" w:rsidRPr="00532B30" w:rsidRDefault="000C5C5A" w:rsidP="005C1705">
      <w:pPr>
        <w:pStyle w:val="H1"/>
        <w:outlineLvl w:val="0"/>
        <w:rPr>
          <w:color w:val="000000" w:themeColor="text1"/>
        </w:rPr>
      </w:pPr>
      <w:r w:rsidRPr="00532B30">
        <w:rPr>
          <w:color w:val="000000" w:themeColor="text1"/>
        </w:rPr>
        <w:t>Excavations i</w:t>
      </w:r>
      <w:r w:rsidR="002F50EB" w:rsidRPr="00532B30">
        <w:rPr>
          <w:color w:val="000000" w:themeColor="text1"/>
        </w:rPr>
        <w:t>n Heliopolis and Memphis, 1</w:t>
      </w:r>
      <w:r w:rsidR="00402BA4" w:rsidRPr="00532B30">
        <w:rPr>
          <w:color w:val="000000" w:themeColor="text1"/>
        </w:rPr>
        <w:t>851</w:t>
      </w:r>
      <w:r w:rsidR="00402BA4" w:rsidRPr="00532B30">
        <w:rPr>
          <w:rFonts w:cstheme="minorHAnsi"/>
          <w:color w:val="000000" w:themeColor="text1"/>
          <w:szCs w:val="36"/>
          <w:lang w:val="en-US"/>
        </w:rPr>
        <w:t>–</w:t>
      </w:r>
      <w:r w:rsidRPr="00532B30">
        <w:rPr>
          <w:color w:val="000000" w:themeColor="text1"/>
        </w:rPr>
        <w:t>4</w:t>
      </w:r>
    </w:p>
    <w:p w14:paraId="1F65D38D" w14:textId="52A97026" w:rsidR="00365534" w:rsidRPr="007207DE" w:rsidRDefault="00EF7518" w:rsidP="00430A39">
      <w:pPr>
        <w:pStyle w:val="TEXT"/>
        <w:rPr>
          <w:color w:val="000000" w:themeColor="text1"/>
        </w:rPr>
      </w:pPr>
      <w:r w:rsidRPr="007207DE">
        <w:rPr>
          <w:color w:val="000000" w:themeColor="text1"/>
        </w:rPr>
        <w:t xml:space="preserve">Horner’s objective was to measure the depth of Nile sediments that had accumulated above and below </w:t>
      </w:r>
      <w:r w:rsidR="00AA4F72" w:rsidRPr="007207DE">
        <w:rPr>
          <w:color w:val="000000" w:themeColor="text1"/>
        </w:rPr>
        <w:t xml:space="preserve">some of </w:t>
      </w:r>
      <w:r w:rsidRPr="007207DE">
        <w:rPr>
          <w:color w:val="000000" w:themeColor="text1"/>
        </w:rPr>
        <w:t>the oldest known monuments i</w:t>
      </w:r>
      <w:r w:rsidR="006A1AD9" w:rsidRPr="007207DE">
        <w:rPr>
          <w:color w:val="000000" w:themeColor="text1"/>
        </w:rPr>
        <w:t xml:space="preserve">n Egypt. </w:t>
      </w:r>
      <w:r w:rsidRPr="007207DE">
        <w:rPr>
          <w:color w:val="000000" w:themeColor="text1"/>
        </w:rPr>
        <w:t xml:space="preserve">However, he was still occupied as a factory inspector and did not have the </w:t>
      </w:r>
      <w:r w:rsidR="009642BA" w:rsidRPr="007207DE">
        <w:rPr>
          <w:color w:val="000000" w:themeColor="text1"/>
        </w:rPr>
        <w:t>opportunity</w:t>
      </w:r>
      <w:r w:rsidRPr="007207DE">
        <w:rPr>
          <w:color w:val="000000" w:themeColor="text1"/>
        </w:rPr>
        <w:t xml:space="preserve"> to travel and conduct fieldwork. </w:t>
      </w:r>
      <w:r w:rsidR="00E21695" w:rsidRPr="007207DE">
        <w:rPr>
          <w:color w:val="000000" w:themeColor="text1"/>
        </w:rPr>
        <w:t xml:space="preserve">Late in 1850, </w:t>
      </w:r>
      <w:r w:rsidR="00844FA2" w:rsidRPr="007207DE">
        <w:rPr>
          <w:color w:val="000000" w:themeColor="text1"/>
        </w:rPr>
        <w:t xml:space="preserve">Family friend </w:t>
      </w:r>
      <w:r w:rsidRPr="007207DE">
        <w:rPr>
          <w:color w:val="000000" w:themeColor="text1"/>
        </w:rPr>
        <w:t>Florence Nightingale presented him with a solution. Nightingale had recently tour</w:t>
      </w:r>
      <w:r w:rsidR="00844FA2" w:rsidRPr="007207DE">
        <w:rPr>
          <w:color w:val="000000" w:themeColor="text1"/>
        </w:rPr>
        <w:t>ed</w:t>
      </w:r>
      <w:r w:rsidRPr="007207DE">
        <w:rPr>
          <w:color w:val="000000" w:themeColor="text1"/>
        </w:rPr>
        <w:t xml:space="preserve"> up the Nile and described a British antiquarian she had met in Alexandria named Anthony Charles Harris who was likely to assist him.</w:t>
      </w:r>
      <w:r w:rsidR="0010111D" w:rsidRPr="007207DE">
        <w:rPr>
          <w:rStyle w:val="EndnoteReference"/>
          <w:color w:val="000000" w:themeColor="text1"/>
        </w:rPr>
        <w:endnoteReference w:id="33"/>
      </w:r>
      <w:r w:rsidR="006F600A" w:rsidRPr="007207DE">
        <w:rPr>
          <w:color w:val="000000" w:themeColor="text1"/>
        </w:rPr>
        <w:t xml:space="preserve"> </w:t>
      </w:r>
      <w:r w:rsidRPr="007207DE">
        <w:rPr>
          <w:color w:val="000000" w:themeColor="text1"/>
        </w:rPr>
        <w:t>Horner wrote Harris to propose excavations at Heliopolis and inquired whether he could direct them on his behalf. He stressed that the excavations could only be viable if they were under the supervision of someone of “trustworthy value.”</w:t>
      </w:r>
      <w:r w:rsidR="00365534" w:rsidRPr="007207DE">
        <w:rPr>
          <w:rStyle w:val="EndnoteReference"/>
          <w:color w:val="000000" w:themeColor="text1"/>
        </w:rPr>
        <w:endnoteReference w:id="34"/>
      </w:r>
      <w:r w:rsidR="00365534" w:rsidRPr="007207DE">
        <w:rPr>
          <w:color w:val="000000" w:themeColor="text1"/>
        </w:rPr>
        <w:t xml:space="preserve"> Horner also explained his plan to Charles Augustus Murray, the British Consul-General in Egypt. Murray, in turn, requested help from the new</w:t>
      </w:r>
      <w:r w:rsidR="004D6E89" w:rsidRPr="007207DE">
        <w:rPr>
          <w:color w:val="000000" w:themeColor="text1"/>
        </w:rPr>
        <w:t>ly-appointed</w:t>
      </w:r>
      <w:r w:rsidR="00365534" w:rsidRPr="007207DE">
        <w:rPr>
          <w:color w:val="000000" w:themeColor="text1"/>
        </w:rPr>
        <w:t xml:space="preserve"> Viceroy of Egypt Abbas </w:t>
      </w:r>
      <w:r w:rsidR="00947040" w:rsidRPr="007207DE">
        <w:rPr>
          <w:color w:val="000000" w:themeColor="text1"/>
        </w:rPr>
        <w:t>Pasha</w:t>
      </w:r>
      <w:r w:rsidR="00365534" w:rsidRPr="007207DE">
        <w:rPr>
          <w:color w:val="000000" w:themeColor="text1"/>
        </w:rPr>
        <w:t xml:space="preserve">. Murray had some leverage with the Viceroy, who had recently </w:t>
      </w:r>
      <w:r w:rsidR="004700A0" w:rsidRPr="007207DE">
        <w:rPr>
          <w:color w:val="000000" w:themeColor="text1"/>
        </w:rPr>
        <w:t>authorized</w:t>
      </w:r>
      <w:r w:rsidR="00B5605E">
        <w:rPr>
          <w:color w:val="000000" w:themeColor="text1"/>
        </w:rPr>
        <w:t xml:space="preserve"> that a </w:t>
      </w:r>
      <w:r w:rsidR="00365534" w:rsidRPr="007207DE">
        <w:rPr>
          <w:color w:val="000000" w:themeColor="text1"/>
        </w:rPr>
        <w:t>British railway be built between Alexandria and Cairo as a partial alternative to the French-</w:t>
      </w:r>
      <w:r w:rsidR="00271325" w:rsidRPr="007207DE">
        <w:rPr>
          <w:color w:val="000000" w:themeColor="text1"/>
        </w:rPr>
        <w:t>financed</w:t>
      </w:r>
      <w:r w:rsidR="00365534" w:rsidRPr="007207DE">
        <w:rPr>
          <w:color w:val="000000" w:themeColor="text1"/>
        </w:rPr>
        <w:t xml:space="preserve"> Suez Canal project. Abbas </w:t>
      </w:r>
      <w:r w:rsidR="00947040" w:rsidRPr="007207DE">
        <w:rPr>
          <w:color w:val="000000" w:themeColor="text1"/>
        </w:rPr>
        <w:t>Pasha</w:t>
      </w:r>
      <w:r w:rsidR="00365534" w:rsidRPr="007207DE">
        <w:rPr>
          <w:color w:val="000000" w:themeColor="text1"/>
        </w:rPr>
        <w:t xml:space="preserve"> agreed to subsidize Horner’s funds from the Royal Society, supplying corvée </w:t>
      </w:r>
      <w:r w:rsidR="00271325" w:rsidRPr="007207DE">
        <w:rPr>
          <w:color w:val="000000" w:themeColor="text1"/>
        </w:rPr>
        <w:t xml:space="preserve">(forced) </w:t>
      </w:r>
      <w:proofErr w:type="spellStart"/>
      <w:r w:rsidR="004700A0" w:rsidRPr="007207DE">
        <w:rPr>
          <w:color w:val="000000" w:themeColor="text1"/>
        </w:rPr>
        <w:t>labor</w:t>
      </w:r>
      <w:proofErr w:type="spellEnd"/>
      <w:r w:rsidR="00365534" w:rsidRPr="007207DE">
        <w:rPr>
          <w:color w:val="000000" w:themeColor="text1"/>
        </w:rPr>
        <w:t xml:space="preserve"> and tools.</w:t>
      </w:r>
      <w:r w:rsidR="0010111D" w:rsidRPr="007207DE">
        <w:rPr>
          <w:rStyle w:val="EndnoteReference"/>
          <w:color w:val="000000" w:themeColor="text1"/>
        </w:rPr>
        <w:endnoteReference w:id="35"/>
      </w:r>
      <w:r w:rsidR="00365534" w:rsidRPr="007207DE">
        <w:rPr>
          <w:color w:val="000000" w:themeColor="text1"/>
        </w:rPr>
        <w:t xml:space="preserve"> All three proposed an engineer in </w:t>
      </w:r>
      <w:r w:rsidR="00365534" w:rsidRPr="007207DE">
        <w:rPr>
          <w:color w:val="000000" w:themeColor="text1"/>
        </w:rPr>
        <w:lastRenderedPageBreak/>
        <w:t>the Egyptian government’s service named Joseph Hekekyan to supervise the excavations, and Hekekyan was instructed “to make the required researches” wherever he was directed.</w:t>
      </w:r>
      <w:r w:rsidR="00365534" w:rsidRPr="007207DE">
        <w:rPr>
          <w:rStyle w:val="EndnoteReference"/>
          <w:color w:val="000000" w:themeColor="text1"/>
        </w:rPr>
        <w:endnoteReference w:id="36"/>
      </w:r>
      <w:r w:rsidR="00365534" w:rsidRPr="007207DE">
        <w:rPr>
          <w:color w:val="000000" w:themeColor="text1"/>
        </w:rPr>
        <w:t xml:space="preserve"> </w:t>
      </w:r>
    </w:p>
    <w:p w14:paraId="139630AF" w14:textId="4A800076" w:rsidR="00365534" w:rsidRPr="00532B30" w:rsidRDefault="00365534" w:rsidP="003A3417">
      <w:pPr>
        <w:pStyle w:val="TEXTIND"/>
        <w:rPr>
          <w:color w:val="000000" w:themeColor="text1"/>
        </w:rPr>
      </w:pPr>
      <w:r w:rsidRPr="007207DE">
        <w:rPr>
          <w:color w:val="000000" w:themeColor="text1"/>
        </w:rPr>
        <w:t>He</w:t>
      </w:r>
      <w:r w:rsidR="005353B1" w:rsidRPr="007207DE">
        <w:rPr>
          <w:color w:val="000000" w:themeColor="text1"/>
        </w:rPr>
        <w:t>kekyan was a native of Istanbul and</w:t>
      </w:r>
      <w:r w:rsidRPr="007207DE">
        <w:rPr>
          <w:color w:val="000000" w:themeColor="text1"/>
        </w:rPr>
        <w:t xml:space="preserve"> raised in an Armenian Catholic family. His father was a translator for </w:t>
      </w:r>
      <w:r w:rsidR="005353B1" w:rsidRPr="007207DE">
        <w:rPr>
          <w:color w:val="000000" w:themeColor="text1"/>
        </w:rPr>
        <w:t xml:space="preserve">the Khedive of Egypt, </w:t>
      </w:r>
      <w:r w:rsidR="005C1705" w:rsidRPr="007207DE">
        <w:rPr>
          <w:color w:val="000000" w:themeColor="text1"/>
        </w:rPr>
        <w:t>Mehmed ‘Ali</w:t>
      </w:r>
      <w:r w:rsidRPr="007207DE">
        <w:rPr>
          <w:color w:val="000000" w:themeColor="text1"/>
        </w:rPr>
        <w:t xml:space="preserve"> </w:t>
      </w:r>
      <w:r w:rsidR="00947040" w:rsidRPr="007207DE">
        <w:rPr>
          <w:color w:val="000000" w:themeColor="text1"/>
        </w:rPr>
        <w:t>Pasha</w:t>
      </w:r>
      <w:r w:rsidRPr="007207DE">
        <w:rPr>
          <w:color w:val="000000" w:themeColor="text1"/>
        </w:rPr>
        <w:t>. In 1818 at the age of ten, the Viceroy sponsored Hekekyan to study abroad in England and put him under the care of Samuel Briggs, the former British</w:t>
      </w:r>
      <w:r w:rsidR="002711B5" w:rsidRPr="007207DE">
        <w:rPr>
          <w:color w:val="000000" w:themeColor="text1"/>
        </w:rPr>
        <w:t xml:space="preserve"> Consul in Alexandria. </w:t>
      </w:r>
      <w:r w:rsidR="005353B1" w:rsidRPr="007207DE">
        <w:rPr>
          <w:color w:val="000000" w:themeColor="text1"/>
        </w:rPr>
        <w:t>Hekekyan received</w:t>
      </w:r>
      <w:r w:rsidR="00E119E3" w:rsidRPr="007207DE">
        <w:rPr>
          <w:color w:val="000000" w:themeColor="text1"/>
        </w:rPr>
        <w:t xml:space="preserve"> </w:t>
      </w:r>
      <w:r w:rsidR="00037ECC" w:rsidRPr="007207DE">
        <w:rPr>
          <w:color w:val="000000" w:themeColor="text1"/>
        </w:rPr>
        <w:t>seven</w:t>
      </w:r>
      <w:r w:rsidRPr="007207DE">
        <w:rPr>
          <w:color w:val="000000" w:themeColor="text1"/>
        </w:rPr>
        <w:t xml:space="preserve"> years of English education, </w:t>
      </w:r>
      <w:r w:rsidR="00E119E3" w:rsidRPr="007207DE">
        <w:rPr>
          <w:color w:val="000000" w:themeColor="text1"/>
        </w:rPr>
        <w:t>first at Clapham Academy and then at the prestigious catholic Stonyhurst College</w:t>
      </w:r>
      <w:r w:rsidR="00EE5D1D" w:rsidRPr="007207DE">
        <w:rPr>
          <w:color w:val="000000" w:themeColor="text1"/>
        </w:rPr>
        <w:t xml:space="preserve">. There he was </w:t>
      </w:r>
      <w:r w:rsidR="00037ECC" w:rsidRPr="007207DE">
        <w:rPr>
          <w:color w:val="000000" w:themeColor="text1"/>
        </w:rPr>
        <w:t xml:space="preserve">introduced to </w:t>
      </w:r>
      <w:r w:rsidR="00E119E3" w:rsidRPr="007207DE">
        <w:rPr>
          <w:color w:val="000000" w:themeColor="text1"/>
        </w:rPr>
        <w:t xml:space="preserve">natural philosophy, chemistry, </w:t>
      </w:r>
      <w:r w:rsidR="00EE5D1D" w:rsidRPr="007207DE">
        <w:rPr>
          <w:color w:val="000000" w:themeColor="text1"/>
        </w:rPr>
        <w:t xml:space="preserve">and </w:t>
      </w:r>
      <w:r w:rsidR="00E119E3" w:rsidRPr="007207DE">
        <w:rPr>
          <w:color w:val="000000" w:themeColor="text1"/>
        </w:rPr>
        <w:t>geolog</w:t>
      </w:r>
      <w:r w:rsidR="00037ECC" w:rsidRPr="007207DE">
        <w:rPr>
          <w:color w:val="000000" w:themeColor="text1"/>
        </w:rPr>
        <w:t>y</w:t>
      </w:r>
      <w:r w:rsidR="004B63F9" w:rsidRPr="007207DE">
        <w:rPr>
          <w:color w:val="000000" w:themeColor="text1"/>
        </w:rPr>
        <w:t xml:space="preserve">, and excelled in arithmetic, geometry, geography, </w:t>
      </w:r>
      <w:r w:rsidR="006E3627" w:rsidRPr="007207DE">
        <w:rPr>
          <w:color w:val="000000" w:themeColor="text1"/>
        </w:rPr>
        <w:t xml:space="preserve">English, </w:t>
      </w:r>
      <w:r w:rsidR="004B63F9" w:rsidRPr="007207DE">
        <w:rPr>
          <w:color w:val="000000" w:themeColor="text1"/>
        </w:rPr>
        <w:t>French</w:t>
      </w:r>
      <w:r w:rsidR="00302F65" w:rsidRPr="007207DE">
        <w:rPr>
          <w:color w:val="000000" w:themeColor="text1"/>
        </w:rPr>
        <w:t>,</w:t>
      </w:r>
      <w:r w:rsidR="004B63F9" w:rsidRPr="007207DE">
        <w:rPr>
          <w:color w:val="000000" w:themeColor="text1"/>
        </w:rPr>
        <w:t xml:space="preserve"> handwriting, </w:t>
      </w:r>
      <w:r w:rsidR="00302F65" w:rsidRPr="007207DE">
        <w:rPr>
          <w:color w:val="000000" w:themeColor="text1"/>
        </w:rPr>
        <w:t>and especially “drawing and sketching from nature.”</w:t>
      </w:r>
      <w:r w:rsidR="00302F65" w:rsidRPr="007207DE">
        <w:rPr>
          <w:rStyle w:val="EndnoteReference"/>
          <w:color w:val="000000" w:themeColor="text1"/>
        </w:rPr>
        <w:endnoteReference w:id="37"/>
      </w:r>
      <w:r w:rsidR="006E3627" w:rsidRPr="007207DE">
        <w:rPr>
          <w:color w:val="000000" w:themeColor="text1"/>
        </w:rPr>
        <w:t xml:space="preserve"> </w:t>
      </w:r>
      <w:r w:rsidR="00C06660" w:rsidRPr="007207DE">
        <w:rPr>
          <w:color w:val="000000" w:themeColor="text1"/>
        </w:rPr>
        <w:t xml:space="preserve">At the </w:t>
      </w:r>
      <w:r w:rsidR="005353B1" w:rsidRPr="007207DE">
        <w:rPr>
          <w:color w:val="000000" w:themeColor="text1"/>
        </w:rPr>
        <w:t>Khedive’s</w:t>
      </w:r>
      <w:r w:rsidR="00C06660" w:rsidRPr="007207DE">
        <w:rPr>
          <w:color w:val="000000" w:themeColor="text1"/>
        </w:rPr>
        <w:t xml:space="preserve"> order, </w:t>
      </w:r>
      <w:r w:rsidRPr="007207DE">
        <w:rPr>
          <w:color w:val="000000" w:themeColor="text1"/>
        </w:rPr>
        <w:t>Hekekyan undertook an</w:t>
      </w:r>
      <w:r w:rsidR="002711B5" w:rsidRPr="007207DE">
        <w:rPr>
          <w:color w:val="000000" w:themeColor="text1"/>
        </w:rPr>
        <w:t xml:space="preserve"> additional five-year</w:t>
      </w:r>
      <w:r w:rsidRPr="007207DE">
        <w:rPr>
          <w:color w:val="000000" w:themeColor="text1"/>
        </w:rPr>
        <w:t xml:space="preserve"> apprenticeship in </w:t>
      </w:r>
      <w:r w:rsidR="00C06660" w:rsidRPr="007207DE">
        <w:rPr>
          <w:color w:val="000000" w:themeColor="text1"/>
        </w:rPr>
        <w:t>theoretical and practical mechanics</w:t>
      </w:r>
      <w:r w:rsidR="006E3627" w:rsidRPr="007207DE">
        <w:rPr>
          <w:color w:val="000000" w:themeColor="text1"/>
        </w:rPr>
        <w:t xml:space="preserve"> at </w:t>
      </w:r>
      <w:proofErr w:type="spellStart"/>
      <w:r w:rsidR="006E3627" w:rsidRPr="007207DE">
        <w:rPr>
          <w:color w:val="000000" w:themeColor="text1"/>
        </w:rPr>
        <w:t>Bramah’s</w:t>
      </w:r>
      <w:proofErr w:type="spellEnd"/>
      <w:r w:rsidR="006E3627" w:rsidRPr="007207DE">
        <w:rPr>
          <w:color w:val="000000" w:themeColor="text1"/>
        </w:rPr>
        <w:t xml:space="preserve"> </w:t>
      </w:r>
      <w:r w:rsidR="00C06660" w:rsidRPr="007207DE">
        <w:rPr>
          <w:color w:val="000000" w:themeColor="text1"/>
        </w:rPr>
        <w:t>Engineering F</w:t>
      </w:r>
      <w:r w:rsidR="002A3F12" w:rsidRPr="007207DE">
        <w:rPr>
          <w:color w:val="000000" w:themeColor="text1"/>
        </w:rPr>
        <w:t>actory in Pimlico</w:t>
      </w:r>
      <w:r w:rsidRPr="007207DE">
        <w:rPr>
          <w:color w:val="000000" w:themeColor="text1"/>
        </w:rPr>
        <w:t xml:space="preserve">, studying steam engines, machinery, </w:t>
      </w:r>
      <w:r w:rsidR="002A3F12" w:rsidRPr="007207DE">
        <w:rPr>
          <w:color w:val="000000" w:themeColor="text1"/>
        </w:rPr>
        <w:t xml:space="preserve">hydraulics, surveying, </w:t>
      </w:r>
      <w:r w:rsidR="00C06660" w:rsidRPr="007207DE">
        <w:rPr>
          <w:color w:val="000000" w:themeColor="text1"/>
        </w:rPr>
        <w:t xml:space="preserve">and </w:t>
      </w:r>
      <w:r w:rsidRPr="007207DE">
        <w:rPr>
          <w:color w:val="000000" w:themeColor="text1"/>
        </w:rPr>
        <w:t>irrigation</w:t>
      </w:r>
      <w:r w:rsidR="005353B1" w:rsidRPr="007207DE">
        <w:rPr>
          <w:color w:val="000000" w:themeColor="text1"/>
        </w:rPr>
        <w:t xml:space="preserve">, and visited </w:t>
      </w:r>
      <w:r w:rsidR="001B1B71" w:rsidRPr="007207DE">
        <w:rPr>
          <w:color w:val="000000" w:themeColor="text1"/>
        </w:rPr>
        <w:t xml:space="preserve">Manchester and Glasgow </w:t>
      </w:r>
      <w:r w:rsidR="00754141" w:rsidRPr="007207DE">
        <w:rPr>
          <w:color w:val="000000" w:themeColor="text1"/>
        </w:rPr>
        <w:t>factories</w:t>
      </w:r>
      <w:r w:rsidR="005353B1" w:rsidRPr="007207DE">
        <w:rPr>
          <w:color w:val="000000" w:themeColor="text1"/>
        </w:rPr>
        <w:t xml:space="preserve"> to study spinning and weaving techniques</w:t>
      </w:r>
      <w:r w:rsidRPr="007207DE">
        <w:rPr>
          <w:color w:val="000000" w:themeColor="text1"/>
        </w:rPr>
        <w:t xml:space="preserve">. </w:t>
      </w:r>
      <w:r w:rsidR="00C06660" w:rsidRPr="007207DE">
        <w:rPr>
          <w:color w:val="000000" w:themeColor="text1"/>
        </w:rPr>
        <w:t>He</w:t>
      </w:r>
      <w:r w:rsidR="002A3F12" w:rsidRPr="007207DE">
        <w:rPr>
          <w:color w:val="000000" w:themeColor="text1"/>
        </w:rPr>
        <w:t xml:space="preserve"> </w:t>
      </w:r>
      <w:r w:rsidR="00C06660" w:rsidRPr="007207DE">
        <w:rPr>
          <w:color w:val="000000" w:themeColor="text1"/>
        </w:rPr>
        <w:t xml:space="preserve">simultaneously </w:t>
      </w:r>
      <w:r w:rsidR="00E32338" w:rsidRPr="007207DE">
        <w:rPr>
          <w:color w:val="000000" w:themeColor="text1"/>
        </w:rPr>
        <w:t xml:space="preserve">attended lectures </w:t>
      </w:r>
      <w:r w:rsidR="005353B1" w:rsidRPr="007207DE">
        <w:rPr>
          <w:color w:val="000000" w:themeColor="text1"/>
        </w:rPr>
        <w:t xml:space="preserve">in Mechanics Institutes </w:t>
      </w:r>
      <w:r w:rsidR="00E32338" w:rsidRPr="007207DE">
        <w:rPr>
          <w:color w:val="000000" w:themeColor="text1"/>
        </w:rPr>
        <w:t xml:space="preserve">and </w:t>
      </w:r>
      <w:r w:rsidR="002A3F12" w:rsidRPr="007207DE">
        <w:rPr>
          <w:color w:val="000000" w:themeColor="text1"/>
        </w:rPr>
        <w:t>read widely on natural philosophy, mineralogy, geology, and architecture, and drew “plans, elevations, and sections</w:t>
      </w:r>
      <w:r w:rsidR="00C06660" w:rsidRPr="007207DE">
        <w:rPr>
          <w:color w:val="000000" w:themeColor="text1"/>
        </w:rPr>
        <w:t xml:space="preserve"> of Pumps and Steam Engines.”</w:t>
      </w:r>
      <w:r w:rsidR="00C06660" w:rsidRPr="007207DE">
        <w:rPr>
          <w:rStyle w:val="EndnoteReference"/>
          <w:color w:val="000000" w:themeColor="text1"/>
        </w:rPr>
        <w:endnoteReference w:id="38"/>
      </w:r>
      <w:r w:rsidR="00C06660" w:rsidRPr="007207DE">
        <w:rPr>
          <w:color w:val="000000" w:themeColor="text1"/>
        </w:rPr>
        <w:t xml:space="preserve"> </w:t>
      </w:r>
      <w:r w:rsidR="00AA6D9F" w:rsidRPr="007207DE">
        <w:rPr>
          <w:color w:val="000000" w:themeColor="text1"/>
          <w:lang w:eastAsia="en-GB"/>
        </w:rPr>
        <w:t>He</w:t>
      </w:r>
      <w:r w:rsidRPr="007207DE">
        <w:rPr>
          <w:color w:val="000000" w:themeColor="text1"/>
          <w:lang w:eastAsia="en-GB"/>
        </w:rPr>
        <w:t xml:space="preserve"> returned to Egypt in 1830</w:t>
      </w:r>
      <w:r w:rsidR="00AA6D9F" w:rsidRPr="007207DE">
        <w:rPr>
          <w:color w:val="000000" w:themeColor="text1"/>
          <w:lang w:eastAsia="en-GB"/>
        </w:rPr>
        <w:t xml:space="preserve"> so that </w:t>
      </w:r>
      <w:r w:rsidR="00AA6D9F" w:rsidRPr="007207DE">
        <w:rPr>
          <w:color w:val="000000" w:themeColor="text1"/>
        </w:rPr>
        <w:t xml:space="preserve">Mehmed ‘Ali could </w:t>
      </w:r>
      <w:r w:rsidR="00BC6957" w:rsidRPr="007207DE">
        <w:rPr>
          <w:color w:val="000000" w:themeColor="text1"/>
        </w:rPr>
        <w:t>“derive some practical be</w:t>
      </w:r>
      <w:r w:rsidR="003A3417">
        <w:rPr>
          <w:color w:val="000000" w:themeColor="text1"/>
        </w:rPr>
        <w:t xml:space="preserve">nefit” from his studies abroad, </w:t>
      </w:r>
      <w:r w:rsidR="00BC6957" w:rsidRPr="007207DE">
        <w:rPr>
          <w:color w:val="000000" w:themeColor="text1"/>
        </w:rPr>
        <w:t xml:space="preserve">and </w:t>
      </w:r>
      <w:r w:rsidR="005353B1" w:rsidRPr="007207DE">
        <w:rPr>
          <w:color w:val="000000" w:themeColor="text1"/>
        </w:rPr>
        <w:t xml:space="preserve">quickly </w:t>
      </w:r>
      <w:r w:rsidR="00C06660" w:rsidRPr="007207DE">
        <w:rPr>
          <w:color w:val="000000" w:themeColor="text1"/>
        </w:rPr>
        <w:t>became</w:t>
      </w:r>
      <w:r w:rsidRPr="007207DE">
        <w:rPr>
          <w:color w:val="000000" w:themeColor="text1"/>
          <w:lang w:eastAsia="en-GB"/>
        </w:rPr>
        <w:t xml:space="preserve"> </w:t>
      </w:r>
      <w:r w:rsidRPr="007207DE">
        <w:rPr>
          <w:color w:val="000000" w:themeColor="text1"/>
        </w:rPr>
        <w:t>active in the country’s educational and industrial reform.</w:t>
      </w:r>
      <w:r w:rsidR="007A02BB" w:rsidRPr="007207DE">
        <w:rPr>
          <w:rStyle w:val="EndnoteReference"/>
          <w:color w:val="000000" w:themeColor="text1"/>
        </w:rPr>
        <w:endnoteReference w:id="39"/>
      </w:r>
      <w:r w:rsidRPr="007207DE">
        <w:rPr>
          <w:color w:val="000000" w:themeColor="text1"/>
        </w:rPr>
        <w:t xml:space="preserve"> He was appointed Chief Overseer in several cotton mil</w:t>
      </w:r>
      <w:r w:rsidR="004D56B9" w:rsidRPr="007207DE">
        <w:rPr>
          <w:color w:val="000000" w:themeColor="text1"/>
        </w:rPr>
        <w:t xml:space="preserve">ls, trained students from </w:t>
      </w:r>
      <w:r w:rsidR="004D56B9" w:rsidRPr="007207DE">
        <w:rPr>
          <w:i/>
          <w:iCs/>
          <w:color w:val="000000" w:themeColor="text1"/>
        </w:rPr>
        <w:t>Qasr al-</w:t>
      </w:r>
      <w:proofErr w:type="spellStart"/>
      <w:r w:rsidR="004D56B9" w:rsidRPr="007207DE">
        <w:rPr>
          <w:i/>
          <w:iCs/>
          <w:color w:val="000000" w:themeColor="text1"/>
        </w:rPr>
        <w:t>Ayni</w:t>
      </w:r>
      <w:proofErr w:type="spellEnd"/>
      <w:r w:rsidRPr="007207DE">
        <w:rPr>
          <w:color w:val="000000" w:themeColor="text1"/>
        </w:rPr>
        <w:t xml:space="preserve"> </w:t>
      </w:r>
      <w:r w:rsidRPr="007207DE">
        <w:rPr>
          <w:i/>
          <w:iCs/>
          <w:color w:val="000000" w:themeColor="text1"/>
        </w:rPr>
        <w:t>College</w:t>
      </w:r>
      <w:r w:rsidRPr="007207DE">
        <w:rPr>
          <w:color w:val="000000" w:themeColor="text1"/>
        </w:rPr>
        <w:t xml:space="preserve"> in geometry and mechanics, headed the new Polytechnic engineering school in</w:t>
      </w:r>
      <w:r w:rsidR="004D56B9" w:rsidRPr="007207DE">
        <w:rPr>
          <w:color w:val="000000" w:themeColor="text1"/>
        </w:rPr>
        <w:t xml:space="preserve"> </w:t>
      </w:r>
      <w:proofErr w:type="spellStart"/>
      <w:r w:rsidR="004D56B9" w:rsidRPr="007207DE">
        <w:rPr>
          <w:i/>
          <w:iCs/>
          <w:color w:val="000000" w:themeColor="text1"/>
        </w:rPr>
        <w:t>Bula</w:t>
      </w:r>
      <w:r w:rsidRPr="007207DE">
        <w:rPr>
          <w:i/>
          <w:iCs/>
          <w:color w:val="000000" w:themeColor="text1"/>
        </w:rPr>
        <w:t>q</w:t>
      </w:r>
      <w:proofErr w:type="spellEnd"/>
      <w:r w:rsidRPr="007207DE">
        <w:rPr>
          <w:color w:val="000000" w:themeColor="text1"/>
        </w:rPr>
        <w:t>, and helped establish the Egyptian School in Paris.</w:t>
      </w:r>
      <w:r w:rsidR="0010111D" w:rsidRPr="007207DE">
        <w:rPr>
          <w:rStyle w:val="EndnoteReference"/>
          <w:color w:val="000000" w:themeColor="text1"/>
        </w:rPr>
        <w:endnoteReference w:id="40"/>
      </w:r>
      <w:r w:rsidRPr="007207DE">
        <w:rPr>
          <w:color w:val="000000" w:themeColor="text1"/>
        </w:rPr>
        <w:t xml:space="preserve"> He </w:t>
      </w:r>
      <w:r w:rsidR="006F0839" w:rsidRPr="007207DE">
        <w:rPr>
          <w:color w:val="000000" w:themeColor="text1"/>
        </w:rPr>
        <w:t xml:space="preserve">was </w:t>
      </w:r>
      <w:r w:rsidR="005353B1" w:rsidRPr="007207DE">
        <w:rPr>
          <w:color w:val="000000" w:themeColor="text1"/>
        </w:rPr>
        <w:t xml:space="preserve">also </w:t>
      </w:r>
      <w:r w:rsidR="006F0839" w:rsidRPr="007207DE">
        <w:rPr>
          <w:color w:val="000000" w:themeColor="text1"/>
        </w:rPr>
        <w:t xml:space="preserve">engaged in </w:t>
      </w:r>
      <w:r w:rsidR="005353B1" w:rsidRPr="007207DE">
        <w:rPr>
          <w:color w:val="000000" w:themeColor="text1"/>
        </w:rPr>
        <w:t xml:space="preserve">several </w:t>
      </w:r>
      <w:r w:rsidR="00872925">
        <w:rPr>
          <w:color w:val="000000" w:themeColor="text1"/>
        </w:rPr>
        <w:t xml:space="preserve">additional </w:t>
      </w:r>
      <w:r w:rsidR="005353B1" w:rsidRPr="007207DE">
        <w:rPr>
          <w:color w:val="000000" w:themeColor="text1"/>
        </w:rPr>
        <w:t>g</w:t>
      </w:r>
      <w:r w:rsidR="00024C07" w:rsidRPr="007207DE">
        <w:rPr>
          <w:color w:val="000000" w:themeColor="text1"/>
        </w:rPr>
        <w:t>over</w:t>
      </w:r>
      <w:r w:rsidR="00872925">
        <w:rPr>
          <w:color w:val="000000" w:themeColor="text1"/>
        </w:rPr>
        <w:t xml:space="preserve">nment projects; he was </w:t>
      </w:r>
      <w:r w:rsidR="00447387">
        <w:rPr>
          <w:color w:val="000000" w:themeColor="text1"/>
        </w:rPr>
        <w:t>president</w:t>
      </w:r>
      <w:r w:rsidR="00872925">
        <w:rPr>
          <w:color w:val="000000" w:themeColor="text1"/>
        </w:rPr>
        <w:t xml:space="preserve"> of the</w:t>
      </w:r>
      <w:r w:rsidR="00447387">
        <w:rPr>
          <w:color w:val="000000" w:themeColor="text1"/>
        </w:rPr>
        <w:t xml:space="preserve"> Board</w:t>
      </w:r>
      <w:r w:rsidR="00872925">
        <w:rPr>
          <w:color w:val="000000" w:themeColor="text1"/>
        </w:rPr>
        <w:t xml:space="preserve"> of Health from 1849, oversaw</w:t>
      </w:r>
      <w:r w:rsidR="00024C07" w:rsidRPr="007207DE">
        <w:rPr>
          <w:color w:val="000000" w:themeColor="text1"/>
        </w:rPr>
        <w:t xml:space="preserve"> the construction of roads and bridges</w:t>
      </w:r>
      <w:r w:rsidR="00872925">
        <w:rPr>
          <w:color w:val="000000" w:themeColor="text1"/>
        </w:rPr>
        <w:t>, and directed</w:t>
      </w:r>
      <w:r w:rsidRPr="007207DE">
        <w:rPr>
          <w:color w:val="000000" w:themeColor="text1"/>
        </w:rPr>
        <w:t xml:space="preserve"> </w:t>
      </w:r>
      <w:r w:rsidR="00447387">
        <w:rPr>
          <w:color w:val="000000" w:themeColor="text1"/>
        </w:rPr>
        <w:t xml:space="preserve">three </w:t>
      </w:r>
      <w:r w:rsidRPr="007207DE">
        <w:rPr>
          <w:color w:val="000000" w:themeColor="text1"/>
        </w:rPr>
        <w:t xml:space="preserve">coal </w:t>
      </w:r>
      <w:r w:rsidRPr="00532B30">
        <w:rPr>
          <w:color w:val="000000" w:themeColor="text1"/>
        </w:rPr>
        <w:t>mining expeditions in</w:t>
      </w:r>
      <w:r w:rsidR="007D4079" w:rsidRPr="00532B30">
        <w:rPr>
          <w:color w:val="000000" w:themeColor="text1"/>
        </w:rPr>
        <w:t>to</w:t>
      </w:r>
      <w:r w:rsidRPr="00532B30">
        <w:rPr>
          <w:color w:val="000000" w:themeColor="text1"/>
        </w:rPr>
        <w:t xml:space="preserve"> the Egyptian deserts.</w:t>
      </w:r>
    </w:p>
    <w:p w14:paraId="172D6C29" w14:textId="3BD09025" w:rsidR="008351FC" w:rsidRPr="007207DE" w:rsidRDefault="003A3417" w:rsidP="003A3417">
      <w:pPr>
        <w:pStyle w:val="TEXTIND"/>
        <w:rPr>
          <w:color w:val="000000" w:themeColor="text1"/>
        </w:rPr>
      </w:pPr>
      <w:r w:rsidRPr="00532B30">
        <w:rPr>
          <w:rFonts w:ascii="Calibri" w:hAnsi="Calibri" w:cs="Calibri"/>
        </w:rPr>
        <w:t xml:space="preserve">Hekekyan </w:t>
      </w:r>
      <w:r w:rsidR="00872925" w:rsidRPr="00532B30">
        <w:rPr>
          <w:rFonts w:ascii="Calibri" w:hAnsi="Calibri" w:cs="Calibri"/>
        </w:rPr>
        <w:t>was one of several Europeaniz</w:t>
      </w:r>
      <w:r w:rsidR="00DA66F3" w:rsidRPr="00532B30">
        <w:rPr>
          <w:rFonts w:ascii="Calibri" w:hAnsi="Calibri" w:cs="Calibri"/>
        </w:rPr>
        <w:t xml:space="preserve">ed </w:t>
      </w:r>
      <w:r w:rsidRPr="00532B30">
        <w:rPr>
          <w:rFonts w:ascii="Calibri" w:hAnsi="Calibri" w:cs="Calibri"/>
        </w:rPr>
        <w:t xml:space="preserve">Armenians who were educated </w:t>
      </w:r>
      <w:r w:rsidR="00DA66F3" w:rsidRPr="00532B30">
        <w:rPr>
          <w:rFonts w:ascii="Calibri" w:hAnsi="Calibri" w:cs="Calibri"/>
        </w:rPr>
        <w:t>abroad</w:t>
      </w:r>
      <w:r w:rsidRPr="00532B30">
        <w:rPr>
          <w:rFonts w:ascii="Calibri" w:hAnsi="Calibri" w:cs="Calibri"/>
        </w:rPr>
        <w:t xml:space="preserve"> and became members of Egypt’s bureaucratic elite</w:t>
      </w:r>
      <w:r w:rsidR="0065324E" w:rsidRPr="00532B30">
        <w:rPr>
          <w:rFonts w:ascii="Calibri" w:hAnsi="Calibri" w:cs="Calibri"/>
        </w:rPr>
        <w:t xml:space="preserve"> during the reign of </w:t>
      </w:r>
      <w:r w:rsidR="0065324E" w:rsidRPr="00532B30">
        <w:rPr>
          <w:color w:val="000000" w:themeColor="text1"/>
        </w:rPr>
        <w:t>Mehmed ‘Ali</w:t>
      </w:r>
      <w:r w:rsidR="0065324E" w:rsidRPr="00532B30">
        <w:rPr>
          <w:rFonts w:ascii="Calibri" w:hAnsi="Calibri" w:cs="Calibri"/>
        </w:rPr>
        <w:t>. T</w:t>
      </w:r>
      <w:r w:rsidR="00FB7CBB" w:rsidRPr="00532B30">
        <w:rPr>
          <w:rFonts w:ascii="Calibri" w:hAnsi="Calibri" w:cs="Calibri"/>
        </w:rPr>
        <w:t xml:space="preserve">hey </w:t>
      </w:r>
      <w:r w:rsidR="006271B9" w:rsidRPr="00532B30">
        <w:rPr>
          <w:rFonts w:ascii="Calibri" w:hAnsi="Calibri" w:cs="Calibri"/>
        </w:rPr>
        <w:t xml:space="preserve">were multilingual, </w:t>
      </w:r>
      <w:r w:rsidR="00FB7CBB" w:rsidRPr="00532B30">
        <w:rPr>
          <w:rFonts w:ascii="Calibri" w:hAnsi="Calibri" w:cs="Calibri"/>
        </w:rPr>
        <w:t>held</w:t>
      </w:r>
      <w:r w:rsidRPr="00532B30">
        <w:rPr>
          <w:rFonts w:ascii="Calibri" w:hAnsi="Calibri" w:cs="Calibri"/>
        </w:rPr>
        <w:t xml:space="preserve"> high-ranking </w:t>
      </w:r>
      <w:r w:rsidR="00FB7CBB" w:rsidRPr="00532B30">
        <w:rPr>
          <w:rFonts w:ascii="Calibri" w:hAnsi="Calibri" w:cs="Calibri"/>
        </w:rPr>
        <w:t>government positions</w:t>
      </w:r>
      <w:r w:rsidR="006271B9" w:rsidRPr="00532B30">
        <w:rPr>
          <w:rFonts w:ascii="Calibri" w:hAnsi="Calibri" w:cs="Calibri"/>
        </w:rPr>
        <w:t xml:space="preserve"> (</w:t>
      </w:r>
      <w:r w:rsidR="0065324E" w:rsidRPr="00532B30">
        <w:rPr>
          <w:rFonts w:ascii="Calibri" w:hAnsi="Calibri" w:cs="Calibri"/>
        </w:rPr>
        <w:t xml:space="preserve">commonly as translators, in education, </w:t>
      </w:r>
      <w:r w:rsidR="00077633" w:rsidRPr="00532B30">
        <w:rPr>
          <w:rFonts w:ascii="Calibri" w:hAnsi="Calibri" w:cs="Calibri"/>
        </w:rPr>
        <w:t>or foreign affairs and commerce</w:t>
      </w:r>
      <w:r w:rsidR="006271B9" w:rsidRPr="00532B30">
        <w:rPr>
          <w:rFonts w:ascii="Calibri" w:hAnsi="Calibri" w:cs="Calibri"/>
        </w:rPr>
        <w:t xml:space="preserve">), and </w:t>
      </w:r>
      <w:r w:rsidR="00FB7CBB" w:rsidRPr="00532B30">
        <w:rPr>
          <w:rFonts w:ascii="Calibri" w:hAnsi="Calibri" w:cs="Calibri"/>
        </w:rPr>
        <w:t>enjoyed close ties to European consuls</w:t>
      </w:r>
      <w:r w:rsidR="006271B9" w:rsidRPr="00532B30">
        <w:rPr>
          <w:rFonts w:ascii="Calibri" w:hAnsi="Calibri" w:cs="Calibri"/>
        </w:rPr>
        <w:t>.</w:t>
      </w:r>
      <w:r w:rsidR="00872925" w:rsidRPr="00532B30">
        <w:rPr>
          <w:rFonts w:ascii="Calibri" w:hAnsi="Calibri" w:cs="Calibri"/>
        </w:rPr>
        <w:t xml:space="preserve"> </w:t>
      </w:r>
      <w:r w:rsidR="006271B9" w:rsidRPr="00532B30">
        <w:rPr>
          <w:rFonts w:ascii="Calibri" w:hAnsi="Calibri" w:cs="Calibri"/>
        </w:rPr>
        <w:t xml:space="preserve">In an </w:t>
      </w:r>
      <w:r w:rsidR="0031564F" w:rsidRPr="00532B30">
        <w:rPr>
          <w:rFonts w:ascii="Calibri" w:hAnsi="Calibri" w:cs="Calibri"/>
        </w:rPr>
        <w:t>effort to extend their personal power and influence</w:t>
      </w:r>
      <w:r w:rsidR="00BA0705" w:rsidRPr="00532B30">
        <w:rPr>
          <w:rFonts w:ascii="Calibri" w:hAnsi="Calibri" w:cs="Calibri"/>
        </w:rPr>
        <w:t>, Armenian</w:t>
      </w:r>
      <w:r w:rsidR="006271B9" w:rsidRPr="00532B30">
        <w:rPr>
          <w:rFonts w:ascii="Calibri" w:hAnsi="Calibri" w:cs="Calibri"/>
        </w:rPr>
        <w:t xml:space="preserve"> officials </w:t>
      </w:r>
      <w:r w:rsidR="00077633" w:rsidRPr="00532B30">
        <w:rPr>
          <w:rFonts w:ascii="Calibri" w:hAnsi="Calibri" w:cs="Calibri"/>
        </w:rPr>
        <w:t>strategically</w:t>
      </w:r>
      <w:r w:rsidR="00FB7CBB" w:rsidRPr="00532B30">
        <w:rPr>
          <w:rFonts w:ascii="Calibri" w:hAnsi="Calibri" w:cs="Calibri"/>
        </w:rPr>
        <w:t xml:space="preserve"> advocated on behalf of </w:t>
      </w:r>
      <w:r w:rsidR="00DA66F3" w:rsidRPr="00532B30">
        <w:rPr>
          <w:rFonts w:ascii="Calibri" w:hAnsi="Calibri" w:cs="Calibri"/>
        </w:rPr>
        <w:t>European</w:t>
      </w:r>
      <w:r w:rsidR="00B5605E" w:rsidRPr="00532B30">
        <w:rPr>
          <w:rFonts w:ascii="Calibri" w:hAnsi="Calibri" w:cs="Calibri"/>
        </w:rPr>
        <w:t xml:space="preserve"> interests</w:t>
      </w:r>
      <w:r w:rsidR="00DA66F3" w:rsidRPr="00532B30">
        <w:rPr>
          <w:rFonts w:ascii="Calibri" w:hAnsi="Calibri" w:cs="Calibri"/>
        </w:rPr>
        <w:t>, rather than</w:t>
      </w:r>
      <w:r w:rsidR="006271B9" w:rsidRPr="00532B30">
        <w:rPr>
          <w:rFonts w:ascii="Calibri" w:hAnsi="Calibri" w:cs="Calibri"/>
        </w:rPr>
        <w:t xml:space="preserve"> </w:t>
      </w:r>
      <w:r w:rsidR="00DA66F3" w:rsidRPr="00532B30">
        <w:rPr>
          <w:rFonts w:ascii="Calibri" w:hAnsi="Calibri" w:cs="Calibri"/>
        </w:rPr>
        <w:t>Turkish or Egyptian interests</w:t>
      </w:r>
      <w:r w:rsidRPr="00532B30">
        <w:rPr>
          <w:rFonts w:ascii="Calibri" w:hAnsi="Calibri" w:cs="Calibri"/>
        </w:rPr>
        <w:t>.</w:t>
      </w:r>
      <w:r w:rsidR="00744EA0" w:rsidRPr="00532B30">
        <w:rPr>
          <w:rStyle w:val="EndnoteReference"/>
          <w:rFonts w:ascii="Calibri" w:hAnsi="Calibri" w:cs="Calibri"/>
        </w:rPr>
        <w:endnoteReference w:id="41"/>
      </w:r>
      <w:r w:rsidRPr="00532B30">
        <w:rPr>
          <w:rFonts w:ascii="Calibri" w:hAnsi="Calibri" w:cs="Calibri"/>
        </w:rPr>
        <w:t xml:space="preserve"> </w:t>
      </w:r>
      <w:r w:rsidR="00DA66F3" w:rsidRPr="00532B30">
        <w:rPr>
          <w:rFonts w:ascii="Calibri" w:hAnsi="Calibri" w:cs="Calibri"/>
        </w:rPr>
        <w:t>Hekekyan</w:t>
      </w:r>
      <w:r w:rsidR="0065324E" w:rsidRPr="00532B30">
        <w:rPr>
          <w:rFonts w:ascii="Calibri" w:hAnsi="Calibri" w:cs="Calibri"/>
        </w:rPr>
        <w:t xml:space="preserve"> illustrates this point.</w:t>
      </w:r>
      <w:r w:rsidR="0065324E">
        <w:rPr>
          <w:rFonts w:ascii="Calibri" w:hAnsi="Calibri" w:cs="Calibri"/>
        </w:rPr>
        <w:t xml:space="preserve"> His</w:t>
      </w:r>
      <w:r w:rsidR="00DA66F3">
        <w:rPr>
          <w:rFonts w:ascii="Calibri" w:hAnsi="Calibri" w:cs="Calibri"/>
        </w:rPr>
        <w:t xml:space="preserve"> </w:t>
      </w:r>
      <w:r w:rsidR="00365534" w:rsidRPr="007207DE">
        <w:rPr>
          <w:color w:val="000000" w:themeColor="text1"/>
        </w:rPr>
        <w:t xml:space="preserve">background and education alienated him from </w:t>
      </w:r>
      <w:r w:rsidR="001D39B3" w:rsidRPr="007207DE">
        <w:rPr>
          <w:color w:val="000000" w:themeColor="text1"/>
        </w:rPr>
        <w:t xml:space="preserve">his adopted </w:t>
      </w:r>
      <w:r w:rsidR="00365534" w:rsidRPr="007207DE">
        <w:rPr>
          <w:color w:val="000000" w:themeColor="text1"/>
        </w:rPr>
        <w:t>Egypt. He</w:t>
      </w:r>
      <w:r w:rsidR="00C64464" w:rsidRPr="007207DE">
        <w:rPr>
          <w:color w:val="000000" w:themeColor="text1"/>
        </w:rPr>
        <w:t xml:space="preserve"> </w:t>
      </w:r>
      <w:r w:rsidR="00365534" w:rsidRPr="007207DE">
        <w:rPr>
          <w:color w:val="000000" w:themeColor="text1"/>
        </w:rPr>
        <w:t>was raised among polite g</w:t>
      </w:r>
      <w:r w:rsidR="00A82BBA" w:rsidRPr="007207DE">
        <w:rPr>
          <w:color w:val="000000" w:themeColor="text1"/>
        </w:rPr>
        <w:t xml:space="preserve">entry and returned </w:t>
      </w:r>
      <w:r w:rsidR="00337353" w:rsidRPr="007207DE">
        <w:rPr>
          <w:color w:val="000000" w:themeColor="text1"/>
        </w:rPr>
        <w:t>from overseas</w:t>
      </w:r>
      <w:r w:rsidR="00A82BBA" w:rsidRPr="007207DE">
        <w:rPr>
          <w:color w:val="000000" w:themeColor="text1"/>
        </w:rPr>
        <w:t xml:space="preserve"> as Joseph</w:t>
      </w:r>
      <w:r w:rsidR="00337353" w:rsidRPr="007207DE">
        <w:rPr>
          <w:color w:val="000000" w:themeColor="text1"/>
        </w:rPr>
        <w:t>,</w:t>
      </w:r>
      <w:r w:rsidR="00365534" w:rsidRPr="007207DE">
        <w:rPr>
          <w:color w:val="000000" w:themeColor="text1"/>
        </w:rPr>
        <w:t xml:space="preserve"> not Yusuf. He spoke </w:t>
      </w:r>
      <w:r w:rsidR="001D39B3" w:rsidRPr="007207DE">
        <w:rPr>
          <w:color w:val="000000" w:themeColor="text1"/>
        </w:rPr>
        <w:t>several European languages</w:t>
      </w:r>
      <w:r w:rsidR="008702C1" w:rsidRPr="007207DE">
        <w:rPr>
          <w:color w:val="000000" w:themeColor="text1"/>
        </w:rPr>
        <w:t xml:space="preserve"> </w:t>
      </w:r>
      <w:r w:rsidR="00365534" w:rsidRPr="007207DE">
        <w:rPr>
          <w:color w:val="000000" w:themeColor="text1"/>
        </w:rPr>
        <w:t xml:space="preserve">but had temporarily forgotten his native Turkish. He even dressed differently, wearing gloves and stockings, and sporting a large moustache (Fig. 1). </w:t>
      </w:r>
      <w:r w:rsidR="00AE30DB" w:rsidRPr="007207DE">
        <w:rPr>
          <w:color w:val="000000" w:themeColor="text1"/>
        </w:rPr>
        <w:t>He</w:t>
      </w:r>
      <w:r w:rsidR="008679FA" w:rsidRPr="007207DE">
        <w:rPr>
          <w:color w:val="000000" w:themeColor="text1"/>
        </w:rPr>
        <w:t xml:space="preserve"> did not fit neatly into </w:t>
      </w:r>
      <w:r w:rsidR="00E7360C">
        <w:rPr>
          <w:color w:val="000000" w:themeColor="text1"/>
        </w:rPr>
        <w:t>other</w:t>
      </w:r>
      <w:r w:rsidR="008679FA" w:rsidRPr="007207DE">
        <w:rPr>
          <w:color w:val="000000" w:themeColor="text1"/>
        </w:rPr>
        <w:t xml:space="preserve"> cultural subset</w:t>
      </w:r>
      <w:r w:rsidR="00E7360C">
        <w:rPr>
          <w:color w:val="000000" w:themeColor="text1"/>
        </w:rPr>
        <w:t>s</w:t>
      </w:r>
      <w:r w:rsidR="008679FA" w:rsidRPr="007207DE">
        <w:rPr>
          <w:color w:val="000000" w:themeColor="text1"/>
        </w:rPr>
        <w:t>. H</w:t>
      </w:r>
      <w:r w:rsidR="009D7A57" w:rsidRPr="007207DE">
        <w:rPr>
          <w:color w:val="000000" w:themeColor="text1"/>
        </w:rPr>
        <w:t xml:space="preserve">e was not </w:t>
      </w:r>
      <w:r w:rsidR="008679FA" w:rsidRPr="007207DE">
        <w:rPr>
          <w:color w:val="000000" w:themeColor="text1"/>
        </w:rPr>
        <w:t xml:space="preserve">a </w:t>
      </w:r>
      <w:r w:rsidR="003613E0" w:rsidRPr="007207DE">
        <w:rPr>
          <w:color w:val="000000" w:themeColor="text1"/>
        </w:rPr>
        <w:t xml:space="preserve">British </w:t>
      </w:r>
      <w:r w:rsidR="008679FA" w:rsidRPr="007207DE">
        <w:rPr>
          <w:color w:val="000000" w:themeColor="text1"/>
        </w:rPr>
        <w:t xml:space="preserve">citizen, </w:t>
      </w:r>
      <w:r w:rsidR="003613E0" w:rsidRPr="007207DE">
        <w:rPr>
          <w:color w:val="000000" w:themeColor="text1"/>
        </w:rPr>
        <w:t xml:space="preserve">nor </w:t>
      </w:r>
      <w:r w:rsidR="008679FA" w:rsidRPr="007207DE">
        <w:rPr>
          <w:color w:val="000000" w:themeColor="text1"/>
        </w:rPr>
        <w:t xml:space="preserve">an </w:t>
      </w:r>
      <w:r w:rsidR="003613E0" w:rsidRPr="007207DE">
        <w:rPr>
          <w:color w:val="000000" w:themeColor="text1"/>
        </w:rPr>
        <w:t>Egyptian</w:t>
      </w:r>
      <w:r w:rsidR="008679FA" w:rsidRPr="007207DE">
        <w:rPr>
          <w:color w:val="000000" w:themeColor="text1"/>
        </w:rPr>
        <w:t>;</w:t>
      </w:r>
      <w:r w:rsidR="009D7A57" w:rsidRPr="007207DE">
        <w:rPr>
          <w:color w:val="000000" w:themeColor="text1"/>
        </w:rPr>
        <w:t xml:space="preserve"> </w:t>
      </w:r>
      <w:r w:rsidR="008679FA" w:rsidRPr="007207DE">
        <w:rPr>
          <w:color w:val="000000" w:themeColor="text1"/>
        </w:rPr>
        <w:t xml:space="preserve">he had studied in </w:t>
      </w:r>
      <w:r w:rsidR="00BC3F62" w:rsidRPr="007207DE">
        <w:rPr>
          <w:color w:val="000000" w:themeColor="text1"/>
        </w:rPr>
        <w:t>Britain</w:t>
      </w:r>
      <w:r w:rsidR="008679FA" w:rsidRPr="007207DE">
        <w:rPr>
          <w:color w:val="000000" w:themeColor="text1"/>
        </w:rPr>
        <w:t xml:space="preserve"> when </w:t>
      </w:r>
      <w:r w:rsidR="005C1705" w:rsidRPr="007207DE">
        <w:rPr>
          <w:color w:val="000000" w:themeColor="text1"/>
        </w:rPr>
        <w:t>Mehmed ‘Ali</w:t>
      </w:r>
      <w:r w:rsidR="00AE30DB" w:rsidRPr="007207DE">
        <w:rPr>
          <w:color w:val="000000" w:themeColor="text1"/>
        </w:rPr>
        <w:t xml:space="preserve"> had sent forty-four </w:t>
      </w:r>
      <w:r w:rsidR="00744EA0">
        <w:rPr>
          <w:color w:val="000000" w:themeColor="text1"/>
        </w:rPr>
        <w:t xml:space="preserve">Egyptian </w:t>
      </w:r>
      <w:r w:rsidR="00AE30DB" w:rsidRPr="007207DE">
        <w:rPr>
          <w:color w:val="000000" w:themeColor="text1"/>
        </w:rPr>
        <w:t>students</w:t>
      </w:r>
      <w:r w:rsidR="008679FA" w:rsidRPr="007207DE">
        <w:rPr>
          <w:color w:val="000000" w:themeColor="text1"/>
        </w:rPr>
        <w:t xml:space="preserve"> </w:t>
      </w:r>
      <w:r w:rsidR="00AE30DB" w:rsidRPr="007207DE">
        <w:rPr>
          <w:color w:val="000000" w:themeColor="text1"/>
        </w:rPr>
        <w:t xml:space="preserve">to study in </w:t>
      </w:r>
      <w:r w:rsidR="00BC3F62" w:rsidRPr="007207DE">
        <w:rPr>
          <w:color w:val="000000" w:themeColor="text1"/>
        </w:rPr>
        <w:t>Paris</w:t>
      </w:r>
      <w:r w:rsidR="008679FA" w:rsidRPr="007207DE">
        <w:rPr>
          <w:color w:val="000000" w:themeColor="text1"/>
        </w:rPr>
        <w:t xml:space="preserve">. </w:t>
      </w:r>
      <w:r w:rsidR="00365534" w:rsidRPr="007207DE">
        <w:rPr>
          <w:color w:val="000000" w:themeColor="text1"/>
        </w:rPr>
        <w:t>Donald Reid argues that</w:t>
      </w:r>
      <w:r w:rsidR="00CA711D" w:rsidRPr="007207DE">
        <w:rPr>
          <w:color w:val="000000" w:themeColor="text1"/>
        </w:rPr>
        <w:t xml:space="preserve">, </w:t>
      </w:r>
      <w:r w:rsidR="00B13836" w:rsidRPr="007207DE">
        <w:rPr>
          <w:color w:val="000000" w:themeColor="text1"/>
        </w:rPr>
        <w:t>following his return to Egypt</w:t>
      </w:r>
      <w:r w:rsidR="00CA711D" w:rsidRPr="007207DE">
        <w:rPr>
          <w:color w:val="000000" w:themeColor="text1"/>
        </w:rPr>
        <w:t>,</w:t>
      </w:r>
      <w:r w:rsidR="00365534" w:rsidRPr="007207DE">
        <w:rPr>
          <w:color w:val="000000" w:themeColor="text1"/>
        </w:rPr>
        <w:t xml:space="preserve"> Hekekyan </w:t>
      </w:r>
      <w:r w:rsidR="00CA711D" w:rsidRPr="007207DE">
        <w:rPr>
          <w:color w:val="000000" w:themeColor="text1"/>
        </w:rPr>
        <w:t xml:space="preserve">increasingly </w:t>
      </w:r>
      <w:r w:rsidR="00365534" w:rsidRPr="007207DE">
        <w:rPr>
          <w:color w:val="000000" w:themeColor="text1"/>
        </w:rPr>
        <w:t>embraced “European s</w:t>
      </w:r>
      <w:r w:rsidR="00A82BBA" w:rsidRPr="007207DE">
        <w:rPr>
          <w:color w:val="000000" w:themeColor="text1"/>
        </w:rPr>
        <w:t>tereotypes of Muslim fanaticism</w:t>
      </w:r>
      <w:r w:rsidR="007D4079" w:rsidRPr="007207DE">
        <w:rPr>
          <w:color w:val="000000" w:themeColor="text1"/>
        </w:rPr>
        <w:t>,</w:t>
      </w:r>
      <w:r w:rsidR="00A82BBA" w:rsidRPr="007207DE">
        <w:rPr>
          <w:color w:val="000000" w:themeColor="text1"/>
        </w:rPr>
        <w:t>” partially because</w:t>
      </w:r>
      <w:r w:rsidR="00365534" w:rsidRPr="007207DE">
        <w:rPr>
          <w:color w:val="000000" w:themeColor="text1"/>
        </w:rPr>
        <w:t xml:space="preserve"> his closest friends were European visitors and settlers. Egyptian colleagues regarded him </w:t>
      </w:r>
      <w:r w:rsidR="00663B8E" w:rsidRPr="007207DE">
        <w:rPr>
          <w:color w:val="000000" w:themeColor="text1"/>
        </w:rPr>
        <w:t xml:space="preserve">as </w:t>
      </w:r>
      <w:r w:rsidR="00365534" w:rsidRPr="007207DE">
        <w:rPr>
          <w:color w:val="000000" w:themeColor="text1"/>
        </w:rPr>
        <w:t>an "English infidel" while westerners thought he was "a very exceptional type of the Europeanized Oriental.”</w:t>
      </w:r>
      <w:r w:rsidR="0010111D" w:rsidRPr="007207DE">
        <w:rPr>
          <w:rStyle w:val="EndnoteReference"/>
          <w:color w:val="000000" w:themeColor="text1"/>
        </w:rPr>
        <w:endnoteReference w:id="42"/>
      </w:r>
      <w:r w:rsidR="00365534" w:rsidRPr="007207DE">
        <w:rPr>
          <w:color w:val="000000" w:themeColor="text1"/>
        </w:rPr>
        <w:t xml:space="preserve"> </w:t>
      </w:r>
      <w:r w:rsidR="000F4A5D" w:rsidRPr="007207DE">
        <w:rPr>
          <w:color w:val="000000" w:themeColor="text1"/>
        </w:rPr>
        <w:t xml:space="preserve">He </w:t>
      </w:r>
      <w:r w:rsidR="00077633">
        <w:rPr>
          <w:color w:val="000000" w:themeColor="text1"/>
        </w:rPr>
        <w:t xml:space="preserve">was </w:t>
      </w:r>
      <w:r w:rsidR="009C578C" w:rsidRPr="007207DE">
        <w:rPr>
          <w:color w:val="000000" w:themeColor="text1"/>
        </w:rPr>
        <w:t xml:space="preserve">particularly </w:t>
      </w:r>
      <w:r w:rsidR="00E7360C">
        <w:rPr>
          <w:color w:val="000000" w:themeColor="text1"/>
        </w:rPr>
        <w:t>fond of</w:t>
      </w:r>
      <w:r w:rsidR="000F4A5D" w:rsidRPr="007207DE">
        <w:rPr>
          <w:color w:val="000000" w:themeColor="text1"/>
        </w:rPr>
        <w:t xml:space="preserve"> British</w:t>
      </w:r>
      <w:r w:rsidR="009C578C" w:rsidRPr="007207DE">
        <w:rPr>
          <w:color w:val="000000" w:themeColor="text1"/>
        </w:rPr>
        <w:t xml:space="preserve"> progressive</w:t>
      </w:r>
      <w:r w:rsidR="000F4A5D" w:rsidRPr="007207DE">
        <w:rPr>
          <w:color w:val="000000" w:themeColor="text1"/>
        </w:rPr>
        <w:t xml:space="preserve"> </w:t>
      </w:r>
      <w:r w:rsidR="00E7360C">
        <w:rPr>
          <w:color w:val="000000" w:themeColor="text1"/>
        </w:rPr>
        <w:t>ideologies such as</w:t>
      </w:r>
      <w:r w:rsidR="00744EA0">
        <w:rPr>
          <w:color w:val="000000" w:themeColor="text1"/>
        </w:rPr>
        <w:t xml:space="preserve"> industrial growth, free trade, </w:t>
      </w:r>
      <w:r w:rsidR="009C578C" w:rsidRPr="007207DE">
        <w:rPr>
          <w:color w:val="000000" w:themeColor="text1"/>
        </w:rPr>
        <w:t>and the superiority of European civilisation.</w:t>
      </w:r>
    </w:p>
    <w:p w14:paraId="06E34CF9" w14:textId="44DDC32D" w:rsidR="00800DF3" w:rsidRPr="007207DE" w:rsidRDefault="008351FC" w:rsidP="00DB1A02">
      <w:pPr>
        <w:pStyle w:val="TEXTIND"/>
        <w:rPr>
          <w:color w:val="000000" w:themeColor="text1"/>
        </w:rPr>
      </w:pPr>
      <w:r w:rsidRPr="007207DE">
        <w:rPr>
          <w:color w:val="000000" w:themeColor="text1"/>
        </w:rPr>
        <w:t>Hekekyan’s</w:t>
      </w:r>
      <w:r w:rsidR="00CA711D" w:rsidRPr="007207DE">
        <w:rPr>
          <w:color w:val="000000" w:themeColor="text1"/>
        </w:rPr>
        <w:t xml:space="preserve"> </w:t>
      </w:r>
      <w:r w:rsidR="00744EA0">
        <w:rPr>
          <w:color w:val="000000" w:themeColor="text1"/>
        </w:rPr>
        <w:t xml:space="preserve">British </w:t>
      </w:r>
      <w:r w:rsidR="009C578C" w:rsidRPr="007207DE">
        <w:rPr>
          <w:color w:val="000000" w:themeColor="text1"/>
        </w:rPr>
        <w:t xml:space="preserve">partiality and idiosyncrasy </w:t>
      </w:r>
      <w:r w:rsidR="00C63F6F">
        <w:rPr>
          <w:color w:val="000000" w:themeColor="text1"/>
        </w:rPr>
        <w:t>affected</w:t>
      </w:r>
      <w:r w:rsidR="00CA711D" w:rsidRPr="007207DE">
        <w:rPr>
          <w:color w:val="000000" w:themeColor="text1"/>
        </w:rPr>
        <w:t xml:space="preserve"> his attitude towards the </w:t>
      </w:r>
      <w:r w:rsidR="00BC3F62" w:rsidRPr="007207DE">
        <w:rPr>
          <w:color w:val="000000" w:themeColor="text1"/>
        </w:rPr>
        <w:t>contested</w:t>
      </w:r>
      <w:r w:rsidR="00800DF3" w:rsidRPr="007207DE">
        <w:rPr>
          <w:color w:val="000000" w:themeColor="text1"/>
        </w:rPr>
        <w:t xml:space="preserve"> antiquities ordinances of the era. </w:t>
      </w:r>
      <w:r w:rsidR="005C1705" w:rsidRPr="007207DE">
        <w:rPr>
          <w:color w:val="000000" w:themeColor="text1"/>
        </w:rPr>
        <w:t>Mehmed ‘Ali</w:t>
      </w:r>
      <w:r w:rsidR="00425269" w:rsidRPr="007207DE">
        <w:rPr>
          <w:color w:val="000000" w:themeColor="text1"/>
        </w:rPr>
        <w:t xml:space="preserve">’s </w:t>
      </w:r>
      <w:r w:rsidRPr="007207DE">
        <w:rPr>
          <w:color w:val="000000" w:themeColor="text1"/>
        </w:rPr>
        <w:t xml:space="preserve">1835 </w:t>
      </w:r>
      <w:proofErr w:type="spellStart"/>
      <w:r w:rsidRPr="007207DE">
        <w:rPr>
          <w:i/>
          <w:iCs/>
          <w:color w:val="000000" w:themeColor="text1"/>
        </w:rPr>
        <w:t>A</w:t>
      </w:r>
      <w:r w:rsidR="004E0927" w:rsidRPr="007207DE">
        <w:rPr>
          <w:i/>
          <w:iCs/>
          <w:color w:val="000000" w:themeColor="text1"/>
        </w:rPr>
        <w:t>ntiqakhana</w:t>
      </w:r>
      <w:proofErr w:type="spellEnd"/>
      <w:r w:rsidR="004E0927" w:rsidRPr="007207DE">
        <w:rPr>
          <w:color w:val="000000" w:themeColor="text1"/>
        </w:rPr>
        <w:t xml:space="preserve"> </w:t>
      </w:r>
      <w:r w:rsidR="00425269" w:rsidRPr="007207DE">
        <w:rPr>
          <w:color w:val="000000" w:themeColor="text1"/>
        </w:rPr>
        <w:t xml:space="preserve">decree sought to restrict </w:t>
      </w:r>
      <w:r w:rsidR="00AE30DB" w:rsidRPr="007207DE">
        <w:rPr>
          <w:color w:val="000000" w:themeColor="text1"/>
        </w:rPr>
        <w:t>the European exportation of</w:t>
      </w:r>
      <w:r w:rsidR="00425269" w:rsidRPr="007207DE">
        <w:rPr>
          <w:color w:val="000000" w:themeColor="text1"/>
        </w:rPr>
        <w:t xml:space="preserve"> Pharaonic materials and to establish a national museum in</w:t>
      </w:r>
      <w:r w:rsidR="00936597" w:rsidRPr="007207DE">
        <w:rPr>
          <w:color w:val="000000" w:themeColor="text1"/>
        </w:rPr>
        <w:t xml:space="preserve"> </w:t>
      </w:r>
      <w:proofErr w:type="spellStart"/>
      <w:r w:rsidR="00425269" w:rsidRPr="007207DE">
        <w:rPr>
          <w:color w:val="000000" w:themeColor="text1"/>
        </w:rPr>
        <w:t>Ezbekiyeh</w:t>
      </w:r>
      <w:proofErr w:type="spellEnd"/>
      <w:r w:rsidR="00425269" w:rsidRPr="007207DE">
        <w:rPr>
          <w:color w:val="000000" w:themeColor="text1"/>
        </w:rPr>
        <w:t xml:space="preserve">. The Pasha </w:t>
      </w:r>
      <w:r w:rsidR="00BC3F62" w:rsidRPr="007207DE">
        <w:rPr>
          <w:color w:val="000000" w:themeColor="text1"/>
        </w:rPr>
        <w:t>enlisted</w:t>
      </w:r>
      <w:r w:rsidR="005D2D19" w:rsidRPr="007207DE">
        <w:rPr>
          <w:color w:val="000000" w:themeColor="text1"/>
        </w:rPr>
        <w:t xml:space="preserve"> the </w:t>
      </w:r>
      <w:r w:rsidR="00744EA0">
        <w:rPr>
          <w:color w:val="000000" w:themeColor="text1"/>
        </w:rPr>
        <w:t xml:space="preserve">Egyptian </w:t>
      </w:r>
      <w:r w:rsidR="00C63F6F">
        <w:rPr>
          <w:color w:val="000000" w:themeColor="text1"/>
        </w:rPr>
        <w:t>scholar and technician</w:t>
      </w:r>
      <w:r w:rsidR="009D7A57" w:rsidRPr="007207DE">
        <w:rPr>
          <w:color w:val="000000" w:themeColor="text1"/>
        </w:rPr>
        <w:t xml:space="preserve"> </w:t>
      </w:r>
      <w:proofErr w:type="spellStart"/>
      <w:r w:rsidR="00425269" w:rsidRPr="007207DE">
        <w:rPr>
          <w:color w:val="000000" w:themeColor="text1"/>
        </w:rPr>
        <w:t>Rifa</w:t>
      </w:r>
      <w:r w:rsidR="00663B8E" w:rsidRPr="007207DE">
        <w:rPr>
          <w:color w:val="000000" w:themeColor="text1"/>
        </w:rPr>
        <w:t>’</w:t>
      </w:r>
      <w:r w:rsidR="00425269" w:rsidRPr="007207DE">
        <w:rPr>
          <w:color w:val="000000" w:themeColor="text1"/>
        </w:rPr>
        <w:t>a</w:t>
      </w:r>
      <w:proofErr w:type="spellEnd"/>
      <w:r w:rsidR="00425269" w:rsidRPr="007207DE">
        <w:rPr>
          <w:color w:val="000000" w:themeColor="text1"/>
        </w:rPr>
        <w:t xml:space="preserve"> al-</w:t>
      </w:r>
      <w:proofErr w:type="spellStart"/>
      <w:r w:rsidR="00425269" w:rsidRPr="007207DE">
        <w:rPr>
          <w:color w:val="000000" w:themeColor="text1"/>
        </w:rPr>
        <w:t>Tahtawi</w:t>
      </w:r>
      <w:proofErr w:type="spellEnd"/>
      <w:r w:rsidR="00425269" w:rsidRPr="007207DE">
        <w:rPr>
          <w:color w:val="000000" w:themeColor="text1"/>
        </w:rPr>
        <w:t xml:space="preserve"> </w:t>
      </w:r>
      <w:r w:rsidR="00BC3F62" w:rsidRPr="007207DE">
        <w:rPr>
          <w:color w:val="000000" w:themeColor="text1"/>
        </w:rPr>
        <w:t xml:space="preserve">to manage </w:t>
      </w:r>
      <w:r w:rsidR="00BC3F62" w:rsidRPr="007207DE">
        <w:rPr>
          <w:color w:val="000000" w:themeColor="text1"/>
        </w:rPr>
        <w:lastRenderedPageBreak/>
        <w:t>the</w:t>
      </w:r>
      <w:r w:rsidR="00425269" w:rsidRPr="007207DE">
        <w:rPr>
          <w:color w:val="000000" w:themeColor="text1"/>
        </w:rPr>
        <w:t xml:space="preserve"> </w:t>
      </w:r>
      <w:r w:rsidR="009D7A57" w:rsidRPr="007207DE">
        <w:rPr>
          <w:color w:val="000000" w:themeColor="text1"/>
        </w:rPr>
        <w:t>collection</w:t>
      </w:r>
      <w:r w:rsidR="00425269" w:rsidRPr="007207DE">
        <w:rPr>
          <w:color w:val="000000" w:themeColor="text1"/>
        </w:rPr>
        <w:t xml:space="preserve"> </w:t>
      </w:r>
      <w:r w:rsidR="00BC3F62" w:rsidRPr="007207DE">
        <w:rPr>
          <w:color w:val="000000" w:themeColor="text1"/>
        </w:rPr>
        <w:t>and</w:t>
      </w:r>
      <w:r w:rsidR="00CA711D" w:rsidRPr="007207DE">
        <w:rPr>
          <w:color w:val="000000" w:themeColor="text1"/>
        </w:rPr>
        <w:t xml:space="preserve"> Hekekyan to </w:t>
      </w:r>
      <w:r w:rsidR="00425269" w:rsidRPr="007207DE">
        <w:rPr>
          <w:color w:val="000000" w:themeColor="text1"/>
        </w:rPr>
        <w:t>design the building</w:t>
      </w:r>
      <w:r w:rsidR="00BC3F62" w:rsidRPr="007207DE">
        <w:rPr>
          <w:color w:val="000000" w:themeColor="text1"/>
        </w:rPr>
        <w:t xml:space="preserve"> (although it was never built)</w:t>
      </w:r>
      <w:r w:rsidR="00425269" w:rsidRPr="007207DE">
        <w:rPr>
          <w:color w:val="000000" w:themeColor="text1"/>
        </w:rPr>
        <w:t>.</w:t>
      </w:r>
      <w:r w:rsidR="005C12B2" w:rsidRPr="007207DE">
        <w:rPr>
          <w:color w:val="000000" w:themeColor="text1"/>
        </w:rPr>
        <w:t xml:space="preserve"> </w:t>
      </w:r>
      <w:r w:rsidR="009D7A57" w:rsidRPr="007207DE">
        <w:rPr>
          <w:color w:val="000000" w:themeColor="text1"/>
        </w:rPr>
        <w:t xml:space="preserve">While </w:t>
      </w:r>
      <w:proofErr w:type="spellStart"/>
      <w:r w:rsidR="009D7A57" w:rsidRPr="007207DE">
        <w:rPr>
          <w:color w:val="000000" w:themeColor="text1"/>
        </w:rPr>
        <w:t>Tahtawi</w:t>
      </w:r>
      <w:proofErr w:type="spellEnd"/>
      <w:r w:rsidR="009D7A57" w:rsidRPr="007207DE">
        <w:rPr>
          <w:color w:val="000000" w:themeColor="text1"/>
        </w:rPr>
        <w:t xml:space="preserve">, an Egyptian-born, </w:t>
      </w:r>
      <w:r w:rsidR="00663B8E" w:rsidRPr="007207DE">
        <w:rPr>
          <w:color w:val="000000" w:themeColor="text1"/>
        </w:rPr>
        <w:t>French-educated</w:t>
      </w:r>
      <w:r w:rsidR="005C12B2" w:rsidRPr="007207DE">
        <w:rPr>
          <w:color w:val="000000" w:themeColor="text1"/>
        </w:rPr>
        <w:t xml:space="preserve"> Muslim, focused his scholarly efforts towards </w:t>
      </w:r>
      <w:r w:rsidR="00CA711D" w:rsidRPr="007207DE">
        <w:rPr>
          <w:color w:val="000000" w:themeColor="text1"/>
        </w:rPr>
        <w:t>educating</w:t>
      </w:r>
      <w:r w:rsidR="005C12B2" w:rsidRPr="007207DE">
        <w:rPr>
          <w:color w:val="000000" w:themeColor="text1"/>
        </w:rPr>
        <w:t xml:space="preserve"> his fellow Egyptians</w:t>
      </w:r>
      <w:r w:rsidR="00CA711D" w:rsidRPr="007207DE">
        <w:rPr>
          <w:color w:val="000000" w:themeColor="text1"/>
        </w:rPr>
        <w:t xml:space="preserve"> </w:t>
      </w:r>
      <w:r w:rsidR="009D7A57" w:rsidRPr="007207DE">
        <w:rPr>
          <w:color w:val="000000" w:themeColor="text1"/>
        </w:rPr>
        <w:t>about</w:t>
      </w:r>
      <w:r w:rsidR="00CA711D" w:rsidRPr="007207DE">
        <w:rPr>
          <w:color w:val="000000" w:themeColor="text1"/>
        </w:rPr>
        <w:t xml:space="preserve"> their Pharaonic heritage</w:t>
      </w:r>
      <w:r w:rsidR="005C12B2" w:rsidRPr="007207DE">
        <w:rPr>
          <w:color w:val="000000" w:themeColor="text1"/>
        </w:rPr>
        <w:t xml:space="preserve">, Hekekyan deliberately </w:t>
      </w:r>
      <w:r w:rsidR="006D5246" w:rsidRPr="007207DE">
        <w:rPr>
          <w:color w:val="000000" w:themeColor="text1"/>
        </w:rPr>
        <w:t>channelled</w:t>
      </w:r>
      <w:r w:rsidR="005C12B2" w:rsidRPr="007207DE">
        <w:rPr>
          <w:color w:val="000000" w:themeColor="text1"/>
        </w:rPr>
        <w:t xml:space="preserve"> western concerns for antiquities conservation</w:t>
      </w:r>
      <w:r w:rsidR="009D7A57" w:rsidRPr="007207DE">
        <w:rPr>
          <w:color w:val="000000" w:themeColor="text1"/>
        </w:rPr>
        <w:t>, believing artefacts would fare better under the protection of European museums</w:t>
      </w:r>
      <w:r w:rsidR="005C12B2" w:rsidRPr="007207DE">
        <w:rPr>
          <w:color w:val="000000" w:themeColor="text1"/>
        </w:rPr>
        <w:t>.</w:t>
      </w:r>
      <w:r w:rsidR="0010111D" w:rsidRPr="007207DE">
        <w:rPr>
          <w:rStyle w:val="EndnoteReference"/>
          <w:color w:val="000000" w:themeColor="text1"/>
        </w:rPr>
        <w:endnoteReference w:id="43"/>
      </w:r>
      <w:r w:rsidR="009D7A57" w:rsidRPr="007207DE">
        <w:rPr>
          <w:color w:val="000000" w:themeColor="text1"/>
        </w:rPr>
        <w:t xml:space="preserve"> </w:t>
      </w:r>
      <w:r w:rsidR="00110A11" w:rsidRPr="007207DE">
        <w:rPr>
          <w:color w:val="000000" w:themeColor="text1"/>
        </w:rPr>
        <w:t>He</w:t>
      </w:r>
      <w:r w:rsidR="009D7A57" w:rsidRPr="007207DE">
        <w:rPr>
          <w:color w:val="000000" w:themeColor="text1"/>
        </w:rPr>
        <w:t>kekyan also</w:t>
      </w:r>
      <w:r w:rsidR="00110A11" w:rsidRPr="007207DE">
        <w:rPr>
          <w:color w:val="000000" w:themeColor="text1"/>
        </w:rPr>
        <w:t xml:space="preserve"> co</w:t>
      </w:r>
      <w:r w:rsidR="00365534" w:rsidRPr="007207DE">
        <w:rPr>
          <w:color w:val="000000" w:themeColor="text1"/>
        </w:rPr>
        <w:t>founded the Egyptian Society in Cairo (</w:t>
      </w:r>
      <w:r w:rsidR="007D4079" w:rsidRPr="007207DE">
        <w:rPr>
          <w:color w:val="000000" w:themeColor="text1"/>
        </w:rPr>
        <w:t>or</w:t>
      </w:r>
      <w:r w:rsidR="00365534" w:rsidRPr="007207DE">
        <w:rPr>
          <w:color w:val="000000" w:themeColor="text1"/>
        </w:rPr>
        <w:t xml:space="preserve"> Société Égyptienne), which had been established in 1836 to replace the defunct Institut d’Égypte. The society was </w:t>
      </w:r>
      <w:r w:rsidR="00D001F1" w:rsidRPr="007207DE">
        <w:rPr>
          <w:color w:val="000000" w:themeColor="text1"/>
        </w:rPr>
        <w:t xml:space="preserve">a rendezvous for Europeans </w:t>
      </w:r>
      <w:r w:rsidR="007D4079" w:rsidRPr="007207DE">
        <w:rPr>
          <w:color w:val="000000" w:themeColor="text1"/>
        </w:rPr>
        <w:t>travelling through the country</w:t>
      </w:r>
      <w:r w:rsidR="00365534" w:rsidRPr="007207DE">
        <w:rPr>
          <w:color w:val="000000" w:themeColor="text1"/>
        </w:rPr>
        <w:t xml:space="preserve"> and its members included </w:t>
      </w:r>
      <w:r w:rsidR="007D4079" w:rsidRPr="007207DE">
        <w:rPr>
          <w:color w:val="000000" w:themeColor="text1"/>
        </w:rPr>
        <w:t>Hekekyan’s British</w:t>
      </w:r>
      <w:r w:rsidR="00365534" w:rsidRPr="007207DE">
        <w:rPr>
          <w:color w:val="000000" w:themeColor="text1"/>
        </w:rPr>
        <w:t xml:space="preserve"> </w:t>
      </w:r>
      <w:r w:rsidR="00BC3F62" w:rsidRPr="007207DE">
        <w:rPr>
          <w:color w:val="000000" w:themeColor="text1"/>
        </w:rPr>
        <w:t>colleagues</w:t>
      </w:r>
      <w:r w:rsidR="00365534" w:rsidRPr="007207DE">
        <w:rPr>
          <w:color w:val="000000" w:themeColor="text1"/>
        </w:rPr>
        <w:t xml:space="preserve"> Harris and Murray. </w:t>
      </w:r>
      <w:r w:rsidR="00BC3F62" w:rsidRPr="007207DE">
        <w:rPr>
          <w:color w:val="000000" w:themeColor="text1"/>
        </w:rPr>
        <w:t xml:space="preserve">As an Armenian in the Egyptian court, </w:t>
      </w:r>
      <w:r w:rsidR="003A28FE" w:rsidRPr="007207DE">
        <w:rPr>
          <w:color w:val="000000" w:themeColor="text1"/>
        </w:rPr>
        <w:t xml:space="preserve">Hekekyan had enjoyed French and Ottoman protection under the reign of </w:t>
      </w:r>
      <w:r w:rsidR="005C1705" w:rsidRPr="007207DE">
        <w:rPr>
          <w:color w:val="000000" w:themeColor="text1"/>
        </w:rPr>
        <w:t>Mehmed ‘Ali</w:t>
      </w:r>
      <w:r w:rsidR="003A28FE" w:rsidRPr="007207DE">
        <w:rPr>
          <w:color w:val="000000" w:themeColor="text1"/>
        </w:rPr>
        <w:t xml:space="preserve">. </w:t>
      </w:r>
      <w:r w:rsidR="00365534" w:rsidRPr="007207DE">
        <w:rPr>
          <w:color w:val="000000" w:themeColor="text1"/>
        </w:rPr>
        <w:t xml:space="preserve">When </w:t>
      </w:r>
      <w:r w:rsidR="003A28FE" w:rsidRPr="007207DE">
        <w:rPr>
          <w:color w:val="000000" w:themeColor="text1"/>
        </w:rPr>
        <w:t xml:space="preserve">political circumstances changed </w:t>
      </w:r>
      <w:r w:rsidR="00DA66F3">
        <w:rPr>
          <w:color w:val="000000" w:themeColor="text1"/>
        </w:rPr>
        <w:t>in 1850</w:t>
      </w:r>
      <w:r w:rsidR="00DB1A02">
        <w:rPr>
          <w:color w:val="000000" w:themeColor="text1"/>
        </w:rPr>
        <w:t xml:space="preserve">, </w:t>
      </w:r>
      <w:r w:rsidR="00365534" w:rsidRPr="007207DE">
        <w:rPr>
          <w:color w:val="000000" w:themeColor="text1"/>
        </w:rPr>
        <w:t>Hekekyan found himself concerned for his family’s safety</w:t>
      </w:r>
      <w:r w:rsidR="00DB1A02">
        <w:rPr>
          <w:color w:val="000000" w:themeColor="text1"/>
        </w:rPr>
        <w:t xml:space="preserve"> and </w:t>
      </w:r>
      <w:r w:rsidR="00365534" w:rsidRPr="007207DE">
        <w:rPr>
          <w:color w:val="000000" w:themeColor="text1"/>
        </w:rPr>
        <w:t>urgently wrote Briggs to ask for “English protection.”</w:t>
      </w:r>
      <w:r w:rsidR="00365534" w:rsidRPr="007207DE">
        <w:rPr>
          <w:rStyle w:val="EndnoteReference"/>
          <w:color w:val="000000" w:themeColor="text1"/>
        </w:rPr>
        <w:endnoteReference w:id="44"/>
      </w:r>
      <w:r w:rsidR="00DA66F3">
        <w:rPr>
          <w:color w:val="000000" w:themeColor="text1"/>
        </w:rPr>
        <w:t xml:space="preserve"> </w:t>
      </w:r>
      <w:r w:rsidR="00DB1A02">
        <w:rPr>
          <w:color w:val="000000" w:themeColor="text1"/>
        </w:rPr>
        <w:t xml:space="preserve">Hekekyan resigned </w:t>
      </w:r>
      <w:r w:rsidR="00212AD9" w:rsidRPr="007207DE">
        <w:rPr>
          <w:color w:val="000000" w:themeColor="text1"/>
        </w:rPr>
        <w:t>from</w:t>
      </w:r>
      <w:r w:rsidR="00800DF3" w:rsidRPr="007207DE">
        <w:rPr>
          <w:color w:val="000000" w:themeColor="text1"/>
        </w:rPr>
        <w:t xml:space="preserve"> the government’s service</w:t>
      </w:r>
      <w:r w:rsidR="00DB1A02">
        <w:rPr>
          <w:color w:val="000000" w:themeColor="text1"/>
        </w:rPr>
        <w:t xml:space="preserve"> </w:t>
      </w:r>
      <w:r w:rsidR="00DA66F3">
        <w:rPr>
          <w:color w:val="000000" w:themeColor="text1"/>
        </w:rPr>
        <w:t>a year later</w:t>
      </w:r>
      <w:r w:rsidR="00EB3D3B" w:rsidRPr="007207DE">
        <w:rPr>
          <w:color w:val="000000" w:themeColor="text1"/>
        </w:rPr>
        <w:t>, supposedly because of his chronic</w:t>
      </w:r>
      <w:r w:rsidR="00B76B3B" w:rsidRPr="007207DE">
        <w:rPr>
          <w:color w:val="000000" w:themeColor="text1"/>
        </w:rPr>
        <w:t xml:space="preserve"> ophthalmia</w:t>
      </w:r>
      <w:r w:rsidR="00800DF3" w:rsidRPr="007207DE">
        <w:rPr>
          <w:color w:val="000000" w:themeColor="text1"/>
        </w:rPr>
        <w:t>.</w:t>
      </w:r>
      <w:r w:rsidR="00FB7CBB">
        <w:rPr>
          <w:color w:val="000000" w:themeColor="text1"/>
        </w:rPr>
        <w:t xml:space="preserve"> </w:t>
      </w:r>
      <w:r w:rsidR="003A28FE" w:rsidRPr="007207DE">
        <w:rPr>
          <w:color w:val="000000" w:themeColor="text1"/>
        </w:rPr>
        <w:t xml:space="preserve">Horner’s </w:t>
      </w:r>
      <w:r w:rsidR="006D5246" w:rsidRPr="007207DE">
        <w:rPr>
          <w:color w:val="000000" w:themeColor="text1"/>
        </w:rPr>
        <w:t xml:space="preserve">1851 </w:t>
      </w:r>
      <w:r w:rsidR="003043F8" w:rsidRPr="007207DE">
        <w:rPr>
          <w:color w:val="000000" w:themeColor="text1"/>
        </w:rPr>
        <w:t xml:space="preserve">research proposal was timed </w:t>
      </w:r>
      <w:r w:rsidR="00447387">
        <w:rPr>
          <w:color w:val="000000" w:themeColor="text1"/>
        </w:rPr>
        <w:t>well</w:t>
      </w:r>
      <w:r w:rsidR="003043F8" w:rsidRPr="007207DE">
        <w:rPr>
          <w:color w:val="000000" w:themeColor="text1"/>
        </w:rPr>
        <w:t>.</w:t>
      </w:r>
      <w:r w:rsidR="003A28FE" w:rsidRPr="007207DE">
        <w:rPr>
          <w:color w:val="000000" w:themeColor="text1"/>
        </w:rPr>
        <w:t xml:space="preserve"> Hekekyan’s </w:t>
      </w:r>
      <w:r w:rsidR="00CB03F7" w:rsidRPr="007207DE">
        <w:rPr>
          <w:color w:val="000000" w:themeColor="text1"/>
        </w:rPr>
        <w:t>agreement to work for</w:t>
      </w:r>
      <w:r w:rsidR="00800DF3" w:rsidRPr="007207DE">
        <w:rPr>
          <w:color w:val="000000" w:themeColor="text1"/>
        </w:rPr>
        <w:t xml:space="preserve"> </w:t>
      </w:r>
      <w:r w:rsidR="003A28FE" w:rsidRPr="007207DE">
        <w:rPr>
          <w:color w:val="000000" w:themeColor="text1"/>
        </w:rPr>
        <w:t xml:space="preserve">him </w:t>
      </w:r>
      <w:r w:rsidR="00800DF3" w:rsidRPr="007207DE">
        <w:rPr>
          <w:color w:val="000000" w:themeColor="text1"/>
        </w:rPr>
        <w:t xml:space="preserve">reinforced his British allegiance. </w:t>
      </w:r>
    </w:p>
    <w:p w14:paraId="1ACD3A98" w14:textId="3BAA6FC4" w:rsidR="0054489B" w:rsidRPr="007207DE" w:rsidRDefault="004536F1" w:rsidP="0054489B">
      <w:pPr>
        <w:pStyle w:val="TEXTIND"/>
        <w:rPr>
          <w:color w:val="000000" w:themeColor="text1"/>
        </w:rPr>
      </w:pPr>
      <w:r w:rsidRPr="007207DE">
        <w:rPr>
          <w:color w:val="000000" w:themeColor="text1"/>
        </w:rPr>
        <w:t xml:space="preserve">As excavation plans were negotiated, the project quickly expanded from “the sinking of a few pits” to </w:t>
      </w:r>
      <w:r w:rsidR="00A33606" w:rsidRPr="007207DE">
        <w:rPr>
          <w:color w:val="000000" w:themeColor="text1"/>
        </w:rPr>
        <w:t xml:space="preserve">a huge </w:t>
      </w:r>
      <w:r w:rsidRPr="007207DE">
        <w:rPr>
          <w:color w:val="000000" w:themeColor="text1"/>
        </w:rPr>
        <w:t xml:space="preserve">geological </w:t>
      </w:r>
      <w:r w:rsidR="00A33606" w:rsidRPr="007207DE">
        <w:rPr>
          <w:color w:val="000000" w:themeColor="text1"/>
        </w:rPr>
        <w:t>project</w:t>
      </w:r>
      <w:r w:rsidRPr="007207DE">
        <w:rPr>
          <w:color w:val="000000" w:themeColor="text1"/>
        </w:rPr>
        <w:t xml:space="preserve"> requiring</w:t>
      </w:r>
      <w:r w:rsidR="008A5CC2" w:rsidRPr="007207DE">
        <w:rPr>
          <w:color w:val="000000" w:themeColor="text1"/>
        </w:rPr>
        <w:t xml:space="preserve"> many </w:t>
      </w:r>
      <w:r w:rsidR="00A33606" w:rsidRPr="007207DE">
        <w:rPr>
          <w:color w:val="000000" w:themeColor="text1"/>
        </w:rPr>
        <w:t>bodies</w:t>
      </w:r>
      <w:r w:rsidRPr="007207DE">
        <w:rPr>
          <w:color w:val="000000" w:themeColor="text1"/>
        </w:rPr>
        <w:t xml:space="preserve">. Fieldwork </w:t>
      </w:r>
      <w:r w:rsidR="00365534" w:rsidRPr="007207DE">
        <w:rPr>
          <w:color w:val="000000" w:themeColor="text1"/>
        </w:rPr>
        <w:t>began in June 1851 around the still-standing obelisk of Sesostris I in Heliopolis near</w:t>
      </w:r>
      <w:r w:rsidRPr="007207DE">
        <w:rPr>
          <w:color w:val="000000" w:themeColor="text1"/>
        </w:rPr>
        <w:t xml:space="preserve"> Cairo. The next three summers</w:t>
      </w:r>
      <w:r w:rsidR="00365534" w:rsidRPr="007207DE">
        <w:rPr>
          <w:color w:val="000000" w:themeColor="text1"/>
        </w:rPr>
        <w:t xml:space="preserve"> work was performed around the fallen colossal statue of Ramses II in nearby Memphis, while </w:t>
      </w:r>
      <w:r w:rsidR="00D001F1" w:rsidRPr="007207DE">
        <w:rPr>
          <w:color w:val="000000" w:themeColor="text1"/>
        </w:rPr>
        <w:t>ninety-five</w:t>
      </w:r>
      <w:r w:rsidR="00365534" w:rsidRPr="007207DE">
        <w:rPr>
          <w:color w:val="000000" w:themeColor="text1"/>
        </w:rPr>
        <w:t xml:space="preserve"> </w:t>
      </w:r>
      <w:r w:rsidR="00691551" w:rsidRPr="007207DE">
        <w:rPr>
          <w:color w:val="000000" w:themeColor="text1"/>
        </w:rPr>
        <w:t>additional</w:t>
      </w:r>
      <w:r w:rsidR="00365534" w:rsidRPr="007207DE">
        <w:rPr>
          <w:color w:val="000000" w:themeColor="text1"/>
        </w:rPr>
        <w:t xml:space="preserve"> probings were made along the Nile flood plain. The work was no small feat. Excavations took four years of </w:t>
      </w:r>
      <w:r w:rsidR="0054489B" w:rsidRPr="007207DE">
        <w:rPr>
          <w:color w:val="000000" w:themeColor="text1"/>
        </w:rPr>
        <w:t>fieldwork</w:t>
      </w:r>
      <w:r w:rsidR="00365534" w:rsidRPr="007207DE">
        <w:rPr>
          <w:color w:val="000000" w:themeColor="text1"/>
        </w:rPr>
        <w:t xml:space="preserve"> and </w:t>
      </w:r>
      <w:r w:rsidR="0054489B" w:rsidRPr="007207DE">
        <w:rPr>
          <w:color w:val="000000" w:themeColor="text1"/>
        </w:rPr>
        <w:t xml:space="preserve">cost </w:t>
      </w:r>
      <w:r w:rsidR="002F50EB" w:rsidRPr="007207DE">
        <w:rPr>
          <w:color w:val="000000" w:themeColor="text1"/>
        </w:rPr>
        <w:t>more than</w:t>
      </w:r>
      <w:r w:rsidR="00691551" w:rsidRPr="007207DE">
        <w:rPr>
          <w:color w:val="000000" w:themeColor="text1"/>
        </w:rPr>
        <w:t xml:space="preserve"> 3,</w:t>
      </w:r>
      <w:r w:rsidR="00365534" w:rsidRPr="007207DE">
        <w:rPr>
          <w:color w:val="000000" w:themeColor="text1"/>
        </w:rPr>
        <w:t>000 guineas expenditure.</w:t>
      </w:r>
      <w:r w:rsidR="00A33606" w:rsidRPr="007207DE">
        <w:rPr>
          <w:color w:val="000000" w:themeColor="text1"/>
        </w:rPr>
        <w:t xml:space="preserve"> Some funding</w:t>
      </w:r>
      <w:r w:rsidR="0054489B" w:rsidRPr="007207DE">
        <w:rPr>
          <w:color w:val="000000" w:themeColor="text1"/>
        </w:rPr>
        <w:t>, approximately fifty pounds,</w:t>
      </w:r>
      <w:r w:rsidR="00A33606" w:rsidRPr="007207DE">
        <w:rPr>
          <w:color w:val="000000" w:themeColor="text1"/>
        </w:rPr>
        <w:t xml:space="preserve"> came from the Royal</w:t>
      </w:r>
      <w:r w:rsidR="0054489B" w:rsidRPr="007207DE">
        <w:rPr>
          <w:color w:val="000000" w:themeColor="text1"/>
        </w:rPr>
        <w:t xml:space="preserve"> Society of London, </w:t>
      </w:r>
      <w:r w:rsidR="00A33606" w:rsidRPr="007207DE">
        <w:rPr>
          <w:color w:val="000000" w:themeColor="text1"/>
        </w:rPr>
        <w:t>but the cost was mostly offset by the Ottoman-Egyptian government.</w:t>
      </w:r>
      <w:r w:rsidR="00365534" w:rsidRPr="007207DE">
        <w:rPr>
          <w:color w:val="000000" w:themeColor="text1"/>
        </w:rPr>
        <w:t xml:space="preserve"> </w:t>
      </w:r>
    </w:p>
    <w:p w14:paraId="62857353" w14:textId="2D385E38" w:rsidR="00365534" w:rsidRPr="007207DE" w:rsidRDefault="0054489B" w:rsidP="0054489B">
      <w:pPr>
        <w:pStyle w:val="TEXTIND"/>
        <w:rPr>
          <w:color w:val="000000" w:themeColor="text1"/>
        </w:rPr>
      </w:pPr>
      <w:r w:rsidRPr="007207DE">
        <w:rPr>
          <w:color w:val="000000" w:themeColor="text1"/>
        </w:rPr>
        <w:t xml:space="preserve">British and French archaeological concessions in Egypt during </w:t>
      </w:r>
      <w:r w:rsidR="00E52E97" w:rsidRPr="007207DE">
        <w:rPr>
          <w:color w:val="000000" w:themeColor="text1"/>
        </w:rPr>
        <w:t xml:space="preserve">the </w:t>
      </w:r>
      <w:r w:rsidR="00BB147A" w:rsidRPr="007207DE">
        <w:rPr>
          <w:color w:val="000000" w:themeColor="text1"/>
        </w:rPr>
        <w:t>early decades</w:t>
      </w:r>
      <w:r w:rsidR="00E52E97" w:rsidRPr="007207DE">
        <w:rPr>
          <w:color w:val="000000" w:themeColor="text1"/>
        </w:rPr>
        <w:t xml:space="preserve"> of the nineteenth century</w:t>
      </w:r>
      <w:r w:rsidRPr="007207DE">
        <w:rPr>
          <w:color w:val="000000" w:themeColor="text1"/>
        </w:rPr>
        <w:t xml:space="preserve"> were decentralised. As part of Mehmed ‘Ali’s corvée </w:t>
      </w:r>
      <w:proofErr w:type="spellStart"/>
      <w:r w:rsidRPr="007207DE">
        <w:rPr>
          <w:color w:val="000000" w:themeColor="text1"/>
        </w:rPr>
        <w:t>labor</w:t>
      </w:r>
      <w:proofErr w:type="spellEnd"/>
      <w:r w:rsidRPr="007207DE">
        <w:rPr>
          <w:color w:val="000000" w:themeColor="text1"/>
        </w:rPr>
        <w:t xml:space="preserve"> policy and development of a partial wage economy in reforming Egypt, he and his Ottoman governors commissioned village</w:t>
      </w:r>
      <w:r w:rsidR="00740DF7">
        <w:rPr>
          <w:color w:val="000000" w:themeColor="text1"/>
        </w:rPr>
        <w:t xml:space="preserve"> </w:t>
      </w:r>
      <w:r w:rsidR="005C688F" w:rsidRPr="005C688F">
        <w:rPr>
          <w:i/>
          <w:iCs/>
          <w:color w:val="000000" w:themeColor="text1"/>
        </w:rPr>
        <w:t>shaykhs</w:t>
      </w:r>
      <w:r w:rsidR="00740DF7">
        <w:rPr>
          <w:color w:val="000000" w:themeColor="text1"/>
        </w:rPr>
        <w:t xml:space="preserve"> </w:t>
      </w:r>
      <w:r w:rsidRPr="007207DE">
        <w:rPr>
          <w:color w:val="000000" w:themeColor="text1"/>
        </w:rPr>
        <w:t xml:space="preserve">to enlist local excavators, including men, women and children. As Wendy Doyon shows, the workforce normally included several </w:t>
      </w:r>
      <w:r w:rsidRPr="007207DE">
        <w:rPr>
          <w:color w:val="000000" w:themeColor="text1"/>
          <w:lang w:val="en-US"/>
        </w:rPr>
        <w:t xml:space="preserve">experienced foremen, </w:t>
      </w:r>
      <w:r w:rsidR="00BB147A" w:rsidRPr="007207DE">
        <w:rPr>
          <w:color w:val="000000" w:themeColor="text1"/>
          <w:lang w:val="en-US"/>
        </w:rPr>
        <w:t xml:space="preserve">or </w:t>
      </w:r>
      <w:proofErr w:type="spellStart"/>
      <w:r w:rsidR="00D973A5" w:rsidRPr="00532B30">
        <w:rPr>
          <w:i/>
          <w:iCs/>
          <w:color w:val="000000" w:themeColor="text1"/>
          <w:lang w:val="en-US"/>
        </w:rPr>
        <w:t>ru’as</w:t>
      </w:r>
      <w:r w:rsidR="001D0098" w:rsidRPr="00532B30">
        <w:rPr>
          <w:i/>
          <w:iCs/>
          <w:color w:val="000000" w:themeColor="text1"/>
          <w:lang w:val="en-US"/>
        </w:rPr>
        <w:t>a</w:t>
      </w:r>
      <w:proofErr w:type="spellEnd"/>
      <w:r w:rsidR="006042A2" w:rsidRPr="00532B30">
        <w:rPr>
          <w:color w:val="000000" w:themeColor="text1"/>
          <w:lang w:val="en-US"/>
        </w:rPr>
        <w:t xml:space="preserve"> (singular </w:t>
      </w:r>
      <w:proofErr w:type="spellStart"/>
      <w:r w:rsidR="006042A2" w:rsidRPr="00532B30">
        <w:rPr>
          <w:i/>
          <w:iCs/>
          <w:color w:val="000000" w:themeColor="text1"/>
          <w:lang w:val="en-US"/>
        </w:rPr>
        <w:t>ra’is</w:t>
      </w:r>
      <w:proofErr w:type="spellEnd"/>
      <w:r w:rsidR="006042A2" w:rsidRPr="00532B30">
        <w:rPr>
          <w:color w:val="000000" w:themeColor="text1"/>
          <w:lang w:val="en-US"/>
        </w:rPr>
        <w:t>),</w:t>
      </w:r>
      <w:r w:rsidR="006042A2" w:rsidRPr="007207DE">
        <w:rPr>
          <w:i/>
          <w:iCs/>
          <w:color w:val="000000" w:themeColor="text1"/>
          <w:lang w:val="en-US"/>
        </w:rPr>
        <w:t xml:space="preserve"> </w:t>
      </w:r>
      <w:r w:rsidRPr="007207DE">
        <w:rPr>
          <w:color w:val="000000" w:themeColor="text1"/>
          <w:lang w:val="en-US"/>
        </w:rPr>
        <w:t>who represented “a new class of go-betweens with a kind of diplomatic status.”</w:t>
      </w:r>
      <w:r w:rsidRPr="007207DE">
        <w:rPr>
          <w:rStyle w:val="EndnoteReference"/>
          <w:color w:val="000000" w:themeColor="text1"/>
          <w:lang w:val="en-US"/>
        </w:rPr>
        <w:endnoteReference w:id="45"/>
      </w:r>
      <w:r w:rsidRPr="007207DE">
        <w:rPr>
          <w:color w:val="000000" w:themeColor="text1"/>
          <w:lang w:val="en-US"/>
        </w:rPr>
        <w:t xml:space="preserve"> The excavations in Heliopolis and Memphis indicate these labor practices continued during Abbas Pasha’s transitional reign, from 1848 to 1854. </w:t>
      </w:r>
      <w:r w:rsidRPr="007207DE">
        <w:rPr>
          <w:color w:val="000000" w:themeColor="text1"/>
        </w:rPr>
        <w:t xml:space="preserve">Throughout Hekekyan was assisted by several military and engineering officers appointed to him by the Viceroy, particularly Hekekyan’s friend Omar Effendi, the Adjutant of Artillery who had </w:t>
      </w:r>
      <w:r w:rsidR="00D973A5">
        <w:rPr>
          <w:color w:val="000000" w:themeColor="text1"/>
        </w:rPr>
        <w:t xml:space="preserve">similarly </w:t>
      </w:r>
      <w:r w:rsidRPr="007207DE">
        <w:rPr>
          <w:color w:val="000000" w:themeColor="text1"/>
        </w:rPr>
        <w:t>studied statistical geography, natural philosophy, and English in Britain.</w:t>
      </w:r>
      <w:r w:rsidRPr="007207DE">
        <w:rPr>
          <w:rStyle w:val="EndnoteReference"/>
          <w:color w:val="000000" w:themeColor="text1"/>
        </w:rPr>
        <w:endnoteReference w:id="46"/>
      </w:r>
      <w:r w:rsidRPr="007207DE">
        <w:rPr>
          <w:color w:val="000000" w:themeColor="text1"/>
        </w:rPr>
        <w:t xml:space="preserve"> </w:t>
      </w:r>
      <w:r w:rsidRPr="007207DE">
        <w:rPr>
          <w:color w:val="000000" w:themeColor="text1"/>
          <w:lang w:val="en-US"/>
        </w:rPr>
        <w:t xml:space="preserve">Hekekyan appointed his </w:t>
      </w:r>
      <w:r w:rsidRPr="007207DE">
        <w:rPr>
          <w:color w:val="000000" w:themeColor="text1"/>
        </w:rPr>
        <w:t xml:space="preserve">engineering students from the Polytechnic School as site supervisors because they were “practiced in the art of surveying.” </w:t>
      </w:r>
      <w:r w:rsidR="00BB147A" w:rsidRPr="007207DE">
        <w:rPr>
          <w:color w:val="000000" w:themeColor="text1"/>
        </w:rPr>
        <w:t>His</w:t>
      </w:r>
      <w:r w:rsidRPr="007207DE">
        <w:rPr>
          <w:color w:val="000000" w:themeColor="text1"/>
        </w:rPr>
        <w:t xml:space="preserve"> </w:t>
      </w:r>
      <w:r w:rsidR="00E52E97" w:rsidRPr="007207DE">
        <w:rPr>
          <w:color w:val="000000" w:themeColor="text1"/>
        </w:rPr>
        <w:t>drawings</w:t>
      </w:r>
      <w:r w:rsidR="00BB147A" w:rsidRPr="007207DE">
        <w:rPr>
          <w:color w:val="000000" w:themeColor="text1"/>
        </w:rPr>
        <w:t xml:space="preserve"> suggest </w:t>
      </w:r>
      <w:r w:rsidR="0047565B">
        <w:rPr>
          <w:color w:val="000000" w:themeColor="text1"/>
        </w:rPr>
        <w:t>additional foremen</w:t>
      </w:r>
      <w:r w:rsidR="006042A2">
        <w:rPr>
          <w:color w:val="000000" w:themeColor="text1"/>
          <w:lang w:val="en-US"/>
        </w:rPr>
        <w:t xml:space="preserve"> </w:t>
      </w:r>
      <w:r w:rsidR="00BB147A" w:rsidRPr="007207DE">
        <w:rPr>
          <w:color w:val="000000" w:themeColor="text1"/>
        </w:rPr>
        <w:t>oversaw</w:t>
      </w:r>
      <w:r w:rsidRPr="007207DE">
        <w:rPr>
          <w:color w:val="000000" w:themeColor="text1"/>
        </w:rPr>
        <w:t xml:space="preserve"> excavations</w:t>
      </w:r>
      <w:r w:rsidR="00BB147A" w:rsidRPr="007207DE">
        <w:rPr>
          <w:color w:val="000000" w:themeColor="text1"/>
        </w:rPr>
        <w:t xml:space="preserve"> (Fig. 2)</w:t>
      </w:r>
      <w:r w:rsidRPr="007207DE">
        <w:rPr>
          <w:color w:val="000000" w:themeColor="text1"/>
        </w:rPr>
        <w:t xml:space="preserve">. </w:t>
      </w:r>
      <w:r w:rsidRPr="007207DE">
        <w:rPr>
          <w:color w:val="000000" w:themeColor="text1"/>
          <w:lang w:val="en-US"/>
        </w:rPr>
        <w:t>Approximately sixty</w:t>
      </w:r>
      <w:r w:rsidR="003C612D" w:rsidRPr="007207DE">
        <w:rPr>
          <w:color w:val="000000" w:themeColor="text1"/>
        </w:rPr>
        <w:t xml:space="preserve"> </w:t>
      </w:r>
      <w:r w:rsidRPr="007207DE">
        <w:rPr>
          <w:color w:val="000000" w:themeColor="text1"/>
        </w:rPr>
        <w:t xml:space="preserve">local Egyptian youths, peasant farmers, and Bedouin were recruited and </w:t>
      </w:r>
      <w:r w:rsidR="00A33606" w:rsidRPr="007207DE">
        <w:rPr>
          <w:color w:val="000000" w:themeColor="text1"/>
        </w:rPr>
        <w:t>subdivided</w:t>
      </w:r>
      <w:r w:rsidR="000829E5" w:rsidRPr="007207DE">
        <w:rPr>
          <w:color w:val="000000" w:themeColor="text1"/>
        </w:rPr>
        <w:t xml:space="preserve"> into groups of ten</w:t>
      </w:r>
      <w:r w:rsidR="00A33606" w:rsidRPr="007207DE">
        <w:rPr>
          <w:color w:val="000000" w:themeColor="text1"/>
        </w:rPr>
        <w:t xml:space="preserve"> for maximum productivity</w:t>
      </w:r>
      <w:r w:rsidR="000829E5" w:rsidRPr="007207DE">
        <w:rPr>
          <w:color w:val="000000" w:themeColor="text1"/>
        </w:rPr>
        <w:t>.</w:t>
      </w:r>
      <w:r w:rsidR="0010111D" w:rsidRPr="007207DE">
        <w:rPr>
          <w:rStyle w:val="EndnoteReference"/>
          <w:color w:val="000000" w:themeColor="text1"/>
        </w:rPr>
        <w:endnoteReference w:id="47"/>
      </w:r>
      <w:r w:rsidR="000829E5" w:rsidRPr="007207DE">
        <w:rPr>
          <w:color w:val="000000" w:themeColor="text1"/>
        </w:rPr>
        <w:t xml:space="preserve"> </w:t>
      </w:r>
      <w:r w:rsidRPr="007207DE">
        <w:rPr>
          <w:color w:val="000000" w:themeColor="text1"/>
        </w:rPr>
        <w:t>As was typical, tasks were organised according to class, gender, and age; foremen managed workers, men cleared stones and dirt using their own hoes, boys (and possibly girls) carried dirt away in baskets, while women provided food and water.</w:t>
      </w:r>
      <w:r w:rsidR="00DA4DF8" w:rsidRPr="007207DE">
        <w:rPr>
          <w:rStyle w:val="EndnoteReference"/>
          <w:color w:val="000000" w:themeColor="text1"/>
        </w:rPr>
        <w:endnoteReference w:id="48"/>
      </w:r>
      <w:r w:rsidRPr="007207DE">
        <w:rPr>
          <w:color w:val="000000" w:themeColor="text1"/>
        </w:rPr>
        <w:t xml:space="preserve"> </w:t>
      </w:r>
      <w:r w:rsidR="00A33606" w:rsidRPr="007207DE">
        <w:rPr>
          <w:color w:val="000000" w:themeColor="text1"/>
        </w:rPr>
        <w:t>This</w:t>
      </w:r>
      <w:r w:rsidR="00E52E97" w:rsidRPr="007207DE">
        <w:rPr>
          <w:color w:val="000000" w:themeColor="text1"/>
        </w:rPr>
        <w:t xml:space="preserve"> hierarchical </w:t>
      </w:r>
      <w:r w:rsidR="00AA7F36" w:rsidRPr="007207DE">
        <w:rPr>
          <w:color w:val="000000" w:themeColor="text1"/>
        </w:rPr>
        <w:t xml:space="preserve">and </w:t>
      </w:r>
      <w:r w:rsidR="000829E5" w:rsidRPr="007207DE">
        <w:rPr>
          <w:color w:val="000000" w:themeColor="text1"/>
        </w:rPr>
        <w:t xml:space="preserve">social organization was </w:t>
      </w:r>
      <w:r w:rsidR="00663B8E" w:rsidRPr="007207DE">
        <w:rPr>
          <w:color w:val="000000" w:themeColor="text1"/>
        </w:rPr>
        <w:t xml:space="preserve">considered </w:t>
      </w:r>
      <w:r w:rsidR="000829E5" w:rsidRPr="007207DE">
        <w:rPr>
          <w:color w:val="000000" w:themeColor="text1"/>
        </w:rPr>
        <w:t xml:space="preserve">necessary for research on such a large scale. The Egyptian laborers were supervised by Egyptian </w:t>
      </w:r>
      <w:r w:rsidRPr="007207DE">
        <w:rPr>
          <w:color w:val="000000" w:themeColor="text1"/>
        </w:rPr>
        <w:t xml:space="preserve">foremen and </w:t>
      </w:r>
      <w:r w:rsidR="000829E5" w:rsidRPr="007207DE">
        <w:rPr>
          <w:color w:val="000000" w:themeColor="text1"/>
        </w:rPr>
        <w:t>engineers higher in rank, who looked to Hekekyan for guidance</w:t>
      </w:r>
      <w:r w:rsidR="00A33606" w:rsidRPr="007207DE">
        <w:rPr>
          <w:color w:val="000000" w:themeColor="text1"/>
        </w:rPr>
        <w:t>, who in turn reported to Horner</w:t>
      </w:r>
      <w:r w:rsidR="000829E5" w:rsidRPr="007207DE">
        <w:rPr>
          <w:color w:val="000000" w:themeColor="text1"/>
        </w:rPr>
        <w:t>.</w:t>
      </w:r>
    </w:p>
    <w:p w14:paraId="4246A5CC" w14:textId="0B4C6579" w:rsidR="00365534" w:rsidRPr="007207DE" w:rsidRDefault="006C7E82" w:rsidP="005D63F7">
      <w:pPr>
        <w:pStyle w:val="TEXTIND"/>
        <w:rPr>
          <w:color w:val="000000" w:themeColor="text1"/>
        </w:rPr>
      </w:pPr>
      <w:r w:rsidRPr="007207DE">
        <w:rPr>
          <w:color w:val="000000" w:themeColor="text1"/>
        </w:rPr>
        <w:t>Hekekyan and Horner’s</w:t>
      </w:r>
      <w:r w:rsidR="004D6BF3" w:rsidRPr="007207DE">
        <w:rPr>
          <w:color w:val="000000" w:themeColor="text1"/>
        </w:rPr>
        <w:t xml:space="preserve"> corresponding relationship was built upon a social contract. Horner, a gentlemanly </w:t>
      </w:r>
      <w:r w:rsidR="007B25AF" w:rsidRPr="007207DE">
        <w:rPr>
          <w:color w:val="000000" w:themeColor="text1"/>
        </w:rPr>
        <w:t>geologist</w:t>
      </w:r>
      <w:r w:rsidR="004D6BF3" w:rsidRPr="007207DE">
        <w:rPr>
          <w:color w:val="000000" w:themeColor="text1"/>
        </w:rPr>
        <w:t xml:space="preserve">, would have been all too familiar with the standard </w:t>
      </w:r>
      <w:r w:rsidR="00D85DF6" w:rsidRPr="007207DE">
        <w:rPr>
          <w:color w:val="000000" w:themeColor="text1"/>
        </w:rPr>
        <w:t xml:space="preserve">literature </w:t>
      </w:r>
      <w:r w:rsidR="00163115" w:rsidRPr="007207DE">
        <w:rPr>
          <w:color w:val="000000" w:themeColor="text1"/>
        </w:rPr>
        <w:lastRenderedPageBreak/>
        <w:t xml:space="preserve">on </w:t>
      </w:r>
      <w:r w:rsidR="00CA178A" w:rsidRPr="007207DE">
        <w:rPr>
          <w:color w:val="000000" w:themeColor="text1"/>
        </w:rPr>
        <w:t>observational practices</w:t>
      </w:r>
      <w:r w:rsidR="004D6BF3" w:rsidRPr="007207DE">
        <w:rPr>
          <w:color w:val="000000" w:themeColor="text1"/>
        </w:rPr>
        <w:t xml:space="preserve">. </w:t>
      </w:r>
      <w:r w:rsidR="00CA178A" w:rsidRPr="007207DE">
        <w:rPr>
          <w:color w:val="000000" w:themeColor="text1"/>
        </w:rPr>
        <w:t>Both</w:t>
      </w:r>
      <w:r w:rsidR="004D6BF3" w:rsidRPr="007207DE">
        <w:rPr>
          <w:color w:val="000000" w:themeColor="text1"/>
        </w:rPr>
        <w:t xml:space="preserve"> </w:t>
      </w:r>
      <w:r w:rsidR="007D4079" w:rsidRPr="007207DE">
        <w:rPr>
          <w:color w:val="000000" w:themeColor="text1"/>
        </w:rPr>
        <w:t xml:space="preserve">John Herschel and Henry De la Beche </w:t>
      </w:r>
      <w:r w:rsidR="00163115" w:rsidRPr="007207DE">
        <w:rPr>
          <w:color w:val="000000" w:themeColor="text1"/>
        </w:rPr>
        <w:t>spoke to the advantages of a “division of labour” between observer and theorist</w:t>
      </w:r>
      <w:r w:rsidR="00CC5E03" w:rsidRPr="007207DE">
        <w:rPr>
          <w:color w:val="000000" w:themeColor="text1"/>
        </w:rPr>
        <w:t>; this</w:t>
      </w:r>
      <w:r w:rsidR="00163115" w:rsidRPr="007207DE">
        <w:rPr>
          <w:color w:val="000000" w:themeColor="text1"/>
        </w:rPr>
        <w:t xml:space="preserve"> system had benefited geology in particular</w:t>
      </w:r>
      <w:r w:rsidR="00CA178A" w:rsidRPr="007207DE">
        <w:rPr>
          <w:color w:val="000000" w:themeColor="text1"/>
        </w:rPr>
        <w:t xml:space="preserve"> because any </w:t>
      </w:r>
      <w:r w:rsidR="0095453C" w:rsidRPr="007207DE">
        <w:rPr>
          <w:color w:val="000000" w:themeColor="text1"/>
        </w:rPr>
        <w:t>hard-worker</w:t>
      </w:r>
      <w:r w:rsidR="00CA178A" w:rsidRPr="007207DE">
        <w:rPr>
          <w:color w:val="000000" w:themeColor="text1"/>
        </w:rPr>
        <w:t xml:space="preserve"> able to “[set] aside all theoretical views” could prove useful in the field.</w:t>
      </w:r>
      <w:r w:rsidR="0010111D" w:rsidRPr="007207DE">
        <w:rPr>
          <w:rStyle w:val="EndnoteReference"/>
          <w:color w:val="000000" w:themeColor="text1"/>
        </w:rPr>
        <w:endnoteReference w:id="49"/>
      </w:r>
      <w:r w:rsidR="00CA178A" w:rsidRPr="007207DE">
        <w:rPr>
          <w:color w:val="000000" w:themeColor="text1"/>
        </w:rPr>
        <w:t xml:space="preserve"> Those</w:t>
      </w:r>
      <w:r w:rsidR="00163115" w:rsidRPr="007207DE">
        <w:rPr>
          <w:color w:val="000000" w:themeColor="text1"/>
        </w:rPr>
        <w:t xml:space="preserve"> industrious </w:t>
      </w:r>
      <w:r w:rsidR="00577EE5" w:rsidRPr="007207DE">
        <w:rPr>
          <w:color w:val="000000" w:themeColor="text1"/>
        </w:rPr>
        <w:t>helpers</w:t>
      </w:r>
      <w:r w:rsidR="00163115" w:rsidRPr="007207DE">
        <w:rPr>
          <w:color w:val="000000" w:themeColor="text1"/>
        </w:rPr>
        <w:t xml:space="preserve"> </w:t>
      </w:r>
      <w:r w:rsidR="00CA178A" w:rsidRPr="007207DE">
        <w:rPr>
          <w:color w:val="000000" w:themeColor="text1"/>
        </w:rPr>
        <w:t>were expected to observe</w:t>
      </w:r>
      <w:r w:rsidR="00163115" w:rsidRPr="007207DE">
        <w:rPr>
          <w:color w:val="000000" w:themeColor="text1"/>
        </w:rPr>
        <w:t xml:space="preserve"> </w:t>
      </w:r>
      <w:r w:rsidR="00CA178A" w:rsidRPr="007207DE">
        <w:rPr>
          <w:color w:val="000000" w:themeColor="text1"/>
        </w:rPr>
        <w:t xml:space="preserve">specific </w:t>
      </w:r>
      <w:r w:rsidR="00163115" w:rsidRPr="007207DE">
        <w:rPr>
          <w:color w:val="000000" w:themeColor="text1"/>
        </w:rPr>
        <w:t>phenomena</w:t>
      </w:r>
      <w:r w:rsidR="00CA178A" w:rsidRPr="007207DE">
        <w:rPr>
          <w:color w:val="000000" w:themeColor="text1"/>
        </w:rPr>
        <w:t>, record</w:t>
      </w:r>
      <w:r w:rsidR="00163115" w:rsidRPr="007207DE">
        <w:rPr>
          <w:color w:val="000000" w:themeColor="text1"/>
        </w:rPr>
        <w:t xml:space="preserve"> facts nume</w:t>
      </w:r>
      <w:r w:rsidR="00CA178A" w:rsidRPr="007207DE">
        <w:rPr>
          <w:color w:val="000000" w:themeColor="text1"/>
        </w:rPr>
        <w:t>rically and consistently, note the circumstances of their observations, and transmit</w:t>
      </w:r>
      <w:r w:rsidR="00577EE5" w:rsidRPr="007207DE">
        <w:rPr>
          <w:color w:val="000000" w:themeColor="text1"/>
        </w:rPr>
        <w:t xml:space="preserve"> their records for theoretical</w:t>
      </w:r>
      <w:r w:rsidR="00163115" w:rsidRPr="007207DE">
        <w:rPr>
          <w:color w:val="000000" w:themeColor="text1"/>
        </w:rPr>
        <w:t xml:space="preserve"> analysis. </w:t>
      </w:r>
      <w:r w:rsidR="00CA178A" w:rsidRPr="007207DE">
        <w:rPr>
          <w:color w:val="000000" w:themeColor="text1"/>
        </w:rPr>
        <w:t>This is precisely wha</w:t>
      </w:r>
      <w:r w:rsidR="00360CB9" w:rsidRPr="007207DE">
        <w:rPr>
          <w:color w:val="000000" w:themeColor="text1"/>
        </w:rPr>
        <w:t>t Horner demanded</w:t>
      </w:r>
      <w:r w:rsidR="005D63F7" w:rsidRPr="007207DE">
        <w:rPr>
          <w:color w:val="000000" w:themeColor="text1"/>
        </w:rPr>
        <w:t xml:space="preserve">, </w:t>
      </w:r>
      <w:r w:rsidR="00A33606" w:rsidRPr="007207DE">
        <w:rPr>
          <w:color w:val="000000" w:themeColor="text1"/>
        </w:rPr>
        <w:t xml:space="preserve">likely </w:t>
      </w:r>
      <w:r w:rsidR="00EE02C6" w:rsidRPr="007207DE">
        <w:rPr>
          <w:color w:val="000000" w:themeColor="text1"/>
        </w:rPr>
        <w:t>regarding Hekekyan</w:t>
      </w:r>
      <w:r w:rsidR="00577EE5" w:rsidRPr="007207DE">
        <w:rPr>
          <w:color w:val="000000" w:themeColor="text1"/>
        </w:rPr>
        <w:t xml:space="preserve"> </w:t>
      </w:r>
      <w:r w:rsidR="0095453C" w:rsidRPr="007207DE">
        <w:rPr>
          <w:color w:val="000000" w:themeColor="text1"/>
        </w:rPr>
        <w:t xml:space="preserve">as </w:t>
      </w:r>
      <w:r w:rsidR="007B25AF" w:rsidRPr="007207DE">
        <w:rPr>
          <w:color w:val="000000" w:themeColor="text1"/>
        </w:rPr>
        <w:t>a</w:t>
      </w:r>
      <w:r w:rsidR="00577EE5" w:rsidRPr="007207DE">
        <w:rPr>
          <w:color w:val="000000" w:themeColor="text1"/>
        </w:rPr>
        <w:t xml:space="preserve"> </w:t>
      </w:r>
      <w:r w:rsidR="007B25AF" w:rsidRPr="007207DE">
        <w:rPr>
          <w:color w:val="000000" w:themeColor="text1"/>
        </w:rPr>
        <w:t xml:space="preserve">specialist </w:t>
      </w:r>
      <w:r w:rsidR="00D85DF6" w:rsidRPr="007207DE">
        <w:rPr>
          <w:color w:val="000000" w:themeColor="text1"/>
        </w:rPr>
        <w:t xml:space="preserve">field </w:t>
      </w:r>
      <w:r w:rsidR="0095453C" w:rsidRPr="007207DE">
        <w:rPr>
          <w:color w:val="000000" w:themeColor="text1"/>
        </w:rPr>
        <w:t>assistant</w:t>
      </w:r>
      <w:r w:rsidR="007E41BF" w:rsidRPr="007207DE">
        <w:rPr>
          <w:color w:val="000000" w:themeColor="text1"/>
        </w:rPr>
        <w:t>—</w:t>
      </w:r>
      <w:r w:rsidR="007B25AF" w:rsidRPr="007207DE">
        <w:rPr>
          <w:color w:val="000000" w:themeColor="text1"/>
        </w:rPr>
        <w:t>an</w:t>
      </w:r>
      <w:r w:rsidR="00577EE5" w:rsidRPr="007207DE">
        <w:rPr>
          <w:color w:val="000000" w:themeColor="text1"/>
        </w:rPr>
        <w:t xml:space="preserve"> essential </w:t>
      </w:r>
      <w:r w:rsidR="007B25AF" w:rsidRPr="007207DE">
        <w:rPr>
          <w:color w:val="000000" w:themeColor="text1"/>
        </w:rPr>
        <w:t>role</w:t>
      </w:r>
      <w:r w:rsidR="00577EE5" w:rsidRPr="007207DE">
        <w:rPr>
          <w:color w:val="000000" w:themeColor="text1"/>
        </w:rPr>
        <w:t xml:space="preserve"> in De la </w:t>
      </w:r>
      <w:proofErr w:type="spellStart"/>
      <w:r w:rsidR="00577EE5" w:rsidRPr="007207DE">
        <w:rPr>
          <w:color w:val="000000" w:themeColor="text1"/>
        </w:rPr>
        <w:t>Beche’s</w:t>
      </w:r>
      <w:proofErr w:type="spellEnd"/>
      <w:r w:rsidR="00577EE5" w:rsidRPr="007207DE">
        <w:rPr>
          <w:color w:val="000000" w:themeColor="text1"/>
        </w:rPr>
        <w:t xml:space="preserve"> </w:t>
      </w:r>
      <w:r w:rsidR="00EE02C6" w:rsidRPr="007207DE">
        <w:rPr>
          <w:color w:val="000000" w:themeColor="text1"/>
        </w:rPr>
        <w:t xml:space="preserve">large-scale </w:t>
      </w:r>
      <w:r w:rsidR="00577EE5" w:rsidRPr="007207DE">
        <w:rPr>
          <w:color w:val="000000" w:themeColor="text1"/>
        </w:rPr>
        <w:t xml:space="preserve">Geological Survey of </w:t>
      </w:r>
      <w:r w:rsidR="00D85DF6" w:rsidRPr="007207DE">
        <w:rPr>
          <w:color w:val="000000" w:themeColor="text1"/>
        </w:rPr>
        <w:t xml:space="preserve">Great </w:t>
      </w:r>
      <w:r w:rsidR="00577EE5" w:rsidRPr="007207DE">
        <w:rPr>
          <w:color w:val="000000" w:themeColor="text1"/>
        </w:rPr>
        <w:t>Britain</w:t>
      </w:r>
      <w:r w:rsidR="007E41BF" w:rsidRPr="007207DE">
        <w:rPr>
          <w:color w:val="000000" w:themeColor="text1"/>
        </w:rPr>
        <w:t xml:space="preserve"> (whose </w:t>
      </w:r>
      <w:r w:rsidR="007E41BF" w:rsidRPr="007207DE">
        <w:rPr>
          <w:i/>
          <w:iCs/>
          <w:color w:val="000000" w:themeColor="text1"/>
        </w:rPr>
        <w:t xml:space="preserve">Memoirs </w:t>
      </w:r>
      <w:r w:rsidR="007E41BF" w:rsidRPr="007207DE">
        <w:rPr>
          <w:color w:val="000000" w:themeColor="text1"/>
        </w:rPr>
        <w:t xml:space="preserve">Horner </w:t>
      </w:r>
      <w:r w:rsidR="00D85DF6" w:rsidRPr="007207DE">
        <w:rPr>
          <w:color w:val="000000" w:themeColor="text1"/>
        </w:rPr>
        <w:t xml:space="preserve">greatly </w:t>
      </w:r>
      <w:r w:rsidR="007E41BF" w:rsidRPr="007207DE">
        <w:rPr>
          <w:color w:val="000000" w:themeColor="text1"/>
        </w:rPr>
        <w:t>admired)</w:t>
      </w:r>
      <w:r w:rsidR="00360CB9" w:rsidRPr="007207DE">
        <w:rPr>
          <w:color w:val="000000" w:themeColor="text1"/>
        </w:rPr>
        <w:t>.</w:t>
      </w:r>
      <w:r w:rsidR="0010111D" w:rsidRPr="007207DE">
        <w:rPr>
          <w:rStyle w:val="EndnoteReference"/>
          <w:color w:val="000000" w:themeColor="text1"/>
        </w:rPr>
        <w:endnoteReference w:id="50"/>
      </w:r>
      <w:r w:rsidR="0095453C" w:rsidRPr="007207DE">
        <w:rPr>
          <w:color w:val="000000" w:themeColor="text1"/>
        </w:rPr>
        <w:t xml:space="preserve"> </w:t>
      </w:r>
      <w:r w:rsidR="00A33606" w:rsidRPr="007207DE">
        <w:rPr>
          <w:color w:val="000000" w:themeColor="text1"/>
        </w:rPr>
        <w:t xml:space="preserve">Horner </w:t>
      </w:r>
      <w:r w:rsidR="005D63F7" w:rsidRPr="007207DE">
        <w:rPr>
          <w:color w:val="000000" w:themeColor="text1"/>
        </w:rPr>
        <w:t xml:space="preserve">addressed Hekekyan as his “coadjutor on the spot,” pointing both to his reliance on and superiority to him. </w:t>
      </w:r>
      <w:r w:rsidR="0095453C" w:rsidRPr="007207DE">
        <w:rPr>
          <w:color w:val="000000" w:themeColor="text1"/>
        </w:rPr>
        <w:t xml:space="preserve">Hekekyan </w:t>
      </w:r>
      <w:r w:rsidRPr="007207DE">
        <w:rPr>
          <w:color w:val="000000" w:themeColor="text1"/>
        </w:rPr>
        <w:t xml:space="preserve">was instructed </w:t>
      </w:r>
      <w:r w:rsidR="0095453C" w:rsidRPr="007207DE">
        <w:rPr>
          <w:color w:val="000000" w:themeColor="text1"/>
        </w:rPr>
        <w:t>where to dig, how to probe, observe, collect, record, preserve specimens, and how to ship them to London.</w:t>
      </w:r>
      <w:r w:rsidR="0095453C" w:rsidRPr="007207DE">
        <w:rPr>
          <w:rStyle w:val="EndnoteReference"/>
          <w:color w:val="000000" w:themeColor="text1"/>
        </w:rPr>
        <w:endnoteReference w:id="51"/>
      </w:r>
      <w:r w:rsidR="00663B8E" w:rsidRPr="007207DE">
        <w:rPr>
          <w:color w:val="000000" w:themeColor="text1"/>
        </w:rPr>
        <w:t xml:space="preserve"> </w:t>
      </w:r>
      <w:r w:rsidR="007E41BF" w:rsidRPr="007207DE">
        <w:rPr>
          <w:color w:val="000000" w:themeColor="text1"/>
        </w:rPr>
        <w:t>By</w:t>
      </w:r>
      <w:r w:rsidR="00EE02C6" w:rsidRPr="007207DE">
        <w:rPr>
          <w:color w:val="000000" w:themeColor="text1"/>
        </w:rPr>
        <w:t xml:space="preserve"> directing the work at a distance,</w:t>
      </w:r>
      <w:r w:rsidRPr="007207DE">
        <w:rPr>
          <w:color w:val="000000" w:themeColor="text1"/>
        </w:rPr>
        <w:t xml:space="preserve"> </w:t>
      </w:r>
      <w:r w:rsidR="007E41BF" w:rsidRPr="007207DE">
        <w:rPr>
          <w:color w:val="000000" w:themeColor="text1"/>
        </w:rPr>
        <w:t xml:space="preserve">Horner </w:t>
      </w:r>
      <w:r w:rsidR="00A33606" w:rsidRPr="007207DE">
        <w:rPr>
          <w:color w:val="000000" w:themeColor="text1"/>
        </w:rPr>
        <w:t>self-</w:t>
      </w:r>
      <w:r w:rsidRPr="007207DE">
        <w:rPr>
          <w:color w:val="000000" w:themeColor="text1"/>
        </w:rPr>
        <w:t xml:space="preserve">identified as </w:t>
      </w:r>
      <w:r w:rsidR="007E41BF" w:rsidRPr="007207DE">
        <w:rPr>
          <w:color w:val="000000" w:themeColor="text1"/>
        </w:rPr>
        <w:t>his</w:t>
      </w:r>
      <w:r w:rsidRPr="007207DE">
        <w:rPr>
          <w:color w:val="000000" w:themeColor="text1"/>
        </w:rPr>
        <w:t xml:space="preserve"> project’s primary theoretician.</w:t>
      </w:r>
    </w:p>
    <w:p w14:paraId="2A13F44A" w14:textId="2ED2A66C" w:rsidR="000829E5" w:rsidRPr="007207DE" w:rsidRDefault="000829E5" w:rsidP="000829E5">
      <w:pPr>
        <w:pStyle w:val="TEXTIND"/>
        <w:rPr>
          <w:color w:val="000000" w:themeColor="text1"/>
        </w:rPr>
      </w:pPr>
      <w:r w:rsidRPr="007207DE">
        <w:rPr>
          <w:color w:val="000000" w:themeColor="text1"/>
        </w:rPr>
        <w:t>Horner was “startled to find a gentleman and a scholar” among the officers of the Egyptian government and vetted Hekekyan thoroughly, requesting Briggs send him a character reference.</w:t>
      </w:r>
      <w:r w:rsidRPr="007207DE">
        <w:rPr>
          <w:rStyle w:val="EndnoteReference"/>
          <w:color w:val="000000" w:themeColor="text1"/>
        </w:rPr>
        <w:endnoteReference w:id="52"/>
      </w:r>
      <w:r w:rsidRPr="007207DE">
        <w:rPr>
          <w:color w:val="000000" w:themeColor="text1"/>
        </w:rPr>
        <w:t xml:space="preserve"> Briggs confirmed Hekekyan’s education in England, his perfect knowledge of English and French, and most importantly, his familiarity with gentlemanly society. Horner was assured that Hekekyan’s “principles and feelings are those of an English Gentleman and he justly enjoys the respect and esteem of all who know him.”</w:t>
      </w:r>
      <w:r w:rsidRPr="007207DE">
        <w:rPr>
          <w:rStyle w:val="EndnoteReference"/>
          <w:color w:val="000000" w:themeColor="text1"/>
        </w:rPr>
        <w:endnoteReference w:id="53"/>
      </w:r>
      <w:r w:rsidRPr="007207DE">
        <w:rPr>
          <w:color w:val="000000" w:themeColor="text1"/>
        </w:rPr>
        <w:t xml:space="preserve"> This vote of confidence was a necessary precondition to the Egyptian excavations. Horner would need to rely on gentlemanly trust to become a virtual witness from afar.</w:t>
      </w:r>
      <w:r w:rsidR="0010111D" w:rsidRPr="007207DE">
        <w:rPr>
          <w:rStyle w:val="EndnoteReference"/>
          <w:color w:val="000000" w:themeColor="text1"/>
        </w:rPr>
        <w:endnoteReference w:id="54"/>
      </w:r>
      <w:r w:rsidRPr="007207DE">
        <w:rPr>
          <w:color w:val="000000" w:themeColor="text1"/>
        </w:rPr>
        <w:t xml:space="preserve"> </w:t>
      </w:r>
    </w:p>
    <w:p w14:paraId="0134A7D8" w14:textId="428596B6" w:rsidR="0095453C" w:rsidRPr="007207DE" w:rsidRDefault="00360CB9" w:rsidP="009D325A">
      <w:pPr>
        <w:pStyle w:val="TEXTIND"/>
        <w:rPr>
          <w:color w:val="000000" w:themeColor="text1"/>
        </w:rPr>
      </w:pPr>
      <w:r w:rsidRPr="007207DE">
        <w:rPr>
          <w:color w:val="000000" w:themeColor="text1"/>
        </w:rPr>
        <w:t xml:space="preserve">Hekekyan fulfilled </w:t>
      </w:r>
      <w:r w:rsidR="00663B8E" w:rsidRPr="007207DE">
        <w:rPr>
          <w:color w:val="000000" w:themeColor="text1"/>
        </w:rPr>
        <w:t>his</w:t>
      </w:r>
      <w:r w:rsidRPr="007207DE">
        <w:rPr>
          <w:color w:val="000000" w:themeColor="text1"/>
        </w:rPr>
        <w:t xml:space="preserve"> contract</w:t>
      </w:r>
      <w:r w:rsidR="00920C69" w:rsidRPr="007207DE">
        <w:rPr>
          <w:color w:val="000000" w:themeColor="text1"/>
        </w:rPr>
        <w:t xml:space="preserve"> </w:t>
      </w:r>
      <w:r w:rsidR="00663B8E" w:rsidRPr="007207DE">
        <w:rPr>
          <w:color w:val="000000" w:themeColor="text1"/>
        </w:rPr>
        <w:t xml:space="preserve">with Horner </w:t>
      </w:r>
      <w:r w:rsidR="00A748E8" w:rsidRPr="007207DE">
        <w:rPr>
          <w:color w:val="000000" w:themeColor="text1"/>
        </w:rPr>
        <w:t xml:space="preserve">zealously </w:t>
      </w:r>
      <w:r w:rsidR="009D325A" w:rsidRPr="007207DE">
        <w:rPr>
          <w:color w:val="000000" w:themeColor="text1"/>
        </w:rPr>
        <w:t>by inscribing his observations in thorough field records</w:t>
      </w:r>
      <w:r w:rsidR="006C7E82" w:rsidRPr="007207DE">
        <w:rPr>
          <w:color w:val="000000" w:themeColor="text1"/>
        </w:rPr>
        <w:t xml:space="preserve">. </w:t>
      </w:r>
      <w:r w:rsidR="009D325A" w:rsidRPr="007207DE">
        <w:rPr>
          <w:color w:val="000000" w:themeColor="text1"/>
        </w:rPr>
        <w:t>These paper spaces – notebooks, journals, correspondence, reports, drawings, and maps – were proxy pictures.</w:t>
      </w:r>
      <w:r w:rsidR="009D325A" w:rsidRPr="007207DE">
        <w:rPr>
          <w:rStyle w:val="EndnoteReference"/>
          <w:color w:val="000000" w:themeColor="text1"/>
        </w:rPr>
        <w:endnoteReference w:id="55"/>
      </w:r>
      <w:r w:rsidR="009D325A" w:rsidRPr="007207DE">
        <w:rPr>
          <w:color w:val="000000" w:themeColor="text1"/>
        </w:rPr>
        <w:t xml:space="preserve"> They stood in the field’s place, mobilizing information between the field site and Horner’s study, and acting as substitutes for parts of the field that, unlike small artefacts and soil samples, were not transportable and therefore inaccessible to Horner. </w:t>
      </w:r>
      <w:r w:rsidR="009D68AC" w:rsidRPr="007207DE">
        <w:rPr>
          <w:color w:val="000000" w:themeColor="text1"/>
        </w:rPr>
        <w:t>He</w:t>
      </w:r>
      <w:r w:rsidR="009D325A" w:rsidRPr="007207DE">
        <w:rPr>
          <w:color w:val="000000" w:themeColor="text1"/>
        </w:rPr>
        <w:t>kekyan</w:t>
      </w:r>
      <w:r w:rsidR="006C7E82" w:rsidRPr="007207DE">
        <w:rPr>
          <w:color w:val="000000" w:themeColor="text1"/>
        </w:rPr>
        <w:t xml:space="preserve"> recorded his daily observations, </w:t>
      </w:r>
      <w:r w:rsidR="009B0228" w:rsidRPr="007207DE">
        <w:rPr>
          <w:color w:val="000000" w:themeColor="text1"/>
        </w:rPr>
        <w:t xml:space="preserve">the </w:t>
      </w:r>
      <w:r w:rsidR="009D68AC" w:rsidRPr="007207DE">
        <w:rPr>
          <w:color w:val="000000" w:themeColor="text1"/>
        </w:rPr>
        <w:t xml:space="preserve">progress of work, </w:t>
      </w:r>
      <w:r w:rsidR="006C7E82" w:rsidRPr="007207DE">
        <w:rPr>
          <w:color w:val="000000" w:themeColor="text1"/>
        </w:rPr>
        <w:t xml:space="preserve">the nature of the soil, and the water levels in field notebooks. He later redacted all the information into a </w:t>
      </w:r>
      <w:r w:rsidR="00F202CE" w:rsidRPr="007207DE">
        <w:rPr>
          <w:color w:val="000000" w:themeColor="text1"/>
        </w:rPr>
        <w:t xml:space="preserve">journal, where </w:t>
      </w:r>
      <w:r w:rsidR="006C7E82" w:rsidRPr="007207DE">
        <w:rPr>
          <w:color w:val="000000" w:themeColor="text1"/>
        </w:rPr>
        <w:t xml:space="preserve">the data </w:t>
      </w:r>
      <w:r w:rsidR="00F202CE" w:rsidRPr="007207DE">
        <w:rPr>
          <w:color w:val="000000" w:themeColor="text1"/>
        </w:rPr>
        <w:t xml:space="preserve">was presented </w:t>
      </w:r>
      <w:r w:rsidR="006C7E82" w:rsidRPr="007207DE">
        <w:rPr>
          <w:color w:val="000000" w:themeColor="text1"/>
        </w:rPr>
        <w:t xml:space="preserve">in narrated form. He included </w:t>
      </w:r>
      <w:r w:rsidR="009D68AC" w:rsidRPr="007207DE">
        <w:rPr>
          <w:color w:val="000000" w:themeColor="text1"/>
        </w:rPr>
        <w:t xml:space="preserve">numerical tables and </w:t>
      </w:r>
      <w:r w:rsidR="006C7E82" w:rsidRPr="007207DE">
        <w:rPr>
          <w:color w:val="000000" w:themeColor="text1"/>
        </w:rPr>
        <w:t xml:space="preserve">lists with </w:t>
      </w:r>
      <w:r w:rsidR="009B0228" w:rsidRPr="007207DE">
        <w:rPr>
          <w:color w:val="000000" w:themeColor="text1"/>
        </w:rPr>
        <w:t>dates and times of observations</w:t>
      </w:r>
      <w:r w:rsidR="006C7E82" w:rsidRPr="007207DE">
        <w:rPr>
          <w:color w:val="000000" w:themeColor="text1"/>
        </w:rPr>
        <w:t xml:space="preserve"> and measurements of the Nile’s elevation in ancient Egyptian cubits, English inches, and French meters. This was </w:t>
      </w:r>
      <w:r w:rsidR="009B0228" w:rsidRPr="007207DE">
        <w:rPr>
          <w:color w:val="000000" w:themeColor="text1"/>
        </w:rPr>
        <w:t xml:space="preserve">helpful for Horner’s comparison </w:t>
      </w:r>
      <w:r w:rsidR="0040067A" w:rsidRPr="007207DE">
        <w:rPr>
          <w:color w:val="000000" w:themeColor="text1"/>
        </w:rPr>
        <w:t xml:space="preserve">with Girard’s earlier work, but also </w:t>
      </w:r>
      <w:r w:rsidR="006C7E82" w:rsidRPr="007207DE">
        <w:rPr>
          <w:color w:val="000000" w:themeColor="text1"/>
        </w:rPr>
        <w:t>crucial in an era where European surveys in the Orient were focused on representing ancient objects through their own metrological standards.</w:t>
      </w:r>
      <w:r w:rsidR="0010111D" w:rsidRPr="007207DE">
        <w:rPr>
          <w:rStyle w:val="EndnoteReference"/>
          <w:color w:val="000000" w:themeColor="text1"/>
        </w:rPr>
        <w:endnoteReference w:id="56"/>
      </w:r>
      <w:r w:rsidR="006C7E82" w:rsidRPr="007207DE">
        <w:rPr>
          <w:color w:val="000000" w:themeColor="text1"/>
        </w:rPr>
        <w:t xml:space="preserve"> </w:t>
      </w:r>
      <w:r w:rsidR="00F202CE" w:rsidRPr="007207DE">
        <w:rPr>
          <w:color w:val="000000" w:themeColor="text1"/>
        </w:rPr>
        <w:t xml:space="preserve">Moreover, </w:t>
      </w:r>
      <w:r w:rsidR="0040067A" w:rsidRPr="007207DE">
        <w:rPr>
          <w:color w:val="000000" w:themeColor="text1"/>
        </w:rPr>
        <w:t xml:space="preserve">Hekekyan </w:t>
      </w:r>
      <w:r w:rsidR="00E66F99" w:rsidRPr="007207DE">
        <w:rPr>
          <w:color w:val="000000" w:themeColor="text1"/>
        </w:rPr>
        <w:t xml:space="preserve">provided outstanding visuals: plans and cross-sections of the excavation areas, detailed topographical maps, </w:t>
      </w:r>
      <w:r w:rsidR="00D12E8A" w:rsidRPr="007207DE">
        <w:rPr>
          <w:color w:val="000000" w:themeColor="text1"/>
        </w:rPr>
        <w:t>watercolours and more. He developed a unique system for stratigraphic units, making both simple and complicated versions (</w:t>
      </w:r>
      <w:r w:rsidR="00BB147A" w:rsidRPr="007207DE">
        <w:rPr>
          <w:color w:val="000000" w:themeColor="text1"/>
        </w:rPr>
        <w:t>Fig. 3</w:t>
      </w:r>
      <w:r w:rsidR="00D12E8A" w:rsidRPr="007207DE">
        <w:rPr>
          <w:color w:val="000000" w:themeColor="text1"/>
        </w:rPr>
        <w:t>). This geological tool was entirely new to Egyptology</w:t>
      </w:r>
      <w:r w:rsidR="00A80576" w:rsidRPr="007207DE">
        <w:rPr>
          <w:color w:val="000000" w:themeColor="text1"/>
        </w:rPr>
        <w:t>, where it was used for the first t</w:t>
      </w:r>
      <w:r w:rsidR="00074E44" w:rsidRPr="007207DE">
        <w:rPr>
          <w:color w:val="000000" w:themeColor="text1"/>
        </w:rPr>
        <w:t>ime to date historical artefacts, independent of historical records or inscriptions</w:t>
      </w:r>
      <w:r w:rsidR="00D12E8A" w:rsidRPr="007207DE">
        <w:rPr>
          <w:color w:val="000000" w:themeColor="text1"/>
        </w:rPr>
        <w:t>.</w:t>
      </w:r>
      <w:r w:rsidR="00A80576" w:rsidRPr="007207DE">
        <w:rPr>
          <w:color w:val="000000" w:themeColor="text1"/>
        </w:rPr>
        <w:t xml:space="preserve"> Hekekyan</w:t>
      </w:r>
      <w:r w:rsidR="00513B6D" w:rsidRPr="007207DE">
        <w:rPr>
          <w:color w:val="000000" w:themeColor="text1"/>
        </w:rPr>
        <w:t>’</w:t>
      </w:r>
      <w:r w:rsidR="00A80576" w:rsidRPr="007207DE">
        <w:rPr>
          <w:color w:val="000000" w:themeColor="text1"/>
        </w:rPr>
        <w:t xml:space="preserve">s visual language </w:t>
      </w:r>
      <w:r w:rsidR="00C06660" w:rsidRPr="007207DE">
        <w:rPr>
          <w:color w:val="000000" w:themeColor="text1"/>
        </w:rPr>
        <w:t>was</w:t>
      </w:r>
      <w:r w:rsidR="00A80576" w:rsidRPr="007207DE">
        <w:rPr>
          <w:color w:val="000000" w:themeColor="text1"/>
        </w:rPr>
        <w:t xml:space="preserve"> equally </w:t>
      </w:r>
      <w:r w:rsidR="00513B6D" w:rsidRPr="007207DE">
        <w:rPr>
          <w:color w:val="000000" w:themeColor="text1"/>
        </w:rPr>
        <w:t xml:space="preserve">inspired </w:t>
      </w:r>
      <w:r w:rsidR="00A80576" w:rsidRPr="007207DE">
        <w:rPr>
          <w:color w:val="000000" w:themeColor="text1"/>
        </w:rPr>
        <w:t>by his communication with Horner, his engineering background</w:t>
      </w:r>
      <w:r w:rsidR="00C06660" w:rsidRPr="007207DE">
        <w:rPr>
          <w:color w:val="000000" w:themeColor="text1"/>
        </w:rPr>
        <w:t xml:space="preserve">, his </w:t>
      </w:r>
      <w:r w:rsidR="00AA5046" w:rsidRPr="007207DE">
        <w:rPr>
          <w:color w:val="000000" w:themeColor="text1"/>
        </w:rPr>
        <w:t>education</w:t>
      </w:r>
      <w:r w:rsidR="00C06660" w:rsidRPr="007207DE">
        <w:rPr>
          <w:color w:val="000000" w:themeColor="text1"/>
        </w:rPr>
        <w:t xml:space="preserve"> in natural philosophy</w:t>
      </w:r>
      <w:r w:rsidR="00AA5046" w:rsidRPr="007207DE">
        <w:rPr>
          <w:color w:val="000000" w:themeColor="text1"/>
        </w:rPr>
        <w:t xml:space="preserve"> and geology</w:t>
      </w:r>
      <w:r w:rsidR="00C06660" w:rsidRPr="007207DE">
        <w:rPr>
          <w:color w:val="000000" w:themeColor="text1"/>
        </w:rPr>
        <w:t xml:space="preserve">, </w:t>
      </w:r>
      <w:r w:rsidR="00A80576" w:rsidRPr="007207DE">
        <w:rPr>
          <w:color w:val="000000" w:themeColor="text1"/>
        </w:rPr>
        <w:t xml:space="preserve">and </w:t>
      </w:r>
      <w:r w:rsidR="00C06660" w:rsidRPr="007207DE">
        <w:rPr>
          <w:color w:val="000000" w:themeColor="text1"/>
        </w:rPr>
        <w:t xml:space="preserve">his </w:t>
      </w:r>
      <w:r w:rsidR="00A80576" w:rsidRPr="007207DE">
        <w:rPr>
          <w:color w:val="000000" w:themeColor="text1"/>
        </w:rPr>
        <w:t xml:space="preserve">artistic </w:t>
      </w:r>
      <w:r w:rsidR="00C06660" w:rsidRPr="007207DE">
        <w:rPr>
          <w:color w:val="000000" w:themeColor="text1"/>
        </w:rPr>
        <w:t>expertise</w:t>
      </w:r>
      <w:r w:rsidR="00A80576" w:rsidRPr="007207DE">
        <w:rPr>
          <w:color w:val="000000" w:themeColor="text1"/>
        </w:rPr>
        <w:t xml:space="preserve">. </w:t>
      </w:r>
      <w:r w:rsidR="00D12E8A" w:rsidRPr="007207DE">
        <w:rPr>
          <w:color w:val="000000" w:themeColor="text1"/>
        </w:rPr>
        <w:t xml:space="preserve"> </w:t>
      </w:r>
      <w:r w:rsidR="00A80576" w:rsidRPr="007207DE">
        <w:rPr>
          <w:color w:val="000000" w:themeColor="text1"/>
        </w:rPr>
        <w:t>His</w:t>
      </w:r>
      <w:r w:rsidR="00D12E8A" w:rsidRPr="007207DE">
        <w:rPr>
          <w:color w:val="000000" w:themeColor="text1"/>
        </w:rPr>
        <w:t xml:space="preserve"> journals and drawings provided the basis for Horner’s analysis.</w:t>
      </w:r>
    </w:p>
    <w:p w14:paraId="2774C337" w14:textId="2B2D5E59" w:rsidR="00360CB9" w:rsidRPr="007207DE" w:rsidRDefault="00D12E8A" w:rsidP="00D80260">
      <w:pPr>
        <w:pStyle w:val="TEXTIND"/>
        <w:rPr>
          <w:color w:val="000000" w:themeColor="text1"/>
        </w:rPr>
      </w:pPr>
      <w:r w:rsidRPr="007207DE">
        <w:rPr>
          <w:color w:val="000000" w:themeColor="text1"/>
        </w:rPr>
        <w:t xml:space="preserve">While </w:t>
      </w:r>
      <w:r w:rsidR="00086B3E" w:rsidRPr="007207DE">
        <w:rPr>
          <w:color w:val="000000" w:themeColor="text1"/>
        </w:rPr>
        <w:t>he</w:t>
      </w:r>
      <w:r w:rsidRPr="007207DE">
        <w:rPr>
          <w:color w:val="000000" w:themeColor="text1"/>
        </w:rPr>
        <w:t xml:space="preserve"> perform</w:t>
      </w:r>
      <w:r w:rsidR="00086B3E" w:rsidRPr="007207DE">
        <w:rPr>
          <w:color w:val="000000" w:themeColor="text1"/>
        </w:rPr>
        <w:t>ed</w:t>
      </w:r>
      <w:r w:rsidRPr="007207DE">
        <w:rPr>
          <w:color w:val="000000" w:themeColor="text1"/>
        </w:rPr>
        <w:t xml:space="preserve"> his duties </w:t>
      </w:r>
      <w:r w:rsidR="009B0228" w:rsidRPr="007207DE">
        <w:rPr>
          <w:color w:val="000000" w:themeColor="text1"/>
        </w:rPr>
        <w:t>thoroughly</w:t>
      </w:r>
      <w:r w:rsidRPr="007207DE">
        <w:rPr>
          <w:color w:val="000000" w:themeColor="text1"/>
        </w:rPr>
        <w:t>,</w:t>
      </w:r>
      <w:r w:rsidR="009D68AC" w:rsidRPr="007207DE">
        <w:rPr>
          <w:color w:val="000000" w:themeColor="text1"/>
        </w:rPr>
        <w:t xml:space="preserve"> </w:t>
      </w:r>
      <w:r w:rsidR="00365534" w:rsidRPr="007207DE">
        <w:rPr>
          <w:color w:val="000000" w:themeColor="text1"/>
        </w:rPr>
        <w:t>Hekekyan</w:t>
      </w:r>
      <w:r w:rsidR="00360CB9" w:rsidRPr="007207DE">
        <w:rPr>
          <w:color w:val="000000" w:themeColor="text1"/>
        </w:rPr>
        <w:t xml:space="preserve"> </w:t>
      </w:r>
      <w:r w:rsidR="00577EE5" w:rsidRPr="007207DE">
        <w:rPr>
          <w:color w:val="000000" w:themeColor="text1"/>
        </w:rPr>
        <w:t>did not accept the role of</w:t>
      </w:r>
      <w:r w:rsidR="00360CB9" w:rsidRPr="007207DE">
        <w:rPr>
          <w:color w:val="000000" w:themeColor="text1"/>
        </w:rPr>
        <w:t xml:space="preserve"> passive informant</w:t>
      </w:r>
      <w:r w:rsidR="00F202CE" w:rsidRPr="007207DE">
        <w:rPr>
          <w:color w:val="000000" w:themeColor="text1"/>
        </w:rPr>
        <w:t xml:space="preserve"> or assistant—he </w:t>
      </w:r>
      <w:r w:rsidR="007B25AF" w:rsidRPr="007207DE">
        <w:rPr>
          <w:color w:val="000000" w:themeColor="text1"/>
        </w:rPr>
        <w:t>aspired to gentlemanly status</w:t>
      </w:r>
      <w:r w:rsidR="00577EE5" w:rsidRPr="007207DE">
        <w:rPr>
          <w:color w:val="000000" w:themeColor="text1"/>
        </w:rPr>
        <w:t xml:space="preserve">. </w:t>
      </w:r>
      <w:r w:rsidR="00086B3E" w:rsidRPr="007207DE">
        <w:rPr>
          <w:color w:val="000000" w:themeColor="text1"/>
        </w:rPr>
        <w:t xml:space="preserve">He identified as quasi-British, was acquainted with wealthy European naturalists and </w:t>
      </w:r>
      <w:proofErr w:type="spellStart"/>
      <w:r w:rsidR="00086B3E" w:rsidRPr="007207DE">
        <w:rPr>
          <w:color w:val="000000" w:themeColor="text1"/>
        </w:rPr>
        <w:t>travelers</w:t>
      </w:r>
      <w:proofErr w:type="spellEnd"/>
      <w:r w:rsidR="00086B3E" w:rsidRPr="007207DE">
        <w:rPr>
          <w:color w:val="000000" w:themeColor="text1"/>
        </w:rPr>
        <w:t xml:space="preserve">, and </w:t>
      </w:r>
      <w:r w:rsidR="00DC7C15" w:rsidRPr="007207DE">
        <w:rPr>
          <w:color w:val="000000" w:themeColor="text1"/>
        </w:rPr>
        <w:t>he was not paid personally</w:t>
      </w:r>
      <w:r w:rsidR="00086B3E" w:rsidRPr="007207DE">
        <w:rPr>
          <w:color w:val="000000" w:themeColor="text1"/>
        </w:rPr>
        <w:t xml:space="preserve"> for the fieldwork. </w:t>
      </w:r>
      <w:r w:rsidR="00646BAB" w:rsidRPr="007207DE">
        <w:rPr>
          <w:color w:val="000000" w:themeColor="text1"/>
        </w:rPr>
        <w:t xml:space="preserve">He presented </w:t>
      </w:r>
      <w:r w:rsidR="009D68AC" w:rsidRPr="007207DE">
        <w:rPr>
          <w:color w:val="000000" w:themeColor="text1"/>
        </w:rPr>
        <w:t xml:space="preserve">himself as superior to </w:t>
      </w:r>
      <w:r w:rsidR="00086B3E" w:rsidRPr="007207DE">
        <w:rPr>
          <w:color w:val="000000" w:themeColor="text1"/>
        </w:rPr>
        <w:t xml:space="preserve">his </w:t>
      </w:r>
      <w:r w:rsidR="009D68AC" w:rsidRPr="007207DE">
        <w:rPr>
          <w:color w:val="000000" w:themeColor="text1"/>
        </w:rPr>
        <w:t xml:space="preserve">Egyptian </w:t>
      </w:r>
      <w:r w:rsidR="00086B3E" w:rsidRPr="007207DE">
        <w:rPr>
          <w:color w:val="000000" w:themeColor="text1"/>
        </w:rPr>
        <w:t xml:space="preserve">students and laborers, </w:t>
      </w:r>
      <w:r w:rsidR="009642BA" w:rsidRPr="007207DE">
        <w:rPr>
          <w:color w:val="000000" w:themeColor="text1"/>
        </w:rPr>
        <w:t xml:space="preserve">as </w:t>
      </w:r>
      <w:r w:rsidR="00086B3E" w:rsidRPr="007207DE">
        <w:rPr>
          <w:color w:val="000000" w:themeColor="text1"/>
        </w:rPr>
        <w:t xml:space="preserve">evident </w:t>
      </w:r>
      <w:r w:rsidR="00616E54" w:rsidRPr="007207DE">
        <w:rPr>
          <w:color w:val="000000" w:themeColor="text1"/>
        </w:rPr>
        <w:t>through</w:t>
      </w:r>
      <w:r w:rsidRPr="007207DE">
        <w:rPr>
          <w:color w:val="000000" w:themeColor="text1"/>
        </w:rPr>
        <w:t xml:space="preserve"> the </w:t>
      </w:r>
      <w:r w:rsidR="00B454D0" w:rsidRPr="007207DE">
        <w:rPr>
          <w:color w:val="000000" w:themeColor="text1"/>
        </w:rPr>
        <w:t xml:space="preserve">sketches </w:t>
      </w:r>
      <w:r w:rsidR="00616E54" w:rsidRPr="007207DE">
        <w:rPr>
          <w:color w:val="000000" w:themeColor="text1"/>
        </w:rPr>
        <w:t xml:space="preserve">of fieldwork </w:t>
      </w:r>
      <w:r w:rsidR="00D80260" w:rsidRPr="007207DE">
        <w:rPr>
          <w:color w:val="000000" w:themeColor="text1"/>
        </w:rPr>
        <w:t>he sent Horner</w:t>
      </w:r>
      <w:r w:rsidR="00616E54" w:rsidRPr="007207DE">
        <w:rPr>
          <w:color w:val="000000" w:themeColor="text1"/>
        </w:rPr>
        <w:t>. He</w:t>
      </w:r>
      <w:r w:rsidR="00D80260" w:rsidRPr="007207DE">
        <w:rPr>
          <w:color w:val="000000" w:themeColor="text1"/>
        </w:rPr>
        <w:t>kekyan</w:t>
      </w:r>
      <w:r w:rsidR="00616E54" w:rsidRPr="007207DE">
        <w:rPr>
          <w:color w:val="000000" w:themeColor="text1"/>
        </w:rPr>
        <w:t xml:space="preserve"> consistently </w:t>
      </w:r>
      <w:r w:rsidR="00D80260" w:rsidRPr="007207DE">
        <w:rPr>
          <w:color w:val="000000" w:themeColor="text1"/>
        </w:rPr>
        <w:t>drew himself</w:t>
      </w:r>
      <w:r w:rsidR="00616E54" w:rsidRPr="007207DE">
        <w:rPr>
          <w:color w:val="000000" w:themeColor="text1"/>
        </w:rPr>
        <w:t xml:space="preserve"> </w:t>
      </w:r>
      <w:r w:rsidR="00616E54" w:rsidRPr="007207DE">
        <w:rPr>
          <w:color w:val="000000" w:themeColor="text1"/>
        </w:rPr>
        <w:lastRenderedPageBreak/>
        <w:t xml:space="preserve">in a </w:t>
      </w:r>
      <w:r w:rsidR="00D80260" w:rsidRPr="007207DE">
        <w:rPr>
          <w:color w:val="000000" w:themeColor="text1"/>
        </w:rPr>
        <w:t xml:space="preserve">suit and hat while pointing to his underlings or writing in his notebook </w:t>
      </w:r>
      <w:r w:rsidR="00616E54" w:rsidRPr="007207DE">
        <w:rPr>
          <w:color w:val="000000" w:themeColor="text1"/>
        </w:rPr>
        <w:t>(</w:t>
      </w:r>
      <w:r w:rsidR="00BB147A" w:rsidRPr="007207DE">
        <w:rPr>
          <w:color w:val="000000" w:themeColor="text1"/>
        </w:rPr>
        <w:t>Fig. 2</w:t>
      </w:r>
      <w:r w:rsidR="00616E54" w:rsidRPr="007207DE">
        <w:rPr>
          <w:color w:val="000000" w:themeColor="text1"/>
        </w:rPr>
        <w:t>).</w:t>
      </w:r>
      <w:r w:rsidR="00D80260" w:rsidRPr="007207DE">
        <w:rPr>
          <w:color w:val="000000" w:themeColor="text1"/>
        </w:rPr>
        <w:t xml:space="preserve"> He often</w:t>
      </w:r>
      <w:r w:rsidR="00B454D0" w:rsidRPr="007207DE">
        <w:rPr>
          <w:color w:val="000000" w:themeColor="text1"/>
        </w:rPr>
        <w:t xml:space="preserve"> redrew</w:t>
      </w:r>
      <w:r w:rsidRPr="007207DE">
        <w:rPr>
          <w:color w:val="000000" w:themeColor="text1"/>
        </w:rPr>
        <w:t xml:space="preserve"> the same excavation scene between his notebook, journal, and final report, </w:t>
      </w:r>
      <w:r w:rsidR="00B454D0" w:rsidRPr="007207DE">
        <w:rPr>
          <w:color w:val="000000" w:themeColor="text1"/>
        </w:rPr>
        <w:t xml:space="preserve">strategically </w:t>
      </w:r>
      <w:r w:rsidRPr="007207DE">
        <w:rPr>
          <w:color w:val="000000" w:themeColor="text1"/>
        </w:rPr>
        <w:t xml:space="preserve">removing </w:t>
      </w:r>
      <w:r w:rsidR="009B0228" w:rsidRPr="007207DE">
        <w:rPr>
          <w:color w:val="000000" w:themeColor="text1"/>
        </w:rPr>
        <w:t>peasants and fieldworkers</w:t>
      </w:r>
      <w:r w:rsidR="00B454D0" w:rsidRPr="007207DE">
        <w:rPr>
          <w:color w:val="000000" w:themeColor="text1"/>
        </w:rPr>
        <w:t xml:space="preserve"> and instead portraying himself as the master surveyor with an objective overview of the site</w:t>
      </w:r>
      <w:r w:rsidR="009B0228" w:rsidRPr="007207DE">
        <w:rPr>
          <w:color w:val="000000" w:themeColor="text1"/>
        </w:rPr>
        <w:t xml:space="preserve"> (</w:t>
      </w:r>
      <w:r w:rsidR="00825BA8" w:rsidRPr="007207DE">
        <w:rPr>
          <w:color w:val="000000" w:themeColor="text1"/>
        </w:rPr>
        <w:t>Fig. 4</w:t>
      </w:r>
      <w:r w:rsidR="009B0228" w:rsidRPr="007207DE">
        <w:rPr>
          <w:color w:val="000000" w:themeColor="text1"/>
        </w:rPr>
        <w:t>)</w:t>
      </w:r>
      <w:r w:rsidR="00B454D0" w:rsidRPr="007207DE">
        <w:rPr>
          <w:color w:val="000000" w:themeColor="text1"/>
        </w:rPr>
        <w:t xml:space="preserve">. </w:t>
      </w:r>
      <w:r w:rsidR="009D68AC" w:rsidRPr="007207DE">
        <w:rPr>
          <w:color w:val="000000" w:themeColor="text1"/>
        </w:rPr>
        <w:t>He</w:t>
      </w:r>
      <w:r w:rsidR="00B454D0" w:rsidRPr="007207DE">
        <w:rPr>
          <w:color w:val="000000" w:themeColor="text1"/>
        </w:rPr>
        <w:t>kekyan</w:t>
      </w:r>
      <w:r w:rsidR="009D68AC" w:rsidRPr="007207DE">
        <w:rPr>
          <w:color w:val="000000" w:themeColor="text1"/>
        </w:rPr>
        <w:t xml:space="preserve"> also used Horner’s project to further his own agenda. He </w:t>
      </w:r>
      <w:r w:rsidR="00086B3E" w:rsidRPr="007207DE">
        <w:rPr>
          <w:color w:val="000000" w:themeColor="text1"/>
        </w:rPr>
        <w:t>desired acknowledgment</w:t>
      </w:r>
      <w:r w:rsidR="00360CB9" w:rsidRPr="007207DE">
        <w:rPr>
          <w:color w:val="000000" w:themeColor="text1"/>
        </w:rPr>
        <w:t xml:space="preserve"> for his </w:t>
      </w:r>
      <w:r w:rsidR="00920C69" w:rsidRPr="007207DE">
        <w:rPr>
          <w:color w:val="000000" w:themeColor="text1"/>
        </w:rPr>
        <w:t>artistic ingenuity</w:t>
      </w:r>
      <w:r w:rsidR="00360CB9" w:rsidRPr="007207DE">
        <w:rPr>
          <w:color w:val="000000" w:themeColor="text1"/>
        </w:rPr>
        <w:t xml:space="preserve">, his </w:t>
      </w:r>
      <w:r w:rsidR="00577EE5" w:rsidRPr="007207DE">
        <w:rPr>
          <w:color w:val="000000" w:themeColor="text1"/>
        </w:rPr>
        <w:t xml:space="preserve">knowledge of </w:t>
      </w:r>
      <w:r w:rsidR="00920C69" w:rsidRPr="007207DE">
        <w:rPr>
          <w:color w:val="000000" w:themeColor="text1"/>
        </w:rPr>
        <w:t>geolog</w:t>
      </w:r>
      <w:r w:rsidR="00577EE5" w:rsidRPr="007207DE">
        <w:rPr>
          <w:color w:val="000000" w:themeColor="text1"/>
        </w:rPr>
        <w:t xml:space="preserve">y, archaeology, and </w:t>
      </w:r>
      <w:r w:rsidR="00920C69" w:rsidRPr="007207DE">
        <w:rPr>
          <w:color w:val="000000" w:themeColor="text1"/>
        </w:rPr>
        <w:t xml:space="preserve">engineering, and above all, his theoretical input. </w:t>
      </w:r>
      <w:r w:rsidR="009D68AC" w:rsidRPr="007207DE">
        <w:rPr>
          <w:color w:val="000000" w:themeColor="text1"/>
        </w:rPr>
        <w:t xml:space="preserve">Over the four years of fieldwork for Horner, </w:t>
      </w:r>
      <w:r w:rsidR="00D51ED0" w:rsidRPr="007207DE">
        <w:rPr>
          <w:color w:val="000000" w:themeColor="text1"/>
        </w:rPr>
        <w:t xml:space="preserve">Hekekyan simultaneously excavated nearby </w:t>
      </w:r>
      <w:r w:rsidR="009D68AC" w:rsidRPr="007207DE">
        <w:rPr>
          <w:color w:val="000000" w:themeColor="text1"/>
        </w:rPr>
        <w:t>areas</w:t>
      </w:r>
      <w:r w:rsidR="00D51ED0" w:rsidRPr="007207DE">
        <w:rPr>
          <w:color w:val="000000" w:themeColor="text1"/>
        </w:rPr>
        <w:t xml:space="preserve"> and began writing his own monograph</w:t>
      </w:r>
      <w:r w:rsidR="009D68AC" w:rsidRPr="007207DE">
        <w:rPr>
          <w:color w:val="000000" w:themeColor="text1"/>
        </w:rPr>
        <w:t xml:space="preserve"> on Egyptian chronology, </w:t>
      </w:r>
      <w:r w:rsidR="00D51ED0" w:rsidRPr="007207DE">
        <w:rPr>
          <w:color w:val="000000" w:themeColor="text1"/>
        </w:rPr>
        <w:t xml:space="preserve">which he intended for publication in Britain. </w:t>
      </w:r>
      <w:r w:rsidR="00616E54" w:rsidRPr="007207DE">
        <w:rPr>
          <w:color w:val="000000" w:themeColor="text1"/>
        </w:rPr>
        <w:t>Therefore, t</w:t>
      </w:r>
      <w:r w:rsidR="009D68AC" w:rsidRPr="007207DE">
        <w:rPr>
          <w:color w:val="000000" w:themeColor="text1"/>
        </w:rPr>
        <w:t>here was some tension between both parties’ expectations.</w:t>
      </w:r>
      <w:r w:rsidR="00D51ED0" w:rsidRPr="007207DE">
        <w:rPr>
          <w:color w:val="000000" w:themeColor="text1"/>
        </w:rPr>
        <w:t xml:space="preserve"> It benefited </w:t>
      </w:r>
      <w:r w:rsidR="00616E54" w:rsidRPr="007207DE">
        <w:rPr>
          <w:color w:val="000000" w:themeColor="text1"/>
        </w:rPr>
        <w:t>both Horner and Hekekyan to promote the latter’s identity to legitimize the research</w:t>
      </w:r>
      <w:r w:rsidR="00D51ED0" w:rsidRPr="007207DE">
        <w:rPr>
          <w:color w:val="000000" w:themeColor="text1"/>
        </w:rPr>
        <w:t xml:space="preserve">. However, for the </w:t>
      </w:r>
      <w:r w:rsidR="00616E54" w:rsidRPr="007207DE">
        <w:rPr>
          <w:color w:val="000000" w:themeColor="text1"/>
        </w:rPr>
        <w:t>conclusions</w:t>
      </w:r>
      <w:r w:rsidR="00D51ED0" w:rsidRPr="007207DE">
        <w:rPr>
          <w:color w:val="000000" w:themeColor="text1"/>
        </w:rPr>
        <w:t xml:space="preserve"> to be accepted</w:t>
      </w:r>
      <w:r w:rsidR="00210A0D" w:rsidRPr="007207DE">
        <w:rPr>
          <w:color w:val="000000" w:themeColor="text1"/>
        </w:rPr>
        <w:t xml:space="preserve"> by Britain’s scientific elite</w:t>
      </w:r>
      <w:r w:rsidR="00D51ED0" w:rsidRPr="007207DE">
        <w:rPr>
          <w:color w:val="000000" w:themeColor="text1"/>
        </w:rPr>
        <w:t xml:space="preserve">, Horner needed to present </w:t>
      </w:r>
      <w:r w:rsidR="00616E54" w:rsidRPr="007207DE">
        <w:rPr>
          <w:color w:val="000000" w:themeColor="text1"/>
        </w:rPr>
        <w:t>them</w:t>
      </w:r>
      <w:r w:rsidR="00D51ED0" w:rsidRPr="007207DE">
        <w:rPr>
          <w:color w:val="000000" w:themeColor="text1"/>
        </w:rPr>
        <w:t xml:space="preserve"> as his own.</w:t>
      </w:r>
    </w:p>
    <w:p w14:paraId="4AD03D52" w14:textId="175894A9" w:rsidR="001B227C" w:rsidRPr="007207DE" w:rsidRDefault="009D325A" w:rsidP="001179A4">
      <w:pPr>
        <w:pStyle w:val="TEXTIND"/>
        <w:rPr>
          <w:color w:val="000000" w:themeColor="text1"/>
        </w:rPr>
      </w:pPr>
      <w:r w:rsidRPr="007207DE">
        <w:rPr>
          <w:color w:val="000000" w:themeColor="text1"/>
        </w:rPr>
        <w:t>Hekekyan’s</w:t>
      </w:r>
      <w:r w:rsidR="00365534" w:rsidRPr="007207DE">
        <w:rPr>
          <w:color w:val="000000" w:themeColor="text1"/>
        </w:rPr>
        <w:t xml:space="preserve"> textual and visual tools allowed Horner to become an authority at a distance and to recreate </w:t>
      </w:r>
      <w:r w:rsidR="00334E80" w:rsidRPr="007207DE">
        <w:rPr>
          <w:color w:val="000000" w:themeColor="text1"/>
        </w:rPr>
        <w:t>Heliopolis and Memphis</w:t>
      </w:r>
      <w:r w:rsidR="00365534" w:rsidRPr="007207DE">
        <w:rPr>
          <w:color w:val="000000" w:themeColor="text1"/>
        </w:rPr>
        <w:t xml:space="preserve"> in his London study. Once </w:t>
      </w:r>
      <w:r w:rsidRPr="007207DE">
        <w:rPr>
          <w:color w:val="000000" w:themeColor="text1"/>
        </w:rPr>
        <w:t>received</w:t>
      </w:r>
      <w:r w:rsidR="00365534" w:rsidRPr="007207DE">
        <w:rPr>
          <w:color w:val="000000" w:themeColor="text1"/>
        </w:rPr>
        <w:t xml:space="preserve">, Horner laid </w:t>
      </w:r>
      <w:r w:rsidR="005B212C" w:rsidRPr="007207DE">
        <w:rPr>
          <w:color w:val="000000" w:themeColor="text1"/>
        </w:rPr>
        <w:t xml:space="preserve">all the maps, drawings, reports, and correspondence </w:t>
      </w:r>
      <w:r w:rsidR="00365534" w:rsidRPr="007207DE">
        <w:rPr>
          <w:color w:val="000000" w:themeColor="text1"/>
        </w:rPr>
        <w:t xml:space="preserve">on his desk and </w:t>
      </w:r>
      <w:r w:rsidRPr="007207DE">
        <w:rPr>
          <w:color w:val="000000" w:themeColor="text1"/>
        </w:rPr>
        <w:t>began</w:t>
      </w:r>
      <w:r w:rsidR="00365534" w:rsidRPr="007207DE">
        <w:rPr>
          <w:color w:val="000000" w:themeColor="text1"/>
        </w:rPr>
        <w:t xml:space="preserve"> to "extract and arrange” them.</w:t>
      </w:r>
      <w:r w:rsidR="00365534" w:rsidRPr="007207DE">
        <w:rPr>
          <w:rStyle w:val="EndnoteReference"/>
          <w:color w:val="000000" w:themeColor="text1"/>
        </w:rPr>
        <w:endnoteReference w:id="57"/>
      </w:r>
      <w:r w:rsidR="00365534" w:rsidRPr="007207DE">
        <w:rPr>
          <w:color w:val="000000" w:themeColor="text1"/>
        </w:rPr>
        <w:t xml:space="preserve"> While Hekekyan’s drawings were necessary, </w:t>
      </w:r>
      <w:r w:rsidR="005B212C" w:rsidRPr="007207DE">
        <w:rPr>
          <w:color w:val="000000" w:themeColor="text1"/>
        </w:rPr>
        <w:t>it was not obvious</w:t>
      </w:r>
      <w:r w:rsidR="00365534" w:rsidRPr="007207DE">
        <w:rPr>
          <w:color w:val="000000" w:themeColor="text1"/>
        </w:rPr>
        <w:t xml:space="preserve"> </w:t>
      </w:r>
      <w:r w:rsidR="005B212C" w:rsidRPr="007207DE">
        <w:rPr>
          <w:color w:val="000000" w:themeColor="text1"/>
        </w:rPr>
        <w:t xml:space="preserve">to Horner </w:t>
      </w:r>
      <w:r w:rsidR="00365534" w:rsidRPr="007207DE">
        <w:rPr>
          <w:color w:val="000000" w:themeColor="text1"/>
        </w:rPr>
        <w:t>that they were appropri</w:t>
      </w:r>
      <w:r w:rsidR="005B212C" w:rsidRPr="007207DE">
        <w:rPr>
          <w:color w:val="000000" w:themeColor="text1"/>
        </w:rPr>
        <w:t xml:space="preserve">ate for his geological audience. He did not showcase any of them in his presentations </w:t>
      </w:r>
      <w:r w:rsidR="00365534" w:rsidRPr="007207DE">
        <w:rPr>
          <w:color w:val="000000" w:themeColor="text1"/>
        </w:rPr>
        <w:t xml:space="preserve">to the Royal Society in 1855 or 1858, or in the subsequent publications. Instead, Horner synthesized </w:t>
      </w:r>
      <w:r w:rsidR="005B212C" w:rsidRPr="007207DE">
        <w:rPr>
          <w:color w:val="000000" w:themeColor="text1"/>
        </w:rPr>
        <w:t>everything</w:t>
      </w:r>
      <w:r w:rsidR="00365534" w:rsidRPr="007207DE">
        <w:rPr>
          <w:color w:val="000000" w:themeColor="text1"/>
        </w:rPr>
        <w:t xml:space="preserve"> into a handful of lists, plans,</w:t>
      </w:r>
      <w:r w:rsidR="005B212C" w:rsidRPr="007207DE">
        <w:rPr>
          <w:color w:val="000000" w:themeColor="text1"/>
        </w:rPr>
        <w:t xml:space="preserve"> and </w:t>
      </w:r>
      <w:r w:rsidR="002B1B61" w:rsidRPr="007207DE">
        <w:rPr>
          <w:color w:val="000000" w:themeColor="text1"/>
        </w:rPr>
        <w:t>stratigraphies (Fig.</w:t>
      </w:r>
      <w:r w:rsidR="00C54E1F" w:rsidRPr="007207DE">
        <w:rPr>
          <w:color w:val="000000" w:themeColor="text1"/>
        </w:rPr>
        <w:t xml:space="preserve"> 5</w:t>
      </w:r>
      <w:r w:rsidR="00365534" w:rsidRPr="007207DE">
        <w:rPr>
          <w:color w:val="000000" w:themeColor="text1"/>
        </w:rPr>
        <w:t xml:space="preserve">). </w:t>
      </w:r>
      <w:r w:rsidR="00837AF4" w:rsidRPr="007207DE">
        <w:rPr>
          <w:color w:val="000000" w:themeColor="text1"/>
        </w:rPr>
        <w:t>His factory job was a re</w:t>
      </w:r>
      <w:r w:rsidR="00CE2035" w:rsidRPr="007207DE">
        <w:rPr>
          <w:color w:val="000000" w:themeColor="text1"/>
        </w:rPr>
        <w:t>source f</w:t>
      </w:r>
      <w:r w:rsidR="005B212C" w:rsidRPr="007207DE">
        <w:rPr>
          <w:color w:val="000000" w:themeColor="text1"/>
        </w:rPr>
        <w:t xml:space="preserve">or this transformation of data. </w:t>
      </w:r>
      <w:r w:rsidR="00244AEB" w:rsidRPr="007207DE">
        <w:rPr>
          <w:color w:val="000000" w:themeColor="text1"/>
        </w:rPr>
        <w:t xml:space="preserve">There he was concerned with inspecting technical systems </w:t>
      </w:r>
      <w:r w:rsidR="00D80260" w:rsidRPr="007207DE">
        <w:rPr>
          <w:color w:val="000000" w:themeColor="text1"/>
        </w:rPr>
        <w:t xml:space="preserve">and </w:t>
      </w:r>
      <w:proofErr w:type="spellStart"/>
      <w:r w:rsidR="00D80260" w:rsidRPr="007207DE">
        <w:rPr>
          <w:color w:val="000000" w:themeColor="text1"/>
        </w:rPr>
        <w:t>labo</w:t>
      </w:r>
      <w:r w:rsidR="005B212C" w:rsidRPr="007207DE">
        <w:rPr>
          <w:color w:val="000000" w:themeColor="text1"/>
        </w:rPr>
        <w:t>r</w:t>
      </w:r>
      <w:proofErr w:type="spellEnd"/>
      <w:r w:rsidR="005B212C" w:rsidRPr="007207DE">
        <w:rPr>
          <w:color w:val="000000" w:themeColor="text1"/>
        </w:rPr>
        <w:t xml:space="preserve"> forces </w:t>
      </w:r>
      <w:r w:rsidR="00244AEB" w:rsidRPr="007207DE">
        <w:rPr>
          <w:color w:val="000000" w:themeColor="text1"/>
        </w:rPr>
        <w:t xml:space="preserve">managed by others, and this experience proved useful when judging Hekekyan’s </w:t>
      </w:r>
      <w:r w:rsidR="005B212C" w:rsidRPr="007207DE">
        <w:rPr>
          <w:color w:val="000000" w:themeColor="text1"/>
        </w:rPr>
        <w:t>activities</w:t>
      </w:r>
      <w:r w:rsidR="005B1F71" w:rsidRPr="007207DE">
        <w:rPr>
          <w:color w:val="000000" w:themeColor="text1"/>
        </w:rPr>
        <w:t xml:space="preserve"> from afar</w:t>
      </w:r>
      <w:r w:rsidR="00244AEB" w:rsidRPr="007207DE">
        <w:rPr>
          <w:color w:val="000000" w:themeColor="text1"/>
        </w:rPr>
        <w:t xml:space="preserve">. Horner’s geological lists </w:t>
      </w:r>
      <w:r w:rsidR="001179A4" w:rsidRPr="007207DE">
        <w:rPr>
          <w:color w:val="000000" w:themeColor="text1"/>
        </w:rPr>
        <w:t xml:space="preserve">were </w:t>
      </w:r>
      <w:r w:rsidR="00836BE2" w:rsidRPr="007207DE">
        <w:rPr>
          <w:color w:val="000000" w:themeColor="text1"/>
        </w:rPr>
        <w:t>further</w:t>
      </w:r>
      <w:r w:rsidR="00651648" w:rsidRPr="007207DE">
        <w:rPr>
          <w:color w:val="000000" w:themeColor="text1"/>
        </w:rPr>
        <w:t xml:space="preserve"> </w:t>
      </w:r>
      <w:r w:rsidR="001179A4" w:rsidRPr="007207DE">
        <w:rPr>
          <w:color w:val="000000" w:themeColor="text1"/>
        </w:rPr>
        <w:t>inspired by</w:t>
      </w:r>
      <w:r w:rsidR="00244AEB" w:rsidRPr="007207DE">
        <w:rPr>
          <w:color w:val="000000" w:themeColor="text1"/>
        </w:rPr>
        <w:t xml:space="preserve"> his factory reports.</w:t>
      </w:r>
      <w:r w:rsidR="001B227C" w:rsidRPr="007207DE">
        <w:rPr>
          <w:color w:val="000000" w:themeColor="text1"/>
        </w:rPr>
        <w:t xml:space="preserve"> </w:t>
      </w:r>
      <w:r w:rsidR="00651648" w:rsidRPr="007207DE">
        <w:rPr>
          <w:color w:val="000000" w:themeColor="text1"/>
        </w:rPr>
        <w:t xml:space="preserve">Like </w:t>
      </w:r>
      <w:r w:rsidR="003725F2" w:rsidRPr="007207DE">
        <w:rPr>
          <w:color w:val="000000" w:themeColor="text1"/>
        </w:rPr>
        <w:t xml:space="preserve">those produced under </w:t>
      </w:r>
      <w:r w:rsidR="007E41BF" w:rsidRPr="007207DE">
        <w:rPr>
          <w:color w:val="000000" w:themeColor="text1"/>
        </w:rPr>
        <w:t xml:space="preserve">his colleague De la Beche for </w:t>
      </w:r>
      <w:r w:rsidR="00651648" w:rsidRPr="007207DE">
        <w:rPr>
          <w:color w:val="000000" w:themeColor="text1"/>
        </w:rPr>
        <w:t xml:space="preserve">the Geological Survey, </w:t>
      </w:r>
      <w:r w:rsidR="00F202CE" w:rsidRPr="007207DE">
        <w:rPr>
          <w:color w:val="000000" w:themeColor="text1"/>
        </w:rPr>
        <w:t>Horner’s</w:t>
      </w:r>
      <w:r w:rsidR="001179A4" w:rsidRPr="007207DE">
        <w:rPr>
          <w:color w:val="000000" w:themeColor="text1"/>
        </w:rPr>
        <w:t xml:space="preserve"> were </w:t>
      </w:r>
      <w:r w:rsidR="00916DDE" w:rsidRPr="007207DE">
        <w:rPr>
          <w:color w:val="000000" w:themeColor="text1"/>
        </w:rPr>
        <w:t xml:space="preserve">similarly </w:t>
      </w:r>
      <w:r w:rsidR="00651648" w:rsidRPr="007207DE">
        <w:rPr>
          <w:color w:val="000000" w:themeColor="text1"/>
        </w:rPr>
        <w:t xml:space="preserve">modelled after </w:t>
      </w:r>
      <w:r w:rsidR="00A51DF5" w:rsidRPr="007207DE">
        <w:rPr>
          <w:color w:val="000000" w:themeColor="text1"/>
        </w:rPr>
        <w:t xml:space="preserve">large </w:t>
      </w:r>
      <w:r w:rsidR="001179A4" w:rsidRPr="007207DE">
        <w:rPr>
          <w:color w:val="000000" w:themeColor="text1"/>
        </w:rPr>
        <w:t>population</w:t>
      </w:r>
      <w:r w:rsidR="00651648" w:rsidRPr="007207DE">
        <w:rPr>
          <w:color w:val="000000" w:themeColor="text1"/>
        </w:rPr>
        <w:t xml:space="preserve"> surveys</w:t>
      </w:r>
      <w:r w:rsidR="009642BA" w:rsidRPr="007207DE">
        <w:rPr>
          <w:color w:val="000000" w:themeColor="text1"/>
        </w:rPr>
        <w:t>,</w:t>
      </w:r>
      <w:r w:rsidR="00651648" w:rsidRPr="007207DE">
        <w:rPr>
          <w:color w:val="000000" w:themeColor="text1"/>
        </w:rPr>
        <w:t xml:space="preserve"> part of </w:t>
      </w:r>
      <w:r w:rsidR="003A2777" w:rsidRPr="007207DE">
        <w:rPr>
          <w:color w:val="000000" w:themeColor="text1"/>
        </w:rPr>
        <w:t xml:space="preserve">the </w:t>
      </w:r>
      <w:r w:rsidR="00651648" w:rsidRPr="007207DE">
        <w:rPr>
          <w:color w:val="000000" w:themeColor="text1"/>
        </w:rPr>
        <w:t xml:space="preserve">social </w:t>
      </w:r>
      <w:r w:rsidR="001179A4" w:rsidRPr="007207DE">
        <w:rPr>
          <w:color w:val="000000" w:themeColor="text1"/>
        </w:rPr>
        <w:t xml:space="preserve">and educational </w:t>
      </w:r>
      <w:r w:rsidR="00651648" w:rsidRPr="007207DE">
        <w:rPr>
          <w:color w:val="000000" w:themeColor="text1"/>
        </w:rPr>
        <w:t>reforming movement</w:t>
      </w:r>
      <w:r w:rsidR="001179A4" w:rsidRPr="007207DE">
        <w:rPr>
          <w:color w:val="000000" w:themeColor="text1"/>
        </w:rPr>
        <w:t>s</w:t>
      </w:r>
      <w:r w:rsidR="003A2777" w:rsidRPr="007207DE">
        <w:rPr>
          <w:color w:val="000000" w:themeColor="text1"/>
        </w:rPr>
        <w:t xml:space="preserve"> of the era</w:t>
      </w:r>
      <w:r w:rsidR="001179A4" w:rsidRPr="007207DE">
        <w:rPr>
          <w:color w:val="000000" w:themeColor="text1"/>
        </w:rPr>
        <w:t>.</w:t>
      </w:r>
      <w:r w:rsidR="0010111D" w:rsidRPr="007207DE">
        <w:rPr>
          <w:rStyle w:val="EndnoteReference"/>
          <w:color w:val="000000" w:themeColor="text1"/>
        </w:rPr>
        <w:endnoteReference w:id="58"/>
      </w:r>
      <w:r w:rsidR="00651648" w:rsidRPr="007207DE">
        <w:rPr>
          <w:color w:val="000000" w:themeColor="text1"/>
        </w:rPr>
        <w:t xml:space="preserve"> </w:t>
      </w:r>
      <w:r w:rsidR="001179A4" w:rsidRPr="007207DE">
        <w:rPr>
          <w:color w:val="000000" w:themeColor="text1"/>
        </w:rPr>
        <w:t xml:space="preserve">Horner’s visuals would have been familiar to his </w:t>
      </w:r>
      <w:r w:rsidR="003A2777" w:rsidRPr="007207DE">
        <w:rPr>
          <w:color w:val="000000" w:themeColor="text1"/>
        </w:rPr>
        <w:t>geological audience</w:t>
      </w:r>
      <w:r w:rsidR="009642BA" w:rsidRPr="007207DE">
        <w:rPr>
          <w:color w:val="000000" w:themeColor="text1"/>
        </w:rPr>
        <w:t>,</w:t>
      </w:r>
      <w:r w:rsidR="00C9191B" w:rsidRPr="007207DE">
        <w:rPr>
          <w:color w:val="000000" w:themeColor="text1"/>
        </w:rPr>
        <w:t xml:space="preserve"> who </w:t>
      </w:r>
      <w:r w:rsidR="003A2777" w:rsidRPr="007207DE">
        <w:rPr>
          <w:color w:val="000000" w:themeColor="text1"/>
        </w:rPr>
        <w:t>were</w:t>
      </w:r>
      <w:r w:rsidR="00C9191B" w:rsidRPr="007207DE">
        <w:rPr>
          <w:color w:val="000000" w:themeColor="text1"/>
        </w:rPr>
        <w:t xml:space="preserve"> used to viewing large tables of statistical data.</w:t>
      </w:r>
    </w:p>
    <w:p w14:paraId="5224F2B5" w14:textId="68F44D3F" w:rsidR="00365534" w:rsidRPr="007207DE" w:rsidRDefault="00C54935" w:rsidP="00177528">
      <w:pPr>
        <w:pStyle w:val="TEXTIND"/>
        <w:rPr>
          <w:color w:val="000000" w:themeColor="text1"/>
        </w:rPr>
      </w:pPr>
      <w:r w:rsidRPr="007207DE">
        <w:rPr>
          <w:color w:val="000000" w:themeColor="text1"/>
        </w:rPr>
        <w:t>Horner</w:t>
      </w:r>
      <w:r w:rsidR="00365534" w:rsidRPr="007207DE">
        <w:rPr>
          <w:color w:val="000000" w:themeColor="text1"/>
        </w:rPr>
        <w:t xml:space="preserve"> intended to address the archaeological </w:t>
      </w:r>
      <w:r w:rsidR="00334E80" w:rsidRPr="007207DE">
        <w:rPr>
          <w:color w:val="000000" w:themeColor="text1"/>
        </w:rPr>
        <w:t xml:space="preserve">results in a separate monograph, </w:t>
      </w:r>
      <w:r w:rsidR="00365534" w:rsidRPr="007207DE">
        <w:rPr>
          <w:color w:val="000000" w:themeColor="text1"/>
        </w:rPr>
        <w:t>al</w:t>
      </w:r>
      <w:r w:rsidR="00334E80" w:rsidRPr="007207DE">
        <w:rPr>
          <w:color w:val="000000" w:themeColor="text1"/>
        </w:rPr>
        <w:t>though this was never completed</w:t>
      </w:r>
      <w:r w:rsidR="00365534" w:rsidRPr="007207DE">
        <w:rPr>
          <w:color w:val="000000" w:themeColor="text1"/>
        </w:rPr>
        <w:t>.</w:t>
      </w:r>
      <w:r w:rsidR="007C61E2" w:rsidRPr="007207DE">
        <w:rPr>
          <w:color w:val="000000" w:themeColor="text1"/>
        </w:rPr>
        <w:t xml:space="preserve"> Most of the</w:t>
      </w:r>
      <w:r w:rsidR="00E26A38" w:rsidRPr="007207DE">
        <w:rPr>
          <w:color w:val="000000" w:themeColor="text1"/>
        </w:rPr>
        <w:t xml:space="preserve"> artefacts </w:t>
      </w:r>
      <w:r w:rsidR="007C61E2" w:rsidRPr="007207DE">
        <w:rPr>
          <w:color w:val="000000" w:themeColor="text1"/>
        </w:rPr>
        <w:t xml:space="preserve">were </w:t>
      </w:r>
      <w:r w:rsidR="00E26A38" w:rsidRPr="007207DE">
        <w:rPr>
          <w:color w:val="000000" w:themeColor="text1"/>
        </w:rPr>
        <w:t xml:space="preserve">apparently </w:t>
      </w:r>
      <w:r w:rsidR="007C61E2" w:rsidRPr="007207DE">
        <w:rPr>
          <w:color w:val="000000" w:themeColor="text1"/>
        </w:rPr>
        <w:t>inappropriate for presentation to the</w:t>
      </w:r>
      <w:r w:rsidR="00E26A38" w:rsidRPr="007207DE">
        <w:rPr>
          <w:color w:val="000000" w:themeColor="text1"/>
        </w:rPr>
        <w:t xml:space="preserve"> Royal Society</w:t>
      </w:r>
      <w:r w:rsidR="00B26561" w:rsidRPr="007207DE">
        <w:rPr>
          <w:color w:val="000000" w:themeColor="text1"/>
        </w:rPr>
        <w:t xml:space="preserve"> because of their historical character</w:t>
      </w:r>
      <w:r w:rsidR="00E26A38" w:rsidRPr="007207DE">
        <w:rPr>
          <w:color w:val="000000" w:themeColor="text1"/>
        </w:rPr>
        <w:t>.</w:t>
      </w:r>
      <w:r w:rsidR="00365534" w:rsidRPr="007207DE">
        <w:rPr>
          <w:rStyle w:val="EndnoteReference"/>
          <w:color w:val="000000" w:themeColor="text1"/>
        </w:rPr>
        <w:endnoteReference w:id="59"/>
      </w:r>
      <w:r w:rsidR="00365534" w:rsidRPr="007207DE">
        <w:rPr>
          <w:color w:val="000000" w:themeColor="text1"/>
        </w:rPr>
        <w:t xml:space="preserve"> </w:t>
      </w:r>
      <w:r w:rsidR="00B26561" w:rsidRPr="007207DE">
        <w:rPr>
          <w:color w:val="000000" w:themeColor="text1"/>
        </w:rPr>
        <w:t>Nonetheless</w:t>
      </w:r>
      <w:r w:rsidR="00365534" w:rsidRPr="007207DE">
        <w:rPr>
          <w:color w:val="000000" w:themeColor="text1"/>
        </w:rPr>
        <w:t xml:space="preserve">, </w:t>
      </w:r>
      <w:r w:rsidR="00177528" w:rsidRPr="007207DE">
        <w:rPr>
          <w:color w:val="000000" w:themeColor="text1"/>
        </w:rPr>
        <w:t xml:space="preserve">Horner listed some of the more important </w:t>
      </w:r>
      <w:r w:rsidR="007C61E2" w:rsidRPr="007207DE">
        <w:rPr>
          <w:color w:val="000000" w:themeColor="text1"/>
        </w:rPr>
        <w:t>objects</w:t>
      </w:r>
      <w:r w:rsidR="00177528" w:rsidRPr="007207DE">
        <w:rPr>
          <w:color w:val="000000" w:themeColor="text1"/>
        </w:rPr>
        <w:t xml:space="preserve"> in his second paper. O</w:t>
      </w:r>
      <w:r w:rsidR="009642BA" w:rsidRPr="007207DE">
        <w:rPr>
          <w:color w:val="000000" w:themeColor="text1"/>
        </w:rPr>
        <w:t>ne set of artefacts was</w:t>
      </w:r>
      <w:r w:rsidR="00365534" w:rsidRPr="007207DE">
        <w:rPr>
          <w:color w:val="000000" w:themeColor="text1"/>
        </w:rPr>
        <w:t xml:space="preserve"> so remarkable </w:t>
      </w:r>
      <w:r w:rsidR="009642BA" w:rsidRPr="007207DE">
        <w:rPr>
          <w:color w:val="000000" w:themeColor="text1"/>
        </w:rPr>
        <w:t>that it</w:t>
      </w:r>
      <w:r w:rsidR="00365534" w:rsidRPr="007207DE">
        <w:rPr>
          <w:color w:val="000000" w:themeColor="text1"/>
        </w:rPr>
        <w:t xml:space="preserve"> served as the basis for </w:t>
      </w:r>
      <w:r w:rsidR="00F202CE" w:rsidRPr="007207DE">
        <w:rPr>
          <w:color w:val="000000" w:themeColor="text1"/>
        </w:rPr>
        <w:t>his</w:t>
      </w:r>
      <w:r w:rsidR="00365534" w:rsidRPr="007207DE">
        <w:rPr>
          <w:color w:val="000000" w:themeColor="text1"/>
        </w:rPr>
        <w:t xml:space="preserve"> </w:t>
      </w:r>
      <w:r w:rsidR="00BD473D" w:rsidRPr="007207DE">
        <w:rPr>
          <w:color w:val="000000" w:themeColor="text1"/>
        </w:rPr>
        <w:t>conclusions</w:t>
      </w:r>
      <w:r w:rsidR="00365534" w:rsidRPr="007207DE">
        <w:rPr>
          <w:color w:val="000000" w:themeColor="text1"/>
        </w:rPr>
        <w:t xml:space="preserve">. In the lowest depths of one excavation pit, </w:t>
      </w:r>
      <w:r w:rsidR="00851C76" w:rsidRPr="007207DE">
        <w:rPr>
          <w:color w:val="000000" w:themeColor="text1"/>
        </w:rPr>
        <w:t>thirty-nine</w:t>
      </w:r>
      <w:r w:rsidR="00365534" w:rsidRPr="007207DE">
        <w:rPr>
          <w:color w:val="000000" w:themeColor="text1"/>
        </w:rPr>
        <w:t xml:space="preserve"> feet below</w:t>
      </w:r>
      <w:r w:rsidR="002B75AF" w:rsidRPr="007207DE">
        <w:rPr>
          <w:color w:val="000000" w:themeColor="text1"/>
        </w:rPr>
        <w:t xml:space="preserve"> the </w:t>
      </w:r>
      <w:r w:rsidR="001D39B3" w:rsidRPr="007207DE">
        <w:rPr>
          <w:color w:val="000000" w:themeColor="text1"/>
        </w:rPr>
        <w:t>statue of Ramses II</w:t>
      </w:r>
      <w:r w:rsidR="002B75AF" w:rsidRPr="007207DE">
        <w:rPr>
          <w:color w:val="000000" w:themeColor="text1"/>
        </w:rPr>
        <w:t>, Hekekyan’s workmen</w:t>
      </w:r>
      <w:r w:rsidR="00365534" w:rsidRPr="007207DE">
        <w:rPr>
          <w:color w:val="000000" w:themeColor="text1"/>
        </w:rPr>
        <w:t xml:space="preserve"> </w:t>
      </w:r>
      <w:r w:rsidR="00B26561" w:rsidRPr="007207DE">
        <w:rPr>
          <w:color w:val="000000" w:themeColor="text1"/>
        </w:rPr>
        <w:t>used their boring instrument to retrieve a soil sample</w:t>
      </w:r>
      <w:r w:rsidR="002B75AF" w:rsidRPr="007207DE">
        <w:rPr>
          <w:color w:val="000000" w:themeColor="text1"/>
        </w:rPr>
        <w:t xml:space="preserve"> and </w:t>
      </w:r>
      <w:r w:rsidR="00365534" w:rsidRPr="007207DE">
        <w:rPr>
          <w:color w:val="000000" w:themeColor="text1"/>
        </w:rPr>
        <w:t>found</w:t>
      </w:r>
      <w:r w:rsidR="00B26561" w:rsidRPr="007207DE">
        <w:rPr>
          <w:color w:val="000000" w:themeColor="text1"/>
        </w:rPr>
        <w:t xml:space="preserve"> </w:t>
      </w:r>
      <w:r w:rsidR="00663B8E" w:rsidRPr="007207DE">
        <w:rPr>
          <w:color w:val="000000" w:themeColor="text1"/>
        </w:rPr>
        <w:t>f</w:t>
      </w:r>
      <w:r w:rsidR="00365534" w:rsidRPr="007207DE">
        <w:rPr>
          <w:color w:val="000000" w:themeColor="text1"/>
        </w:rPr>
        <w:t>ragments of burnt brick and pottery</w:t>
      </w:r>
      <w:r w:rsidR="00B26561" w:rsidRPr="007207DE">
        <w:rPr>
          <w:color w:val="000000" w:themeColor="text1"/>
        </w:rPr>
        <w:t xml:space="preserve"> contained within it</w:t>
      </w:r>
      <w:r w:rsidR="00365534" w:rsidRPr="007207DE">
        <w:rPr>
          <w:color w:val="000000" w:themeColor="text1"/>
        </w:rPr>
        <w:t>. Horner had t</w:t>
      </w:r>
      <w:r w:rsidR="00836BE2" w:rsidRPr="007207DE">
        <w:rPr>
          <w:color w:val="000000" w:themeColor="text1"/>
        </w:rPr>
        <w:t>he fragments shipped to London where he sh</w:t>
      </w:r>
      <w:r w:rsidR="00365534" w:rsidRPr="007207DE">
        <w:rPr>
          <w:color w:val="000000" w:themeColor="text1"/>
        </w:rPr>
        <w:t xml:space="preserve">owcased them </w:t>
      </w:r>
      <w:r w:rsidR="00836BE2" w:rsidRPr="007207DE">
        <w:rPr>
          <w:color w:val="000000" w:themeColor="text1"/>
        </w:rPr>
        <w:t>to the Royal Society</w:t>
      </w:r>
      <w:r w:rsidR="00365534" w:rsidRPr="007207DE">
        <w:rPr>
          <w:color w:val="000000" w:themeColor="text1"/>
        </w:rPr>
        <w:t xml:space="preserve"> and described their importance in the </w:t>
      </w:r>
      <w:r w:rsidR="00365534" w:rsidRPr="007207DE">
        <w:rPr>
          <w:i/>
          <w:color w:val="000000" w:themeColor="text1"/>
        </w:rPr>
        <w:t>Philosophical Transactions</w:t>
      </w:r>
      <w:r w:rsidR="00365534" w:rsidRPr="007207DE">
        <w:rPr>
          <w:color w:val="000000" w:themeColor="text1"/>
        </w:rPr>
        <w:t xml:space="preserve">. He also </w:t>
      </w:r>
      <w:r w:rsidR="00836BE2" w:rsidRPr="007207DE">
        <w:rPr>
          <w:color w:val="000000" w:themeColor="text1"/>
        </w:rPr>
        <w:t>explained</w:t>
      </w:r>
      <w:r w:rsidR="00365534" w:rsidRPr="007207DE">
        <w:rPr>
          <w:color w:val="000000" w:themeColor="text1"/>
        </w:rPr>
        <w:t xml:space="preserve"> his </w:t>
      </w:r>
      <w:r w:rsidR="009642BA" w:rsidRPr="007207DE">
        <w:rPr>
          <w:color w:val="000000" w:themeColor="text1"/>
        </w:rPr>
        <w:t>method</w:t>
      </w:r>
      <w:r w:rsidR="00365534" w:rsidRPr="007207DE">
        <w:rPr>
          <w:color w:val="000000" w:themeColor="text1"/>
        </w:rPr>
        <w:t xml:space="preserve"> for </w:t>
      </w:r>
      <w:proofErr w:type="spellStart"/>
      <w:r w:rsidR="004700A0" w:rsidRPr="007207DE">
        <w:rPr>
          <w:color w:val="000000" w:themeColor="text1"/>
        </w:rPr>
        <w:t>analyzing</w:t>
      </w:r>
      <w:proofErr w:type="spellEnd"/>
      <w:r w:rsidR="00365534" w:rsidRPr="007207DE">
        <w:rPr>
          <w:color w:val="000000" w:themeColor="text1"/>
        </w:rPr>
        <w:t xml:space="preserve"> the rate of sediment increase. Horner </w:t>
      </w:r>
      <w:r w:rsidR="001D39B3" w:rsidRPr="007207DE">
        <w:rPr>
          <w:color w:val="000000" w:themeColor="text1"/>
        </w:rPr>
        <w:t>took</w:t>
      </w:r>
      <w:r w:rsidR="00365534" w:rsidRPr="007207DE">
        <w:rPr>
          <w:color w:val="000000" w:themeColor="text1"/>
        </w:rPr>
        <w:t xml:space="preserve"> Hekekyan’s measurements of the sedimentary deposits that accumulated above the foundation of the Egyptian monuments, divided that amount by the number of centuries that had elapsed since they were erected, and applied that same chronometric scale to the sediments below the monuments</w:t>
      </w:r>
      <w:r w:rsidR="009642BA" w:rsidRPr="007207DE">
        <w:rPr>
          <w:color w:val="000000" w:themeColor="text1"/>
        </w:rPr>
        <w:t>. He calculated that near Cairo</w:t>
      </w:r>
      <w:r w:rsidR="00365534" w:rsidRPr="007207DE">
        <w:rPr>
          <w:color w:val="000000" w:themeColor="text1"/>
        </w:rPr>
        <w:t xml:space="preserve"> the Nile river had risen approximately three-and-a-half inches per century. Accordingly, the entirety of Dynastic Egypt belonged to the recent geological period. The archaeological finds were </w:t>
      </w:r>
      <w:r w:rsidR="00365534" w:rsidRPr="007207DE">
        <w:rPr>
          <w:bCs/>
          <w:color w:val="000000" w:themeColor="text1"/>
        </w:rPr>
        <w:t>“a record of the existence of man” 13</w:t>
      </w:r>
      <w:r w:rsidR="00365534" w:rsidRPr="007207DE">
        <w:rPr>
          <w:color w:val="000000" w:themeColor="text1"/>
        </w:rPr>
        <w:t xml:space="preserve">371 years earlier, suggesting that humans were </w:t>
      </w:r>
      <w:r w:rsidR="004700A0" w:rsidRPr="007207DE">
        <w:rPr>
          <w:color w:val="000000" w:themeColor="text1"/>
        </w:rPr>
        <w:t>civilized</w:t>
      </w:r>
      <w:r w:rsidR="00365534" w:rsidRPr="007207DE">
        <w:rPr>
          <w:color w:val="000000" w:themeColor="text1"/>
        </w:rPr>
        <w:t xml:space="preserve"> enough </w:t>
      </w:r>
      <w:r w:rsidR="00E338E7" w:rsidRPr="007207DE">
        <w:rPr>
          <w:color w:val="000000" w:themeColor="text1"/>
        </w:rPr>
        <w:t xml:space="preserve">at that time </w:t>
      </w:r>
      <w:r w:rsidR="00365534" w:rsidRPr="007207DE">
        <w:rPr>
          <w:color w:val="000000" w:themeColor="text1"/>
        </w:rPr>
        <w:t>to “fashion clay into vessels.”</w:t>
      </w:r>
      <w:r w:rsidR="0010111D" w:rsidRPr="007207DE">
        <w:rPr>
          <w:rStyle w:val="EndnoteReference"/>
          <w:color w:val="000000" w:themeColor="text1"/>
        </w:rPr>
        <w:endnoteReference w:id="60"/>
      </w:r>
      <w:r w:rsidR="00365534" w:rsidRPr="007207DE">
        <w:rPr>
          <w:color w:val="000000" w:themeColor="text1"/>
        </w:rPr>
        <w:t xml:space="preserve"> </w:t>
      </w:r>
    </w:p>
    <w:p w14:paraId="7E09A74A" w14:textId="17DCC137" w:rsidR="00161B09" w:rsidRPr="007207DE" w:rsidRDefault="001015CC" w:rsidP="004536F1">
      <w:pPr>
        <w:pStyle w:val="TEXTIND"/>
        <w:rPr>
          <w:color w:val="000000" w:themeColor="text1"/>
        </w:rPr>
      </w:pPr>
      <w:r w:rsidRPr="007207DE">
        <w:rPr>
          <w:color w:val="000000" w:themeColor="text1"/>
        </w:rPr>
        <w:lastRenderedPageBreak/>
        <w:t xml:space="preserve">Horner </w:t>
      </w:r>
      <w:r w:rsidR="00365534" w:rsidRPr="007207DE">
        <w:rPr>
          <w:color w:val="000000" w:themeColor="text1"/>
        </w:rPr>
        <w:t xml:space="preserve">did not ignore the second-hand nature of his analysis but </w:t>
      </w:r>
      <w:r w:rsidR="00E338E7" w:rsidRPr="007207DE">
        <w:rPr>
          <w:color w:val="000000" w:themeColor="text1"/>
        </w:rPr>
        <w:t>instead promoted</w:t>
      </w:r>
      <w:r w:rsidR="00365534" w:rsidRPr="007207DE">
        <w:rPr>
          <w:color w:val="000000" w:themeColor="text1"/>
        </w:rPr>
        <w:t xml:space="preserve"> Hekekyan </w:t>
      </w:r>
      <w:r w:rsidR="00316994" w:rsidRPr="007207DE">
        <w:rPr>
          <w:color w:val="000000" w:themeColor="text1"/>
        </w:rPr>
        <w:t xml:space="preserve">in the </w:t>
      </w:r>
      <w:r w:rsidR="00316994" w:rsidRPr="007207DE">
        <w:rPr>
          <w:i/>
          <w:iCs/>
          <w:color w:val="000000" w:themeColor="text1"/>
        </w:rPr>
        <w:t>Philosophical Transactions</w:t>
      </w:r>
      <w:r w:rsidR="00316994" w:rsidRPr="007207DE">
        <w:rPr>
          <w:color w:val="000000" w:themeColor="text1"/>
        </w:rPr>
        <w:t xml:space="preserve">, </w:t>
      </w:r>
      <w:r w:rsidR="00020204" w:rsidRPr="007207DE">
        <w:rPr>
          <w:color w:val="000000" w:themeColor="text1"/>
        </w:rPr>
        <w:t>portraying</w:t>
      </w:r>
      <w:r w:rsidR="00365534" w:rsidRPr="007207DE">
        <w:rPr>
          <w:color w:val="000000" w:themeColor="text1"/>
        </w:rPr>
        <w:t xml:space="preserve"> him as an exceptional </w:t>
      </w:r>
      <w:r w:rsidR="004700A0" w:rsidRPr="007207DE">
        <w:rPr>
          <w:color w:val="000000" w:themeColor="text1"/>
        </w:rPr>
        <w:t>Europeanized</w:t>
      </w:r>
      <w:r w:rsidR="00C9191B" w:rsidRPr="007207DE">
        <w:rPr>
          <w:color w:val="000000" w:themeColor="text1"/>
        </w:rPr>
        <w:t xml:space="preserve"> </w:t>
      </w:r>
      <w:r w:rsidR="00365534" w:rsidRPr="007207DE">
        <w:rPr>
          <w:color w:val="000000" w:themeColor="text1"/>
        </w:rPr>
        <w:t>Oriental</w:t>
      </w:r>
      <w:r w:rsidR="007C61E2" w:rsidRPr="007207DE">
        <w:rPr>
          <w:color w:val="000000" w:themeColor="text1"/>
        </w:rPr>
        <w:t xml:space="preserve"> and referring to him as his “very able coadjutor</w:t>
      </w:r>
      <w:r w:rsidR="00365534" w:rsidRPr="007207DE">
        <w:rPr>
          <w:color w:val="000000" w:themeColor="text1"/>
        </w:rPr>
        <w:t>.</w:t>
      </w:r>
      <w:r w:rsidR="007C61E2" w:rsidRPr="007207DE">
        <w:rPr>
          <w:color w:val="000000" w:themeColor="text1"/>
        </w:rPr>
        <w:t>”</w:t>
      </w:r>
      <w:r w:rsidR="00365534" w:rsidRPr="007207DE">
        <w:rPr>
          <w:color w:val="000000" w:themeColor="text1"/>
        </w:rPr>
        <w:t xml:space="preserve"> </w:t>
      </w:r>
      <w:r w:rsidRPr="007207DE">
        <w:rPr>
          <w:color w:val="000000" w:themeColor="text1"/>
        </w:rPr>
        <w:t xml:space="preserve">In the </w:t>
      </w:r>
      <w:r w:rsidR="00316994" w:rsidRPr="007207DE">
        <w:rPr>
          <w:color w:val="000000" w:themeColor="text1"/>
        </w:rPr>
        <w:t>body of the 1855 paper</w:t>
      </w:r>
      <w:r w:rsidRPr="007207DE">
        <w:rPr>
          <w:color w:val="000000" w:themeColor="text1"/>
        </w:rPr>
        <w:t xml:space="preserve">, Hekekyan </w:t>
      </w:r>
      <w:r w:rsidR="00316994" w:rsidRPr="007207DE">
        <w:rPr>
          <w:color w:val="000000" w:themeColor="text1"/>
        </w:rPr>
        <w:t xml:space="preserve">was described </w:t>
      </w:r>
      <w:r w:rsidRPr="007207DE">
        <w:rPr>
          <w:color w:val="000000" w:themeColor="text1"/>
        </w:rPr>
        <w:t>as “an Armenian gentleman resident in Cairo</w:t>
      </w:r>
      <w:r w:rsidR="00316994" w:rsidRPr="007207DE">
        <w:rPr>
          <w:color w:val="000000" w:themeColor="text1"/>
        </w:rPr>
        <w:t xml:space="preserve">” </w:t>
      </w:r>
      <w:r w:rsidR="00020204" w:rsidRPr="007207DE">
        <w:rPr>
          <w:color w:val="000000" w:themeColor="text1"/>
        </w:rPr>
        <w:t>with</w:t>
      </w:r>
      <w:r w:rsidR="00316994" w:rsidRPr="007207DE">
        <w:rPr>
          <w:color w:val="000000" w:themeColor="text1"/>
        </w:rPr>
        <w:t xml:space="preserve"> “an earnest desire to be employed in a scientific enquiry of this nature.”</w:t>
      </w:r>
      <w:r w:rsidR="00020204" w:rsidRPr="007207DE">
        <w:rPr>
          <w:color w:val="000000" w:themeColor="text1"/>
        </w:rPr>
        <w:t xml:space="preserve"> By the 1858 paper, Hekekyan’s lengthy biography was relegated to the appendix. There Horner emphasized how </w:t>
      </w:r>
      <w:r w:rsidR="00365534" w:rsidRPr="007207DE">
        <w:rPr>
          <w:color w:val="000000" w:themeColor="text1"/>
        </w:rPr>
        <w:t>entirely rare</w:t>
      </w:r>
      <w:r w:rsidR="00020204" w:rsidRPr="007207DE">
        <w:rPr>
          <w:color w:val="000000" w:themeColor="text1"/>
        </w:rPr>
        <w:t xml:space="preserve"> it was</w:t>
      </w:r>
      <w:r w:rsidR="00365534" w:rsidRPr="007207DE">
        <w:rPr>
          <w:color w:val="000000" w:themeColor="text1"/>
        </w:rPr>
        <w:t xml:space="preserve"> “that a subject of the Grand Sultan, and one resident in Egypt, should be distinguished by attainments in science and literature.” He highlighted Hekekyan’s intellectual and bodily suitability for the work and sold him as a better</w:t>
      </w:r>
      <w:r w:rsidR="00365534" w:rsidRPr="007207DE">
        <w:rPr>
          <w:i/>
          <w:iCs/>
          <w:color w:val="000000" w:themeColor="text1"/>
        </w:rPr>
        <w:t xml:space="preserve"> </w:t>
      </w:r>
      <w:r w:rsidR="00365534" w:rsidRPr="007207DE">
        <w:rPr>
          <w:color w:val="000000" w:themeColor="text1"/>
        </w:rPr>
        <w:t>alternative than himself. Hekekyan was uniquely qualifi</w:t>
      </w:r>
      <w:r w:rsidR="00E338E7" w:rsidRPr="007207DE">
        <w:rPr>
          <w:color w:val="000000" w:themeColor="text1"/>
        </w:rPr>
        <w:t>ed to supervise the excavations</w:t>
      </w:r>
      <w:r w:rsidR="00365534" w:rsidRPr="007207DE">
        <w:rPr>
          <w:color w:val="000000" w:themeColor="text1"/>
        </w:rPr>
        <w:t xml:space="preserve"> because </w:t>
      </w:r>
      <w:r w:rsidR="00BF1702" w:rsidRPr="007207DE">
        <w:rPr>
          <w:color w:val="000000" w:themeColor="text1"/>
        </w:rPr>
        <w:t>they</w:t>
      </w:r>
      <w:r w:rsidR="00365534" w:rsidRPr="007207DE">
        <w:rPr>
          <w:color w:val="000000" w:themeColor="text1"/>
        </w:rPr>
        <w:t xml:space="preserve"> “could not have been undertaken by a European, by any one not thoroughly inured to the climate of Egypt.”</w:t>
      </w:r>
      <w:r w:rsidR="00365534" w:rsidRPr="007207DE">
        <w:rPr>
          <w:rStyle w:val="EndnoteReference"/>
          <w:color w:val="000000" w:themeColor="text1"/>
        </w:rPr>
        <w:t xml:space="preserve"> </w:t>
      </w:r>
      <w:r w:rsidR="00365534" w:rsidRPr="007207DE">
        <w:rPr>
          <w:color w:val="000000" w:themeColor="text1"/>
        </w:rPr>
        <w:t>Hekekyan had a rare combination of skills. He was “acquainted with pursuits in physical science,” he was “familiar with the language of the numerous persons to be employed, of whom a large proportion must be common labourers,” and yet, "he writes English like a native." Horner marketed him as a trustworthy gentleman of science without whose help</w:t>
      </w:r>
      <w:r w:rsidR="007C61E2" w:rsidRPr="007207DE">
        <w:rPr>
          <w:color w:val="000000" w:themeColor="text1"/>
        </w:rPr>
        <w:t xml:space="preserve"> the work would not have been accomplished</w:t>
      </w:r>
      <w:r w:rsidR="00365534" w:rsidRPr="007207DE">
        <w:rPr>
          <w:color w:val="000000" w:themeColor="text1"/>
        </w:rPr>
        <w:t>.</w:t>
      </w:r>
      <w:r w:rsidR="0010111D" w:rsidRPr="007207DE">
        <w:rPr>
          <w:rStyle w:val="EndnoteReference"/>
          <w:color w:val="000000" w:themeColor="text1"/>
        </w:rPr>
        <w:endnoteReference w:id="61"/>
      </w:r>
      <w:r w:rsidR="00A342BA" w:rsidRPr="007207DE">
        <w:rPr>
          <w:color w:val="000000" w:themeColor="text1"/>
        </w:rPr>
        <w:t xml:space="preserve"> Hekekyan was a go-between</w:t>
      </w:r>
      <w:r w:rsidR="001E0D14" w:rsidRPr="007207DE">
        <w:rPr>
          <w:color w:val="000000" w:themeColor="text1"/>
        </w:rPr>
        <w:t xml:space="preserve"> – </w:t>
      </w:r>
      <w:r w:rsidR="00365534" w:rsidRPr="007207DE">
        <w:rPr>
          <w:color w:val="000000" w:themeColor="text1"/>
        </w:rPr>
        <w:t xml:space="preserve">an agent </w:t>
      </w:r>
      <w:r w:rsidR="004700A0" w:rsidRPr="007207DE">
        <w:rPr>
          <w:color w:val="000000" w:themeColor="text1"/>
        </w:rPr>
        <w:t>mobilizing</w:t>
      </w:r>
      <w:r w:rsidR="00365534" w:rsidRPr="007207DE">
        <w:rPr>
          <w:color w:val="000000" w:themeColor="text1"/>
        </w:rPr>
        <w:t xml:space="preserve"> his observations through correspondence, notes, and sketches, and translati</w:t>
      </w:r>
      <w:r w:rsidR="00A342BA" w:rsidRPr="007207DE">
        <w:rPr>
          <w:color w:val="000000" w:themeColor="text1"/>
        </w:rPr>
        <w:t>ng and mediating between Arabic-speaking fieldworkers</w:t>
      </w:r>
      <w:r w:rsidR="007C61E2" w:rsidRPr="007207DE">
        <w:rPr>
          <w:color w:val="000000" w:themeColor="text1"/>
        </w:rPr>
        <w:t xml:space="preserve"> and students</w:t>
      </w:r>
      <w:r w:rsidR="00A342BA" w:rsidRPr="007207DE">
        <w:rPr>
          <w:color w:val="000000" w:themeColor="text1"/>
        </w:rPr>
        <w:t>, Turkish-</w:t>
      </w:r>
      <w:r w:rsidR="00365534" w:rsidRPr="007207DE">
        <w:rPr>
          <w:color w:val="000000" w:themeColor="text1"/>
        </w:rPr>
        <w:t xml:space="preserve">speaking government officials, </w:t>
      </w:r>
      <w:r w:rsidR="00A342BA" w:rsidRPr="007207DE">
        <w:rPr>
          <w:color w:val="000000" w:themeColor="text1"/>
        </w:rPr>
        <w:t>and English, French, and German-</w:t>
      </w:r>
      <w:r w:rsidR="00365534" w:rsidRPr="007207DE">
        <w:rPr>
          <w:color w:val="000000" w:themeColor="text1"/>
        </w:rPr>
        <w:t xml:space="preserve">speaking scholars. </w:t>
      </w:r>
      <w:r w:rsidR="00C9191B" w:rsidRPr="007207DE">
        <w:rPr>
          <w:color w:val="000000" w:themeColor="text1"/>
        </w:rPr>
        <w:t xml:space="preserve">British audiences may have been temporarily disposed to welcoming Hekekyan, who identified as an Ottoman and British ally in the wake of the Crimean War. </w:t>
      </w:r>
      <w:r w:rsidR="00BF1702" w:rsidRPr="007207DE">
        <w:rPr>
          <w:color w:val="000000" w:themeColor="text1"/>
        </w:rPr>
        <w:t>And yet,</w:t>
      </w:r>
      <w:r w:rsidR="00C9191B" w:rsidRPr="007207DE">
        <w:rPr>
          <w:color w:val="000000" w:themeColor="text1"/>
        </w:rPr>
        <w:t xml:space="preserve"> Hekekyan could not be pigeonholed. </w:t>
      </w:r>
      <w:r w:rsidR="00365534" w:rsidRPr="007207DE">
        <w:rPr>
          <w:color w:val="000000" w:themeColor="text1"/>
        </w:rPr>
        <w:t>He maintained a liminal status that put Horne</w:t>
      </w:r>
      <w:r w:rsidR="00F234F5" w:rsidRPr="007207DE">
        <w:rPr>
          <w:color w:val="000000" w:themeColor="text1"/>
        </w:rPr>
        <w:t xml:space="preserve">r in a double bind: </w:t>
      </w:r>
      <w:r w:rsidR="00365534" w:rsidRPr="007207DE">
        <w:rPr>
          <w:color w:val="000000" w:themeColor="text1"/>
        </w:rPr>
        <w:t>Hekekyan both intrigued and agitated audiences in Britain.</w:t>
      </w:r>
      <w:r w:rsidR="00470B29" w:rsidRPr="007207DE">
        <w:rPr>
          <w:color w:val="000000" w:themeColor="text1"/>
        </w:rPr>
        <w:t xml:space="preserve"> </w:t>
      </w:r>
    </w:p>
    <w:p w14:paraId="05C5A4D9" w14:textId="11C51229" w:rsidR="00532B30" w:rsidRPr="00532B30" w:rsidRDefault="00532B30" w:rsidP="005C1705">
      <w:pPr>
        <w:pStyle w:val="H1"/>
        <w:outlineLvl w:val="0"/>
        <w:rPr>
          <w:color w:val="000000" w:themeColor="text1"/>
        </w:rPr>
      </w:pPr>
      <w:r w:rsidRPr="00532B30">
        <w:rPr>
          <w:color w:val="000000" w:themeColor="text1"/>
        </w:rPr>
        <w:t>The geological chronology’s reception</w:t>
      </w:r>
    </w:p>
    <w:p w14:paraId="7C0E2EB6" w14:textId="50EF420C" w:rsidR="000C5C5A" w:rsidRPr="00532B30" w:rsidRDefault="000C5C5A" w:rsidP="005C1705">
      <w:pPr>
        <w:pStyle w:val="H1"/>
        <w:outlineLvl w:val="0"/>
        <w:rPr>
          <w:i/>
          <w:iCs/>
          <w:color w:val="000000" w:themeColor="text1"/>
          <w:sz w:val="32"/>
          <w:szCs w:val="32"/>
        </w:rPr>
      </w:pPr>
      <w:r w:rsidRPr="00532B30">
        <w:rPr>
          <w:i/>
          <w:iCs/>
          <w:color w:val="000000" w:themeColor="text1"/>
          <w:sz w:val="32"/>
          <w:szCs w:val="32"/>
        </w:rPr>
        <w:t>Egyptological disagreements</w:t>
      </w:r>
    </w:p>
    <w:p w14:paraId="2386D6B8" w14:textId="67D21E22" w:rsidR="00365534" w:rsidRPr="007207DE" w:rsidRDefault="00365534" w:rsidP="00430A39">
      <w:pPr>
        <w:pStyle w:val="TEXT"/>
        <w:rPr>
          <w:color w:val="000000" w:themeColor="text1"/>
        </w:rPr>
      </w:pPr>
      <w:r w:rsidRPr="007207DE">
        <w:rPr>
          <w:color w:val="000000" w:themeColor="text1"/>
        </w:rPr>
        <w:t xml:space="preserve">The first to review Horner’s paper was biblical </w:t>
      </w:r>
      <w:r w:rsidR="00800EEE" w:rsidRPr="007207DE">
        <w:rPr>
          <w:color w:val="000000" w:themeColor="text1"/>
        </w:rPr>
        <w:t>chronologist</w:t>
      </w:r>
      <w:r w:rsidRPr="007207DE">
        <w:rPr>
          <w:color w:val="000000" w:themeColor="text1"/>
        </w:rPr>
        <w:t xml:space="preserve"> and Egyptologist Samuel Sharpe, best-known for preparing the Egyptian court of the 1854 Sydenham Crystal Palace. Sharpe was president of the eclectic Syro-Egyptian Society of London, a group whose members were the public face of British Egyptology and closely associated with the Unitarian movement. The society’s aim was to “establish a secular, chronological context for biblical events,” and members were sympathetic to dissenting chronologies and rational interpretations of scripture.</w:t>
      </w:r>
      <w:r w:rsidR="0010111D" w:rsidRPr="007207DE">
        <w:rPr>
          <w:rStyle w:val="EndnoteReference"/>
          <w:color w:val="000000" w:themeColor="text1"/>
        </w:rPr>
        <w:endnoteReference w:id="62"/>
      </w:r>
      <w:r w:rsidR="00800EEE" w:rsidRPr="007207DE">
        <w:rPr>
          <w:color w:val="000000" w:themeColor="text1"/>
        </w:rPr>
        <w:t xml:space="preserve"> </w:t>
      </w:r>
      <w:r w:rsidRPr="007207DE">
        <w:rPr>
          <w:color w:val="000000" w:themeColor="text1"/>
          <w:lang w:eastAsia="en-GB"/>
        </w:rPr>
        <w:t>Sharpe discussed Horner’s resul</w:t>
      </w:r>
      <w:r w:rsidR="00800EEE" w:rsidRPr="007207DE">
        <w:rPr>
          <w:color w:val="000000" w:themeColor="text1"/>
          <w:lang w:eastAsia="en-GB"/>
        </w:rPr>
        <w:t>ts in a meeting of 8 March 1859</w:t>
      </w:r>
      <w:r w:rsidRPr="007207DE">
        <w:rPr>
          <w:color w:val="000000" w:themeColor="text1"/>
          <w:lang w:eastAsia="en-GB"/>
        </w:rPr>
        <w:t xml:space="preserve"> </w:t>
      </w:r>
      <w:r w:rsidR="00800EEE" w:rsidRPr="007207DE">
        <w:rPr>
          <w:color w:val="000000" w:themeColor="text1"/>
          <w:lang w:eastAsia="en-GB"/>
        </w:rPr>
        <w:t>and</w:t>
      </w:r>
      <w:r w:rsidR="004E50F3" w:rsidRPr="007207DE">
        <w:rPr>
          <w:color w:val="000000" w:themeColor="text1"/>
          <w:lang w:eastAsia="en-GB"/>
        </w:rPr>
        <w:t xml:space="preserve"> claimed </w:t>
      </w:r>
      <w:r w:rsidR="00A01DA2" w:rsidRPr="007207DE">
        <w:rPr>
          <w:color w:val="000000" w:themeColor="text1"/>
          <w:lang w:eastAsia="en-GB"/>
        </w:rPr>
        <w:t>his</w:t>
      </w:r>
      <w:r w:rsidR="004E50F3" w:rsidRPr="007207DE">
        <w:rPr>
          <w:color w:val="000000" w:themeColor="text1"/>
          <w:lang w:eastAsia="en-GB"/>
        </w:rPr>
        <w:t xml:space="preserve"> conclusions rested on two faulty assumptions. First, he </w:t>
      </w:r>
      <w:r w:rsidRPr="007207DE">
        <w:rPr>
          <w:color w:val="000000" w:themeColor="text1"/>
          <w:lang w:eastAsia="en-GB"/>
        </w:rPr>
        <w:t xml:space="preserve">challenged </w:t>
      </w:r>
      <w:r w:rsidR="00800EEE" w:rsidRPr="007207DE">
        <w:rPr>
          <w:color w:val="000000" w:themeColor="text1"/>
        </w:rPr>
        <w:t>Horner’s analysis of the Nile sediments’ secular increase</w:t>
      </w:r>
      <w:r w:rsidR="004E50F3" w:rsidRPr="007207DE">
        <w:rPr>
          <w:color w:val="000000" w:themeColor="text1"/>
        </w:rPr>
        <w:t>. Sharpe pointed out that a</w:t>
      </w:r>
      <w:r w:rsidRPr="007207DE">
        <w:rPr>
          <w:color w:val="000000" w:themeColor="text1"/>
        </w:rPr>
        <w:t xml:space="preserve"> large embankment would have likely surrounded the statue of Ramses II </w:t>
      </w:r>
      <w:r w:rsidR="004E50F3" w:rsidRPr="007207DE">
        <w:rPr>
          <w:color w:val="000000" w:themeColor="text1"/>
        </w:rPr>
        <w:t xml:space="preserve">in antiquity </w:t>
      </w:r>
      <w:r w:rsidRPr="007207DE">
        <w:rPr>
          <w:color w:val="000000" w:themeColor="text1"/>
        </w:rPr>
        <w:t xml:space="preserve">preventing any mud from being deposited around it. It would only be possible to measure alluvial deposits from the period in which the city was </w:t>
      </w:r>
      <w:r w:rsidR="0027394B" w:rsidRPr="007207DE">
        <w:rPr>
          <w:color w:val="000000" w:themeColor="text1"/>
        </w:rPr>
        <w:t>abandoned,</w:t>
      </w:r>
      <w:r w:rsidRPr="007207DE">
        <w:rPr>
          <w:color w:val="000000" w:themeColor="text1"/>
        </w:rPr>
        <w:t xml:space="preserve"> and the enclosure</w:t>
      </w:r>
      <w:r w:rsidR="001E0D14" w:rsidRPr="007207DE">
        <w:rPr>
          <w:color w:val="000000" w:themeColor="text1"/>
        </w:rPr>
        <w:t xml:space="preserve"> wall neglected – </w:t>
      </w:r>
      <w:r w:rsidR="008761FB" w:rsidRPr="007207DE">
        <w:rPr>
          <w:color w:val="000000" w:themeColor="text1"/>
        </w:rPr>
        <w:t xml:space="preserve">a </w:t>
      </w:r>
      <w:r w:rsidRPr="007207DE">
        <w:rPr>
          <w:color w:val="000000" w:themeColor="text1"/>
        </w:rPr>
        <w:t xml:space="preserve">date </w:t>
      </w:r>
      <w:r w:rsidR="008761FB" w:rsidRPr="007207DE">
        <w:rPr>
          <w:color w:val="000000" w:themeColor="text1"/>
        </w:rPr>
        <w:t>which</w:t>
      </w:r>
      <w:r w:rsidRPr="007207DE">
        <w:rPr>
          <w:color w:val="000000" w:themeColor="text1"/>
        </w:rPr>
        <w:t xml:space="preserve"> could not be known for certain.</w:t>
      </w:r>
      <w:r w:rsidRPr="007207DE">
        <w:rPr>
          <w:color w:val="000000" w:themeColor="text1"/>
          <w:lang w:eastAsia="en-GB"/>
        </w:rPr>
        <w:t xml:space="preserve"> The sediments had likely been deposited </w:t>
      </w:r>
      <w:r w:rsidR="008761FB" w:rsidRPr="007207DE">
        <w:rPr>
          <w:color w:val="000000" w:themeColor="text1"/>
          <w:lang w:eastAsia="en-GB"/>
        </w:rPr>
        <w:t xml:space="preserve">only </w:t>
      </w:r>
      <w:r w:rsidRPr="007207DE">
        <w:rPr>
          <w:color w:val="000000" w:themeColor="text1"/>
          <w:lang w:eastAsia="en-GB"/>
        </w:rPr>
        <w:t>in the last eight hundred years</w:t>
      </w:r>
      <w:r w:rsidRPr="007207DE">
        <w:rPr>
          <w:color w:val="000000" w:themeColor="text1"/>
        </w:rPr>
        <w:t>.</w:t>
      </w:r>
      <w:r w:rsidR="0010111D" w:rsidRPr="007207DE">
        <w:rPr>
          <w:rStyle w:val="EndnoteReference"/>
          <w:color w:val="000000" w:themeColor="text1"/>
        </w:rPr>
        <w:endnoteReference w:id="63"/>
      </w:r>
      <w:r w:rsidRPr="007207DE">
        <w:rPr>
          <w:color w:val="000000" w:themeColor="text1"/>
        </w:rPr>
        <w:t xml:space="preserve"> Horner read Sharpe’s critique after it was </w:t>
      </w:r>
      <w:r w:rsidR="00EF09DC" w:rsidRPr="007207DE">
        <w:rPr>
          <w:color w:val="000000" w:themeColor="text1"/>
        </w:rPr>
        <w:t>summarized</w:t>
      </w:r>
      <w:r w:rsidRPr="007207DE">
        <w:rPr>
          <w:color w:val="000000" w:themeColor="text1"/>
        </w:rPr>
        <w:t xml:space="preserve"> in the </w:t>
      </w:r>
      <w:r w:rsidRPr="007207DE">
        <w:rPr>
          <w:i/>
          <w:color w:val="000000" w:themeColor="text1"/>
        </w:rPr>
        <w:t>Athenaeum</w:t>
      </w:r>
      <w:r w:rsidRPr="007207DE">
        <w:rPr>
          <w:color w:val="000000" w:themeColor="text1"/>
        </w:rPr>
        <w:t xml:space="preserve"> and the two corresponded on the matter. Sharpe explained that Horner’s findings were impossible </w:t>
      </w:r>
      <w:r w:rsidR="00BF1702" w:rsidRPr="007207DE">
        <w:rPr>
          <w:color w:val="000000" w:themeColor="text1"/>
        </w:rPr>
        <w:t xml:space="preserve">for a second reason, </w:t>
      </w:r>
      <w:r w:rsidRPr="007207DE">
        <w:rPr>
          <w:color w:val="000000" w:themeColor="text1"/>
        </w:rPr>
        <w:t>because there were no buildings in Egypt as old as 2000 BCE, therefore no mudbrick could exist from that time. While there could be pottery that dated to an earlier period, he wrote: "your diggings near Memphis hardly proves even that."</w:t>
      </w:r>
      <w:r w:rsidRPr="007207DE">
        <w:rPr>
          <w:rStyle w:val="EndnoteReference"/>
          <w:color w:val="000000" w:themeColor="text1"/>
        </w:rPr>
        <w:endnoteReference w:id="64"/>
      </w:r>
      <w:r w:rsidRPr="007207DE">
        <w:rPr>
          <w:color w:val="000000" w:themeColor="text1"/>
        </w:rPr>
        <w:t xml:space="preserve"> The author of an unsigned article in the </w:t>
      </w:r>
      <w:r w:rsidRPr="007207DE">
        <w:rPr>
          <w:i/>
          <w:iCs/>
          <w:color w:val="000000" w:themeColor="text1"/>
        </w:rPr>
        <w:t>Quarterly Review</w:t>
      </w:r>
      <w:r w:rsidRPr="007207DE">
        <w:rPr>
          <w:color w:val="000000" w:themeColor="text1"/>
        </w:rPr>
        <w:t xml:space="preserve"> agreed that “there is not a single known structure of burnt brick” in pre-Roman Egypt.</w:t>
      </w:r>
      <w:r w:rsidR="0010111D" w:rsidRPr="007207DE">
        <w:rPr>
          <w:rStyle w:val="EndnoteReference"/>
          <w:color w:val="000000" w:themeColor="text1"/>
        </w:rPr>
        <w:endnoteReference w:id="65"/>
      </w:r>
      <w:r w:rsidRPr="007207DE">
        <w:rPr>
          <w:color w:val="000000" w:themeColor="text1"/>
        </w:rPr>
        <w:t xml:space="preserve"> </w:t>
      </w:r>
    </w:p>
    <w:p w14:paraId="2E835602" w14:textId="36A84BBF" w:rsidR="00365534" w:rsidRPr="007207DE" w:rsidRDefault="00365534" w:rsidP="00430A39">
      <w:pPr>
        <w:pStyle w:val="TEXTIND"/>
        <w:rPr>
          <w:color w:val="000000" w:themeColor="text1"/>
        </w:rPr>
      </w:pPr>
      <w:r w:rsidRPr="007207DE">
        <w:rPr>
          <w:color w:val="000000" w:themeColor="text1"/>
        </w:rPr>
        <w:lastRenderedPageBreak/>
        <w:t>Both criticisms were problematic for Horner, who complained to his daughter, “If, as is probable, there was an embankment, Sharpe’s objection is good; but as to the amount to which it will affect the rate of secular increase, nothing can be said until we know at what period the Nile inundation again overflowed the site…</w:t>
      </w:r>
      <w:r w:rsidR="009801CF" w:rsidRPr="007207DE">
        <w:rPr>
          <w:color w:val="000000" w:themeColor="text1"/>
        </w:rPr>
        <w:t>”</w:t>
      </w:r>
      <w:r w:rsidR="0010111D" w:rsidRPr="007207DE">
        <w:rPr>
          <w:rStyle w:val="EndnoteReference"/>
          <w:color w:val="000000" w:themeColor="text1"/>
        </w:rPr>
        <w:endnoteReference w:id="66"/>
      </w:r>
      <w:r w:rsidR="004700A0" w:rsidRPr="007207DE">
        <w:rPr>
          <w:color w:val="000000" w:themeColor="text1"/>
        </w:rPr>
        <w:t xml:space="preserve"> </w:t>
      </w:r>
      <w:r w:rsidRPr="007207DE">
        <w:rPr>
          <w:color w:val="000000" w:themeColor="text1"/>
        </w:rPr>
        <w:t>Horner followed up with Harris and Hekekyan</w:t>
      </w:r>
      <w:r w:rsidR="00262FD3" w:rsidRPr="007207DE">
        <w:rPr>
          <w:color w:val="000000" w:themeColor="text1"/>
        </w:rPr>
        <w:t>, to whom he sent copies of both reviews</w:t>
      </w:r>
      <w:r w:rsidRPr="007207DE">
        <w:rPr>
          <w:color w:val="000000" w:themeColor="text1"/>
        </w:rPr>
        <w:t>. Harris t</w:t>
      </w:r>
      <w:r w:rsidR="00BF1702" w:rsidRPr="007207DE">
        <w:rPr>
          <w:color w:val="000000" w:themeColor="text1"/>
        </w:rPr>
        <w:t>hought that Sharpe’s embankment</w:t>
      </w:r>
      <w:r w:rsidR="001E34DA" w:rsidRPr="007207DE">
        <w:rPr>
          <w:color w:val="000000" w:themeColor="text1"/>
        </w:rPr>
        <w:t xml:space="preserve"> theory was probably correct;</w:t>
      </w:r>
      <w:r w:rsidRPr="007207DE">
        <w:rPr>
          <w:color w:val="000000" w:themeColor="text1"/>
        </w:rPr>
        <w:t xml:space="preserve"> </w:t>
      </w:r>
      <w:r w:rsidR="00BF1702" w:rsidRPr="007207DE">
        <w:rPr>
          <w:color w:val="000000" w:themeColor="text1"/>
        </w:rPr>
        <w:t>however</w:t>
      </w:r>
      <w:r w:rsidR="00820D0E" w:rsidRPr="007207DE">
        <w:rPr>
          <w:color w:val="000000" w:themeColor="text1"/>
        </w:rPr>
        <w:t>,</w:t>
      </w:r>
      <w:r w:rsidRPr="007207DE">
        <w:rPr>
          <w:color w:val="000000" w:themeColor="text1"/>
        </w:rPr>
        <w:t xml:space="preserve"> he had </w:t>
      </w:r>
      <w:r w:rsidR="00334E80" w:rsidRPr="007207DE">
        <w:rPr>
          <w:color w:val="000000" w:themeColor="text1"/>
        </w:rPr>
        <w:t xml:space="preserve">examples of </w:t>
      </w:r>
      <w:r w:rsidRPr="007207DE">
        <w:rPr>
          <w:color w:val="000000" w:themeColor="text1"/>
        </w:rPr>
        <w:t>burnt brick with hieratic inscriptions in his private collection that suggested the second criticism was unfounded. Sharpe’s critique was overall “worthy of attention” but his calculations were probably wrong.</w:t>
      </w:r>
      <w:r w:rsidRPr="007207DE">
        <w:rPr>
          <w:rStyle w:val="EndnoteReference"/>
          <w:color w:val="000000" w:themeColor="text1"/>
        </w:rPr>
        <w:endnoteReference w:id="67"/>
      </w:r>
      <w:r w:rsidRPr="007207DE">
        <w:rPr>
          <w:color w:val="000000" w:themeColor="text1"/>
        </w:rPr>
        <w:t xml:space="preserve"> Pleased with this feedback, Horner surmised that the article in the </w:t>
      </w:r>
      <w:r w:rsidRPr="007207DE">
        <w:rPr>
          <w:i/>
          <w:iCs/>
          <w:color w:val="000000" w:themeColor="text1"/>
        </w:rPr>
        <w:t>Quarterly Review</w:t>
      </w:r>
      <w:r w:rsidRPr="007207DE">
        <w:rPr>
          <w:color w:val="000000" w:themeColor="text1"/>
        </w:rPr>
        <w:t xml:space="preserve"> “was in part at least, written in the British Museum, and it will not be difficult for me, I apprehend, to point to </w:t>
      </w:r>
      <w:r w:rsidRPr="007207DE">
        <w:rPr>
          <w:bCs/>
          <w:color w:val="000000" w:themeColor="text1"/>
        </w:rPr>
        <w:t>pottery in that collection more than a thousand years old before the existence of Rome</w:t>
      </w:r>
      <w:r w:rsidRPr="007207DE">
        <w:rPr>
          <w:color w:val="000000" w:themeColor="text1"/>
        </w:rPr>
        <w:t>.”</w:t>
      </w:r>
      <w:r w:rsidR="0010111D" w:rsidRPr="007207DE">
        <w:rPr>
          <w:rStyle w:val="EndnoteReference"/>
          <w:color w:val="000000" w:themeColor="text1"/>
        </w:rPr>
        <w:endnoteReference w:id="68"/>
      </w:r>
    </w:p>
    <w:p w14:paraId="62054A38" w14:textId="6B3D834E" w:rsidR="00365534" w:rsidRPr="007207DE" w:rsidRDefault="00365534" w:rsidP="00430A39">
      <w:pPr>
        <w:pStyle w:val="TEXTIND"/>
        <w:rPr>
          <w:iCs/>
          <w:color w:val="000000" w:themeColor="text1"/>
        </w:rPr>
      </w:pPr>
      <w:r w:rsidRPr="007207DE">
        <w:rPr>
          <w:color w:val="000000" w:themeColor="text1"/>
        </w:rPr>
        <w:t xml:space="preserve">Hekekyan’s response did not come quickly and Horner grew frustrated. He worried that Sharpe was correct </w:t>
      </w:r>
      <w:r w:rsidR="001725A8" w:rsidRPr="007207DE">
        <w:rPr>
          <w:color w:val="000000" w:themeColor="text1"/>
        </w:rPr>
        <w:t>that</w:t>
      </w:r>
      <w:r w:rsidRPr="007207DE">
        <w:rPr>
          <w:color w:val="000000" w:themeColor="text1"/>
        </w:rPr>
        <w:t xml:space="preserve"> the pottery fragments </w:t>
      </w:r>
      <w:r w:rsidR="001725A8" w:rsidRPr="007207DE">
        <w:rPr>
          <w:color w:val="000000" w:themeColor="text1"/>
        </w:rPr>
        <w:t>were</w:t>
      </w:r>
      <w:r w:rsidRPr="007207DE">
        <w:rPr>
          <w:color w:val="000000" w:themeColor="text1"/>
        </w:rPr>
        <w:t xml:space="preserve"> Roman, not Egyptian: “Now is this assertion true? If it is, then it is a most astounding and incomprehensible fact that you found fragments of burial brick at the lowest depths in so many of the borings excavations!”</w:t>
      </w:r>
      <w:r w:rsidRPr="007207DE">
        <w:rPr>
          <w:rStyle w:val="EndnoteReference"/>
          <w:color w:val="000000" w:themeColor="text1"/>
        </w:rPr>
        <w:endnoteReference w:id="69"/>
      </w:r>
      <w:r w:rsidRPr="007207DE">
        <w:rPr>
          <w:color w:val="000000" w:themeColor="text1"/>
        </w:rPr>
        <w:t xml:space="preserve"> </w:t>
      </w:r>
      <w:r w:rsidRPr="007207DE">
        <w:rPr>
          <w:iCs/>
          <w:color w:val="000000" w:themeColor="text1"/>
        </w:rPr>
        <w:t xml:space="preserve">Hekekyan was occupied performing additional excavations and compiling his monograph. He eventually replied to reassure Horner that Egyptians undoubtedly made burnt brick </w:t>
      </w:r>
      <w:r w:rsidR="00231573" w:rsidRPr="007207DE">
        <w:rPr>
          <w:iCs/>
          <w:color w:val="000000" w:themeColor="text1"/>
        </w:rPr>
        <w:t>thirteen thousand years earlier</w:t>
      </w:r>
      <w:r w:rsidRPr="007207DE">
        <w:rPr>
          <w:iCs/>
          <w:color w:val="000000" w:themeColor="text1"/>
        </w:rPr>
        <w:t>. There was simply a problem of preservation, so “the ruins of only a few of the most solid have survived dilapidation to our time.</w:t>
      </w:r>
      <w:r w:rsidRPr="007207DE">
        <w:rPr>
          <w:color w:val="000000" w:themeColor="text1"/>
        </w:rPr>
        <w:t>”</w:t>
      </w:r>
      <w:r w:rsidRPr="007207DE">
        <w:rPr>
          <w:rStyle w:val="EndnoteReference"/>
          <w:color w:val="000000" w:themeColor="text1"/>
        </w:rPr>
        <w:endnoteReference w:id="70"/>
      </w:r>
      <w:r w:rsidR="00262FD3" w:rsidRPr="007207DE">
        <w:rPr>
          <w:iCs/>
          <w:color w:val="000000" w:themeColor="text1"/>
        </w:rPr>
        <w:t xml:space="preserve"> While </w:t>
      </w:r>
      <w:r w:rsidRPr="007207DE">
        <w:rPr>
          <w:iCs/>
          <w:color w:val="000000" w:themeColor="text1"/>
        </w:rPr>
        <w:t xml:space="preserve">Hekekyan </w:t>
      </w:r>
      <w:r w:rsidR="00262FD3" w:rsidRPr="007207DE">
        <w:rPr>
          <w:iCs/>
          <w:color w:val="000000" w:themeColor="text1"/>
        </w:rPr>
        <w:t xml:space="preserve">was not personally acquainted with Sharpe, he </w:t>
      </w:r>
      <w:r w:rsidRPr="007207DE">
        <w:rPr>
          <w:iCs/>
          <w:color w:val="000000" w:themeColor="text1"/>
        </w:rPr>
        <w:t xml:space="preserve">promised to send </w:t>
      </w:r>
      <w:r w:rsidR="00262FD3" w:rsidRPr="007207DE">
        <w:rPr>
          <w:iCs/>
          <w:color w:val="000000" w:themeColor="text1"/>
        </w:rPr>
        <w:t xml:space="preserve">the scholar </w:t>
      </w:r>
      <w:r w:rsidRPr="007207DE">
        <w:rPr>
          <w:iCs/>
          <w:color w:val="000000" w:themeColor="text1"/>
        </w:rPr>
        <w:t>“a list of eight geochronologic</w:t>
      </w:r>
      <w:r w:rsidR="00262FD3" w:rsidRPr="007207DE">
        <w:rPr>
          <w:iCs/>
          <w:color w:val="000000" w:themeColor="text1"/>
        </w:rPr>
        <w:t>al sections” to prove his point. However,</w:t>
      </w:r>
      <w:r w:rsidRPr="007207DE">
        <w:rPr>
          <w:iCs/>
          <w:color w:val="000000" w:themeColor="text1"/>
        </w:rPr>
        <w:t xml:space="preserve"> this never came to fruition.</w:t>
      </w:r>
      <w:r w:rsidRPr="007207DE">
        <w:rPr>
          <w:rStyle w:val="EndnoteReference"/>
          <w:color w:val="000000" w:themeColor="text1"/>
        </w:rPr>
        <w:endnoteReference w:id="71"/>
      </w:r>
      <w:r w:rsidRPr="007207DE">
        <w:rPr>
          <w:iCs/>
          <w:color w:val="000000" w:themeColor="text1"/>
        </w:rPr>
        <w:t xml:space="preserve"> </w:t>
      </w:r>
    </w:p>
    <w:p w14:paraId="75C1A9D4" w14:textId="010EC6BF" w:rsidR="00550889" w:rsidRPr="007207DE" w:rsidRDefault="00365534" w:rsidP="00430A39">
      <w:pPr>
        <w:pStyle w:val="TEXTIND"/>
        <w:rPr>
          <w:iCs/>
          <w:color w:val="000000" w:themeColor="text1"/>
        </w:rPr>
      </w:pPr>
      <w:r w:rsidRPr="007207DE">
        <w:rPr>
          <w:iCs/>
          <w:color w:val="000000" w:themeColor="text1"/>
        </w:rPr>
        <w:t>Two years later Hekekyan was finally close to finishing his book and told Horner that it “will contain embodied in it my answer to the attacks made on the general results of your late researches.”</w:t>
      </w:r>
      <w:r w:rsidRPr="007207DE">
        <w:rPr>
          <w:rStyle w:val="EndnoteReference"/>
          <w:color w:val="000000" w:themeColor="text1"/>
        </w:rPr>
        <w:endnoteReference w:id="72"/>
      </w:r>
      <w:r w:rsidRPr="007207DE">
        <w:rPr>
          <w:iCs/>
          <w:color w:val="000000" w:themeColor="text1"/>
        </w:rPr>
        <w:t xml:space="preserve"> </w:t>
      </w:r>
      <w:r w:rsidR="004A7565" w:rsidRPr="007207DE">
        <w:rPr>
          <w:iCs/>
          <w:color w:val="000000" w:themeColor="text1"/>
        </w:rPr>
        <w:t>P</w:t>
      </w:r>
      <w:r w:rsidRPr="007207DE">
        <w:rPr>
          <w:iCs/>
          <w:color w:val="000000" w:themeColor="text1"/>
        </w:rPr>
        <w:t xml:space="preserve">ublished with Horner’s assistance in London, </w:t>
      </w:r>
      <w:r w:rsidR="004A7565" w:rsidRPr="007207DE">
        <w:rPr>
          <w:iCs/>
          <w:color w:val="000000" w:themeColor="text1"/>
        </w:rPr>
        <w:t xml:space="preserve">his book </w:t>
      </w:r>
      <w:r w:rsidRPr="007207DE">
        <w:rPr>
          <w:iCs/>
          <w:color w:val="000000" w:themeColor="text1"/>
        </w:rPr>
        <w:t xml:space="preserve">was titled </w:t>
      </w:r>
      <w:r w:rsidRPr="007207DE">
        <w:rPr>
          <w:i/>
          <w:color w:val="000000" w:themeColor="text1"/>
        </w:rPr>
        <w:t>A Treatise on the Chronology of Siriadic Monuments</w:t>
      </w:r>
      <w:r w:rsidRPr="007207DE">
        <w:rPr>
          <w:iCs/>
          <w:color w:val="000000" w:themeColor="text1"/>
        </w:rPr>
        <w:t xml:space="preserve"> (1863)</w:t>
      </w:r>
      <w:r w:rsidR="00A33BC1" w:rsidRPr="007207DE">
        <w:rPr>
          <w:iCs/>
          <w:color w:val="000000" w:themeColor="text1"/>
        </w:rPr>
        <w:t>. It</w:t>
      </w:r>
      <w:r w:rsidRPr="007207DE">
        <w:rPr>
          <w:iCs/>
          <w:color w:val="000000" w:themeColor="text1"/>
        </w:rPr>
        <w:t xml:space="preserve"> </w:t>
      </w:r>
      <w:r w:rsidR="004A7565" w:rsidRPr="007207DE">
        <w:rPr>
          <w:iCs/>
          <w:color w:val="000000" w:themeColor="text1"/>
        </w:rPr>
        <w:t xml:space="preserve">introduced the term “geo-astronomy” and </w:t>
      </w:r>
      <w:r w:rsidRPr="007207DE">
        <w:rPr>
          <w:iCs/>
          <w:color w:val="000000" w:themeColor="text1"/>
        </w:rPr>
        <w:t>suggested that the Pharaonic dynasties recorded by the Egyptian priest Manetho in the third century BCE were based on astrogeological Nile observations</w:t>
      </w:r>
      <w:r w:rsidR="0025243C" w:rsidRPr="007207DE">
        <w:rPr>
          <w:iCs/>
          <w:color w:val="000000" w:themeColor="text1"/>
        </w:rPr>
        <w:t>.</w:t>
      </w:r>
      <w:r w:rsidR="00A33BC1" w:rsidRPr="007207DE">
        <w:rPr>
          <w:iCs/>
          <w:color w:val="000000" w:themeColor="text1"/>
        </w:rPr>
        <w:t xml:space="preserve"> </w:t>
      </w:r>
      <w:r w:rsidR="00AD080D" w:rsidRPr="007207DE">
        <w:rPr>
          <w:iCs/>
          <w:color w:val="000000" w:themeColor="text1"/>
        </w:rPr>
        <w:t>Ancient E</w:t>
      </w:r>
      <w:r w:rsidRPr="007207DE">
        <w:rPr>
          <w:iCs/>
          <w:color w:val="000000" w:themeColor="text1"/>
        </w:rPr>
        <w:t xml:space="preserve">gyptian monuments, he believed, were designed with </w:t>
      </w:r>
      <w:r w:rsidR="00AD080D" w:rsidRPr="007207DE">
        <w:rPr>
          <w:iCs/>
          <w:color w:val="000000" w:themeColor="text1"/>
        </w:rPr>
        <w:t>advanced</w:t>
      </w:r>
      <w:r w:rsidRPr="007207DE">
        <w:rPr>
          <w:iCs/>
          <w:color w:val="000000" w:themeColor="text1"/>
        </w:rPr>
        <w:t xml:space="preserve"> knowledge</w:t>
      </w:r>
      <w:r w:rsidR="00AD080D" w:rsidRPr="007207DE">
        <w:rPr>
          <w:iCs/>
          <w:color w:val="000000" w:themeColor="text1"/>
        </w:rPr>
        <w:t xml:space="preserve"> and concretized measurements relating to the movement of Sirius</w:t>
      </w:r>
      <w:r w:rsidRPr="007207DE">
        <w:rPr>
          <w:iCs/>
          <w:color w:val="000000" w:themeColor="text1"/>
        </w:rPr>
        <w:t xml:space="preserve">. </w:t>
      </w:r>
      <w:r w:rsidR="00A33BC1" w:rsidRPr="007207DE">
        <w:rPr>
          <w:iCs/>
          <w:color w:val="000000" w:themeColor="text1"/>
        </w:rPr>
        <w:t>He attempted</w:t>
      </w:r>
      <w:r w:rsidRPr="007207DE">
        <w:rPr>
          <w:iCs/>
          <w:color w:val="000000" w:themeColor="text1"/>
        </w:rPr>
        <w:t xml:space="preserve"> to show that </w:t>
      </w:r>
      <w:r w:rsidR="00AD080D" w:rsidRPr="007207DE">
        <w:rPr>
          <w:iCs/>
          <w:color w:val="000000" w:themeColor="text1"/>
        </w:rPr>
        <w:t>those</w:t>
      </w:r>
      <w:r w:rsidRPr="007207DE">
        <w:rPr>
          <w:iCs/>
          <w:color w:val="000000" w:themeColor="text1"/>
        </w:rPr>
        <w:t xml:space="preserve"> who built Siriadic monuments were far more skilled than their modern descendants and that the Egyptian race had not evolved unidirectionally.</w:t>
      </w:r>
      <w:r w:rsidR="0010111D" w:rsidRPr="007207DE">
        <w:rPr>
          <w:rStyle w:val="EndnoteReference"/>
          <w:iCs/>
          <w:color w:val="000000" w:themeColor="text1"/>
        </w:rPr>
        <w:endnoteReference w:id="73"/>
      </w:r>
      <w:r w:rsidR="00BC7D9C" w:rsidRPr="007207DE">
        <w:rPr>
          <w:iCs/>
          <w:color w:val="000000" w:themeColor="text1"/>
        </w:rPr>
        <w:t xml:space="preserve"> </w:t>
      </w:r>
      <w:r w:rsidRPr="007207DE">
        <w:rPr>
          <w:iCs/>
          <w:color w:val="000000" w:themeColor="text1"/>
        </w:rPr>
        <w:t>This view was inspired by the French savants Hekekyan regularly cited, especially Girard, who attempted to recover and repurpose what he believed was the extreme metrological precision contained within Egyptian hydraulic monuments.</w:t>
      </w:r>
      <w:r w:rsidR="0010111D" w:rsidRPr="007207DE">
        <w:rPr>
          <w:rStyle w:val="EndnoteReference"/>
          <w:iCs/>
          <w:color w:val="000000" w:themeColor="text1"/>
        </w:rPr>
        <w:endnoteReference w:id="74"/>
      </w:r>
      <w:r w:rsidRPr="007207DE">
        <w:rPr>
          <w:iCs/>
          <w:color w:val="000000" w:themeColor="text1"/>
        </w:rPr>
        <w:t xml:space="preserve"> </w:t>
      </w:r>
      <w:r w:rsidR="00251228" w:rsidRPr="007207DE">
        <w:rPr>
          <w:iCs/>
          <w:color w:val="000000" w:themeColor="text1"/>
        </w:rPr>
        <w:t>H</w:t>
      </w:r>
      <w:r w:rsidR="0008119F" w:rsidRPr="007207DE">
        <w:rPr>
          <w:iCs/>
          <w:color w:val="000000" w:themeColor="text1"/>
        </w:rPr>
        <w:t xml:space="preserve">ekekyan </w:t>
      </w:r>
      <w:r w:rsidR="00AD080D" w:rsidRPr="007207DE">
        <w:rPr>
          <w:iCs/>
          <w:color w:val="000000" w:themeColor="text1"/>
        </w:rPr>
        <w:t>appropriated</w:t>
      </w:r>
      <w:r w:rsidR="00251228" w:rsidRPr="007207DE">
        <w:rPr>
          <w:iCs/>
          <w:color w:val="000000" w:themeColor="text1"/>
        </w:rPr>
        <w:t xml:space="preserve"> thi</w:t>
      </w:r>
      <w:r w:rsidR="00AD080D" w:rsidRPr="007207DE">
        <w:rPr>
          <w:iCs/>
          <w:color w:val="000000" w:themeColor="text1"/>
        </w:rPr>
        <w:t>s Napoleonic idea in order to align himself with those superior ancients and their European descendants.</w:t>
      </w:r>
    </w:p>
    <w:p w14:paraId="0F8C79B8" w14:textId="37D66E70" w:rsidR="00365534" w:rsidRPr="007207DE" w:rsidRDefault="00550889" w:rsidP="00430A39">
      <w:pPr>
        <w:pStyle w:val="TEXTIND"/>
        <w:rPr>
          <w:iCs/>
          <w:color w:val="000000" w:themeColor="text1"/>
        </w:rPr>
      </w:pPr>
      <w:r w:rsidRPr="007207DE">
        <w:rPr>
          <w:iCs/>
          <w:color w:val="000000" w:themeColor="text1"/>
        </w:rPr>
        <w:t>Hekekyan’s</w:t>
      </w:r>
      <w:r w:rsidR="00365534" w:rsidRPr="007207DE">
        <w:rPr>
          <w:iCs/>
          <w:color w:val="000000" w:themeColor="text1"/>
        </w:rPr>
        <w:t xml:space="preserve"> book only referred to his excavations with Horner allegorically, through a fictional discussion in ancient Heliopolis between Manetho and a visiting Greek scholar. </w:t>
      </w:r>
      <w:r w:rsidR="00210E05" w:rsidRPr="007207DE">
        <w:rPr>
          <w:iCs/>
          <w:color w:val="000000" w:themeColor="text1"/>
        </w:rPr>
        <w:t>Hekekyan likened</w:t>
      </w:r>
      <w:r w:rsidR="00251228" w:rsidRPr="007207DE">
        <w:rPr>
          <w:iCs/>
          <w:color w:val="000000" w:themeColor="text1"/>
        </w:rPr>
        <w:t xml:space="preserve"> himself to Manetho (thus to an ancient </w:t>
      </w:r>
      <w:r w:rsidR="0027394B" w:rsidRPr="007207DE">
        <w:rPr>
          <w:iCs/>
          <w:color w:val="000000" w:themeColor="text1"/>
        </w:rPr>
        <w:t>chronologist</w:t>
      </w:r>
      <w:r w:rsidR="00251228" w:rsidRPr="007207DE">
        <w:rPr>
          <w:iCs/>
          <w:color w:val="000000" w:themeColor="text1"/>
        </w:rPr>
        <w:t xml:space="preserve">), telling </w:t>
      </w:r>
      <w:r w:rsidR="00365534" w:rsidRPr="007207DE">
        <w:rPr>
          <w:iCs/>
          <w:color w:val="000000" w:themeColor="text1"/>
        </w:rPr>
        <w:t>the Greek a</w:t>
      </w:r>
      <w:r w:rsidR="00210E05" w:rsidRPr="007207DE">
        <w:rPr>
          <w:iCs/>
          <w:color w:val="000000" w:themeColor="text1"/>
        </w:rPr>
        <w:t>bout an excavation in Memphis forty</w:t>
      </w:r>
      <w:r w:rsidR="00365534" w:rsidRPr="007207DE">
        <w:rPr>
          <w:iCs/>
          <w:color w:val="000000" w:themeColor="text1"/>
        </w:rPr>
        <w:t xml:space="preserve"> y</w:t>
      </w:r>
      <w:r w:rsidR="00BC53EE" w:rsidRPr="007207DE">
        <w:rPr>
          <w:iCs/>
          <w:color w:val="000000" w:themeColor="text1"/>
        </w:rPr>
        <w:t>ears earlier that "</w:t>
      </w:r>
      <w:r w:rsidR="00365534" w:rsidRPr="007207DE">
        <w:rPr>
          <w:iCs/>
          <w:color w:val="000000" w:themeColor="text1"/>
        </w:rPr>
        <w:t>was found studded w</w:t>
      </w:r>
      <w:r w:rsidR="00133D71" w:rsidRPr="007207DE">
        <w:rPr>
          <w:iCs/>
          <w:color w:val="000000" w:themeColor="text1"/>
        </w:rPr>
        <w:t>ith remnants of the work of man</w:t>
      </w:r>
      <w:r w:rsidR="00365534" w:rsidRPr="007207DE">
        <w:rPr>
          <w:iCs/>
          <w:color w:val="000000" w:themeColor="text1"/>
        </w:rPr>
        <w:t xml:space="preserve">" </w:t>
      </w:r>
      <w:r w:rsidR="00133D71" w:rsidRPr="007207DE">
        <w:rPr>
          <w:iCs/>
          <w:color w:val="000000" w:themeColor="text1"/>
        </w:rPr>
        <w:t>and</w:t>
      </w:r>
      <w:r w:rsidR="00365534" w:rsidRPr="007207DE">
        <w:rPr>
          <w:iCs/>
          <w:color w:val="000000" w:themeColor="text1"/>
        </w:rPr>
        <w:t xml:space="preserve"> "an abundance of baked clay fragments." That deepest stratum was 8280 years old and the country had been occupied by humans since that time. The Greek lamented that he does not "know how these things will be received in Athens, where it is the general belief that the world itself was created only 4004</w:t>
      </w:r>
      <w:r w:rsidR="001E0D14" w:rsidRPr="007207DE">
        <w:rPr>
          <w:iCs/>
          <w:color w:val="000000" w:themeColor="text1"/>
        </w:rPr>
        <w:t xml:space="preserve"> years before the fall of Troy" – </w:t>
      </w:r>
      <w:r w:rsidR="00365534" w:rsidRPr="007207DE">
        <w:rPr>
          <w:iCs/>
          <w:color w:val="000000" w:themeColor="text1"/>
        </w:rPr>
        <w:t xml:space="preserve">a reference to </w:t>
      </w:r>
      <w:r w:rsidR="00365534" w:rsidRPr="007207DE">
        <w:rPr>
          <w:color w:val="000000" w:themeColor="text1"/>
        </w:rPr>
        <w:t>U</w:t>
      </w:r>
      <w:r w:rsidR="007A514E" w:rsidRPr="007207DE">
        <w:rPr>
          <w:color w:val="000000" w:themeColor="text1"/>
        </w:rPr>
        <w:t>s</w:t>
      </w:r>
      <w:r w:rsidR="00365534" w:rsidRPr="007207DE">
        <w:rPr>
          <w:color w:val="000000" w:themeColor="text1"/>
        </w:rPr>
        <w:t>sher’s creation date of 4004 BCE.</w:t>
      </w:r>
      <w:r w:rsidR="0010111D" w:rsidRPr="007207DE">
        <w:rPr>
          <w:rStyle w:val="EndnoteReference"/>
          <w:color w:val="000000" w:themeColor="text1"/>
        </w:rPr>
        <w:endnoteReference w:id="75"/>
      </w:r>
      <w:r w:rsidR="00365534" w:rsidRPr="007207DE">
        <w:rPr>
          <w:color w:val="000000" w:themeColor="text1"/>
        </w:rPr>
        <w:t xml:space="preserve"> Evidently, Manetho’s absolute dates represented </w:t>
      </w:r>
      <w:r w:rsidR="00365534" w:rsidRPr="007207DE">
        <w:rPr>
          <w:color w:val="000000" w:themeColor="text1"/>
        </w:rPr>
        <w:lastRenderedPageBreak/>
        <w:t xml:space="preserve">Hekekyan and Horner's </w:t>
      </w:r>
      <w:r w:rsidR="001D0AEB" w:rsidRPr="007207DE">
        <w:rPr>
          <w:color w:val="000000" w:themeColor="text1"/>
        </w:rPr>
        <w:t>chronology</w:t>
      </w:r>
      <w:r w:rsidR="00365534" w:rsidRPr="007207DE">
        <w:rPr>
          <w:color w:val="000000" w:themeColor="text1"/>
        </w:rPr>
        <w:t xml:space="preserve"> while the Greek's reluctance represented those who dismissed those dates because of their deviance from Scripture.</w:t>
      </w:r>
      <w:r w:rsidR="00F67118" w:rsidRPr="007207DE">
        <w:rPr>
          <w:color w:val="000000" w:themeColor="text1"/>
        </w:rPr>
        <w:t xml:space="preserve"> </w:t>
      </w:r>
    </w:p>
    <w:p w14:paraId="5463DC4A" w14:textId="60FEF657" w:rsidR="00232451" w:rsidRPr="007207DE" w:rsidRDefault="00365534" w:rsidP="00430A39">
      <w:pPr>
        <w:pStyle w:val="TEXTIND"/>
        <w:rPr>
          <w:iCs/>
          <w:color w:val="000000" w:themeColor="text1"/>
        </w:rPr>
      </w:pPr>
      <w:r w:rsidRPr="007207DE">
        <w:rPr>
          <w:iCs/>
          <w:color w:val="000000" w:themeColor="text1"/>
        </w:rPr>
        <w:t xml:space="preserve">Just prior to the book’s publication, Hekekyan visited England for the London Exposition of 1862, during which time he finally met Horner and dined with his family and the Lyells. After returning to Egypt in 1863, Horner wrote confirming the publication and distribution of Hekekyan’s book. Much to Horner’s disappointment, the book never directly disputed Sharpe. Horner was moreover saddened and shocked “to find that in your conversation with Sir Charles Lyell you left an impression on him, that </w:t>
      </w:r>
      <w:r w:rsidRPr="007207DE">
        <w:rPr>
          <w:iCs/>
          <w:color w:val="000000" w:themeColor="text1"/>
          <w:u w:val="single"/>
        </w:rPr>
        <w:t>you</w:t>
      </w:r>
      <w:r w:rsidRPr="007207DE">
        <w:rPr>
          <w:iCs/>
          <w:color w:val="000000" w:themeColor="text1"/>
        </w:rPr>
        <w:t xml:space="preserve"> consider Mr Sharpe's objection to be valid. I thought that you considered me right all along on this fundamental posit."</w:t>
      </w:r>
      <w:r w:rsidRPr="007207DE">
        <w:rPr>
          <w:rStyle w:val="EndnoteReference"/>
          <w:color w:val="000000" w:themeColor="text1"/>
        </w:rPr>
        <w:endnoteReference w:id="76"/>
      </w:r>
      <w:r w:rsidRPr="007207DE">
        <w:rPr>
          <w:iCs/>
          <w:color w:val="000000" w:themeColor="text1"/>
        </w:rPr>
        <w:t xml:space="preserve"> Hekekyan </w:t>
      </w:r>
      <w:r w:rsidR="001725A8" w:rsidRPr="007207DE">
        <w:rPr>
          <w:iCs/>
          <w:color w:val="000000" w:themeColor="text1"/>
        </w:rPr>
        <w:t>did not respond before Horner’s death in March 1864,</w:t>
      </w:r>
      <w:r w:rsidRPr="007207DE">
        <w:rPr>
          <w:iCs/>
          <w:color w:val="000000" w:themeColor="text1"/>
        </w:rPr>
        <w:t xml:space="preserve"> and Sharpe’s criticism remained a </w:t>
      </w:r>
      <w:r w:rsidR="0094015F" w:rsidRPr="007207DE">
        <w:rPr>
          <w:iCs/>
          <w:color w:val="000000" w:themeColor="text1"/>
        </w:rPr>
        <w:t>problem</w:t>
      </w:r>
      <w:r w:rsidRPr="007207DE">
        <w:rPr>
          <w:iCs/>
          <w:color w:val="000000" w:themeColor="text1"/>
        </w:rPr>
        <w:t xml:space="preserve"> </w:t>
      </w:r>
      <w:r w:rsidR="0094015F" w:rsidRPr="007207DE">
        <w:rPr>
          <w:iCs/>
          <w:color w:val="000000" w:themeColor="text1"/>
        </w:rPr>
        <w:t xml:space="preserve">for </w:t>
      </w:r>
      <w:r w:rsidR="001725A8" w:rsidRPr="007207DE">
        <w:rPr>
          <w:iCs/>
          <w:color w:val="000000" w:themeColor="text1"/>
        </w:rPr>
        <w:t xml:space="preserve">the legacy of </w:t>
      </w:r>
      <w:r w:rsidRPr="007207DE">
        <w:rPr>
          <w:iCs/>
          <w:color w:val="000000" w:themeColor="text1"/>
        </w:rPr>
        <w:t>Horner’s chronological scale.</w:t>
      </w:r>
    </w:p>
    <w:p w14:paraId="7591B1DB" w14:textId="52B837F6" w:rsidR="00365534" w:rsidRPr="00532B30" w:rsidRDefault="0094015F" w:rsidP="005C1705">
      <w:pPr>
        <w:pStyle w:val="H1"/>
        <w:outlineLvl w:val="0"/>
        <w:rPr>
          <w:i/>
          <w:iCs/>
          <w:color w:val="000000" w:themeColor="text1"/>
          <w:sz w:val="32"/>
          <w:szCs w:val="32"/>
        </w:rPr>
      </w:pPr>
      <w:r w:rsidRPr="00532B30">
        <w:rPr>
          <w:i/>
          <w:iCs/>
          <w:color w:val="000000" w:themeColor="text1"/>
          <w:sz w:val="32"/>
          <w:szCs w:val="32"/>
        </w:rPr>
        <w:t>Geologists’</w:t>
      </w:r>
      <w:r w:rsidR="000C5C5A" w:rsidRPr="00532B30">
        <w:rPr>
          <w:i/>
          <w:iCs/>
          <w:color w:val="000000" w:themeColor="text1"/>
          <w:sz w:val="32"/>
          <w:szCs w:val="32"/>
        </w:rPr>
        <w:t xml:space="preserve"> reluctance</w:t>
      </w:r>
    </w:p>
    <w:p w14:paraId="5C518A46" w14:textId="2311E4B3" w:rsidR="00365534" w:rsidRPr="007207DE" w:rsidRDefault="00365534" w:rsidP="00430A39">
      <w:pPr>
        <w:pStyle w:val="TEXT"/>
        <w:rPr>
          <w:color w:val="000000" w:themeColor="text1"/>
        </w:rPr>
      </w:pPr>
      <w:r w:rsidRPr="007207DE">
        <w:rPr>
          <w:color w:val="000000" w:themeColor="text1"/>
        </w:rPr>
        <w:t xml:space="preserve">The responses to Horner’s research </w:t>
      </w:r>
      <w:r w:rsidR="00F234F5" w:rsidRPr="007207DE">
        <w:rPr>
          <w:color w:val="000000" w:themeColor="text1"/>
        </w:rPr>
        <w:t>f</w:t>
      </w:r>
      <w:r w:rsidRPr="007207DE">
        <w:rPr>
          <w:color w:val="000000" w:themeColor="text1"/>
        </w:rPr>
        <w:t xml:space="preserve">rom gentlemanly naturalists </w:t>
      </w:r>
      <w:r w:rsidR="0094015F" w:rsidRPr="007207DE">
        <w:rPr>
          <w:color w:val="000000" w:themeColor="text1"/>
        </w:rPr>
        <w:t>were</w:t>
      </w:r>
      <w:r w:rsidRPr="007207DE">
        <w:rPr>
          <w:color w:val="000000" w:themeColor="text1"/>
        </w:rPr>
        <w:t xml:space="preserve"> overwhelmingly respectful. He was Vice-President of the Royal Society at the time of publication and enjoyed the high praise of </w:t>
      </w:r>
      <w:r w:rsidR="00F234F5" w:rsidRPr="007207DE">
        <w:rPr>
          <w:color w:val="000000" w:themeColor="text1"/>
        </w:rPr>
        <w:t>his</w:t>
      </w:r>
      <w:r w:rsidRPr="007207DE">
        <w:rPr>
          <w:color w:val="000000" w:themeColor="text1"/>
        </w:rPr>
        <w:t xml:space="preserve"> peers. Horner was particularly well-situated because his Bloomsbury household regularly provided the elite social spaces for scientific discussion and debate.</w:t>
      </w:r>
      <w:r w:rsidR="0010111D" w:rsidRPr="007207DE">
        <w:rPr>
          <w:rStyle w:val="EndnoteReference"/>
          <w:color w:val="000000" w:themeColor="text1"/>
        </w:rPr>
        <w:endnoteReference w:id="77"/>
      </w:r>
      <w:r w:rsidRPr="007207DE">
        <w:rPr>
          <w:color w:val="000000" w:themeColor="text1"/>
        </w:rPr>
        <w:t xml:space="preserve"> </w:t>
      </w:r>
      <w:r w:rsidR="00210E05" w:rsidRPr="007207DE">
        <w:rPr>
          <w:color w:val="000000" w:themeColor="text1"/>
        </w:rPr>
        <w:t>Most</w:t>
      </w:r>
      <w:r w:rsidRPr="007207DE">
        <w:rPr>
          <w:color w:val="000000" w:themeColor="text1"/>
        </w:rPr>
        <w:t xml:space="preserve"> members of the scientific establishment thought Sharpe’s embankment theory obliterated Horner’s specific conclusions, but they nevertheless believed his research was highly valuable. They agreed that the method by </w:t>
      </w:r>
      <w:r w:rsidR="001E0D14" w:rsidRPr="007207DE">
        <w:rPr>
          <w:color w:val="000000" w:themeColor="text1"/>
        </w:rPr>
        <w:t xml:space="preserve">which Horner came upon his data – </w:t>
      </w:r>
      <w:r w:rsidRPr="007207DE">
        <w:rPr>
          <w:color w:val="000000" w:themeColor="text1"/>
        </w:rPr>
        <w:t>through Hekekyan’s keen ob</w:t>
      </w:r>
      <w:r w:rsidR="001E0D14" w:rsidRPr="007207DE">
        <w:rPr>
          <w:color w:val="000000" w:themeColor="text1"/>
        </w:rPr>
        <w:t xml:space="preserve">servations and detailed records – </w:t>
      </w:r>
      <w:r w:rsidRPr="007207DE">
        <w:rPr>
          <w:color w:val="000000" w:themeColor="text1"/>
        </w:rPr>
        <w:t>was more than satisfactory.</w:t>
      </w:r>
    </w:p>
    <w:p w14:paraId="4CAC4244" w14:textId="0089391E" w:rsidR="00365534" w:rsidRPr="007207DE" w:rsidRDefault="00AF5ED2" w:rsidP="0096632A">
      <w:pPr>
        <w:pStyle w:val="TEXTIND"/>
        <w:rPr>
          <w:color w:val="000000" w:themeColor="text1"/>
        </w:rPr>
      </w:pPr>
      <w:r>
        <w:rPr>
          <w:color w:val="000000" w:themeColor="text1"/>
        </w:rPr>
        <w:t xml:space="preserve">This was emphasized in </w:t>
      </w:r>
      <w:r w:rsidR="00365534" w:rsidRPr="007207DE">
        <w:rPr>
          <w:color w:val="000000" w:themeColor="text1"/>
        </w:rPr>
        <w:t xml:space="preserve">some of the early books on prehistory. Many dismissed Horner’s conclusions but repeated his words verbatim that Hekekyan was “well qualified for the task” and that the work was very important.  In </w:t>
      </w:r>
      <w:r w:rsidR="00365534" w:rsidRPr="007207DE">
        <w:rPr>
          <w:i/>
          <w:iCs/>
          <w:color w:val="000000" w:themeColor="text1"/>
        </w:rPr>
        <w:t xml:space="preserve">Prehistoric Man </w:t>
      </w:r>
      <w:r w:rsidR="00365534" w:rsidRPr="007207DE">
        <w:rPr>
          <w:color w:val="000000" w:themeColor="text1"/>
        </w:rPr>
        <w:t xml:space="preserve">(1862), Daniel Wilson compared Horner’s conclusions to other </w:t>
      </w:r>
      <w:r w:rsidR="0094015F" w:rsidRPr="007207DE">
        <w:rPr>
          <w:color w:val="000000" w:themeColor="text1"/>
        </w:rPr>
        <w:t>suspect</w:t>
      </w:r>
      <w:r w:rsidR="00365534" w:rsidRPr="007207DE">
        <w:rPr>
          <w:color w:val="000000" w:themeColor="text1"/>
        </w:rPr>
        <w:t xml:space="preserve"> archaeological claims, cautioning his readers that man-made objects are frequently given incorrect and premature dates. Horner’s “speculations relative to the age of pottery and burnt brick” were uncertain, but “his researches were carried out on a comprehensive scale, by observers well qualified for the task.”</w:t>
      </w:r>
      <w:r w:rsidR="0010111D" w:rsidRPr="007207DE">
        <w:rPr>
          <w:rStyle w:val="EndnoteReference"/>
          <w:color w:val="000000" w:themeColor="text1"/>
        </w:rPr>
        <w:endnoteReference w:id="78"/>
      </w:r>
      <w:r w:rsidR="00365534" w:rsidRPr="007207DE">
        <w:rPr>
          <w:color w:val="000000" w:themeColor="text1"/>
        </w:rPr>
        <w:t xml:space="preserve"> In </w:t>
      </w:r>
      <w:r w:rsidR="00365534" w:rsidRPr="007207DE">
        <w:rPr>
          <w:i/>
          <w:iCs/>
          <w:color w:val="000000" w:themeColor="text1"/>
        </w:rPr>
        <w:t>Pre-historic Times</w:t>
      </w:r>
      <w:r w:rsidR="0096632A" w:rsidRPr="007207DE">
        <w:rPr>
          <w:color w:val="000000" w:themeColor="text1"/>
        </w:rPr>
        <w:t xml:space="preserve"> (1865), John</w:t>
      </w:r>
      <w:r w:rsidR="00365534" w:rsidRPr="007207DE">
        <w:rPr>
          <w:color w:val="000000" w:themeColor="text1"/>
        </w:rPr>
        <w:t xml:space="preserve"> praised Horner's thoroughness but thought “the calculations very doubtful." He reasoned that the pedestal of the fallen statue of Ramses II could have been at a lower or higher elevation in an</w:t>
      </w:r>
      <w:r w:rsidR="001E0D14" w:rsidRPr="007207DE">
        <w:rPr>
          <w:color w:val="000000" w:themeColor="text1"/>
        </w:rPr>
        <w:t xml:space="preserve">tiquity than Horner proposed – </w:t>
      </w:r>
      <w:r w:rsidR="00365534" w:rsidRPr="007207DE">
        <w:rPr>
          <w:color w:val="000000" w:themeColor="text1"/>
        </w:rPr>
        <w:t>either way, his dating would be incorrect. Lubbock also gra</w:t>
      </w:r>
      <w:r w:rsidR="0027394B" w:rsidRPr="007207DE">
        <w:rPr>
          <w:color w:val="000000" w:themeColor="text1"/>
        </w:rPr>
        <w:t>ppled with the embankment issue</w:t>
      </w:r>
      <w:r w:rsidR="00365534" w:rsidRPr="007207DE">
        <w:rPr>
          <w:color w:val="000000" w:themeColor="text1"/>
        </w:rPr>
        <w:t xml:space="preserve"> and could not accept Horner’s claims without reservation. He nonetheless conceded that "his experiments are of great importance."</w:t>
      </w:r>
      <w:r w:rsidR="0010111D" w:rsidRPr="007207DE">
        <w:rPr>
          <w:rStyle w:val="EndnoteReference"/>
          <w:color w:val="000000" w:themeColor="text1"/>
        </w:rPr>
        <w:endnoteReference w:id="79"/>
      </w:r>
      <w:r w:rsidR="00365534" w:rsidRPr="007207DE">
        <w:rPr>
          <w:color w:val="000000" w:themeColor="text1"/>
        </w:rPr>
        <w:t xml:space="preserve"> </w:t>
      </w:r>
    </w:p>
    <w:p w14:paraId="7CD9DACF" w14:textId="6F2A0063" w:rsidR="00365534" w:rsidRPr="007207DE" w:rsidRDefault="00365534" w:rsidP="00430A39">
      <w:pPr>
        <w:pStyle w:val="TEXTIND"/>
        <w:rPr>
          <w:color w:val="000000" w:themeColor="text1"/>
        </w:rPr>
      </w:pPr>
      <w:r w:rsidRPr="007207DE">
        <w:rPr>
          <w:color w:val="000000" w:themeColor="text1"/>
        </w:rPr>
        <w:t>Horner found his most ardent geological supporter in Lyell. Early in 1859, Lyell proudly advertised Horner’s papers on Egypt, “proving that pottery was made there 13,000 years ago.”</w:t>
      </w:r>
      <w:r w:rsidR="0010111D" w:rsidRPr="007207DE">
        <w:rPr>
          <w:rStyle w:val="EndnoteReference"/>
          <w:color w:val="000000" w:themeColor="text1"/>
        </w:rPr>
        <w:endnoteReference w:id="80"/>
      </w:r>
      <w:r w:rsidRPr="007207DE">
        <w:rPr>
          <w:color w:val="000000" w:themeColor="text1"/>
        </w:rPr>
        <w:t xml:space="preserve"> Yet a few months later in his presidential address </w:t>
      </w:r>
      <w:r w:rsidR="00663B8E" w:rsidRPr="007207DE">
        <w:rPr>
          <w:color w:val="000000" w:themeColor="text1"/>
        </w:rPr>
        <w:t>to the British Association for the Advancement of Science (BAAS), he focused on the antiquity of man but</w:t>
      </w:r>
      <w:r w:rsidRPr="007207DE">
        <w:rPr>
          <w:color w:val="000000" w:themeColor="text1"/>
        </w:rPr>
        <w:t xml:space="preserve"> did not even mention Horner.</w:t>
      </w:r>
      <w:r w:rsidRPr="007207DE">
        <w:rPr>
          <w:rStyle w:val="EndnoteReference"/>
          <w:color w:val="000000" w:themeColor="text1"/>
        </w:rPr>
        <w:t xml:space="preserve"> </w:t>
      </w:r>
      <w:r w:rsidR="0010111D" w:rsidRPr="007207DE">
        <w:rPr>
          <w:rStyle w:val="EndnoteReference"/>
          <w:color w:val="000000" w:themeColor="text1"/>
        </w:rPr>
        <w:endnoteReference w:id="81"/>
      </w:r>
      <w:r w:rsidRPr="007207DE">
        <w:rPr>
          <w:color w:val="000000" w:themeColor="text1"/>
        </w:rPr>
        <w:t xml:space="preserve"> This was likely because Lyell had failed to dispel the doubts from Sharpe’s embankment theory in the interim. However, in preparation for his </w:t>
      </w:r>
      <w:r w:rsidRPr="007207DE">
        <w:rPr>
          <w:i/>
          <w:color w:val="000000" w:themeColor="text1"/>
        </w:rPr>
        <w:t>Geological Evidence for the Antiquity of Man</w:t>
      </w:r>
      <w:r w:rsidRPr="007207DE">
        <w:rPr>
          <w:color w:val="000000" w:themeColor="text1"/>
        </w:rPr>
        <w:t xml:space="preserve">, Lyell strove to defend Horner against the criticism that his burnt bricks were Roman. He consulted Samuel Birch, the Keeper of Oriental Antiquities at the British Museum, while dining together at Horner’s home in 1860. Birch confided that Sharpe and the </w:t>
      </w:r>
      <w:r w:rsidRPr="007207DE">
        <w:rPr>
          <w:i/>
          <w:iCs/>
          <w:color w:val="000000" w:themeColor="text1"/>
        </w:rPr>
        <w:t>Quarterly Review</w:t>
      </w:r>
      <w:r w:rsidRPr="007207DE">
        <w:rPr>
          <w:color w:val="000000" w:themeColor="text1"/>
        </w:rPr>
        <w:t xml:space="preserve"> were wrong because he had two burnt bricks in his collection with hieroglyphic </w:t>
      </w:r>
      <w:r w:rsidRPr="007207DE">
        <w:rPr>
          <w:color w:val="000000" w:themeColor="text1"/>
        </w:rPr>
        <w:lastRenderedPageBreak/>
        <w:t>inscriptions that were from the second millennium BCE.</w:t>
      </w:r>
      <w:r w:rsidRPr="007207DE">
        <w:rPr>
          <w:rStyle w:val="EndnoteReference"/>
          <w:color w:val="000000" w:themeColor="text1"/>
        </w:rPr>
        <w:endnoteReference w:id="82"/>
      </w:r>
      <w:r w:rsidRPr="007207DE">
        <w:rPr>
          <w:color w:val="000000" w:themeColor="text1"/>
        </w:rPr>
        <w:t xml:space="preserve"> On the topic of Horner’s methods, Lyell also told his readers about Hekekyan who “was in every way highly</w:t>
      </w:r>
      <w:r w:rsidR="00851C76" w:rsidRPr="007207DE">
        <w:rPr>
          <w:color w:val="000000" w:themeColor="text1"/>
        </w:rPr>
        <w:t xml:space="preserve"> qualified for the task.” The sixty</w:t>
      </w:r>
      <w:r w:rsidRPr="007207DE">
        <w:rPr>
          <w:color w:val="000000" w:themeColor="text1"/>
        </w:rPr>
        <w:t xml:space="preserve"> workmen were also suitable because they were “men inured to the climate and able to carry on the sinking of shafts and borings during the hot months…in a season which would have been fatal to Europeans.” Lyell defended Horner against any racial suspicions that “Arabs can always find whatever their employers desire to obtain” and argued anyone “well acquainted with the sagacity and energy of Hekekyan Bey” would not “suspect him of having been deceived.”</w:t>
      </w:r>
      <w:r w:rsidR="0010111D" w:rsidRPr="007207DE">
        <w:rPr>
          <w:rStyle w:val="EndnoteReference"/>
          <w:color w:val="000000" w:themeColor="text1"/>
        </w:rPr>
        <w:endnoteReference w:id="83"/>
      </w:r>
      <w:r w:rsidRPr="007207DE">
        <w:rPr>
          <w:color w:val="000000" w:themeColor="text1"/>
        </w:rPr>
        <w:t xml:space="preserve"> There may have been flaws with the final conclusions, but according to Lyell and his colleagues, Hekekyan and Horner’s collaboration was entirely credible.</w:t>
      </w:r>
    </w:p>
    <w:p w14:paraId="0AEB40CC" w14:textId="73E2E33C" w:rsidR="006637E5" w:rsidRPr="007207DE" w:rsidRDefault="00365534" w:rsidP="00430A39">
      <w:pPr>
        <w:pStyle w:val="TEXTIND"/>
        <w:rPr>
          <w:color w:val="000000" w:themeColor="text1"/>
        </w:rPr>
      </w:pPr>
      <w:r w:rsidRPr="007207DE">
        <w:rPr>
          <w:color w:val="000000" w:themeColor="text1"/>
        </w:rPr>
        <w:t xml:space="preserve">Geologists’ tepid reactions to Horner’s chronology </w:t>
      </w:r>
      <w:r w:rsidR="001725A8" w:rsidRPr="007207DE">
        <w:rPr>
          <w:color w:val="000000" w:themeColor="text1"/>
        </w:rPr>
        <w:t>can</w:t>
      </w:r>
      <w:r w:rsidRPr="007207DE">
        <w:rPr>
          <w:color w:val="000000" w:themeColor="text1"/>
        </w:rPr>
        <w:t xml:space="preserve"> be understood as a reflection of their attitudes towards absolute dating. Victorian geologists </w:t>
      </w:r>
      <w:r w:rsidR="00DE3782" w:rsidRPr="007207DE">
        <w:rPr>
          <w:color w:val="000000" w:themeColor="text1"/>
        </w:rPr>
        <w:t>eagerly assigned relative chronologies</w:t>
      </w:r>
      <w:r w:rsidRPr="007207DE">
        <w:rPr>
          <w:color w:val="000000" w:themeColor="text1"/>
        </w:rPr>
        <w:t xml:space="preserve"> to strata by the objects, rocks, or fossils found within them, arguing that one layer was sequentially older than another. However, attempts to definitively date any of those objects were controversial. </w:t>
      </w:r>
      <w:r w:rsidR="00954B53" w:rsidRPr="007207DE">
        <w:rPr>
          <w:color w:val="000000" w:themeColor="text1"/>
        </w:rPr>
        <w:t>Prehistoric a</w:t>
      </w:r>
      <w:r w:rsidR="002D4331" w:rsidRPr="007207DE">
        <w:rPr>
          <w:color w:val="000000" w:themeColor="text1"/>
        </w:rPr>
        <w:t xml:space="preserve">rtefacts without inscriptions </w:t>
      </w:r>
      <w:r w:rsidR="00954B53" w:rsidRPr="007207DE">
        <w:rPr>
          <w:color w:val="000000" w:themeColor="text1"/>
        </w:rPr>
        <w:t xml:space="preserve">on them </w:t>
      </w:r>
      <w:r w:rsidR="002D4331" w:rsidRPr="007207DE">
        <w:rPr>
          <w:color w:val="000000" w:themeColor="text1"/>
        </w:rPr>
        <w:t xml:space="preserve">were even harder to </w:t>
      </w:r>
      <w:r w:rsidR="00954B53" w:rsidRPr="007207DE">
        <w:rPr>
          <w:color w:val="000000" w:themeColor="text1"/>
        </w:rPr>
        <w:t xml:space="preserve">read </w:t>
      </w:r>
      <w:r w:rsidR="002D4331" w:rsidRPr="007207DE">
        <w:rPr>
          <w:color w:val="000000" w:themeColor="text1"/>
        </w:rPr>
        <w:t xml:space="preserve">than rocks. </w:t>
      </w:r>
      <w:r w:rsidRPr="007207DE">
        <w:rPr>
          <w:color w:val="000000" w:themeColor="text1"/>
        </w:rPr>
        <w:t>Many avoided doing</w:t>
      </w:r>
      <w:r w:rsidR="002D4331" w:rsidRPr="007207DE">
        <w:rPr>
          <w:color w:val="000000" w:themeColor="text1"/>
        </w:rPr>
        <w:t xml:space="preserve"> so or </w:t>
      </w:r>
      <w:r w:rsidR="001725A8" w:rsidRPr="007207DE">
        <w:rPr>
          <w:color w:val="000000" w:themeColor="text1"/>
        </w:rPr>
        <w:t xml:space="preserve">commenting about </w:t>
      </w:r>
      <w:r w:rsidR="00954B53" w:rsidRPr="007207DE">
        <w:rPr>
          <w:color w:val="000000" w:themeColor="text1"/>
        </w:rPr>
        <w:t>those who did</w:t>
      </w:r>
      <w:r w:rsidRPr="007207DE">
        <w:rPr>
          <w:color w:val="000000" w:themeColor="text1"/>
        </w:rPr>
        <w:t xml:space="preserve">. Lyell shared Horner’s ideologies and therefore did not shy away but settled on </w:t>
      </w:r>
      <w:r w:rsidR="00F234F5" w:rsidRPr="007207DE">
        <w:rPr>
          <w:color w:val="000000" w:themeColor="text1"/>
        </w:rPr>
        <w:t>roughly</w:t>
      </w:r>
      <w:r w:rsidR="00E31803" w:rsidRPr="007207DE">
        <w:rPr>
          <w:color w:val="000000" w:themeColor="text1"/>
        </w:rPr>
        <w:t xml:space="preserve"> </w:t>
      </w:r>
      <w:r w:rsidR="007D06FB" w:rsidRPr="007207DE">
        <w:rPr>
          <w:color w:val="000000" w:themeColor="text1"/>
        </w:rPr>
        <w:t>one-hundred thousand</w:t>
      </w:r>
      <w:r w:rsidRPr="007207DE">
        <w:rPr>
          <w:color w:val="000000" w:themeColor="text1"/>
        </w:rPr>
        <w:t xml:space="preserve"> </w:t>
      </w:r>
      <w:r w:rsidR="00954B53" w:rsidRPr="007207DE">
        <w:rPr>
          <w:color w:val="000000" w:themeColor="text1"/>
        </w:rPr>
        <w:t xml:space="preserve">years </w:t>
      </w:r>
      <w:r w:rsidRPr="007207DE">
        <w:rPr>
          <w:color w:val="000000" w:themeColor="text1"/>
        </w:rPr>
        <w:t xml:space="preserve">for </w:t>
      </w:r>
      <w:r w:rsidR="00F234F5" w:rsidRPr="007207DE">
        <w:rPr>
          <w:color w:val="000000" w:themeColor="text1"/>
        </w:rPr>
        <w:t xml:space="preserve">the age of </w:t>
      </w:r>
      <w:r w:rsidRPr="007207DE">
        <w:rPr>
          <w:color w:val="000000" w:themeColor="text1"/>
        </w:rPr>
        <w:t xml:space="preserve">humans in </w:t>
      </w:r>
      <w:r w:rsidRPr="007207DE">
        <w:rPr>
          <w:i/>
          <w:iCs/>
          <w:color w:val="000000" w:themeColor="text1"/>
        </w:rPr>
        <w:t>Antiquity of Man</w:t>
      </w:r>
      <w:r w:rsidRPr="007207DE">
        <w:rPr>
          <w:color w:val="000000" w:themeColor="text1"/>
        </w:rPr>
        <w:t>.</w:t>
      </w:r>
      <w:r w:rsidR="0010111D" w:rsidRPr="007207DE">
        <w:rPr>
          <w:rStyle w:val="EndnoteReference"/>
          <w:color w:val="000000" w:themeColor="text1"/>
        </w:rPr>
        <w:endnoteReference w:id="84"/>
      </w:r>
      <w:r w:rsidRPr="007207DE">
        <w:rPr>
          <w:color w:val="000000" w:themeColor="text1"/>
        </w:rPr>
        <w:t xml:space="preserve"> The </w:t>
      </w:r>
      <w:r w:rsidR="00F234F5" w:rsidRPr="007207DE">
        <w:rPr>
          <w:color w:val="000000" w:themeColor="text1"/>
        </w:rPr>
        <w:t>precision</w:t>
      </w:r>
      <w:r w:rsidRPr="007207DE">
        <w:rPr>
          <w:color w:val="000000" w:themeColor="text1"/>
        </w:rPr>
        <w:t xml:space="preserve"> of Horner’s </w:t>
      </w:r>
      <w:r w:rsidR="001F2C30" w:rsidRPr="007207DE">
        <w:rPr>
          <w:color w:val="000000" w:themeColor="text1"/>
        </w:rPr>
        <w:t>13</w:t>
      </w:r>
      <w:r w:rsidR="00171435" w:rsidRPr="007207DE">
        <w:rPr>
          <w:color w:val="000000" w:themeColor="text1"/>
        </w:rPr>
        <w:t>,</w:t>
      </w:r>
      <w:r w:rsidR="00E31803" w:rsidRPr="007207DE">
        <w:rPr>
          <w:color w:val="000000" w:themeColor="text1"/>
        </w:rPr>
        <w:t xml:space="preserve">371 </w:t>
      </w:r>
      <w:r w:rsidRPr="007207DE">
        <w:rPr>
          <w:color w:val="000000" w:themeColor="text1"/>
        </w:rPr>
        <w:t xml:space="preserve">figure was irrelevant, as Horner’s general claim for remote antiquity supported Lyell’s. Geologists such as Lubbock, who similarly dismissed Horner’s absolute dates but highlighted the importance of the research, ultimately conceded </w:t>
      </w:r>
      <w:r w:rsidR="007D06FB" w:rsidRPr="007207DE">
        <w:rPr>
          <w:color w:val="000000" w:themeColor="text1"/>
        </w:rPr>
        <w:t>one-hundred thousand</w:t>
      </w:r>
      <w:r w:rsidRPr="007207DE">
        <w:rPr>
          <w:color w:val="000000" w:themeColor="text1"/>
        </w:rPr>
        <w:t xml:space="preserve"> years or more for the age of man. </w:t>
      </w:r>
    </w:p>
    <w:p w14:paraId="4A345313" w14:textId="4C51FC11" w:rsidR="00232451" w:rsidRPr="007207DE" w:rsidRDefault="0094015F" w:rsidP="00430A39">
      <w:pPr>
        <w:pStyle w:val="TEXTIND"/>
        <w:rPr>
          <w:color w:val="000000" w:themeColor="text1"/>
        </w:rPr>
      </w:pPr>
      <w:r w:rsidRPr="007207DE">
        <w:rPr>
          <w:color w:val="000000" w:themeColor="text1"/>
        </w:rPr>
        <w:t>Others</w:t>
      </w:r>
      <w:r w:rsidR="00365534" w:rsidRPr="007207DE">
        <w:rPr>
          <w:color w:val="000000" w:themeColor="text1"/>
        </w:rPr>
        <w:t xml:space="preserve"> thought Lyell’s figure was too extreme and settled on the </w:t>
      </w:r>
      <w:r w:rsidR="007D06FB" w:rsidRPr="007207DE">
        <w:rPr>
          <w:color w:val="000000" w:themeColor="text1"/>
        </w:rPr>
        <w:t>ten thousand</w:t>
      </w:r>
      <w:r w:rsidR="00365534" w:rsidRPr="007207DE">
        <w:rPr>
          <w:color w:val="000000" w:themeColor="text1"/>
        </w:rPr>
        <w:t xml:space="preserve"> years proposed by </w:t>
      </w:r>
      <w:r w:rsidR="001725A8" w:rsidRPr="007207DE">
        <w:rPr>
          <w:color w:val="000000" w:themeColor="text1"/>
        </w:rPr>
        <w:t xml:space="preserve">geologist </w:t>
      </w:r>
      <w:r w:rsidR="00210E05" w:rsidRPr="007207DE">
        <w:rPr>
          <w:color w:val="000000" w:themeColor="text1"/>
        </w:rPr>
        <w:t xml:space="preserve">Joseph </w:t>
      </w:r>
      <w:r w:rsidR="00365534" w:rsidRPr="007207DE">
        <w:rPr>
          <w:color w:val="000000" w:themeColor="text1"/>
        </w:rPr>
        <w:t>Prestwich. Among the latter camp were John Phillips and James David Forbes, neither of whom were supporters of Lyell’s uniformitarianism.</w:t>
      </w:r>
      <w:r w:rsidR="0010111D" w:rsidRPr="007207DE">
        <w:rPr>
          <w:rStyle w:val="EndnoteReference"/>
          <w:color w:val="000000" w:themeColor="text1"/>
        </w:rPr>
        <w:endnoteReference w:id="85"/>
      </w:r>
      <w:r w:rsidR="00365534" w:rsidRPr="007207DE">
        <w:rPr>
          <w:color w:val="000000" w:themeColor="text1"/>
        </w:rPr>
        <w:t xml:space="preserve"> In their anonymous reviews of Lyell’s book, both </w:t>
      </w:r>
      <w:r w:rsidR="004700A0" w:rsidRPr="007207DE">
        <w:rPr>
          <w:color w:val="000000" w:themeColor="text1"/>
        </w:rPr>
        <w:t>criticized</w:t>
      </w:r>
      <w:r w:rsidR="00365534" w:rsidRPr="007207DE">
        <w:rPr>
          <w:color w:val="000000" w:themeColor="text1"/>
        </w:rPr>
        <w:t xml:space="preserve"> Horner for assigning absolute dates to his strata, suggesting there was not enough data to do </w:t>
      </w:r>
      <w:r w:rsidR="000B3CC4" w:rsidRPr="007207DE">
        <w:rPr>
          <w:color w:val="000000" w:themeColor="text1"/>
        </w:rPr>
        <w:t xml:space="preserve">so </w:t>
      </w:r>
      <w:r w:rsidR="00365534" w:rsidRPr="007207DE">
        <w:rPr>
          <w:color w:val="000000" w:themeColor="text1"/>
        </w:rPr>
        <w:t xml:space="preserve">with certainty. Phillips, who </w:t>
      </w:r>
      <w:r w:rsidRPr="007207DE">
        <w:rPr>
          <w:color w:val="000000" w:themeColor="text1"/>
        </w:rPr>
        <w:t xml:space="preserve">had </w:t>
      </w:r>
      <w:r w:rsidR="00365534" w:rsidRPr="007207DE">
        <w:rPr>
          <w:color w:val="000000" w:themeColor="text1"/>
        </w:rPr>
        <w:t xml:space="preserve">previously had a good relationship with Horner, said the </w:t>
      </w:r>
      <w:r w:rsidR="00A82BBA" w:rsidRPr="007207DE">
        <w:rPr>
          <w:color w:val="000000" w:themeColor="text1"/>
        </w:rPr>
        <w:t xml:space="preserve">estimation of the </w:t>
      </w:r>
      <w:r w:rsidR="00365534" w:rsidRPr="007207DE">
        <w:rPr>
          <w:color w:val="000000" w:themeColor="text1"/>
        </w:rPr>
        <w:t xml:space="preserve">strata </w:t>
      </w:r>
      <w:r w:rsidR="00A82BBA" w:rsidRPr="007207DE">
        <w:rPr>
          <w:color w:val="000000" w:themeColor="text1"/>
        </w:rPr>
        <w:t>was vague</w:t>
      </w:r>
      <w:r w:rsidR="00365534" w:rsidRPr="007207DE">
        <w:rPr>
          <w:color w:val="000000" w:themeColor="text1"/>
        </w:rPr>
        <w:t xml:space="preserve"> and mocked Lyell for allowing “that Egyptologists regard the experiments as inconclusive, and the period consumed in the deposition…as still undetermined.” The calculations from the alluvial sediments of both the Mississippi and Nile were “manifestly inadequate” to support the “immense antiquity” of humans in Europe.</w:t>
      </w:r>
      <w:r w:rsidR="0010111D" w:rsidRPr="007207DE">
        <w:rPr>
          <w:rStyle w:val="EndnoteReference"/>
          <w:color w:val="000000" w:themeColor="text1"/>
        </w:rPr>
        <w:endnoteReference w:id="86"/>
      </w:r>
      <w:r w:rsidR="00365534" w:rsidRPr="007207DE">
        <w:rPr>
          <w:color w:val="000000" w:themeColor="text1"/>
        </w:rPr>
        <w:t xml:space="preserve"> Forbes similarly wrote that Horner’s calculations were “liable to even greater uncertainties” than Lyell’s from the Mississippi Valley. Forbes highlighted all the “very serious doubts” that had been raised against the calculations by Egyptologists, then thanked Lyell for explaining them and absolving the reader “from the task of </w:t>
      </w:r>
      <w:proofErr w:type="spellStart"/>
      <w:r w:rsidR="004700A0" w:rsidRPr="007207DE">
        <w:rPr>
          <w:color w:val="000000" w:themeColor="text1"/>
        </w:rPr>
        <w:t>analyzing</w:t>
      </w:r>
      <w:proofErr w:type="spellEnd"/>
      <w:r w:rsidR="00365534" w:rsidRPr="007207DE">
        <w:rPr>
          <w:color w:val="000000" w:themeColor="text1"/>
        </w:rPr>
        <w:t xml:space="preserve"> these considerations.”</w:t>
      </w:r>
      <w:r w:rsidR="0010111D" w:rsidRPr="007207DE">
        <w:rPr>
          <w:rStyle w:val="EndnoteReference"/>
          <w:color w:val="000000" w:themeColor="text1"/>
        </w:rPr>
        <w:endnoteReference w:id="87"/>
      </w:r>
      <w:r w:rsidR="00365534" w:rsidRPr="007207DE">
        <w:rPr>
          <w:color w:val="000000" w:themeColor="text1"/>
        </w:rPr>
        <w:t xml:space="preserve"> Both </w:t>
      </w:r>
      <w:r w:rsidR="00F234F5" w:rsidRPr="007207DE">
        <w:rPr>
          <w:color w:val="000000" w:themeColor="text1"/>
        </w:rPr>
        <w:t>followers of Lyell and Prestwich</w:t>
      </w:r>
      <w:r w:rsidR="00365534" w:rsidRPr="007207DE">
        <w:rPr>
          <w:color w:val="000000" w:themeColor="text1"/>
        </w:rPr>
        <w:t xml:space="preserve"> thought the Egyptologists’ critiques destroyed Horner’s absolute dates; only the former agreed that the general claim could be retained because his methodology and analysis were sound. </w:t>
      </w:r>
    </w:p>
    <w:p w14:paraId="12CF0287" w14:textId="65283B26" w:rsidR="00365534" w:rsidRPr="00532B30" w:rsidRDefault="000C5C5A" w:rsidP="005C1705">
      <w:pPr>
        <w:pStyle w:val="H1"/>
        <w:outlineLvl w:val="0"/>
        <w:rPr>
          <w:i/>
          <w:iCs/>
          <w:color w:val="000000" w:themeColor="text1"/>
          <w:sz w:val="32"/>
          <w:szCs w:val="32"/>
        </w:rPr>
      </w:pPr>
      <w:r w:rsidRPr="00532B30">
        <w:rPr>
          <w:i/>
          <w:iCs/>
          <w:color w:val="000000" w:themeColor="text1"/>
          <w:sz w:val="32"/>
          <w:szCs w:val="32"/>
        </w:rPr>
        <w:t>Credibility at stake</w:t>
      </w:r>
    </w:p>
    <w:p w14:paraId="58422E09" w14:textId="266FDFE9" w:rsidR="00365534" w:rsidRPr="007207DE" w:rsidRDefault="00365534" w:rsidP="0096679D">
      <w:pPr>
        <w:pStyle w:val="TEXT"/>
        <w:rPr>
          <w:color w:val="000000" w:themeColor="text1"/>
        </w:rPr>
      </w:pPr>
      <w:r w:rsidRPr="007207DE">
        <w:rPr>
          <w:color w:val="000000" w:themeColor="text1"/>
        </w:rPr>
        <w:t xml:space="preserve">In contrast to the geologists, the Tory </w:t>
      </w:r>
      <w:r w:rsidRPr="007207DE">
        <w:rPr>
          <w:i/>
          <w:color w:val="000000" w:themeColor="text1"/>
        </w:rPr>
        <w:t xml:space="preserve">Quarterly Review </w:t>
      </w:r>
      <w:r w:rsidRPr="007207DE">
        <w:rPr>
          <w:color w:val="000000" w:themeColor="text1"/>
        </w:rPr>
        <w:t xml:space="preserve">suggested Horner’s </w:t>
      </w:r>
      <w:r w:rsidR="001D0AEB" w:rsidRPr="007207DE">
        <w:rPr>
          <w:color w:val="000000" w:themeColor="text1"/>
        </w:rPr>
        <w:t>chronology</w:t>
      </w:r>
      <w:r w:rsidRPr="007207DE">
        <w:rPr>
          <w:color w:val="000000" w:themeColor="text1"/>
        </w:rPr>
        <w:t xml:space="preserve"> was not credible because he had not been to Egypt to supervise the work personally, and indeed because no European had directly witnessed the excavations. The anonymous author was (Sir) William Smith, a lexicographer known for making classical and biblical history accessible to a wide audience. Smith’s popular approach mimicked those of the earlier scriptural geologists and opposed elite geologists like Lyell, who had long been accused of only producing </w:t>
      </w:r>
      <w:r w:rsidRPr="007207DE">
        <w:rPr>
          <w:color w:val="000000" w:themeColor="text1"/>
        </w:rPr>
        <w:lastRenderedPageBreak/>
        <w:t xml:space="preserve">complicated works restricted to scientific experts. Smith dismissed Horner’s research supposedly because it was lacking first-hand observations and </w:t>
      </w:r>
      <w:r w:rsidR="0094015F" w:rsidRPr="007207DE">
        <w:rPr>
          <w:color w:val="000000" w:themeColor="text1"/>
        </w:rPr>
        <w:t xml:space="preserve">relied instead on </w:t>
      </w:r>
      <w:r w:rsidRPr="007207DE">
        <w:rPr>
          <w:color w:val="000000" w:themeColor="text1"/>
        </w:rPr>
        <w:t xml:space="preserve">unknown field informants. </w:t>
      </w:r>
    </w:p>
    <w:p w14:paraId="2C3B3D31" w14:textId="3B2AF0A2" w:rsidR="00365534" w:rsidRPr="007207DE" w:rsidRDefault="00365534" w:rsidP="0096679D">
      <w:pPr>
        <w:pStyle w:val="EX"/>
        <w:jc w:val="both"/>
        <w:rPr>
          <w:color w:val="000000" w:themeColor="text1"/>
        </w:rPr>
      </w:pPr>
      <w:r w:rsidRPr="007207DE">
        <w:rPr>
          <w:color w:val="000000" w:themeColor="text1"/>
        </w:rPr>
        <w:t xml:space="preserve">Mr Horner is both a sound geologist and a man of honour, and he certainly would not intentionally deceive us. But unfortunately, his testimony in this case is of little or no value, as he is not an independent witness, but simply a reporter of the observations of others. If he had been personally present, and had seen with his own eyes the boring-instrument bring up from a depth of thirty-nine feet of Nile-deposit a piece of pottery, we should have the testimony of a worthy and competent witness; but his mere belief of the alleged fact, without personal observation, is of no value whatever </w:t>
      </w:r>
      <w:r w:rsidR="00C10CD3" w:rsidRPr="007207DE">
        <w:rPr>
          <w:color w:val="000000" w:themeColor="text1"/>
        </w:rPr>
        <w:t xml:space="preserve">in a scientific point of view … </w:t>
      </w:r>
      <w:r w:rsidRPr="007207DE">
        <w:rPr>
          <w:color w:val="000000" w:themeColor="text1"/>
        </w:rPr>
        <w:t>We know nothing of the credibility or competency of the person or persons who made the discovery. But we do know that in all such cases, whatever is wanted is always found…all who have had experience in these matters attach no importance to such specimens, unless the alleged discoverer is a scientific observer of whose character and compe</w:t>
      </w:r>
      <w:r w:rsidR="001725A8" w:rsidRPr="007207DE">
        <w:rPr>
          <w:color w:val="000000" w:themeColor="text1"/>
        </w:rPr>
        <w:t>tency there can be no question.</w:t>
      </w:r>
      <w:r w:rsidR="0010111D" w:rsidRPr="007207DE">
        <w:rPr>
          <w:rStyle w:val="EndnoteReference"/>
          <w:color w:val="000000" w:themeColor="text1"/>
        </w:rPr>
        <w:endnoteReference w:id="88"/>
      </w:r>
    </w:p>
    <w:p w14:paraId="19F9A9C0" w14:textId="7FFF89A7" w:rsidR="00365534" w:rsidRPr="007207DE" w:rsidRDefault="00365534" w:rsidP="00AD7C67">
      <w:pPr>
        <w:pStyle w:val="INFL"/>
        <w:rPr>
          <w:iCs/>
          <w:color w:val="000000" w:themeColor="text1"/>
        </w:rPr>
      </w:pPr>
      <w:r w:rsidRPr="007207DE">
        <w:rPr>
          <w:color w:val="000000" w:themeColor="text1"/>
        </w:rPr>
        <w:t>The damning review concluded that “instead of establishing the existence of man in Egypt more than 13,000 years” ago, all Horner supplied was “convincing proof of the worthlessness of [his] theory.”</w:t>
      </w:r>
      <w:r w:rsidR="00373E49" w:rsidRPr="007207DE">
        <w:rPr>
          <w:color w:val="000000" w:themeColor="text1"/>
        </w:rPr>
        <w:t xml:space="preserve"> </w:t>
      </w:r>
    </w:p>
    <w:p w14:paraId="2BA62911" w14:textId="0E1F0B44" w:rsidR="00365534" w:rsidRPr="007207DE" w:rsidRDefault="00365534" w:rsidP="00430A39">
      <w:pPr>
        <w:pStyle w:val="TEXTIND"/>
        <w:rPr>
          <w:color w:val="000000" w:themeColor="text1"/>
        </w:rPr>
      </w:pPr>
      <w:r w:rsidRPr="007207DE">
        <w:rPr>
          <w:color w:val="000000" w:themeColor="text1"/>
        </w:rPr>
        <w:t xml:space="preserve">Many of the negative reviews that followed cited Smith and highlighted the absurdity of Horner’s reliance on </w:t>
      </w:r>
      <w:r w:rsidR="0094015F" w:rsidRPr="007207DE">
        <w:rPr>
          <w:color w:val="000000" w:themeColor="text1"/>
        </w:rPr>
        <w:t xml:space="preserve">someone </w:t>
      </w:r>
      <w:r w:rsidR="00F60924" w:rsidRPr="007207DE">
        <w:rPr>
          <w:color w:val="000000" w:themeColor="text1"/>
        </w:rPr>
        <w:t xml:space="preserve">they claimed was </w:t>
      </w:r>
      <w:r w:rsidRPr="007207DE">
        <w:rPr>
          <w:color w:val="000000" w:themeColor="text1"/>
        </w:rPr>
        <w:t>a virtually unknown informant. The Assyriologist Rev. Edward Hincks thought it likely that Horner’s potsherd was “a contriva</w:t>
      </w:r>
      <w:r w:rsidR="003A7538" w:rsidRPr="007207DE">
        <w:rPr>
          <w:color w:val="000000" w:themeColor="text1"/>
        </w:rPr>
        <w:t>nce of some Arab Douster-swivel</w:t>
      </w:r>
      <w:r w:rsidR="001E0D14" w:rsidRPr="007207DE">
        <w:rPr>
          <w:color w:val="000000" w:themeColor="text1"/>
        </w:rPr>
        <w:t xml:space="preserve">” – </w:t>
      </w:r>
      <w:r w:rsidR="0096632A" w:rsidRPr="007207DE">
        <w:rPr>
          <w:color w:val="000000" w:themeColor="text1"/>
        </w:rPr>
        <w:t xml:space="preserve">a </w:t>
      </w:r>
      <w:r w:rsidR="000522C4" w:rsidRPr="007207DE">
        <w:rPr>
          <w:color w:val="000000" w:themeColor="text1"/>
        </w:rPr>
        <w:t>refere</w:t>
      </w:r>
      <w:r w:rsidR="00626DB0" w:rsidRPr="007207DE">
        <w:rPr>
          <w:color w:val="000000" w:themeColor="text1"/>
        </w:rPr>
        <w:t xml:space="preserve">nce to a German swindler in </w:t>
      </w:r>
      <w:r w:rsidR="000522C4" w:rsidRPr="007207DE">
        <w:rPr>
          <w:color w:val="000000" w:themeColor="text1"/>
        </w:rPr>
        <w:t xml:space="preserve">Walter Scott’s </w:t>
      </w:r>
      <w:r w:rsidR="000522C4" w:rsidRPr="007207DE">
        <w:rPr>
          <w:i/>
          <w:iCs/>
          <w:color w:val="000000" w:themeColor="text1"/>
        </w:rPr>
        <w:t>The Antiquary</w:t>
      </w:r>
      <w:r w:rsidR="000522C4" w:rsidRPr="007207DE">
        <w:rPr>
          <w:color w:val="000000" w:themeColor="text1"/>
        </w:rPr>
        <w:t xml:space="preserve"> (1816)</w:t>
      </w:r>
      <w:r w:rsidR="000522C4" w:rsidRPr="007207DE">
        <w:rPr>
          <w:rFonts w:ascii="Calibri" w:hAnsi="Calibri"/>
          <w:i/>
          <w:iCs/>
          <w:color w:val="000000" w:themeColor="text1"/>
          <w:sz w:val="26"/>
          <w:szCs w:val="26"/>
        </w:rPr>
        <w:t>.</w:t>
      </w:r>
      <w:r w:rsidR="0010111D" w:rsidRPr="007207DE">
        <w:rPr>
          <w:rStyle w:val="EndnoteReference"/>
          <w:rFonts w:ascii="Calibri" w:hAnsi="Calibri"/>
          <w:color w:val="000000" w:themeColor="text1"/>
          <w:sz w:val="26"/>
          <w:szCs w:val="26"/>
        </w:rPr>
        <w:endnoteReference w:id="89"/>
      </w:r>
      <w:r w:rsidRPr="007207DE">
        <w:rPr>
          <w:color w:val="000000" w:themeColor="text1"/>
        </w:rPr>
        <w:t xml:space="preserve"> Smith’s article was also quoted by </w:t>
      </w:r>
      <w:r w:rsidRPr="007207DE">
        <w:rPr>
          <w:iCs/>
          <w:color w:val="000000" w:themeColor="text1"/>
        </w:rPr>
        <w:t xml:space="preserve">Reginald Stuart Poole, a young numismatist at the British Museum who </w:t>
      </w:r>
      <w:r w:rsidRPr="007207DE">
        <w:rPr>
          <w:color w:val="000000" w:themeColor="text1"/>
        </w:rPr>
        <w:t>had spent years living and working in Egypt with his uncle, famed Orientalist</w:t>
      </w:r>
      <w:r w:rsidR="001725A8" w:rsidRPr="007207DE">
        <w:rPr>
          <w:color w:val="000000" w:themeColor="text1"/>
        </w:rPr>
        <w:t xml:space="preserve"> Edward William Lane. </w:t>
      </w:r>
      <w:r w:rsidRPr="007207DE">
        <w:rPr>
          <w:color w:val="000000" w:themeColor="text1"/>
        </w:rPr>
        <w:t xml:space="preserve">Poole had published </w:t>
      </w:r>
      <w:r w:rsidRPr="007207DE">
        <w:rPr>
          <w:i/>
          <w:color w:val="000000" w:themeColor="text1"/>
        </w:rPr>
        <w:t>Horae Aegyptiacae, or the Chronology of Ancient Egypt</w:t>
      </w:r>
      <w:r w:rsidR="00626DB0" w:rsidRPr="007207DE">
        <w:rPr>
          <w:color w:val="000000" w:themeColor="text1"/>
        </w:rPr>
        <w:t xml:space="preserve"> (1851) at the age of seventeen</w:t>
      </w:r>
      <w:r w:rsidRPr="007207DE">
        <w:rPr>
          <w:color w:val="000000" w:themeColor="text1"/>
        </w:rPr>
        <w:t xml:space="preserve"> and </w:t>
      </w:r>
      <w:r w:rsidR="001725A8" w:rsidRPr="007207DE">
        <w:rPr>
          <w:color w:val="000000" w:themeColor="text1"/>
        </w:rPr>
        <w:t xml:space="preserve">quickly </w:t>
      </w:r>
      <w:r w:rsidRPr="007207DE">
        <w:rPr>
          <w:color w:val="000000" w:themeColor="text1"/>
        </w:rPr>
        <w:t xml:space="preserve">became a proponent of an Egyptian chronology that agreed with Biblical accounts and was supported by fixed astronomical dates </w:t>
      </w:r>
      <w:r w:rsidRPr="007207DE">
        <w:rPr>
          <w:iCs/>
          <w:color w:val="000000" w:themeColor="text1"/>
        </w:rPr>
        <w:t>supplied by George Airy.</w:t>
      </w:r>
      <w:r w:rsidR="0010111D" w:rsidRPr="007207DE">
        <w:rPr>
          <w:rStyle w:val="EndnoteReference"/>
          <w:iCs/>
          <w:color w:val="000000" w:themeColor="text1"/>
        </w:rPr>
        <w:endnoteReference w:id="90"/>
      </w:r>
      <w:r w:rsidRPr="007207DE">
        <w:rPr>
          <w:iCs/>
          <w:color w:val="000000" w:themeColor="text1"/>
        </w:rPr>
        <w:t xml:space="preserve"> </w:t>
      </w:r>
      <w:r w:rsidRPr="007207DE">
        <w:rPr>
          <w:color w:val="000000" w:themeColor="text1"/>
        </w:rPr>
        <w:t xml:space="preserve">He was one of a small handful of travelling Egyptologists known for their first-hand explorations. By contrast, members of the Syro-Egyptian Society such as Sharpe and Birch never went to Egypt. They relied on </w:t>
      </w:r>
      <w:proofErr w:type="spellStart"/>
      <w:r w:rsidR="004700A0" w:rsidRPr="007207DE">
        <w:rPr>
          <w:color w:val="000000" w:themeColor="text1"/>
        </w:rPr>
        <w:t>travelers</w:t>
      </w:r>
      <w:proofErr w:type="spellEnd"/>
      <w:r w:rsidRPr="007207DE">
        <w:rPr>
          <w:color w:val="000000" w:themeColor="text1"/>
        </w:rPr>
        <w:t>, collectors, and antiquaries to observe and communicate information back to them. Horner was grouped with the latter.</w:t>
      </w:r>
    </w:p>
    <w:p w14:paraId="14A0DB6C" w14:textId="76E50909" w:rsidR="00365534" w:rsidRPr="007207DE" w:rsidRDefault="00365534" w:rsidP="00AD7C67">
      <w:pPr>
        <w:pStyle w:val="TEXTIND"/>
        <w:rPr>
          <w:color w:val="000000" w:themeColor="text1"/>
        </w:rPr>
      </w:pPr>
      <w:r w:rsidRPr="007207DE">
        <w:rPr>
          <w:color w:val="000000" w:themeColor="text1"/>
        </w:rPr>
        <w:t xml:space="preserve">In an appendix to the sixth edition of his uncle’s </w:t>
      </w:r>
      <w:r w:rsidRPr="007207DE">
        <w:rPr>
          <w:i/>
          <w:iCs/>
          <w:color w:val="000000" w:themeColor="text1"/>
        </w:rPr>
        <w:t>Manners and Customs of the Modern Egyptians</w:t>
      </w:r>
      <w:r w:rsidRPr="007207DE">
        <w:rPr>
          <w:color w:val="000000" w:themeColor="text1"/>
        </w:rPr>
        <w:t xml:space="preserve"> (1860), Poole described Horner’s excavations as “a series of so-called scientific investigations (not conducted by himself).” He reiterated that Horner’s conclusions were not trustworthy because he did not go to Egypt </w:t>
      </w:r>
      <w:r w:rsidR="001725A8" w:rsidRPr="007207DE">
        <w:rPr>
          <w:color w:val="000000" w:themeColor="text1"/>
        </w:rPr>
        <w:t>personally</w:t>
      </w:r>
      <w:r w:rsidRPr="007207DE">
        <w:rPr>
          <w:color w:val="000000" w:themeColor="text1"/>
        </w:rPr>
        <w:t xml:space="preserve">. He further opposed </w:t>
      </w:r>
      <w:r w:rsidR="00EB42FB" w:rsidRPr="007207DE">
        <w:rPr>
          <w:color w:val="000000" w:themeColor="text1"/>
        </w:rPr>
        <w:t>of</w:t>
      </w:r>
      <w:r w:rsidRPr="007207DE">
        <w:rPr>
          <w:color w:val="000000" w:themeColor="text1"/>
        </w:rPr>
        <w:t xml:space="preserve"> the geologist widening his disciplinary scope to include historical dates. </w:t>
      </w:r>
    </w:p>
    <w:p w14:paraId="4BF304E1" w14:textId="5140A218" w:rsidR="00365534" w:rsidRPr="007207DE" w:rsidRDefault="00365534" w:rsidP="0096679D">
      <w:pPr>
        <w:pStyle w:val="EX"/>
        <w:jc w:val="both"/>
        <w:rPr>
          <w:color w:val="000000" w:themeColor="text1"/>
        </w:rPr>
      </w:pPr>
      <w:r w:rsidRPr="007207DE">
        <w:rPr>
          <w:color w:val="000000" w:themeColor="text1"/>
        </w:rPr>
        <w:t>If Mr Horner had confined himself to the purely scientific question, the depth, etc. of the plain of Egypt in various sections, his results, supposing them to be trustworthy, would have been a contribution to the literature of the subject, and would have given important help to any really historical facts hereafter to be obtained…Mr. Horner's so-called historical facts being worthless, we may be asked what prospect there is of trustworthy evidence that may establish a synchronism between science and history. The chance appears remote, indeed.</w:t>
      </w:r>
      <w:r w:rsidR="0010111D" w:rsidRPr="007207DE">
        <w:rPr>
          <w:rStyle w:val="EndnoteReference"/>
          <w:color w:val="000000" w:themeColor="text1"/>
        </w:rPr>
        <w:endnoteReference w:id="91"/>
      </w:r>
    </w:p>
    <w:p w14:paraId="213466FA" w14:textId="070FEED8" w:rsidR="000C5C5A" w:rsidRPr="007207DE" w:rsidRDefault="00365534" w:rsidP="0096679D">
      <w:pPr>
        <w:pStyle w:val="INFL"/>
        <w:rPr>
          <w:color w:val="000000" w:themeColor="text1"/>
        </w:rPr>
      </w:pPr>
      <w:r w:rsidRPr="007207DE">
        <w:rPr>
          <w:color w:val="000000" w:themeColor="text1"/>
        </w:rPr>
        <w:lastRenderedPageBreak/>
        <w:t>Poole argued that geologists should stick to rocks and sequencing sedimentary layers while chronologers like himself continue</w:t>
      </w:r>
      <w:r w:rsidR="0096632A" w:rsidRPr="007207DE">
        <w:rPr>
          <w:color w:val="000000" w:themeColor="text1"/>
        </w:rPr>
        <w:t>d</w:t>
      </w:r>
      <w:r w:rsidRPr="007207DE">
        <w:rPr>
          <w:color w:val="000000" w:themeColor="text1"/>
        </w:rPr>
        <w:t xml:space="preserve"> to preside over human history. In his view, their research </w:t>
      </w:r>
      <w:r w:rsidR="004700A0" w:rsidRPr="007207DE">
        <w:rPr>
          <w:color w:val="000000" w:themeColor="text1"/>
        </w:rPr>
        <w:t>programs</w:t>
      </w:r>
      <w:r w:rsidRPr="007207DE">
        <w:rPr>
          <w:color w:val="000000" w:themeColor="text1"/>
        </w:rPr>
        <w:t xml:space="preserve"> and disciplinary authorities were only compatible if </w:t>
      </w:r>
      <w:r w:rsidR="0096632A" w:rsidRPr="007207DE">
        <w:rPr>
          <w:color w:val="000000" w:themeColor="text1"/>
        </w:rPr>
        <w:t>distinct</w:t>
      </w:r>
      <w:r w:rsidRPr="007207DE">
        <w:rPr>
          <w:color w:val="000000" w:themeColor="text1"/>
        </w:rPr>
        <w:t xml:space="preserve">. These attacks on Horner’s locality and Hekekyan’s expertise were undoubtedly frustrating for Horner, who had gone to great lengths to confirm Hekekyan’s trustworthiness. Horner’s geological colleagues approved of the </w:t>
      </w:r>
      <w:r w:rsidR="00EB42FB" w:rsidRPr="007207DE">
        <w:rPr>
          <w:color w:val="000000" w:themeColor="text1"/>
        </w:rPr>
        <w:t>collaboration</w:t>
      </w:r>
      <w:r w:rsidRPr="007207DE">
        <w:rPr>
          <w:color w:val="000000" w:themeColor="text1"/>
        </w:rPr>
        <w:t>, as did Sharpe, who told Horner “I can see no fault in the manner in which your investigations have carried on. I think them most valuable.”</w:t>
      </w:r>
      <w:r w:rsidRPr="007207DE">
        <w:rPr>
          <w:rStyle w:val="EndnoteReference"/>
          <w:color w:val="000000" w:themeColor="text1"/>
        </w:rPr>
        <w:endnoteReference w:id="92"/>
      </w:r>
      <w:r w:rsidRPr="007207DE">
        <w:rPr>
          <w:color w:val="000000" w:themeColor="text1"/>
        </w:rPr>
        <w:t xml:space="preserve"> </w:t>
      </w:r>
      <w:r w:rsidR="00373E49" w:rsidRPr="007207DE">
        <w:rPr>
          <w:color w:val="000000" w:themeColor="text1"/>
        </w:rPr>
        <w:t>Despite Hor</w:t>
      </w:r>
      <w:r w:rsidR="00E8109C" w:rsidRPr="007207DE">
        <w:rPr>
          <w:color w:val="000000" w:themeColor="text1"/>
        </w:rPr>
        <w:t>ner’s best efforts</w:t>
      </w:r>
      <w:r w:rsidR="00BB32F8" w:rsidRPr="007207DE">
        <w:rPr>
          <w:color w:val="000000" w:themeColor="text1"/>
        </w:rPr>
        <w:t xml:space="preserve"> to certify him</w:t>
      </w:r>
      <w:r w:rsidR="00E8109C" w:rsidRPr="007207DE">
        <w:rPr>
          <w:color w:val="000000" w:themeColor="text1"/>
        </w:rPr>
        <w:t xml:space="preserve">, there was </w:t>
      </w:r>
      <w:r w:rsidR="00373E49" w:rsidRPr="007207DE">
        <w:rPr>
          <w:color w:val="000000" w:themeColor="text1"/>
        </w:rPr>
        <w:t xml:space="preserve">permanent </w:t>
      </w:r>
      <w:r w:rsidR="001725A8" w:rsidRPr="007207DE">
        <w:rPr>
          <w:color w:val="000000" w:themeColor="text1"/>
        </w:rPr>
        <w:t xml:space="preserve">racial </w:t>
      </w:r>
      <w:r w:rsidR="00DC10CD" w:rsidRPr="007207DE">
        <w:rPr>
          <w:color w:val="000000" w:themeColor="text1"/>
        </w:rPr>
        <w:t xml:space="preserve">distrust of Hekekyan; it was </w:t>
      </w:r>
      <w:r w:rsidR="00373E49" w:rsidRPr="007207DE">
        <w:rPr>
          <w:color w:val="000000" w:themeColor="text1"/>
        </w:rPr>
        <w:t xml:space="preserve">only </w:t>
      </w:r>
      <w:r w:rsidR="004700A0" w:rsidRPr="007207DE">
        <w:rPr>
          <w:color w:val="000000" w:themeColor="text1"/>
        </w:rPr>
        <w:t>mobilized</w:t>
      </w:r>
      <w:r w:rsidR="00373E49" w:rsidRPr="007207DE">
        <w:rPr>
          <w:color w:val="000000" w:themeColor="text1"/>
        </w:rPr>
        <w:t xml:space="preserve"> by those who </w:t>
      </w:r>
      <w:r w:rsidR="00DC10CD" w:rsidRPr="007207DE">
        <w:rPr>
          <w:color w:val="000000" w:themeColor="text1"/>
        </w:rPr>
        <w:t>considered</w:t>
      </w:r>
      <w:r w:rsidR="00373E49" w:rsidRPr="007207DE">
        <w:rPr>
          <w:color w:val="000000" w:themeColor="text1"/>
        </w:rPr>
        <w:t xml:space="preserve"> it beneficial</w:t>
      </w:r>
      <w:r w:rsidR="00DC10CD" w:rsidRPr="007207DE">
        <w:rPr>
          <w:color w:val="000000" w:themeColor="text1"/>
        </w:rPr>
        <w:t xml:space="preserve"> to their agendas</w:t>
      </w:r>
      <w:r w:rsidR="00373E49" w:rsidRPr="007207DE">
        <w:rPr>
          <w:color w:val="000000" w:themeColor="text1"/>
        </w:rPr>
        <w:t xml:space="preserve">. Poole and Smith </w:t>
      </w:r>
      <w:r w:rsidR="004700A0" w:rsidRPr="007207DE">
        <w:rPr>
          <w:color w:val="000000" w:themeColor="text1"/>
        </w:rPr>
        <w:t>criticized</w:t>
      </w:r>
      <w:r w:rsidR="00373E49" w:rsidRPr="007207DE">
        <w:rPr>
          <w:color w:val="000000" w:themeColor="text1"/>
        </w:rPr>
        <w:t xml:space="preserve"> Horner</w:t>
      </w:r>
      <w:r w:rsidR="00BB32F8" w:rsidRPr="007207DE">
        <w:rPr>
          <w:color w:val="000000" w:themeColor="text1"/>
        </w:rPr>
        <w:t>’s methodology</w:t>
      </w:r>
      <w:r w:rsidR="00373E49" w:rsidRPr="007207DE">
        <w:rPr>
          <w:color w:val="000000" w:themeColor="text1"/>
        </w:rPr>
        <w:t xml:space="preserve"> and </w:t>
      </w:r>
      <w:r w:rsidR="00BB32F8" w:rsidRPr="007207DE">
        <w:rPr>
          <w:color w:val="000000" w:themeColor="text1"/>
        </w:rPr>
        <w:t xml:space="preserve">questioned </w:t>
      </w:r>
      <w:r w:rsidR="00373E49" w:rsidRPr="007207DE">
        <w:rPr>
          <w:color w:val="000000" w:themeColor="text1"/>
        </w:rPr>
        <w:t>Hekekyan’s credibility because their geological chronology threatened the historicity of Scriptural chronology.</w:t>
      </w:r>
    </w:p>
    <w:p w14:paraId="50C995EC" w14:textId="4D5DC3FC" w:rsidR="000C5C5A" w:rsidRPr="00532B30" w:rsidRDefault="000C5C5A" w:rsidP="005C1705">
      <w:pPr>
        <w:pStyle w:val="H1"/>
        <w:outlineLvl w:val="0"/>
        <w:rPr>
          <w:i/>
          <w:iCs/>
          <w:color w:val="000000" w:themeColor="text1"/>
          <w:sz w:val="32"/>
          <w:szCs w:val="32"/>
        </w:rPr>
      </w:pPr>
      <w:r w:rsidRPr="00532B30">
        <w:rPr>
          <w:i/>
          <w:iCs/>
          <w:color w:val="000000" w:themeColor="text1"/>
          <w:sz w:val="32"/>
          <w:szCs w:val="32"/>
        </w:rPr>
        <w:t>Scriptural chronology and the German threat</w:t>
      </w:r>
    </w:p>
    <w:p w14:paraId="5647794A" w14:textId="013F4804" w:rsidR="00365534" w:rsidRPr="007207DE" w:rsidRDefault="00365534" w:rsidP="00430A39">
      <w:pPr>
        <w:pStyle w:val="TEXT"/>
        <w:rPr>
          <w:color w:val="000000" w:themeColor="text1"/>
        </w:rPr>
      </w:pPr>
      <w:r w:rsidRPr="007207DE">
        <w:rPr>
          <w:color w:val="000000" w:themeColor="text1"/>
        </w:rPr>
        <w:t xml:space="preserve">The negative reviews were exacerbated by Horner’s close association with Christian </w:t>
      </w:r>
      <w:r w:rsidR="0000451A">
        <w:rPr>
          <w:color w:val="000000" w:themeColor="text1"/>
        </w:rPr>
        <w:t>Charles</w:t>
      </w:r>
      <w:r w:rsidRPr="007207DE">
        <w:rPr>
          <w:color w:val="000000" w:themeColor="text1"/>
        </w:rPr>
        <w:t xml:space="preserve"> Josias </w:t>
      </w:r>
      <w:r w:rsidR="0000451A">
        <w:rPr>
          <w:color w:val="000000" w:themeColor="text1"/>
        </w:rPr>
        <w:t xml:space="preserve">von </w:t>
      </w:r>
      <w:r w:rsidRPr="007207DE">
        <w:rPr>
          <w:color w:val="000000" w:themeColor="text1"/>
        </w:rPr>
        <w:t xml:space="preserve">Bunsen, a high-ranking Prussian </w:t>
      </w:r>
      <w:r w:rsidR="00BC53EE" w:rsidRPr="007207DE">
        <w:rPr>
          <w:color w:val="000000" w:themeColor="text1"/>
        </w:rPr>
        <w:t xml:space="preserve">protestant </w:t>
      </w:r>
      <w:r w:rsidRPr="007207DE">
        <w:rPr>
          <w:color w:val="000000" w:themeColor="text1"/>
        </w:rPr>
        <w:t>diplomat and scholar in Britain, a proponent of German higher criticism and comparative philology, and one of the most influential and controversial writers on ancient</w:t>
      </w:r>
      <w:r w:rsidR="002F50EB" w:rsidRPr="007207DE">
        <w:rPr>
          <w:color w:val="000000" w:themeColor="text1"/>
        </w:rPr>
        <w:t xml:space="preserve"> Egypt from the 1840s through </w:t>
      </w:r>
      <w:r w:rsidRPr="007207DE">
        <w:rPr>
          <w:color w:val="000000" w:themeColor="text1"/>
        </w:rPr>
        <w:t>60s.</w:t>
      </w:r>
      <w:r w:rsidR="0010111D" w:rsidRPr="007207DE">
        <w:rPr>
          <w:rStyle w:val="EndnoteReference"/>
          <w:color w:val="000000" w:themeColor="text1"/>
        </w:rPr>
        <w:endnoteReference w:id="93"/>
      </w:r>
      <w:r w:rsidRPr="007207DE">
        <w:rPr>
          <w:color w:val="000000" w:themeColor="text1"/>
        </w:rPr>
        <w:t xml:space="preserve"> Bunsen’s most divisive </w:t>
      </w:r>
      <w:r w:rsidR="00EB42FB" w:rsidRPr="007207DE">
        <w:rPr>
          <w:color w:val="000000" w:themeColor="text1"/>
        </w:rPr>
        <w:t>work was his</w:t>
      </w:r>
      <w:r w:rsidRPr="007207DE">
        <w:rPr>
          <w:color w:val="000000" w:themeColor="text1"/>
        </w:rPr>
        <w:t xml:space="preserve"> five-volume </w:t>
      </w:r>
      <w:r w:rsidRPr="007207DE">
        <w:rPr>
          <w:i/>
          <w:color w:val="000000" w:themeColor="text1"/>
        </w:rPr>
        <w:t>Egypt’s Place in Universal History</w:t>
      </w:r>
      <w:r w:rsidRPr="007207DE">
        <w:rPr>
          <w:color w:val="000000" w:themeColor="text1"/>
        </w:rPr>
        <w:t>, which garnered wide attention in Britain following the German to English translations of the</w:t>
      </w:r>
      <w:r w:rsidR="002F50EB" w:rsidRPr="007207DE">
        <w:rPr>
          <w:color w:val="000000" w:themeColor="text1"/>
        </w:rPr>
        <w:t xml:space="preserve"> first three volumes in 1848, </w:t>
      </w:r>
      <w:r w:rsidR="00787053" w:rsidRPr="007207DE">
        <w:rPr>
          <w:color w:val="000000" w:themeColor="text1"/>
        </w:rPr>
        <w:t>18</w:t>
      </w:r>
      <w:r w:rsidR="002F50EB" w:rsidRPr="007207DE">
        <w:rPr>
          <w:color w:val="000000" w:themeColor="text1"/>
        </w:rPr>
        <w:t xml:space="preserve">54, and </w:t>
      </w:r>
      <w:r w:rsidR="00787053" w:rsidRPr="007207DE">
        <w:rPr>
          <w:color w:val="000000" w:themeColor="text1"/>
        </w:rPr>
        <w:t>18</w:t>
      </w:r>
      <w:r w:rsidRPr="007207DE">
        <w:rPr>
          <w:color w:val="000000" w:themeColor="text1"/>
        </w:rPr>
        <w:t xml:space="preserve">59. Bunsen argued Egyptian texts supported the chronologies supplied by classical authors. The books were part of his larger research </w:t>
      </w:r>
      <w:r w:rsidR="004700A0" w:rsidRPr="007207DE">
        <w:rPr>
          <w:color w:val="000000" w:themeColor="text1"/>
        </w:rPr>
        <w:t>program</w:t>
      </w:r>
      <w:r w:rsidR="00EB42FB" w:rsidRPr="007207DE">
        <w:rPr>
          <w:color w:val="000000" w:themeColor="text1"/>
        </w:rPr>
        <w:t xml:space="preserve"> on</w:t>
      </w:r>
      <w:r w:rsidRPr="007207DE">
        <w:rPr>
          <w:color w:val="000000" w:themeColor="text1"/>
        </w:rPr>
        <w:t xml:space="preserve"> universal linguistic diffusion. His chronology was accepted by fellow continental Egyptologers Lepsius and Vicomte Emmanuel de Rougé, and his good friend Birch, who edited the final two English volumes posthumously, calling them “the most critical work yet published on the subject of Egyptian history.”</w:t>
      </w:r>
      <w:r w:rsidRPr="007207DE">
        <w:rPr>
          <w:rStyle w:val="EndnoteReference"/>
          <w:color w:val="000000" w:themeColor="text1"/>
        </w:rPr>
        <w:endnoteReference w:id="94"/>
      </w:r>
      <w:r w:rsidRPr="007207DE">
        <w:rPr>
          <w:color w:val="000000" w:themeColor="text1"/>
        </w:rPr>
        <w:t xml:space="preserve"> </w:t>
      </w:r>
    </w:p>
    <w:p w14:paraId="15E05FF4" w14:textId="4865499B" w:rsidR="00365534" w:rsidRPr="007207DE" w:rsidRDefault="00365534" w:rsidP="00430A39">
      <w:pPr>
        <w:pStyle w:val="TEXTIND"/>
        <w:rPr>
          <w:color w:val="000000" w:themeColor="text1"/>
        </w:rPr>
      </w:pPr>
      <w:r w:rsidRPr="007207DE">
        <w:rPr>
          <w:color w:val="000000" w:themeColor="text1"/>
        </w:rPr>
        <w:t>Horner quoted Bunsen in his publication and Bunsen included a summary of Horner’s research in the introduction to his third English volume. The affiliation was mutually beneficial as both men corroborated one another and attempted to push back human antiquity beyond the tradi</w:t>
      </w:r>
      <w:r w:rsidR="001F2C30" w:rsidRPr="007207DE">
        <w:rPr>
          <w:color w:val="000000" w:themeColor="text1"/>
        </w:rPr>
        <w:t xml:space="preserve">tional 6000 </w:t>
      </w:r>
      <w:r w:rsidR="001E0D14" w:rsidRPr="007207DE">
        <w:rPr>
          <w:color w:val="000000" w:themeColor="text1"/>
        </w:rPr>
        <w:t xml:space="preserve">years – </w:t>
      </w:r>
      <w:r w:rsidR="0055168A" w:rsidRPr="007207DE">
        <w:rPr>
          <w:color w:val="000000" w:themeColor="text1"/>
        </w:rPr>
        <w:t>Horner to thirteen thousand</w:t>
      </w:r>
      <w:r w:rsidR="001F2C30" w:rsidRPr="007207DE">
        <w:rPr>
          <w:color w:val="000000" w:themeColor="text1"/>
        </w:rPr>
        <w:t xml:space="preserve"> and Bunsen to </w:t>
      </w:r>
      <w:r w:rsidR="0055168A" w:rsidRPr="007207DE">
        <w:rPr>
          <w:color w:val="000000" w:themeColor="text1"/>
        </w:rPr>
        <w:t>twenty thousand</w:t>
      </w:r>
      <w:r w:rsidRPr="007207DE">
        <w:rPr>
          <w:color w:val="000000" w:themeColor="text1"/>
        </w:rPr>
        <w:t>. Bunsen defended Horner’s argument and assured his readers that Horner’s evidence was well-grounded. He labelled Horner’s research “historical, not geological” because “the soil which has been penetrated is exclusively historical soil, coeval with mankind.”</w:t>
      </w:r>
      <w:r w:rsidR="0010111D" w:rsidRPr="007207DE">
        <w:rPr>
          <w:rStyle w:val="EndnoteReference"/>
          <w:color w:val="000000" w:themeColor="text1"/>
        </w:rPr>
        <w:endnoteReference w:id="95"/>
      </w:r>
      <w:r w:rsidRPr="007207DE">
        <w:rPr>
          <w:color w:val="000000" w:themeColor="text1"/>
        </w:rPr>
        <w:t xml:space="preserve"> Together, Horner’s chronology and Bunsen’s linguistic history </w:t>
      </w:r>
      <w:r w:rsidR="0096632A" w:rsidRPr="007207DE">
        <w:rPr>
          <w:color w:val="000000" w:themeColor="text1"/>
        </w:rPr>
        <w:t>attempted to blur</w:t>
      </w:r>
      <w:r w:rsidRPr="007207DE">
        <w:rPr>
          <w:color w:val="000000" w:themeColor="text1"/>
        </w:rPr>
        <w:t xml:space="preserve"> </w:t>
      </w:r>
      <w:r w:rsidR="001725A8" w:rsidRPr="007207DE">
        <w:rPr>
          <w:color w:val="000000" w:themeColor="text1"/>
        </w:rPr>
        <w:t xml:space="preserve">disciplinary </w:t>
      </w:r>
      <w:r w:rsidRPr="007207DE">
        <w:rPr>
          <w:color w:val="000000" w:themeColor="text1"/>
        </w:rPr>
        <w:t xml:space="preserve">boundaries between geology and ancient history. </w:t>
      </w:r>
    </w:p>
    <w:p w14:paraId="28D45CA9" w14:textId="2DA6F8C1" w:rsidR="00365534" w:rsidRPr="007207DE" w:rsidRDefault="00365534" w:rsidP="00430A39">
      <w:pPr>
        <w:pStyle w:val="TEXTIND"/>
        <w:rPr>
          <w:color w:val="000000" w:themeColor="text1"/>
        </w:rPr>
      </w:pPr>
      <w:r w:rsidRPr="007207DE">
        <w:rPr>
          <w:color w:val="000000" w:themeColor="text1"/>
        </w:rPr>
        <w:t xml:space="preserve">Horner’s papers were reviewed alongside Bunsen’s </w:t>
      </w:r>
      <w:r w:rsidR="001725A8" w:rsidRPr="007207DE">
        <w:rPr>
          <w:color w:val="000000" w:themeColor="text1"/>
        </w:rPr>
        <w:t xml:space="preserve">universal </w:t>
      </w:r>
      <w:r w:rsidRPr="007207DE">
        <w:rPr>
          <w:color w:val="000000" w:themeColor="text1"/>
        </w:rPr>
        <w:t xml:space="preserve">history in 1859 and both </w:t>
      </w:r>
      <w:r w:rsidR="0096632A" w:rsidRPr="007207DE">
        <w:rPr>
          <w:color w:val="000000" w:themeColor="text1"/>
        </w:rPr>
        <w:t>authors</w:t>
      </w:r>
      <w:r w:rsidRPr="007207DE">
        <w:rPr>
          <w:color w:val="000000" w:themeColor="text1"/>
        </w:rPr>
        <w:t xml:space="preserve"> received similar criticisms. Smith </w:t>
      </w:r>
      <w:r w:rsidR="00BC53EE" w:rsidRPr="007207DE">
        <w:rPr>
          <w:color w:val="000000" w:themeColor="text1"/>
        </w:rPr>
        <w:t xml:space="preserve">also </w:t>
      </w:r>
      <w:r w:rsidRPr="007207DE">
        <w:rPr>
          <w:color w:val="000000" w:themeColor="text1"/>
        </w:rPr>
        <w:t xml:space="preserve">rejected Bunsen’s chronology </w:t>
      </w:r>
      <w:r w:rsidR="00C85F2D" w:rsidRPr="007207DE">
        <w:rPr>
          <w:color w:val="000000" w:themeColor="text1"/>
        </w:rPr>
        <w:t xml:space="preserve">and </w:t>
      </w:r>
      <w:r w:rsidRPr="007207DE">
        <w:rPr>
          <w:color w:val="000000" w:themeColor="text1"/>
        </w:rPr>
        <w:t>accused him of hypocritically denyin</w:t>
      </w:r>
      <w:r w:rsidR="00BC53EE" w:rsidRPr="007207DE">
        <w:rPr>
          <w:color w:val="000000" w:themeColor="text1"/>
        </w:rPr>
        <w:t>g the authenticity of the Bible</w:t>
      </w:r>
      <w:r w:rsidRPr="007207DE">
        <w:rPr>
          <w:color w:val="000000" w:themeColor="text1"/>
        </w:rPr>
        <w:t xml:space="preserve"> but using other ancient sources uncritically. Bunsen had “blind faith” in the Greek writers who were not “independent witnesses” to Egyptian </w:t>
      </w:r>
      <w:r w:rsidR="00EF09DC" w:rsidRPr="007207DE">
        <w:rPr>
          <w:color w:val="000000" w:themeColor="text1"/>
        </w:rPr>
        <w:t>civilization</w:t>
      </w:r>
      <w:r w:rsidRPr="007207DE">
        <w:rPr>
          <w:color w:val="000000" w:themeColor="text1"/>
        </w:rPr>
        <w:t>.</w:t>
      </w:r>
      <w:r w:rsidRPr="007207DE">
        <w:rPr>
          <w:rStyle w:val="EndnoteReference"/>
          <w:color w:val="000000" w:themeColor="text1"/>
        </w:rPr>
        <w:t xml:space="preserve"> </w:t>
      </w:r>
      <w:r w:rsidRPr="007207DE">
        <w:rPr>
          <w:color w:val="000000" w:themeColor="text1"/>
        </w:rPr>
        <w:t>Smith initially thought Bunsen might have “scientific corroboration” because Horner presented “at first sight something more tangible than his linguistic theory.” But like Bunsen’s Greek authors, Horner was not an independent witness, and his pottery was "no more likely than Mr</w:t>
      </w:r>
      <w:r w:rsidR="00AD7C67" w:rsidRPr="007207DE">
        <w:rPr>
          <w:color w:val="000000" w:themeColor="text1"/>
        </w:rPr>
        <w:t>.</w:t>
      </w:r>
      <w:r w:rsidRPr="007207DE">
        <w:rPr>
          <w:color w:val="000000" w:themeColor="text1"/>
        </w:rPr>
        <w:t xml:space="preserve"> Bunsen's chronology, to compel us to abandon our faith in the old Hebrew records."</w:t>
      </w:r>
      <w:r w:rsidR="0010111D" w:rsidRPr="007207DE">
        <w:rPr>
          <w:rStyle w:val="EndnoteReference"/>
          <w:color w:val="000000" w:themeColor="text1"/>
        </w:rPr>
        <w:endnoteReference w:id="96"/>
      </w:r>
    </w:p>
    <w:p w14:paraId="3F5A49CA" w14:textId="50539EC0" w:rsidR="00365534" w:rsidRPr="007207DE" w:rsidRDefault="00365534" w:rsidP="00430A39">
      <w:pPr>
        <w:pStyle w:val="TEXTIND"/>
        <w:rPr>
          <w:color w:val="000000" w:themeColor="text1"/>
        </w:rPr>
      </w:pPr>
      <w:r w:rsidRPr="007207DE">
        <w:rPr>
          <w:color w:val="000000" w:themeColor="text1"/>
        </w:rPr>
        <w:lastRenderedPageBreak/>
        <w:t xml:space="preserve">This fight over ownership of chronological expertise was engulfed in wider debates about Scriptural authority and Biblical criticism. Evangelical fears over radical chronologies eased slightly by the early 1860s, but many, including Smith and Poole, </w:t>
      </w:r>
      <w:r w:rsidR="00D411EB" w:rsidRPr="007207DE">
        <w:rPr>
          <w:color w:val="000000" w:themeColor="text1"/>
        </w:rPr>
        <w:t>continued to endorse</w:t>
      </w:r>
      <w:r w:rsidRPr="007207DE">
        <w:rPr>
          <w:color w:val="000000" w:themeColor="text1"/>
        </w:rPr>
        <w:t xml:space="preserve"> a traditional Mosaic timeline for </w:t>
      </w:r>
      <w:r w:rsidR="0018359A" w:rsidRPr="007207DE">
        <w:rPr>
          <w:color w:val="000000" w:themeColor="text1"/>
        </w:rPr>
        <w:t xml:space="preserve">civilized </w:t>
      </w:r>
      <w:r w:rsidRPr="007207DE">
        <w:rPr>
          <w:color w:val="000000" w:themeColor="text1"/>
        </w:rPr>
        <w:t>humans. Smith claimed to be uncompromised by religious convictions but admitted he considered “the chronology of the Scriptures to be more credible” than Bunsen’s classical authors or Horner’s geological strata.</w:t>
      </w:r>
      <w:r w:rsidR="0010111D" w:rsidRPr="007207DE">
        <w:rPr>
          <w:rStyle w:val="EndnoteReference"/>
          <w:color w:val="000000" w:themeColor="text1"/>
        </w:rPr>
        <w:endnoteReference w:id="97"/>
      </w:r>
      <w:r w:rsidRPr="007207DE">
        <w:rPr>
          <w:color w:val="000000" w:themeColor="text1"/>
        </w:rPr>
        <w:t xml:space="preserve"> Poole, who wrote on </w:t>
      </w:r>
      <w:r w:rsidR="00140C16" w:rsidRPr="007207DE">
        <w:rPr>
          <w:color w:val="000000" w:themeColor="text1"/>
        </w:rPr>
        <w:t>‘</w:t>
      </w:r>
      <w:r w:rsidRPr="007207DE">
        <w:rPr>
          <w:color w:val="000000" w:themeColor="text1"/>
        </w:rPr>
        <w:t>Egypt</w:t>
      </w:r>
      <w:r w:rsidR="00140C16" w:rsidRPr="007207DE">
        <w:rPr>
          <w:color w:val="000000" w:themeColor="text1"/>
        </w:rPr>
        <w:t>’</w:t>
      </w:r>
      <w:r w:rsidRPr="007207DE">
        <w:rPr>
          <w:color w:val="000000" w:themeColor="text1"/>
        </w:rPr>
        <w:t xml:space="preserve"> and </w:t>
      </w:r>
      <w:r w:rsidR="00140C16" w:rsidRPr="007207DE">
        <w:rPr>
          <w:color w:val="000000" w:themeColor="text1"/>
        </w:rPr>
        <w:t>‘</w:t>
      </w:r>
      <w:r w:rsidRPr="007207DE">
        <w:rPr>
          <w:color w:val="000000" w:themeColor="text1"/>
        </w:rPr>
        <w:t>chronology</w:t>
      </w:r>
      <w:r w:rsidR="00140C16" w:rsidRPr="007207DE">
        <w:rPr>
          <w:color w:val="000000" w:themeColor="text1"/>
        </w:rPr>
        <w:t>’</w:t>
      </w:r>
      <w:r w:rsidRPr="007207DE">
        <w:rPr>
          <w:color w:val="000000" w:themeColor="text1"/>
        </w:rPr>
        <w:t xml:space="preserve"> in Smith’s influential three-volume </w:t>
      </w:r>
      <w:r w:rsidRPr="007207DE">
        <w:rPr>
          <w:i/>
          <w:color w:val="000000" w:themeColor="text1"/>
        </w:rPr>
        <w:t>Dictionary of the Bible</w:t>
      </w:r>
      <w:r w:rsidRPr="007207DE">
        <w:rPr>
          <w:color w:val="000000" w:themeColor="text1"/>
        </w:rPr>
        <w:t xml:space="preserve"> (1863), similarly found Bunsen’s </w:t>
      </w:r>
      <w:r w:rsidR="00BC53EE" w:rsidRPr="007207DE">
        <w:rPr>
          <w:color w:val="000000" w:themeColor="text1"/>
        </w:rPr>
        <w:t>history</w:t>
      </w:r>
      <w:r w:rsidRPr="007207DE">
        <w:rPr>
          <w:color w:val="000000" w:themeColor="text1"/>
        </w:rPr>
        <w:t xml:space="preserve"> “repugnant to the Bib</w:t>
      </w:r>
      <w:r w:rsidR="00140C16" w:rsidRPr="007207DE">
        <w:rPr>
          <w:color w:val="000000" w:themeColor="text1"/>
        </w:rPr>
        <w:t>le.” He argued</w:t>
      </w:r>
      <w:r w:rsidRPr="007207DE">
        <w:rPr>
          <w:color w:val="000000" w:themeColor="text1"/>
        </w:rPr>
        <w:t xml:space="preserve"> Bunsen </w:t>
      </w:r>
      <w:r w:rsidR="00140C16" w:rsidRPr="007207DE">
        <w:rPr>
          <w:color w:val="000000" w:themeColor="text1"/>
        </w:rPr>
        <w:t>was eager to accept</w:t>
      </w:r>
      <w:r w:rsidRPr="007207DE">
        <w:rPr>
          <w:color w:val="000000" w:themeColor="text1"/>
        </w:rPr>
        <w:t xml:space="preserve"> Horner’s chronology merely because it “fitted his elastic chronology with sufficient accuracy.”</w:t>
      </w:r>
      <w:r w:rsidR="0010111D" w:rsidRPr="007207DE">
        <w:rPr>
          <w:rStyle w:val="EndnoteReference"/>
          <w:color w:val="000000" w:themeColor="text1"/>
        </w:rPr>
        <w:endnoteReference w:id="98"/>
      </w:r>
    </w:p>
    <w:p w14:paraId="189E5DBA" w14:textId="7306A103" w:rsidR="00365534" w:rsidRPr="007207DE" w:rsidRDefault="00365534" w:rsidP="00430A39">
      <w:pPr>
        <w:pStyle w:val="TEXTIND"/>
        <w:rPr>
          <w:color w:val="000000" w:themeColor="text1"/>
        </w:rPr>
      </w:pPr>
      <w:r w:rsidRPr="007207DE">
        <w:rPr>
          <w:color w:val="000000" w:themeColor="text1"/>
        </w:rPr>
        <w:t xml:space="preserve">Many nonconformists defended Bunsen’s chronology despite the controversy. </w:t>
      </w:r>
      <w:r w:rsidR="00BC53EE" w:rsidRPr="007207DE">
        <w:rPr>
          <w:color w:val="000000" w:themeColor="text1"/>
        </w:rPr>
        <w:t>The</w:t>
      </w:r>
      <w:r w:rsidRPr="007207DE">
        <w:rPr>
          <w:color w:val="000000" w:themeColor="text1"/>
        </w:rPr>
        <w:t xml:space="preserve"> Unitarian minister John Kenrick, </w:t>
      </w:r>
      <w:r w:rsidR="00F60924" w:rsidRPr="007207DE">
        <w:rPr>
          <w:color w:val="000000" w:themeColor="text1"/>
        </w:rPr>
        <w:t>a</w:t>
      </w:r>
      <w:r w:rsidRPr="007207DE">
        <w:rPr>
          <w:color w:val="000000" w:themeColor="text1"/>
        </w:rPr>
        <w:t xml:space="preserve"> prominent member of the Syro-Egyptian Society, </w:t>
      </w:r>
      <w:r w:rsidR="00C85F2D" w:rsidRPr="007207DE">
        <w:rPr>
          <w:color w:val="000000" w:themeColor="text1"/>
        </w:rPr>
        <w:t xml:space="preserve">who </w:t>
      </w:r>
      <w:r w:rsidRPr="007207DE">
        <w:rPr>
          <w:color w:val="000000" w:themeColor="text1"/>
        </w:rPr>
        <w:t>had himself written on human prehistory</w:t>
      </w:r>
      <w:r w:rsidR="00BC53EE" w:rsidRPr="007207DE">
        <w:rPr>
          <w:color w:val="000000" w:themeColor="text1"/>
        </w:rPr>
        <w:t xml:space="preserve">, </w:t>
      </w:r>
      <w:r w:rsidR="0097161A" w:rsidRPr="007207DE">
        <w:rPr>
          <w:color w:val="000000" w:themeColor="text1"/>
        </w:rPr>
        <w:t xml:space="preserve">endorsed Bunsen. Kenrick </w:t>
      </w:r>
      <w:r w:rsidRPr="007207DE">
        <w:rPr>
          <w:color w:val="000000" w:themeColor="text1"/>
        </w:rPr>
        <w:t>hoped that the thoroughness of the work and Bunsen’s character would “protect him from the outcry of impiety, so often raised against those who call in question opinions supposed to involve the authority of Scripture.”</w:t>
      </w:r>
      <w:r w:rsidR="0010111D" w:rsidRPr="007207DE">
        <w:rPr>
          <w:rStyle w:val="EndnoteReference"/>
          <w:color w:val="000000" w:themeColor="text1"/>
        </w:rPr>
        <w:endnoteReference w:id="99"/>
      </w:r>
      <w:r w:rsidRPr="007207DE">
        <w:rPr>
          <w:color w:val="000000" w:themeColor="text1"/>
        </w:rPr>
        <w:t xml:space="preserve"> Bunsen always knew his Egyptian history would be contentious for this reason and did not want “to be misunderstood or abused as an unbeliever."</w:t>
      </w:r>
      <w:r w:rsidR="0010111D" w:rsidRPr="007207DE">
        <w:rPr>
          <w:rStyle w:val="EndnoteReference"/>
          <w:color w:val="000000" w:themeColor="text1"/>
        </w:rPr>
        <w:endnoteReference w:id="100"/>
      </w:r>
      <w:r w:rsidRPr="007207DE">
        <w:rPr>
          <w:color w:val="000000" w:themeColor="text1"/>
        </w:rPr>
        <w:t xml:space="preserve"> He thought himself a pious person who fought against religious dogmatism, and like his fellow German biblical critics, claimed to only seek the truth. Bunsen defended himself against the "theologians" and the "zealots,” musing that “one might have supposed that in the nineteenth century chronological and purely philological research would be very safe against these hateful charges of being dangerous and pernicious.” Unfortunately, he considered Poole part of a “growing systematic opposition to all free and independent research.”</w:t>
      </w:r>
      <w:r w:rsidR="0010111D" w:rsidRPr="007207DE">
        <w:rPr>
          <w:rStyle w:val="EndnoteReference"/>
          <w:color w:val="000000" w:themeColor="text1"/>
        </w:rPr>
        <w:endnoteReference w:id="101"/>
      </w:r>
    </w:p>
    <w:p w14:paraId="0164134E" w14:textId="090FD41F" w:rsidR="00365534" w:rsidRPr="007207DE" w:rsidRDefault="00365534" w:rsidP="005B022E">
      <w:pPr>
        <w:pStyle w:val="TEXTIND"/>
        <w:rPr>
          <w:color w:val="000000" w:themeColor="text1"/>
        </w:rPr>
      </w:pPr>
      <w:r w:rsidRPr="007207DE">
        <w:rPr>
          <w:color w:val="000000" w:themeColor="text1"/>
        </w:rPr>
        <w:t xml:space="preserve">The feud between Bunsen and Poole was not unprecedented. Bunsen was equally critical of Poole’s </w:t>
      </w:r>
      <w:r w:rsidR="001725A8" w:rsidRPr="007207DE">
        <w:rPr>
          <w:i/>
          <w:color w:val="000000" w:themeColor="text1"/>
        </w:rPr>
        <w:t>Horae Aegyptiacae</w:t>
      </w:r>
      <w:r w:rsidRPr="007207DE">
        <w:rPr>
          <w:i/>
          <w:color w:val="000000" w:themeColor="text1"/>
        </w:rPr>
        <w:t xml:space="preserve"> </w:t>
      </w:r>
      <w:r w:rsidRPr="007207DE">
        <w:rPr>
          <w:color w:val="000000" w:themeColor="text1"/>
        </w:rPr>
        <w:t>calling the book “</w:t>
      </w:r>
      <w:r w:rsidR="001725A8" w:rsidRPr="007207DE">
        <w:rPr>
          <w:color w:val="000000" w:themeColor="text1"/>
        </w:rPr>
        <w:t>a failure from beginning to end.</w:t>
      </w:r>
      <w:r w:rsidRPr="007207DE">
        <w:rPr>
          <w:color w:val="000000" w:themeColor="text1"/>
        </w:rPr>
        <w:t>”</w:t>
      </w:r>
      <w:r w:rsidR="001725A8" w:rsidRPr="007207DE">
        <w:rPr>
          <w:color w:val="000000" w:themeColor="text1"/>
        </w:rPr>
        <w:t xml:space="preserve"> It was</w:t>
      </w:r>
      <w:r w:rsidRPr="007207DE">
        <w:rPr>
          <w:color w:val="000000" w:themeColor="text1"/>
        </w:rPr>
        <w:t xml:space="preserve"> full of “arbitrary assumptions” specifically made </w:t>
      </w:r>
      <w:r w:rsidR="00EB42FB" w:rsidRPr="007207DE">
        <w:rPr>
          <w:color w:val="000000" w:themeColor="text1"/>
        </w:rPr>
        <w:t>to comple</w:t>
      </w:r>
      <w:r w:rsidR="00D96759" w:rsidRPr="007207DE">
        <w:rPr>
          <w:color w:val="000000" w:themeColor="text1"/>
        </w:rPr>
        <w:t>ment biblical chronology</w:t>
      </w:r>
      <w:r w:rsidRPr="007207DE">
        <w:rPr>
          <w:color w:val="000000" w:themeColor="text1"/>
        </w:rPr>
        <w:t xml:space="preserve">, </w:t>
      </w:r>
      <w:r w:rsidR="00D96759" w:rsidRPr="007207DE">
        <w:rPr>
          <w:color w:val="000000" w:themeColor="text1"/>
        </w:rPr>
        <w:t>“</w:t>
      </w:r>
      <w:r w:rsidRPr="007207DE">
        <w:rPr>
          <w:color w:val="000000" w:themeColor="text1"/>
        </w:rPr>
        <w:t>which he has taken under his protection.”</w:t>
      </w:r>
      <w:r w:rsidR="0010111D" w:rsidRPr="007207DE">
        <w:rPr>
          <w:rStyle w:val="EndnoteReference"/>
          <w:color w:val="000000" w:themeColor="text1"/>
        </w:rPr>
        <w:endnoteReference w:id="102"/>
      </w:r>
      <w:r w:rsidRPr="007207DE">
        <w:rPr>
          <w:color w:val="000000" w:themeColor="text1"/>
        </w:rPr>
        <w:t xml:space="preserve"> Poole in return criticized Lepsius’s </w:t>
      </w:r>
      <w:r w:rsidRPr="007207DE">
        <w:rPr>
          <w:i/>
          <w:color w:val="000000" w:themeColor="text1"/>
        </w:rPr>
        <w:t xml:space="preserve">Die Chronologie der Aegypter </w:t>
      </w:r>
      <w:r w:rsidRPr="007207DE">
        <w:rPr>
          <w:color w:val="000000" w:themeColor="text1"/>
        </w:rPr>
        <w:t xml:space="preserve">(1849) and Leonora and Joanna Horner’s translation of Lepsius’s </w:t>
      </w:r>
      <w:r w:rsidRPr="007207DE">
        <w:rPr>
          <w:i/>
          <w:color w:val="000000" w:themeColor="text1"/>
        </w:rPr>
        <w:t>Letters from Egypt, Ethiopia, and the Peninsula of Sinai</w:t>
      </w:r>
      <w:r w:rsidRPr="007207DE">
        <w:rPr>
          <w:color w:val="000000" w:themeColor="text1"/>
        </w:rPr>
        <w:t xml:space="preserve"> (1853), arguing that Lepsius was “going out of his proper sphere of usefulness to join himself to a party which rejects everything in the Bible.”</w:t>
      </w:r>
      <w:r w:rsidR="0010111D" w:rsidRPr="007207DE">
        <w:rPr>
          <w:rStyle w:val="EndnoteReference"/>
          <w:color w:val="000000" w:themeColor="text1"/>
        </w:rPr>
        <w:endnoteReference w:id="103"/>
      </w:r>
      <w:r w:rsidR="001725A8" w:rsidRPr="007207DE">
        <w:rPr>
          <w:color w:val="000000" w:themeColor="text1"/>
        </w:rPr>
        <w:t xml:space="preserve"> Members of this party</w:t>
      </w:r>
      <w:r w:rsidRPr="007207DE">
        <w:rPr>
          <w:color w:val="000000" w:themeColor="text1"/>
        </w:rPr>
        <w:t xml:space="preserve"> were </w:t>
      </w:r>
      <w:r w:rsidR="001E0D14" w:rsidRPr="007207DE">
        <w:rPr>
          <w:color w:val="000000" w:themeColor="text1"/>
        </w:rPr>
        <w:t xml:space="preserve">the lions of Egyptian philology – </w:t>
      </w:r>
      <w:r w:rsidRPr="007207DE">
        <w:rPr>
          <w:color w:val="000000" w:themeColor="text1"/>
        </w:rPr>
        <w:t>Bunsen, De Rougé,</w:t>
      </w:r>
      <w:r w:rsidRPr="007207DE">
        <w:rPr>
          <w:rStyle w:val="EndnoteReference"/>
          <w:color w:val="000000" w:themeColor="text1"/>
        </w:rPr>
        <w:t xml:space="preserve"> </w:t>
      </w:r>
      <w:r w:rsidRPr="007207DE">
        <w:rPr>
          <w:color w:val="000000" w:themeColor="text1"/>
        </w:rPr>
        <w:t>and Birch</w:t>
      </w:r>
      <w:r w:rsidR="001E0D14" w:rsidRPr="007207DE">
        <w:rPr>
          <w:color w:val="000000" w:themeColor="text1"/>
        </w:rPr>
        <w:t xml:space="preserve"> – </w:t>
      </w:r>
      <w:r w:rsidRPr="007207DE">
        <w:rPr>
          <w:color w:val="000000" w:themeColor="text1"/>
        </w:rPr>
        <w:t xml:space="preserve">none of whom had been to Egypt. Lepsius’s Egyptian expedition may have earned him respect from the travelling Egyptologists, but that </w:t>
      </w:r>
      <w:r w:rsidR="001725A8" w:rsidRPr="007207DE">
        <w:rPr>
          <w:color w:val="000000" w:themeColor="text1"/>
        </w:rPr>
        <w:t>credibility was questioned when he</w:t>
      </w:r>
      <w:r w:rsidRPr="007207DE">
        <w:rPr>
          <w:color w:val="000000" w:themeColor="text1"/>
        </w:rPr>
        <w:t xml:space="preserve"> </w:t>
      </w:r>
      <w:r w:rsidR="001725A8" w:rsidRPr="007207DE">
        <w:rPr>
          <w:color w:val="000000" w:themeColor="text1"/>
        </w:rPr>
        <w:t xml:space="preserve">aligned </w:t>
      </w:r>
      <w:r w:rsidR="006A24DC" w:rsidRPr="007207DE">
        <w:rPr>
          <w:color w:val="000000" w:themeColor="text1"/>
        </w:rPr>
        <w:t xml:space="preserve">himself </w:t>
      </w:r>
      <w:r w:rsidR="001725A8" w:rsidRPr="007207DE">
        <w:rPr>
          <w:color w:val="000000" w:themeColor="text1"/>
        </w:rPr>
        <w:t>with</w:t>
      </w:r>
      <w:r w:rsidRPr="007207DE">
        <w:rPr>
          <w:color w:val="000000" w:themeColor="text1"/>
        </w:rPr>
        <w:t xml:space="preserve"> the biblical critics. It is unsurprising that Bunsen and Horner believed Poole to be the author of the </w:t>
      </w:r>
      <w:r w:rsidR="00865221" w:rsidRPr="007207DE">
        <w:rPr>
          <w:color w:val="000000" w:themeColor="text1"/>
        </w:rPr>
        <w:t>scathing</w:t>
      </w:r>
      <w:r w:rsidRPr="007207DE">
        <w:rPr>
          <w:color w:val="000000" w:themeColor="text1"/>
        </w:rPr>
        <w:t xml:space="preserve"> article in the </w:t>
      </w:r>
      <w:r w:rsidRPr="007207DE">
        <w:rPr>
          <w:i/>
          <w:color w:val="000000" w:themeColor="text1"/>
        </w:rPr>
        <w:t>Quarterly Review</w:t>
      </w:r>
      <w:r w:rsidRPr="007207DE">
        <w:rPr>
          <w:color w:val="000000" w:themeColor="text1"/>
        </w:rPr>
        <w:t xml:space="preserve">. Bunsen told Horner that the article did not warrant a response. </w:t>
      </w:r>
    </w:p>
    <w:p w14:paraId="74E9CD09" w14:textId="417EF83A" w:rsidR="009E0BD9" w:rsidRPr="007207DE" w:rsidRDefault="00365534" w:rsidP="005B022E">
      <w:pPr>
        <w:pStyle w:val="EX"/>
        <w:jc w:val="both"/>
        <w:rPr>
          <w:color w:val="000000" w:themeColor="text1"/>
        </w:rPr>
      </w:pPr>
      <w:r w:rsidRPr="007207DE">
        <w:rPr>
          <w:color w:val="000000" w:themeColor="text1"/>
        </w:rPr>
        <w:t>No, my dear Mr</w:t>
      </w:r>
      <w:r w:rsidR="00AD7C67" w:rsidRPr="007207DE">
        <w:rPr>
          <w:color w:val="000000" w:themeColor="text1"/>
        </w:rPr>
        <w:t>.</w:t>
      </w:r>
      <w:r w:rsidRPr="007207DE">
        <w:rPr>
          <w:color w:val="000000" w:themeColor="text1"/>
        </w:rPr>
        <w:t xml:space="preserve"> Horner, not one word shall I answer Mr</w:t>
      </w:r>
      <w:r w:rsidR="00AD7C67" w:rsidRPr="007207DE">
        <w:rPr>
          <w:color w:val="000000" w:themeColor="text1"/>
        </w:rPr>
        <w:t>.</w:t>
      </w:r>
      <w:r w:rsidRPr="007207DE">
        <w:rPr>
          <w:color w:val="000000" w:themeColor="text1"/>
        </w:rPr>
        <w:t xml:space="preserve"> Poole's article! Nothing is to refute when there is not a single, really argued account to match. The tone &amp; tenor is that of the writings of a whipped schoolboy. Rougé gave him 10 years ago a very </w:t>
      </w:r>
      <w:proofErr w:type="gramStart"/>
      <w:r w:rsidRPr="007207DE">
        <w:rPr>
          <w:color w:val="000000" w:themeColor="text1"/>
        </w:rPr>
        <w:t>well meant</w:t>
      </w:r>
      <w:proofErr w:type="gramEnd"/>
      <w:r w:rsidRPr="007207DE">
        <w:rPr>
          <w:color w:val="000000" w:themeColor="text1"/>
        </w:rPr>
        <w:t xml:space="preserve"> admonition. I endorsed it (in my preface) which was the least I could do, after the immature and fanatical book he had written against Lepsius and my (and indeed against all since) chronology of Egypt…However it be, I have better things to do than answer so stupid an article. The </w:t>
      </w:r>
      <w:r w:rsidR="00F60924" w:rsidRPr="007207DE">
        <w:rPr>
          <w:color w:val="000000" w:themeColor="text1"/>
        </w:rPr>
        <w:t xml:space="preserve">[?] </w:t>
      </w:r>
      <w:r w:rsidRPr="007207DE">
        <w:rPr>
          <w:color w:val="000000" w:themeColor="text1"/>
        </w:rPr>
        <w:t xml:space="preserve">of your excavations I should think ought to be treated in the same way, </w:t>
      </w:r>
      <w:r w:rsidRPr="007207DE">
        <w:rPr>
          <w:color w:val="000000" w:themeColor="text1"/>
          <w:u w:val="single"/>
        </w:rPr>
        <w:t>silence of contempt</w:t>
      </w:r>
      <w:r w:rsidRPr="007207DE">
        <w:rPr>
          <w:color w:val="000000" w:themeColor="text1"/>
        </w:rPr>
        <w:t>. What fact or argument has he brought forward?</w:t>
      </w:r>
      <w:r w:rsidRPr="007207DE">
        <w:rPr>
          <w:rStyle w:val="EndnoteReference"/>
          <w:color w:val="000000" w:themeColor="text1"/>
        </w:rPr>
        <w:endnoteReference w:id="104"/>
      </w:r>
    </w:p>
    <w:p w14:paraId="2DB8146C" w14:textId="0B8AEDF9" w:rsidR="00EF7518" w:rsidRPr="007207DE" w:rsidRDefault="00365534" w:rsidP="00A82B29">
      <w:pPr>
        <w:pStyle w:val="TEXTIND"/>
        <w:rPr>
          <w:color w:val="000000" w:themeColor="text1"/>
        </w:rPr>
      </w:pPr>
      <w:r w:rsidRPr="007207DE">
        <w:rPr>
          <w:color w:val="000000" w:themeColor="text1"/>
        </w:rPr>
        <w:lastRenderedPageBreak/>
        <w:t>The continental Egyptologists</w:t>
      </w:r>
      <w:r w:rsidR="00BA6465" w:rsidRPr="007207DE">
        <w:rPr>
          <w:color w:val="000000" w:themeColor="text1"/>
        </w:rPr>
        <w:t xml:space="preserve"> and their British supporters</w:t>
      </w:r>
      <w:r w:rsidRPr="007207DE">
        <w:rPr>
          <w:color w:val="000000" w:themeColor="text1"/>
        </w:rPr>
        <w:t xml:space="preserve"> were further disassociated from Poole by their </w:t>
      </w:r>
      <w:r w:rsidR="00F927AF" w:rsidRPr="007207DE">
        <w:rPr>
          <w:color w:val="000000" w:themeColor="text1"/>
        </w:rPr>
        <w:t xml:space="preserve">disciplinary </w:t>
      </w:r>
      <w:r w:rsidRPr="007207DE">
        <w:rPr>
          <w:color w:val="000000" w:themeColor="text1"/>
        </w:rPr>
        <w:t xml:space="preserve">affiliations. </w:t>
      </w:r>
      <w:r w:rsidR="0096632A" w:rsidRPr="007207DE">
        <w:rPr>
          <w:color w:val="000000" w:themeColor="text1"/>
        </w:rPr>
        <w:t>Historians</w:t>
      </w:r>
      <w:r w:rsidR="00F927AF" w:rsidRPr="007207DE">
        <w:rPr>
          <w:color w:val="000000" w:themeColor="text1"/>
        </w:rPr>
        <w:t xml:space="preserve"> have shown that</w:t>
      </w:r>
      <w:r w:rsidR="006F440D" w:rsidRPr="007207DE">
        <w:rPr>
          <w:color w:val="000000" w:themeColor="text1"/>
        </w:rPr>
        <w:t xml:space="preserve"> </w:t>
      </w:r>
      <w:r w:rsidR="0007553D" w:rsidRPr="007207DE">
        <w:rPr>
          <w:color w:val="000000" w:themeColor="text1"/>
        </w:rPr>
        <w:t>by mid-century, professional alliances had formed between German historicism</w:t>
      </w:r>
      <w:r w:rsidR="00F927AF" w:rsidRPr="007207DE">
        <w:rPr>
          <w:color w:val="000000" w:themeColor="text1"/>
        </w:rPr>
        <w:t xml:space="preserve">, </w:t>
      </w:r>
      <w:r w:rsidR="00BA6465" w:rsidRPr="007207DE">
        <w:rPr>
          <w:color w:val="000000" w:themeColor="text1"/>
        </w:rPr>
        <w:t>liberal Anglican historians</w:t>
      </w:r>
      <w:r w:rsidR="00F927AF" w:rsidRPr="007207DE">
        <w:rPr>
          <w:color w:val="000000" w:themeColor="text1"/>
        </w:rPr>
        <w:t>,</w:t>
      </w:r>
      <w:r w:rsidR="003037F2" w:rsidRPr="007207DE">
        <w:rPr>
          <w:color w:val="000000" w:themeColor="text1"/>
        </w:rPr>
        <w:t xml:space="preserve"> and British geologists,</w:t>
      </w:r>
      <w:r w:rsidR="00BA6465" w:rsidRPr="007207DE">
        <w:rPr>
          <w:color w:val="000000" w:themeColor="text1"/>
        </w:rPr>
        <w:t xml:space="preserve"> such as Horner and Lyell</w:t>
      </w:r>
      <w:r w:rsidR="0007553D" w:rsidRPr="007207DE">
        <w:rPr>
          <w:color w:val="000000" w:themeColor="text1"/>
        </w:rPr>
        <w:t>.</w:t>
      </w:r>
      <w:r w:rsidR="0010111D" w:rsidRPr="007207DE">
        <w:rPr>
          <w:rStyle w:val="EndnoteReference"/>
          <w:color w:val="000000" w:themeColor="text1"/>
        </w:rPr>
        <w:endnoteReference w:id="105"/>
      </w:r>
      <w:r w:rsidR="0007553D" w:rsidRPr="007207DE">
        <w:rPr>
          <w:color w:val="000000" w:themeColor="text1"/>
        </w:rPr>
        <w:t xml:space="preserve"> </w:t>
      </w:r>
      <w:r w:rsidR="00BA6465" w:rsidRPr="007207DE">
        <w:rPr>
          <w:color w:val="000000" w:themeColor="text1"/>
        </w:rPr>
        <w:t xml:space="preserve">Those involved were united by an appreciation for the Roman history </w:t>
      </w:r>
      <w:r w:rsidR="003037F2" w:rsidRPr="007207DE">
        <w:rPr>
          <w:color w:val="000000" w:themeColor="text1"/>
        </w:rPr>
        <w:t xml:space="preserve">of </w:t>
      </w:r>
      <w:r w:rsidR="00BA6465" w:rsidRPr="007207DE">
        <w:rPr>
          <w:color w:val="000000" w:themeColor="text1"/>
        </w:rPr>
        <w:t>Barthold Georg Niebuhr</w:t>
      </w:r>
      <w:r w:rsidR="003037F2" w:rsidRPr="007207DE">
        <w:rPr>
          <w:color w:val="000000" w:themeColor="text1"/>
        </w:rPr>
        <w:t xml:space="preserve"> and the school of comparative philology that he represented. Unitarian E</w:t>
      </w:r>
      <w:r w:rsidR="00BA6465" w:rsidRPr="007207DE">
        <w:rPr>
          <w:color w:val="000000" w:themeColor="text1"/>
        </w:rPr>
        <w:t>gyptologists Kenrick and Sharpe</w:t>
      </w:r>
      <w:r w:rsidR="003037F2" w:rsidRPr="007207DE">
        <w:rPr>
          <w:color w:val="000000" w:themeColor="text1"/>
        </w:rPr>
        <w:t xml:space="preserve"> shared this affinity.</w:t>
      </w:r>
      <w:r w:rsidR="0010111D" w:rsidRPr="007207DE">
        <w:rPr>
          <w:rStyle w:val="EndnoteReference"/>
          <w:color w:val="000000" w:themeColor="text1"/>
        </w:rPr>
        <w:endnoteReference w:id="106"/>
      </w:r>
      <w:r w:rsidR="00BA6465" w:rsidRPr="007207DE">
        <w:rPr>
          <w:color w:val="000000" w:themeColor="text1"/>
        </w:rPr>
        <w:t xml:space="preserve"> </w:t>
      </w:r>
      <w:r w:rsidR="003037F2" w:rsidRPr="007207DE">
        <w:rPr>
          <w:color w:val="000000" w:themeColor="text1"/>
        </w:rPr>
        <w:t>Bunsen too</w:t>
      </w:r>
      <w:r w:rsidR="00BA6465" w:rsidRPr="007207DE">
        <w:rPr>
          <w:color w:val="000000" w:themeColor="text1"/>
        </w:rPr>
        <w:t xml:space="preserve"> </w:t>
      </w:r>
      <w:r w:rsidR="00A82B29" w:rsidRPr="007207DE">
        <w:rPr>
          <w:rFonts w:ascii="Calibri" w:hAnsi="Calibri" w:cs="Calibri"/>
          <w:color w:val="000000" w:themeColor="text1"/>
        </w:rPr>
        <w:t xml:space="preserve">enjoyed a close relationship with Niebuhr and </w:t>
      </w:r>
      <w:r w:rsidR="00A82B29" w:rsidRPr="007207DE">
        <w:rPr>
          <w:color w:val="000000" w:themeColor="text1"/>
        </w:rPr>
        <w:t>dedicated the first volume of his Egyptian chronology to him. Bunsen also</w:t>
      </w:r>
      <w:r w:rsidR="0007553D" w:rsidRPr="007207DE">
        <w:rPr>
          <w:color w:val="000000" w:themeColor="text1"/>
        </w:rPr>
        <w:t xml:space="preserve"> </w:t>
      </w:r>
      <w:r w:rsidR="003037F2" w:rsidRPr="007207DE">
        <w:rPr>
          <w:color w:val="000000" w:themeColor="text1"/>
        </w:rPr>
        <w:t>utilized</w:t>
      </w:r>
      <w:r w:rsidR="0007553D" w:rsidRPr="007207DE">
        <w:rPr>
          <w:color w:val="000000" w:themeColor="text1"/>
        </w:rPr>
        <w:t xml:space="preserve"> </w:t>
      </w:r>
      <w:r w:rsidR="00F927AF" w:rsidRPr="007207DE">
        <w:rPr>
          <w:color w:val="000000" w:themeColor="text1"/>
        </w:rPr>
        <w:t xml:space="preserve">geological </w:t>
      </w:r>
      <w:r w:rsidR="0007553D" w:rsidRPr="007207DE">
        <w:rPr>
          <w:color w:val="000000" w:themeColor="text1"/>
        </w:rPr>
        <w:t xml:space="preserve">terminology; </w:t>
      </w:r>
      <w:r w:rsidR="00531371" w:rsidRPr="007207DE">
        <w:rPr>
          <w:color w:val="000000" w:themeColor="text1"/>
        </w:rPr>
        <w:t>his “law of [language] development” was</w:t>
      </w:r>
      <w:r w:rsidR="00F927AF" w:rsidRPr="007207DE">
        <w:rPr>
          <w:color w:val="000000" w:themeColor="text1"/>
        </w:rPr>
        <w:t xml:space="preserve"> based on a close reading of “</w:t>
      </w:r>
      <w:r w:rsidR="00941895" w:rsidRPr="007207DE">
        <w:rPr>
          <w:color w:val="000000" w:themeColor="text1"/>
        </w:rPr>
        <w:t>linguistic strata.</w:t>
      </w:r>
      <w:r w:rsidR="00F927AF" w:rsidRPr="007207DE">
        <w:rPr>
          <w:color w:val="000000" w:themeColor="text1"/>
        </w:rPr>
        <w:t>”</w:t>
      </w:r>
      <w:r w:rsidRPr="007207DE">
        <w:rPr>
          <w:rStyle w:val="EndnoteReference"/>
          <w:color w:val="000000" w:themeColor="text1"/>
        </w:rPr>
        <w:endnoteReference w:id="107"/>
      </w:r>
      <w:r w:rsidRPr="007207DE">
        <w:rPr>
          <w:color w:val="000000" w:themeColor="text1"/>
        </w:rPr>
        <w:t xml:space="preserve"> </w:t>
      </w:r>
      <w:r w:rsidR="00EF7518" w:rsidRPr="007207DE">
        <w:rPr>
          <w:color w:val="000000" w:themeColor="text1"/>
          <w:lang w:eastAsia="en-GB"/>
        </w:rPr>
        <w:t xml:space="preserve">These geologists, philologists, and historians aligned in their belief that </w:t>
      </w:r>
      <w:r w:rsidR="001C6F35" w:rsidRPr="007207DE">
        <w:rPr>
          <w:color w:val="000000" w:themeColor="text1"/>
          <w:lang w:eastAsia="en-GB"/>
        </w:rPr>
        <w:t xml:space="preserve">a </w:t>
      </w:r>
      <w:r w:rsidR="00D411EB" w:rsidRPr="007207DE">
        <w:rPr>
          <w:color w:val="000000" w:themeColor="text1"/>
          <w:lang w:eastAsia="en-GB"/>
        </w:rPr>
        <w:t>historicist</w:t>
      </w:r>
      <w:r w:rsidR="00EF7518" w:rsidRPr="007207DE">
        <w:rPr>
          <w:color w:val="000000" w:themeColor="text1"/>
          <w:lang w:eastAsia="en-GB"/>
        </w:rPr>
        <w:t xml:space="preserve"> approach, </w:t>
      </w:r>
      <w:r w:rsidR="00207D18" w:rsidRPr="007207DE">
        <w:rPr>
          <w:color w:val="000000" w:themeColor="text1"/>
          <w:lang w:eastAsia="en-GB"/>
        </w:rPr>
        <w:t xml:space="preserve">based </w:t>
      </w:r>
      <w:r w:rsidR="00663B8E" w:rsidRPr="007207DE">
        <w:rPr>
          <w:color w:val="000000" w:themeColor="text1"/>
          <w:lang w:eastAsia="en-GB"/>
        </w:rPr>
        <w:t xml:space="preserve">on </w:t>
      </w:r>
      <w:r w:rsidR="00207D18" w:rsidRPr="007207DE">
        <w:rPr>
          <w:color w:val="000000" w:themeColor="text1"/>
          <w:lang w:eastAsia="en-GB"/>
        </w:rPr>
        <w:t>empirical evidence</w:t>
      </w:r>
      <w:r w:rsidR="00433D6F" w:rsidRPr="007207DE">
        <w:rPr>
          <w:color w:val="000000" w:themeColor="text1"/>
          <w:lang w:eastAsia="en-GB"/>
        </w:rPr>
        <w:t xml:space="preserve">, </w:t>
      </w:r>
      <w:r w:rsidR="00EF7518" w:rsidRPr="007207DE">
        <w:rPr>
          <w:color w:val="000000" w:themeColor="text1"/>
        </w:rPr>
        <w:t xml:space="preserve">would produce the most truthful </w:t>
      </w:r>
      <w:r w:rsidR="00D411EB" w:rsidRPr="007207DE">
        <w:rPr>
          <w:color w:val="000000" w:themeColor="text1"/>
        </w:rPr>
        <w:t>accounts</w:t>
      </w:r>
      <w:r w:rsidR="00EF7518" w:rsidRPr="007207DE">
        <w:rPr>
          <w:color w:val="000000" w:themeColor="text1"/>
        </w:rPr>
        <w:t xml:space="preserve"> of the </w:t>
      </w:r>
      <w:r w:rsidR="00561511" w:rsidRPr="007207DE">
        <w:rPr>
          <w:color w:val="000000" w:themeColor="text1"/>
        </w:rPr>
        <w:t xml:space="preserve">early stages of </w:t>
      </w:r>
      <w:r w:rsidR="00EF09DC" w:rsidRPr="007207DE">
        <w:rPr>
          <w:color w:val="000000" w:themeColor="text1"/>
        </w:rPr>
        <w:t>civilization</w:t>
      </w:r>
      <w:r w:rsidR="00EF7518" w:rsidRPr="007207DE">
        <w:rPr>
          <w:color w:val="000000" w:themeColor="text1"/>
        </w:rPr>
        <w:t>.</w:t>
      </w:r>
    </w:p>
    <w:p w14:paraId="58776261" w14:textId="402BA1CE" w:rsidR="006F600A" w:rsidRPr="007207DE" w:rsidRDefault="00EF7518" w:rsidP="00430A39">
      <w:pPr>
        <w:pStyle w:val="TEXTIND"/>
        <w:rPr>
          <w:color w:val="000000" w:themeColor="text1"/>
          <w:lang w:eastAsia="en-GB"/>
        </w:rPr>
      </w:pPr>
      <w:r w:rsidRPr="007207DE">
        <w:rPr>
          <w:color w:val="000000" w:themeColor="text1"/>
          <w:lang w:eastAsia="en-GB"/>
        </w:rPr>
        <w:t xml:space="preserve">Bunsen and Horner’s opinions were </w:t>
      </w:r>
      <w:r w:rsidR="00FB1E9C" w:rsidRPr="007207DE">
        <w:rPr>
          <w:color w:val="000000" w:themeColor="text1"/>
          <w:lang w:eastAsia="en-GB"/>
        </w:rPr>
        <w:t xml:space="preserve">consequently </w:t>
      </w:r>
      <w:r w:rsidRPr="007207DE">
        <w:rPr>
          <w:color w:val="000000" w:themeColor="text1"/>
          <w:lang w:eastAsia="en-GB"/>
        </w:rPr>
        <w:t xml:space="preserve">defended very publicly by the liberal churchman Rowland Williams in the influential </w:t>
      </w:r>
      <w:r w:rsidRPr="007207DE">
        <w:rPr>
          <w:i/>
          <w:color w:val="000000" w:themeColor="text1"/>
          <w:lang w:eastAsia="en-GB"/>
        </w:rPr>
        <w:t>Essays and Reviews</w:t>
      </w:r>
      <w:r w:rsidR="00865221" w:rsidRPr="007207DE">
        <w:rPr>
          <w:color w:val="000000" w:themeColor="text1"/>
          <w:lang w:eastAsia="en-GB"/>
        </w:rPr>
        <w:t xml:space="preserve"> (1860)</w:t>
      </w:r>
      <w:r w:rsidRPr="007207DE">
        <w:rPr>
          <w:color w:val="000000" w:themeColor="text1"/>
          <w:lang w:eastAsia="en-GB"/>
        </w:rPr>
        <w:t xml:space="preserve">. Williams wrote </w:t>
      </w:r>
      <w:r w:rsidR="00EB42FB" w:rsidRPr="007207DE">
        <w:rPr>
          <w:color w:val="000000" w:themeColor="text1"/>
          <w:lang w:eastAsia="en-GB"/>
        </w:rPr>
        <w:t>that before them</w:t>
      </w:r>
      <w:r w:rsidRPr="007207DE">
        <w:rPr>
          <w:color w:val="000000" w:themeColor="text1"/>
          <w:lang w:eastAsia="en-GB"/>
        </w:rPr>
        <w:t xml:space="preserve"> </w:t>
      </w:r>
      <w:r w:rsidR="003037F2" w:rsidRPr="007207DE">
        <w:rPr>
          <w:color w:val="000000" w:themeColor="text1"/>
          <w:lang w:eastAsia="en-GB"/>
        </w:rPr>
        <w:t>archaeologists unanimously believed</w:t>
      </w:r>
      <w:r w:rsidRPr="007207DE">
        <w:rPr>
          <w:color w:val="000000" w:themeColor="text1"/>
          <w:lang w:eastAsia="en-GB"/>
        </w:rPr>
        <w:t xml:space="preserve"> </w:t>
      </w:r>
      <w:r w:rsidR="003037F2" w:rsidRPr="007207DE">
        <w:rPr>
          <w:color w:val="000000" w:themeColor="text1"/>
          <w:lang w:eastAsia="en-GB"/>
        </w:rPr>
        <w:t>that</w:t>
      </w:r>
      <w:r w:rsidRPr="007207DE">
        <w:rPr>
          <w:color w:val="000000" w:themeColor="text1"/>
          <w:lang w:eastAsia="en-GB"/>
        </w:rPr>
        <w:t xml:space="preserve"> </w:t>
      </w:r>
      <w:r w:rsidR="003037F2" w:rsidRPr="007207DE">
        <w:rPr>
          <w:color w:val="000000" w:themeColor="text1"/>
          <w:lang w:eastAsia="en-GB"/>
        </w:rPr>
        <w:t>“</w:t>
      </w:r>
      <w:r w:rsidRPr="007207DE">
        <w:rPr>
          <w:color w:val="000000" w:themeColor="text1"/>
          <w:lang w:eastAsia="en-GB"/>
        </w:rPr>
        <w:t xml:space="preserve">Biblical chronology was too narrow in its limits.” While Bunsen’s </w:t>
      </w:r>
      <w:r w:rsidR="00231573" w:rsidRPr="007207DE">
        <w:rPr>
          <w:color w:val="000000" w:themeColor="text1"/>
          <w:lang w:eastAsia="en-GB"/>
        </w:rPr>
        <w:t>twenty thousand</w:t>
      </w:r>
      <w:r w:rsidR="005853FF" w:rsidRPr="007207DE">
        <w:rPr>
          <w:color w:val="000000" w:themeColor="text1"/>
          <w:lang w:eastAsia="en-GB"/>
        </w:rPr>
        <w:t xml:space="preserve"> years might be extreme</w:t>
      </w:r>
      <w:r w:rsidRPr="007207DE">
        <w:rPr>
          <w:color w:val="000000" w:themeColor="text1"/>
          <w:lang w:eastAsia="en-GB"/>
        </w:rPr>
        <w:t xml:space="preserve">, it would be difficult to </w:t>
      </w:r>
      <w:r w:rsidR="00FB1E9C" w:rsidRPr="007207DE">
        <w:rPr>
          <w:color w:val="000000" w:themeColor="text1"/>
          <w:lang w:eastAsia="en-GB"/>
        </w:rPr>
        <w:t>disprove</w:t>
      </w:r>
      <w:r w:rsidRPr="007207DE">
        <w:rPr>
          <w:color w:val="000000" w:themeColor="text1"/>
          <w:lang w:eastAsia="en-GB"/>
        </w:rPr>
        <w:t xml:space="preserve">. As for Horner, “if pottery in a river’s mud proves little, its tendency may agree with that of the discovery of very ancient pre-historic remains in many parts of the world.” </w:t>
      </w:r>
      <w:r w:rsidR="005853FF" w:rsidRPr="007207DE">
        <w:rPr>
          <w:color w:val="000000" w:themeColor="text1"/>
          <w:lang w:eastAsia="en-GB"/>
        </w:rPr>
        <w:t>Bunsen’s</w:t>
      </w:r>
      <w:r w:rsidRPr="007207DE">
        <w:rPr>
          <w:color w:val="000000" w:themeColor="text1"/>
          <w:lang w:eastAsia="en-GB"/>
        </w:rPr>
        <w:t xml:space="preserve"> comparative linguistics “plead as convincingly as the succession of strata in geology, for enormous lapses of time.”</w:t>
      </w:r>
      <w:r w:rsidR="0010111D" w:rsidRPr="007207DE">
        <w:rPr>
          <w:rStyle w:val="EndnoteReference"/>
          <w:color w:val="000000" w:themeColor="text1"/>
          <w:lang w:eastAsia="en-GB"/>
        </w:rPr>
        <w:endnoteReference w:id="108"/>
      </w:r>
    </w:p>
    <w:p w14:paraId="3E2B54A1" w14:textId="291669A8" w:rsidR="000B5B4F" w:rsidRPr="007207DE" w:rsidRDefault="00EF7518" w:rsidP="0096679D">
      <w:pPr>
        <w:pStyle w:val="TEXTIND"/>
        <w:rPr>
          <w:color w:val="000000" w:themeColor="text1"/>
          <w:lang w:eastAsia="en-GB"/>
        </w:rPr>
      </w:pPr>
      <w:r w:rsidRPr="007207DE">
        <w:rPr>
          <w:i/>
          <w:color w:val="000000" w:themeColor="text1"/>
          <w:lang w:eastAsia="en-GB"/>
        </w:rPr>
        <w:t>Essays and Reviews</w:t>
      </w:r>
      <w:r w:rsidRPr="007207DE">
        <w:rPr>
          <w:color w:val="000000" w:themeColor="text1"/>
          <w:lang w:eastAsia="en-GB"/>
        </w:rPr>
        <w:t xml:space="preserve"> was widely read and </w:t>
      </w:r>
      <w:r w:rsidR="00EF09DC" w:rsidRPr="007207DE">
        <w:rPr>
          <w:color w:val="000000" w:themeColor="text1"/>
          <w:lang w:eastAsia="en-GB"/>
        </w:rPr>
        <w:t>criticized</w:t>
      </w:r>
      <w:r w:rsidRPr="007207DE">
        <w:rPr>
          <w:color w:val="000000" w:themeColor="text1"/>
          <w:lang w:eastAsia="en-GB"/>
        </w:rPr>
        <w:t>.</w:t>
      </w:r>
      <w:r w:rsidR="00930C05" w:rsidRPr="007207DE">
        <w:rPr>
          <w:color w:val="000000" w:themeColor="text1"/>
          <w:lang w:eastAsia="en-GB"/>
        </w:rPr>
        <w:t xml:space="preserve"> </w:t>
      </w:r>
      <w:r w:rsidRPr="007207DE">
        <w:rPr>
          <w:color w:val="000000" w:themeColor="text1"/>
          <w:lang w:eastAsia="en-GB"/>
        </w:rPr>
        <w:t xml:space="preserve">Bishop Samuel Wilberforce condemned the publication, claiming the essays merely strung together “already abundantly repelled objections and </w:t>
      </w:r>
      <w:r w:rsidR="00FB1E9C" w:rsidRPr="007207DE">
        <w:rPr>
          <w:color w:val="000000" w:themeColor="text1"/>
          <w:lang w:eastAsia="en-GB"/>
        </w:rPr>
        <w:t>fallacies of German rationalism.” M</w:t>
      </w:r>
      <w:r w:rsidRPr="007207DE">
        <w:rPr>
          <w:color w:val="000000" w:themeColor="text1"/>
          <w:lang w:eastAsia="en-GB"/>
        </w:rPr>
        <w:t>uch of Wilberforce’s criticism focused directly on Bunsen and William’s “daring flippancy.”</w:t>
      </w:r>
      <w:r w:rsidR="0010111D" w:rsidRPr="007207DE">
        <w:rPr>
          <w:rStyle w:val="EndnoteReference"/>
          <w:color w:val="000000" w:themeColor="text1"/>
          <w:lang w:eastAsia="en-GB"/>
        </w:rPr>
        <w:endnoteReference w:id="109"/>
      </w:r>
      <w:r w:rsidR="006F600A" w:rsidRPr="007207DE">
        <w:rPr>
          <w:color w:val="000000" w:themeColor="text1"/>
        </w:rPr>
        <w:t xml:space="preserve"> </w:t>
      </w:r>
      <w:r w:rsidR="005853FF" w:rsidRPr="007207DE">
        <w:rPr>
          <w:color w:val="000000" w:themeColor="text1"/>
          <w:lang w:eastAsia="en-GB"/>
        </w:rPr>
        <w:t xml:space="preserve">In response, </w:t>
      </w:r>
      <w:r w:rsidRPr="007207DE">
        <w:rPr>
          <w:color w:val="000000" w:themeColor="text1"/>
          <w:lang w:eastAsia="en-GB"/>
        </w:rPr>
        <w:t xml:space="preserve">Lubbock drafted a letter in support of </w:t>
      </w:r>
      <w:r w:rsidRPr="007207DE">
        <w:rPr>
          <w:i/>
          <w:color w:val="000000" w:themeColor="text1"/>
          <w:lang w:eastAsia="en-GB"/>
        </w:rPr>
        <w:t>Essays and Reviews</w:t>
      </w:r>
      <w:r w:rsidRPr="007207DE">
        <w:rPr>
          <w:color w:val="000000" w:themeColor="text1"/>
          <w:lang w:eastAsia="en-GB"/>
        </w:rPr>
        <w:t xml:space="preserve"> to the Archbishop of Canterbury in 1861, proclaiming to “welcome these attempts to establish religious teachings on a firmer and broader foundation.” Horner, Lyell, and Darwin</w:t>
      </w:r>
      <w:r w:rsidR="00110A11" w:rsidRPr="007207DE">
        <w:rPr>
          <w:color w:val="000000" w:themeColor="text1"/>
          <w:lang w:eastAsia="en-GB"/>
        </w:rPr>
        <w:t xml:space="preserve"> were among the </w:t>
      </w:r>
      <w:r w:rsidR="0027394B" w:rsidRPr="007207DE">
        <w:rPr>
          <w:color w:val="000000" w:themeColor="text1"/>
          <w:lang w:eastAsia="en-GB"/>
        </w:rPr>
        <w:t>co-signers</w:t>
      </w:r>
      <w:r w:rsidR="00C835DA" w:rsidRPr="007207DE">
        <w:rPr>
          <w:color w:val="000000" w:themeColor="text1"/>
          <w:lang w:eastAsia="en-GB"/>
        </w:rPr>
        <w:t xml:space="preserve"> of the address</w:t>
      </w:r>
      <w:r w:rsidRPr="007207DE">
        <w:rPr>
          <w:color w:val="000000" w:themeColor="text1"/>
          <w:lang w:eastAsia="en-GB"/>
        </w:rPr>
        <w:t>.</w:t>
      </w:r>
      <w:r w:rsidR="0010111D" w:rsidRPr="007207DE">
        <w:rPr>
          <w:rStyle w:val="EndnoteReference"/>
          <w:color w:val="000000" w:themeColor="text1"/>
          <w:lang w:eastAsia="en-GB"/>
        </w:rPr>
        <w:endnoteReference w:id="110"/>
      </w:r>
      <w:r w:rsidR="006F600A" w:rsidRPr="007207DE">
        <w:rPr>
          <w:color w:val="000000" w:themeColor="text1"/>
          <w:lang w:eastAsia="en-GB"/>
        </w:rPr>
        <w:t xml:space="preserve"> </w:t>
      </w:r>
      <w:r w:rsidR="002740D5" w:rsidRPr="007207DE">
        <w:rPr>
          <w:color w:val="000000" w:themeColor="text1"/>
          <w:lang w:eastAsia="en-GB"/>
        </w:rPr>
        <w:t>T</w:t>
      </w:r>
      <w:r w:rsidRPr="007207DE">
        <w:rPr>
          <w:color w:val="000000" w:themeColor="text1"/>
          <w:lang w:eastAsia="en-GB"/>
        </w:rPr>
        <w:t xml:space="preserve">he letter cemented </w:t>
      </w:r>
      <w:r w:rsidR="00056C2E" w:rsidRPr="007207DE">
        <w:rPr>
          <w:color w:val="000000" w:themeColor="text1"/>
          <w:lang w:eastAsia="en-GB"/>
        </w:rPr>
        <w:t>a union</w:t>
      </w:r>
      <w:r w:rsidRPr="007207DE">
        <w:rPr>
          <w:color w:val="000000" w:themeColor="text1"/>
          <w:lang w:eastAsia="en-GB"/>
        </w:rPr>
        <w:t xml:space="preserve"> between </w:t>
      </w:r>
      <w:r w:rsidR="005853FF" w:rsidRPr="007207DE">
        <w:rPr>
          <w:color w:val="000000" w:themeColor="text1"/>
          <w:lang w:eastAsia="en-GB"/>
        </w:rPr>
        <w:t>historical critics and geologists</w:t>
      </w:r>
      <w:r w:rsidR="00894A8B" w:rsidRPr="007207DE">
        <w:rPr>
          <w:color w:val="000000" w:themeColor="text1"/>
          <w:lang w:eastAsia="en-GB"/>
        </w:rPr>
        <w:t xml:space="preserve"> in opposition to Evangelical theologians</w:t>
      </w:r>
      <w:r w:rsidRPr="007207DE">
        <w:rPr>
          <w:color w:val="000000" w:themeColor="text1"/>
          <w:lang w:eastAsia="en-GB"/>
        </w:rPr>
        <w:t xml:space="preserve">. </w:t>
      </w:r>
      <w:r w:rsidR="001725A8" w:rsidRPr="007207DE">
        <w:rPr>
          <w:color w:val="000000" w:themeColor="text1"/>
          <w:lang w:eastAsia="en-GB"/>
        </w:rPr>
        <w:t xml:space="preserve">It appears </w:t>
      </w:r>
      <w:r w:rsidR="00433D6F" w:rsidRPr="007207DE">
        <w:rPr>
          <w:color w:val="000000" w:themeColor="text1"/>
          <w:lang w:eastAsia="en-GB"/>
        </w:rPr>
        <w:t xml:space="preserve">Smith, </w:t>
      </w:r>
      <w:r w:rsidR="00FC1A14" w:rsidRPr="007207DE">
        <w:rPr>
          <w:color w:val="000000" w:themeColor="text1"/>
          <w:lang w:eastAsia="en-GB"/>
        </w:rPr>
        <w:t>Poole</w:t>
      </w:r>
      <w:r w:rsidR="00433D6F" w:rsidRPr="007207DE">
        <w:rPr>
          <w:color w:val="000000" w:themeColor="text1"/>
          <w:lang w:eastAsia="en-GB"/>
        </w:rPr>
        <w:t>, and others</w:t>
      </w:r>
      <w:r w:rsidR="00FC1A14" w:rsidRPr="007207DE">
        <w:rPr>
          <w:color w:val="000000" w:themeColor="text1"/>
          <w:lang w:eastAsia="en-GB"/>
        </w:rPr>
        <w:t xml:space="preserve"> attacked </w:t>
      </w:r>
      <w:r w:rsidRPr="007207DE">
        <w:rPr>
          <w:color w:val="000000" w:themeColor="text1"/>
          <w:lang w:eastAsia="en-GB"/>
        </w:rPr>
        <w:t>Bunsen and Horner’s chronologies</w:t>
      </w:r>
      <w:r w:rsidR="00E155B0" w:rsidRPr="007207DE">
        <w:rPr>
          <w:color w:val="000000" w:themeColor="text1"/>
          <w:lang w:eastAsia="en-GB"/>
        </w:rPr>
        <w:t>, in part,</w:t>
      </w:r>
      <w:r w:rsidRPr="007207DE">
        <w:rPr>
          <w:color w:val="000000" w:themeColor="text1"/>
          <w:lang w:eastAsia="en-GB"/>
        </w:rPr>
        <w:t xml:space="preserve"> because they were unfaithful to </w:t>
      </w:r>
      <w:r w:rsidR="00C835DA" w:rsidRPr="007207DE">
        <w:rPr>
          <w:color w:val="000000" w:themeColor="text1"/>
          <w:lang w:eastAsia="en-GB"/>
        </w:rPr>
        <w:t>Scripture and</w:t>
      </w:r>
      <w:r w:rsidRPr="007207DE">
        <w:rPr>
          <w:color w:val="000000" w:themeColor="text1"/>
          <w:lang w:eastAsia="en-GB"/>
        </w:rPr>
        <w:t xml:space="preserve"> represented </w:t>
      </w:r>
      <w:r w:rsidR="00433D6F" w:rsidRPr="007207DE">
        <w:rPr>
          <w:color w:val="000000" w:themeColor="text1"/>
          <w:lang w:eastAsia="en-GB"/>
        </w:rPr>
        <w:t>a</w:t>
      </w:r>
      <w:r w:rsidRPr="007207DE">
        <w:rPr>
          <w:color w:val="000000" w:themeColor="text1"/>
          <w:lang w:eastAsia="en-GB"/>
        </w:rPr>
        <w:t xml:space="preserve"> branch of continental Egyptology that was closely affiliated with </w:t>
      </w:r>
      <w:r w:rsidR="00EB42FB" w:rsidRPr="007207DE">
        <w:rPr>
          <w:color w:val="000000" w:themeColor="text1"/>
          <w:lang w:eastAsia="en-GB"/>
        </w:rPr>
        <w:t>the German higher critics</w:t>
      </w:r>
      <w:r w:rsidRPr="007207DE">
        <w:rPr>
          <w:color w:val="000000" w:themeColor="text1"/>
          <w:lang w:eastAsia="en-GB"/>
        </w:rPr>
        <w:t xml:space="preserve"> and their geological allies in Britain. </w:t>
      </w:r>
    </w:p>
    <w:p w14:paraId="3A6A5137" w14:textId="40BE6D40" w:rsidR="000C5C5A" w:rsidRPr="00532B30" w:rsidRDefault="000C5C5A" w:rsidP="005C1705">
      <w:pPr>
        <w:pStyle w:val="H1"/>
        <w:outlineLvl w:val="0"/>
        <w:rPr>
          <w:i/>
          <w:iCs/>
          <w:color w:val="000000" w:themeColor="text1"/>
          <w:sz w:val="32"/>
          <w:szCs w:val="32"/>
        </w:rPr>
      </w:pPr>
      <w:r w:rsidRPr="00532B30">
        <w:rPr>
          <w:i/>
          <w:iCs/>
          <w:color w:val="000000" w:themeColor="text1"/>
          <w:sz w:val="32"/>
          <w:szCs w:val="32"/>
        </w:rPr>
        <w:t>The chronological problem of human origins</w:t>
      </w:r>
    </w:p>
    <w:p w14:paraId="5DE81F72" w14:textId="3E1114F4" w:rsidR="006B3561" w:rsidRPr="007207DE" w:rsidRDefault="00503C40" w:rsidP="000B5B4F">
      <w:pPr>
        <w:pStyle w:val="TEXT"/>
        <w:rPr>
          <w:color w:val="000000" w:themeColor="text1"/>
        </w:rPr>
      </w:pPr>
      <w:r w:rsidRPr="007207DE">
        <w:rPr>
          <w:color w:val="000000" w:themeColor="text1"/>
        </w:rPr>
        <w:t xml:space="preserve">Horner and Bunsen’s </w:t>
      </w:r>
      <w:r w:rsidR="00C835DA" w:rsidRPr="007207DE">
        <w:rPr>
          <w:color w:val="000000" w:themeColor="text1"/>
        </w:rPr>
        <w:t xml:space="preserve">Egyptian </w:t>
      </w:r>
      <w:r w:rsidRPr="007207DE">
        <w:rPr>
          <w:color w:val="000000" w:themeColor="text1"/>
        </w:rPr>
        <w:t xml:space="preserve">chronologies </w:t>
      </w:r>
      <w:r w:rsidR="001E6857" w:rsidRPr="007207DE">
        <w:rPr>
          <w:color w:val="000000" w:themeColor="text1"/>
        </w:rPr>
        <w:t xml:space="preserve">also </w:t>
      </w:r>
      <w:r w:rsidR="00C835DA" w:rsidRPr="007207DE">
        <w:rPr>
          <w:color w:val="000000" w:themeColor="text1"/>
        </w:rPr>
        <w:t xml:space="preserve">proved useful for </w:t>
      </w:r>
      <w:r w:rsidR="001E6857" w:rsidRPr="007207DE">
        <w:rPr>
          <w:color w:val="000000" w:themeColor="text1"/>
        </w:rPr>
        <w:t xml:space="preserve">members of the Ethnological Society of London </w:t>
      </w:r>
      <w:r w:rsidR="00C835DA" w:rsidRPr="007207DE">
        <w:rPr>
          <w:color w:val="000000" w:themeColor="text1"/>
        </w:rPr>
        <w:t xml:space="preserve">investigating </w:t>
      </w:r>
      <w:r w:rsidR="004C574B" w:rsidRPr="007207DE">
        <w:rPr>
          <w:color w:val="000000" w:themeColor="text1"/>
        </w:rPr>
        <w:t xml:space="preserve">the origins of the earliest </w:t>
      </w:r>
      <w:r w:rsidR="005853FF" w:rsidRPr="007207DE">
        <w:rPr>
          <w:color w:val="000000" w:themeColor="text1"/>
        </w:rPr>
        <w:t>human races</w:t>
      </w:r>
      <w:r w:rsidR="004C574B" w:rsidRPr="007207DE">
        <w:rPr>
          <w:color w:val="000000" w:themeColor="text1"/>
        </w:rPr>
        <w:t xml:space="preserve">. </w:t>
      </w:r>
      <w:r w:rsidR="00147664" w:rsidRPr="007207DE">
        <w:rPr>
          <w:color w:val="000000" w:themeColor="text1"/>
        </w:rPr>
        <w:t xml:space="preserve">The founder </w:t>
      </w:r>
      <w:r w:rsidR="001E6857" w:rsidRPr="007207DE">
        <w:rPr>
          <w:color w:val="000000" w:themeColor="text1"/>
        </w:rPr>
        <w:t>James Cowles Prichard</w:t>
      </w:r>
      <w:r w:rsidR="00147664" w:rsidRPr="007207DE">
        <w:rPr>
          <w:color w:val="000000" w:themeColor="text1"/>
        </w:rPr>
        <w:t xml:space="preserve"> had </w:t>
      </w:r>
      <w:r w:rsidR="00586C1C" w:rsidRPr="007207DE">
        <w:rPr>
          <w:color w:val="000000" w:themeColor="text1"/>
        </w:rPr>
        <w:t>propounded</w:t>
      </w:r>
      <w:r w:rsidR="006C6EF4" w:rsidRPr="007207DE">
        <w:rPr>
          <w:color w:val="000000" w:themeColor="text1"/>
        </w:rPr>
        <w:t xml:space="preserve"> </w:t>
      </w:r>
      <w:r w:rsidR="00C77990" w:rsidRPr="007207DE">
        <w:rPr>
          <w:color w:val="000000" w:themeColor="text1"/>
        </w:rPr>
        <w:t xml:space="preserve">an ethnology </w:t>
      </w:r>
      <w:r w:rsidR="00147664" w:rsidRPr="007207DE">
        <w:rPr>
          <w:color w:val="000000" w:themeColor="text1"/>
        </w:rPr>
        <w:t xml:space="preserve">that </w:t>
      </w:r>
      <w:r w:rsidR="000311FA" w:rsidRPr="007207DE">
        <w:rPr>
          <w:color w:val="000000" w:themeColor="text1"/>
        </w:rPr>
        <w:t xml:space="preserve">relied </w:t>
      </w:r>
      <w:r w:rsidR="00B915B5" w:rsidRPr="007207DE">
        <w:rPr>
          <w:color w:val="000000" w:themeColor="text1"/>
        </w:rPr>
        <w:t xml:space="preserve">heavily </w:t>
      </w:r>
      <w:r w:rsidR="000311FA" w:rsidRPr="007207DE">
        <w:rPr>
          <w:color w:val="000000" w:themeColor="text1"/>
        </w:rPr>
        <w:t>on</w:t>
      </w:r>
      <w:r w:rsidR="00147664" w:rsidRPr="007207DE">
        <w:rPr>
          <w:color w:val="000000" w:themeColor="text1"/>
        </w:rPr>
        <w:t xml:space="preserve"> </w:t>
      </w:r>
      <w:r w:rsidR="00245C98" w:rsidRPr="007207DE">
        <w:rPr>
          <w:color w:val="000000" w:themeColor="text1"/>
        </w:rPr>
        <w:t>philology</w:t>
      </w:r>
      <w:r w:rsidR="00147664" w:rsidRPr="007207DE">
        <w:rPr>
          <w:color w:val="000000" w:themeColor="text1"/>
        </w:rPr>
        <w:t xml:space="preserve"> </w:t>
      </w:r>
      <w:r w:rsidR="00C77990" w:rsidRPr="007207DE">
        <w:rPr>
          <w:color w:val="000000" w:themeColor="text1"/>
        </w:rPr>
        <w:t xml:space="preserve">and </w:t>
      </w:r>
      <w:r w:rsidR="00147664" w:rsidRPr="007207DE">
        <w:rPr>
          <w:color w:val="000000" w:themeColor="text1"/>
        </w:rPr>
        <w:t>biblical chronology to demonstrate the unity of man</w:t>
      </w:r>
      <w:r w:rsidR="00586C1C" w:rsidRPr="007207DE">
        <w:rPr>
          <w:color w:val="000000" w:themeColor="text1"/>
        </w:rPr>
        <w:t>kind</w:t>
      </w:r>
      <w:r w:rsidR="00147664" w:rsidRPr="007207DE">
        <w:rPr>
          <w:color w:val="000000" w:themeColor="text1"/>
        </w:rPr>
        <w:t xml:space="preserve">. </w:t>
      </w:r>
      <w:r w:rsidR="00431BA4" w:rsidRPr="007207DE">
        <w:rPr>
          <w:color w:val="000000" w:themeColor="text1"/>
        </w:rPr>
        <w:t>Pritchard and Bunsen</w:t>
      </w:r>
      <w:r w:rsidR="00BE2E50" w:rsidRPr="007207DE">
        <w:rPr>
          <w:color w:val="000000" w:themeColor="text1"/>
        </w:rPr>
        <w:t xml:space="preserve"> </w:t>
      </w:r>
      <w:r w:rsidR="00586C1C" w:rsidRPr="007207DE">
        <w:rPr>
          <w:color w:val="000000" w:themeColor="text1"/>
        </w:rPr>
        <w:t xml:space="preserve">presented alongside one another </w:t>
      </w:r>
      <w:r w:rsidR="00542A7D" w:rsidRPr="007207DE">
        <w:rPr>
          <w:color w:val="000000" w:themeColor="text1"/>
        </w:rPr>
        <w:t>at the 1848 meeting of the BAAS</w:t>
      </w:r>
      <w:r w:rsidR="00586C1C" w:rsidRPr="007207DE">
        <w:rPr>
          <w:color w:val="000000" w:themeColor="text1"/>
        </w:rPr>
        <w:t xml:space="preserve">. Bunsen </w:t>
      </w:r>
      <w:r w:rsidR="00542A7D" w:rsidRPr="007207DE">
        <w:rPr>
          <w:color w:val="000000" w:themeColor="text1"/>
        </w:rPr>
        <w:t xml:space="preserve">claimed then </w:t>
      </w:r>
      <w:r w:rsidR="00035BE2" w:rsidRPr="007207DE">
        <w:rPr>
          <w:color w:val="000000" w:themeColor="text1"/>
        </w:rPr>
        <w:t>that</w:t>
      </w:r>
      <w:r w:rsidR="00E32417" w:rsidRPr="007207DE">
        <w:rPr>
          <w:color w:val="000000" w:themeColor="text1"/>
        </w:rPr>
        <w:t xml:space="preserve"> </w:t>
      </w:r>
      <w:r w:rsidR="00986A8A" w:rsidRPr="007207DE">
        <w:rPr>
          <w:color w:val="000000" w:themeColor="text1"/>
        </w:rPr>
        <w:t>“</w:t>
      </w:r>
      <w:r w:rsidR="00586C1C" w:rsidRPr="007207DE">
        <w:rPr>
          <w:color w:val="000000" w:themeColor="text1"/>
        </w:rPr>
        <w:t xml:space="preserve">Egyptological discoveries are </w:t>
      </w:r>
      <w:r w:rsidR="00E2714A" w:rsidRPr="007207DE">
        <w:rPr>
          <w:color w:val="000000" w:themeColor="text1"/>
        </w:rPr>
        <w:t xml:space="preserve">most </w:t>
      </w:r>
      <w:r w:rsidR="00586C1C" w:rsidRPr="007207DE">
        <w:rPr>
          <w:color w:val="000000" w:themeColor="text1"/>
        </w:rPr>
        <w:t xml:space="preserve">intimately connected </w:t>
      </w:r>
      <w:r w:rsidR="00E32417" w:rsidRPr="007207DE">
        <w:rPr>
          <w:color w:val="000000" w:themeColor="text1"/>
        </w:rPr>
        <w:t xml:space="preserve">with the great question of </w:t>
      </w:r>
      <w:r w:rsidR="00E2714A" w:rsidRPr="007207DE">
        <w:rPr>
          <w:color w:val="000000" w:themeColor="text1"/>
        </w:rPr>
        <w:t xml:space="preserve">the primeval language and </w:t>
      </w:r>
      <w:r w:rsidR="00EF09DC" w:rsidRPr="007207DE">
        <w:rPr>
          <w:color w:val="000000" w:themeColor="text1"/>
        </w:rPr>
        <w:t>civilization</w:t>
      </w:r>
      <w:r w:rsidR="00E2714A" w:rsidRPr="007207DE">
        <w:rPr>
          <w:color w:val="000000" w:themeColor="text1"/>
        </w:rPr>
        <w:t xml:space="preserve"> of mankind</w:t>
      </w:r>
      <w:r w:rsidR="00986A8A" w:rsidRPr="007207DE">
        <w:rPr>
          <w:color w:val="000000" w:themeColor="text1"/>
        </w:rPr>
        <w:t>” and that they supported “</w:t>
      </w:r>
      <w:r w:rsidR="001725A8" w:rsidRPr="007207DE">
        <w:rPr>
          <w:color w:val="000000" w:themeColor="text1"/>
        </w:rPr>
        <w:t xml:space="preserve">the opinion of the high, but not </w:t>
      </w:r>
      <w:r w:rsidR="00E2714A" w:rsidRPr="007207DE">
        <w:rPr>
          <w:color w:val="000000" w:themeColor="text1"/>
        </w:rPr>
        <w:t>indefinite antiquity of human history,</w:t>
      </w:r>
      <w:r w:rsidR="00E346CF" w:rsidRPr="007207DE">
        <w:rPr>
          <w:color w:val="000000" w:themeColor="text1"/>
        </w:rPr>
        <w:t>” as well as “</w:t>
      </w:r>
      <w:r w:rsidR="00E2714A" w:rsidRPr="007207DE">
        <w:rPr>
          <w:color w:val="000000" w:themeColor="text1"/>
        </w:rPr>
        <w:t>the hypothesis of the original unity of mankind and of a common origin of all languages of the globe.</w:t>
      </w:r>
      <w:r w:rsidR="0010111D" w:rsidRPr="007207DE">
        <w:rPr>
          <w:rStyle w:val="EndnoteReference"/>
          <w:color w:val="000000" w:themeColor="text1"/>
        </w:rPr>
        <w:endnoteReference w:id="111"/>
      </w:r>
      <w:r w:rsidR="006F600A" w:rsidRPr="007207DE">
        <w:rPr>
          <w:color w:val="000000" w:themeColor="text1"/>
        </w:rPr>
        <w:t xml:space="preserve"> </w:t>
      </w:r>
      <w:r w:rsidR="00EB1DCF" w:rsidRPr="007207DE">
        <w:rPr>
          <w:color w:val="000000" w:themeColor="text1"/>
        </w:rPr>
        <w:t xml:space="preserve">Bunsen’s universal history took a diffusionist approach, arguing that ancient people migrated from East to West and brought languages with them. This was complementary to the monogenist umbrella under which the </w:t>
      </w:r>
      <w:r w:rsidR="00FC237A" w:rsidRPr="007207DE">
        <w:rPr>
          <w:color w:val="000000" w:themeColor="text1"/>
        </w:rPr>
        <w:t>Ethnological S</w:t>
      </w:r>
      <w:r w:rsidR="00EB1DCF" w:rsidRPr="007207DE">
        <w:rPr>
          <w:color w:val="000000" w:themeColor="text1"/>
        </w:rPr>
        <w:t xml:space="preserve">ociety functioned. </w:t>
      </w:r>
      <w:r w:rsidR="00147664" w:rsidRPr="007207DE">
        <w:rPr>
          <w:color w:val="000000" w:themeColor="text1"/>
        </w:rPr>
        <w:t xml:space="preserve">Pritchard </w:t>
      </w:r>
      <w:r w:rsidR="00FC237A" w:rsidRPr="007207DE">
        <w:rPr>
          <w:color w:val="000000" w:themeColor="text1"/>
        </w:rPr>
        <w:t xml:space="preserve">ultimately </w:t>
      </w:r>
      <w:r w:rsidR="001E6857" w:rsidRPr="007207DE">
        <w:rPr>
          <w:color w:val="000000" w:themeColor="text1"/>
        </w:rPr>
        <w:t xml:space="preserve">accepted </w:t>
      </w:r>
      <w:r w:rsidR="00147664" w:rsidRPr="007207DE">
        <w:rPr>
          <w:color w:val="000000" w:themeColor="text1"/>
        </w:rPr>
        <w:t xml:space="preserve">Bunsen’s </w:t>
      </w:r>
      <w:r w:rsidR="00231573" w:rsidRPr="007207DE">
        <w:rPr>
          <w:color w:val="000000" w:themeColor="text1"/>
        </w:rPr>
        <w:t>twenty thousand</w:t>
      </w:r>
      <w:r w:rsidR="00147664" w:rsidRPr="007207DE">
        <w:rPr>
          <w:color w:val="000000" w:themeColor="text1"/>
        </w:rPr>
        <w:t xml:space="preserve"> years because it </w:t>
      </w:r>
      <w:r w:rsidR="006C6EF4" w:rsidRPr="007207DE">
        <w:rPr>
          <w:color w:val="000000" w:themeColor="text1"/>
        </w:rPr>
        <w:t>allowed enough</w:t>
      </w:r>
      <w:r w:rsidR="00147664" w:rsidRPr="007207DE">
        <w:rPr>
          <w:color w:val="000000" w:themeColor="text1"/>
        </w:rPr>
        <w:t xml:space="preserve"> time for human races to develop from a common </w:t>
      </w:r>
      <w:r w:rsidR="00147664" w:rsidRPr="007207DE">
        <w:rPr>
          <w:color w:val="000000" w:themeColor="text1"/>
        </w:rPr>
        <w:lastRenderedPageBreak/>
        <w:t>origin.</w:t>
      </w:r>
      <w:r w:rsidR="0010111D" w:rsidRPr="007207DE">
        <w:rPr>
          <w:rStyle w:val="EndnoteReference"/>
          <w:color w:val="000000" w:themeColor="text1"/>
        </w:rPr>
        <w:endnoteReference w:id="112"/>
      </w:r>
      <w:r w:rsidR="006F600A" w:rsidRPr="007207DE">
        <w:rPr>
          <w:color w:val="000000" w:themeColor="text1"/>
        </w:rPr>
        <w:t xml:space="preserve"> </w:t>
      </w:r>
      <w:r w:rsidR="00EB1DCF" w:rsidRPr="007207DE">
        <w:rPr>
          <w:color w:val="000000" w:themeColor="text1"/>
        </w:rPr>
        <w:t>In the new Darwinian context of the early 1860s,</w:t>
      </w:r>
      <w:r w:rsidR="00721856" w:rsidRPr="007207DE">
        <w:rPr>
          <w:color w:val="000000" w:themeColor="text1"/>
        </w:rPr>
        <w:t xml:space="preserve"> members like Lyell and Lubbock</w:t>
      </w:r>
      <w:r w:rsidR="00EB1DCF" w:rsidRPr="007207DE">
        <w:rPr>
          <w:color w:val="000000" w:themeColor="text1"/>
        </w:rPr>
        <w:t xml:space="preserve"> were </w:t>
      </w:r>
      <w:r w:rsidR="00FC237A" w:rsidRPr="007207DE">
        <w:rPr>
          <w:color w:val="000000" w:themeColor="text1"/>
        </w:rPr>
        <w:t xml:space="preserve">still </w:t>
      </w:r>
      <w:r w:rsidR="00EB1DCF" w:rsidRPr="007207DE">
        <w:rPr>
          <w:color w:val="000000" w:themeColor="text1"/>
        </w:rPr>
        <w:t>thinking about human antiquity in a monogenist f</w:t>
      </w:r>
      <w:r w:rsidR="00721856" w:rsidRPr="007207DE">
        <w:rPr>
          <w:color w:val="000000" w:themeColor="text1"/>
        </w:rPr>
        <w:t>ramework. They thus</w:t>
      </w:r>
      <w:r w:rsidR="00EB1DCF" w:rsidRPr="007207DE">
        <w:rPr>
          <w:color w:val="000000" w:themeColor="text1"/>
        </w:rPr>
        <w:t xml:space="preserve"> regarded </w:t>
      </w:r>
      <w:r w:rsidR="00BE2E50" w:rsidRPr="007207DE">
        <w:rPr>
          <w:color w:val="000000" w:themeColor="text1"/>
        </w:rPr>
        <w:t xml:space="preserve">Bunsen’s </w:t>
      </w:r>
      <w:r w:rsidR="00C835DA" w:rsidRPr="007207DE">
        <w:rPr>
          <w:color w:val="000000" w:themeColor="text1"/>
        </w:rPr>
        <w:t xml:space="preserve">and Horner’s </w:t>
      </w:r>
      <w:r w:rsidR="00EB1DCF" w:rsidRPr="007207DE">
        <w:rPr>
          <w:color w:val="000000" w:themeColor="text1"/>
        </w:rPr>
        <w:t>chronologies</w:t>
      </w:r>
      <w:r w:rsidR="00BE2E50" w:rsidRPr="007207DE">
        <w:rPr>
          <w:color w:val="000000" w:themeColor="text1"/>
        </w:rPr>
        <w:t xml:space="preserve"> as a </w:t>
      </w:r>
      <w:r w:rsidR="00EB1DCF" w:rsidRPr="007207DE">
        <w:rPr>
          <w:color w:val="000000" w:themeColor="text1"/>
        </w:rPr>
        <w:t>part-</w:t>
      </w:r>
      <w:r w:rsidR="00BE2E50" w:rsidRPr="007207DE">
        <w:rPr>
          <w:color w:val="000000" w:themeColor="text1"/>
        </w:rPr>
        <w:t xml:space="preserve">solution to the problem of </w:t>
      </w:r>
      <w:r w:rsidR="00EF09DC" w:rsidRPr="007207DE">
        <w:rPr>
          <w:color w:val="000000" w:themeColor="text1"/>
        </w:rPr>
        <w:t>civilization</w:t>
      </w:r>
      <w:r w:rsidR="00A67573" w:rsidRPr="007207DE">
        <w:rPr>
          <w:color w:val="000000" w:themeColor="text1"/>
        </w:rPr>
        <w:t xml:space="preserve"> </w:t>
      </w:r>
      <w:r w:rsidR="00A67573" w:rsidRPr="007207DE">
        <w:rPr>
          <w:color w:val="000000" w:themeColor="text1"/>
        </w:rPr>
        <w:softHyphen/>
        <w:t xml:space="preserve">– this being </w:t>
      </w:r>
      <w:r w:rsidR="00721856" w:rsidRPr="007207DE">
        <w:rPr>
          <w:color w:val="000000" w:themeColor="text1"/>
        </w:rPr>
        <w:t xml:space="preserve">the </w:t>
      </w:r>
      <w:r w:rsidR="00A67573" w:rsidRPr="007207DE">
        <w:rPr>
          <w:color w:val="000000" w:themeColor="text1"/>
        </w:rPr>
        <w:t>challenge confronting</w:t>
      </w:r>
      <w:r w:rsidR="006817EF" w:rsidRPr="007207DE">
        <w:rPr>
          <w:color w:val="000000" w:themeColor="text1"/>
        </w:rPr>
        <w:t xml:space="preserve"> ethnologists, philologists, and </w:t>
      </w:r>
      <w:r w:rsidR="00721856" w:rsidRPr="007207DE">
        <w:rPr>
          <w:color w:val="000000" w:themeColor="text1"/>
        </w:rPr>
        <w:t>geologists</w:t>
      </w:r>
      <w:r w:rsidR="00BE2E50" w:rsidRPr="007207DE">
        <w:rPr>
          <w:color w:val="000000" w:themeColor="text1"/>
        </w:rPr>
        <w:t xml:space="preserve"> </w:t>
      </w:r>
      <w:r w:rsidR="00A67573" w:rsidRPr="007207DE">
        <w:rPr>
          <w:color w:val="000000" w:themeColor="text1"/>
        </w:rPr>
        <w:t>to explain</w:t>
      </w:r>
      <w:r w:rsidR="004319E5" w:rsidRPr="007207DE">
        <w:rPr>
          <w:color w:val="000000" w:themeColor="text1"/>
        </w:rPr>
        <w:t xml:space="preserve"> human diffusion and racial variety </w:t>
      </w:r>
      <w:r w:rsidR="00BE2E50" w:rsidRPr="007207DE">
        <w:rPr>
          <w:color w:val="000000" w:themeColor="text1"/>
        </w:rPr>
        <w:t xml:space="preserve">in a relatively short period of time. </w:t>
      </w:r>
    </w:p>
    <w:p w14:paraId="312BBC70" w14:textId="58526550" w:rsidR="00EC14B6" w:rsidRPr="007207DE" w:rsidRDefault="0044733B" w:rsidP="00EC14B6">
      <w:pPr>
        <w:pStyle w:val="TEXTIND"/>
        <w:rPr>
          <w:color w:val="000000" w:themeColor="text1"/>
        </w:rPr>
      </w:pPr>
      <w:r w:rsidRPr="007207DE">
        <w:rPr>
          <w:color w:val="000000" w:themeColor="text1"/>
        </w:rPr>
        <w:t>In contrast,</w:t>
      </w:r>
      <w:r w:rsidR="00C8573E" w:rsidRPr="007207DE">
        <w:rPr>
          <w:color w:val="000000" w:themeColor="text1"/>
        </w:rPr>
        <w:t xml:space="preserve"> </w:t>
      </w:r>
      <w:r w:rsidR="002643A2" w:rsidRPr="007207DE">
        <w:rPr>
          <w:color w:val="000000" w:themeColor="text1"/>
        </w:rPr>
        <w:t>society</w:t>
      </w:r>
      <w:r w:rsidR="00C8573E" w:rsidRPr="007207DE">
        <w:rPr>
          <w:color w:val="000000" w:themeColor="text1"/>
        </w:rPr>
        <w:t xml:space="preserve"> members who were part of a</w:t>
      </w:r>
      <w:r w:rsidR="008723AC" w:rsidRPr="007207DE">
        <w:rPr>
          <w:color w:val="000000" w:themeColor="text1"/>
        </w:rPr>
        <w:t xml:space="preserve"> growing </w:t>
      </w:r>
      <w:r w:rsidR="00C8573E" w:rsidRPr="007207DE">
        <w:rPr>
          <w:color w:val="000000" w:themeColor="text1"/>
        </w:rPr>
        <w:t xml:space="preserve">opposition </w:t>
      </w:r>
      <w:r w:rsidR="008723AC" w:rsidRPr="007207DE">
        <w:rPr>
          <w:color w:val="000000" w:themeColor="text1"/>
        </w:rPr>
        <w:t>of polygenists</w:t>
      </w:r>
      <w:r w:rsidR="001E0D14" w:rsidRPr="007207DE">
        <w:rPr>
          <w:color w:val="000000" w:themeColor="text1"/>
        </w:rPr>
        <w:t xml:space="preserve"> – </w:t>
      </w:r>
      <w:r w:rsidRPr="007207DE">
        <w:rPr>
          <w:color w:val="000000" w:themeColor="text1"/>
        </w:rPr>
        <w:t xml:space="preserve">those who </w:t>
      </w:r>
      <w:r w:rsidR="001725A8" w:rsidRPr="007207DE">
        <w:rPr>
          <w:color w:val="000000" w:themeColor="text1"/>
        </w:rPr>
        <w:t xml:space="preserve">believed </w:t>
      </w:r>
      <w:r w:rsidRPr="007207DE">
        <w:rPr>
          <w:color w:val="000000" w:themeColor="text1"/>
        </w:rPr>
        <w:t xml:space="preserve">in </w:t>
      </w:r>
      <w:r w:rsidR="001725A8" w:rsidRPr="007207DE">
        <w:rPr>
          <w:color w:val="000000" w:themeColor="text1"/>
        </w:rPr>
        <w:t>multiple</w:t>
      </w:r>
      <w:r w:rsidR="001E0D14" w:rsidRPr="007207DE">
        <w:rPr>
          <w:color w:val="000000" w:themeColor="text1"/>
        </w:rPr>
        <w:t xml:space="preserve"> origin</w:t>
      </w:r>
      <w:r w:rsidR="001725A8" w:rsidRPr="007207DE">
        <w:rPr>
          <w:color w:val="000000" w:themeColor="text1"/>
        </w:rPr>
        <w:t>s</w:t>
      </w:r>
      <w:r w:rsidR="001E0D14" w:rsidRPr="007207DE">
        <w:rPr>
          <w:color w:val="000000" w:themeColor="text1"/>
        </w:rPr>
        <w:t xml:space="preserve"> for the human species – </w:t>
      </w:r>
      <w:r w:rsidR="004319E5" w:rsidRPr="007207DE">
        <w:rPr>
          <w:color w:val="000000" w:themeColor="text1"/>
        </w:rPr>
        <w:t xml:space="preserve">rejected </w:t>
      </w:r>
      <w:r w:rsidRPr="007207DE">
        <w:rPr>
          <w:color w:val="000000" w:themeColor="text1"/>
        </w:rPr>
        <w:t>Bunsen</w:t>
      </w:r>
      <w:r w:rsidR="0043230B" w:rsidRPr="007207DE">
        <w:rPr>
          <w:color w:val="000000" w:themeColor="text1"/>
        </w:rPr>
        <w:t>’s chronology</w:t>
      </w:r>
      <w:r w:rsidR="005B3AE7" w:rsidRPr="007207DE">
        <w:rPr>
          <w:color w:val="000000" w:themeColor="text1"/>
        </w:rPr>
        <w:t xml:space="preserve">. Poole </w:t>
      </w:r>
      <w:r w:rsidRPr="007207DE">
        <w:rPr>
          <w:color w:val="000000" w:themeColor="text1"/>
        </w:rPr>
        <w:t>was one of these vocal opponents</w:t>
      </w:r>
      <w:r w:rsidR="00B6744C" w:rsidRPr="007207DE">
        <w:rPr>
          <w:color w:val="000000" w:themeColor="text1"/>
        </w:rPr>
        <w:t xml:space="preserve">. He </w:t>
      </w:r>
      <w:r w:rsidR="004319E5" w:rsidRPr="007207DE">
        <w:rPr>
          <w:color w:val="000000" w:themeColor="text1"/>
        </w:rPr>
        <w:t>contributed to</w:t>
      </w:r>
      <w:r w:rsidR="005B3AE7" w:rsidRPr="007207DE">
        <w:rPr>
          <w:color w:val="000000" w:themeColor="text1"/>
        </w:rPr>
        <w:t xml:space="preserve"> an apologetic movement that used </w:t>
      </w:r>
      <w:proofErr w:type="spellStart"/>
      <w:r w:rsidR="005B3AE7" w:rsidRPr="007207DE">
        <w:rPr>
          <w:color w:val="000000" w:themeColor="text1"/>
        </w:rPr>
        <w:t>pre-adamite</w:t>
      </w:r>
      <w:proofErr w:type="spellEnd"/>
      <w:r w:rsidR="005B3AE7" w:rsidRPr="007207DE">
        <w:rPr>
          <w:color w:val="000000" w:themeColor="text1"/>
        </w:rPr>
        <w:t xml:space="preserve"> polygenism to harmo</w:t>
      </w:r>
      <w:r w:rsidR="00881C6F" w:rsidRPr="007207DE">
        <w:rPr>
          <w:color w:val="000000" w:themeColor="text1"/>
        </w:rPr>
        <w:t xml:space="preserve">nize archaeology, anthropology, </w:t>
      </w:r>
      <w:r w:rsidR="005B3AE7" w:rsidRPr="007207DE">
        <w:rPr>
          <w:color w:val="000000" w:themeColor="text1"/>
        </w:rPr>
        <w:t>philology</w:t>
      </w:r>
      <w:r w:rsidR="00881C6F" w:rsidRPr="007207DE">
        <w:rPr>
          <w:color w:val="000000" w:themeColor="text1"/>
        </w:rPr>
        <w:t>, and geology</w:t>
      </w:r>
      <w:r w:rsidR="005B3AE7" w:rsidRPr="007207DE">
        <w:rPr>
          <w:color w:val="000000" w:themeColor="text1"/>
        </w:rPr>
        <w:t xml:space="preserve"> with </w:t>
      </w:r>
      <w:r w:rsidR="00881C6F" w:rsidRPr="007207DE">
        <w:rPr>
          <w:color w:val="000000" w:themeColor="text1"/>
        </w:rPr>
        <w:t>Genesis</w:t>
      </w:r>
      <w:r w:rsidR="005B3AE7" w:rsidRPr="007207DE">
        <w:rPr>
          <w:color w:val="000000" w:themeColor="text1"/>
        </w:rPr>
        <w:t>.</w:t>
      </w:r>
      <w:r w:rsidR="007E4547" w:rsidRPr="007207DE">
        <w:rPr>
          <w:rStyle w:val="EndnoteReference"/>
          <w:color w:val="000000" w:themeColor="text1"/>
        </w:rPr>
        <w:endnoteReference w:id="113"/>
      </w:r>
      <w:r w:rsidR="00881C6F" w:rsidRPr="007207DE">
        <w:rPr>
          <w:color w:val="000000" w:themeColor="text1"/>
        </w:rPr>
        <w:t xml:space="preserve"> Poole’s u</w:t>
      </w:r>
      <w:r w:rsidR="00342927" w:rsidRPr="007207DE">
        <w:rPr>
          <w:color w:val="000000" w:themeColor="text1"/>
        </w:rPr>
        <w:t>ncle Edward William Lane</w:t>
      </w:r>
      <w:r w:rsidR="00881C6F" w:rsidRPr="007207DE">
        <w:rPr>
          <w:color w:val="000000" w:themeColor="text1"/>
        </w:rPr>
        <w:t xml:space="preserve"> </w:t>
      </w:r>
      <w:r w:rsidR="004D2D8C" w:rsidRPr="007207DE">
        <w:rPr>
          <w:color w:val="000000" w:themeColor="text1"/>
        </w:rPr>
        <w:t xml:space="preserve">anonymously </w:t>
      </w:r>
      <w:r w:rsidR="00783904" w:rsidRPr="007207DE">
        <w:rPr>
          <w:color w:val="000000" w:themeColor="text1"/>
        </w:rPr>
        <w:t xml:space="preserve">provided </w:t>
      </w:r>
      <w:r w:rsidR="004D2D8C" w:rsidRPr="007207DE">
        <w:rPr>
          <w:color w:val="000000" w:themeColor="text1"/>
        </w:rPr>
        <w:t>a</w:t>
      </w:r>
      <w:r w:rsidR="00783904" w:rsidRPr="007207DE">
        <w:rPr>
          <w:color w:val="000000" w:themeColor="text1"/>
        </w:rPr>
        <w:t xml:space="preserve"> </w:t>
      </w:r>
      <w:proofErr w:type="spellStart"/>
      <w:r w:rsidR="00783904" w:rsidRPr="007207DE">
        <w:rPr>
          <w:color w:val="000000" w:themeColor="text1"/>
        </w:rPr>
        <w:t>pre-adamite</w:t>
      </w:r>
      <w:proofErr w:type="spellEnd"/>
      <w:r w:rsidR="00783904" w:rsidRPr="007207DE">
        <w:rPr>
          <w:color w:val="000000" w:themeColor="text1"/>
        </w:rPr>
        <w:t xml:space="preserve"> theory in</w:t>
      </w:r>
      <w:r w:rsidR="00881C6F" w:rsidRPr="007207DE">
        <w:rPr>
          <w:color w:val="000000" w:themeColor="text1"/>
        </w:rPr>
        <w:t xml:space="preserve"> </w:t>
      </w:r>
      <w:r w:rsidR="00881C6F" w:rsidRPr="007207DE">
        <w:rPr>
          <w:i/>
          <w:iCs/>
          <w:color w:val="000000" w:themeColor="text1"/>
        </w:rPr>
        <w:t xml:space="preserve">The Genesis of the Earth and of Man </w:t>
      </w:r>
      <w:r w:rsidR="00783904" w:rsidRPr="007207DE">
        <w:rPr>
          <w:color w:val="000000" w:themeColor="text1"/>
        </w:rPr>
        <w:t>(</w:t>
      </w:r>
      <w:r w:rsidR="00881C6F" w:rsidRPr="007207DE">
        <w:rPr>
          <w:color w:val="000000" w:themeColor="text1"/>
        </w:rPr>
        <w:t>1856</w:t>
      </w:r>
      <w:r w:rsidR="00783904" w:rsidRPr="007207DE">
        <w:rPr>
          <w:color w:val="000000" w:themeColor="text1"/>
        </w:rPr>
        <w:t xml:space="preserve">), using his expertise in Semitic languages. </w:t>
      </w:r>
      <w:r w:rsidR="0039418F" w:rsidRPr="007207DE">
        <w:rPr>
          <w:color w:val="000000" w:themeColor="text1"/>
        </w:rPr>
        <w:t xml:space="preserve">Poole edited </w:t>
      </w:r>
      <w:r w:rsidR="004611F1" w:rsidRPr="007207DE">
        <w:rPr>
          <w:color w:val="000000" w:themeColor="text1"/>
        </w:rPr>
        <w:t>the</w:t>
      </w:r>
      <w:r w:rsidR="00A33202" w:rsidRPr="007207DE">
        <w:rPr>
          <w:color w:val="000000" w:themeColor="text1"/>
        </w:rPr>
        <w:t xml:space="preserve"> expanded </w:t>
      </w:r>
      <w:r w:rsidR="0039418F" w:rsidRPr="007207DE">
        <w:rPr>
          <w:color w:val="000000" w:themeColor="text1"/>
        </w:rPr>
        <w:t xml:space="preserve">second edition in 1860. </w:t>
      </w:r>
      <w:r w:rsidR="00B6744C" w:rsidRPr="007207DE">
        <w:rPr>
          <w:color w:val="000000" w:themeColor="text1"/>
        </w:rPr>
        <w:t xml:space="preserve">Poole supported Lane’s argument that there were two distinct human sources for linguistic traditions: a civilized Caucasian race descended from Adam and a barbarous </w:t>
      </w:r>
      <w:proofErr w:type="spellStart"/>
      <w:r w:rsidR="00B6744C" w:rsidRPr="007207DE">
        <w:rPr>
          <w:color w:val="000000" w:themeColor="text1"/>
        </w:rPr>
        <w:t>pre-adamite</w:t>
      </w:r>
      <w:proofErr w:type="spellEnd"/>
      <w:r w:rsidR="00B6744C" w:rsidRPr="007207DE">
        <w:rPr>
          <w:color w:val="000000" w:themeColor="text1"/>
        </w:rPr>
        <w:t xml:space="preserve"> race that had produced crude flint tools.</w:t>
      </w:r>
      <w:r w:rsidR="00B6744C" w:rsidRPr="007207DE">
        <w:rPr>
          <w:rStyle w:val="EndnoteReference"/>
          <w:color w:val="000000" w:themeColor="text1"/>
        </w:rPr>
        <w:endnoteReference w:id="114"/>
      </w:r>
      <w:r w:rsidR="00B6744C" w:rsidRPr="007207DE">
        <w:rPr>
          <w:color w:val="000000" w:themeColor="text1"/>
        </w:rPr>
        <w:t xml:space="preserve"> The latter had originated in the Nile Valley and spread through Africa and Asia.</w:t>
      </w:r>
      <w:r w:rsidR="00FC76D1" w:rsidRPr="007207DE">
        <w:rPr>
          <w:color w:val="000000" w:themeColor="text1"/>
        </w:rPr>
        <w:t xml:space="preserve"> </w:t>
      </w:r>
      <w:r w:rsidR="0039418F" w:rsidRPr="007207DE">
        <w:rPr>
          <w:color w:val="000000" w:themeColor="text1"/>
        </w:rPr>
        <w:t xml:space="preserve">Poole </w:t>
      </w:r>
      <w:r w:rsidR="00EC14B6" w:rsidRPr="007207DE">
        <w:rPr>
          <w:color w:val="000000" w:themeColor="text1"/>
        </w:rPr>
        <w:t xml:space="preserve">and Lane </w:t>
      </w:r>
      <w:r w:rsidR="00783904" w:rsidRPr="007207DE">
        <w:rPr>
          <w:color w:val="000000" w:themeColor="text1"/>
        </w:rPr>
        <w:t xml:space="preserve">used the </w:t>
      </w:r>
      <w:proofErr w:type="spellStart"/>
      <w:r w:rsidR="00783904" w:rsidRPr="007207DE">
        <w:rPr>
          <w:color w:val="000000" w:themeColor="text1"/>
        </w:rPr>
        <w:t>pre-adamite</w:t>
      </w:r>
      <w:proofErr w:type="spellEnd"/>
      <w:r w:rsidR="00783904" w:rsidRPr="007207DE">
        <w:rPr>
          <w:color w:val="000000" w:themeColor="text1"/>
        </w:rPr>
        <w:t xml:space="preserve"> theory to </w:t>
      </w:r>
      <w:r w:rsidR="00F21AF1" w:rsidRPr="007207DE">
        <w:rPr>
          <w:color w:val="000000" w:themeColor="text1"/>
        </w:rPr>
        <w:t xml:space="preserve">defend the biblical </w:t>
      </w:r>
      <w:r w:rsidR="00EC14B6" w:rsidRPr="007207DE">
        <w:rPr>
          <w:color w:val="000000" w:themeColor="text1"/>
        </w:rPr>
        <w:t xml:space="preserve">creation date and reconcile it with </w:t>
      </w:r>
      <w:r w:rsidR="0039418F" w:rsidRPr="007207DE">
        <w:rPr>
          <w:color w:val="000000" w:themeColor="text1"/>
        </w:rPr>
        <w:t xml:space="preserve">the </w:t>
      </w:r>
      <w:r w:rsidR="00783904" w:rsidRPr="007207DE">
        <w:rPr>
          <w:color w:val="000000" w:themeColor="text1"/>
        </w:rPr>
        <w:t xml:space="preserve">recent </w:t>
      </w:r>
      <w:r w:rsidR="0039418F" w:rsidRPr="007207DE">
        <w:rPr>
          <w:color w:val="000000" w:themeColor="text1"/>
        </w:rPr>
        <w:t>geological evidence</w:t>
      </w:r>
      <w:r w:rsidR="00FC237A" w:rsidRPr="007207DE">
        <w:rPr>
          <w:color w:val="000000" w:themeColor="text1"/>
        </w:rPr>
        <w:t>s</w:t>
      </w:r>
      <w:r w:rsidR="0039418F" w:rsidRPr="007207DE">
        <w:rPr>
          <w:color w:val="000000" w:themeColor="text1"/>
        </w:rPr>
        <w:t xml:space="preserve"> for </w:t>
      </w:r>
      <w:r w:rsidR="00EC14B6" w:rsidRPr="007207DE">
        <w:rPr>
          <w:color w:val="000000" w:themeColor="text1"/>
        </w:rPr>
        <w:t xml:space="preserve">remote </w:t>
      </w:r>
      <w:r w:rsidR="00EF39B5" w:rsidRPr="007207DE">
        <w:rPr>
          <w:color w:val="000000" w:themeColor="text1"/>
        </w:rPr>
        <w:t>human antiquity</w:t>
      </w:r>
      <w:r w:rsidR="0039418F" w:rsidRPr="007207DE">
        <w:rPr>
          <w:color w:val="000000" w:themeColor="text1"/>
        </w:rPr>
        <w:t xml:space="preserve">. </w:t>
      </w:r>
      <w:r w:rsidR="00EC14B6" w:rsidRPr="007207DE">
        <w:rPr>
          <w:color w:val="000000" w:themeColor="text1"/>
        </w:rPr>
        <w:t xml:space="preserve">They added a note to the second edition summarising the errors with Horner’s research and concluding it merely showed that Egypt was inhabited </w:t>
      </w:r>
      <w:r w:rsidR="00F21AF1" w:rsidRPr="007207DE">
        <w:rPr>
          <w:color w:val="000000" w:themeColor="text1"/>
        </w:rPr>
        <w:t xml:space="preserve">by </w:t>
      </w:r>
      <w:r w:rsidR="00E155B0" w:rsidRPr="007207DE">
        <w:rPr>
          <w:color w:val="000000" w:themeColor="text1"/>
        </w:rPr>
        <w:t xml:space="preserve">uncivilised </w:t>
      </w:r>
      <w:r w:rsidR="00EC14B6" w:rsidRPr="007207DE">
        <w:rPr>
          <w:color w:val="000000" w:themeColor="text1"/>
        </w:rPr>
        <w:t>humans thousands of years before Adam</w:t>
      </w:r>
      <w:r w:rsidR="00F21AF1" w:rsidRPr="007207DE">
        <w:rPr>
          <w:color w:val="000000" w:themeColor="text1"/>
        </w:rPr>
        <w:t xml:space="preserve"> and Eve</w:t>
      </w:r>
      <w:r w:rsidR="00E155B0" w:rsidRPr="007207DE">
        <w:rPr>
          <w:color w:val="000000" w:themeColor="text1"/>
        </w:rPr>
        <w:t>.</w:t>
      </w:r>
      <w:r w:rsidR="00EC14B6" w:rsidRPr="007207DE">
        <w:rPr>
          <w:rStyle w:val="EndnoteReference"/>
          <w:color w:val="000000" w:themeColor="text1"/>
        </w:rPr>
        <w:endnoteReference w:id="115"/>
      </w:r>
    </w:p>
    <w:p w14:paraId="58B3FB54" w14:textId="1E2B0C52" w:rsidR="0039418F" w:rsidRPr="007207DE" w:rsidRDefault="00EC14B6" w:rsidP="00EC14B6">
      <w:pPr>
        <w:pStyle w:val="TEXTIND"/>
        <w:rPr>
          <w:color w:val="000000" w:themeColor="text1"/>
        </w:rPr>
      </w:pPr>
      <w:r w:rsidRPr="007207DE">
        <w:rPr>
          <w:color w:val="000000" w:themeColor="text1"/>
        </w:rPr>
        <w:t xml:space="preserve">Poole used his uncle’s book and the ethnological society as additional platforms to attack Bunsen’s monogenist chronology. The book’s preface accused Bunsen of being </w:t>
      </w:r>
      <w:r w:rsidR="0009013D" w:rsidRPr="007207DE">
        <w:rPr>
          <w:color w:val="000000" w:themeColor="text1"/>
        </w:rPr>
        <w:t>“the representative of a school” who believe</w:t>
      </w:r>
      <w:r w:rsidR="00C902FB" w:rsidRPr="007207DE">
        <w:rPr>
          <w:color w:val="000000" w:themeColor="text1"/>
        </w:rPr>
        <w:t>s</w:t>
      </w:r>
      <w:r w:rsidR="0009013D" w:rsidRPr="007207DE">
        <w:rPr>
          <w:color w:val="000000" w:themeColor="text1"/>
        </w:rPr>
        <w:t xml:space="preserve"> in “the unity of origin of the human race.”</w:t>
      </w:r>
      <w:r w:rsidR="0010111D" w:rsidRPr="007207DE">
        <w:rPr>
          <w:rStyle w:val="EndnoteReference"/>
          <w:color w:val="000000" w:themeColor="text1"/>
        </w:rPr>
        <w:endnoteReference w:id="116"/>
      </w:r>
      <w:r w:rsidR="006F600A" w:rsidRPr="007207DE">
        <w:rPr>
          <w:color w:val="000000" w:themeColor="text1"/>
        </w:rPr>
        <w:t xml:space="preserve"> </w:t>
      </w:r>
      <w:r w:rsidR="008723AC" w:rsidRPr="007207DE">
        <w:rPr>
          <w:color w:val="000000" w:themeColor="text1"/>
        </w:rPr>
        <w:t>At a</w:t>
      </w:r>
      <w:r w:rsidR="002F50EB" w:rsidRPr="007207DE">
        <w:rPr>
          <w:color w:val="000000" w:themeColor="text1"/>
        </w:rPr>
        <w:t>n 1862</w:t>
      </w:r>
      <w:r w:rsidR="008723AC" w:rsidRPr="007207DE">
        <w:rPr>
          <w:color w:val="000000" w:themeColor="text1"/>
        </w:rPr>
        <w:t xml:space="preserve"> meeting</w:t>
      </w:r>
      <w:r w:rsidRPr="007207DE">
        <w:rPr>
          <w:color w:val="000000" w:themeColor="text1"/>
        </w:rPr>
        <w:t xml:space="preserve"> of the society</w:t>
      </w:r>
      <w:r w:rsidR="000C616E" w:rsidRPr="007207DE">
        <w:rPr>
          <w:color w:val="000000" w:themeColor="text1"/>
        </w:rPr>
        <w:t xml:space="preserve">, </w:t>
      </w:r>
      <w:r w:rsidR="009C4194" w:rsidRPr="007207DE">
        <w:rPr>
          <w:color w:val="000000" w:themeColor="text1"/>
        </w:rPr>
        <w:t>after President John C</w:t>
      </w:r>
      <w:r w:rsidR="000C616E" w:rsidRPr="007207DE">
        <w:rPr>
          <w:color w:val="000000" w:themeColor="text1"/>
        </w:rPr>
        <w:t>r</w:t>
      </w:r>
      <w:r w:rsidR="009C4194" w:rsidRPr="007207DE">
        <w:rPr>
          <w:color w:val="000000" w:themeColor="text1"/>
        </w:rPr>
        <w:t>a</w:t>
      </w:r>
      <w:r w:rsidR="000C616E" w:rsidRPr="007207DE">
        <w:rPr>
          <w:color w:val="000000" w:themeColor="text1"/>
        </w:rPr>
        <w:t xml:space="preserve">wfurd </w:t>
      </w:r>
      <w:r w:rsidR="008C4AB3" w:rsidRPr="007207DE">
        <w:rPr>
          <w:color w:val="000000" w:themeColor="text1"/>
        </w:rPr>
        <w:t xml:space="preserve">read his </w:t>
      </w:r>
      <w:r w:rsidR="008723AC" w:rsidRPr="007207DE">
        <w:rPr>
          <w:color w:val="000000" w:themeColor="text1"/>
        </w:rPr>
        <w:t>polygenist</w:t>
      </w:r>
      <w:r w:rsidR="006D5408" w:rsidRPr="007207DE">
        <w:rPr>
          <w:color w:val="000000" w:themeColor="text1"/>
        </w:rPr>
        <w:t xml:space="preserve"> </w:t>
      </w:r>
      <w:r w:rsidR="008C4AB3" w:rsidRPr="007207DE">
        <w:rPr>
          <w:color w:val="000000" w:themeColor="text1"/>
        </w:rPr>
        <w:t>paper on the antiquity</w:t>
      </w:r>
      <w:r w:rsidR="006D5408" w:rsidRPr="007207DE">
        <w:rPr>
          <w:color w:val="000000" w:themeColor="text1"/>
        </w:rPr>
        <w:t xml:space="preserve"> of man, </w:t>
      </w:r>
      <w:r w:rsidR="008C4AB3" w:rsidRPr="007207DE">
        <w:rPr>
          <w:color w:val="000000" w:themeColor="text1"/>
        </w:rPr>
        <w:t xml:space="preserve">Poole </w:t>
      </w:r>
      <w:r w:rsidR="008723AC" w:rsidRPr="007207DE">
        <w:rPr>
          <w:color w:val="000000" w:themeColor="text1"/>
        </w:rPr>
        <w:t xml:space="preserve">agreed </w:t>
      </w:r>
      <w:r w:rsidR="008C4AB3" w:rsidRPr="007207DE">
        <w:rPr>
          <w:color w:val="000000" w:themeColor="text1"/>
        </w:rPr>
        <w:t xml:space="preserve">that </w:t>
      </w:r>
      <w:r w:rsidR="00CC0277" w:rsidRPr="007207DE">
        <w:rPr>
          <w:color w:val="000000" w:themeColor="text1"/>
        </w:rPr>
        <w:t xml:space="preserve">“no period of time could account for the growth of such languages” </w:t>
      </w:r>
      <w:r w:rsidR="006D5408" w:rsidRPr="007207DE">
        <w:rPr>
          <w:color w:val="000000" w:themeColor="text1"/>
        </w:rPr>
        <w:t xml:space="preserve">in the manner that </w:t>
      </w:r>
      <w:r w:rsidR="00CC0277" w:rsidRPr="007207DE">
        <w:rPr>
          <w:color w:val="000000" w:themeColor="text1"/>
        </w:rPr>
        <w:t xml:space="preserve">Bunsen </w:t>
      </w:r>
      <w:r w:rsidR="006D5408" w:rsidRPr="007207DE">
        <w:rPr>
          <w:color w:val="000000" w:themeColor="text1"/>
        </w:rPr>
        <w:t xml:space="preserve">had </w:t>
      </w:r>
      <w:r w:rsidR="00FC1A14" w:rsidRPr="007207DE">
        <w:rPr>
          <w:color w:val="000000" w:themeColor="text1"/>
        </w:rPr>
        <w:t>suggested.</w:t>
      </w:r>
      <w:r w:rsidR="00CC0277" w:rsidRPr="007207DE">
        <w:rPr>
          <w:color w:val="000000" w:themeColor="text1"/>
        </w:rPr>
        <w:t xml:space="preserve"> </w:t>
      </w:r>
      <w:r w:rsidR="00FC1A14" w:rsidRPr="007207DE">
        <w:rPr>
          <w:color w:val="000000" w:themeColor="text1"/>
        </w:rPr>
        <w:t>Similarly, he argued</w:t>
      </w:r>
      <w:r w:rsidR="00CC0277" w:rsidRPr="007207DE">
        <w:rPr>
          <w:color w:val="000000" w:themeColor="text1"/>
        </w:rPr>
        <w:t xml:space="preserve"> </w:t>
      </w:r>
      <w:r w:rsidR="008C4AB3" w:rsidRPr="007207DE">
        <w:rPr>
          <w:color w:val="000000" w:themeColor="text1"/>
        </w:rPr>
        <w:t>stone, bronze, and iron tools in the archaeological record were evidence of different races, rather than successive periods in time.</w:t>
      </w:r>
      <w:r w:rsidR="00FC1A14" w:rsidRPr="007207DE">
        <w:rPr>
          <w:color w:val="000000" w:themeColor="text1"/>
        </w:rPr>
        <w:t xml:space="preserve"> </w:t>
      </w:r>
      <w:r w:rsidR="001725A8" w:rsidRPr="007207DE">
        <w:rPr>
          <w:color w:val="000000" w:themeColor="text1"/>
        </w:rPr>
        <w:t>For him, n</w:t>
      </w:r>
      <w:r w:rsidR="00FC1A14" w:rsidRPr="007207DE">
        <w:rPr>
          <w:color w:val="000000" w:themeColor="text1"/>
        </w:rPr>
        <w:t xml:space="preserve">either language diffusion nor prehistoric artefacts were absolute evidence of </w:t>
      </w:r>
      <w:r w:rsidR="00E95301" w:rsidRPr="007207DE">
        <w:rPr>
          <w:color w:val="000000" w:themeColor="text1"/>
        </w:rPr>
        <w:t>the</w:t>
      </w:r>
      <w:r w:rsidR="00FC1A14" w:rsidRPr="007207DE">
        <w:rPr>
          <w:color w:val="000000" w:themeColor="text1"/>
        </w:rPr>
        <w:t xml:space="preserve"> antiquity</w:t>
      </w:r>
      <w:r w:rsidR="00E95301" w:rsidRPr="007207DE">
        <w:rPr>
          <w:color w:val="000000" w:themeColor="text1"/>
        </w:rPr>
        <w:t xml:space="preserve"> of one human species</w:t>
      </w:r>
      <w:r w:rsidR="00FC1A14" w:rsidRPr="007207DE">
        <w:rPr>
          <w:color w:val="000000" w:themeColor="text1"/>
        </w:rPr>
        <w:t>.</w:t>
      </w:r>
      <w:r w:rsidR="0010111D" w:rsidRPr="007207DE">
        <w:rPr>
          <w:rStyle w:val="EndnoteReference"/>
          <w:color w:val="000000" w:themeColor="text1"/>
        </w:rPr>
        <w:endnoteReference w:id="117"/>
      </w:r>
      <w:r w:rsidR="006F600A" w:rsidRPr="007207DE">
        <w:rPr>
          <w:color w:val="000000" w:themeColor="text1"/>
        </w:rPr>
        <w:t xml:space="preserve"> </w:t>
      </w:r>
      <w:r w:rsidR="002643A2" w:rsidRPr="007207DE">
        <w:rPr>
          <w:color w:val="000000" w:themeColor="text1"/>
        </w:rPr>
        <w:t xml:space="preserve">The explanation </w:t>
      </w:r>
      <w:r w:rsidR="00EB42FB" w:rsidRPr="007207DE">
        <w:rPr>
          <w:color w:val="000000" w:themeColor="text1"/>
        </w:rPr>
        <w:t>offered by Poole for his</w:t>
      </w:r>
      <w:r w:rsidR="006D5408" w:rsidRPr="007207DE">
        <w:rPr>
          <w:color w:val="000000" w:themeColor="text1"/>
        </w:rPr>
        <w:t xml:space="preserve"> continued rejection of</w:t>
      </w:r>
      <w:r w:rsidR="00CC0277" w:rsidRPr="007207DE">
        <w:rPr>
          <w:color w:val="000000" w:themeColor="text1"/>
        </w:rPr>
        <w:t xml:space="preserve"> Bunsen and Horner’s chronologies</w:t>
      </w:r>
      <w:r w:rsidR="006D5408" w:rsidRPr="007207DE">
        <w:rPr>
          <w:color w:val="000000" w:themeColor="text1"/>
        </w:rPr>
        <w:t xml:space="preserve"> </w:t>
      </w:r>
      <w:r w:rsidR="0039241F" w:rsidRPr="007207DE">
        <w:rPr>
          <w:color w:val="000000" w:themeColor="text1"/>
        </w:rPr>
        <w:t>varied</w:t>
      </w:r>
      <w:r w:rsidR="00375A22" w:rsidRPr="007207DE">
        <w:rPr>
          <w:color w:val="000000" w:themeColor="text1"/>
        </w:rPr>
        <w:t>.</w:t>
      </w:r>
      <w:r w:rsidR="00CC0277" w:rsidRPr="007207DE">
        <w:rPr>
          <w:color w:val="000000" w:themeColor="text1"/>
        </w:rPr>
        <w:t xml:space="preserve"> </w:t>
      </w:r>
      <w:r w:rsidR="002643A2" w:rsidRPr="007207DE">
        <w:rPr>
          <w:color w:val="000000" w:themeColor="text1"/>
        </w:rPr>
        <w:t>Elsewhere he</w:t>
      </w:r>
      <w:r w:rsidR="00375A22" w:rsidRPr="007207DE">
        <w:rPr>
          <w:color w:val="000000" w:themeColor="text1"/>
        </w:rPr>
        <w:t xml:space="preserve"> denounced</w:t>
      </w:r>
      <w:r w:rsidR="0039241F" w:rsidRPr="007207DE">
        <w:rPr>
          <w:color w:val="000000" w:themeColor="text1"/>
        </w:rPr>
        <w:t xml:space="preserve"> their credibility based on</w:t>
      </w:r>
      <w:r w:rsidR="00CC0277" w:rsidRPr="007207DE">
        <w:rPr>
          <w:color w:val="000000" w:themeColor="text1"/>
        </w:rPr>
        <w:t xml:space="preserve"> their lack of field experience</w:t>
      </w:r>
      <w:r w:rsidR="00C835DA" w:rsidRPr="007207DE">
        <w:rPr>
          <w:color w:val="000000" w:themeColor="text1"/>
        </w:rPr>
        <w:t xml:space="preserve"> and deviance from Scripture. </w:t>
      </w:r>
      <w:r w:rsidR="00375A22" w:rsidRPr="007207DE">
        <w:rPr>
          <w:color w:val="000000" w:themeColor="text1"/>
        </w:rPr>
        <w:t xml:space="preserve">Here he denied </w:t>
      </w:r>
      <w:r w:rsidR="0039241F" w:rsidRPr="007207DE">
        <w:rPr>
          <w:color w:val="000000" w:themeColor="text1"/>
        </w:rPr>
        <w:t xml:space="preserve">their </w:t>
      </w:r>
      <w:r w:rsidR="00375A22" w:rsidRPr="007207DE">
        <w:rPr>
          <w:color w:val="000000" w:themeColor="text1"/>
        </w:rPr>
        <w:t xml:space="preserve">joint </w:t>
      </w:r>
      <w:r w:rsidR="0039241F" w:rsidRPr="007207DE">
        <w:rPr>
          <w:color w:val="000000" w:themeColor="text1"/>
        </w:rPr>
        <w:t>supposition of a single human origin</w:t>
      </w:r>
      <w:r w:rsidRPr="007207DE">
        <w:rPr>
          <w:color w:val="000000" w:themeColor="text1"/>
        </w:rPr>
        <w:t xml:space="preserve"> to secure his role as a leading </w:t>
      </w:r>
      <w:proofErr w:type="spellStart"/>
      <w:r w:rsidRPr="007207DE">
        <w:rPr>
          <w:color w:val="000000" w:themeColor="text1"/>
        </w:rPr>
        <w:t>pre-adamite</w:t>
      </w:r>
      <w:proofErr w:type="spellEnd"/>
      <w:r w:rsidRPr="007207DE">
        <w:rPr>
          <w:color w:val="000000" w:themeColor="text1"/>
        </w:rPr>
        <w:t xml:space="preserve"> theorist and polygenist ethnologist</w:t>
      </w:r>
      <w:r w:rsidR="0039241F" w:rsidRPr="007207DE">
        <w:rPr>
          <w:color w:val="000000" w:themeColor="text1"/>
        </w:rPr>
        <w:t>.</w:t>
      </w:r>
    </w:p>
    <w:p w14:paraId="30E08EAD" w14:textId="173FEC5F" w:rsidR="0044733B" w:rsidRPr="007207DE" w:rsidRDefault="002842C0" w:rsidP="005B022E">
      <w:pPr>
        <w:pStyle w:val="TEXTIND"/>
        <w:rPr>
          <w:color w:val="000000" w:themeColor="text1"/>
        </w:rPr>
      </w:pPr>
      <w:r w:rsidRPr="007207DE">
        <w:rPr>
          <w:color w:val="000000" w:themeColor="text1"/>
        </w:rPr>
        <w:t>When the</w:t>
      </w:r>
      <w:r w:rsidR="00375A22" w:rsidRPr="007207DE">
        <w:rPr>
          <w:color w:val="000000" w:themeColor="text1"/>
        </w:rPr>
        <w:t xml:space="preserve"> </w:t>
      </w:r>
      <w:r w:rsidR="005A6B95" w:rsidRPr="007207DE">
        <w:rPr>
          <w:color w:val="000000" w:themeColor="text1"/>
        </w:rPr>
        <w:t>polygen</w:t>
      </w:r>
      <w:r w:rsidR="006D5408" w:rsidRPr="007207DE">
        <w:rPr>
          <w:color w:val="000000" w:themeColor="text1"/>
        </w:rPr>
        <w:t xml:space="preserve">ists </w:t>
      </w:r>
      <w:r w:rsidR="002643A2" w:rsidRPr="007207DE">
        <w:rPr>
          <w:color w:val="000000" w:themeColor="text1"/>
        </w:rPr>
        <w:t>broke away</w:t>
      </w:r>
      <w:r w:rsidR="00375A22" w:rsidRPr="007207DE">
        <w:rPr>
          <w:color w:val="000000" w:themeColor="text1"/>
        </w:rPr>
        <w:t xml:space="preserve"> in 1863 to establish the c</w:t>
      </w:r>
      <w:r w:rsidR="006D5408" w:rsidRPr="007207DE">
        <w:rPr>
          <w:color w:val="000000" w:themeColor="text1"/>
        </w:rPr>
        <w:t>ompeting Anthropological Society of London</w:t>
      </w:r>
      <w:r w:rsidR="00895AB9" w:rsidRPr="007207DE">
        <w:rPr>
          <w:color w:val="000000" w:themeColor="text1"/>
        </w:rPr>
        <w:t xml:space="preserve">, </w:t>
      </w:r>
      <w:r w:rsidRPr="007207DE">
        <w:rPr>
          <w:color w:val="000000" w:themeColor="text1"/>
        </w:rPr>
        <w:t xml:space="preserve">Poole followed and was </w:t>
      </w:r>
      <w:r w:rsidR="00EB745B" w:rsidRPr="007207DE">
        <w:rPr>
          <w:color w:val="000000" w:themeColor="text1"/>
        </w:rPr>
        <w:t>elected</w:t>
      </w:r>
      <w:r w:rsidRPr="007207DE">
        <w:rPr>
          <w:color w:val="000000" w:themeColor="text1"/>
        </w:rPr>
        <w:t xml:space="preserve"> a local secretary</w:t>
      </w:r>
      <w:r w:rsidR="00C643F4" w:rsidRPr="007207DE">
        <w:rPr>
          <w:color w:val="000000" w:themeColor="text1"/>
        </w:rPr>
        <w:t>.</w:t>
      </w:r>
      <w:r w:rsidR="0010111D" w:rsidRPr="007207DE">
        <w:rPr>
          <w:rStyle w:val="EndnoteReference"/>
          <w:color w:val="000000" w:themeColor="text1"/>
        </w:rPr>
        <w:endnoteReference w:id="118"/>
      </w:r>
      <w:r w:rsidR="006F600A" w:rsidRPr="007207DE">
        <w:rPr>
          <w:color w:val="000000" w:themeColor="text1"/>
        </w:rPr>
        <w:t xml:space="preserve"> </w:t>
      </w:r>
      <w:r w:rsidR="0044733B" w:rsidRPr="007207DE">
        <w:rPr>
          <w:color w:val="000000" w:themeColor="text1"/>
        </w:rPr>
        <w:t xml:space="preserve">James Hunt, the </w:t>
      </w:r>
      <w:r w:rsidR="006D5408" w:rsidRPr="007207DE">
        <w:rPr>
          <w:color w:val="000000" w:themeColor="text1"/>
        </w:rPr>
        <w:t xml:space="preserve">president and </w:t>
      </w:r>
      <w:r w:rsidR="0044733B" w:rsidRPr="007207DE">
        <w:rPr>
          <w:color w:val="000000" w:themeColor="text1"/>
        </w:rPr>
        <w:t xml:space="preserve">anonymous editor of the </w:t>
      </w:r>
      <w:r w:rsidR="006D5408" w:rsidRPr="007207DE">
        <w:rPr>
          <w:color w:val="000000" w:themeColor="text1"/>
        </w:rPr>
        <w:t xml:space="preserve">new </w:t>
      </w:r>
      <w:r w:rsidR="0044733B" w:rsidRPr="007207DE">
        <w:rPr>
          <w:color w:val="000000" w:themeColor="text1"/>
        </w:rPr>
        <w:t xml:space="preserve">society’s </w:t>
      </w:r>
      <w:r w:rsidR="0044733B" w:rsidRPr="007207DE">
        <w:rPr>
          <w:i/>
          <w:iCs/>
          <w:color w:val="000000" w:themeColor="text1"/>
        </w:rPr>
        <w:t>Anthropological Review</w:t>
      </w:r>
      <w:r w:rsidR="00A003F9" w:rsidRPr="007207DE">
        <w:rPr>
          <w:color w:val="000000" w:themeColor="text1"/>
        </w:rPr>
        <w:t>,</w:t>
      </w:r>
      <w:r w:rsidR="001725A8" w:rsidRPr="007207DE">
        <w:rPr>
          <w:color w:val="000000" w:themeColor="text1"/>
        </w:rPr>
        <w:t xml:space="preserve"> </w:t>
      </w:r>
      <w:r w:rsidR="00F21AF1" w:rsidRPr="007207DE">
        <w:rPr>
          <w:color w:val="000000" w:themeColor="text1"/>
        </w:rPr>
        <w:t xml:space="preserve">similarly </w:t>
      </w:r>
      <w:r w:rsidR="0044733B" w:rsidRPr="007207DE">
        <w:rPr>
          <w:color w:val="000000" w:themeColor="text1"/>
        </w:rPr>
        <w:t xml:space="preserve">asserted the vast age of </w:t>
      </w:r>
      <w:r w:rsidR="00A003F9" w:rsidRPr="007207DE">
        <w:rPr>
          <w:color w:val="000000" w:themeColor="text1"/>
        </w:rPr>
        <w:t xml:space="preserve">humans. Like Poole, he </w:t>
      </w:r>
      <w:r w:rsidR="0044733B" w:rsidRPr="007207DE">
        <w:rPr>
          <w:color w:val="000000" w:themeColor="text1"/>
        </w:rPr>
        <w:t>believed all savage races developed their languages independently.</w:t>
      </w:r>
      <w:r w:rsidR="006F600A" w:rsidRPr="007207DE">
        <w:rPr>
          <w:rStyle w:val="EndnoteReference"/>
          <w:color w:val="000000" w:themeColor="text1"/>
        </w:rPr>
        <w:endnoteReference w:id="119"/>
      </w:r>
      <w:r w:rsidR="006F600A" w:rsidRPr="007207DE">
        <w:rPr>
          <w:color w:val="000000" w:themeColor="text1"/>
        </w:rPr>
        <w:t xml:space="preserve"> </w:t>
      </w:r>
      <w:r w:rsidR="0044733B" w:rsidRPr="007207DE">
        <w:rPr>
          <w:color w:val="000000" w:themeColor="text1"/>
        </w:rPr>
        <w:t xml:space="preserve">Hunt </w:t>
      </w:r>
      <w:r w:rsidR="007631AE" w:rsidRPr="007207DE">
        <w:rPr>
          <w:color w:val="000000" w:themeColor="text1"/>
        </w:rPr>
        <w:t xml:space="preserve">sarcastically </w:t>
      </w:r>
      <w:r w:rsidR="0044733B" w:rsidRPr="007207DE">
        <w:rPr>
          <w:color w:val="000000" w:themeColor="text1"/>
        </w:rPr>
        <w:t>lambasted Lyell in the very first volume for including Horner’s Egyptian research in his book on human antiquity.</w:t>
      </w:r>
      <w:r w:rsidR="00FC237A" w:rsidRPr="007207DE">
        <w:rPr>
          <w:color w:val="000000" w:themeColor="text1"/>
        </w:rPr>
        <w:t xml:space="preserve"> He targeted Hekekyan’s credibility.</w:t>
      </w:r>
    </w:p>
    <w:p w14:paraId="6525C7A8" w14:textId="3D82463D" w:rsidR="009313FB" w:rsidRPr="007207DE" w:rsidRDefault="0044733B" w:rsidP="009313FB">
      <w:pPr>
        <w:pStyle w:val="EX"/>
        <w:jc w:val="both"/>
        <w:rPr>
          <w:color w:val="000000" w:themeColor="text1"/>
        </w:rPr>
      </w:pPr>
      <w:r w:rsidRPr="007207DE">
        <w:rPr>
          <w:color w:val="000000" w:themeColor="text1"/>
        </w:rPr>
        <w:t xml:space="preserve">We are sorry to find that Sir Charles Lyell has thought it worthwhile to notice such absurdities. Because some burnt brick was found sixty feet deep, therefore it must be twelve thousand years old! At least Hekekyan Bey, an Armenian, vouches for the pottery being found at that depth, and no doubt correctly. To waste money of the Royal Society, and to occupy the paper and print of the </w:t>
      </w:r>
      <w:r w:rsidRPr="007207DE">
        <w:rPr>
          <w:i/>
          <w:iCs/>
          <w:color w:val="000000" w:themeColor="text1"/>
        </w:rPr>
        <w:t xml:space="preserve">Philosophical </w:t>
      </w:r>
      <w:r w:rsidRPr="007207DE">
        <w:rPr>
          <w:i/>
          <w:iCs/>
          <w:color w:val="000000" w:themeColor="text1"/>
        </w:rPr>
        <w:lastRenderedPageBreak/>
        <w:t>Transactions</w:t>
      </w:r>
      <w:r w:rsidRPr="007207DE">
        <w:rPr>
          <w:color w:val="000000" w:themeColor="text1"/>
        </w:rPr>
        <w:t>, was bad enough, but to base a chronology on the evidence of Mr Horner adduced was preposterous.</w:t>
      </w:r>
      <w:r w:rsidR="0010111D" w:rsidRPr="007207DE">
        <w:rPr>
          <w:rStyle w:val="EndnoteReference"/>
          <w:color w:val="000000" w:themeColor="text1"/>
        </w:rPr>
        <w:endnoteReference w:id="120"/>
      </w:r>
    </w:p>
    <w:p w14:paraId="209F7859" w14:textId="63CCFEBA" w:rsidR="00EF7518" w:rsidRPr="007207DE" w:rsidRDefault="00A003F9" w:rsidP="00A003F9">
      <w:pPr>
        <w:pStyle w:val="TEXTIND"/>
        <w:rPr>
          <w:color w:val="000000" w:themeColor="text1"/>
        </w:rPr>
      </w:pPr>
      <w:r w:rsidRPr="007207DE">
        <w:rPr>
          <w:color w:val="000000" w:themeColor="text1"/>
        </w:rPr>
        <w:t>Hunt opposed the Egyptian research because it supported Bunsen’s monogenism; his racial distrust of Hekekyan was a convenient justification for his criticism. However, h</w:t>
      </w:r>
      <w:r w:rsidR="006C28DC" w:rsidRPr="007207DE">
        <w:rPr>
          <w:color w:val="000000" w:themeColor="text1"/>
        </w:rPr>
        <w:t>e took</w:t>
      </w:r>
      <w:r w:rsidR="004D2D8C" w:rsidRPr="007207DE">
        <w:rPr>
          <w:color w:val="000000" w:themeColor="text1"/>
        </w:rPr>
        <w:t xml:space="preserve"> </w:t>
      </w:r>
      <w:r w:rsidRPr="007207DE">
        <w:rPr>
          <w:color w:val="000000" w:themeColor="text1"/>
        </w:rPr>
        <w:t xml:space="preserve">even </w:t>
      </w:r>
      <w:r w:rsidR="004D2D8C" w:rsidRPr="007207DE">
        <w:rPr>
          <w:color w:val="000000" w:themeColor="text1"/>
        </w:rPr>
        <w:t>greater</w:t>
      </w:r>
      <w:r w:rsidR="006C28DC" w:rsidRPr="007207DE">
        <w:rPr>
          <w:color w:val="000000" w:themeColor="text1"/>
        </w:rPr>
        <w:t xml:space="preserve"> </w:t>
      </w:r>
      <w:r w:rsidR="009313FB" w:rsidRPr="007207DE">
        <w:rPr>
          <w:color w:val="000000" w:themeColor="text1"/>
        </w:rPr>
        <w:t xml:space="preserve">issue with Horner’s objective </w:t>
      </w:r>
      <w:r w:rsidRPr="007207DE">
        <w:rPr>
          <w:color w:val="000000" w:themeColor="text1"/>
        </w:rPr>
        <w:t>to determine absolute dates</w:t>
      </w:r>
      <w:r w:rsidR="006C28DC" w:rsidRPr="007207DE">
        <w:rPr>
          <w:color w:val="000000" w:themeColor="text1"/>
        </w:rPr>
        <w:t xml:space="preserve">. </w:t>
      </w:r>
      <w:r w:rsidR="009313FB" w:rsidRPr="007207DE">
        <w:rPr>
          <w:color w:val="000000" w:themeColor="text1"/>
        </w:rPr>
        <w:t>Hunt</w:t>
      </w:r>
      <w:r w:rsidR="006B4E8C" w:rsidRPr="007207DE">
        <w:rPr>
          <w:color w:val="000000" w:themeColor="text1"/>
        </w:rPr>
        <w:t xml:space="preserve"> accepted that </w:t>
      </w:r>
      <w:r w:rsidR="004D2D8C" w:rsidRPr="007207DE">
        <w:rPr>
          <w:color w:val="000000" w:themeColor="text1"/>
        </w:rPr>
        <w:t>recent geological and palaeontological discoveries</w:t>
      </w:r>
      <w:r w:rsidRPr="007207DE">
        <w:rPr>
          <w:color w:val="000000" w:themeColor="text1"/>
        </w:rPr>
        <w:t xml:space="preserve"> in Europe and North America</w:t>
      </w:r>
      <w:r w:rsidR="004D2D8C" w:rsidRPr="007207DE">
        <w:rPr>
          <w:color w:val="000000" w:themeColor="text1"/>
        </w:rPr>
        <w:t xml:space="preserve">, such as </w:t>
      </w:r>
      <w:r w:rsidR="006B4E8C" w:rsidRPr="007207DE">
        <w:rPr>
          <w:color w:val="000000" w:themeColor="text1"/>
        </w:rPr>
        <w:t xml:space="preserve">flint implements </w:t>
      </w:r>
      <w:r w:rsidR="004D2D8C" w:rsidRPr="007207DE">
        <w:rPr>
          <w:color w:val="000000" w:themeColor="text1"/>
        </w:rPr>
        <w:t xml:space="preserve">and human fossils, were compelling </w:t>
      </w:r>
      <w:r w:rsidR="006B4E8C" w:rsidRPr="007207DE">
        <w:rPr>
          <w:color w:val="000000" w:themeColor="text1"/>
        </w:rPr>
        <w:t xml:space="preserve">evidence </w:t>
      </w:r>
      <w:r w:rsidR="004D2D8C" w:rsidRPr="007207DE">
        <w:rPr>
          <w:color w:val="000000" w:themeColor="text1"/>
        </w:rPr>
        <w:t xml:space="preserve">of </w:t>
      </w:r>
      <w:r w:rsidR="00F21AF1" w:rsidRPr="007207DE">
        <w:rPr>
          <w:color w:val="000000" w:themeColor="text1"/>
        </w:rPr>
        <w:t xml:space="preserve">remote </w:t>
      </w:r>
      <w:r w:rsidR="004D2D8C" w:rsidRPr="007207DE">
        <w:rPr>
          <w:color w:val="000000" w:themeColor="text1"/>
        </w:rPr>
        <w:t>human antiquity</w:t>
      </w:r>
      <w:r w:rsidR="006B4E8C" w:rsidRPr="007207DE">
        <w:rPr>
          <w:color w:val="000000" w:themeColor="text1"/>
        </w:rPr>
        <w:t xml:space="preserve">. </w:t>
      </w:r>
      <w:r w:rsidR="004D2D8C" w:rsidRPr="007207DE">
        <w:rPr>
          <w:color w:val="000000" w:themeColor="text1"/>
        </w:rPr>
        <w:t xml:space="preserve">Humans were so old, </w:t>
      </w:r>
      <w:r w:rsidR="009313FB" w:rsidRPr="007207DE">
        <w:rPr>
          <w:color w:val="000000" w:themeColor="text1"/>
        </w:rPr>
        <w:t>he reasoned,</w:t>
      </w:r>
      <w:r w:rsidR="006B4E8C" w:rsidRPr="007207DE">
        <w:rPr>
          <w:color w:val="000000" w:themeColor="text1"/>
        </w:rPr>
        <w:t xml:space="preserve"> that any attempt to assign even approximate dates to </w:t>
      </w:r>
      <w:r w:rsidR="009313FB" w:rsidRPr="007207DE">
        <w:rPr>
          <w:color w:val="000000" w:themeColor="text1"/>
        </w:rPr>
        <w:t>their age</w:t>
      </w:r>
      <w:r w:rsidR="006B4E8C" w:rsidRPr="007207DE">
        <w:rPr>
          <w:color w:val="000000" w:themeColor="text1"/>
        </w:rPr>
        <w:t xml:space="preserve"> was entirely absurd. </w:t>
      </w:r>
      <w:r w:rsidR="003449E5" w:rsidRPr="007207DE">
        <w:rPr>
          <w:color w:val="000000" w:themeColor="text1"/>
        </w:rPr>
        <w:t xml:space="preserve">In </w:t>
      </w:r>
      <w:r w:rsidR="009B0D28" w:rsidRPr="007207DE">
        <w:rPr>
          <w:color w:val="000000" w:themeColor="text1"/>
        </w:rPr>
        <w:t>his first presidential a</w:t>
      </w:r>
      <w:r w:rsidR="0025484B" w:rsidRPr="007207DE">
        <w:rPr>
          <w:color w:val="000000" w:themeColor="text1"/>
        </w:rPr>
        <w:t xml:space="preserve">ddress to the </w:t>
      </w:r>
      <w:r w:rsidR="00FC237A" w:rsidRPr="007207DE">
        <w:rPr>
          <w:color w:val="000000" w:themeColor="text1"/>
        </w:rPr>
        <w:t>Anthropological Society</w:t>
      </w:r>
      <w:r w:rsidR="0025484B" w:rsidRPr="007207DE">
        <w:rPr>
          <w:color w:val="000000" w:themeColor="text1"/>
        </w:rPr>
        <w:t xml:space="preserve"> </w:t>
      </w:r>
      <w:r w:rsidR="001B5E11" w:rsidRPr="007207DE">
        <w:rPr>
          <w:color w:val="000000" w:themeColor="text1"/>
        </w:rPr>
        <w:t>and</w:t>
      </w:r>
      <w:r w:rsidR="00CD5ECD" w:rsidRPr="007207DE">
        <w:rPr>
          <w:color w:val="000000" w:themeColor="text1"/>
        </w:rPr>
        <w:t xml:space="preserve"> in </w:t>
      </w:r>
      <w:r w:rsidR="001B5E11" w:rsidRPr="007207DE">
        <w:rPr>
          <w:color w:val="000000" w:themeColor="text1"/>
        </w:rPr>
        <w:t>the first</w:t>
      </w:r>
      <w:r w:rsidR="009006D9" w:rsidRPr="007207DE">
        <w:rPr>
          <w:color w:val="000000" w:themeColor="text1"/>
        </w:rPr>
        <w:t xml:space="preserve"> volume of the</w:t>
      </w:r>
      <w:r w:rsidR="00CD5ECD" w:rsidRPr="007207DE">
        <w:rPr>
          <w:color w:val="000000" w:themeColor="text1"/>
        </w:rPr>
        <w:t xml:space="preserve"> </w:t>
      </w:r>
      <w:r w:rsidR="00CD5ECD" w:rsidRPr="007207DE">
        <w:rPr>
          <w:i/>
          <w:iCs/>
          <w:color w:val="000000" w:themeColor="text1"/>
        </w:rPr>
        <w:t>Anthropological Review</w:t>
      </w:r>
      <w:r w:rsidR="00CD5ECD" w:rsidRPr="007207DE">
        <w:rPr>
          <w:color w:val="000000" w:themeColor="text1"/>
        </w:rPr>
        <w:t xml:space="preserve">, </w:t>
      </w:r>
      <w:r w:rsidR="0002715D" w:rsidRPr="007207DE">
        <w:rPr>
          <w:color w:val="000000" w:themeColor="text1"/>
        </w:rPr>
        <w:t xml:space="preserve">Hunt </w:t>
      </w:r>
      <w:r w:rsidR="004D2D8C" w:rsidRPr="007207DE">
        <w:rPr>
          <w:color w:val="000000" w:themeColor="text1"/>
        </w:rPr>
        <w:t>criticised</w:t>
      </w:r>
      <w:r w:rsidR="009540DF" w:rsidRPr="007207DE">
        <w:rPr>
          <w:color w:val="000000" w:themeColor="text1"/>
        </w:rPr>
        <w:t xml:space="preserve"> </w:t>
      </w:r>
      <w:r w:rsidR="00CD5ECD" w:rsidRPr="007207DE">
        <w:rPr>
          <w:color w:val="000000" w:themeColor="text1"/>
        </w:rPr>
        <w:t xml:space="preserve">Bunsen and Horner’s </w:t>
      </w:r>
      <w:r w:rsidR="006B4E8C" w:rsidRPr="007207DE">
        <w:rPr>
          <w:color w:val="000000" w:themeColor="text1"/>
        </w:rPr>
        <w:t xml:space="preserve">chronologies </w:t>
      </w:r>
      <w:r w:rsidR="004D2D8C" w:rsidRPr="007207DE">
        <w:rPr>
          <w:color w:val="000000" w:themeColor="text1"/>
        </w:rPr>
        <w:t>for this reason</w:t>
      </w:r>
      <w:r w:rsidR="00B715F2" w:rsidRPr="007207DE">
        <w:rPr>
          <w:color w:val="000000" w:themeColor="text1"/>
        </w:rPr>
        <w:t>.</w:t>
      </w:r>
      <w:r w:rsidR="00CD5ECD" w:rsidRPr="007207DE">
        <w:rPr>
          <w:color w:val="000000" w:themeColor="text1"/>
        </w:rPr>
        <w:t xml:space="preserve"> </w:t>
      </w:r>
      <w:r w:rsidR="0027414A" w:rsidRPr="007207DE">
        <w:rPr>
          <w:color w:val="000000" w:themeColor="text1"/>
        </w:rPr>
        <w:t>H</w:t>
      </w:r>
      <w:r w:rsidR="006B4E8C" w:rsidRPr="007207DE">
        <w:rPr>
          <w:color w:val="000000" w:themeColor="text1"/>
        </w:rPr>
        <w:t>e</w:t>
      </w:r>
      <w:r w:rsidR="00B715F2" w:rsidRPr="007207DE">
        <w:rPr>
          <w:color w:val="000000" w:themeColor="text1"/>
        </w:rPr>
        <w:t xml:space="preserve"> </w:t>
      </w:r>
      <w:r w:rsidR="0027414A" w:rsidRPr="007207DE">
        <w:rPr>
          <w:color w:val="000000" w:themeColor="text1"/>
        </w:rPr>
        <w:t xml:space="preserve">explained that “the naturally slow progress among primitive people…render the calculation to fix the age of mankind nearly impossible,” and “it belongs to Egyptologists and chronologists to separate the fabulous from the probability of these computations.” Readers were </w:t>
      </w:r>
      <w:r w:rsidR="009540DF" w:rsidRPr="007207DE">
        <w:rPr>
          <w:color w:val="000000" w:themeColor="text1"/>
        </w:rPr>
        <w:t>instructed</w:t>
      </w:r>
      <w:r w:rsidR="0027414A" w:rsidRPr="007207DE">
        <w:rPr>
          <w:color w:val="000000" w:themeColor="text1"/>
        </w:rPr>
        <w:t xml:space="preserve"> not to dwell on Horner’</w:t>
      </w:r>
      <w:r w:rsidR="001F2C30" w:rsidRPr="007207DE">
        <w:rPr>
          <w:color w:val="000000" w:themeColor="text1"/>
        </w:rPr>
        <w:t xml:space="preserve">s </w:t>
      </w:r>
      <w:r w:rsidR="007A514E" w:rsidRPr="007207DE">
        <w:rPr>
          <w:color w:val="000000" w:themeColor="text1"/>
        </w:rPr>
        <w:t xml:space="preserve">figure of </w:t>
      </w:r>
      <w:r w:rsidR="001F2C30" w:rsidRPr="007207DE">
        <w:rPr>
          <w:color w:val="000000" w:themeColor="text1"/>
        </w:rPr>
        <w:t>13</w:t>
      </w:r>
      <w:r w:rsidR="009D7377" w:rsidRPr="007207DE">
        <w:rPr>
          <w:color w:val="000000" w:themeColor="text1"/>
        </w:rPr>
        <w:t>,</w:t>
      </w:r>
      <w:r w:rsidR="007A514E" w:rsidRPr="007207DE">
        <w:rPr>
          <w:color w:val="000000" w:themeColor="text1"/>
        </w:rPr>
        <w:t>371 year</w:t>
      </w:r>
      <w:r w:rsidR="0027394B" w:rsidRPr="007207DE">
        <w:rPr>
          <w:color w:val="000000" w:themeColor="text1"/>
        </w:rPr>
        <w:t>s for civilized humans in Egypt</w:t>
      </w:r>
      <w:r w:rsidR="00EB42FB" w:rsidRPr="007207DE">
        <w:rPr>
          <w:color w:val="000000" w:themeColor="text1"/>
        </w:rPr>
        <w:t xml:space="preserve"> </w:t>
      </w:r>
      <w:r w:rsidR="0027414A" w:rsidRPr="007207DE">
        <w:rPr>
          <w:color w:val="000000" w:themeColor="text1"/>
        </w:rPr>
        <w:t xml:space="preserve">because his theory was worthless. </w:t>
      </w:r>
      <w:r w:rsidR="004F0E8B" w:rsidRPr="007207DE">
        <w:rPr>
          <w:color w:val="000000" w:themeColor="text1"/>
        </w:rPr>
        <w:t>He suggested</w:t>
      </w:r>
      <w:r w:rsidR="0027414A" w:rsidRPr="007207DE">
        <w:rPr>
          <w:color w:val="000000" w:themeColor="text1"/>
        </w:rPr>
        <w:t xml:space="preserve"> </w:t>
      </w:r>
      <w:r w:rsidR="002B6C73" w:rsidRPr="007207DE">
        <w:rPr>
          <w:color w:val="000000" w:themeColor="text1"/>
        </w:rPr>
        <w:t>Lane and Poole</w:t>
      </w:r>
      <w:r w:rsidR="009540DF" w:rsidRPr="007207DE">
        <w:rPr>
          <w:color w:val="000000" w:themeColor="text1"/>
        </w:rPr>
        <w:t xml:space="preserve"> offered </w:t>
      </w:r>
      <w:r w:rsidR="002B6C73" w:rsidRPr="007207DE">
        <w:rPr>
          <w:color w:val="000000" w:themeColor="text1"/>
        </w:rPr>
        <w:t xml:space="preserve">a </w:t>
      </w:r>
      <w:proofErr w:type="spellStart"/>
      <w:r w:rsidR="002B6C73" w:rsidRPr="007207DE">
        <w:rPr>
          <w:color w:val="000000" w:themeColor="text1"/>
        </w:rPr>
        <w:t>pre-a</w:t>
      </w:r>
      <w:r w:rsidR="00E745DE" w:rsidRPr="007207DE">
        <w:rPr>
          <w:color w:val="000000" w:themeColor="text1"/>
        </w:rPr>
        <w:t>damite</w:t>
      </w:r>
      <w:proofErr w:type="spellEnd"/>
      <w:r w:rsidR="00E745DE" w:rsidRPr="007207DE">
        <w:rPr>
          <w:color w:val="000000" w:themeColor="text1"/>
        </w:rPr>
        <w:t xml:space="preserve"> theory that was far </w:t>
      </w:r>
      <w:r w:rsidR="009540DF" w:rsidRPr="007207DE">
        <w:rPr>
          <w:color w:val="000000" w:themeColor="text1"/>
        </w:rPr>
        <w:t>more p</w:t>
      </w:r>
      <w:r w:rsidR="009006D9" w:rsidRPr="007207DE">
        <w:rPr>
          <w:color w:val="000000" w:themeColor="text1"/>
        </w:rPr>
        <w:t>lausible</w:t>
      </w:r>
      <w:r w:rsidRPr="007207DE">
        <w:rPr>
          <w:color w:val="000000" w:themeColor="text1"/>
        </w:rPr>
        <w:t xml:space="preserve"> and credible</w:t>
      </w:r>
      <w:r w:rsidR="009540DF" w:rsidRPr="007207DE">
        <w:rPr>
          <w:color w:val="000000" w:themeColor="text1"/>
        </w:rPr>
        <w:t xml:space="preserve">, </w:t>
      </w:r>
      <w:r w:rsidR="004D2D8C" w:rsidRPr="007207DE">
        <w:rPr>
          <w:color w:val="000000" w:themeColor="text1"/>
        </w:rPr>
        <w:t xml:space="preserve">not only because </w:t>
      </w:r>
      <w:r w:rsidR="009540DF" w:rsidRPr="007207DE">
        <w:rPr>
          <w:color w:val="000000" w:themeColor="text1"/>
        </w:rPr>
        <w:t xml:space="preserve">it explained how Egyptian </w:t>
      </w:r>
      <w:r w:rsidR="00EF09DC" w:rsidRPr="007207DE">
        <w:rPr>
          <w:color w:val="000000" w:themeColor="text1"/>
        </w:rPr>
        <w:t>civilization</w:t>
      </w:r>
      <w:r w:rsidR="009540DF" w:rsidRPr="007207DE">
        <w:rPr>
          <w:color w:val="000000" w:themeColor="text1"/>
        </w:rPr>
        <w:t xml:space="preserve"> was </w:t>
      </w:r>
      <w:r w:rsidR="00E745DE" w:rsidRPr="007207DE">
        <w:rPr>
          <w:color w:val="000000" w:themeColor="text1"/>
        </w:rPr>
        <w:t xml:space="preserve">already </w:t>
      </w:r>
      <w:r w:rsidR="009540DF" w:rsidRPr="007207DE">
        <w:rPr>
          <w:color w:val="000000" w:themeColor="text1"/>
        </w:rPr>
        <w:t>advanced only a short time after the biblical deluge</w:t>
      </w:r>
      <w:r w:rsidR="004D2D8C" w:rsidRPr="007207DE">
        <w:rPr>
          <w:color w:val="000000" w:themeColor="text1"/>
        </w:rPr>
        <w:t xml:space="preserve">, </w:t>
      </w:r>
      <w:r w:rsidRPr="007207DE">
        <w:rPr>
          <w:color w:val="000000" w:themeColor="text1"/>
        </w:rPr>
        <w:t xml:space="preserve">but because it </w:t>
      </w:r>
      <w:r w:rsidR="004D2D8C" w:rsidRPr="007207DE">
        <w:rPr>
          <w:color w:val="000000" w:themeColor="text1"/>
        </w:rPr>
        <w:t>did not</w:t>
      </w:r>
      <w:r w:rsidR="00F21AF1" w:rsidRPr="007207DE">
        <w:rPr>
          <w:color w:val="000000" w:themeColor="text1"/>
        </w:rPr>
        <w:t xml:space="preserve"> calculate the age of man</w:t>
      </w:r>
      <w:r w:rsidR="009540DF" w:rsidRPr="007207DE">
        <w:rPr>
          <w:color w:val="000000" w:themeColor="text1"/>
        </w:rPr>
        <w:t>.</w:t>
      </w:r>
      <w:r w:rsidR="006F600A" w:rsidRPr="007207DE">
        <w:rPr>
          <w:color w:val="000000" w:themeColor="text1"/>
        </w:rPr>
        <w:t xml:space="preserve"> </w:t>
      </w:r>
      <w:r w:rsidR="00345427" w:rsidRPr="007207DE">
        <w:rPr>
          <w:color w:val="000000" w:themeColor="text1"/>
        </w:rPr>
        <w:t xml:space="preserve">Just like </w:t>
      </w:r>
      <w:r w:rsidRPr="007207DE">
        <w:rPr>
          <w:color w:val="000000" w:themeColor="text1"/>
        </w:rPr>
        <w:t>the</w:t>
      </w:r>
      <w:r w:rsidR="00990E9F" w:rsidRPr="007207DE">
        <w:rPr>
          <w:color w:val="000000" w:themeColor="text1"/>
        </w:rPr>
        <w:t xml:space="preserve"> reluctant geologists</w:t>
      </w:r>
      <w:r w:rsidR="00F21AF1" w:rsidRPr="007207DE">
        <w:rPr>
          <w:color w:val="000000" w:themeColor="text1"/>
        </w:rPr>
        <w:t xml:space="preserve"> who only endorsed relative dating techniques</w:t>
      </w:r>
      <w:r w:rsidR="00E03D0B" w:rsidRPr="007207DE">
        <w:rPr>
          <w:color w:val="000000" w:themeColor="text1"/>
        </w:rPr>
        <w:t xml:space="preserve">, </w:t>
      </w:r>
      <w:r w:rsidR="006B4E8C" w:rsidRPr="007207DE">
        <w:rPr>
          <w:color w:val="000000" w:themeColor="text1"/>
        </w:rPr>
        <w:t>Hunt</w:t>
      </w:r>
      <w:r w:rsidR="00E03D0B" w:rsidRPr="007207DE">
        <w:rPr>
          <w:color w:val="000000" w:themeColor="text1"/>
        </w:rPr>
        <w:t xml:space="preserve"> opposed</w:t>
      </w:r>
      <w:r w:rsidR="00345427" w:rsidRPr="007207DE">
        <w:rPr>
          <w:color w:val="000000" w:themeColor="text1"/>
        </w:rPr>
        <w:t xml:space="preserve"> Horner, Bun</w:t>
      </w:r>
      <w:r w:rsidR="006B4E8C" w:rsidRPr="007207DE">
        <w:rPr>
          <w:color w:val="000000" w:themeColor="text1"/>
        </w:rPr>
        <w:t>sen, and Lye</w:t>
      </w:r>
      <w:r w:rsidR="00F21AF1" w:rsidRPr="007207DE">
        <w:rPr>
          <w:color w:val="000000" w:themeColor="text1"/>
        </w:rPr>
        <w:t>ll’s absolute dates</w:t>
      </w:r>
      <w:r w:rsidR="006B4E8C" w:rsidRPr="007207DE">
        <w:rPr>
          <w:color w:val="000000" w:themeColor="text1"/>
        </w:rPr>
        <w:t>. He claimed</w:t>
      </w:r>
      <w:r w:rsidR="00E03D0B" w:rsidRPr="007207DE">
        <w:rPr>
          <w:color w:val="000000" w:themeColor="text1"/>
        </w:rPr>
        <w:t xml:space="preserve"> that</w:t>
      </w:r>
      <w:r w:rsidR="00345427" w:rsidRPr="007207DE">
        <w:rPr>
          <w:color w:val="000000" w:themeColor="text1"/>
        </w:rPr>
        <w:t xml:space="preserve"> </w:t>
      </w:r>
      <w:r w:rsidR="00CE61FD" w:rsidRPr="007207DE">
        <w:rPr>
          <w:color w:val="000000" w:themeColor="text1"/>
        </w:rPr>
        <w:t xml:space="preserve">calculations </w:t>
      </w:r>
      <w:r w:rsidR="00E03D0B" w:rsidRPr="007207DE">
        <w:rPr>
          <w:color w:val="000000" w:themeColor="text1"/>
        </w:rPr>
        <w:t>to fix human chronology</w:t>
      </w:r>
      <w:r w:rsidR="006B4E8C" w:rsidRPr="007207DE">
        <w:rPr>
          <w:color w:val="000000" w:themeColor="text1"/>
        </w:rPr>
        <w:t>, whether</w:t>
      </w:r>
      <w:r w:rsidR="00E03D0B" w:rsidRPr="007207DE">
        <w:rPr>
          <w:color w:val="000000" w:themeColor="text1"/>
        </w:rPr>
        <w:t xml:space="preserve"> on </w:t>
      </w:r>
      <w:r w:rsidR="006B4E8C" w:rsidRPr="007207DE">
        <w:rPr>
          <w:color w:val="000000" w:themeColor="text1"/>
        </w:rPr>
        <w:t xml:space="preserve">geological, </w:t>
      </w:r>
      <w:r w:rsidR="00E03D0B" w:rsidRPr="007207DE">
        <w:rPr>
          <w:color w:val="000000" w:themeColor="text1"/>
        </w:rPr>
        <w:t>archaeological</w:t>
      </w:r>
      <w:r w:rsidR="006B4E8C" w:rsidRPr="007207DE">
        <w:rPr>
          <w:color w:val="000000" w:themeColor="text1"/>
        </w:rPr>
        <w:t>,</w:t>
      </w:r>
      <w:r w:rsidR="00E03D0B" w:rsidRPr="007207DE">
        <w:rPr>
          <w:color w:val="000000" w:themeColor="text1"/>
        </w:rPr>
        <w:t xml:space="preserve"> or linguistic evidences</w:t>
      </w:r>
      <w:r w:rsidR="006B4E8C" w:rsidRPr="007207DE">
        <w:rPr>
          <w:color w:val="000000" w:themeColor="text1"/>
        </w:rPr>
        <w:t>,</w:t>
      </w:r>
      <w:r w:rsidR="00E03D0B" w:rsidRPr="007207DE">
        <w:rPr>
          <w:color w:val="000000" w:themeColor="text1"/>
        </w:rPr>
        <w:t xml:space="preserve"> </w:t>
      </w:r>
      <w:r w:rsidR="00C51EF3" w:rsidRPr="007207DE">
        <w:rPr>
          <w:color w:val="000000" w:themeColor="text1"/>
        </w:rPr>
        <w:t xml:space="preserve">were </w:t>
      </w:r>
      <w:r w:rsidR="006B4E8C" w:rsidRPr="007207DE">
        <w:rPr>
          <w:color w:val="000000" w:themeColor="text1"/>
        </w:rPr>
        <w:t>conjectural</w:t>
      </w:r>
      <w:r w:rsidR="00A47CDD" w:rsidRPr="007207DE">
        <w:rPr>
          <w:color w:val="000000" w:themeColor="text1"/>
        </w:rPr>
        <w:t xml:space="preserve"> </w:t>
      </w:r>
      <w:r w:rsidR="006B4E8C" w:rsidRPr="007207DE">
        <w:rPr>
          <w:color w:val="000000" w:themeColor="text1"/>
        </w:rPr>
        <w:t>an</w:t>
      </w:r>
      <w:r w:rsidR="00A47CDD" w:rsidRPr="007207DE">
        <w:rPr>
          <w:color w:val="000000" w:themeColor="text1"/>
        </w:rPr>
        <w:t>d</w:t>
      </w:r>
      <w:r w:rsidR="006B4E8C" w:rsidRPr="007207DE">
        <w:rPr>
          <w:color w:val="000000" w:themeColor="text1"/>
        </w:rPr>
        <w:t xml:space="preserve"> </w:t>
      </w:r>
      <w:r w:rsidR="00A47CDD" w:rsidRPr="007207DE">
        <w:rPr>
          <w:color w:val="000000" w:themeColor="text1"/>
        </w:rPr>
        <w:t xml:space="preserve">an </w:t>
      </w:r>
      <w:r w:rsidR="006B4E8C" w:rsidRPr="007207DE">
        <w:rPr>
          <w:color w:val="000000" w:themeColor="text1"/>
        </w:rPr>
        <w:t>example of the poor “method of inquiry” that had been employed by anthropologists</w:t>
      </w:r>
      <w:r w:rsidRPr="007207DE">
        <w:rPr>
          <w:color w:val="000000" w:themeColor="text1"/>
        </w:rPr>
        <w:t>. Hunt instead</w:t>
      </w:r>
      <w:r w:rsidR="006B4E8C" w:rsidRPr="007207DE">
        <w:rPr>
          <w:color w:val="000000" w:themeColor="text1"/>
        </w:rPr>
        <w:t xml:space="preserve"> </w:t>
      </w:r>
      <w:r w:rsidR="004D2D8C" w:rsidRPr="007207DE">
        <w:rPr>
          <w:color w:val="000000" w:themeColor="text1"/>
        </w:rPr>
        <w:t>promoted a</w:t>
      </w:r>
      <w:r w:rsidR="006B4E8C" w:rsidRPr="007207DE">
        <w:rPr>
          <w:color w:val="000000" w:themeColor="text1"/>
        </w:rPr>
        <w:t xml:space="preserve"> </w:t>
      </w:r>
      <w:r w:rsidR="004D2D8C" w:rsidRPr="007207DE">
        <w:rPr>
          <w:color w:val="000000" w:themeColor="text1"/>
        </w:rPr>
        <w:t xml:space="preserve">new </w:t>
      </w:r>
      <w:r w:rsidR="006B4E8C" w:rsidRPr="007207DE">
        <w:rPr>
          <w:color w:val="000000" w:themeColor="text1"/>
        </w:rPr>
        <w:t xml:space="preserve">science of man that was based on “facts” and not “idle speculation,” such as that </w:t>
      </w:r>
      <w:r w:rsidR="00A51501" w:rsidRPr="007207DE">
        <w:rPr>
          <w:color w:val="000000" w:themeColor="text1"/>
        </w:rPr>
        <w:t>apparent in</w:t>
      </w:r>
      <w:r w:rsidR="006B4E8C" w:rsidRPr="007207DE">
        <w:rPr>
          <w:color w:val="000000" w:themeColor="text1"/>
        </w:rPr>
        <w:t xml:space="preserve"> Horner and Bunsen</w:t>
      </w:r>
      <w:r w:rsidR="00A51501" w:rsidRPr="007207DE">
        <w:rPr>
          <w:color w:val="000000" w:themeColor="text1"/>
        </w:rPr>
        <w:t xml:space="preserve">’s </w:t>
      </w:r>
      <w:r w:rsidR="00A47CDD" w:rsidRPr="007207DE">
        <w:rPr>
          <w:color w:val="000000" w:themeColor="text1"/>
        </w:rPr>
        <w:t>publications</w:t>
      </w:r>
      <w:r w:rsidR="006B4E8C" w:rsidRPr="007207DE">
        <w:rPr>
          <w:color w:val="000000" w:themeColor="text1"/>
        </w:rPr>
        <w:t>.</w:t>
      </w:r>
      <w:r w:rsidRPr="007207DE">
        <w:rPr>
          <w:rStyle w:val="EndnoteReference"/>
          <w:color w:val="000000" w:themeColor="text1"/>
        </w:rPr>
        <w:endnoteReference w:id="121"/>
      </w:r>
      <w:r w:rsidRPr="007207DE">
        <w:rPr>
          <w:color w:val="000000" w:themeColor="text1"/>
        </w:rPr>
        <w:t xml:space="preserve"> </w:t>
      </w:r>
      <w:r w:rsidR="00A47CDD" w:rsidRPr="007207DE">
        <w:rPr>
          <w:color w:val="000000" w:themeColor="text1"/>
        </w:rPr>
        <w:t>His</w:t>
      </w:r>
      <w:r w:rsidRPr="007207DE">
        <w:rPr>
          <w:color w:val="000000" w:themeColor="text1"/>
        </w:rPr>
        <w:t xml:space="preserve"> </w:t>
      </w:r>
      <w:r w:rsidR="00A47CDD" w:rsidRPr="007207DE">
        <w:rPr>
          <w:color w:val="000000" w:themeColor="text1"/>
        </w:rPr>
        <w:t>rejection of</w:t>
      </w:r>
      <w:r w:rsidRPr="007207DE">
        <w:rPr>
          <w:color w:val="000000" w:themeColor="text1"/>
        </w:rPr>
        <w:t xml:space="preserve"> the geological chronology </w:t>
      </w:r>
      <w:r w:rsidR="00A47CDD" w:rsidRPr="007207DE">
        <w:rPr>
          <w:color w:val="000000" w:themeColor="text1"/>
        </w:rPr>
        <w:t xml:space="preserve">was </w:t>
      </w:r>
      <w:r w:rsidR="004F0E8B" w:rsidRPr="007207DE">
        <w:rPr>
          <w:color w:val="000000" w:themeColor="text1"/>
        </w:rPr>
        <w:t xml:space="preserve">therefore </w:t>
      </w:r>
      <w:r w:rsidR="00A47CDD" w:rsidRPr="007207DE">
        <w:rPr>
          <w:color w:val="000000" w:themeColor="text1"/>
        </w:rPr>
        <w:t xml:space="preserve">part of a strategy </w:t>
      </w:r>
      <w:r w:rsidRPr="007207DE">
        <w:rPr>
          <w:color w:val="000000" w:themeColor="text1"/>
        </w:rPr>
        <w:t xml:space="preserve">to legitimise his new society and the methodological direction he hoped it would take. </w:t>
      </w:r>
    </w:p>
    <w:p w14:paraId="0969C679" w14:textId="79D4F82C" w:rsidR="00647115" w:rsidRPr="00532B30" w:rsidRDefault="002D7F7B" w:rsidP="005C1705">
      <w:pPr>
        <w:pStyle w:val="H1"/>
        <w:outlineLvl w:val="0"/>
        <w:rPr>
          <w:i/>
          <w:iCs/>
          <w:color w:val="000000" w:themeColor="text1"/>
          <w:sz w:val="32"/>
          <w:szCs w:val="32"/>
        </w:rPr>
      </w:pPr>
      <w:r w:rsidRPr="00532B30">
        <w:rPr>
          <w:i/>
          <w:iCs/>
          <w:color w:val="000000" w:themeColor="text1"/>
          <w:sz w:val="32"/>
          <w:szCs w:val="32"/>
        </w:rPr>
        <w:t xml:space="preserve">Leonard </w:t>
      </w:r>
      <w:r w:rsidR="00310065" w:rsidRPr="00532B30">
        <w:rPr>
          <w:i/>
          <w:iCs/>
          <w:color w:val="000000" w:themeColor="text1"/>
          <w:sz w:val="32"/>
          <w:szCs w:val="32"/>
        </w:rPr>
        <w:t>Horner and t</w:t>
      </w:r>
      <w:r w:rsidR="000C5C5A" w:rsidRPr="00532B30">
        <w:rPr>
          <w:i/>
          <w:iCs/>
          <w:color w:val="000000" w:themeColor="text1"/>
          <w:sz w:val="32"/>
          <w:szCs w:val="32"/>
        </w:rPr>
        <w:t xml:space="preserve">he antiquity of </w:t>
      </w:r>
      <w:r w:rsidR="005303D3" w:rsidRPr="00532B30">
        <w:rPr>
          <w:i/>
          <w:iCs/>
          <w:color w:val="000000" w:themeColor="text1"/>
          <w:sz w:val="32"/>
          <w:szCs w:val="32"/>
        </w:rPr>
        <w:t>man</w:t>
      </w:r>
    </w:p>
    <w:p w14:paraId="130D3CA3" w14:textId="30FDF807" w:rsidR="00D43DDD" w:rsidRPr="007207DE" w:rsidRDefault="006C19C5" w:rsidP="005C7365">
      <w:pPr>
        <w:pStyle w:val="TEXT"/>
        <w:rPr>
          <w:color w:val="000000" w:themeColor="text1"/>
        </w:rPr>
      </w:pPr>
      <w:r w:rsidRPr="007207DE">
        <w:rPr>
          <w:color w:val="000000" w:themeColor="text1"/>
        </w:rPr>
        <w:t>Human antiquity</w:t>
      </w:r>
      <w:r w:rsidR="00D43DDD" w:rsidRPr="007207DE">
        <w:rPr>
          <w:color w:val="000000" w:themeColor="text1"/>
        </w:rPr>
        <w:t xml:space="preserve"> was a controversial geological issue for </w:t>
      </w:r>
      <w:r w:rsidRPr="007207DE">
        <w:rPr>
          <w:color w:val="000000" w:themeColor="text1"/>
        </w:rPr>
        <w:t>the first half</w:t>
      </w:r>
      <w:r w:rsidR="00D43DDD" w:rsidRPr="007207DE">
        <w:rPr>
          <w:color w:val="000000" w:themeColor="text1"/>
        </w:rPr>
        <w:t xml:space="preserve"> of the </w:t>
      </w:r>
      <w:r w:rsidRPr="007207DE">
        <w:rPr>
          <w:color w:val="000000" w:themeColor="text1"/>
        </w:rPr>
        <w:t>nineteenth century</w:t>
      </w:r>
      <w:r w:rsidR="00D43DDD" w:rsidRPr="007207DE">
        <w:rPr>
          <w:color w:val="000000" w:themeColor="text1"/>
        </w:rPr>
        <w:t xml:space="preserve">. </w:t>
      </w:r>
      <w:r w:rsidR="00F25CF1" w:rsidRPr="007207DE">
        <w:rPr>
          <w:color w:val="000000" w:themeColor="text1"/>
        </w:rPr>
        <w:t xml:space="preserve">With few exceptions, </w:t>
      </w:r>
      <w:r w:rsidR="00E33C38" w:rsidRPr="007207DE">
        <w:rPr>
          <w:color w:val="000000" w:themeColor="text1"/>
        </w:rPr>
        <w:t>g</w:t>
      </w:r>
      <w:r w:rsidRPr="007207DE">
        <w:rPr>
          <w:color w:val="000000" w:themeColor="text1"/>
        </w:rPr>
        <w:t>entlemanly g</w:t>
      </w:r>
      <w:r w:rsidR="00F322A3" w:rsidRPr="007207DE">
        <w:rPr>
          <w:color w:val="000000" w:themeColor="text1"/>
        </w:rPr>
        <w:t xml:space="preserve">eologists </w:t>
      </w:r>
      <w:r w:rsidR="00B14B72" w:rsidRPr="007207DE">
        <w:rPr>
          <w:color w:val="000000" w:themeColor="text1"/>
        </w:rPr>
        <w:t xml:space="preserve">in Britain </w:t>
      </w:r>
      <w:r w:rsidR="005C7365" w:rsidRPr="007207DE">
        <w:rPr>
          <w:color w:val="000000" w:themeColor="text1"/>
        </w:rPr>
        <w:t>cautiously avoided discussing</w:t>
      </w:r>
      <w:r w:rsidRPr="007207DE">
        <w:rPr>
          <w:color w:val="000000" w:themeColor="text1"/>
        </w:rPr>
        <w:t xml:space="preserve"> </w:t>
      </w:r>
      <w:r w:rsidR="005C7365" w:rsidRPr="007207DE">
        <w:rPr>
          <w:color w:val="000000" w:themeColor="text1"/>
        </w:rPr>
        <w:t>human chronology</w:t>
      </w:r>
      <w:r w:rsidR="00F322A3" w:rsidRPr="007207DE">
        <w:rPr>
          <w:color w:val="000000" w:themeColor="text1"/>
        </w:rPr>
        <w:t>,</w:t>
      </w:r>
      <w:r w:rsidR="005C7365" w:rsidRPr="007207DE">
        <w:rPr>
          <w:color w:val="000000" w:themeColor="text1"/>
        </w:rPr>
        <w:t xml:space="preserve"> especially in meetings of the Geological Society,</w:t>
      </w:r>
      <w:r w:rsidR="00F322A3" w:rsidRPr="007207DE">
        <w:rPr>
          <w:color w:val="000000" w:themeColor="text1"/>
        </w:rPr>
        <w:t xml:space="preserve"> fearing the religious</w:t>
      </w:r>
      <w:r w:rsidR="005C7365" w:rsidRPr="007207DE">
        <w:rPr>
          <w:color w:val="000000" w:themeColor="text1"/>
        </w:rPr>
        <w:t xml:space="preserve"> and theoretical</w:t>
      </w:r>
      <w:r w:rsidR="00F322A3" w:rsidRPr="007207DE">
        <w:rPr>
          <w:color w:val="000000" w:themeColor="text1"/>
        </w:rPr>
        <w:t xml:space="preserve"> implications</w:t>
      </w:r>
      <w:r w:rsidRPr="007207DE">
        <w:rPr>
          <w:color w:val="000000" w:themeColor="text1"/>
        </w:rPr>
        <w:t>.</w:t>
      </w:r>
      <w:r w:rsidR="00F25CF1" w:rsidRPr="007207DE">
        <w:rPr>
          <w:rStyle w:val="EndnoteReference"/>
          <w:color w:val="000000" w:themeColor="text1"/>
        </w:rPr>
        <w:endnoteReference w:id="122"/>
      </w:r>
      <w:r w:rsidRPr="007207DE">
        <w:rPr>
          <w:color w:val="000000" w:themeColor="text1"/>
        </w:rPr>
        <w:t xml:space="preserve"> Man’s appearance on earth marked the beginning of the </w:t>
      </w:r>
      <w:r w:rsidR="00F25CF1" w:rsidRPr="007207DE">
        <w:rPr>
          <w:color w:val="000000" w:themeColor="text1"/>
        </w:rPr>
        <w:t xml:space="preserve">most </w:t>
      </w:r>
      <w:r w:rsidRPr="007207DE">
        <w:rPr>
          <w:color w:val="000000" w:themeColor="text1"/>
        </w:rPr>
        <w:t>recent</w:t>
      </w:r>
      <w:r w:rsidR="005C7365" w:rsidRPr="007207DE">
        <w:rPr>
          <w:color w:val="000000" w:themeColor="text1"/>
        </w:rPr>
        <w:t xml:space="preserve"> epoch in geological time. T</w:t>
      </w:r>
      <w:r w:rsidR="00F322A3" w:rsidRPr="007207DE">
        <w:rPr>
          <w:color w:val="000000" w:themeColor="text1"/>
        </w:rPr>
        <w:t xml:space="preserve">herefore, </w:t>
      </w:r>
      <w:r w:rsidRPr="007207DE">
        <w:rPr>
          <w:color w:val="000000" w:themeColor="text1"/>
        </w:rPr>
        <w:t>estimating the age of t</w:t>
      </w:r>
      <w:r w:rsidR="005C7365" w:rsidRPr="007207DE">
        <w:rPr>
          <w:color w:val="000000" w:themeColor="text1"/>
        </w:rPr>
        <w:t xml:space="preserve">he human species required taking a stance on biblical authority, as well as </w:t>
      </w:r>
      <w:r w:rsidRPr="007207DE">
        <w:rPr>
          <w:color w:val="000000" w:themeColor="text1"/>
        </w:rPr>
        <w:t xml:space="preserve">revising the </w:t>
      </w:r>
      <w:r w:rsidR="005C7365" w:rsidRPr="007207DE">
        <w:rPr>
          <w:color w:val="000000" w:themeColor="text1"/>
        </w:rPr>
        <w:t>temporal basis</w:t>
      </w:r>
      <w:r w:rsidRPr="007207DE">
        <w:rPr>
          <w:color w:val="000000" w:themeColor="text1"/>
        </w:rPr>
        <w:t xml:space="preserve"> of the Quaternary period itself. </w:t>
      </w:r>
      <w:r w:rsidR="00D43DDD" w:rsidRPr="007207DE">
        <w:rPr>
          <w:rFonts w:cstheme="minorHAnsi"/>
        </w:rPr>
        <w:t>The strongest cases for a lengthy human period were through identification</w:t>
      </w:r>
      <w:r w:rsidRPr="007207DE">
        <w:rPr>
          <w:rFonts w:cstheme="minorHAnsi"/>
        </w:rPr>
        <w:t>s</w:t>
      </w:r>
      <w:r w:rsidR="00D43DDD" w:rsidRPr="007207DE">
        <w:rPr>
          <w:rFonts w:cstheme="minorHAnsi"/>
        </w:rPr>
        <w:t xml:space="preserve"> of flint tools. </w:t>
      </w:r>
      <w:r w:rsidR="00F322A3" w:rsidRPr="007207DE">
        <w:rPr>
          <w:rFonts w:cstheme="minorHAnsi"/>
        </w:rPr>
        <w:t>These</w:t>
      </w:r>
      <w:r w:rsidR="00D43DDD" w:rsidRPr="007207DE">
        <w:rPr>
          <w:rFonts w:cstheme="minorHAnsi"/>
        </w:rPr>
        <w:t xml:space="preserve"> had been found by naturalists in European caves from the late </w:t>
      </w:r>
      <w:r w:rsidR="005C7365" w:rsidRPr="007207DE">
        <w:rPr>
          <w:rFonts w:cstheme="minorHAnsi"/>
        </w:rPr>
        <w:t xml:space="preserve">eighteenth </w:t>
      </w:r>
      <w:r w:rsidR="00F322A3" w:rsidRPr="007207DE">
        <w:rPr>
          <w:rFonts w:cstheme="minorHAnsi"/>
        </w:rPr>
        <w:t>century</w:t>
      </w:r>
      <w:r w:rsidR="00D43DDD" w:rsidRPr="007207DE">
        <w:rPr>
          <w:rFonts w:cstheme="minorHAnsi"/>
        </w:rPr>
        <w:t xml:space="preserve">, often alongside human fossils and bones of extinct animals. </w:t>
      </w:r>
      <w:r w:rsidRPr="007207DE">
        <w:rPr>
          <w:rFonts w:cstheme="minorHAnsi"/>
        </w:rPr>
        <w:t xml:space="preserve">Until the 1850s, </w:t>
      </w:r>
      <w:r w:rsidR="00D43DDD" w:rsidRPr="007207DE">
        <w:rPr>
          <w:rFonts w:cstheme="minorHAnsi"/>
        </w:rPr>
        <w:t xml:space="preserve">British geologists rejected flint tools </w:t>
      </w:r>
      <w:r w:rsidR="00F322A3" w:rsidRPr="007207DE">
        <w:rPr>
          <w:rFonts w:cstheme="minorHAnsi"/>
        </w:rPr>
        <w:t xml:space="preserve">as dubious, </w:t>
      </w:r>
      <w:r w:rsidRPr="007207DE">
        <w:rPr>
          <w:rFonts w:cstheme="minorHAnsi"/>
        </w:rPr>
        <w:t xml:space="preserve">either </w:t>
      </w:r>
      <w:r w:rsidR="00D43DDD" w:rsidRPr="007207DE">
        <w:rPr>
          <w:rFonts w:cstheme="minorHAnsi"/>
        </w:rPr>
        <w:t>because</w:t>
      </w:r>
      <w:r w:rsidRPr="007207DE">
        <w:rPr>
          <w:rFonts w:cstheme="minorHAnsi"/>
        </w:rPr>
        <w:t xml:space="preserve"> their investigators </w:t>
      </w:r>
      <w:r w:rsidR="00B14B72" w:rsidRPr="007207DE">
        <w:rPr>
          <w:rFonts w:cstheme="minorHAnsi"/>
        </w:rPr>
        <w:t>were considered untrustworthy</w:t>
      </w:r>
      <w:r w:rsidRPr="007207DE">
        <w:rPr>
          <w:rFonts w:cstheme="minorHAnsi"/>
        </w:rPr>
        <w:t xml:space="preserve"> or </w:t>
      </w:r>
      <w:r w:rsidR="00D43DDD" w:rsidRPr="007207DE">
        <w:rPr>
          <w:rFonts w:cstheme="minorHAnsi"/>
        </w:rPr>
        <w:t xml:space="preserve">because of </w:t>
      </w:r>
      <w:r w:rsidR="002D7F7B" w:rsidRPr="007207DE">
        <w:rPr>
          <w:rFonts w:cstheme="minorHAnsi"/>
        </w:rPr>
        <w:t xml:space="preserve">the </w:t>
      </w:r>
      <w:r w:rsidRPr="007207DE">
        <w:rPr>
          <w:rFonts w:cstheme="minorHAnsi"/>
        </w:rPr>
        <w:t>complexity of cave stratigraphy</w:t>
      </w:r>
      <w:r w:rsidR="00D43DDD" w:rsidRPr="007207DE">
        <w:rPr>
          <w:rFonts w:cstheme="minorHAnsi"/>
        </w:rPr>
        <w:t>.</w:t>
      </w:r>
      <w:r w:rsidR="00F322A3" w:rsidRPr="007207DE">
        <w:rPr>
          <w:rStyle w:val="EndnoteReference"/>
          <w:rFonts w:cstheme="minorHAnsi"/>
        </w:rPr>
        <w:endnoteReference w:id="123"/>
      </w:r>
      <w:r w:rsidR="00F322A3" w:rsidRPr="007207DE">
        <w:rPr>
          <w:rFonts w:cstheme="minorHAnsi"/>
        </w:rPr>
        <w:t xml:space="preserve"> </w:t>
      </w:r>
      <w:r w:rsidR="00D43DDD" w:rsidRPr="007207DE">
        <w:rPr>
          <w:rFonts w:cstheme="minorHAnsi"/>
        </w:rPr>
        <w:t xml:space="preserve">The year Charles Darwin published </w:t>
      </w:r>
      <w:r w:rsidR="00D43DDD" w:rsidRPr="007207DE">
        <w:rPr>
          <w:rFonts w:cstheme="minorHAnsi"/>
          <w:i/>
          <w:iCs/>
        </w:rPr>
        <w:t>On the</w:t>
      </w:r>
      <w:r w:rsidR="00D43DDD" w:rsidRPr="007207DE">
        <w:rPr>
          <w:rFonts w:cstheme="minorHAnsi"/>
        </w:rPr>
        <w:t xml:space="preserve"> </w:t>
      </w:r>
      <w:r w:rsidR="00D43DDD" w:rsidRPr="007207DE">
        <w:rPr>
          <w:rFonts w:cstheme="minorHAnsi"/>
          <w:i/>
          <w:iCs/>
        </w:rPr>
        <w:t>Origin of Species</w:t>
      </w:r>
      <w:r w:rsidR="00D43DDD" w:rsidRPr="007207DE">
        <w:rPr>
          <w:rFonts w:cstheme="minorHAnsi"/>
        </w:rPr>
        <w:t xml:space="preserve"> was also a landmark for the disciplinary development of prehistoric archaeology. </w:t>
      </w:r>
      <w:r w:rsidR="00F322A3" w:rsidRPr="007207DE">
        <w:rPr>
          <w:rFonts w:cstheme="minorHAnsi"/>
        </w:rPr>
        <w:t xml:space="preserve">Some historians regard the year 1859 – when Hugh Falconer, Joseph Prestwich, and John Evans </w:t>
      </w:r>
      <w:r w:rsidR="002D7F7B" w:rsidRPr="007207DE">
        <w:rPr>
          <w:rFonts w:cstheme="minorHAnsi"/>
        </w:rPr>
        <w:t>carefully documented and</w:t>
      </w:r>
      <w:r w:rsidR="00F322A3" w:rsidRPr="007207DE">
        <w:rPr>
          <w:rFonts w:cstheme="minorHAnsi"/>
        </w:rPr>
        <w:t xml:space="preserve"> announced their discoveries of hand-axes in Brixham Cave and the </w:t>
      </w:r>
      <w:r w:rsidR="002D7F7B" w:rsidRPr="007207DE">
        <w:rPr>
          <w:rFonts w:cstheme="minorHAnsi"/>
        </w:rPr>
        <w:t>Somme V</w:t>
      </w:r>
      <w:r w:rsidR="00F322A3" w:rsidRPr="007207DE">
        <w:rPr>
          <w:rFonts w:cstheme="minorHAnsi"/>
        </w:rPr>
        <w:t>alley – so consequential that they have dubbed it a “revolution in human time.”</w:t>
      </w:r>
      <w:r w:rsidR="00F322A3" w:rsidRPr="007207DE">
        <w:rPr>
          <w:rStyle w:val="EndnoteReference"/>
          <w:rFonts w:cstheme="minorHAnsi"/>
        </w:rPr>
        <w:endnoteReference w:id="124"/>
      </w:r>
      <w:r w:rsidR="00F322A3" w:rsidRPr="007207DE">
        <w:rPr>
          <w:rFonts w:ascii="Times New Roman" w:hAnsi="Times New Roman" w:cs="Times New Roman"/>
        </w:rPr>
        <w:t xml:space="preserve"> </w:t>
      </w:r>
      <w:r w:rsidR="00F322A3" w:rsidRPr="007207DE">
        <w:rPr>
          <w:rFonts w:cstheme="minorHAnsi"/>
        </w:rPr>
        <w:t>T</w:t>
      </w:r>
      <w:r w:rsidR="00D43DDD" w:rsidRPr="007207DE">
        <w:rPr>
          <w:rFonts w:cstheme="minorHAnsi"/>
        </w:rPr>
        <w:t xml:space="preserve">he </w:t>
      </w:r>
      <w:r w:rsidR="007659F2" w:rsidRPr="007207DE">
        <w:rPr>
          <w:rFonts w:cstheme="minorHAnsi"/>
        </w:rPr>
        <w:t xml:space="preserve">credibility </w:t>
      </w:r>
      <w:r w:rsidR="00B14B72" w:rsidRPr="007207DE">
        <w:rPr>
          <w:rFonts w:cstheme="minorHAnsi"/>
        </w:rPr>
        <w:t>of these</w:t>
      </w:r>
      <w:r w:rsidR="00D43DDD" w:rsidRPr="007207DE">
        <w:rPr>
          <w:rFonts w:cstheme="minorHAnsi"/>
        </w:rPr>
        <w:t xml:space="preserve"> </w:t>
      </w:r>
      <w:r w:rsidR="007659F2" w:rsidRPr="007207DE">
        <w:rPr>
          <w:rFonts w:cstheme="minorHAnsi"/>
        </w:rPr>
        <w:t>discoveries</w:t>
      </w:r>
      <w:r w:rsidR="00D43DDD" w:rsidRPr="007207DE">
        <w:rPr>
          <w:rFonts w:cstheme="minorHAnsi"/>
        </w:rPr>
        <w:t xml:space="preserve"> encouraged </w:t>
      </w:r>
      <w:r w:rsidR="00F322A3" w:rsidRPr="007207DE">
        <w:rPr>
          <w:rFonts w:cstheme="minorHAnsi"/>
        </w:rPr>
        <w:t xml:space="preserve">similar </w:t>
      </w:r>
      <w:r w:rsidR="00D43DDD" w:rsidRPr="007207DE">
        <w:rPr>
          <w:rFonts w:cstheme="minorHAnsi"/>
        </w:rPr>
        <w:t xml:space="preserve">proclamations </w:t>
      </w:r>
      <w:r w:rsidR="00F322A3" w:rsidRPr="007207DE">
        <w:rPr>
          <w:rFonts w:cstheme="minorHAnsi"/>
        </w:rPr>
        <w:t xml:space="preserve">by geologists William Pengelly and </w:t>
      </w:r>
      <w:r w:rsidR="00D43DDD" w:rsidRPr="007207DE">
        <w:rPr>
          <w:rFonts w:cstheme="minorHAnsi"/>
        </w:rPr>
        <w:t>John Flower</w:t>
      </w:r>
      <w:r w:rsidR="002D7F7B" w:rsidRPr="007207DE">
        <w:rPr>
          <w:rFonts w:cstheme="minorHAnsi"/>
        </w:rPr>
        <w:t xml:space="preserve"> in the months following</w:t>
      </w:r>
      <w:r w:rsidR="00D43DDD" w:rsidRPr="007207DE">
        <w:rPr>
          <w:rFonts w:cstheme="minorHAnsi"/>
        </w:rPr>
        <w:t xml:space="preserve">, and eventually, legitimization by </w:t>
      </w:r>
      <w:r w:rsidR="00F322A3" w:rsidRPr="007207DE">
        <w:rPr>
          <w:rFonts w:cstheme="minorHAnsi"/>
        </w:rPr>
        <w:t xml:space="preserve">Lyell in his address to the </w:t>
      </w:r>
      <w:r w:rsidR="0096632A" w:rsidRPr="007207DE">
        <w:rPr>
          <w:rFonts w:cstheme="minorHAnsi"/>
        </w:rPr>
        <w:t>BAAS</w:t>
      </w:r>
      <w:r w:rsidR="00B14B72" w:rsidRPr="007207DE">
        <w:rPr>
          <w:rFonts w:cstheme="minorHAnsi"/>
        </w:rPr>
        <w:t xml:space="preserve"> in September 1859</w:t>
      </w:r>
      <w:r w:rsidR="00D43DDD" w:rsidRPr="007207DE">
        <w:rPr>
          <w:rFonts w:cstheme="minorHAnsi"/>
        </w:rPr>
        <w:t xml:space="preserve">. </w:t>
      </w:r>
      <w:r w:rsidR="00B14B72" w:rsidRPr="007207DE">
        <w:rPr>
          <w:rFonts w:cstheme="minorHAnsi"/>
        </w:rPr>
        <w:t>F</w:t>
      </w:r>
      <w:r w:rsidR="00F322A3" w:rsidRPr="007207DE">
        <w:rPr>
          <w:rFonts w:cstheme="minorHAnsi"/>
        </w:rPr>
        <w:t xml:space="preserve">lint tools </w:t>
      </w:r>
      <w:r w:rsidR="00F322A3" w:rsidRPr="007207DE">
        <w:rPr>
          <w:rFonts w:cstheme="minorHAnsi"/>
        </w:rPr>
        <w:lastRenderedPageBreak/>
        <w:t xml:space="preserve">were finally accepted by the scientific elite as </w:t>
      </w:r>
      <w:r w:rsidR="002D7F7B" w:rsidRPr="007207DE">
        <w:rPr>
          <w:rFonts w:cstheme="minorHAnsi"/>
        </w:rPr>
        <w:t>sound</w:t>
      </w:r>
      <w:r w:rsidR="00F322A3" w:rsidRPr="007207DE">
        <w:rPr>
          <w:rFonts w:cstheme="minorHAnsi"/>
        </w:rPr>
        <w:t xml:space="preserve"> evidence of human antiquity.</w:t>
      </w:r>
      <w:r w:rsidR="00F322A3" w:rsidRPr="007207DE">
        <w:rPr>
          <w:rStyle w:val="EndnoteReference"/>
          <w:rFonts w:cstheme="minorHAnsi"/>
        </w:rPr>
        <w:endnoteReference w:id="125"/>
      </w:r>
      <w:r w:rsidR="00F322A3" w:rsidRPr="007207DE">
        <w:rPr>
          <w:rFonts w:cstheme="minorHAnsi"/>
        </w:rPr>
        <w:t xml:space="preserve"> </w:t>
      </w:r>
      <w:r w:rsidR="00D43DDD" w:rsidRPr="007207DE">
        <w:rPr>
          <w:rFonts w:cstheme="minorHAnsi"/>
        </w:rPr>
        <w:t>The study of human prehistory in Britain</w:t>
      </w:r>
      <w:r w:rsidR="00F322A3" w:rsidRPr="007207DE">
        <w:rPr>
          <w:rFonts w:cstheme="minorHAnsi"/>
        </w:rPr>
        <w:t xml:space="preserve">, </w:t>
      </w:r>
      <w:r w:rsidR="00D43DDD" w:rsidRPr="007207DE">
        <w:rPr>
          <w:rFonts w:cstheme="minorHAnsi"/>
        </w:rPr>
        <w:t>previously the scholarly domain of philologis</w:t>
      </w:r>
      <w:r w:rsidR="00F322A3" w:rsidRPr="007207DE">
        <w:rPr>
          <w:rFonts w:cstheme="minorHAnsi"/>
        </w:rPr>
        <w:t xml:space="preserve">ts and text-based chronologists, </w:t>
      </w:r>
      <w:r w:rsidR="00D43DDD" w:rsidRPr="007207DE">
        <w:rPr>
          <w:rFonts w:cstheme="minorHAnsi"/>
        </w:rPr>
        <w:t>quickly became the object of scientific inquiry by geologists, anthropologists, and evolutionary th</w:t>
      </w:r>
      <w:r w:rsidR="00AF0234" w:rsidRPr="007207DE">
        <w:rPr>
          <w:rFonts w:cstheme="minorHAnsi"/>
        </w:rPr>
        <w:t>eorists</w:t>
      </w:r>
      <w:r w:rsidR="00D43DDD" w:rsidRPr="007207DE">
        <w:rPr>
          <w:rFonts w:cstheme="minorHAnsi"/>
        </w:rPr>
        <w:t xml:space="preserve">. </w:t>
      </w:r>
    </w:p>
    <w:p w14:paraId="78BDA9DD" w14:textId="77777777" w:rsidR="00D43DDD" w:rsidRPr="007207DE" w:rsidRDefault="00D43DDD" w:rsidP="00430A39">
      <w:pPr>
        <w:pStyle w:val="TEXT"/>
        <w:rPr>
          <w:color w:val="000000" w:themeColor="text1"/>
        </w:rPr>
      </w:pPr>
    </w:p>
    <w:p w14:paraId="11F0AB8B" w14:textId="30AA5564" w:rsidR="003A627C" w:rsidRPr="007207DE" w:rsidRDefault="002D7F7B" w:rsidP="00E155B0">
      <w:pPr>
        <w:ind w:firstLine="720"/>
        <w:rPr>
          <w:rFonts w:cstheme="minorHAnsi"/>
        </w:rPr>
      </w:pPr>
      <w:r w:rsidRPr="007207DE">
        <w:rPr>
          <w:rFonts w:cstheme="minorHAnsi"/>
        </w:rPr>
        <w:t xml:space="preserve">Horner </w:t>
      </w:r>
      <w:r w:rsidR="00B14B72" w:rsidRPr="007207DE">
        <w:rPr>
          <w:rFonts w:cstheme="minorHAnsi"/>
        </w:rPr>
        <w:t>spearheaded</w:t>
      </w:r>
      <w:r w:rsidRPr="007207DE">
        <w:rPr>
          <w:rFonts w:cstheme="minorHAnsi"/>
        </w:rPr>
        <w:t xml:space="preserve"> this </w:t>
      </w:r>
      <w:r w:rsidR="00B14B72" w:rsidRPr="007207DE">
        <w:rPr>
          <w:rFonts w:cstheme="minorHAnsi"/>
        </w:rPr>
        <w:t xml:space="preserve">mid-century </w:t>
      </w:r>
      <w:r w:rsidRPr="007207DE">
        <w:rPr>
          <w:rFonts w:cstheme="minorHAnsi"/>
        </w:rPr>
        <w:t>shift in geological focus. His 1847 presidential address to the Geological Society was</w:t>
      </w:r>
      <w:r w:rsidR="00B14B72" w:rsidRPr="007207DE">
        <w:rPr>
          <w:rFonts w:cstheme="minorHAnsi"/>
        </w:rPr>
        <w:t xml:space="preserve"> </w:t>
      </w:r>
      <w:r w:rsidRPr="007207DE">
        <w:rPr>
          <w:rFonts w:cstheme="minorHAnsi"/>
        </w:rPr>
        <w:t xml:space="preserve">partly responsible for the </w:t>
      </w:r>
      <w:r w:rsidR="00B14B72" w:rsidRPr="007207DE">
        <w:rPr>
          <w:rFonts w:cstheme="minorHAnsi"/>
        </w:rPr>
        <w:t xml:space="preserve">ensuing </w:t>
      </w:r>
      <w:r w:rsidRPr="007207DE">
        <w:rPr>
          <w:rFonts w:cstheme="minorHAnsi"/>
        </w:rPr>
        <w:t xml:space="preserve">flurry of interest in </w:t>
      </w:r>
      <w:r w:rsidR="00B14B72" w:rsidRPr="007207DE">
        <w:rPr>
          <w:rFonts w:cstheme="minorHAnsi"/>
        </w:rPr>
        <w:t>recent chronology, as it gave members the new freedom to pursue the topic</w:t>
      </w:r>
      <w:r w:rsidRPr="007207DE">
        <w:rPr>
          <w:rFonts w:cstheme="minorHAnsi"/>
        </w:rPr>
        <w:t xml:space="preserve">. </w:t>
      </w:r>
      <w:r w:rsidR="00B14B72" w:rsidRPr="007207DE">
        <w:rPr>
          <w:rFonts w:cstheme="minorHAnsi"/>
        </w:rPr>
        <w:t>Unlike flint tool enthusiasts</w:t>
      </w:r>
      <w:r w:rsidRPr="007207DE">
        <w:rPr>
          <w:rFonts w:cstheme="minorHAnsi"/>
        </w:rPr>
        <w:t xml:space="preserve">, </w:t>
      </w:r>
      <w:r w:rsidR="00B14B72" w:rsidRPr="007207DE">
        <w:rPr>
          <w:rFonts w:cstheme="minorHAnsi"/>
        </w:rPr>
        <w:t>Horner</w:t>
      </w:r>
      <w:r w:rsidRPr="007207DE">
        <w:rPr>
          <w:rFonts w:cstheme="minorHAnsi"/>
        </w:rPr>
        <w:t xml:space="preserve"> believed that </w:t>
      </w:r>
      <w:r w:rsidRPr="007207DE">
        <w:rPr>
          <w:rFonts w:cstheme="minorHAnsi"/>
          <w:i/>
          <w:iCs/>
        </w:rPr>
        <w:t>sedimentation</w:t>
      </w:r>
      <w:r w:rsidRPr="007207DE">
        <w:rPr>
          <w:rFonts w:cstheme="minorHAnsi"/>
        </w:rPr>
        <w:t xml:space="preserve"> was the key to proving remote human antiquity and to defining the start of the </w:t>
      </w:r>
      <w:r w:rsidR="00B14B72" w:rsidRPr="007207DE">
        <w:rPr>
          <w:rFonts w:cstheme="minorHAnsi"/>
        </w:rPr>
        <w:t>last</w:t>
      </w:r>
      <w:r w:rsidRPr="007207DE">
        <w:rPr>
          <w:rFonts w:cstheme="minorHAnsi"/>
        </w:rPr>
        <w:t xml:space="preserve"> geological epoch. </w:t>
      </w:r>
      <w:r w:rsidR="00D43DDD" w:rsidRPr="007207DE">
        <w:rPr>
          <w:rFonts w:cstheme="minorHAnsi"/>
        </w:rPr>
        <w:t xml:space="preserve">Horner made arrangements for his Egyptian research in 1851 and published his findings in 1855 and 1858 expecting that </w:t>
      </w:r>
      <w:r w:rsidR="00B14B72" w:rsidRPr="007207DE">
        <w:rPr>
          <w:rFonts w:cstheme="minorHAnsi"/>
        </w:rPr>
        <w:t>geologists</w:t>
      </w:r>
      <w:r w:rsidR="00D43DDD" w:rsidRPr="007207DE">
        <w:rPr>
          <w:rFonts w:cstheme="minorHAnsi"/>
        </w:rPr>
        <w:t xml:space="preserve"> might </w:t>
      </w:r>
      <w:r w:rsidR="00B14B72" w:rsidRPr="007207DE">
        <w:rPr>
          <w:rFonts w:cstheme="minorHAnsi"/>
        </w:rPr>
        <w:t xml:space="preserve">now </w:t>
      </w:r>
      <w:r w:rsidR="00D43DDD" w:rsidRPr="007207DE">
        <w:rPr>
          <w:rFonts w:cstheme="minorHAnsi"/>
        </w:rPr>
        <w:t xml:space="preserve">consider human </w:t>
      </w:r>
      <w:r w:rsidR="00E155B0" w:rsidRPr="007207DE">
        <w:rPr>
          <w:rFonts w:cstheme="minorHAnsi"/>
        </w:rPr>
        <w:t>chronology</w:t>
      </w:r>
      <w:r w:rsidR="00D43DDD" w:rsidRPr="007207DE">
        <w:rPr>
          <w:rFonts w:cstheme="minorHAnsi"/>
        </w:rPr>
        <w:t>, on the condition that</w:t>
      </w:r>
      <w:r w:rsidR="00B14B72" w:rsidRPr="007207DE">
        <w:rPr>
          <w:rFonts w:cstheme="minorHAnsi"/>
        </w:rPr>
        <w:t xml:space="preserve"> </w:t>
      </w:r>
      <w:r w:rsidR="00D43DDD" w:rsidRPr="007207DE">
        <w:rPr>
          <w:rFonts w:cstheme="minorHAnsi"/>
        </w:rPr>
        <w:t xml:space="preserve">evidence was presented by a trustworthy source such as himself. </w:t>
      </w:r>
      <w:r w:rsidR="00D43DDD" w:rsidRPr="007207DE">
        <w:rPr>
          <w:color w:val="000000" w:themeColor="text1"/>
        </w:rPr>
        <w:t xml:space="preserve">While Horner’s </w:t>
      </w:r>
      <w:r w:rsidR="00E155B0" w:rsidRPr="007207DE">
        <w:rPr>
          <w:color w:val="000000" w:themeColor="text1"/>
        </w:rPr>
        <w:t>research</w:t>
      </w:r>
      <w:r w:rsidRPr="007207DE">
        <w:rPr>
          <w:color w:val="000000" w:themeColor="text1"/>
        </w:rPr>
        <w:t xml:space="preserve"> was not received as he had hoped, and his absolute dates were rejected by most of his colleagues, he</w:t>
      </w:r>
      <w:r w:rsidR="00D43DDD" w:rsidRPr="007207DE">
        <w:rPr>
          <w:color w:val="000000" w:themeColor="text1"/>
        </w:rPr>
        <w:t xml:space="preserve"> did not fail entirely. </w:t>
      </w:r>
      <w:r w:rsidRPr="007207DE">
        <w:rPr>
          <w:color w:val="000000" w:themeColor="text1"/>
        </w:rPr>
        <w:t>His project</w:t>
      </w:r>
      <w:r w:rsidR="00D43DDD" w:rsidRPr="007207DE">
        <w:rPr>
          <w:color w:val="000000" w:themeColor="text1"/>
        </w:rPr>
        <w:t xml:space="preserve"> contributed </w:t>
      </w:r>
      <w:r w:rsidRPr="007207DE">
        <w:rPr>
          <w:color w:val="000000" w:themeColor="text1"/>
        </w:rPr>
        <w:t xml:space="preserve">significantly </w:t>
      </w:r>
      <w:r w:rsidR="00D43DDD" w:rsidRPr="007207DE">
        <w:rPr>
          <w:color w:val="000000" w:themeColor="text1"/>
        </w:rPr>
        <w:t xml:space="preserve">to the </w:t>
      </w:r>
      <w:r w:rsidRPr="007207DE">
        <w:rPr>
          <w:color w:val="000000" w:themeColor="text1"/>
        </w:rPr>
        <w:t>scientific</w:t>
      </w:r>
      <w:r w:rsidR="00D43DDD" w:rsidRPr="007207DE">
        <w:rPr>
          <w:color w:val="000000" w:themeColor="text1"/>
        </w:rPr>
        <w:t xml:space="preserve"> acceptance of the antiquity of man by encouraging its discussion among geologists. </w:t>
      </w:r>
      <w:r w:rsidR="00D43DDD" w:rsidRPr="007207DE">
        <w:rPr>
          <w:rFonts w:cstheme="minorHAnsi"/>
        </w:rPr>
        <w:t xml:space="preserve">His final presidential address in 1861 also focused on </w:t>
      </w:r>
      <w:r w:rsidR="003449E5" w:rsidRPr="007207DE">
        <w:rPr>
          <w:color w:val="000000" w:themeColor="text1"/>
        </w:rPr>
        <w:t>human antiquity</w:t>
      </w:r>
      <w:r w:rsidR="00341643" w:rsidRPr="007207DE">
        <w:rPr>
          <w:color w:val="000000" w:themeColor="text1"/>
        </w:rPr>
        <w:t xml:space="preserve"> and </w:t>
      </w:r>
      <w:r w:rsidR="00E908E6" w:rsidRPr="007207DE">
        <w:rPr>
          <w:color w:val="000000" w:themeColor="text1"/>
        </w:rPr>
        <w:t>was of strategic importance</w:t>
      </w:r>
      <w:r w:rsidR="00D43DDD" w:rsidRPr="007207DE">
        <w:rPr>
          <w:color w:val="000000" w:themeColor="text1"/>
        </w:rPr>
        <w:t xml:space="preserve"> to </w:t>
      </w:r>
      <w:r w:rsidR="00BE0A81" w:rsidRPr="007207DE">
        <w:rPr>
          <w:color w:val="000000" w:themeColor="text1"/>
        </w:rPr>
        <w:t>his cause</w:t>
      </w:r>
      <w:r w:rsidR="00341643" w:rsidRPr="007207DE">
        <w:rPr>
          <w:color w:val="000000" w:themeColor="text1"/>
        </w:rPr>
        <w:t xml:space="preserve">. </w:t>
      </w:r>
      <w:r w:rsidR="00BE0A81" w:rsidRPr="007207DE">
        <w:rPr>
          <w:color w:val="000000" w:themeColor="text1"/>
        </w:rPr>
        <w:t>Horner</w:t>
      </w:r>
      <w:r w:rsidR="00EF7518" w:rsidRPr="007207DE">
        <w:rPr>
          <w:color w:val="000000" w:themeColor="text1"/>
        </w:rPr>
        <w:t xml:space="preserve"> </w:t>
      </w:r>
      <w:r w:rsidR="00EF09DC" w:rsidRPr="007207DE">
        <w:rPr>
          <w:color w:val="000000" w:themeColor="text1"/>
        </w:rPr>
        <w:t>summarized</w:t>
      </w:r>
      <w:r w:rsidR="00EF7518" w:rsidRPr="007207DE">
        <w:rPr>
          <w:color w:val="000000" w:themeColor="text1"/>
        </w:rPr>
        <w:t xml:space="preserve"> the recent flint tool discoveries before mentioning his </w:t>
      </w:r>
      <w:r w:rsidR="00CE61FD" w:rsidRPr="007207DE">
        <w:rPr>
          <w:color w:val="000000" w:themeColor="text1"/>
        </w:rPr>
        <w:t xml:space="preserve">and Bunsen’s </w:t>
      </w:r>
      <w:r w:rsidR="00EF7518" w:rsidRPr="007207DE">
        <w:rPr>
          <w:color w:val="000000" w:themeColor="text1"/>
        </w:rPr>
        <w:t>Egyptian research</w:t>
      </w:r>
      <w:r w:rsidR="00CE61FD" w:rsidRPr="007207DE">
        <w:rPr>
          <w:color w:val="000000" w:themeColor="text1"/>
        </w:rPr>
        <w:t>es</w:t>
      </w:r>
      <w:r w:rsidR="00EF7518" w:rsidRPr="007207DE">
        <w:rPr>
          <w:color w:val="000000" w:themeColor="text1"/>
        </w:rPr>
        <w:t xml:space="preserve">, </w:t>
      </w:r>
      <w:r w:rsidR="00C91217" w:rsidRPr="007207DE">
        <w:rPr>
          <w:color w:val="000000" w:themeColor="text1"/>
        </w:rPr>
        <w:t>and</w:t>
      </w:r>
      <w:r w:rsidR="00EF7518" w:rsidRPr="007207DE">
        <w:rPr>
          <w:color w:val="000000" w:themeColor="text1"/>
        </w:rPr>
        <w:t xml:space="preserve"> </w:t>
      </w:r>
      <w:r w:rsidR="00596D67" w:rsidRPr="007207DE">
        <w:rPr>
          <w:color w:val="000000" w:themeColor="text1"/>
        </w:rPr>
        <w:t>Rowland William’</w:t>
      </w:r>
      <w:r w:rsidR="00C91217" w:rsidRPr="007207DE">
        <w:rPr>
          <w:color w:val="000000" w:themeColor="text1"/>
        </w:rPr>
        <w:t xml:space="preserve">s comments in </w:t>
      </w:r>
      <w:r w:rsidR="00EF7518" w:rsidRPr="007207DE">
        <w:rPr>
          <w:i/>
          <w:iCs/>
          <w:color w:val="000000" w:themeColor="text1"/>
        </w:rPr>
        <w:t>Essays and Reviews</w:t>
      </w:r>
      <w:r w:rsidR="00EF7518" w:rsidRPr="007207DE">
        <w:rPr>
          <w:color w:val="000000" w:themeColor="text1"/>
        </w:rPr>
        <w:t xml:space="preserve">. </w:t>
      </w:r>
      <w:r w:rsidR="00EF7518" w:rsidRPr="007207DE">
        <w:rPr>
          <w:iCs/>
          <w:color w:val="000000" w:themeColor="text1"/>
        </w:rPr>
        <w:t xml:space="preserve">He </w:t>
      </w:r>
      <w:r w:rsidR="00BE0A81" w:rsidRPr="007207DE">
        <w:rPr>
          <w:iCs/>
          <w:color w:val="000000" w:themeColor="text1"/>
        </w:rPr>
        <w:t>argued that his ge</w:t>
      </w:r>
      <w:r w:rsidR="001D0AEB" w:rsidRPr="007207DE">
        <w:rPr>
          <w:iCs/>
          <w:color w:val="000000" w:themeColor="text1"/>
        </w:rPr>
        <w:t xml:space="preserve">ological </w:t>
      </w:r>
      <w:r w:rsidR="00BE0A81" w:rsidRPr="007207DE">
        <w:rPr>
          <w:iCs/>
          <w:color w:val="000000" w:themeColor="text1"/>
        </w:rPr>
        <w:t>chronology</w:t>
      </w:r>
      <w:r w:rsidR="007901BA" w:rsidRPr="007207DE">
        <w:rPr>
          <w:iCs/>
          <w:color w:val="000000" w:themeColor="text1"/>
        </w:rPr>
        <w:t xml:space="preserve">, </w:t>
      </w:r>
      <w:r w:rsidR="00EF7518" w:rsidRPr="007207DE">
        <w:rPr>
          <w:iCs/>
          <w:color w:val="000000" w:themeColor="text1"/>
        </w:rPr>
        <w:t>along with these other philological, archaeological, and geological studies, “has been gradually producing an impression in the minds of earnest thinkers that the first appearance of man on the earth must be carried far beyond the time hitherto usually assigned to it.”</w:t>
      </w:r>
      <w:r w:rsidRPr="007207DE">
        <w:rPr>
          <w:rStyle w:val="EndnoteReference"/>
          <w:color w:val="000000" w:themeColor="text1"/>
        </w:rPr>
        <w:t xml:space="preserve"> </w:t>
      </w:r>
      <w:r w:rsidRPr="007207DE">
        <w:rPr>
          <w:rStyle w:val="EndnoteReference"/>
          <w:color w:val="000000" w:themeColor="text1"/>
        </w:rPr>
        <w:endnoteReference w:id="126"/>
      </w:r>
    </w:p>
    <w:p w14:paraId="26965489" w14:textId="1CB1B914" w:rsidR="006C19C5" w:rsidRPr="007207DE" w:rsidRDefault="006C19C5" w:rsidP="006C19C5">
      <w:pPr>
        <w:rPr>
          <w:b/>
          <w:bCs/>
          <w:color w:val="000000" w:themeColor="text1"/>
        </w:rPr>
      </w:pPr>
    </w:p>
    <w:p w14:paraId="0AE64EE9" w14:textId="1A20ED27" w:rsidR="006F600A" w:rsidRPr="007207DE" w:rsidRDefault="00D43DDD" w:rsidP="003A627C">
      <w:pPr>
        <w:pStyle w:val="TEXT"/>
        <w:ind w:firstLine="720"/>
        <w:rPr>
          <w:color w:val="000000" w:themeColor="text1"/>
        </w:rPr>
      </w:pPr>
      <w:r w:rsidRPr="007207DE">
        <w:rPr>
          <w:color w:val="000000" w:themeColor="text1"/>
        </w:rPr>
        <w:t>Horner also</w:t>
      </w:r>
      <w:r w:rsidR="00341643" w:rsidRPr="007207DE">
        <w:rPr>
          <w:color w:val="000000" w:themeColor="text1"/>
        </w:rPr>
        <w:t xml:space="preserve"> </w:t>
      </w:r>
      <w:r w:rsidRPr="007207DE">
        <w:rPr>
          <w:color w:val="000000" w:themeColor="text1"/>
        </w:rPr>
        <w:t>used his presidential authority to address</w:t>
      </w:r>
      <w:r w:rsidR="00341643" w:rsidRPr="007207DE">
        <w:rPr>
          <w:color w:val="000000" w:themeColor="text1"/>
        </w:rPr>
        <w:t xml:space="preserve"> the theological opposition on </w:t>
      </w:r>
      <w:proofErr w:type="gramStart"/>
      <w:r w:rsidR="00AF0234" w:rsidRPr="007207DE">
        <w:rPr>
          <w:color w:val="000000" w:themeColor="text1"/>
        </w:rPr>
        <w:t xml:space="preserve">its </w:t>
      </w:r>
      <w:r w:rsidR="00341643" w:rsidRPr="007207DE">
        <w:rPr>
          <w:color w:val="000000" w:themeColor="text1"/>
        </w:rPr>
        <w:t xml:space="preserve"> own</w:t>
      </w:r>
      <w:proofErr w:type="gramEnd"/>
      <w:r w:rsidR="00341643" w:rsidRPr="007207DE">
        <w:rPr>
          <w:color w:val="000000" w:themeColor="text1"/>
        </w:rPr>
        <w:t xml:space="preserve"> grounds. </w:t>
      </w:r>
      <w:r w:rsidRPr="007207DE">
        <w:rPr>
          <w:color w:val="000000" w:themeColor="text1"/>
        </w:rPr>
        <w:t>He</w:t>
      </w:r>
      <w:r w:rsidR="00EF7518" w:rsidRPr="007207DE">
        <w:rPr>
          <w:color w:val="000000" w:themeColor="text1"/>
        </w:rPr>
        <w:t xml:space="preserve"> blamed the widely-held belief that humans had only existed very recently on the marginal note that appeared alongside the first sentence of most Bibles: the creation date of 4004 BCE. He argued this number was merely one of many proposed by chronologists. He was concerned about the confusion that would inevitably confront any young person who was told at school that the earth was only 6000 years old, and then told in a geological lecture that the earth was probably half a milli</w:t>
      </w:r>
      <w:r w:rsidR="00C902FB" w:rsidRPr="007207DE">
        <w:rPr>
          <w:color w:val="000000" w:themeColor="text1"/>
        </w:rPr>
        <w:t>on years old. The only solution</w:t>
      </w:r>
      <w:r w:rsidR="00EF7518" w:rsidRPr="007207DE">
        <w:rPr>
          <w:color w:val="000000" w:themeColor="text1"/>
        </w:rPr>
        <w:t xml:space="preserve"> </w:t>
      </w:r>
      <w:r w:rsidR="00CE61FD" w:rsidRPr="007207DE">
        <w:rPr>
          <w:color w:val="000000" w:themeColor="text1"/>
        </w:rPr>
        <w:t>was to remove U</w:t>
      </w:r>
      <w:r w:rsidR="007A514E" w:rsidRPr="007207DE">
        <w:rPr>
          <w:color w:val="000000" w:themeColor="text1"/>
        </w:rPr>
        <w:t>s</w:t>
      </w:r>
      <w:r w:rsidR="00CE61FD" w:rsidRPr="007207DE">
        <w:rPr>
          <w:color w:val="000000" w:themeColor="text1"/>
        </w:rPr>
        <w:t>sher’s note: “</w:t>
      </w:r>
      <w:r w:rsidR="00990E9F" w:rsidRPr="007207DE">
        <w:rPr>
          <w:color w:val="000000" w:themeColor="text1"/>
        </w:rPr>
        <w:t>I</w:t>
      </w:r>
      <w:r w:rsidR="00EF7518" w:rsidRPr="007207DE">
        <w:rPr>
          <w:color w:val="000000" w:themeColor="text1"/>
        </w:rPr>
        <w:t>t is untrue, and therefore it is mischievous.”</w:t>
      </w:r>
    </w:p>
    <w:p w14:paraId="2AA14B1F" w14:textId="0C1C502F" w:rsidR="007D06FB" w:rsidRPr="007207DE" w:rsidRDefault="00EF7518" w:rsidP="005B022E">
      <w:pPr>
        <w:pStyle w:val="TEXTIND"/>
        <w:rPr>
          <w:color w:val="000000" w:themeColor="text1"/>
        </w:rPr>
      </w:pPr>
      <w:r w:rsidRPr="007207DE">
        <w:rPr>
          <w:color w:val="000000" w:themeColor="text1"/>
        </w:rPr>
        <w:t>Horner’s controversial statement</w:t>
      </w:r>
      <w:r w:rsidR="00D43DDD" w:rsidRPr="007207DE">
        <w:rPr>
          <w:color w:val="000000" w:themeColor="text1"/>
        </w:rPr>
        <w:t>s</w:t>
      </w:r>
      <w:r w:rsidRPr="007207DE">
        <w:rPr>
          <w:color w:val="000000" w:themeColor="text1"/>
        </w:rPr>
        <w:t xml:space="preserve"> solicited a wide-range of </w:t>
      </w:r>
      <w:r w:rsidR="004700A0" w:rsidRPr="007207DE">
        <w:rPr>
          <w:color w:val="000000" w:themeColor="text1"/>
        </w:rPr>
        <w:t>private responses</w:t>
      </w:r>
      <w:r w:rsidRPr="007207DE">
        <w:rPr>
          <w:color w:val="000000" w:themeColor="text1"/>
        </w:rPr>
        <w:t xml:space="preserve"> from friends.</w:t>
      </w:r>
      <w:r w:rsidR="006F600A" w:rsidRPr="007207DE">
        <w:rPr>
          <w:rStyle w:val="EndnoteReference"/>
          <w:color w:val="000000" w:themeColor="text1"/>
        </w:rPr>
        <w:endnoteReference w:id="127"/>
      </w:r>
      <w:r w:rsidR="006F600A" w:rsidRPr="007207DE">
        <w:rPr>
          <w:color w:val="000000" w:themeColor="text1"/>
        </w:rPr>
        <w:t xml:space="preserve"> </w:t>
      </w:r>
      <w:r w:rsidRPr="007207DE">
        <w:rPr>
          <w:color w:val="000000" w:themeColor="text1"/>
        </w:rPr>
        <w:t xml:space="preserve">Fellow gentlemen of science </w:t>
      </w:r>
      <w:r w:rsidR="007C00C2" w:rsidRPr="007207DE">
        <w:rPr>
          <w:color w:val="000000" w:themeColor="text1"/>
        </w:rPr>
        <w:t xml:space="preserve">endorsed </w:t>
      </w:r>
      <w:r w:rsidR="004700A0" w:rsidRPr="007207DE">
        <w:rPr>
          <w:color w:val="000000" w:themeColor="text1"/>
        </w:rPr>
        <w:t>and applauded him</w:t>
      </w:r>
      <w:r w:rsidRPr="007207DE">
        <w:rPr>
          <w:color w:val="000000" w:themeColor="text1"/>
        </w:rPr>
        <w:t>. Darwin wrote:</w:t>
      </w:r>
    </w:p>
    <w:p w14:paraId="0C13382C" w14:textId="7F37606B" w:rsidR="00EF7518" w:rsidRPr="007207DE" w:rsidRDefault="00EF7518" w:rsidP="0096679D">
      <w:pPr>
        <w:pStyle w:val="EX"/>
        <w:jc w:val="both"/>
        <w:rPr>
          <w:color w:val="000000" w:themeColor="text1"/>
        </w:rPr>
      </w:pPr>
      <w:r w:rsidRPr="007207DE">
        <w:rPr>
          <w:color w:val="000000" w:themeColor="text1"/>
        </w:rPr>
        <w:t>I th</w:t>
      </w:r>
      <w:r w:rsidR="00B34AA2" w:rsidRPr="007207DE">
        <w:rPr>
          <w:color w:val="000000" w:themeColor="text1"/>
        </w:rPr>
        <w:t xml:space="preserve">ought that I had read up pretty </w:t>
      </w:r>
      <w:r w:rsidRPr="007207DE">
        <w:rPr>
          <w:color w:val="000000" w:themeColor="text1"/>
        </w:rPr>
        <w:t xml:space="preserve">well on antiquity of man, but you bring all the facts so well together in a condensed form, that the case seems much clearer to me. How curious about the Bible! I declare I had fancied that the date was somehow in the Bible. You are coming out in a new light as a Biblical critic! </w:t>
      </w:r>
    </w:p>
    <w:p w14:paraId="4D13E324" w14:textId="53D8C9A1" w:rsidR="00EF7518" w:rsidRPr="007207DE" w:rsidRDefault="00EF7518" w:rsidP="00430A39">
      <w:pPr>
        <w:pStyle w:val="TEXT"/>
        <w:rPr>
          <w:color w:val="000000" w:themeColor="text1"/>
        </w:rPr>
      </w:pPr>
      <w:r w:rsidRPr="007207DE">
        <w:rPr>
          <w:color w:val="000000" w:themeColor="text1"/>
        </w:rPr>
        <w:t>Henry Petty-Fitzmaurice, a Whig compatriot from Edinburgh, was relieved. He had “never read a statement so clear, and convincing.” The antiquity of man was "no longer possible to doubt," and he was "glad to be able to indulge that opinion without having [his] Scriptural faith impeached." The physic</w:t>
      </w:r>
      <w:r w:rsidR="00CB1FFC" w:rsidRPr="007207DE">
        <w:rPr>
          <w:color w:val="000000" w:themeColor="text1"/>
        </w:rPr>
        <w:t>ian Richard Fowler applauded Horner’s remarks on U</w:t>
      </w:r>
      <w:r w:rsidR="007A514E" w:rsidRPr="007207DE">
        <w:rPr>
          <w:color w:val="000000" w:themeColor="text1"/>
        </w:rPr>
        <w:t>s</w:t>
      </w:r>
      <w:r w:rsidR="00CB1FFC" w:rsidRPr="007207DE">
        <w:rPr>
          <w:color w:val="000000" w:themeColor="text1"/>
        </w:rPr>
        <w:t xml:space="preserve">sher, </w:t>
      </w:r>
      <w:r w:rsidRPr="007207DE">
        <w:rPr>
          <w:color w:val="000000" w:themeColor="text1"/>
        </w:rPr>
        <w:t xml:space="preserve">which he had no doubt was “the cause of the clamour which the over religious public had raised against Geologists for writing up the mountain to be older than Moses.” The educationalist Richard Dawes agreed entirely about Horner’s concern for the youth. He thought it was courageous to “quote the </w:t>
      </w:r>
      <w:r w:rsidRPr="007207DE">
        <w:rPr>
          <w:i/>
          <w:iCs/>
          <w:color w:val="000000" w:themeColor="text1"/>
        </w:rPr>
        <w:t>essays and reviews</w:t>
      </w:r>
      <w:r w:rsidRPr="007207DE">
        <w:rPr>
          <w:color w:val="000000" w:themeColor="text1"/>
        </w:rPr>
        <w:t xml:space="preserve"> notwithstanding the anger of the Bishops.”</w:t>
      </w:r>
    </w:p>
    <w:p w14:paraId="70E24153" w14:textId="075799B3" w:rsidR="00EF7518" w:rsidRPr="007207DE" w:rsidRDefault="00EF7518" w:rsidP="00430A39">
      <w:pPr>
        <w:pStyle w:val="TEXTIND"/>
        <w:rPr>
          <w:color w:val="000000" w:themeColor="text1"/>
        </w:rPr>
      </w:pPr>
      <w:r w:rsidRPr="007207DE">
        <w:rPr>
          <w:color w:val="000000" w:themeColor="text1"/>
        </w:rPr>
        <w:lastRenderedPageBreak/>
        <w:t>Other public figures reacted more cautiously. William Gladstone</w:t>
      </w:r>
      <w:r w:rsidR="007659F2" w:rsidRPr="007207DE">
        <w:rPr>
          <w:color w:val="000000" w:themeColor="text1"/>
        </w:rPr>
        <w:t xml:space="preserve"> had </w:t>
      </w:r>
      <w:r w:rsidRPr="007207DE">
        <w:rPr>
          <w:color w:val="000000" w:themeColor="text1"/>
        </w:rPr>
        <w:t xml:space="preserve">aligned himself with the Oxonian </w:t>
      </w:r>
      <w:r w:rsidR="007659F2" w:rsidRPr="007207DE">
        <w:rPr>
          <w:color w:val="000000" w:themeColor="text1"/>
        </w:rPr>
        <w:t>High Church movement and</w:t>
      </w:r>
      <w:r w:rsidRPr="007207DE">
        <w:rPr>
          <w:color w:val="000000" w:themeColor="text1"/>
        </w:rPr>
        <w:t xml:space="preserve"> “wish[</w:t>
      </w:r>
      <w:proofErr w:type="spellStart"/>
      <w:r w:rsidRPr="007207DE">
        <w:rPr>
          <w:color w:val="000000" w:themeColor="text1"/>
        </w:rPr>
        <w:t>ed</w:t>
      </w:r>
      <w:proofErr w:type="spellEnd"/>
      <w:r w:rsidRPr="007207DE">
        <w:rPr>
          <w:color w:val="000000" w:themeColor="text1"/>
        </w:rPr>
        <w:t>] well to all who are engaged in the careful collection of facts, and in concluding with caution from them.” The Archbishop of Canterbury</w:t>
      </w:r>
      <w:r w:rsidR="001C7458" w:rsidRPr="007207DE">
        <w:rPr>
          <w:color w:val="000000" w:themeColor="text1"/>
        </w:rPr>
        <w:t xml:space="preserve"> John Bird Sumner</w:t>
      </w:r>
      <w:r w:rsidRPr="007207DE">
        <w:rPr>
          <w:color w:val="000000" w:themeColor="text1"/>
        </w:rPr>
        <w:t xml:space="preserve">, </w:t>
      </w:r>
      <w:r w:rsidR="00CE61FD" w:rsidRPr="007207DE">
        <w:rPr>
          <w:color w:val="000000" w:themeColor="text1"/>
        </w:rPr>
        <w:t>in possession of</w:t>
      </w:r>
      <w:r w:rsidRPr="007207DE">
        <w:rPr>
          <w:color w:val="000000" w:themeColor="text1"/>
        </w:rPr>
        <w:t xml:space="preserve"> Lubbock’s letter supporting </w:t>
      </w:r>
      <w:r w:rsidRPr="007207DE">
        <w:rPr>
          <w:i/>
          <w:iCs/>
          <w:color w:val="000000" w:themeColor="text1"/>
        </w:rPr>
        <w:t>Essays and Reviews</w:t>
      </w:r>
      <w:r w:rsidRPr="007207DE">
        <w:rPr>
          <w:color w:val="000000" w:themeColor="text1"/>
        </w:rPr>
        <w:t xml:space="preserve">, </w:t>
      </w:r>
      <w:r w:rsidR="00990E9F" w:rsidRPr="007207DE">
        <w:rPr>
          <w:color w:val="000000" w:themeColor="text1"/>
        </w:rPr>
        <w:t>declared</w:t>
      </w:r>
      <w:r w:rsidRPr="007207DE">
        <w:rPr>
          <w:color w:val="000000" w:themeColor="text1"/>
        </w:rPr>
        <w:t xml:space="preserve"> that he had long believed in a “</w:t>
      </w:r>
      <w:proofErr w:type="spellStart"/>
      <w:r w:rsidRPr="007207DE">
        <w:rPr>
          <w:color w:val="000000" w:themeColor="text1"/>
        </w:rPr>
        <w:t>pre-adamite</w:t>
      </w:r>
      <w:proofErr w:type="spellEnd"/>
      <w:r w:rsidRPr="007207DE">
        <w:rPr>
          <w:color w:val="000000" w:themeColor="text1"/>
        </w:rPr>
        <w:t xml:space="preserve"> world” and</w:t>
      </w:r>
      <w:r w:rsidR="00990E9F" w:rsidRPr="007207DE">
        <w:rPr>
          <w:color w:val="000000" w:themeColor="text1"/>
        </w:rPr>
        <w:t xml:space="preserve"> that</w:t>
      </w:r>
      <w:r w:rsidRPr="007207DE">
        <w:rPr>
          <w:color w:val="000000" w:themeColor="text1"/>
        </w:rPr>
        <w:t xml:space="preserve"> it is “reasonable to believe that any former system of things should contain creatio</w:t>
      </w:r>
      <w:r w:rsidR="006A36BD" w:rsidRPr="007207DE">
        <w:rPr>
          <w:color w:val="000000" w:themeColor="text1"/>
        </w:rPr>
        <w:t xml:space="preserve">ns having the qualities of man </w:t>
      </w:r>
      <w:r w:rsidRPr="007207DE">
        <w:rPr>
          <w:color w:val="000000" w:themeColor="text1"/>
        </w:rPr>
        <w:t xml:space="preserve">than the contrary.” The liberal Dean of </w:t>
      </w:r>
      <w:r w:rsidR="00516A38" w:rsidRPr="007207DE">
        <w:rPr>
          <w:color w:val="000000" w:themeColor="text1"/>
        </w:rPr>
        <w:t>Westminster</w:t>
      </w:r>
      <w:r w:rsidRPr="007207DE">
        <w:rPr>
          <w:color w:val="000000" w:themeColor="text1"/>
        </w:rPr>
        <w:t xml:space="preserve"> and Oxford</w:t>
      </w:r>
      <w:r w:rsidR="00BA7F4C" w:rsidRPr="007207DE">
        <w:rPr>
          <w:color w:val="000000" w:themeColor="text1"/>
        </w:rPr>
        <w:t xml:space="preserve"> Professor</w:t>
      </w:r>
      <w:r w:rsidR="00814FA2" w:rsidRPr="007207DE">
        <w:rPr>
          <w:color w:val="000000" w:themeColor="text1"/>
        </w:rPr>
        <w:t xml:space="preserve"> Arthur P. </w:t>
      </w:r>
      <w:r w:rsidR="008975C2" w:rsidRPr="007207DE">
        <w:rPr>
          <w:color w:val="000000" w:themeColor="text1"/>
        </w:rPr>
        <w:t>Stanley</w:t>
      </w:r>
      <w:r w:rsidRPr="007207DE">
        <w:rPr>
          <w:color w:val="000000" w:themeColor="text1"/>
        </w:rPr>
        <w:t xml:space="preserve"> thanked Horner: “Every scientific man who writes as you have done, calmly and r</w:t>
      </w:r>
      <w:r w:rsidR="00985968" w:rsidRPr="007207DE">
        <w:rPr>
          <w:color w:val="000000" w:themeColor="text1"/>
        </w:rPr>
        <w:t>everentially on the relations</w:t>
      </w:r>
      <w:r w:rsidRPr="007207DE">
        <w:rPr>
          <w:color w:val="000000" w:themeColor="text1"/>
        </w:rPr>
        <w:t xml:space="preserve"> of religion and science, does a substantial service to each.”</w:t>
      </w:r>
    </w:p>
    <w:p w14:paraId="107B9F59" w14:textId="301E0508" w:rsidR="00EF7518" w:rsidRPr="007207DE" w:rsidRDefault="00EF7518" w:rsidP="00361CD6">
      <w:pPr>
        <w:pStyle w:val="TEXTIND"/>
        <w:rPr>
          <w:color w:val="000000" w:themeColor="text1"/>
        </w:rPr>
      </w:pPr>
      <w:r w:rsidRPr="007207DE">
        <w:rPr>
          <w:color w:val="000000" w:themeColor="text1"/>
        </w:rPr>
        <w:t xml:space="preserve">In more public spaces, </w:t>
      </w:r>
      <w:r w:rsidR="00C14166" w:rsidRPr="007207DE">
        <w:rPr>
          <w:color w:val="000000" w:themeColor="text1"/>
        </w:rPr>
        <w:t xml:space="preserve">Horner’s efforts to </w:t>
      </w:r>
      <w:r w:rsidRPr="007207DE">
        <w:rPr>
          <w:color w:val="000000" w:themeColor="text1"/>
        </w:rPr>
        <w:t>push back human antiquity</w:t>
      </w:r>
      <w:r w:rsidR="00A800C9" w:rsidRPr="007207DE">
        <w:rPr>
          <w:color w:val="000000" w:themeColor="text1"/>
        </w:rPr>
        <w:t xml:space="preserve"> were</w:t>
      </w:r>
      <w:r w:rsidR="00C14166" w:rsidRPr="007207DE">
        <w:rPr>
          <w:color w:val="000000" w:themeColor="text1"/>
        </w:rPr>
        <w:t xml:space="preserve"> depicted</w:t>
      </w:r>
      <w:r w:rsidR="001C7458" w:rsidRPr="007207DE">
        <w:rPr>
          <w:color w:val="000000" w:themeColor="text1"/>
        </w:rPr>
        <w:t xml:space="preserve"> </w:t>
      </w:r>
      <w:r w:rsidR="00C14166" w:rsidRPr="007207DE">
        <w:rPr>
          <w:color w:val="000000" w:themeColor="text1"/>
        </w:rPr>
        <w:t xml:space="preserve">as an attack on </w:t>
      </w:r>
      <w:r w:rsidR="00990E9F" w:rsidRPr="007207DE">
        <w:rPr>
          <w:color w:val="000000" w:themeColor="text1"/>
        </w:rPr>
        <w:t>S</w:t>
      </w:r>
      <w:r w:rsidR="003D0ABB" w:rsidRPr="007207DE">
        <w:rPr>
          <w:color w:val="000000" w:themeColor="text1"/>
        </w:rPr>
        <w:t>cripture</w:t>
      </w:r>
      <w:r w:rsidR="00C14166" w:rsidRPr="007207DE">
        <w:rPr>
          <w:color w:val="000000" w:themeColor="text1"/>
        </w:rPr>
        <w:t xml:space="preserve">. </w:t>
      </w:r>
      <w:r w:rsidRPr="007207DE">
        <w:rPr>
          <w:color w:val="000000" w:themeColor="text1"/>
        </w:rPr>
        <w:t xml:space="preserve">One reader asked the editor of </w:t>
      </w:r>
      <w:r w:rsidRPr="007207DE">
        <w:rPr>
          <w:i/>
          <w:iCs/>
          <w:color w:val="000000" w:themeColor="text1"/>
        </w:rPr>
        <w:t>The Times</w:t>
      </w:r>
      <w:r w:rsidR="002A072B" w:rsidRPr="007207DE">
        <w:rPr>
          <w:color w:val="000000" w:themeColor="text1"/>
        </w:rPr>
        <w:t xml:space="preserve"> </w:t>
      </w:r>
      <w:r w:rsidR="008F73FE" w:rsidRPr="007207DE">
        <w:rPr>
          <w:color w:val="000000" w:themeColor="text1"/>
        </w:rPr>
        <w:t xml:space="preserve">how </w:t>
      </w:r>
      <w:r w:rsidR="002A072B" w:rsidRPr="007207DE">
        <w:rPr>
          <w:color w:val="000000" w:themeColor="text1"/>
        </w:rPr>
        <w:t>“</w:t>
      </w:r>
      <w:r w:rsidRPr="007207DE">
        <w:rPr>
          <w:color w:val="000000" w:themeColor="text1"/>
        </w:rPr>
        <w:t>Bunsen, Horner, Darwin</w:t>
      </w:r>
      <w:r w:rsidR="001F2C30" w:rsidRPr="007207DE">
        <w:rPr>
          <w:color w:val="000000" w:themeColor="text1"/>
        </w:rPr>
        <w:t>, and others assign at least 14</w:t>
      </w:r>
      <w:r w:rsidRPr="007207DE">
        <w:rPr>
          <w:color w:val="000000" w:themeColor="text1"/>
        </w:rPr>
        <w:t>000 years as the t</w:t>
      </w:r>
      <w:r w:rsidR="00C14166" w:rsidRPr="007207DE">
        <w:rPr>
          <w:color w:val="000000" w:themeColor="text1"/>
        </w:rPr>
        <w:t>erm of man’s existence on earth</w:t>
      </w:r>
      <w:r w:rsidR="008F4EBF" w:rsidRPr="007207DE">
        <w:rPr>
          <w:color w:val="000000" w:themeColor="text1"/>
        </w:rPr>
        <w:t>,</w:t>
      </w:r>
      <w:r w:rsidR="008F73FE" w:rsidRPr="007207DE">
        <w:rPr>
          <w:color w:val="000000" w:themeColor="text1"/>
        </w:rPr>
        <w:t xml:space="preserve">” while ignoring </w:t>
      </w:r>
      <w:r w:rsidR="00DE30BE" w:rsidRPr="007207DE">
        <w:rPr>
          <w:color w:val="000000" w:themeColor="text1"/>
        </w:rPr>
        <w:t>the biblical flood</w:t>
      </w:r>
      <w:r w:rsidR="00C14166" w:rsidRPr="007207DE">
        <w:rPr>
          <w:color w:val="000000" w:themeColor="text1"/>
        </w:rPr>
        <w:t xml:space="preserve"> entirely?</w:t>
      </w:r>
      <w:r w:rsidR="0010111D" w:rsidRPr="007207DE">
        <w:rPr>
          <w:rStyle w:val="EndnoteReference"/>
          <w:color w:val="000000" w:themeColor="text1"/>
        </w:rPr>
        <w:endnoteReference w:id="128"/>
      </w:r>
      <w:r w:rsidR="006F600A" w:rsidRPr="007207DE">
        <w:rPr>
          <w:color w:val="000000" w:themeColor="text1"/>
        </w:rPr>
        <w:t xml:space="preserve"> </w:t>
      </w:r>
      <w:r w:rsidRPr="007207DE">
        <w:rPr>
          <w:color w:val="000000" w:themeColor="text1"/>
        </w:rPr>
        <w:t xml:space="preserve">Elsewhere, </w:t>
      </w:r>
      <w:proofErr w:type="spellStart"/>
      <w:r w:rsidR="00EF09DC" w:rsidRPr="007207DE">
        <w:rPr>
          <w:color w:val="000000" w:themeColor="text1"/>
        </w:rPr>
        <w:t>paleontologist</w:t>
      </w:r>
      <w:proofErr w:type="spellEnd"/>
      <w:r w:rsidRPr="007207DE">
        <w:rPr>
          <w:color w:val="000000" w:themeColor="text1"/>
        </w:rPr>
        <w:t xml:space="preserve"> Philip Egerton, another prominent member of the </w:t>
      </w:r>
      <w:r w:rsidR="002643A2" w:rsidRPr="007207DE">
        <w:rPr>
          <w:color w:val="000000" w:themeColor="text1"/>
        </w:rPr>
        <w:t xml:space="preserve">Ethnological </w:t>
      </w:r>
      <w:r w:rsidR="008F4EBF" w:rsidRPr="007207DE">
        <w:rPr>
          <w:color w:val="000000" w:themeColor="text1"/>
        </w:rPr>
        <w:t>and Geological societies</w:t>
      </w:r>
      <w:r w:rsidRPr="007207DE">
        <w:rPr>
          <w:color w:val="000000" w:themeColor="text1"/>
        </w:rPr>
        <w:t>, depicted the geo</w:t>
      </w:r>
      <w:r w:rsidR="001D0AEB" w:rsidRPr="007207DE">
        <w:rPr>
          <w:color w:val="000000" w:themeColor="text1"/>
        </w:rPr>
        <w:t xml:space="preserve">logical </w:t>
      </w:r>
      <w:r w:rsidRPr="007207DE">
        <w:rPr>
          <w:color w:val="000000" w:themeColor="text1"/>
        </w:rPr>
        <w:t>chronology as one example of several recent attempts to clarify man’s antiquity and ancestry. T</w:t>
      </w:r>
      <w:r w:rsidR="00BA7F4C" w:rsidRPr="007207DE">
        <w:rPr>
          <w:color w:val="000000" w:themeColor="text1"/>
        </w:rPr>
        <w:t xml:space="preserve">his was illustrated in the poem </w:t>
      </w:r>
      <w:r w:rsidR="00140C16" w:rsidRPr="007207DE">
        <w:rPr>
          <w:color w:val="000000" w:themeColor="text1"/>
        </w:rPr>
        <w:t>‘Monkeyana’,</w:t>
      </w:r>
      <w:r w:rsidRPr="007207DE">
        <w:rPr>
          <w:color w:val="000000" w:themeColor="text1"/>
        </w:rPr>
        <w:t xml:space="preserve"> produced anonymously by him for </w:t>
      </w:r>
      <w:r w:rsidRPr="007207DE">
        <w:rPr>
          <w:i/>
          <w:iCs/>
          <w:color w:val="000000" w:themeColor="text1"/>
        </w:rPr>
        <w:t>Punch</w:t>
      </w:r>
      <w:r w:rsidRPr="007207DE">
        <w:rPr>
          <w:color w:val="000000" w:themeColor="text1"/>
        </w:rPr>
        <w:t xml:space="preserve"> on 18 May 1861.</w:t>
      </w:r>
      <w:r w:rsidR="0010111D" w:rsidRPr="007207DE">
        <w:rPr>
          <w:rStyle w:val="EndnoteReference"/>
          <w:color w:val="000000" w:themeColor="text1"/>
        </w:rPr>
        <w:endnoteReference w:id="129"/>
      </w:r>
      <w:r w:rsidR="006F600A" w:rsidRPr="007207DE">
        <w:rPr>
          <w:color w:val="000000" w:themeColor="text1"/>
        </w:rPr>
        <w:t xml:space="preserve"> </w:t>
      </w:r>
      <w:r w:rsidRPr="007207DE">
        <w:rPr>
          <w:color w:val="000000" w:themeColor="text1"/>
        </w:rPr>
        <w:t xml:space="preserve">The poem was written from the perspective of a gorilla in the Zoological Society Gardens </w:t>
      </w:r>
      <w:r w:rsidR="00105B97" w:rsidRPr="007207DE">
        <w:rPr>
          <w:color w:val="000000" w:themeColor="text1"/>
        </w:rPr>
        <w:t>trying to understand his place in nature. T</w:t>
      </w:r>
      <w:r w:rsidRPr="007207DE">
        <w:rPr>
          <w:color w:val="000000" w:themeColor="text1"/>
        </w:rPr>
        <w:t xml:space="preserve">he gorilla reviews the contributions of Darwin and the anonymous </w:t>
      </w:r>
      <w:r w:rsidRPr="007207DE">
        <w:rPr>
          <w:i/>
          <w:iCs/>
          <w:color w:val="000000" w:themeColor="text1"/>
        </w:rPr>
        <w:t>Vestiges of the Natural History of Creation</w:t>
      </w:r>
      <w:r w:rsidRPr="007207DE">
        <w:rPr>
          <w:color w:val="000000" w:themeColor="text1"/>
        </w:rPr>
        <w:t xml:space="preserve"> to evolutionary thought, before contemplating Horner’s alluvial research. </w:t>
      </w:r>
    </w:p>
    <w:p w14:paraId="0A0D3D7A" w14:textId="77777777" w:rsidR="004D56B9" w:rsidRPr="007207DE" w:rsidRDefault="00EF7518" w:rsidP="00F97324">
      <w:pPr>
        <w:pStyle w:val="EX"/>
        <w:contextualSpacing/>
        <w:jc w:val="center"/>
        <w:rPr>
          <w:color w:val="000000" w:themeColor="text1"/>
        </w:rPr>
      </w:pPr>
      <w:r w:rsidRPr="007207DE">
        <w:rPr>
          <w:color w:val="000000" w:themeColor="text1"/>
        </w:rPr>
        <w:t>Leonard Horner relates,</w:t>
      </w:r>
    </w:p>
    <w:p w14:paraId="23074E32" w14:textId="38FC16DC" w:rsidR="00A72C5D" w:rsidRPr="007207DE" w:rsidRDefault="00EF7518" w:rsidP="00F97324">
      <w:pPr>
        <w:pStyle w:val="EX"/>
        <w:contextualSpacing/>
        <w:jc w:val="center"/>
        <w:rPr>
          <w:color w:val="000000" w:themeColor="text1"/>
        </w:rPr>
      </w:pPr>
      <w:r w:rsidRPr="007207DE">
        <w:rPr>
          <w:color w:val="000000" w:themeColor="text1"/>
        </w:rPr>
        <w:t>That Biblical dates</w:t>
      </w:r>
    </w:p>
    <w:p w14:paraId="061B4702" w14:textId="77777777" w:rsidR="00A72C5D" w:rsidRPr="007207DE" w:rsidRDefault="00EF7518" w:rsidP="00F97324">
      <w:pPr>
        <w:pStyle w:val="EX"/>
        <w:contextualSpacing/>
        <w:jc w:val="center"/>
        <w:rPr>
          <w:color w:val="000000" w:themeColor="text1"/>
        </w:rPr>
      </w:pPr>
      <w:r w:rsidRPr="007207DE">
        <w:rPr>
          <w:color w:val="000000" w:themeColor="text1"/>
        </w:rPr>
        <w:t>The age of the world cannot trace;</w:t>
      </w:r>
    </w:p>
    <w:p w14:paraId="77305773" w14:textId="77777777" w:rsidR="00A72C5D" w:rsidRPr="007207DE" w:rsidRDefault="00EF7518" w:rsidP="00F97324">
      <w:pPr>
        <w:pStyle w:val="EX"/>
        <w:contextualSpacing/>
        <w:jc w:val="center"/>
        <w:rPr>
          <w:color w:val="000000" w:themeColor="text1"/>
        </w:rPr>
      </w:pPr>
      <w:r w:rsidRPr="007207DE">
        <w:rPr>
          <w:color w:val="000000" w:themeColor="text1"/>
        </w:rPr>
        <w:t>That Bible tradition,</w:t>
      </w:r>
    </w:p>
    <w:p w14:paraId="0469CFA9" w14:textId="77777777" w:rsidR="00A72C5D" w:rsidRPr="007207DE" w:rsidRDefault="00EF7518" w:rsidP="00F97324">
      <w:pPr>
        <w:pStyle w:val="EX"/>
        <w:contextualSpacing/>
        <w:jc w:val="center"/>
        <w:rPr>
          <w:color w:val="000000" w:themeColor="text1"/>
        </w:rPr>
      </w:pPr>
      <w:r w:rsidRPr="007207DE">
        <w:rPr>
          <w:color w:val="000000" w:themeColor="text1"/>
        </w:rPr>
        <w:t>By Nile’s deposition,</w:t>
      </w:r>
    </w:p>
    <w:p w14:paraId="025EF79A" w14:textId="0A7AF404" w:rsidR="00361CD6" w:rsidRPr="007207DE" w:rsidRDefault="00EF7518" w:rsidP="00F97324">
      <w:pPr>
        <w:pStyle w:val="EX"/>
        <w:contextualSpacing/>
        <w:jc w:val="center"/>
        <w:rPr>
          <w:color w:val="000000" w:themeColor="text1"/>
        </w:rPr>
      </w:pPr>
      <w:r w:rsidRPr="007207DE">
        <w:rPr>
          <w:color w:val="000000" w:themeColor="text1"/>
        </w:rPr>
        <w:t>Is put to the right about face.</w:t>
      </w:r>
    </w:p>
    <w:p w14:paraId="6AA90ED7" w14:textId="13FF2EA5" w:rsidR="0080695D" w:rsidRPr="007207DE" w:rsidRDefault="00105B97" w:rsidP="005B022E">
      <w:pPr>
        <w:pStyle w:val="TEXT"/>
        <w:rPr>
          <w:color w:val="000000" w:themeColor="text1"/>
        </w:rPr>
      </w:pPr>
      <w:r w:rsidRPr="007207DE">
        <w:rPr>
          <w:color w:val="000000" w:themeColor="text1"/>
        </w:rPr>
        <w:t>According to the g</w:t>
      </w:r>
      <w:r w:rsidR="00EF7518" w:rsidRPr="007207DE">
        <w:rPr>
          <w:color w:val="000000" w:themeColor="text1"/>
        </w:rPr>
        <w:t xml:space="preserve">orilla, Horner’s was the first important attempt to trace human lineage, followed shortly by Pengelly and Prestwich's archaeological </w:t>
      </w:r>
      <w:r w:rsidRPr="007207DE">
        <w:rPr>
          <w:color w:val="000000" w:themeColor="text1"/>
        </w:rPr>
        <w:t>flint tools</w:t>
      </w:r>
      <w:r w:rsidR="00EF7518" w:rsidRPr="007207DE">
        <w:rPr>
          <w:color w:val="000000" w:themeColor="text1"/>
        </w:rPr>
        <w:t xml:space="preserve">, and </w:t>
      </w:r>
      <w:r w:rsidRPr="007207DE">
        <w:rPr>
          <w:color w:val="000000" w:themeColor="text1"/>
        </w:rPr>
        <w:t xml:space="preserve">Richard </w:t>
      </w:r>
      <w:r w:rsidR="00EF7518" w:rsidRPr="007207DE">
        <w:rPr>
          <w:color w:val="000000" w:themeColor="text1"/>
        </w:rPr>
        <w:t xml:space="preserve">Owen and </w:t>
      </w:r>
      <w:r w:rsidRPr="007207DE">
        <w:rPr>
          <w:color w:val="000000" w:themeColor="text1"/>
        </w:rPr>
        <w:t xml:space="preserve">Thomas Henry </w:t>
      </w:r>
      <w:r w:rsidR="00EF7518" w:rsidRPr="007207DE">
        <w:rPr>
          <w:color w:val="000000" w:themeColor="text1"/>
        </w:rPr>
        <w:t xml:space="preserve">Huxley's debates about the anatomical differences between apes and humans. The </w:t>
      </w:r>
      <w:r w:rsidR="00CE61FD" w:rsidRPr="007207DE">
        <w:rPr>
          <w:color w:val="000000" w:themeColor="text1"/>
        </w:rPr>
        <w:t xml:space="preserve">poem parodies Horner’s project </w:t>
      </w:r>
      <w:r w:rsidR="00EF7518" w:rsidRPr="007207DE">
        <w:rPr>
          <w:color w:val="000000" w:themeColor="text1"/>
        </w:rPr>
        <w:t xml:space="preserve">as a geological </w:t>
      </w:r>
      <w:proofErr w:type="spellStart"/>
      <w:r w:rsidR="00EF09DC" w:rsidRPr="007207DE">
        <w:rPr>
          <w:color w:val="000000" w:themeColor="text1"/>
        </w:rPr>
        <w:t>endeavor</w:t>
      </w:r>
      <w:proofErr w:type="spellEnd"/>
      <w:r w:rsidR="00EF7518" w:rsidRPr="007207DE">
        <w:rPr>
          <w:color w:val="000000" w:themeColor="text1"/>
        </w:rPr>
        <w:t xml:space="preserve"> to undermine biblical chronology. His alluvial </w:t>
      </w:r>
      <w:r w:rsidR="00A127DC" w:rsidRPr="007207DE">
        <w:rPr>
          <w:color w:val="000000" w:themeColor="text1"/>
        </w:rPr>
        <w:t xml:space="preserve">research </w:t>
      </w:r>
      <w:r w:rsidR="00EF7518" w:rsidRPr="007207DE">
        <w:rPr>
          <w:color w:val="000000" w:themeColor="text1"/>
        </w:rPr>
        <w:t xml:space="preserve">was apparently successful in demonstrating that “biblical dates” cannot determine the age of the earth, and </w:t>
      </w:r>
      <w:r w:rsidR="00990E9F" w:rsidRPr="007207DE">
        <w:rPr>
          <w:color w:val="000000" w:themeColor="text1"/>
        </w:rPr>
        <w:t>that the antiquity of man</w:t>
      </w:r>
      <w:r w:rsidR="00EF7518" w:rsidRPr="007207DE">
        <w:rPr>
          <w:color w:val="000000" w:themeColor="text1"/>
        </w:rPr>
        <w:t xml:space="preserve"> was much older than “that Bible tradition” had long claimed. The poem shows that by 1861, </w:t>
      </w:r>
      <w:r w:rsidR="00596D67" w:rsidRPr="007207DE">
        <w:rPr>
          <w:color w:val="000000" w:themeColor="text1"/>
        </w:rPr>
        <w:t xml:space="preserve">two years </w:t>
      </w:r>
      <w:r w:rsidR="00B12541" w:rsidRPr="007207DE">
        <w:rPr>
          <w:color w:val="000000" w:themeColor="text1"/>
        </w:rPr>
        <w:t xml:space="preserve">before Lyell’s </w:t>
      </w:r>
      <w:r w:rsidR="00990E9F" w:rsidRPr="007207DE">
        <w:rPr>
          <w:color w:val="000000" w:themeColor="text1"/>
        </w:rPr>
        <w:t>influential publication</w:t>
      </w:r>
      <w:r w:rsidR="00B12541" w:rsidRPr="007207DE">
        <w:rPr>
          <w:color w:val="000000" w:themeColor="text1"/>
        </w:rPr>
        <w:t xml:space="preserve">, </w:t>
      </w:r>
      <w:r w:rsidR="00596D67" w:rsidRPr="007207DE">
        <w:rPr>
          <w:color w:val="000000" w:themeColor="text1"/>
        </w:rPr>
        <w:t xml:space="preserve">human </w:t>
      </w:r>
      <w:r w:rsidR="00990E9F" w:rsidRPr="007207DE">
        <w:rPr>
          <w:color w:val="000000" w:themeColor="text1"/>
        </w:rPr>
        <w:t>antiquity</w:t>
      </w:r>
      <w:r w:rsidR="00EF7518" w:rsidRPr="007207DE">
        <w:rPr>
          <w:color w:val="000000" w:themeColor="text1"/>
        </w:rPr>
        <w:t xml:space="preserve"> was already a topic of general discussion for the Victorian public and </w:t>
      </w:r>
      <w:r w:rsidR="00CE61FD" w:rsidRPr="007207DE">
        <w:rPr>
          <w:color w:val="000000" w:themeColor="text1"/>
        </w:rPr>
        <w:t xml:space="preserve">Horner and Hekekyan’s </w:t>
      </w:r>
      <w:r w:rsidR="00EF7518" w:rsidRPr="007207DE">
        <w:rPr>
          <w:color w:val="000000" w:themeColor="text1"/>
        </w:rPr>
        <w:t>Egyptian research was</w:t>
      </w:r>
      <w:r w:rsidR="007659F2" w:rsidRPr="007207DE">
        <w:rPr>
          <w:color w:val="000000" w:themeColor="text1"/>
        </w:rPr>
        <w:t xml:space="preserve"> central to t</w:t>
      </w:r>
      <w:r w:rsidR="00EF7518" w:rsidRPr="007207DE">
        <w:rPr>
          <w:color w:val="000000" w:themeColor="text1"/>
        </w:rPr>
        <w:t>hat conversation.</w:t>
      </w:r>
    </w:p>
    <w:p w14:paraId="52A11E30" w14:textId="66960430" w:rsidR="000C5C5A" w:rsidRPr="007207DE" w:rsidRDefault="000C5C5A" w:rsidP="005C1705">
      <w:pPr>
        <w:pStyle w:val="H1"/>
        <w:outlineLvl w:val="0"/>
        <w:rPr>
          <w:color w:val="000000" w:themeColor="text1"/>
        </w:rPr>
      </w:pPr>
      <w:r w:rsidRPr="007207DE">
        <w:rPr>
          <w:color w:val="000000" w:themeColor="text1"/>
        </w:rPr>
        <w:t>Conclusion</w:t>
      </w:r>
    </w:p>
    <w:p w14:paraId="291636B4" w14:textId="275BF728" w:rsidR="00C0266D" w:rsidRPr="007207DE" w:rsidRDefault="008975C2" w:rsidP="005B022E">
      <w:pPr>
        <w:pStyle w:val="TEXT"/>
        <w:rPr>
          <w:color w:val="000000" w:themeColor="text1"/>
        </w:rPr>
      </w:pPr>
      <w:r w:rsidRPr="007207DE">
        <w:rPr>
          <w:color w:val="000000" w:themeColor="text1"/>
        </w:rPr>
        <w:t xml:space="preserve">The middle decades of the nineteenth century </w:t>
      </w:r>
      <w:r w:rsidR="00525A2E" w:rsidRPr="007207DE">
        <w:rPr>
          <w:color w:val="000000" w:themeColor="text1"/>
        </w:rPr>
        <w:t>witnessed</w:t>
      </w:r>
      <w:r w:rsidR="00423159" w:rsidRPr="007207DE">
        <w:rPr>
          <w:color w:val="000000" w:themeColor="text1"/>
        </w:rPr>
        <w:t xml:space="preserve"> </w:t>
      </w:r>
      <w:r w:rsidR="00B02586" w:rsidRPr="007207DE">
        <w:rPr>
          <w:color w:val="000000" w:themeColor="text1"/>
        </w:rPr>
        <w:t>enormous</w:t>
      </w:r>
      <w:r w:rsidR="00423159" w:rsidRPr="007207DE">
        <w:rPr>
          <w:color w:val="000000" w:themeColor="text1"/>
        </w:rPr>
        <w:t xml:space="preserve"> disciplinary changes </w:t>
      </w:r>
      <w:r w:rsidR="0099542D" w:rsidRPr="007207DE">
        <w:rPr>
          <w:color w:val="000000" w:themeColor="text1"/>
        </w:rPr>
        <w:t>to</w:t>
      </w:r>
      <w:r w:rsidR="00423159" w:rsidRPr="007207DE">
        <w:rPr>
          <w:color w:val="000000" w:themeColor="text1"/>
        </w:rPr>
        <w:t xml:space="preserve"> scholarly studies of </w:t>
      </w:r>
      <w:r w:rsidR="00E666BC" w:rsidRPr="007207DE">
        <w:rPr>
          <w:color w:val="000000" w:themeColor="text1"/>
        </w:rPr>
        <w:t>human antiquity</w:t>
      </w:r>
      <w:r w:rsidR="007A514E" w:rsidRPr="007207DE">
        <w:rPr>
          <w:color w:val="000000" w:themeColor="text1"/>
        </w:rPr>
        <w:t xml:space="preserve">. </w:t>
      </w:r>
      <w:r w:rsidR="00A13F50" w:rsidRPr="007207DE">
        <w:rPr>
          <w:color w:val="000000" w:themeColor="text1"/>
        </w:rPr>
        <w:t xml:space="preserve">Horner and Hekekyan’s research contributed </w:t>
      </w:r>
      <w:r w:rsidR="00B02586" w:rsidRPr="007207DE">
        <w:rPr>
          <w:color w:val="000000" w:themeColor="text1"/>
        </w:rPr>
        <w:t xml:space="preserve">significantly </w:t>
      </w:r>
      <w:r w:rsidR="00A13F50" w:rsidRPr="007207DE">
        <w:rPr>
          <w:color w:val="000000" w:themeColor="text1"/>
        </w:rPr>
        <w:t xml:space="preserve">to </w:t>
      </w:r>
      <w:r w:rsidR="00870360" w:rsidRPr="007207DE">
        <w:rPr>
          <w:color w:val="000000" w:themeColor="text1"/>
        </w:rPr>
        <w:t>this shift</w:t>
      </w:r>
      <w:r w:rsidR="00A13F50" w:rsidRPr="007207DE">
        <w:rPr>
          <w:color w:val="000000" w:themeColor="text1"/>
        </w:rPr>
        <w:t>.</w:t>
      </w:r>
      <w:r w:rsidR="00870360" w:rsidRPr="007207DE">
        <w:rPr>
          <w:color w:val="000000" w:themeColor="text1"/>
        </w:rPr>
        <w:t xml:space="preserve"> </w:t>
      </w:r>
      <w:r w:rsidR="003A7755" w:rsidRPr="007207DE">
        <w:rPr>
          <w:color w:val="000000" w:themeColor="text1"/>
        </w:rPr>
        <w:t>Although t</w:t>
      </w:r>
      <w:r w:rsidR="002B6B06" w:rsidRPr="007207DE">
        <w:rPr>
          <w:color w:val="000000" w:themeColor="text1"/>
        </w:rPr>
        <w:t>heir</w:t>
      </w:r>
      <w:r w:rsidR="0099542D" w:rsidRPr="007207DE">
        <w:rPr>
          <w:color w:val="000000" w:themeColor="text1"/>
        </w:rPr>
        <w:t xml:space="preserve"> </w:t>
      </w:r>
      <w:r w:rsidR="002B6B06" w:rsidRPr="007207DE">
        <w:rPr>
          <w:color w:val="000000" w:themeColor="text1"/>
        </w:rPr>
        <w:t>work</w:t>
      </w:r>
      <w:r w:rsidR="0099542D" w:rsidRPr="007207DE">
        <w:rPr>
          <w:color w:val="000000" w:themeColor="text1"/>
        </w:rPr>
        <w:t xml:space="preserve"> </w:t>
      </w:r>
      <w:r w:rsidR="00870360" w:rsidRPr="007207DE">
        <w:rPr>
          <w:color w:val="000000" w:themeColor="text1"/>
        </w:rPr>
        <w:t>was</w:t>
      </w:r>
      <w:r w:rsidR="0099542D" w:rsidRPr="007207DE">
        <w:rPr>
          <w:color w:val="000000" w:themeColor="text1"/>
        </w:rPr>
        <w:t xml:space="preserve"> quickly overshadowed</w:t>
      </w:r>
      <w:r w:rsidR="00CE61FD" w:rsidRPr="007207DE">
        <w:rPr>
          <w:color w:val="000000" w:themeColor="text1"/>
        </w:rPr>
        <w:t xml:space="preserve"> by </w:t>
      </w:r>
      <w:r w:rsidR="00C902FB" w:rsidRPr="007207DE">
        <w:rPr>
          <w:color w:val="000000" w:themeColor="text1"/>
        </w:rPr>
        <w:t xml:space="preserve">the </w:t>
      </w:r>
      <w:r w:rsidR="00CE61FD" w:rsidRPr="007207DE">
        <w:rPr>
          <w:color w:val="000000" w:themeColor="text1"/>
        </w:rPr>
        <w:t>geological acceptance of flint tools</w:t>
      </w:r>
      <w:r w:rsidR="00704F43" w:rsidRPr="007207DE">
        <w:rPr>
          <w:color w:val="000000" w:themeColor="text1"/>
        </w:rPr>
        <w:t xml:space="preserve"> in 1859</w:t>
      </w:r>
      <w:r w:rsidR="00596D67" w:rsidRPr="007207DE">
        <w:rPr>
          <w:color w:val="000000" w:themeColor="text1"/>
        </w:rPr>
        <w:t xml:space="preserve"> (which was in turn outshone by </w:t>
      </w:r>
      <w:r w:rsidR="00704F43" w:rsidRPr="007207DE">
        <w:rPr>
          <w:color w:val="000000" w:themeColor="text1"/>
        </w:rPr>
        <w:t>Darwin’s</w:t>
      </w:r>
      <w:r w:rsidR="00596D67" w:rsidRPr="007207DE">
        <w:rPr>
          <w:color w:val="000000" w:themeColor="text1"/>
        </w:rPr>
        <w:t xml:space="preserve"> </w:t>
      </w:r>
      <w:r w:rsidR="00596D67" w:rsidRPr="007207DE">
        <w:rPr>
          <w:i/>
          <w:iCs/>
          <w:color w:val="000000" w:themeColor="text1"/>
        </w:rPr>
        <w:t>Origin of Species</w:t>
      </w:r>
      <w:r w:rsidR="00596D67" w:rsidRPr="007207DE">
        <w:rPr>
          <w:color w:val="000000" w:themeColor="text1"/>
        </w:rPr>
        <w:t>)</w:t>
      </w:r>
      <w:r w:rsidR="00704F43" w:rsidRPr="007207DE">
        <w:rPr>
          <w:color w:val="000000" w:themeColor="text1"/>
        </w:rPr>
        <w:t>,</w:t>
      </w:r>
      <w:r w:rsidR="003A7755" w:rsidRPr="007207DE">
        <w:rPr>
          <w:color w:val="000000" w:themeColor="text1"/>
        </w:rPr>
        <w:t xml:space="preserve"> </w:t>
      </w:r>
      <w:r w:rsidR="0099542D" w:rsidRPr="007207DE">
        <w:rPr>
          <w:color w:val="000000" w:themeColor="text1"/>
        </w:rPr>
        <w:t xml:space="preserve">their alluvial excavations </w:t>
      </w:r>
      <w:r w:rsidR="003A7755" w:rsidRPr="007207DE">
        <w:rPr>
          <w:color w:val="000000" w:themeColor="text1"/>
        </w:rPr>
        <w:t>are</w:t>
      </w:r>
      <w:r w:rsidR="00165DD9" w:rsidRPr="007207DE">
        <w:rPr>
          <w:color w:val="000000" w:themeColor="text1"/>
        </w:rPr>
        <w:t xml:space="preserve"> </w:t>
      </w:r>
      <w:r w:rsidR="00445F69" w:rsidRPr="007207DE">
        <w:rPr>
          <w:color w:val="000000" w:themeColor="text1"/>
        </w:rPr>
        <w:t xml:space="preserve">noteworthy as </w:t>
      </w:r>
      <w:r w:rsidR="00165DD9" w:rsidRPr="007207DE">
        <w:rPr>
          <w:color w:val="000000" w:themeColor="text1"/>
        </w:rPr>
        <w:t xml:space="preserve">one of the earliest </w:t>
      </w:r>
      <w:r w:rsidR="00704F43" w:rsidRPr="007207DE">
        <w:rPr>
          <w:color w:val="000000" w:themeColor="text1"/>
        </w:rPr>
        <w:t xml:space="preserve">geological </w:t>
      </w:r>
      <w:r w:rsidR="00165DD9" w:rsidRPr="007207DE">
        <w:rPr>
          <w:color w:val="000000" w:themeColor="text1"/>
        </w:rPr>
        <w:t xml:space="preserve">responses to the </w:t>
      </w:r>
      <w:r w:rsidR="0099542D" w:rsidRPr="007207DE">
        <w:rPr>
          <w:color w:val="000000" w:themeColor="text1"/>
        </w:rPr>
        <w:t>contentious human questions</w:t>
      </w:r>
      <w:r w:rsidR="00165DD9" w:rsidRPr="007207DE">
        <w:rPr>
          <w:color w:val="000000" w:themeColor="text1"/>
        </w:rPr>
        <w:t xml:space="preserve"> that confronted </w:t>
      </w:r>
      <w:r w:rsidR="00B02586" w:rsidRPr="007207DE">
        <w:rPr>
          <w:color w:val="000000" w:themeColor="text1"/>
        </w:rPr>
        <w:t xml:space="preserve">naturalists, </w:t>
      </w:r>
      <w:r w:rsidR="00165DD9" w:rsidRPr="007207DE">
        <w:rPr>
          <w:color w:val="000000" w:themeColor="text1"/>
        </w:rPr>
        <w:t>scholars</w:t>
      </w:r>
      <w:r w:rsidR="00B02586" w:rsidRPr="007207DE">
        <w:rPr>
          <w:color w:val="000000" w:themeColor="text1"/>
        </w:rPr>
        <w:t>,</w:t>
      </w:r>
      <w:r w:rsidR="00165DD9" w:rsidRPr="007207DE">
        <w:rPr>
          <w:color w:val="000000" w:themeColor="text1"/>
        </w:rPr>
        <w:t xml:space="preserve"> and the public </w:t>
      </w:r>
      <w:r w:rsidR="0099542D" w:rsidRPr="007207DE">
        <w:rPr>
          <w:color w:val="000000" w:themeColor="text1"/>
        </w:rPr>
        <w:t xml:space="preserve">alike </w:t>
      </w:r>
      <w:r w:rsidR="00445F69" w:rsidRPr="007207DE">
        <w:rPr>
          <w:color w:val="000000" w:themeColor="text1"/>
        </w:rPr>
        <w:t>in the 1850s</w:t>
      </w:r>
      <w:r w:rsidR="00870360" w:rsidRPr="007207DE">
        <w:rPr>
          <w:color w:val="000000" w:themeColor="text1"/>
        </w:rPr>
        <w:t>.</w:t>
      </w:r>
      <w:r w:rsidR="00445F69" w:rsidRPr="007207DE">
        <w:rPr>
          <w:color w:val="000000" w:themeColor="text1"/>
        </w:rPr>
        <w:t xml:space="preserve"> </w:t>
      </w:r>
    </w:p>
    <w:p w14:paraId="6A77ACCD" w14:textId="52B81315" w:rsidR="001541D9" w:rsidRPr="007207DE" w:rsidRDefault="00A711C5" w:rsidP="00376621">
      <w:pPr>
        <w:pStyle w:val="TEXTIND"/>
        <w:rPr>
          <w:color w:val="000000" w:themeColor="text1"/>
        </w:rPr>
      </w:pPr>
      <w:r w:rsidRPr="007207DE">
        <w:rPr>
          <w:color w:val="000000" w:themeColor="text1"/>
        </w:rPr>
        <w:lastRenderedPageBreak/>
        <w:t>The episode draws attention</w:t>
      </w:r>
      <w:r w:rsidR="003473E0" w:rsidRPr="007207DE">
        <w:rPr>
          <w:color w:val="000000" w:themeColor="text1"/>
        </w:rPr>
        <w:t xml:space="preserve"> to several critical issues in the global history of science and circulation of field-based knowledge. </w:t>
      </w:r>
      <w:r w:rsidR="00055E69" w:rsidRPr="007207DE">
        <w:rPr>
          <w:color w:val="000000" w:themeColor="text1"/>
        </w:rPr>
        <w:t xml:space="preserve">Hekekyan and Horner’s </w:t>
      </w:r>
      <w:r w:rsidR="001541D9" w:rsidRPr="007207DE">
        <w:rPr>
          <w:color w:val="000000" w:themeColor="text1"/>
        </w:rPr>
        <w:t xml:space="preserve">individual </w:t>
      </w:r>
      <w:r w:rsidR="00055E69" w:rsidRPr="007207DE">
        <w:rPr>
          <w:color w:val="000000" w:themeColor="text1"/>
        </w:rPr>
        <w:t xml:space="preserve">roles in the </w:t>
      </w:r>
      <w:r w:rsidR="001541D9" w:rsidRPr="007207DE">
        <w:rPr>
          <w:color w:val="000000" w:themeColor="text1"/>
        </w:rPr>
        <w:t xml:space="preserve">production and dissemination </w:t>
      </w:r>
      <w:r w:rsidR="003473E0" w:rsidRPr="007207DE">
        <w:rPr>
          <w:color w:val="000000" w:themeColor="text1"/>
        </w:rPr>
        <w:t xml:space="preserve">of </w:t>
      </w:r>
      <w:r w:rsidR="008E2CD1" w:rsidRPr="007207DE">
        <w:rPr>
          <w:color w:val="000000" w:themeColor="text1"/>
        </w:rPr>
        <w:t>the geological chronology</w:t>
      </w:r>
      <w:r w:rsidR="00990E9F" w:rsidRPr="007207DE">
        <w:rPr>
          <w:color w:val="000000" w:themeColor="text1"/>
        </w:rPr>
        <w:t xml:space="preserve"> shed</w:t>
      </w:r>
      <w:r w:rsidR="00B2594C" w:rsidRPr="007207DE">
        <w:rPr>
          <w:color w:val="000000" w:themeColor="text1"/>
        </w:rPr>
        <w:t xml:space="preserve"> </w:t>
      </w:r>
      <w:r w:rsidR="00055E69" w:rsidRPr="007207DE">
        <w:rPr>
          <w:color w:val="000000" w:themeColor="text1"/>
        </w:rPr>
        <w:t xml:space="preserve">light on </w:t>
      </w:r>
      <w:r w:rsidR="001541D9" w:rsidRPr="007207DE">
        <w:rPr>
          <w:color w:val="000000" w:themeColor="text1"/>
        </w:rPr>
        <w:t>European</w:t>
      </w:r>
      <w:r w:rsidR="00055E69" w:rsidRPr="007207DE">
        <w:rPr>
          <w:color w:val="000000" w:themeColor="text1"/>
        </w:rPr>
        <w:t xml:space="preserve"> </w:t>
      </w:r>
      <w:r w:rsidR="003473E0" w:rsidRPr="007207DE">
        <w:rPr>
          <w:color w:val="000000" w:themeColor="text1"/>
        </w:rPr>
        <w:t>ambivalence</w:t>
      </w:r>
      <w:r w:rsidR="000B5B4F" w:rsidRPr="007207DE">
        <w:rPr>
          <w:color w:val="000000" w:themeColor="text1"/>
        </w:rPr>
        <w:t>s</w:t>
      </w:r>
      <w:r w:rsidR="003473E0" w:rsidRPr="007207DE">
        <w:rPr>
          <w:color w:val="000000" w:themeColor="text1"/>
        </w:rPr>
        <w:t xml:space="preserve"> towar</w:t>
      </w:r>
      <w:r w:rsidR="001541D9" w:rsidRPr="007207DE">
        <w:rPr>
          <w:color w:val="000000" w:themeColor="text1"/>
        </w:rPr>
        <w:t xml:space="preserve">ds first-hand </w:t>
      </w:r>
      <w:r w:rsidR="00FB428D" w:rsidRPr="007207DE">
        <w:rPr>
          <w:color w:val="000000" w:themeColor="text1"/>
        </w:rPr>
        <w:t>‘</w:t>
      </w:r>
      <w:r w:rsidR="001541D9" w:rsidRPr="007207DE">
        <w:rPr>
          <w:color w:val="000000" w:themeColor="text1"/>
        </w:rPr>
        <w:t>field</w:t>
      </w:r>
      <w:r w:rsidR="00FB428D" w:rsidRPr="007207DE">
        <w:rPr>
          <w:color w:val="000000" w:themeColor="text1"/>
        </w:rPr>
        <w:t>’</w:t>
      </w:r>
      <w:r w:rsidR="001541D9" w:rsidRPr="007207DE">
        <w:rPr>
          <w:color w:val="000000" w:themeColor="text1"/>
        </w:rPr>
        <w:t xml:space="preserve"> experience and</w:t>
      </w:r>
      <w:r w:rsidR="0054289D" w:rsidRPr="007207DE">
        <w:rPr>
          <w:color w:val="000000" w:themeColor="text1"/>
        </w:rPr>
        <w:t xml:space="preserve"> </w:t>
      </w:r>
      <w:r w:rsidR="003473E0" w:rsidRPr="007207DE">
        <w:rPr>
          <w:color w:val="000000" w:themeColor="text1"/>
        </w:rPr>
        <w:t xml:space="preserve">reliance on </w:t>
      </w:r>
      <w:r w:rsidR="00E94512" w:rsidRPr="007207DE">
        <w:rPr>
          <w:color w:val="000000" w:themeColor="text1"/>
        </w:rPr>
        <w:t xml:space="preserve">local </w:t>
      </w:r>
      <w:proofErr w:type="spellStart"/>
      <w:r w:rsidR="00EF09DC" w:rsidRPr="007207DE">
        <w:rPr>
          <w:color w:val="000000" w:themeColor="text1"/>
        </w:rPr>
        <w:t>labor</w:t>
      </w:r>
      <w:proofErr w:type="spellEnd"/>
      <w:r w:rsidR="00E94512" w:rsidRPr="007207DE">
        <w:rPr>
          <w:color w:val="000000" w:themeColor="text1"/>
        </w:rPr>
        <w:t xml:space="preserve"> and knowledge</w:t>
      </w:r>
      <w:r w:rsidR="003473E0" w:rsidRPr="007207DE">
        <w:rPr>
          <w:color w:val="000000" w:themeColor="text1"/>
        </w:rPr>
        <w:t xml:space="preserve">, </w:t>
      </w:r>
      <w:r w:rsidR="001541D9" w:rsidRPr="007207DE">
        <w:rPr>
          <w:color w:val="000000" w:themeColor="text1"/>
        </w:rPr>
        <w:t xml:space="preserve">as well as </w:t>
      </w:r>
      <w:r w:rsidR="003473E0" w:rsidRPr="007207DE">
        <w:rPr>
          <w:color w:val="000000" w:themeColor="text1"/>
        </w:rPr>
        <w:t xml:space="preserve">the </w:t>
      </w:r>
      <w:r w:rsidR="005241B2" w:rsidRPr="007207DE">
        <w:rPr>
          <w:color w:val="000000" w:themeColor="text1"/>
        </w:rPr>
        <w:t xml:space="preserve">moral </w:t>
      </w:r>
      <w:r w:rsidR="003473E0" w:rsidRPr="007207DE">
        <w:rPr>
          <w:color w:val="000000" w:themeColor="text1"/>
        </w:rPr>
        <w:t>economy of gentlemanly trust, and concerns with locality</w:t>
      </w:r>
      <w:r w:rsidR="00E94512" w:rsidRPr="007207DE">
        <w:rPr>
          <w:color w:val="000000" w:themeColor="text1"/>
        </w:rPr>
        <w:t>, credibility,</w:t>
      </w:r>
      <w:r w:rsidR="003473E0" w:rsidRPr="007207DE">
        <w:rPr>
          <w:color w:val="000000" w:themeColor="text1"/>
        </w:rPr>
        <w:t xml:space="preserve"> and expertise</w:t>
      </w:r>
      <w:r w:rsidR="00E94512" w:rsidRPr="007207DE">
        <w:rPr>
          <w:color w:val="000000" w:themeColor="text1"/>
        </w:rPr>
        <w:t>.</w:t>
      </w:r>
      <w:r w:rsidR="00376621" w:rsidRPr="007207DE">
        <w:rPr>
          <w:color w:val="000000" w:themeColor="text1"/>
        </w:rPr>
        <w:t xml:space="preserve"> </w:t>
      </w:r>
      <w:r w:rsidR="001541D9" w:rsidRPr="007207DE">
        <w:rPr>
          <w:color w:val="000000" w:themeColor="text1"/>
        </w:rPr>
        <w:t xml:space="preserve">Surprisingly, there </w:t>
      </w:r>
      <w:r w:rsidR="0091718F" w:rsidRPr="007207DE">
        <w:rPr>
          <w:color w:val="000000" w:themeColor="text1"/>
        </w:rPr>
        <w:t>was no opposition</w:t>
      </w:r>
      <w:r w:rsidR="001541D9" w:rsidRPr="007207DE">
        <w:rPr>
          <w:color w:val="000000" w:themeColor="text1"/>
        </w:rPr>
        <w:t xml:space="preserve"> to </w:t>
      </w:r>
      <w:r w:rsidR="005C161B" w:rsidRPr="007207DE">
        <w:rPr>
          <w:color w:val="000000" w:themeColor="text1"/>
        </w:rPr>
        <w:t xml:space="preserve">the methods of </w:t>
      </w:r>
      <w:r w:rsidR="002D1445" w:rsidRPr="007207DE">
        <w:rPr>
          <w:color w:val="000000" w:themeColor="text1"/>
        </w:rPr>
        <w:t xml:space="preserve">Hekekyan’s </w:t>
      </w:r>
      <w:r w:rsidR="005C161B" w:rsidRPr="007207DE">
        <w:rPr>
          <w:color w:val="000000" w:themeColor="text1"/>
        </w:rPr>
        <w:t>excavation</w:t>
      </w:r>
      <w:r w:rsidR="001541D9" w:rsidRPr="007207DE">
        <w:rPr>
          <w:color w:val="000000" w:themeColor="text1"/>
        </w:rPr>
        <w:t xml:space="preserve">, possibly because there were </w:t>
      </w:r>
      <w:r w:rsidR="007A514E" w:rsidRPr="007207DE">
        <w:rPr>
          <w:color w:val="000000" w:themeColor="text1"/>
        </w:rPr>
        <w:t xml:space="preserve">relatively </w:t>
      </w:r>
      <w:r w:rsidR="001541D9" w:rsidRPr="007207DE">
        <w:rPr>
          <w:color w:val="000000" w:themeColor="text1"/>
        </w:rPr>
        <w:t>few Brit</w:t>
      </w:r>
      <w:r w:rsidR="007A514E" w:rsidRPr="007207DE">
        <w:rPr>
          <w:color w:val="000000" w:themeColor="text1"/>
        </w:rPr>
        <w:t xml:space="preserve">ish </w:t>
      </w:r>
      <w:proofErr w:type="spellStart"/>
      <w:r w:rsidR="007A514E" w:rsidRPr="007207DE">
        <w:rPr>
          <w:color w:val="000000" w:themeColor="text1"/>
        </w:rPr>
        <w:t>travelers</w:t>
      </w:r>
      <w:proofErr w:type="spellEnd"/>
      <w:r w:rsidR="007A514E" w:rsidRPr="007207DE">
        <w:rPr>
          <w:color w:val="000000" w:themeColor="text1"/>
        </w:rPr>
        <w:t xml:space="preserve"> and residents</w:t>
      </w:r>
      <w:r w:rsidR="001541D9" w:rsidRPr="007207DE">
        <w:rPr>
          <w:color w:val="000000" w:themeColor="text1"/>
        </w:rPr>
        <w:t xml:space="preserve"> in the Nile valley and </w:t>
      </w:r>
      <w:r w:rsidR="0091718F" w:rsidRPr="007207DE">
        <w:rPr>
          <w:color w:val="000000" w:themeColor="text1"/>
        </w:rPr>
        <w:t xml:space="preserve">this type of </w:t>
      </w:r>
      <w:r w:rsidR="001541D9" w:rsidRPr="007207DE">
        <w:rPr>
          <w:color w:val="000000" w:themeColor="text1"/>
        </w:rPr>
        <w:t>work was unfamiliar</w:t>
      </w:r>
      <w:r w:rsidR="003A4C46" w:rsidRPr="007207DE">
        <w:rPr>
          <w:color w:val="000000" w:themeColor="text1"/>
        </w:rPr>
        <w:t xml:space="preserve"> to British audiences</w:t>
      </w:r>
      <w:r w:rsidR="001541D9" w:rsidRPr="007207DE">
        <w:rPr>
          <w:color w:val="000000" w:themeColor="text1"/>
        </w:rPr>
        <w:t xml:space="preserve">. </w:t>
      </w:r>
      <w:r w:rsidR="00BE4733" w:rsidRPr="007207DE">
        <w:rPr>
          <w:color w:val="000000" w:themeColor="text1"/>
        </w:rPr>
        <w:t xml:space="preserve">Instead, </w:t>
      </w:r>
      <w:r w:rsidR="00376621" w:rsidRPr="007207DE">
        <w:rPr>
          <w:color w:val="000000" w:themeColor="text1"/>
        </w:rPr>
        <w:t xml:space="preserve">racist </w:t>
      </w:r>
      <w:r w:rsidR="005C161B" w:rsidRPr="007207DE">
        <w:rPr>
          <w:color w:val="000000" w:themeColor="text1"/>
        </w:rPr>
        <w:t>objections</w:t>
      </w:r>
      <w:r w:rsidR="0091718F" w:rsidRPr="007207DE">
        <w:rPr>
          <w:color w:val="000000" w:themeColor="text1"/>
        </w:rPr>
        <w:t xml:space="preserve"> </w:t>
      </w:r>
      <w:r w:rsidR="00BE4733" w:rsidRPr="007207DE">
        <w:rPr>
          <w:color w:val="000000" w:themeColor="text1"/>
        </w:rPr>
        <w:t xml:space="preserve">often </w:t>
      </w:r>
      <w:r w:rsidR="0091718F" w:rsidRPr="007207DE">
        <w:rPr>
          <w:color w:val="000000" w:themeColor="text1"/>
        </w:rPr>
        <w:t xml:space="preserve">focused on the credibility of Hekekyan and </w:t>
      </w:r>
      <w:r w:rsidR="003A4C46" w:rsidRPr="007207DE">
        <w:rPr>
          <w:color w:val="000000" w:themeColor="text1"/>
        </w:rPr>
        <w:t>his</w:t>
      </w:r>
      <w:r w:rsidR="0091718F" w:rsidRPr="007207DE">
        <w:rPr>
          <w:color w:val="000000" w:themeColor="text1"/>
        </w:rPr>
        <w:t xml:space="preserve"> Egyptian </w:t>
      </w:r>
      <w:r w:rsidR="00376621" w:rsidRPr="007207DE">
        <w:rPr>
          <w:color w:val="000000" w:themeColor="text1"/>
        </w:rPr>
        <w:t xml:space="preserve">supervisors and </w:t>
      </w:r>
      <w:r w:rsidR="0091718F" w:rsidRPr="007207DE">
        <w:rPr>
          <w:color w:val="000000" w:themeColor="text1"/>
        </w:rPr>
        <w:t xml:space="preserve">workmen. </w:t>
      </w:r>
      <w:r w:rsidR="008E2CD1" w:rsidRPr="007207DE">
        <w:rPr>
          <w:color w:val="000000" w:themeColor="text1"/>
        </w:rPr>
        <w:t xml:space="preserve">Hekekyan’s thorough records were practical tools for long-distance knowledge management. Yet Horner had to legitimize Hekekyan, by demonstrating his exceptionality and trustworthiness, </w:t>
      </w:r>
      <w:r w:rsidR="00D23FE1" w:rsidRPr="007207DE">
        <w:rPr>
          <w:color w:val="000000" w:themeColor="text1"/>
        </w:rPr>
        <w:t xml:space="preserve">as well as his </w:t>
      </w:r>
      <w:r w:rsidR="00376621" w:rsidRPr="007207DE">
        <w:rPr>
          <w:color w:val="000000" w:themeColor="text1"/>
        </w:rPr>
        <w:t xml:space="preserve">hierarchical superiority to him, </w:t>
      </w:r>
      <w:r w:rsidR="008E2CD1" w:rsidRPr="007207DE">
        <w:rPr>
          <w:color w:val="000000" w:themeColor="text1"/>
        </w:rPr>
        <w:t xml:space="preserve">to make use of his knowledge. </w:t>
      </w:r>
      <w:r w:rsidR="00822286" w:rsidRPr="007207DE">
        <w:rPr>
          <w:color w:val="000000" w:themeColor="text1"/>
        </w:rPr>
        <w:t xml:space="preserve">Colonial practitioners often went to great lengths to establish their informants’ credibility and produce reliable testimonies. </w:t>
      </w:r>
      <w:r w:rsidR="0064252E" w:rsidRPr="007207DE">
        <w:rPr>
          <w:color w:val="000000" w:themeColor="text1"/>
        </w:rPr>
        <w:t xml:space="preserve">For instance, </w:t>
      </w:r>
      <w:r w:rsidR="005F71DF" w:rsidRPr="007207DE">
        <w:rPr>
          <w:color w:val="000000" w:themeColor="text1"/>
        </w:rPr>
        <w:t>Kapil Raj and L</w:t>
      </w:r>
      <w:r w:rsidR="00AA3C81" w:rsidRPr="007207DE">
        <w:rPr>
          <w:color w:val="000000" w:themeColor="text1"/>
        </w:rPr>
        <w:t>aw</w:t>
      </w:r>
      <w:r w:rsidR="00E72201" w:rsidRPr="007207DE">
        <w:rPr>
          <w:color w:val="000000" w:themeColor="text1"/>
        </w:rPr>
        <w:t xml:space="preserve">rence Dritsas have each </w:t>
      </w:r>
      <w:r w:rsidR="00491A97" w:rsidRPr="007207DE">
        <w:rPr>
          <w:color w:val="000000" w:themeColor="text1"/>
        </w:rPr>
        <w:t>looked</w:t>
      </w:r>
      <w:r w:rsidR="005F71DF" w:rsidRPr="007207DE">
        <w:rPr>
          <w:color w:val="000000" w:themeColor="text1"/>
        </w:rPr>
        <w:t xml:space="preserve"> at the local intermediaries employed by </w:t>
      </w:r>
      <w:r w:rsidR="00D71AD9" w:rsidRPr="007207DE">
        <w:rPr>
          <w:color w:val="000000" w:themeColor="text1"/>
        </w:rPr>
        <w:t xml:space="preserve">members of the Royal Geographical Society </w:t>
      </w:r>
      <w:r w:rsidR="008861FC" w:rsidRPr="007207DE">
        <w:rPr>
          <w:color w:val="000000" w:themeColor="text1"/>
        </w:rPr>
        <w:t xml:space="preserve">in the mid-nineteenth century, respectively </w:t>
      </w:r>
      <w:r w:rsidR="00D71AD9" w:rsidRPr="007207DE">
        <w:rPr>
          <w:color w:val="000000" w:themeColor="text1"/>
        </w:rPr>
        <w:t>in the Trans</w:t>
      </w:r>
      <w:r w:rsidR="007D06FB" w:rsidRPr="007207DE">
        <w:rPr>
          <w:color w:val="000000" w:themeColor="text1"/>
        </w:rPr>
        <w:t>-</w:t>
      </w:r>
      <w:r w:rsidR="006B6787" w:rsidRPr="007207DE">
        <w:rPr>
          <w:color w:val="000000" w:themeColor="text1"/>
        </w:rPr>
        <w:t>H</w:t>
      </w:r>
      <w:r w:rsidR="00D71AD9" w:rsidRPr="007207DE">
        <w:rPr>
          <w:color w:val="000000" w:themeColor="text1"/>
        </w:rPr>
        <w:t xml:space="preserve">imalayan </w:t>
      </w:r>
      <w:r w:rsidR="006B6787" w:rsidRPr="007207DE">
        <w:rPr>
          <w:color w:val="000000" w:themeColor="text1"/>
        </w:rPr>
        <w:t>survey</w:t>
      </w:r>
      <w:r w:rsidR="00D71AD9" w:rsidRPr="007207DE">
        <w:rPr>
          <w:color w:val="000000" w:themeColor="text1"/>
        </w:rPr>
        <w:t xml:space="preserve"> and search for the source of the Nile</w:t>
      </w:r>
      <w:r w:rsidR="00822286" w:rsidRPr="007207DE">
        <w:rPr>
          <w:color w:val="000000" w:themeColor="text1"/>
        </w:rPr>
        <w:t>. In contrasting cases, Raj and Dritsas show that t</w:t>
      </w:r>
      <w:r w:rsidR="000A7D23" w:rsidRPr="007207DE">
        <w:rPr>
          <w:color w:val="000000" w:themeColor="text1"/>
        </w:rPr>
        <w:t>here</w:t>
      </w:r>
      <w:r w:rsidR="00473241" w:rsidRPr="007207DE">
        <w:rPr>
          <w:color w:val="000000" w:themeColor="text1"/>
        </w:rPr>
        <w:t xml:space="preserve"> </w:t>
      </w:r>
      <w:r w:rsidR="00FA4C2F" w:rsidRPr="007207DE">
        <w:rPr>
          <w:color w:val="000000" w:themeColor="text1"/>
        </w:rPr>
        <w:t>was rarely</w:t>
      </w:r>
      <w:r w:rsidR="001541D9" w:rsidRPr="007207DE">
        <w:rPr>
          <w:color w:val="000000" w:themeColor="text1"/>
        </w:rPr>
        <w:t xml:space="preserve"> </w:t>
      </w:r>
      <w:r w:rsidR="0091718F" w:rsidRPr="007207DE">
        <w:rPr>
          <w:color w:val="000000" w:themeColor="text1"/>
        </w:rPr>
        <w:t xml:space="preserve">British </w:t>
      </w:r>
      <w:r w:rsidR="001541D9" w:rsidRPr="007207DE">
        <w:rPr>
          <w:color w:val="000000" w:themeColor="text1"/>
        </w:rPr>
        <w:t xml:space="preserve">resistance to indigenous </w:t>
      </w:r>
      <w:r w:rsidR="00FA4C2F" w:rsidRPr="007207DE">
        <w:rPr>
          <w:color w:val="000000" w:themeColor="text1"/>
        </w:rPr>
        <w:t>collaborators</w:t>
      </w:r>
      <w:r w:rsidR="001541D9" w:rsidRPr="007207DE">
        <w:rPr>
          <w:color w:val="000000" w:themeColor="text1"/>
        </w:rPr>
        <w:t xml:space="preserve"> </w:t>
      </w:r>
      <w:r w:rsidR="00FA4C2F" w:rsidRPr="007207DE">
        <w:rPr>
          <w:i/>
          <w:iCs/>
          <w:color w:val="000000" w:themeColor="text1"/>
        </w:rPr>
        <w:t>unless</w:t>
      </w:r>
      <w:r w:rsidR="001541D9" w:rsidRPr="007207DE">
        <w:rPr>
          <w:color w:val="000000" w:themeColor="text1"/>
        </w:rPr>
        <w:t xml:space="preserve"> the </w:t>
      </w:r>
      <w:r w:rsidR="005F71DF" w:rsidRPr="007207DE">
        <w:rPr>
          <w:color w:val="000000" w:themeColor="text1"/>
        </w:rPr>
        <w:t>knowledge they provided was</w:t>
      </w:r>
      <w:r w:rsidR="001541D9" w:rsidRPr="007207DE">
        <w:rPr>
          <w:color w:val="000000" w:themeColor="text1"/>
        </w:rPr>
        <w:t xml:space="preserve"> </w:t>
      </w:r>
      <w:proofErr w:type="spellStart"/>
      <w:r w:rsidR="00EF09DC" w:rsidRPr="007207DE">
        <w:rPr>
          <w:color w:val="000000" w:themeColor="text1"/>
        </w:rPr>
        <w:t>unfavorable</w:t>
      </w:r>
      <w:proofErr w:type="spellEnd"/>
      <w:r w:rsidR="001541D9" w:rsidRPr="007207DE">
        <w:rPr>
          <w:color w:val="000000" w:themeColor="text1"/>
        </w:rPr>
        <w:t>.</w:t>
      </w:r>
      <w:r w:rsidR="0010111D" w:rsidRPr="007207DE">
        <w:rPr>
          <w:rStyle w:val="EndnoteReference"/>
          <w:color w:val="000000" w:themeColor="text1"/>
        </w:rPr>
        <w:endnoteReference w:id="130"/>
      </w:r>
      <w:r w:rsidR="001541D9" w:rsidRPr="007207DE">
        <w:rPr>
          <w:color w:val="000000" w:themeColor="text1"/>
        </w:rPr>
        <w:t xml:space="preserve"> </w:t>
      </w:r>
      <w:r w:rsidR="00531992" w:rsidRPr="007207DE">
        <w:rPr>
          <w:color w:val="000000" w:themeColor="text1"/>
        </w:rPr>
        <w:t xml:space="preserve">Here too, </w:t>
      </w:r>
      <w:r w:rsidR="00DD2698" w:rsidRPr="007207DE">
        <w:rPr>
          <w:color w:val="000000" w:themeColor="text1"/>
        </w:rPr>
        <w:t xml:space="preserve">permanent </w:t>
      </w:r>
      <w:r w:rsidR="00531992" w:rsidRPr="007207DE">
        <w:rPr>
          <w:color w:val="000000" w:themeColor="text1"/>
        </w:rPr>
        <w:t>d</w:t>
      </w:r>
      <w:r w:rsidR="001541D9" w:rsidRPr="007207DE">
        <w:rPr>
          <w:color w:val="000000" w:themeColor="text1"/>
        </w:rPr>
        <w:t>istrust of Hekekyan was not intrinsic to any reviewer</w:t>
      </w:r>
      <w:r w:rsidR="00531992" w:rsidRPr="007207DE">
        <w:rPr>
          <w:color w:val="000000" w:themeColor="text1"/>
        </w:rPr>
        <w:t>s of the geological chronology</w:t>
      </w:r>
      <w:r w:rsidR="002410CF" w:rsidRPr="007207DE">
        <w:rPr>
          <w:color w:val="000000" w:themeColor="text1"/>
        </w:rPr>
        <w:t xml:space="preserve"> – </w:t>
      </w:r>
      <w:r w:rsidR="001541D9" w:rsidRPr="007207DE">
        <w:rPr>
          <w:color w:val="000000" w:themeColor="text1"/>
        </w:rPr>
        <w:t xml:space="preserve">it was </w:t>
      </w:r>
      <w:r w:rsidR="00431BF4" w:rsidRPr="007207DE">
        <w:rPr>
          <w:color w:val="000000" w:themeColor="text1"/>
        </w:rPr>
        <w:t>deployed</w:t>
      </w:r>
      <w:r w:rsidR="001541D9" w:rsidRPr="007207DE">
        <w:rPr>
          <w:color w:val="000000" w:themeColor="text1"/>
        </w:rPr>
        <w:t xml:space="preserve"> when necessary.</w:t>
      </w:r>
    </w:p>
    <w:p w14:paraId="18E70C3B" w14:textId="47AE9877" w:rsidR="00CE61FD" w:rsidRPr="007207DE" w:rsidRDefault="00CE61FD" w:rsidP="005B022E">
      <w:pPr>
        <w:pStyle w:val="TEXTIND"/>
        <w:rPr>
          <w:color w:val="000000" w:themeColor="text1"/>
        </w:rPr>
      </w:pPr>
      <w:r w:rsidRPr="007207DE">
        <w:rPr>
          <w:color w:val="000000" w:themeColor="text1"/>
        </w:rPr>
        <w:t>This</w:t>
      </w:r>
      <w:r w:rsidR="00D82357" w:rsidRPr="007207DE">
        <w:rPr>
          <w:color w:val="000000" w:themeColor="text1"/>
        </w:rPr>
        <w:t xml:space="preserve"> </w:t>
      </w:r>
      <w:r w:rsidR="00113AF1" w:rsidRPr="007207DE">
        <w:rPr>
          <w:color w:val="000000" w:themeColor="text1"/>
        </w:rPr>
        <w:t>essay</w:t>
      </w:r>
      <w:r w:rsidR="00FB4AA9" w:rsidRPr="007207DE">
        <w:rPr>
          <w:color w:val="000000" w:themeColor="text1"/>
        </w:rPr>
        <w:t xml:space="preserve"> has </w:t>
      </w:r>
      <w:r w:rsidR="002410CF" w:rsidRPr="007207DE">
        <w:rPr>
          <w:color w:val="000000" w:themeColor="text1"/>
        </w:rPr>
        <w:t xml:space="preserve">further </w:t>
      </w:r>
      <w:r w:rsidR="00FB4AA9" w:rsidRPr="007207DE">
        <w:rPr>
          <w:color w:val="000000" w:themeColor="text1"/>
        </w:rPr>
        <w:t xml:space="preserve">highlighted </w:t>
      </w:r>
      <w:r w:rsidR="00730386" w:rsidRPr="007207DE">
        <w:rPr>
          <w:color w:val="000000" w:themeColor="text1"/>
        </w:rPr>
        <w:t xml:space="preserve">the </w:t>
      </w:r>
      <w:r w:rsidR="0099542D" w:rsidRPr="007207DE">
        <w:rPr>
          <w:color w:val="000000" w:themeColor="text1"/>
        </w:rPr>
        <w:t>crucial</w:t>
      </w:r>
      <w:r w:rsidR="003925A6" w:rsidRPr="007207DE">
        <w:rPr>
          <w:color w:val="000000" w:themeColor="text1"/>
        </w:rPr>
        <w:t xml:space="preserve"> role that </w:t>
      </w:r>
      <w:r w:rsidR="00946812" w:rsidRPr="007207DE">
        <w:rPr>
          <w:color w:val="000000" w:themeColor="text1"/>
        </w:rPr>
        <w:t xml:space="preserve">ancient </w:t>
      </w:r>
      <w:r w:rsidR="003925A6" w:rsidRPr="007207DE">
        <w:rPr>
          <w:color w:val="000000" w:themeColor="text1"/>
        </w:rPr>
        <w:t xml:space="preserve">Egypt played within </w:t>
      </w:r>
      <w:r w:rsidR="00DF1373" w:rsidRPr="007207DE">
        <w:rPr>
          <w:color w:val="000000" w:themeColor="text1"/>
        </w:rPr>
        <w:t>discussions about the antiquity of man</w:t>
      </w:r>
      <w:r w:rsidR="00085247" w:rsidRPr="007207DE">
        <w:rPr>
          <w:color w:val="000000" w:themeColor="text1"/>
        </w:rPr>
        <w:t xml:space="preserve"> </w:t>
      </w:r>
      <w:r w:rsidR="00B4553B" w:rsidRPr="007207DE">
        <w:rPr>
          <w:color w:val="000000" w:themeColor="text1"/>
        </w:rPr>
        <w:t>and</w:t>
      </w:r>
      <w:r w:rsidR="002410CF" w:rsidRPr="007207DE">
        <w:rPr>
          <w:color w:val="000000" w:themeColor="text1"/>
        </w:rPr>
        <w:t xml:space="preserve"> the</w:t>
      </w:r>
      <w:r w:rsidR="00085247" w:rsidRPr="007207DE">
        <w:rPr>
          <w:color w:val="000000" w:themeColor="text1"/>
        </w:rPr>
        <w:t xml:space="preserve"> disciplinary transformations </w:t>
      </w:r>
      <w:r w:rsidR="004D647D" w:rsidRPr="007207DE">
        <w:rPr>
          <w:color w:val="000000" w:themeColor="text1"/>
        </w:rPr>
        <w:t xml:space="preserve">both </w:t>
      </w:r>
      <w:r w:rsidR="00D82357" w:rsidRPr="007207DE">
        <w:rPr>
          <w:color w:val="000000" w:themeColor="text1"/>
        </w:rPr>
        <w:t xml:space="preserve">subjects </w:t>
      </w:r>
      <w:r w:rsidR="00085247" w:rsidRPr="007207DE">
        <w:rPr>
          <w:color w:val="000000" w:themeColor="text1"/>
        </w:rPr>
        <w:t xml:space="preserve">inspired. </w:t>
      </w:r>
      <w:r w:rsidR="00C902FB" w:rsidRPr="007207DE">
        <w:rPr>
          <w:color w:val="000000" w:themeColor="text1"/>
        </w:rPr>
        <w:t>Egypt was not</w:t>
      </w:r>
      <w:r w:rsidR="00DF1373" w:rsidRPr="007207DE">
        <w:rPr>
          <w:color w:val="000000" w:themeColor="text1"/>
        </w:rPr>
        <w:t xml:space="preserve"> merely a geographical or</w:t>
      </w:r>
      <w:r w:rsidR="0063489B" w:rsidRPr="007207DE">
        <w:rPr>
          <w:color w:val="000000" w:themeColor="text1"/>
        </w:rPr>
        <w:t xml:space="preserve"> </w:t>
      </w:r>
      <w:r w:rsidR="00DF1373" w:rsidRPr="007207DE">
        <w:rPr>
          <w:color w:val="000000" w:themeColor="text1"/>
        </w:rPr>
        <w:t>temporal focus for natural historians, but a symbolic place of debate.</w:t>
      </w:r>
      <w:r w:rsidR="0045052E" w:rsidRPr="007207DE">
        <w:rPr>
          <w:color w:val="000000" w:themeColor="text1"/>
        </w:rPr>
        <w:t xml:space="preserve"> </w:t>
      </w:r>
      <w:r w:rsidR="00085247" w:rsidRPr="007207DE">
        <w:rPr>
          <w:color w:val="000000" w:themeColor="text1"/>
        </w:rPr>
        <w:t>Through this lens, w</w:t>
      </w:r>
      <w:r w:rsidR="00946812" w:rsidRPr="007207DE">
        <w:rPr>
          <w:color w:val="000000" w:themeColor="text1"/>
        </w:rPr>
        <w:t xml:space="preserve">e see the practical ways disciplines changed, </w:t>
      </w:r>
      <w:r w:rsidR="00085247" w:rsidRPr="007207DE">
        <w:rPr>
          <w:color w:val="000000" w:themeColor="text1"/>
        </w:rPr>
        <w:t>as</w:t>
      </w:r>
      <w:r w:rsidR="00946812" w:rsidRPr="007207DE">
        <w:rPr>
          <w:color w:val="000000" w:themeColor="text1"/>
        </w:rPr>
        <w:t xml:space="preserve"> members</w:t>
      </w:r>
      <w:r w:rsidR="00941B73" w:rsidRPr="007207DE">
        <w:rPr>
          <w:color w:val="000000" w:themeColor="text1"/>
        </w:rPr>
        <w:t xml:space="preserve"> </w:t>
      </w:r>
      <w:r w:rsidR="00060FC2" w:rsidRPr="007207DE">
        <w:rPr>
          <w:color w:val="000000" w:themeColor="text1"/>
        </w:rPr>
        <w:t>b</w:t>
      </w:r>
      <w:r w:rsidR="00085247" w:rsidRPr="007207DE">
        <w:rPr>
          <w:color w:val="000000" w:themeColor="text1"/>
        </w:rPr>
        <w:t>orrowed</w:t>
      </w:r>
      <w:r w:rsidR="00060FC2" w:rsidRPr="007207DE">
        <w:rPr>
          <w:color w:val="000000" w:themeColor="text1"/>
        </w:rPr>
        <w:t xml:space="preserve"> and </w:t>
      </w:r>
      <w:r w:rsidR="00085247" w:rsidRPr="007207DE">
        <w:rPr>
          <w:color w:val="000000" w:themeColor="text1"/>
        </w:rPr>
        <w:t>exchanged</w:t>
      </w:r>
      <w:r w:rsidR="008378E4" w:rsidRPr="007207DE">
        <w:rPr>
          <w:color w:val="000000" w:themeColor="text1"/>
        </w:rPr>
        <w:t xml:space="preserve"> ideas reciprocally</w:t>
      </w:r>
      <w:r w:rsidR="006754E8" w:rsidRPr="007207DE">
        <w:rPr>
          <w:color w:val="000000" w:themeColor="text1"/>
        </w:rPr>
        <w:t xml:space="preserve">. </w:t>
      </w:r>
      <w:r w:rsidR="008106D4" w:rsidRPr="007207DE">
        <w:rPr>
          <w:color w:val="000000" w:themeColor="text1"/>
        </w:rPr>
        <w:t>E</w:t>
      </w:r>
      <w:r w:rsidR="006754E8" w:rsidRPr="007207DE">
        <w:rPr>
          <w:color w:val="000000" w:themeColor="text1"/>
        </w:rPr>
        <w:t xml:space="preserve">gyptologists adapted stratigraphy </w:t>
      </w:r>
      <w:r w:rsidR="008106D4" w:rsidRPr="007207DE">
        <w:rPr>
          <w:color w:val="000000" w:themeColor="text1"/>
        </w:rPr>
        <w:t xml:space="preserve">and empirical </w:t>
      </w:r>
      <w:r w:rsidR="00DF5436" w:rsidRPr="007207DE">
        <w:rPr>
          <w:color w:val="000000" w:themeColor="text1"/>
        </w:rPr>
        <w:t>fieldwork</w:t>
      </w:r>
      <w:r w:rsidR="008106D4" w:rsidRPr="007207DE">
        <w:rPr>
          <w:color w:val="000000" w:themeColor="text1"/>
        </w:rPr>
        <w:t xml:space="preserve"> </w:t>
      </w:r>
      <w:r w:rsidR="006754E8" w:rsidRPr="007207DE">
        <w:rPr>
          <w:color w:val="000000" w:themeColor="text1"/>
        </w:rPr>
        <w:t xml:space="preserve">from geology, </w:t>
      </w:r>
      <w:r w:rsidR="004A26B0" w:rsidRPr="007207DE">
        <w:rPr>
          <w:color w:val="000000" w:themeColor="text1"/>
        </w:rPr>
        <w:t xml:space="preserve">geologists and ethnologists </w:t>
      </w:r>
      <w:r w:rsidR="00DF1373" w:rsidRPr="007207DE">
        <w:rPr>
          <w:color w:val="000000" w:themeColor="text1"/>
        </w:rPr>
        <w:t xml:space="preserve">relied on the </w:t>
      </w:r>
      <w:r w:rsidR="004D647D" w:rsidRPr="007207DE">
        <w:rPr>
          <w:color w:val="000000" w:themeColor="text1"/>
        </w:rPr>
        <w:t xml:space="preserve">translations </w:t>
      </w:r>
      <w:r w:rsidR="00DF1373" w:rsidRPr="007207DE">
        <w:rPr>
          <w:color w:val="000000" w:themeColor="text1"/>
        </w:rPr>
        <w:t xml:space="preserve">and chronologies pioneered by Egyptian </w:t>
      </w:r>
      <w:r w:rsidR="001C39AA" w:rsidRPr="007207DE">
        <w:rPr>
          <w:color w:val="000000" w:themeColor="text1"/>
        </w:rPr>
        <w:t xml:space="preserve">language specialists, </w:t>
      </w:r>
      <w:r w:rsidR="00DF5436" w:rsidRPr="007207DE">
        <w:rPr>
          <w:color w:val="000000" w:themeColor="text1"/>
        </w:rPr>
        <w:t xml:space="preserve">while Unitarian Egyptologists, </w:t>
      </w:r>
      <w:r w:rsidR="00EF09DC" w:rsidRPr="007207DE">
        <w:rPr>
          <w:color w:val="000000" w:themeColor="text1"/>
        </w:rPr>
        <w:t>Germanizing</w:t>
      </w:r>
      <w:r w:rsidR="00DF5436" w:rsidRPr="007207DE">
        <w:rPr>
          <w:color w:val="000000" w:themeColor="text1"/>
        </w:rPr>
        <w:t xml:space="preserve"> historical critics</w:t>
      </w:r>
      <w:r w:rsidR="008409D0" w:rsidRPr="007207DE">
        <w:rPr>
          <w:color w:val="000000" w:themeColor="text1"/>
        </w:rPr>
        <w:t xml:space="preserve">, </w:t>
      </w:r>
      <w:r w:rsidR="00DF5436" w:rsidRPr="007207DE">
        <w:rPr>
          <w:color w:val="000000" w:themeColor="text1"/>
        </w:rPr>
        <w:t>universal chronologists</w:t>
      </w:r>
      <w:r w:rsidR="009D2F82" w:rsidRPr="007207DE">
        <w:rPr>
          <w:color w:val="000000" w:themeColor="text1"/>
        </w:rPr>
        <w:t xml:space="preserve"> and ethnologists</w:t>
      </w:r>
      <w:r w:rsidR="00DF5436" w:rsidRPr="007207DE">
        <w:rPr>
          <w:color w:val="000000" w:themeColor="text1"/>
        </w:rPr>
        <w:t xml:space="preserve">, and </w:t>
      </w:r>
      <w:r w:rsidR="00085247" w:rsidRPr="007207DE">
        <w:rPr>
          <w:color w:val="000000" w:themeColor="text1"/>
        </w:rPr>
        <w:t xml:space="preserve">Lyellian </w:t>
      </w:r>
      <w:r w:rsidR="00DF5436" w:rsidRPr="007207DE">
        <w:rPr>
          <w:color w:val="000000" w:themeColor="text1"/>
        </w:rPr>
        <w:t xml:space="preserve">geologists agreed on a </w:t>
      </w:r>
      <w:r w:rsidR="00110A11" w:rsidRPr="007207DE">
        <w:rPr>
          <w:color w:val="000000" w:themeColor="text1"/>
        </w:rPr>
        <w:t>non</w:t>
      </w:r>
      <w:r w:rsidR="00704F43" w:rsidRPr="007207DE">
        <w:rPr>
          <w:color w:val="000000" w:themeColor="text1"/>
        </w:rPr>
        <w:t xml:space="preserve">literal, </w:t>
      </w:r>
      <w:r w:rsidR="008409D0" w:rsidRPr="007207DE">
        <w:rPr>
          <w:color w:val="000000" w:themeColor="text1"/>
        </w:rPr>
        <w:t>monogenist</w:t>
      </w:r>
      <w:r w:rsidR="00704F43" w:rsidRPr="007207DE">
        <w:rPr>
          <w:color w:val="000000" w:themeColor="text1"/>
        </w:rPr>
        <w:t>, and empirical</w:t>
      </w:r>
      <w:r w:rsidR="008409D0" w:rsidRPr="007207DE">
        <w:rPr>
          <w:color w:val="000000" w:themeColor="text1"/>
        </w:rPr>
        <w:t xml:space="preserve"> </w:t>
      </w:r>
      <w:r w:rsidR="00DF5436" w:rsidRPr="007207DE">
        <w:rPr>
          <w:color w:val="000000" w:themeColor="text1"/>
        </w:rPr>
        <w:t xml:space="preserve">approach to studying the remote </w:t>
      </w:r>
      <w:r w:rsidR="008409D0" w:rsidRPr="007207DE">
        <w:rPr>
          <w:color w:val="000000" w:themeColor="text1"/>
        </w:rPr>
        <w:t xml:space="preserve">human </w:t>
      </w:r>
      <w:r w:rsidR="00DF5436" w:rsidRPr="007207DE">
        <w:rPr>
          <w:color w:val="000000" w:themeColor="text1"/>
        </w:rPr>
        <w:t xml:space="preserve">past. </w:t>
      </w:r>
      <w:r w:rsidR="00AB78C3" w:rsidRPr="007207DE">
        <w:rPr>
          <w:color w:val="000000" w:themeColor="text1"/>
        </w:rPr>
        <w:t xml:space="preserve">From their individual research </w:t>
      </w:r>
      <w:r w:rsidR="00EF09DC" w:rsidRPr="007207DE">
        <w:rPr>
          <w:color w:val="000000" w:themeColor="text1"/>
        </w:rPr>
        <w:t>programs</w:t>
      </w:r>
      <w:r w:rsidR="00AB78C3" w:rsidRPr="007207DE">
        <w:rPr>
          <w:color w:val="000000" w:themeColor="text1"/>
        </w:rPr>
        <w:t xml:space="preserve">, practitioners brought distinct approaches to Egyptology, </w:t>
      </w:r>
      <w:r w:rsidR="007901BA" w:rsidRPr="007207DE">
        <w:rPr>
          <w:color w:val="000000" w:themeColor="text1"/>
        </w:rPr>
        <w:t xml:space="preserve">whether that </w:t>
      </w:r>
      <w:r w:rsidR="00AB78C3" w:rsidRPr="007207DE">
        <w:rPr>
          <w:color w:val="000000" w:themeColor="text1"/>
        </w:rPr>
        <w:t>was</w:t>
      </w:r>
      <w:r w:rsidR="007901BA" w:rsidRPr="007207DE">
        <w:rPr>
          <w:color w:val="000000" w:themeColor="text1"/>
        </w:rPr>
        <w:t xml:space="preserve"> knowledge of </w:t>
      </w:r>
      <w:r w:rsidR="00A74928" w:rsidRPr="007207DE">
        <w:rPr>
          <w:color w:val="000000" w:themeColor="text1"/>
        </w:rPr>
        <w:t xml:space="preserve">engineering, field-recording, </w:t>
      </w:r>
      <w:r w:rsidR="007901BA" w:rsidRPr="007207DE">
        <w:rPr>
          <w:color w:val="000000" w:themeColor="text1"/>
        </w:rPr>
        <w:t xml:space="preserve">burnt bricks, </w:t>
      </w:r>
      <w:r w:rsidR="00AB78C3" w:rsidRPr="007207DE">
        <w:rPr>
          <w:color w:val="000000" w:themeColor="text1"/>
        </w:rPr>
        <w:t>languages,</w:t>
      </w:r>
      <w:r w:rsidR="007901BA" w:rsidRPr="007207DE">
        <w:rPr>
          <w:color w:val="000000" w:themeColor="text1"/>
        </w:rPr>
        <w:t xml:space="preserve"> </w:t>
      </w:r>
      <w:r w:rsidR="00387657" w:rsidRPr="007207DE">
        <w:rPr>
          <w:color w:val="000000" w:themeColor="text1"/>
        </w:rPr>
        <w:t xml:space="preserve">or </w:t>
      </w:r>
      <w:r w:rsidR="007901BA" w:rsidRPr="007207DE">
        <w:rPr>
          <w:color w:val="000000" w:themeColor="text1"/>
        </w:rPr>
        <w:t xml:space="preserve">stratigraphy. </w:t>
      </w:r>
      <w:r w:rsidR="00AB78C3" w:rsidRPr="007207DE">
        <w:rPr>
          <w:color w:val="000000" w:themeColor="text1"/>
        </w:rPr>
        <w:t xml:space="preserve">They </w:t>
      </w:r>
      <w:r w:rsidR="00165704" w:rsidRPr="007207DE">
        <w:rPr>
          <w:color w:val="000000" w:themeColor="text1"/>
        </w:rPr>
        <w:t>were not necessarily contributing to disciplinary</w:t>
      </w:r>
      <w:r w:rsidR="005B4C67" w:rsidRPr="007207DE">
        <w:rPr>
          <w:color w:val="000000" w:themeColor="text1"/>
        </w:rPr>
        <w:t xml:space="preserve"> </w:t>
      </w:r>
      <w:r w:rsidR="00EF09DC" w:rsidRPr="007207DE">
        <w:rPr>
          <w:color w:val="000000" w:themeColor="text1"/>
        </w:rPr>
        <w:t>specialization</w:t>
      </w:r>
      <w:r w:rsidR="00EC0304" w:rsidRPr="007207DE">
        <w:rPr>
          <w:color w:val="000000" w:themeColor="text1"/>
        </w:rPr>
        <w:t xml:space="preserve">, </w:t>
      </w:r>
      <w:r w:rsidR="00AB78C3" w:rsidRPr="007207DE">
        <w:rPr>
          <w:color w:val="000000" w:themeColor="text1"/>
        </w:rPr>
        <w:t xml:space="preserve">but </w:t>
      </w:r>
      <w:r w:rsidR="006726D9" w:rsidRPr="007207DE">
        <w:rPr>
          <w:color w:val="000000" w:themeColor="text1"/>
        </w:rPr>
        <w:t xml:space="preserve">rather, </w:t>
      </w:r>
      <w:r w:rsidR="005B4C67" w:rsidRPr="007207DE">
        <w:rPr>
          <w:color w:val="000000" w:themeColor="text1"/>
        </w:rPr>
        <w:t>convening around a common line of questioning.</w:t>
      </w:r>
    </w:p>
    <w:p w14:paraId="51879BD1" w14:textId="14A8926A" w:rsidR="00C2362D" w:rsidRPr="007207DE" w:rsidRDefault="00C945DB" w:rsidP="00C2362D">
      <w:pPr>
        <w:pStyle w:val="TEXTIND"/>
        <w:rPr>
          <w:color w:val="000000" w:themeColor="text1"/>
        </w:rPr>
      </w:pPr>
      <w:r w:rsidRPr="007207DE">
        <w:rPr>
          <w:color w:val="000000" w:themeColor="text1"/>
        </w:rPr>
        <w:t xml:space="preserve">Despite its </w:t>
      </w:r>
      <w:r w:rsidR="00D14CD0" w:rsidRPr="007207DE">
        <w:rPr>
          <w:color w:val="000000" w:themeColor="text1"/>
        </w:rPr>
        <w:t>repudiation</w:t>
      </w:r>
      <w:r w:rsidR="00113AF1" w:rsidRPr="007207DE">
        <w:rPr>
          <w:color w:val="000000" w:themeColor="text1"/>
        </w:rPr>
        <w:t xml:space="preserve">, </w:t>
      </w:r>
      <w:r w:rsidR="00DB7F7D" w:rsidRPr="007207DE">
        <w:rPr>
          <w:color w:val="000000" w:themeColor="text1"/>
        </w:rPr>
        <w:t>the geo-archaeological</w:t>
      </w:r>
      <w:r w:rsidR="00CE61FD" w:rsidRPr="007207DE">
        <w:rPr>
          <w:color w:val="000000" w:themeColor="text1"/>
        </w:rPr>
        <w:t xml:space="preserve"> research</w:t>
      </w:r>
      <w:r w:rsidR="00085247" w:rsidRPr="007207DE">
        <w:rPr>
          <w:color w:val="000000" w:themeColor="text1"/>
        </w:rPr>
        <w:t xml:space="preserve"> </w:t>
      </w:r>
      <w:r w:rsidR="003925A6" w:rsidRPr="007207DE">
        <w:rPr>
          <w:color w:val="000000" w:themeColor="text1"/>
        </w:rPr>
        <w:t xml:space="preserve">was </w:t>
      </w:r>
      <w:r w:rsidR="00B17706" w:rsidRPr="007207DE">
        <w:rPr>
          <w:color w:val="000000" w:themeColor="text1"/>
        </w:rPr>
        <w:t>especially</w:t>
      </w:r>
      <w:r w:rsidR="00AB3601" w:rsidRPr="007207DE">
        <w:rPr>
          <w:color w:val="000000" w:themeColor="text1"/>
        </w:rPr>
        <w:t xml:space="preserve"> </w:t>
      </w:r>
      <w:r w:rsidR="00E4224F" w:rsidRPr="007207DE">
        <w:rPr>
          <w:color w:val="000000" w:themeColor="text1"/>
        </w:rPr>
        <w:t xml:space="preserve">influential </w:t>
      </w:r>
      <w:r w:rsidR="002641BF" w:rsidRPr="007207DE">
        <w:rPr>
          <w:color w:val="000000" w:themeColor="text1"/>
        </w:rPr>
        <w:t xml:space="preserve">in establishing long-term disciplinary changes. </w:t>
      </w:r>
      <w:r w:rsidR="002410CF" w:rsidRPr="007207DE">
        <w:rPr>
          <w:color w:val="000000" w:themeColor="text1"/>
        </w:rPr>
        <w:t xml:space="preserve">It </w:t>
      </w:r>
      <w:r w:rsidR="00E4224F" w:rsidRPr="007207DE">
        <w:rPr>
          <w:color w:val="000000" w:themeColor="text1"/>
        </w:rPr>
        <w:t>fostered communication</w:t>
      </w:r>
      <w:r w:rsidRPr="007207DE">
        <w:rPr>
          <w:color w:val="000000" w:themeColor="text1"/>
        </w:rPr>
        <w:t xml:space="preserve"> between Egyptology and </w:t>
      </w:r>
      <w:r w:rsidR="00E4224F" w:rsidRPr="007207DE">
        <w:rPr>
          <w:color w:val="000000" w:themeColor="text1"/>
        </w:rPr>
        <w:t>anthropology and encouraged an</w:t>
      </w:r>
      <w:r w:rsidR="00376621" w:rsidRPr="007207DE">
        <w:rPr>
          <w:color w:val="000000" w:themeColor="text1"/>
        </w:rPr>
        <w:t xml:space="preserve"> </w:t>
      </w:r>
      <w:r w:rsidR="00085247" w:rsidRPr="007207DE">
        <w:rPr>
          <w:color w:val="000000" w:themeColor="text1"/>
        </w:rPr>
        <w:t>intellectual separation</w:t>
      </w:r>
      <w:r w:rsidR="003925A6" w:rsidRPr="007207DE">
        <w:rPr>
          <w:color w:val="000000" w:themeColor="text1"/>
        </w:rPr>
        <w:t xml:space="preserve"> between Egyptology and other natural sciences, </w:t>
      </w:r>
      <w:r w:rsidR="002410CF" w:rsidRPr="007207DE">
        <w:rPr>
          <w:color w:val="000000" w:themeColor="text1"/>
        </w:rPr>
        <w:t xml:space="preserve">notably </w:t>
      </w:r>
      <w:r w:rsidR="000830D0" w:rsidRPr="007207DE">
        <w:rPr>
          <w:color w:val="000000" w:themeColor="text1"/>
        </w:rPr>
        <w:t>geology and prehistoric archaeology</w:t>
      </w:r>
      <w:r w:rsidR="007E7D46" w:rsidRPr="007207DE">
        <w:rPr>
          <w:color w:val="000000" w:themeColor="text1"/>
        </w:rPr>
        <w:t xml:space="preserve">. </w:t>
      </w:r>
      <w:r w:rsidR="00900541" w:rsidRPr="007207DE">
        <w:rPr>
          <w:color w:val="000000" w:themeColor="text1"/>
        </w:rPr>
        <w:t xml:space="preserve">As </w:t>
      </w:r>
      <w:r w:rsidR="00800527" w:rsidRPr="007207DE">
        <w:rPr>
          <w:color w:val="000000" w:themeColor="text1"/>
        </w:rPr>
        <w:t>an early</w:t>
      </w:r>
      <w:r w:rsidR="00900541" w:rsidRPr="007207DE">
        <w:rPr>
          <w:color w:val="000000" w:themeColor="text1"/>
        </w:rPr>
        <w:t xml:space="preserve"> </w:t>
      </w:r>
      <w:r w:rsidR="00800527" w:rsidRPr="007207DE">
        <w:rPr>
          <w:color w:val="000000" w:themeColor="text1"/>
        </w:rPr>
        <w:t>attempt</w:t>
      </w:r>
      <w:r w:rsidR="00900541" w:rsidRPr="007207DE">
        <w:rPr>
          <w:color w:val="000000" w:themeColor="text1"/>
        </w:rPr>
        <w:t xml:space="preserve"> </w:t>
      </w:r>
      <w:r w:rsidR="00800527" w:rsidRPr="007207DE">
        <w:rPr>
          <w:color w:val="000000" w:themeColor="text1"/>
        </w:rPr>
        <w:t>at absolute dating</w:t>
      </w:r>
      <w:r w:rsidR="00900541" w:rsidRPr="007207DE">
        <w:rPr>
          <w:color w:val="000000" w:themeColor="text1"/>
        </w:rPr>
        <w:t xml:space="preserve">, </w:t>
      </w:r>
      <w:r w:rsidR="00376621" w:rsidRPr="007207DE">
        <w:rPr>
          <w:color w:val="000000" w:themeColor="text1"/>
        </w:rPr>
        <w:t xml:space="preserve">the research </w:t>
      </w:r>
      <w:r w:rsidR="00900541" w:rsidRPr="007207DE">
        <w:rPr>
          <w:color w:val="000000" w:themeColor="text1"/>
        </w:rPr>
        <w:t xml:space="preserve">set the stage </w:t>
      </w:r>
      <w:r w:rsidR="00800527" w:rsidRPr="007207DE">
        <w:rPr>
          <w:color w:val="000000" w:themeColor="text1"/>
        </w:rPr>
        <w:t>for the geochronology of physicist Lord K</w:t>
      </w:r>
      <w:r w:rsidR="00D14CD0" w:rsidRPr="007207DE">
        <w:rPr>
          <w:color w:val="000000" w:themeColor="text1"/>
        </w:rPr>
        <w:t xml:space="preserve">elvin, who from the late 1860s </w:t>
      </w:r>
      <w:r w:rsidR="00800527" w:rsidRPr="007207DE">
        <w:rPr>
          <w:color w:val="000000" w:themeColor="text1"/>
        </w:rPr>
        <w:t xml:space="preserve">gradually succeeded in converting geologists from </w:t>
      </w:r>
      <w:r w:rsidR="007A514E" w:rsidRPr="007207DE">
        <w:rPr>
          <w:color w:val="000000" w:themeColor="text1"/>
        </w:rPr>
        <w:t>an</w:t>
      </w:r>
      <w:r w:rsidR="00800527" w:rsidRPr="007207DE">
        <w:rPr>
          <w:color w:val="000000" w:themeColor="text1"/>
        </w:rPr>
        <w:t xml:space="preserve"> indefinite view of earth history to quantifiable chronologies.</w:t>
      </w:r>
      <w:r w:rsidR="0010111D" w:rsidRPr="007207DE">
        <w:rPr>
          <w:rStyle w:val="EndnoteReference"/>
          <w:color w:val="000000" w:themeColor="text1"/>
        </w:rPr>
        <w:endnoteReference w:id="131"/>
      </w:r>
      <w:r w:rsidR="006726D9" w:rsidRPr="007207DE">
        <w:rPr>
          <w:color w:val="000000" w:themeColor="text1"/>
        </w:rPr>
        <w:t xml:space="preserve"> </w:t>
      </w:r>
      <w:r w:rsidR="000D17D8" w:rsidRPr="007207DE">
        <w:rPr>
          <w:color w:val="000000" w:themeColor="text1"/>
        </w:rPr>
        <w:t>Moreover</w:t>
      </w:r>
      <w:r w:rsidR="00D14CD0" w:rsidRPr="007207DE">
        <w:rPr>
          <w:color w:val="000000" w:themeColor="text1"/>
        </w:rPr>
        <w:t xml:space="preserve">, </w:t>
      </w:r>
      <w:r w:rsidR="002410CF" w:rsidRPr="007207DE">
        <w:rPr>
          <w:color w:val="000000" w:themeColor="text1"/>
        </w:rPr>
        <w:t xml:space="preserve">Hekekyan’s </w:t>
      </w:r>
      <w:r w:rsidR="00BA6C14" w:rsidRPr="007207DE">
        <w:rPr>
          <w:color w:val="000000" w:themeColor="text1"/>
        </w:rPr>
        <w:t>ground</w:t>
      </w:r>
      <w:r w:rsidR="002410CF" w:rsidRPr="007207DE">
        <w:rPr>
          <w:color w:val="000000" w:themeColor="text1"/>
        </w:rPr>
        <w:t>work</w:t>
      </w:r>
      <w:r w:rsidR="00D14CD0" w:rsidRPr="007207DE">
        <w:rPr>
          <w:color w:val="000000" w:themeColor="text1"/>
        </w:rPr>
        <w:t xml:space="preserve"> </w:t>
      </w:r>
      <w:r w:rsidR="00BA6C14" w:rsidRPr="007207DE">
        <w:rPr>
          <w:color w:val="000000" w:themeColor="text1"/>
        </w:rPr>
        <w:t>preceded</w:t>
      </w:r>
      <w:r w:rsidR="00D14CD0" w:rsidRPr="007207DE">
        <w:rPr>
          <w:color w:val="000000" w:themeColor="text1"/>
        </w:rPr>
        <w:t xml:space="preserve"> </w:t>
      </w:r>
      <w:r w:rsidR="000D17D8" w:rsidRPr="007207DE">
        <w:rPr>
          <w:color w:val="000000" w:themeColor="text1"/>
        </w:rPr>
        <w:t xml:space="preserve">two </w:t>
      </w:r>
      <w:r w:rsidR="00E4224F" w:rsidRPr="007207DE">
        <w:rPr>
          <w:color w:val="000000" w:themeColor="text1"/>
        </w:rPr>
        <w:t xml:space="preserve">crucial late </w:t>
      </w:r>
      <w:r w:rsidR="00315A11" w:rsidRPr="007207DE">
        <w:rPr>
          <w:color w:val="000000" w:themeColor="text1"/>
        </w:rPr>
        <w:t xml:space="preserve">Victorian </w:t>
      </w:r>
      <w:r w:rsidR="000D17D8" w:rsidRPr="007207DE">
        <w:rPr>
          <w:color w:val="000000" w:themeColor="text1"/>
        </w:rPr>
        <w:t xml:space="preserve">archaeological </w:t>
      </w:r>
      <w:r w:rsidR="002410CF" w:rsidRPr="007207DE">
        <w:rPr>
          <w:color w:val="000000" w:themeColor="text1"/>
        </w:rPr>
        <w:t xml:space="preserve">developments: </w:t>
      </w:r>
      <w:r w:rsidR="000D17D8" w:rsidRPr="007207DE">
        <w:rPr>
          <w:color w:val="000000" w:themeColor="text1"/>
        </w:rPr>
        <w:t xml:space="preserve">detailed field recording and </w:t>
      </w:r>
      <w:r w:rsidR="00A945B3" w:rsidRPr="007207DE">
        <w:rPr>
          <w:color w:val="000000" w:themeColor="text1"/>
        </w:rPr>
        <w:t xml:space="preserve">relative </w:t>
      </w:r>
      <w:r w:rsidR="00315A11" w:rsidRPr="007207DE">
        <w:rPr>
          <w:color w:val="000000" w:themeColor="text1"/>
        </w:rPr>
        <w:t>dating</w:t>
      </w:r>
      <w:r w:rsidR="005143DF" w:rsidRPr="007207DE">
        <w:rPr>
          <w:color w:val="000000" w:themeColor="text1"/>
        </w:rPr>
        <w:t xml:space="preserve"> techniques </w:t>
      </w:r>
      <w:r w:rsidR="00090816" w:rsidRPr="007207DE">
        <w:rPr>
          <w:color w:val="000000" w:themeColor="text1"/>
        </w:rPr>
        <w:t>independent of historical records</w:t>
      </w:r>
      <w:r w:rsidR="00315A11" w:rsidRPr="007207DE">
        <w:rPr>
          <w:color w:val="000000" w:themeColor="text1"/>
        </w:rPr>
        <w:t>.</w:t>
      </w:r>
      <w:r w:rsidR="0010111D" w:rsidRPr="007207DE">
        <w:rPr>
          <w:rStyle w:val="EndnoteReference"/>
          <w:color w:val="000000" w:themeColor="text1"/>
        </w:rPr>
        <w:endnoteReference w:id="132"/>
      </w:r>
      <w:r w:rsidR="00315A11" w:rsidRPr="007207DE">
        <w:rPr>
          <w:color w:val="000000" w:themeColor="text1"/>
        </w:rPr>
        <w:t xml:space="preserve"> </w:t>
      </w:r>
      <w:r w:rsidR="00BA6C14" w:rsidRPr="007207DE">
        <w:rPr>
          <w:color w:val="000000" w:themeColor="text1"/>
        </w:rPr>
        <w:t>Historians of Egyptology</w:t>
      </w:r>
      <w:r w:rsidR="009448BC" w:rsidRPr="007207DE">
        <w:rPr>
          <w:color w:val="000000" w:themeColor="text1"/>
        </w:rPr>
        <w:t xml:space="preserve"> have </w:t>
      </w:r>
      <w:r w:rsidR="00BA6C14" w:rsidRPr="007207DE">
        <w:rPr>
          <w:color w:val="000000" w:themeColor="text1"/>
        </w:rPr>
        <w:t>remarked</w:t>
      </w:r>
      <w:r w:rsidR="009448BC" w:rsidRPr="007207DE">
        <w:rPr>
          <w:color w:val="000000" w:themeColor="text1"/>
        </w:rPr>
        <w:t xml:space="preserve"> that Hekekyan was </w:t>
      </w:r>
      <w:r w:rsidR="000066A5" w:rsidRPr="007207DE">
        <w:rPr>
          <w:color w:val="000000" w:themeColor="text1"/>
        </w:rPr>
        <w:t>a “pioneer”</w:t>
      </w:r>
      <w:r w:rsidR="00F070AC" w:rsidRPr="007207DE">
        <w:rPr>
          <w:color w:val="000000" w:themeColor="text1"/>
        </w:rPr>
        <w:t xml:space="preserve"> who “led the way”</w:t>
      </w:r>
      <w:r w:rsidR="009448BC" w:rsidRPr="007207DE">
        <w:rPr>
          <w:color w:val="000000" w:themeColor="text1"/>
        </w:rPr>
        <w:t xml:space="preserve"> in this regard</w:t>
      </w:r>
      <w:r w:rsidR="001C6FF1" w:rsidRPr="007207DE">
        <w:rPr>
          <w:color w:val="000000" w:themeColor="text1"/>
        </w:rPr>
        <w:t>, as his</w:t>
      </w:r>
      <w:r w:rsidR="009448BC" w:rsidRPr="007207DE">
        <w:rPr>
          <w:color w:val="000000" w:themeColor="text1"/>
        </w:rPr>
        <w:t xml:space="preserve"> drawings anticipated, by decades, any comparable archaeological visual recording techniques.</w:t>
      </w:r>
      <w:r w:rsidR="0010111D" w:rsidRPr="007207DE">
        <w:rPr>
          <w:rStyle w:val="EndnoteReference"/>
          <w:color w:val="000000" w:themeColor="text1"/>
        </w:rPr>
        <w:endnoteReference w:id="133"/>
      </w:r>
      <w:r w:rsidR="00F51DDF" w:rsidRPr="007207DE">
        <w:rPr>
          <w:color w:val="000000" w:themeColor="text1"/>
        </w:rPr>
        <w:t xml:space="preserve"> </w:t>
      </w:r>
      <w:r w:rsidR="00F070AC" w:rsidRPr="007207DE">
        <w:rPr>
          <w:color w:val="000000" w:themeColor="text1"/>
        </w:rPr>
        <w:t>Although r</w:t>
      </w:r>
      <w:r w:rsidR="00F51DDF" w:rsidRPr="007207DE">
        <w:rPr>
          <w:color w:val="000000" w:themeColor="text1"/>
        </w:rPr>
        <w:t xml:space="preserve">elative chronological sequences had </w:t>
      </w:r>
      <w:r w:rsidR="00E4224F" w:rsidRPr="007207DE">
        <w:rPr>
          <w:color w:val="000000" w:themeColor="text1"/>
        </w:rPr>
        <w:t xml:space="preserve">been used to classify and organize </w:t>
      </w:r>
      <w:r w:rsidR="00C144CB" w:rsidRPr="007207DE">
        <w:rPr>
          <w:color w:val="000000" w:themeColor="text1"/>
        </w:rPr>
        <w:t>artefactual knowledge</w:t>
      </w:r>
      <w:r w:rsidR="00E4224F" w:rsidRPr="007207DE">
        <w:rPr>
          <w:color w:val="000000" w:themeColor="text1"/>
        </w:rPr>
        <w:t xml:space="preserve"> earlier</w:t>
      </w:r>
      <w:r w:rsidR="00C144CB" w:rsidRPr="007207DE">
        <w:rPr>
          <w:color w:val="000000" w:themeColor="text1"/>
        </w:rPr>
        <w:t xml:space="preserve"> in </w:t>
      </w:r>
      <w:r w:rsidR="00EC07E3" w:rsidRPr="007207DE">
        <w:rPr>
          <w:color w:val="000000" w:themeColor="text1"/>
        </w:rPr>
        <w:t xml:space="preserve">the </w:t>
      </w:r>
      <w:r w:rsidR="00C144CB" w:rsidRPr="007207DE">
        <w:rPr>
          <w:color w:val="000000" w:themeColor="text1"/>
        </w:rPr>
        <w:t>century</w:t>
      </w:r>
      <w:r w:rsidR="00F070AC" w:rsidRPr="007207DE">
        <w:rPr>
          <w:color w:val="000000" w:themeColor="text1"/>
        </w:rPr>
        <w:t xml:space="preserve"> (e.g.</w:t>
      </w:r>
      <w:r w:rsidR="00C144CB" w:rsidRPr="007207DE">
        <w:rPr>
          <w:color w:val="000000" w:themeColor="text1"/>
        </w:rPr>
        <w:t xml:space="preserve"> </w:t>
      </w:r>
      <w:r w:rsidR="00E4224F" w:rsidRPr="007207DE">
        <w:rPr>
          <w:color w:val="000000" w:themeColor="text1"/>
        </w:rPr>
        <w:t xml:space="preserve">the </w:t>
      </w:r>
      <w:r w:rsidR="00C144CB" w:rsidRPr="007207DE">
        <w:rPr>
          <w:color w:val="000000" w:themeColor="text1"/>
        </w:rPr>
        <w:t xml:space="preserve">archaeological </w:t>
      </w:r>
      <w:r w:rsidR="00F51DDF" w:rsidRPr="007207DE">
        <w:rPr>
          <w:color w:val="000000" w:themeColor="text1"/>
        </w:rPr>
        <w:t>three-age system</w:t>
      </w:r>
      <w:r w:rsidR="00F070AC" w:rsidRPr="007207DE">
        <w:rPr>
          <w:color w:val="000000" w:themeColor="text1"/>
        </w:rPr>
        <w:t>),</w:t>
      </w:r>
      <w:r w:rsidR="0010111D" w:rsidRPr="007207DE">
        <w:rPr>
          <w:rStyle w:val="EndnoteReference"/>
          <w:color w:val="000000" w:themeColor="text1"/>
        </w:rPr>
        <w:endnoteReference w:id="134"/>
      </w:r>
      <w:r w:rsidR="00F070AC" w:rsidRPr="007207DE">
        <w:rPr>
          <w:color w:val="000000" w:themeColor="text1"/>
        </w:rPr>
        <w:t xml:space="preserve"> </w:t>
      </w:r>
      <w:r w:rsidR="00F51DDF" w:rsidRPr="007207DE">
        <w:rPr>
          <w:color w:val="000000" w:themeColor="text1"/>
        </w:rPr>
        <w:t xml:space="preserve">this was the first effort to </w:t>
      </w:r>
      <w:r w:rsidR="00C144CB" w:rsidRPr="007207DE">
        <w:rPr>
          <w:color w:val="000000" w:themeColor="text1"/>
        </w:rPr>
        <w:t>use</w:t>
      </w:r>
      <w:r w:rsidR="00F51DDF" w:rsidRPr="007207DE">
        <w:rPr>
          <w:color w:val="000000" w:themeColor="text1"/>
        </w:rPr>
        <w:t xml:space="preserve"> stratigraphy of sedimentary deposits to date historical artefacts </w:t>
      </w:r>
      <w:r w:rsidR="00F51DDF" w:rsidRPr="007207DE">
        <w:rPr>
          <w:i/>
          <w:iCs/>
          <w:color w:val="000000" w:themeColor="text1"/>
        </w:rPr>
        <w:t>in situ</w:t>
      </w:r>
      <w:r w:rsidR="00F51DDF" w:rsidRPr="007207DE">
        <w:rPr>
          <w:color w:val="000000" w:themeColor="text1"/>
        </w:rPr>
        <w:t xml:space="preserve">. </w:t>
      </w:r>
      <w:r w:rsidR="00C2362D" w:rsidRPr="007207DE">
        <w:rPr>
          <w:color w:val="000000" w:themeColor="text1"/>
        </w:rPr>
        <w:t>This</w:t>
      </w:r>
      <w:r w:rsidR="003B31E1" w:rsidRPr="007207DE">
        <w:rPr>
          <w:color w:val="000000" w:themeColor="text1"/>
        </w:rPr>
        <w:t xml:space="preserve"> practice</w:t>
      </w:r>
      <w:r w:rsidR="00B13413" w:rsidRPr="007207DE">
        <w:rPr>
          <w:color w:val="000000" w:themeColor="text1"/>
        </w:rPr>
        <w:t xml:space="preserve"> was not accidental, but a </w:t>
      </w:r>
      <w:r w:rsidR="00B13413" w:rsidRPr="007207DE">
        <w:rPr>
          <w:color w:val="000000" w:themeColor="text1"/>
        </w:rPr>
        <w:lastRenderedPageBreak/>
        <w:t>direct result of</w:t>
      </w:r>
      <w:r w:rsidR="00F51DDF" w:rsidRPr="007207DE">
        <w:rPr>
          <w:color w:val="000000" w:themeColor="text1"/>
        </w:rPr>
        <w:t xml:space="preserve"> </w:t>
      </w:r>
      <w:r w:rsidR="00A62104" w:rsidRPr="007207DE">
        <w:rPr>
          <w:color w:val="000000" w:themeColor="text1"/>
        </w:rPr>
        <w:t>Hekekyan and Horn</w:t>
      </w:r>
      <w:r w:rsidR="00B13413" w:rsidRPr="007207DE">
        <w:rPr>
          <w:color w:val="000000" w:themeColor="text1"/>
        </w:rPr>
        <w:t>e</w:t>
      </w:r>
      <w:r w:rsidR="00814FA2" w:rsidRPr="007207DE">
        <w:rPr>
          <w:color w:val="000000" w:themeColor="text1"/>
        </w:rPr>
        <w:t xml:space="preserve">r’s corresponding relationship. </w:t>
      </w:r>
      <w:r w:rsidR="00B13413" w:rsidRPr="007207DE">
        <w:rPr>
          <w:color w:val="000000" w:themeColor="text1"/>
        </w:rPr>
        <w:t>T</w:t>
      </w:r>
      <w:r w:rsidR="00A62104" w:rsidRPr="007207DE">
        <w:rPr>
          <w:color w:val="000000" w:themeColor="text1"/>
        </w:rPr>
        <w:t>heir mutual reliance to achieve personal objectives, the</w:t>
      </w:r>
      <w:r w:rsidR="00FD641D" w:rsidRPr="007207DE">
        <w:rPr>
          <w:color w:val="000000" w:themeColor="text1"/>
        </w:rPr>
        <w:t>ir</w:t>
      </w:r>
      <w:r w:rsidR="00A62104" w:rsidRPr="007207DE">
        <w:rPr>
          <w:color w:val="000000" w:themeColor="text1"/>
        </w:rPr>
        <w:t xml:space="preserve"> </w:t>
      </w:r>
      <w:r w:rsidR="002410CF" w:rsidRPr="007207DE">
        <w:rPr>
          <w:color w:val="000000" w:themeColor="text1"/>
        </w:rPr>
        <w:t>dialogue</w:t>
      </w:r>
      <w:r w:rsidR="00A62104" w:rsidRPr="007207DE">
        <w:rPr>
          <w:color w:val="000000" w:themeColor="text1"/>
        </w:rPr>
        <w:t xml:space="preserve">, </w:t>
      </w:r>
      <w:r w:rsidR="00B13413" w:rsidRPr="007207DE">
        <w:rPr>
          <w:color w:val="000000" w:themeColor="text1"/>
        </w:rPr>
        <w:t xml:space="preserve">individual skillsets, </w:t>
      </w:r>
      <w:r w:rsidR="000D585C" w:rsidRPr="007207DE">
        <w:rPr>
          <w:color w:val="000000" w:themeColor="text1"/>
        </w:rPr>
        <w:t xml:space="preserve">and </w:t>
      </w:r>
      <w:r w:rsidR="00A62104" w:rsidRPr="007207DE">
        <w:rPr>
          <w:color w:val="000000" w:themeColor="text1"/>
        </w:rPr>
        <w:t>the</w:t>
      </w:r>
      <w:r w:rsidR="00FD641D" w:rsidRPr="007207DE">
        <w:rPr>
          <w:color w:val="000000" w:themeColor="text1"/>
        </w:rPr>
        <w:t>ir</w:t>
      </w:r>
      <w:r w:rsidR="00B13413" w:rsidRPr="007207DE">
        <w:rPr>
          <w:color w:val="000000" w:themeColor="text1"/>
        </w:rPr>
        <w:t xml:space="preserve"> need to act at a distance, </w:t>
      </w:r>
      <w:r w:rsidR="00A62104" w:rsidRPr="007207DE">
        <w:rPr>
          <w:color w:val="000000" w:themeColor="text1"/>
        </w:rPr>
        <w:t xml:space="preserve">led to the mobilization of new techniques in new settings. </w:t>
      </w:r>
    </w:p>
    <w:p w14:paraId="673C3DFC" w14:textId="4A7EF2F9" w:rsidR="004C2F2C" w:rsidRDefault="003B31E1" w:rsidP="007F0263">
      <w:pPr>
        <w:pStyle w:val="TEXTIND"/>
        <w:rPr>
          <w:color w:val="000000" w:themeColor="text1"/>
        </w:rPr>
      </w:pPr>
      <w:r w:rsidRPr="007207DE">
        <w:rPr>
          <w:color w:val="000000" w:themeColor="text1"/>
        </w:rPr>
        <w:t>This</w:t>
      </w:r>
      <w:r w:rsidR="00315A11" w:rsidRPr="007207DE">
        <w:rPr>
          <w:color w:val="000000" w:themeColor="text1"/>
        </w:rPr>
        <w:t xml:space="preserve"> application of geological tools to human antiquity</w:t>
      </w:r>
      <w:r w:rsidR="00A62104" w:rsidRPr="007207DE">
        <w:rPr>
          <w:color w:val="000000" w:themeColor="text1"/>
        </w:rPr>
        <w:t xml:space="preserve">, and the debates that followed, was a consequential </w:t>
      </w:r>
      <w:r w:rsidR="000D585C" w:rsidRPr="007207DE">
        <w:rPr>
          <w:color w:val="000000" w:themeColor="text1"/>
        </w:rPr>
        <w:t xml:space="preserve">moment </w:t>
      </w:r>
      <w:r w:rsidR="00A62104" w:rsidRPr="007207DE">
        <w:rPr>
          <w:color w:val="000000" w:themeColor="text1"/>
        </w:rPr>
        <w:t xml:space="preserve">for </w:t>
      </w:r>
      <w:r w:rsidRPr="007207DE">
        <w:rPr>
          <w:color w:val="000000" w:themeColor="text1"/>
        </w:rPr>
        <w:t xml:space="preserve">Egyptology </w:t>
      </w:r>
      <w:r w:rsidR="00B17706" w:rsidRPr="007207DE">
        <w:rPr>
          <w:color w:val="000000" w:themeColor="text1"/>
        </w:rPr>
        <w:t>in particular</w:t>
      </w:r>
      <w:r w:rsidR="00315A11" w:rsidRPr="007207DE">
        <w:rPr>
          <w:color w:val="000000" w:themeColor="text1"/>
        </w:rPr>
        <w:t xml:space="preserve">. The </w:t>
      </w:r>
      <w:r w:rsidR="00A62104" w:rsidRPr="007207DE">
        <w:rPr>
          <w:color w:val="000000" w:themeColor="text1"/>
        </w:rPr>
        <w:t xml:space="preserve">subsequent </w:t>
      </w:r>
      <w:r w:rsidRPr="007207DE">
        <w:rPr>
          <w:color w:val="000000" w:themeColor="text1"/>
        </w:rPr>
        <w:t xml:space="preserve">failure of the </w:t>
      </w:r>
      <w:r w:rsidR="00315A11" w:rsidRPr="007207DE">
        <w:rPr>
          <w:color w:val="000000" w:themeColor="text1"/>
        </w:rPr>
        <w:t xml:space="preserve">research helps </w:t>
      </w:r>
      <w:r w:rsidR="003925A6" w:rsidRPr="007207DE">
        <w:rPr>
          <w:color w:val="000000" w:themeColor="text1"/>
        </w:rPr>
        <w:t xml:space="preserve">explain why Egyptologists did not </w:t>
      </w:r>
      <w:r w:rsidR="00085247" w:rsidRPr="007207DE">
        <w:rPr>
          <w:color w:val="000000" w:themeColor="text1"/>
        </w:rPr>
        <w:t>resume discussion of</w:t>
      </w:r>
      <w:r w:rsidR="003925A6" w:rsidRPr="007207DE">
        <w:rPr>
          <w:color w:val="000000" w:themeColor="text1"/>
        </w:rPr>
        <w:t xml:space="preserve"> prehistoric (or predynastic) </w:t>
      </w:r>
      <w:r w:rsidR="002F23C6" w:rsidRPr="007207DE">
        <w:rPr>
          <w:color w:val="000000" w:themeColor="text1"/>
        </w:rPr>
        <w:t xml:space="preserve">man until </w:t>
      </w:r>
      <w:r w:rsidR="00C902FB" w:rsidRPr="007207DE">
        <w:rPr>
          <w:color w:val="000000" w:themeColor="text1"/>
        </w:rPr>
        <w:t>the end of the century</w:t>
      </w:r>
      <w:r w:rsidR="002F23C6" w:rsidRPr="007207DE">
        <w:rPr>
          <w:color w:val="000000" w:themeColor="text1"/>
        </w:rPr>
        <w:t xml:space="preserve"> when </w:t>
      </w:r>
      <w:r w:rsidR="00D42CC3" w:rsidRPr="007207DE">
        <w:rPr>
          <w:color w:val="000000" w:themeColor="text1"/>
        </w:rPr>
        <w:t>pottery analysis</w:t>
      </w:r>
      <w:r w:rsidR="002F23C6" w:rsidRPr="007207DE">
        <w:rPr>
          <w:color w:val="000000" w:themeColor="text1"/>
        </w:rPr>
        <w:t xml:space="preserve"> </w:t>
      </w:r>
      <w:r w:rsidR="00085247" w:rsidRPr="007207DE">
        <w:rPr>
          <w:color w:val="000000" w:themeColor="text1"/>
        </w:rPr>
        <w:t xml:space="preserve">was promoted </w:t>
      </w:r>
      <w:r w:rsidR="00CE61FD" w:rsidRPr="007207DE">
        <w:rPr>
          <w:color w:val="000000" w:themeColor="text1"/>
        </w:rPr>
        <w:t xml:space="preserve">by </w:t>
      </w:r>
      <w:r w:rsidR="00B1126C" w:rsidRPr="007207DE">
        <w:rPr>
          <w:color w:val="000000" w:themeColor="text1"/>
        </w:rPr>
        <w:t>archaeologists</w:t>
      </w:r>
      <w:r w:rsidR="00D42CC3" w:rsidRPr="007207DE">
        <w:rPr>
          <w:color w:val="000000" w:themeColor="text1"/>
        </w:rPr>
        <w:t xml:space="preserve"> like </w:t>
      </w:r>
      <w:r w:rsidR="00257CBE" w:rsidRPr="007207DE">
        <w:rPr>
          <w:color w:val="000000" w:themeColor="text1"/>
        </w:rPr>
        <w:t xml:space="preserve">W.M. Flinders Petrie </w:t>
      </w:r>
      <w:r w:rsidR="00085247" w:rsidRPr="007207DE">
        <w:rPr>
          <w:color w:val="000000" w:themeColor="text1"/>
        </w:rPr>
        <w:t xml:space="preserve">as </w:t>
      </w:r>
      <w:r w:rsidR="004D647D" w:rsidRPr="007207DE">
        <w:rPr>
          <w:color w:val="000000" w:themeColor="text1"/>
        </w:rPr>
        <w:t>the best re</w:t>
      </w:r>
      <w:r w:rsidR="002F23C6" w:rsidRPr="007207DE">
        <w:rPr>
          <w:color w:val="000000" w:themeColor="text1"/>
        </w:rPr>
        <w:t>lative dating scheme</w:t>
      </w:r>
      <w:r w:rsidR="00176108" w:rsidRPr="007207DE">
        <w:rPr>
          <w:color w:val="000000" w:themeColor="text1"/>
        </w:rPr>
        <w:t>, completely independent from earlier universal chronologies</w:t>
      </w:r>
      <w:r w:rsidR="002F23C6" w:rsidRPr="007207DE">
        <w:rPr>
          <w:color w:val="000000" w:themeColor="text1"/>
        </w:rPr>
        <w:t>.</w:t>
      </w:r>
      <w:r w:rsidR="00085247" w:rsidRPr="007207DE">
        <w:rPr>
          <w:color w:val="000000" w:themeColor="text1"/>
        </w:rPr>
        <w:t xml:space="preserve"> </w:t>
      </w:r>
      <w:r w:rsidR="001825F0" w:rsidRPr="007207DE">
        <w:rPr>
          <w:color w:val="000000" w:themeColor="text1"/>
        </w:rPr>
        <w:t>In a broader sense, it</w:t>
      </w:r>
      <w:r w:rsidR="004D647D" w:rsidRPr="007207DE">
        <w:rPr>
          <w:color w:val="000000" w:themeColor="text1"/>
        </w:rPr>
        <w:t xml:space="preserve"> clarifies</w:t>
      </w:r>
      <w:r w:rsidR="00176108" w:rsidRPr="007207DE">
        <w:rPr>
          <w:color w:val="000000" w:themeColor="text1"/>
        </w:rPr>
        <w:t xml:space="preserve"> how disciplinary forms </w:t>
      </w:r>
      <w:r w:rsidR="00D4281B" w:rsidRPr="007207DE">
        <w:rPr>
          <w:color w:val="000000" w:themeColor="text1"/>
        </w:rPr>
        <w:t>change</w:t>
      </w:r>
      <w:r w:rsidR="00F550C6" w:rsidRPr="007207DE">
        <w:rPr>
          <w:color w:val="000000" w:themeColor="text1"/>
        </w:rPr>
        <w:t>d</w:t>
      </w:r>
      <w:r w:rsidR="00176108" w:rsidRPr="007207DE">
        <w:rPr>
          <w:color w:val="000000" w:themeColor="text1"/>
        </w:rPr>
        <w:t xml:space="preserve">. </w:t>
      </w:r>
      <w:r w:rsidR="002B07DE" w:rsidRPr="007207DE">
        <w:rPr>
          <w:color w:val="000000" w:themeColor="text1"/>
        </w:rPr>
        <w:t xml:space="preserve">Just as the </w:t>
      </w:r>
      <w:r w:rsidR="00B4553B" w:rsidRPr="007207DE">
        <w:rPr>
          <w:color w:val="000000" w:themeColor="text1"/>
        </w:rPr>
        <w:t xml:space="preserve">topic </w:t>
      </w:r>
      <w:r w:rsidR="002B07DE" w:rsidRPr="007207DE">
        <w:rPr>
          <w:color w:val="000000" w:themeColor="text1"/>
        </w:rPr>
        <w:t xml:space="preserve">of human antiquity </w:t>
      </w:r>
      <w:r w:rsidR="00D4281B" w:rsidRPr="007207DE">
        <w:rPr>
          <w:color w:val="000000" w:themeColor="text1"/>
        </w:rPr>
        <w:t>shifted</w:t>
      </w:r>
      <w:r w:rsidR="002B07DE" w:rsidRPr="007207DE">
        <w:rPr>
          <w:color w:val="000000" w:themeColor="text1"/>
        </w:rPr>
        <w:t xml:space="preserve"> after its scientific </w:t>
      </w:r>
      <w:r w:rsidR="00B4553B" w:rsidRPr="007207DE">
        <w:rPr>
          <w:color w:val="000000" w:themeColor="text1"/>
        </w:rPr>
        <w:t xml:space="preserve">footing was </w:t>
      </w:r>
      <w:r w:rsidR="00D42CC3" w:rsidRPr="007207DE">
        <w:rPr>
          <w:color w:val="000000" w:themeColor="text1"/>
        </w:rPr>
        <w:t>established</w:t>
      </w:r>
      <w:r w:rsidR="002B07DE" w:rsidRPr="007207DE">
        <w:rPr>
          <w:color w:val="000000" w:themeColor="text1"/>
        </w:rPr>
        <w:t xml:space="preserve"> in Britain, </w:t>
      </w:r>
      <w:r w:rsidR="00B4553B" w:rsidRPr="007207DE">
        <w:rPr>
          <w:color w:val="000000" w:themeColor="text1"/>
        </w:rPr>
        <w:t xml:space="preserve">ancient Egypt continued to be manipulated </w:t>
      </w:r>
      <w:r w:rsidR="000D585C" w:rsidRPr="007207DE">
        <w:rPr>
          <w:color w:val="000000" w:themeColor="text1"/>
        </w:rPr>
        <w:t>for different audiences</w:t>
      </w:r>
      <w:r w:rsidR="00B4553B" w:rsidRPr="007207DE">
        <w:rPr>
          <w:color w:val="000000" w:themeColor="text1"/>
        </w:rPr>
        <w:t xml:space="preserve"> </w:t>
      </w:r>
      <w:r w:rsidR="00D42CC3" w:rsidRPr="007207DE">
        <w:rPr>
          <w:color w:val="000000" w:themeColor="text1"/>
        </w:rPr>
        <w:t>and by</w:t>
      </w:r>
      <w:r w:rsidR="00D4281B" w:rsidRPr="007207DE">
        <w:rPr>
          <w:color w:val="000000" w:themeColor="text1"/>
        </w:rPr>
        <w:t xml:space="preserve"> many kinds of scholars</w:t>
      </w:r>
      <w:r w:rsidR="004D7BEF" w:rsidRPr="007207DE">
        <w:rPr>
          <w:color w:val="000000" w:themeColor="text1"/>
        </w:rPr>
        <w:t xml:space="preserve">, including archaeologists, anthropologists, </w:t>
      </w:r>
      <w:r w:rsidR="007B58E3" w:rsidRPr="007207DE">
        <w:rPr>
          <w:color w:val="000000" w:themeColor="text1"/>
        </w:rPr>
        <w:t xml:space="preserve">geologists, </w:t>
      </w:r>
      <w:r w:rsidR="004D7BEF" w:rsidRPr="007207DE">
        <w:rPr>
          <w:color w:val="000000" w:themeColor="text1"/>
        </w:rPr>
        <w:t>astronomers, philologists, and more</w:t>
      </w:r>
      <w:r w:rsidR="00B4553B" w:rsidRPr="007207DE">
        <w:rPr>
          <w:color w:val="000000" w:themeColor="text1"/>
        </w:rPr>
        <w:t xml:space="preserve">. </w:t>
      </w:r>
      <w:r w:rsidR="00E83F4B" w:rsidRPr="007207DE">
        <w:rPr>
          <w:color w:val="000000" w:themeColor="text1"/>
        </w:rPr>
        <w:t xml:space="preserve">The </w:t>
      </w:r>
      <w:r w:rsidR="00A94825" w:rsidRPr="007207DE">
        <w:rPr>
          <w:color w:val="000000" w:themeColor="text1"/>
        </w:rPr>
        <w:t xml:space="preserve">story of the </w:t>
      </w:r>
      <w:r w:rsidR="00387657" w:rsidRPr="007207DE">
        <w:rPr>
          <w:color w:val="000000" w:themeColor="text1"/>
        </w:rPr>
        <w:t xml:space="preserve">first </w:t>
      </w:r>
      <w:r w:rsidR="00CC0E37" w:rsidRPr="007207DE">
        <w:rPr>
          <w:color w:val="000000" w:themeColor="text1"/>
        </w:rPr>
        <w:t xml:space="preserve">geological </w:t>
      </w:r>
      <w:r w:rsidR="00E83F4B" w:rsidRPr="007207DE">
        <w:rPr>
          <w:color w:val="000000" w:themeColor="text1"/>
        </w:rPr>
        <w:t xml:space="preserve">chronology of ancient Egypt demonstrates </w:t>
      </w:r>
      <w:r w:rsidR="002B07DE" w:rsidRPr="007207DE">
        <w:rPr>
          <w:color w:val="000000" w:themeColor="text1"/>
        </w:rPr>
        <w:t>how</w:t>
      </w:r>
      <w:r w:rsidR="00E83F4B" w:rsidRPr="007207DE">
        <w:rPr>
          <w:color w:val="000000" w:themeColor="text1"/>
        </w:rPr>
        <w:t xml:space="preserve"> </w:t>
      </w:r>
      <w:r w:rsidR="00D42CC3" w:rsidRPr="007207DE">
        <w:rPr>
          <w:color w:val="000000" w:themeColor="text1"/>
        </w:rPr>
        <w:t xml:space="preserve">the natural sciences and the study of antiquities </w:t>
      </w:r>
      <w:r w:rsidR="002B07DE" w:rsidRPr="007207DE">
        <w:rPr>
          <w:color w:val="000000" w:themeColor="text1"/>
        </w:rPr>
        <w:t>were</w:t>
      </w:r>
      <w:r w:rsidR="00E83F4B" w:rsidRPr="007207DE">
        <w:rPr>
          <w:color w:val="000000" w:themeColor="text1"/>
        </w:rPr>
        <w:t xml:space="preserve"> intertwined</w:t>
      </w:r>
      <w:r w:rsidR="002B07DE" w:rsidRPr="007207DE">
        <w:rPr>
          <w:color w:val="000000" w:themeColor="text1"/>
        </w:rPr>
        <w:t xml:space="preserve"> in the past</w:t>
      </w:r>
      <w:r w:rsidR="00C0266D" w:rsidRPr="007207DE">
        <w:rPr>
          <w:color w:val="000000" w:themeColor="text1"/>
        </w:rPr>
        <w:t xml:space="preserve"> and in different local settings</w:t>
      </w:r>
      <w:r w:rsidR="00D42CC3" w:rsidRPr="007207DE">
        <w:rPr>
          <w:color w:val="000000" w:themeColor="text1"/>
        </w:rPr>
        <w:t xml:space="preserve">: </w:t>
      </w:r>
      <w:r w:rsidR="002B07DE" w:rsidRPr="007207DE">
        <w:rPr>
          <w:color w:val="000000" w:themeColor="text1"/>
        </w:rPr>
        <w:t xml:space="preserve">they </w:t>
      </w:r>
      <w:r w:rsidR="00E83F4B" w:rsidRPr="007207DE">
        <w:rPr>
          <w:color w:val="000000" w:themeColor="text1"/>
        </w:rPr>
        <w:t xml:space="preserve">should not be separated </w:t>
      </w:r>
      <w:r w:rsidR="00D42CC3" w:rsidRPr="007207DE">
        <w:rPr>
          <w:color w:val="000000" w:themeColor="text1"/>
        </w:rPr>
        <w:t xml:space="preserve">in </w:t>
      </w:r>
      <w:r w:rsidR="002B07DE" w:rsidRPr="007207DE">
        <w:rPr>
          <w:color w:val="000000" w:themeColor="text1"/>
        </w:rPr>
        <w:t>present histories.</w:t>
      </w:r>
    </w:p>
    <w:p w14:paraId="331A16D3" w14:textId="76FAB361" w:rsidR="00532B30" w:rsidRPr="002C00CD" w:rsidRDefault="00532B30" w:rsidP="00532B30">
      <w:pPr>
        <w:pStyle w:val="EH"/>
        <w:outlineLvl w:val="0"/>
        <w:rPr>
          <w:color w:val="000000" w:themeColor="text1"/>
        </w:rPr>
      </w:pPr>
      <w:r w:rsidRPr="002C00CD">
        <w:rPr>
          <w:color w:val="000000" w:themeColor="text1"/>
        </w:rPr>
        <w:t>Acknowledgements</w:t>
      </w:r>
    </w:p>
    <w:p w14:paraId="0AEA7479" w14:textId="4B61B4B6" w:rsidR="00532B30" w:rsidRDefault="00532B30" w:rsidP="00532B30">
      <w:pPr>
        <w:pStyle w:val="AN"/>
        <w:rPr>
          <w:color w:val="000000" w:themeColor="text1"/>
        </w:rPr>
      </w:pPr>
      <w:r w:rsidRPr="002C00CD">
        <w:rPr>
          <w:color w:val="000000" w:themeColor="text1"/>
        </w:rPr>
        <w:t xml:space="preserve">Earlier versions of this </w:t>
      </w:r>
      <w:r>
        <w:rPr>
          <w:color w:val="000000" w:themeColor="text1"/>
        </w:rPr>
        <w:t>article</w:t>
      </w:r>
      <w:r w:rsidRPr="002C00CD">
        <w:rPr>
          <w:color w:val="000000" w:themeColor="text1"/>
        </w:rPr>
        <w:t xml:space="preserve"> were presented at the 2017 annual meetings of the History of Science Society and British Society for the History of Science and at the Budge Symposium “Egyptology and Anthropology” </w:t>
      </w:r>
      <w:r>
        <w:rPr>
          <w:color w:val="000000" w:themeColor="text1"/>
        </w:rPr>
        <w:t xml:space="preserve">held </w:t>
      </w:r>
      <w:r w:rsidRPr="002C00CD">
        <w:rPr>
          <w:color w:val="000000" w:themeColor="text1"/>
        </w:rPr>
        <w:t>at the McDonald Institute for Archaeological Research</w:t>
      </w:r>
      <w:r>
        <w:rPr>
          <w:color w:val="000000" w:themeColor="text1"/>
        </w:rPr>
        <w:t>, University of Cambridge,</w:t>
      </w:r>
      <w:r w:rsidRPr="002C00CD">
        <w:rPr>
          <w:color w:val="000000" w:themeColor="text1"/>
        </w:rPr>
        <w:t xml:space="preserve"> in July 2017. A longer version was presented in January 2018 at the Cabinet of Natural History Seminar in the Department of History and Philosophy of Science, University of Cambridge. I </w:t>
      </w:r>
      <w:r>
        <w:rPr>
          <w:color w:val="000000" w:themeColor="text1"/>
        </w:rPr>
        <w:t>thank</w:t>
      </w:r>
      <w:r w:rsidRPr="002C00CD">
        <w:rPr>
          <w:color w:val="000000" w:themeColor="text1"/>
        </w:rPr>
        <w:t xml:space="preserve"> James Secord for his indispensable feedback and </w:t>
      </w:r>
      <w:r>
        <w:rPr>
          <w:color w:val="000000" w:themeColor="text1"/>
        </w:rPr>
        <w:t>Nick</w:t>
      </w:r>
      <w:r w:rsidRPr="002C00CD">
        <w:rPr>
          <w:color w:val="000000" w:themeColor="text1"/>
        </w:rPr>
        <w:t xml:space="preserve"> Jardine, Simon Schaffer, Anne Secord</w:t>
      </w:r>
      <w:r>
        <w:rPr>
          <w:color w:val="000000" w:themeColor="text1"/>
        </w:rPr>
        <w:t xml:space="preserve">, </w:t>
      </w:r>
      <w:r w:rsidRPr="002C00CD">
        <w:rPr>
          <w:color w:val="000000" w:themeColor="text1"/>
        </w:rPr>
        <w:t>Richard Staley</w:t>
      </w:r>
      <w:r>
        <w:rPr>
          <w:color w:val="000000" w:themeColor="text1"/>
        </w:rPr>
        <w:t>, and two anonymous reviewers</w:t>
      </w:r>
      <w:r w:rsidRPr="002C00CD">
        <w:rPr>
          <w:color w:val="000000" w:themeColor="text1"/>
        </w:rPr>
        <w:t xml:space="preserve"> for their insightful comments.</w:t>
      </w:r>
      <w:r>
        <w:rPr>
          <w:color w:val="000000" w:themeColor="text1"/>
        </w:rPr>
        <w:t xml:space="preserve"> I am also grateful to the archivists in the National Library of Scotland, British Library, and British Museum for their help and expertise.</w:t>
      </w:r>
    </w:p>
    <w:p w14:paraId="093B93BA" w14:textId="77777777" w:rsidR="00532B30" w:rsidRPr="002C00CD" w:rsidRDefault="00532B30" w:rsidP="00532B30">
      <w:pPr>
        <w:pStyle w:val="EH"/>
        <w:outlineLvl w:val="0"/>
        <w:rPr>
          <w:color w:val="000000" w:themeColor="text1"/>
          <w:lang w:eastAsia="en-GB"/>
        </w:rPr>
      </w:pPr>
      <w:r w:rsidRPr="002C00CD">
        <w:rPr>
          <w:color w:val="000000" w:themeColor="text1"/>
          <w:lang w:eastAsia="en-GB"/>
        </w:rPr>
        <w:t>Declaration of conflicting interest</w:t>
      </w:r>
    </w:p>
    <w:p w14:paraId="4D9EEC42" w14:textId="77777777" w:rsidR="00532B30" w:rsidRPr="002C00CD" w:rsidRDefault="00532B30" w:rsidP="00532B30">
      <w:pPr>
        <w:pStyle w:val="AN"/>
        <w:rPr>
          <w:color w:val="000000" w:themeColor="text1"/>
          <w:lang w:eastAsia="en-GB"/>
        </w:rPr>
      </w:pPr>
      <w:r w:rsidRPr="002C00CD">
        <w:rPr>
          <w:color w:val="000000" w:themeColor="text1"/>
          <w:lang w:eastAsia="en-GB"/>
        </w:rPr>
        <w:t>The Author declares that there is no conflict of interest.</w:t>
      </w:r>
    </w:p>
    <w:p w14:paraId="64DA87D3" w14:textId="77777777" w:rsidR="00532B30" w:rsidRPr="002C00CD" w:rsidRDefault="00532B30" w:rsidP="00532B30">
      <w:pPr>
        <w:pStyle w:val="EH"/>
        <w:outlineLvl w:val="0"/>
        <w:rPr>
          <w:color w:val="000000" w:themeColor="text1"/>
        </w:rPr>
      </w:pPr>
      <w:r w:rsidRPr="002C00CD">
        <w:rPr>
          <w:color w:val="000000" w:themeColor="text1"/>
        </w:rPr>
        <w:t>Funding</w:t>
      </w:r>
    </w:p>
    <w:p w14:paraId="625A722E" w14:textId="09D6229E" w:rsidR="00D16CD4" w:rsidRDefault="00532B30" w:rsidP="00D16CD4">
      <w:pPr>
        <w:pStyle w:val="AN"/>
        <w:rPr>
          <w:b/>
          <w:bCs/>
          <w:color w:val="000000" w:themeColor="text1"/>
          <w:lang w:eastAsia="en-GB"/>
        </w:rPr>
      </w:pPr>
      <w:r w:rsidRPr="002C00CD">
        <w:rPr>
          <w:color w:val="000000" w:themeColor="text1"/>
        </w:rPr>
        <w:t xml:space="preserve">This work was </w:t>
      </w:r>
      <w:r>
        <w:rPr>
          <w:color w:val="000000" w:themeColor="text1"/>
        </w:rPr>
        <w:t xml:space="preserve">generously </w:t>
      </w:r>
      <w:r w:rsidRPr="002C00CD">
        <w:rPr>
          <w:color w:val="000000" w:themeColor="text1"/>
        </w:rPr>
        <w:t xml:space="preserve">supported by </w:t>
      </w:r>
      <w:r>
        <w:rPr>
          <w:color w:val="000000" w:themeColor="text1"/>
        </w:rPr>
        <w:t xml:space="preserve">a doctoral fellowship from </w:t>
      </w:r>
      <w:r w:rsidRPr="002C00CD">
        <w:rPr>
          <w:color w:val="000000" w:themeColor="text1"/>
        </w:rPr>
        <w:t>the Social Science and Humanities Research Council of Canada</w:t>
      </w:r>
      <w:r>
        <w:rPr>
          <w:color w:val="000000" w:themeColor="text1"/>
        </w:rPr>
        <w:t>, and grants from Wolfson College and the Department of History and Philosophy of Science, University of Cambridge.</w:t>
      </w:r>
    </w:p>
    <w:p w14:paraId="38156664" w14:textId="70615FF7" w:rsidR="00D16CD4" w:rsidRPr="002C00CD" w:rsidRDefault="00D16CD4" w:rsidP="00D16CD4">
      <w:pPr>
        <w:pStyle w:val="EH"/>
        <w:outlineLvl w:val="0"/>
        <w:rPr>
          <w:color w:val="000000" w:themeColor="text1"/>
          <w:lang w:eastAsia="en-GB"/>
        </w:rPr>
      </w:pPr>
      <w:r>
        <w:rPr>
          <w:color w:val="000000" w:themeColor="text1"/>
          <w:lang w:eastAsia="en-GB"/>
        </w:rPr>
        <w:t>Author biography</w:t>
      </w:r>
    </w:p>
    <w:p w14:paraId="2805E179" w14:textId="324FA6C5" w:rsidR="00D16CD4" w:rsidRPr="002C00CD" w:rsidRDefault="00D16CD4" w:rsidP="00D16CD4">
      <w:pPr>
        <w:pStyle w:val="AN"/>
        <w:rPr>
          <w:color w:val="000000" w:themeColor="text1"/>
          <w:lang w:eastAsia="en-GB"/>
        </w:rPr>
      </w:pPr>
      <w:r>
        <w:rPr>
          <w:color w:val="000000" w:themeColor="text1"/>
          <w:lang w:eastAsia="en-GB"/>
        </w:rPr>
        <w:t>Meira Gold is a PhD candidate in the Department of History and Philosophy of Science at the University of Cambridge. She studies the history of Victorian Egyptology, the development of archaeological field recording practices, and the disciplinary relationship between Egyptology and the natural and human sciences.</w:t>
      </w:r>
      <w:bookmarkStart w:id="0" w:name="_GoBack"/>
      <w:bookmarkEnd w:id="0"/>
    </w:p>
    <w:p w14:paraId="7D66EFA2" w14:textId="5AEFEC3A" w:rsidR="000266C6" w:rsidRDefault="000266C6" w:rsidP="000266C6">
      <w:pPr>
        <w:pStyle w:val="EH"/>
        <w:outlineLvl w:val="0"/>
        <w:rPr>
          <w:color w:val="000000" w:themeColor="text1"/>
          <w:lang w:eastAsia="en-GB"/>
        </w:rPr>
      </w:pPr>
      <w:r>
        <w:rPr>
          <w:color w:val="000000" w:themeColor="text1"/>
          <w:lang w:eastAsia="en-GB"/>
        </w:rPr>
        <w:lastRenderedPageBreak/>
        <w:t>Figures</w:t>
      </w:r>
    </w:p>
    <w:p w14:paraId="41465F7C" w14:textId="14171870" w:rsidR="000266C6" w:rsidRDefault="004C3F09" w:rsidP="00B02D3D">
      <w:pPr>
        <w:pStyle w:val="EH"/>
        <w:jc w:val="center"/>
        <w:outlineLvl w:val="0"/>
        <w:rPr>
          <w:color w:val="000000" w:themeColor="text1"/>
          <w:lang w:eastAsia="en-GB"/>
        </w:rPr>
      </w:pPr>
      <w:r>
        <w:rPr>
          <w:noProof/>
          <w:color w:val="000000" w:themeColor="text1"/>
          <w:lang w:eastAsia="en-GB"/>
        </w:rPr>
        <w:drawing>
          <wp:inline distT="0" distB="0" distL="0" distR="0" wp14:anchorId="74EB7F19" wp14:editId="7FED6586">
            <wp:extent cx="4972760" cy="3095625"/>
            <wp:effectExtent l="0" t="0" r="5715"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igure 1.tif"/>
                    <pic:cNvPicPr/>
                  </pic:nvPicPr>
                  <pic:blipFill>
                    <a:blip r:embed="rId8"/>
                    <a:stretch>
                      <a:fillRect/>
                    </a:stretch>
                  </pic:blipFill>
                  <pic:spPr>
                    <a:xfrm>
                      <a:off x="0" y="0"/>
                      <a:ext cx="4990153" cy="3106453"/>
                    </a:xfrm>
                    <a:prstGeom prst="rect">
                      <a:avLst/>
                    </a:prstGeom>
                  </pic:spPr>
                </pic:pic>
              </a:graphicData>
            </a:graphic>
          </wp:inline>
        </w:drawing>
      </w:r>
    </w:p>
    <w:p w14:paraId="642B9025" w14:textId="77777777" w:rsidR="004C3F09" w:rsidRPr="004C3F09" w:rsidRDefault="004C3F09" w:rsidP="004C3F09">
      <w:pPr>
        <w:autoSpaceDE w:val="0"/>
        <w:autoSpaceDN w:val="0"/>
        <w:adjustRightInd w:val="0"/>
        <w:rPr>
          <w:rFonts w:ascii="Calibri" w:hAnsi="Calibri" w:cs="Calibri"/>
          <w:lang w:val="en-US"/>
        </w:rPr>
      </w:pPr>
      <w:r w:rsidRPr="004C3F09">
        <w:rPr>
          <w:b/>
          <w:bCs/>
          <w:color w:val="000000" w:themeColor="text1"/>
          <w:lang w:eastAsia="en-GB"/>
        </w:rPr>
        <w:t>Figure 1.</w:t>
      </w:r>
      <w:r w:rsidRPr="004C3F09">
        <w:rPr>
          <w:color w:val="000000" w:themeColor="text1"/>
          <w:lang w:eastAsia="en-GB"/>
        </w:rPr>
        <w:t xml:space="preserve"> </w:t>
      </w:r>
      <w:r w:rsidRPr="004C3F09">
        <w:rPr>
          <w:rFonts w:ascii="Calibri" w:hAnsi="Calibri" w:cs="Calibri"/>
          <w:lang w:val="en-US"/>
        </w:rPr>
        <w:t xml:space="preserve">Sketch of Joseph Hekekyan c. 1858, signed </w:t>
      </w:r>
      <w:proofErr w:type="spellStart"/>
      <w:r w:rsidRPr="004C3F09">
        <w:rPr>
          <w:rFonts w:ascii="Calibri" w:hAnsi="Calibri" w:cs="Calibri"/>
          <w:lang w:val="en-US"/>
        </w:rPr>
        <w:t>Esperon</w:t>
      </w:r>
      <w:proofErr w:type="spellEnd"/>
      <w:r w:rsidRPr="004C3F09">
        <w:rPr>
          <w:rFonts w:ascii="Calibri" w:hAnsi="Calibri" w:cs="Calibri"/>
          <w:lang w:val="en-US"/>
        </w:rPr>
        <w:t>. Caption reads “angry at</w:t>
      </w:r>
    </w:p>
    <w:p w14:paraId="7645CED4" w14:textId="23429783" w:rsidR="004C3F09" w:rsidRPr="004C3F09" w:rsidRDefault="004C3F09" w:rsidP="004C3F09">
      <w:pPr>
        <w:autoSpaceDE w:val="0"/>
        <w:autoSpaceDN w:val="0"/>
        <w:adjustRightInd w:val="0"/>
        <w:rPr>
          <w:rFonts w:ascii="Calibri" w:hAnsi="Calibri" w:cs="Calibri"/>
          <w:lang w:val="en-US"/>
        </w:rPr>
      </w:pPr>
      <w:r w:rsidRPr="004C3F09">
        <w:rPr>
          <w:rFonts w:ascii="Calibri" w:hAnsi="Calibri" w:cs="Calibri"/>
          <w:lang w:val="en-US"/>
        </w:rPr>
        <w:t>the Viceroy for suspending the works in a most arbitrary spirit.” (c) British Library Board,</w:t>
      </w:r>
      <w:r>
        <w:rPr>
          <w:rFonts w:ascii="Calibri" w:hAnsi="Calibri" w:cs="Calibri"/>
          <w:lang w:val="en-US"/>
        </w:rPr>
        <w:t xml:space="preserve"> MS37454.1.</w:t>
      </w:r>
    </w:p>
    <w:p w14:paraId="0DC2912D" w14:textId="7EA5E3BF" w:rsidR="000266C6" w:rsidRDefault="004C3F09" w:rsidP="00B02D3D">
      <w:pPr>
        <w:pStyle w:val="EH"/>
        <w:jc w:val="center"/>
        <w:outlineLvl w:val="0"/>
        <w:rPr>
          <w:color w:val="000000" w:themeColor="text1"/>
          <w:lang w:eastAsia="en-GB"/>
        </w:rPr>
      </w:pPr>
      <w:r>
        <w:rPr>
          <w:noProof/>
          <w:color w:val="000000" w:themeColor="text1"/>
          <w:lang w:eastAsia="en-GB"/>
        </w:rPr>
        <w:drawing>
          <wp:inline distT="0" distB="0" distL="0" distR="0" wp14:anchorId="185AD1A3" wp14:editId="21F6BBE2">
            <wp:extent cx="4987666" cy="3476625"/>
            <wp:effectExtent l="0" t="0" r="381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Figure 2.tif"/>
                    <pic:cNvPicPr/>
                  </pic:nvPicPr>
                  <pic:blipFill>
                    <a:blip r:embed="rId9"/>
                    <a:stretch>
                      <a:fillRect/>
                    </a:stretch>
                  </pic:blipFill>
                  <pic:spPr>
                    <a:xfrm>
                      <a:off x="0" y="0"/>
                      <a:ext cx="4997156" cy="3483240"/>
                    </a:xfrm>
                    <a:prstGeom prst="rect">
                      <a:avLst/>
                    </a:prstGeom>
                  </pic:spPr>
                </pic:pic>
              </a:graphicData>
            </a:graphic>
          </wp:inline>
        </w:drawing>
      </w:r>
    </w:p>
    <w:p w14:paraId="5842D073" w14:textId="77777777" w:rsidR="004C3F09" w:rsidRPr="004C3F09" w:rsidRDefault="004C3F09" w:rsidP="004C3F09">
      <w:pPr>
        <w:autoSpaceDE w:val="0"/>
        <w:autoSpaceDN w:val="0"/>
        <w:adjustRightInd w:val="0"/>
        <w:rPr>
          <w:rFonts w:cstheme="minorHAnsi"/>
          <w:lang w:val="en-US"/>
        </w:rPr>
      </w:pPr>
      <w:r w:rsidRPr="004C3F09">
        <w:rPr>
          <w:rFonts w:cstheme="minorHAnsi"/>
          <w:b/>
          <w:bCs/>
          <w:color w:val="000000" w:themeColor="text1"/>
          <w:lang w:eastAsia="en-GB"/>
        </w:rPr>
        <w:t>Figure 2.</w:t>
      </w:r>
      <w:r w:rsidRPr="004C3F09">
        <w:rPr>
          <w:rFonts w:cstheme="minorHAnsi"/>
          <w:color w:val="000000" w:themeColor="text1"/>
          <w:lang w:eastAsia="en-GB"/>
        </w:rPr>
        <w:t xml:space="preserve"> </w:t>
      </w:r>
      <w:r w:rsidRPr="004C3F09">
        <w:rPr>
          <w:rFonts w:cstheme="minorHAnsi"/>
          <w:lang w:val="en-US"/>
        </w:rPr>
        <w:t>Sketch of fieldwork in progress. Hekekyan, standing center, was always differentiated</w:t>
      </w:r>
    </w:p>
    <w:p w14:paraId="1643C04B" w14:textId="77777777" w:rsidR="004C3F09" w:rsidRPr="004C3F09" w:rsidRDefault="004C3F09" w:rsidP="004C3F09">
      <w:pPr>
        <w:autoSpaceDE w:val="0"/>
        <w:autoSpaceDN w:val="0"/>
        <w:adjustRightInd w:val="0"/>
        <w:rPr>
          <w:rFonts w:cstheme="minorHAnsi"/>
          <w:lang w:val="en-US"/>
        </w:rPr>
      </w:pPr>
      <w:r w:rsidRPr="004C3F09">
        <w:rPr>
          <w:rFonts w:cstheme="minorHAnsi"/>
          <w:lang w:val="en-US"/>
        </w:rPr>
        <w:t>by his suit and hat and because he never drew himself digging, but only pointing or writing.</w:t>
      </w:r>
    </w:p>
    <w:p w14:paraId="4034C208" w14:textId="77777777" w:rsidR="004C3F09" w:rsidRPr="004C3F09" w:rsidRDefault="004C3F09" w:rsidP="004C3F09">
      <w:pPr>
        <w:autoSpaceDE w:val="0"/>
        <w:autoSpaceDN w:val="0"/>
        <w:adjustRightInd w:val="0"/>
        <w:rPr>
          <w:rFonts w:cstheme="minorHAnsi"/>
          <w:lang w:val="en-US"/>
        </w:rPr>
      </w:pPr>
      <w:r w:rsidRPr="004C3F09">
        <w:rPr>
          <w:rFonts w:cstheme="minorHAnsi"/>
          <w:lang w:val="en-US"/>
        </w:rPr>
        <w:t xml:space="preserve">Hekekyan was accompanied by </w:t>
      </w:r>
      <w:proofErr w:type="gramStart"/>
      <w:r w:rsidRPr="004C3F09">
        <w:rPr>
          <w:rFonts w:cstheme="minorHAnsi"/>
          <w:lang w:val="en-US"/>
        </w:rPr>
        <w:t>a number of</w:t>
      </w:r>
      <w:proofErr w:type="gramEnd"/>
      <w:r w:rsidRPr="004C3F09">
        <w:rPr>
          <w:rFonts w:cstheme="minorHAnsi"/>
          <w:lang w:val="en-US"/>
        </w:rPr>
        <w:t xml:space="preserve"> Egyptian supervisors, foremen, and laborers,</w:t>
      </w:r>
    </w:p>
    <w:p w14:paraId="3D1F025C" w14:textId="1E3C6FE0" w:rsidR="004C3F09" w:rsidRPr="004C3F09" w:rsidRDefault="004C3F09" w:rsidP="004C3F09">
      <w:pPr>
        <w:autoSpaceDE w:val="0"/>
        <w:autoSpaceDN w:val="0"/>
        <w:adjustRightInd w:val="0"/>
        <w:rPr>
          <w:rFonts w:cstheme="minorHAnsi"/>
          <w:lang w:val="en-US"/>
        </w:rPr>
      </w:pPr>
      <w:r w:rsidRPr="004C3F09">
        <w:rPr>
          <w:rFonts w:cstheme="minorHAnsi"/>
          <w:lang w:val="en-US"/>
        </w:rPr>
        <w:t>including children. (c) British Library Board, MS37453.2.</w:t>
      </w:r>
    </w:p>
    <w:p w14:paraId="7CA994C6" w14:textId="39DA34EB" w:rsidR="004C3F09" w:rsidRDefault="004C3F09" w:rsidP="00B02D3D">
      <w:pPr>
        <w:pStyle w:val="EH"/>
        <w:jc w:val="center"/>
        <w:outlineLvl w:val="0"/>
        <w:rPr>
          <w:color w:val="000000" w:themeColor="text1"/>
          <w:lang w:eastAsia="en-GB"/>
        </w:rPr>
      </w:pPr>
      <w:r>
        <w:rPr>
          <w:noProof/>
          <w:color w:val="000000" w:themeColor="text1"/>
          <w:lang w:eastAsia="en-GB"/>
        </w:rPr>
        <w:lastRenderedPageBreak/>
        <w:drawing>
          <wp:inline distT="0" distB="0" distL="0" distR="0" wp14:anchorId="5D5EC706" wp14:editId="75D15946">
            <wp:extent cx="5515225" cy="354330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Figure 3.tif"/>
                    <pic:cNvPicPr/>
                  </pic:nvPicPr>
                  <pic:blipFill>
                    <a:blip r:embed="rId10"/>
                    <a:stretch>
                      <a:fillRect/>
                    </a:stretch>
                  </pic:blipFill>
                  <pic:spPr>
                    <a:xfrm>
                      <a:off x="0" y="0"/>
                      <a:ext cx="5527731" cy="3551334"/>
                    </a:xfrm>
                    <a:prstGeom prst="rect">
                      <a:avLst/>
                    </a:prstGeom>
                  </pic:spPr>
                </pic:pic>
              </a:graphicData>
            </a:graphic>
          </wp:inline>
        </w:drawing>
      </w:r>
    </w:p>
    <w:p w14:paraId="7957CB2F" w14:textId="77777777" w:rsidR="004C3F09" w:rsidRPr="004C3F09" w:rsidRDefault="004C3F09" w:rsidP="004C3F09">
      <w:pPr>
        <w:autoSpaceDE w:val="0"/>
        <w:autoSpaceDN w:val="0"/>
        <w:adjustRightInd w:val="0"/>
        <w:rPr>
          <w:rFonts w:cstheme="minorHAnsi"/>
          <w:lang w:val="en-US"/>
        </w:rPr>
      </w:pPr>
      <w:r w:rsidRPr="004C3F09">
        <w:rPr>
          <w:rFonts w:cstheme="minorHAnsi"/>
          <w:b/>
          <w:bCs/>
          <w:color w:val="000000" w:themeColor="text1"/>
          <w:lang w:eastAsia="en-GB"/>
        </w:rPr>
        <w:t xml:space="preserve">Figure </w:t>
      </w:r>
      <w:r>
        <w:rPr>
          <w:rFonts w:cstheme="minorHAnsi"/>
          <w:b/>
          <w:bCs/>
          <w:color w:val="000000" w:themeColor="text1"/>
          <w:lang w:eastAsia="en-GB"/>
        </w:rPr>
        <w:t>3</w:t>
      </w:r>
      <w:r w:rsidRPr="004C3F09">
        <w:rPr>
          <w:rFonts w:cstheme="minorHAnsi"/>
          <w:b/>
          <w:bCs/>
          <w:color w:val="000000" w:themeColor="text1"/>
          <w:lang w:eastAsia="en-GB"/>
        </w:rPr>
        <w:t>.</w:t>
      </w:r>
      <w:r w:rsidRPr="004C3F09">
        <w:rPr>
          <w:rFonts w:cstheme="minorHAnsi"/>
          <w:color w:val="000000" w:themeColor="text1"/>
          <w:lang w:eastAsia="en-GB"/>
        </w:rPr>
        <w:t xml:space="preserve"> </w:t>
      </w:r>
      <w:r w:rsidRPr="004C3F09">
        <w:rPr>
          <w:rFonts w:cstheme="minorHAnsi"/>
          <w:lang w:val="en-US"/>
        </w:rPr>
        <w:t>A detailed stratigraphy of one boring with soil descriptions (left). Stratigraphies of</w:t>
      </w:r>
    </w:p>
    <w:p w14:paraId="381AC34F" w14:textId="77777777" w:rsidR="004C3F09" w:rsidRPr="004C3F09" w:rsidRDefault="004C3F09" w:rsidP="004C3F09">
      <w:pPr>
        <w:autoSpaceDE w:val="0"/>
        <w:autoSpaceDN w:val="0"/>
        <w:adjustRightInd w:val="0"/>
        <w:rPr>
          <w:rFonts w:cstheme="minorHAnsi"/>
          <w:lang w:val="en-US"/>
        </w:rPr>
      </w:pPr>
      <w:r w:rsidRPr="004C3F09">
        <w:rPr>
          <w:rFonts w:cstheme="minorHAnsi"/>
          <w:lang w:val="en-US"/>
        </w:rPr>
        <w:t>several borings arranged alongside one another (right). (c) British Library Board, MS37459.455</w:t>
      </w:r>
    </w:p>
    <w:p w14:paraId="032CF5F7" w14:textId="75C383A4" w:rsidR="004C3F09" w:rsidRPr="004C3F09" w:rsidRDefault="004C3F09" w:rsidP="004C3F09">
      <w:pPr>
        <w:autoSpaceDE w:val="0"/>
        <w:autoSpaceDN w:val="0"/>
        <w:adjustRightInd w:val="0"/>
        <w:rPr>
          <w:rFonts w:cstheme="minorHAnsi"/>
          <w:lang w:val="en-US"/>
        </w:rPr>
      </w:pPr>
      <w:r w:rsidRPr="004C3F09">
        <w:rPr>
          <w:rFonts w:cstheme="minorHAnsi"/>
          <w:lang w:val="en-US"/>
        </w:rPr>
        <w:t>and MS37459.572.</w:t>
      </w:r>
    </w:p>
    <w:p w14:paraId="10D58E59" w14:textId="7688D108" w:rsidR="004C3F09" w:rsidRDefault="004C3F09" w:rsidP="00B02D3D">
      <w:pPr>
        <w:pStyle w:val="EH"/>
        <w:jc w:val="center"/>
        <w:outlineLvl w:val="0"/>
        <w:rPr>
          <w:color w:val="000000" w:themeColor="text1"/>
          <w:lang w:eastAsia="en-GB"/>
        </w:rPr>
      </w:pPr>
      <w:r>
        <w:rPr>
          <w:noProof/>
          <w:color w:val="000000" w:themeColor="text1"/>
          <w:lang w:eastAsia="en-GB"/>
        </w:rPr>
        <w:drawing>
          <wp:inline distT="0" distB="0" distL="0" distR="0" wp14:anchorId="78221C1F" wp14:editId="21F46FDD">
            <wp:extent cx="5630639" cy="2809875"/>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Figure 4.tif"/>
                    <pic:cNvPicPr/>
                  </pic:nvPicPr>
                  <pic:blipFill>
                    <a:blip r:embed="rId11"/>
                    <a:stretch>
                      <a:fillRect/>
                    </a:stretch>
                  </pic:blipFill>
                  <pic:spPr>
                    <a:xfrm>
                      <a:off x="0" y="0"/>
                      <a:ext cx="5649390" cy="2819233"/>
                    </a:xfrm>
                    <a:prstGeom prst="rect">
                      <a:avLst/>
                    </a:prstGeom>
                  </pic:spPr>
                </pic:pic>
              </a:graphicData>
            </a:graphic>
          </wp:inline>
        </w:drawing>
      </w:r>
    </w:p>
    <w:p w14:paraId="0888FA41" w14:textId="77777777" w:rsidR="004C3F09" w:rsidRPr="004C3F09" w:rsidRDefault="004C3F09" w:rsidP="004C3F09">
      <w:pPr>
        <w:autoSpaceDE w:val="0"/>
        <w:autoSpaceDN w:val="0"/>
        <w:adjustRightInd w:val="0"/>
        <w:rPr>
          <w:rFonts w:cstheme="minorHAnsi"/>
          <w:lang w:val="en-US"/>
        </w:rPr>
      </w:pPr>
      <w:r w:rsidRPr="004C3F09">
        <w:rPr>
          <w:rFonts w:cstheme="minorHAnsi"/>
          <w:b/>
          <w:bCs/>
          <w:color w:val="000000" w:themeColor="text1"/>
          <w:lang w:eastAsia="en-GB"/>
        </w:rPr>
        <w:t>Figure 4.</w:t>
      </w:r>
      <w:r w:rsidRPr="004C3F09">
        <w:rPr>
          <w:rFonts w:cstheme="minorHAnsi"/>
          <w:color w:val="000000" w:themeColor="text1"/>
          <w:lang w:eastAsia="en-GB"/>
        </w:rPr>
        <w:t xml:space="preserve"> </w:t>
      </w:r>
      <w:r w:rsidRPr="004C3F09">
        <w:rPr>
          <w:rFonts w:cstheme="minorHAnsi"/>
          <w:lang w:val="en-US"/>
        </w:rPr>
        <w:t>Three sketches of the base of an obelisk in Memphis. The first is from Hekekyan’s</w:t>
      </w:r>
    </w:p>
    <w:p w14:paraId="09F553CD" w14:textId="77777777" w:rsidR="004C3F09" w:rsidRPr="004C3F09" w:rsidRDefault="004C3F09" w:rsidP="004C3F09">
      <w:pPr>
        <w:autoSpaceDE w:val="0"/>
        <w:autoSpaceDN w:val="0"/>
        <w:adjustRightInd w:val="0"/>
        <w:rPr>
          <w:rFonts w:cstheme="minorHAnsi"/>
          <w:lang w:val="en-US"/>
        </w:rPr>
      </w:pPr>
      <w:r w:rsidRPr="004C3F09">
        <w:rPr>
          <w:rFonts w:cstheme="minorHAnsi"/>
          <w:lang w:val="en-US"/>
        </w:rPr>
        <w:t>field notebook, 1854 (left). The letters on either side are soil descriptions and two workers</w:t>
      </w:r>
    </w:p>
    <w:p w14:paraId="79C80B6D" w14:textId="09A4DCD9" w:rsidR="004C3F09" w:rsidRPr="004C3F09" w:rsidRDefault="004C3F09" w:rsidP="004C3F09">
      <w:pPr>
        <w:autoSpaceDE w:val="0"/>
        <w:autoSpaceDN w:val="0"/>
        <w:adjustRightInd w:val="0"/>
        <w:rPr>
          <w:rFonts w:cstheme="minorHAnsi"/>
          <w:lang w:val="en-US"/>
        </w:rPr>
      </w:pPr>
      <w:r w:rsidRPr="004C3F09">
        <w:rPr>
          <w:rFonts w:cstheme="minorHAnsi"/>
          <w:lang w:val="en-US"/>
        </w:rPr>
        <w:t>were drawn above the trench for scale and context. The image was transformed for Hekekyan’s</w:t>
      </w:r>
      <w:r>
        <w:rPr>
          <w:rFonts w:cstheme="minorHAnsi"/>
          <w:lang w:val="en-US"/>
        </w:rPr>
        <w:t xml:space="preserve"> </w:t>
      </w:r>
      <w:r w:rsidRPr="004C3F09">
        <w:rPr>
          <w:rFonts w:cstheme="minorHAnsi"/>
          <w:lang w:val="en-US"/>
        </w:rPr>
        <w:t>journal (center), where he added more visual detail in the antiquities and</w:t>
      </w:r>
      <w:r>
        <w:rPr>
          <w:rFonts w:cstheme="minorHAnsi"/>
          <w:lang w:val="en-US"/>
        </w:rPr>
        <w:t xml:space="preserve"> </w:t>
      </w:r>
      <w:r w:rsidRPr="004C3F09">
        <w:rPr>
          <w:rFonts w:cstheme="minorHAnsi"/>
          <w:lang w:val="en-US"/>
        </w:rPr>
        <w:t>stratigraphy and</w:t>
      </w:r>
      <w:r>
        <w:rPr>
          <w:rFonts w:cstheme="minorHAnsi"/>
          <w:lang w:val="en-US"/>
        </w:rPr>
        <w:t xml:space="preserve"> </w:t>
      </w:r>
      <w:r w:rsidRPr="004C3F09">
        <w:rPr>
          <w:rFonts w:cstheme="minorHAnsi"/>
          <w:lang w:val="en-US"/>
        </w:rPr>
        <w:t>replaced the simple letters with a complicated referencing system, explained in the body of</w:t>
      </w:r>
      <w:r>
        <w:rPr>
          <w:rFonts w:cstheme="minorHAnsi"/>
          <w:lang w:val="en-US"/>
        </w:rPr>
        <w:t xml:space="preserve"> </w:t>
      </w:r>
      <w:r w:rsidRPr="004C3F09">
        <w:rPr>
          <w:rFonts w:cstheme="minorHAnsi"/>
          <w:lang w:val="en-US"/>
        </w:rPr>
        <w:t>the surrounding text. He also highlighted the hieroglyphs from the monument, changed the</w:t>
      </w:r>
      <w:r>
        <w:rPr>
          <w:rFonts w:cstheme="minorHAnsi"/>
          <w:lang w:val="en-US"/>
        </w:rPr>
        <w:t xml:space="preserve"> </w:t>
      </w:r>
      <w:r w:rsidRPr="004C3F09">
        <w:rPr>
          <w:rFonts w:cstheme="minorHAnsi"/>
          <w:lang w:val="en-US"/>
        </w:rPr>
        <w:t>placement of the two workers, and added himself beside them. The last version (right) was</w:t>
      </w:r>
      <w:r>
        <w:rPr>
          <w:rFonts w:cstheme="minorHAnsi"/>
          <w:lang w:val="en-US"/>
        </w:rPr>
        <w:t xml:space="preserve"> </w:t>
      </w:r>
      <w:r w:rsidRPr="004C3F09">
        <w:rPr>
          <w:rFonts w:cstheme="minorHAnsi"/>
          <w:lang w:val="en-US"/>
        </w:rPr>
        <w:t xml:space="preserve">sent to Horner with the final field report in 1857. Hekekyan omitted all workers, </w:t>
      </w:r>
      <w:r w:rsidRPr="004C3F09">
        <w:rPr>
          <w:rFonts w:cstheme="minorHAnsi"/>
          <w:lang w:val="en-US"/>
        </w:rPr>
        <w:lastRenderedPageBreak/>
        <w:t>showing</w:t>
      </w:r>
      <w:r>
        <w:rPr>
          <w:rFonts w:cstheme="minorHAnsi"/>
          <w:lang w:val="en-US"/>
        </w:rPr>
        <w:t xml:space="preserve"> </w:t>
      </w:r>
      <w:r w:rsidRPr="004C3F09">
        <w:rPr>
          <w:rFonts w:cstheme="minorHAnsi"/>
          <w:lang w:val="en-US"/>
        </w:rPr>
        <w:t>only himself on a donkey atop a more detailed landscape. A new referencing system was</w:t>
      </w:r>
      <w:r>
        <w:rPr>
          <w:rFonts w:cstheme="minorHAnsi"/>
          <w:lang w:val="en-US"/>
        </w:rPr>
        <w:t xml:space="preserve"> </w:t>
      </w:r>
      <w:r w:rsidRPr="004C3F09">
        <w:rPr>
          <w:rFonts w:cstheme="minorHAnsi"/>
          <w:lang w:val="en-US"/>
        </w:rPr>
        <w:t>explained in the accompanying text. (c) British Library Board, MS37454.129, MS37452.261, and</w:t>
      </w:r>
      <w:r>
        <w:rPr>
          <w:rFonts w:cstheme="minorHAnsi"/>
          <w:lang w:val="en-US"/>
        </w:rPr>
        <w:t xml:space="preserve"> </w:t>
      </w:r>
      <w:r w:rsidRPr="004C3F09">
        <w:rPr>
          <w:rFonts w:cstheme="minorHAnsi"/>
          <w:lang w:val="en-US"/>
        </w:rPr>
        <w:t>MS37459.566.</w:t>
      </w:r>
    </w:p>
    <w:p w14:paraId="4600171E" w14:textId="14B92C41" w:rsidR="004C3F09" w:rsidRDefault="004C3F09" w:rsidP="00B02D3D">
      <w:pPr>
        <w:pStyle w:val="EH"/>
        <w:jc w:val="center"/>
        <w:outlineLvl w:val="0"/>
        <w:rPr>
          <w:color w:val="000000" w:themeColor="text1"/>
          <w:lang w:eastAsia="en-GB"/>
        </w:rPr>
      </w:pPr>
      <w:r>
        <w:rPr>
          <w:noProof/>
          <w:color w:val="000000" w:themeColor="text1"/>
          <w:lang w:eastAsia="en-GB"/>
        </w:rPr>
        <w:drawing>
          <wp:inline distT="0" distB="0" distL="0" distR="0" wp14:anchorId="7EBF89E9" wp14:editId="0013C84D">
            <wp:extent cx="5848350" cy="4920958"/>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 5.tif"/>
                    <pic:cNvPicPr/>
                  </pic:nvPicPr>
                  <pic:blipFill>
                    <a:blip r:embed="rId12"/>
                    <a:stretch>
                      <a:fillRect/>
                    </a:stretch>
                  </pic:blipFill>
                  <pic:spPr>
                    <a:xfrm>
                      <a:off x="0" y="0"/>
                      <a:ext cx="5855196" cy="4926718"/>
                    </a:xfrm>
                    <a:prstGeom prst="rect">
                      <a:avLst/>
                    </a:prstGeom>
                  </pic:spPr>
                </pic:pic>
              </a:graphicData>
            </a:graphic>
          </wp:inline>
        </w:drawing>
      </w:r>
    </w:p>
    <w:p w14:paraId="74BBA1A4" w14:textId="77777777" w:rsidR="004C3F09" w:rsidRPr="004C3F09" w:rsidRDefault="004C3F09" w:rsidP="004C3F09">
      <w:pPr>
        <w:autoSpaceDE w:val="0"/>
        <w:autoSpaceDN w:val="0"/>
        <w:adjustRightInd w:val="0"/>
        <w:rPr>
          <w:rFonts w:cstheme="minorHAnsi"/>
          <w:lang w:val="en-US"/>
        </w:rPr>
      </w:pPr>
      <w:r w:rsidRPr="004C3F09">
        <w:rPr>
          <w:rFonts w:cstheme="minorHAnsi"/>
          <w:b/>
          <w:bCs/>
          <w:lang w:val="en-US"/>
        </w:rPr>
        <w:t>Figure 5.</w:t>
      </w:r>
      <w:r w:rsidRPr="004C3F09">
        <w:rPr>
          <w:rFonts w:cstheme="minorHAnsi"/>
          <w:lang w:val="en-US"/>
        </w:rPr>
        <w:t xml:space="preserve"> The deepest excavated strata under the statue of Ramses II as presented by Horner.</w:t>
      </w:r>
    </w:p>
    <w:p w14:paraId="5D3506E3" w14:textId="77777777" w:rsidR="004C3F09" w:rsidRPr="004C3F09" w:rsidRDefault="004C3F09" w:rsidP="004C3F09">
      <w:pPr>
        <w:autoSpaceDE w:val="0"/>
        <w:autoSpaceDN w:val="0"/>
        <w:adjustRightInd w:val="0"/>
        <w:rPr>
          <w:rFonts w:cstheme="minorHAnsi"/>
          <w:lang w:val="en-US"/>
        </w:rPr>
      </w:pPr>
      <w:r w:rsidRPr="004C3F09">
        <w:rPr>
          <w:rFonts w:cstheme="minorHAnsi"/>
          <w:lang w:val="en-US"/>
        </w:rPr>
        <w:t>Layer XXI was notable because it contained “fragments of burnt brick and pottery.” From</w:t>
      </w:r>
    </w:p>
    <w:p w14:paraId="56562B79" w14:textId="15D3406E" w:rsidR="004C3F09" w:rsidRPr="004C3F09" w:rsidRDefault="004C3F09" w:rsidP="004C3F09">
      <w:pPr>
        <w:autoSpaceDE w:val="0"/>
        <w:autoSpaceDN w:val="0"/>
        <w:adjustRightInd w:val="0"/>
        <w:rPr>
          <w:rFonts w:cstheme="minorHAnsi"/>
          <w:lang w:val="en-US"/>
        </w:rPr>
      </w:pPr>
      <w:r w:rsidRPr="004C3F09">
        <w:rPr>
          <w:rFonts w:cstheme="minorHAnsi"/>
          <w:lang w:val="en-US"/>
        </w:rPr>
        <w:t xml:space="preserve">Leonard Horner, “An Account of Some Recent Researches Near Cairo . . . Part II,” </w:t>
      </w:r>
      <w:r w:rsidRPr="004C3F09">
        <w:rPr>
          <w:rFonts w:cstheme="minorHAnsi"/>
          <w:i/>
          <w:iCs/>
          <w:lang w:val="en-US"/>
        </w:rPr>
        <w:t xml:space="preserve">Philosophical Transactions of the Royal Society of London </w:t>
      </w:r>
      <w:r>
        <w:rPr>
          <w:rFonts w:cstheme="minorHAnsi"/>
          <w:lang w:val="en-US"/>
        </w:rPr>
        <w:t>148 (1858): 58.</w:t>
      </w:r>
    </w:p>
    <w:p w14:paraId="649A7641" w14:textId="77777777" w:rsidR="00B02D3D" w:rsidRDefault="00B02D3D" w:rsidP="005C1705">
      <w:pPr>
        <w:pStyle w:val="EH"/>
        <w:outlineLvl w:val="0"/>
        <w:rPr>
          <w:color w:val="000000" w:themeColor="text1"/>
          <w:lang w:eastAsia="en-GB"/>
        </w:rPr>
      </w:pPr>
    </w:p>
    <w:p w14:paraId="59799FBD" w14:textId="7B5AC73D" w:rsidR="009E0BD9" w:rsidRPr="008B757C" w:rsidRDefault="00B231AE" w:rsidP="005C1705">
      <w:pPr>
        <w:pStyle w:val="EH"/>
        <w:outlineLvl w:val="0"/>
        <w:rPr>
          <w:color w:val="000000" w:themeColor="text1"/>
          <w:lang w:eastAsia="en-GB"/>
        </w:rPr>
      </w:pPr>
      <w:r>
        <w:rPr>
          <w:color w:val="000000" w:themeColor="text1"/>
          <w:lang w:eastAsia="en-GB"/>
        </w:rPr>
        <w:t>Notes</w:t>
      </w:r>
    </w:p>
    <w:sectPr w:rsidR="009E0BD9" w:rsidRPr="008B757C" w:rsidSect="00574903">
      <w:headerReference w:type="even" r:id="rId13"/>
      <w:headerReference w:type="default" r:id="rId14"/>
      <w:endnotePr>
        <w:numFmt w:val="decimal"/>
      </w:endnotePr>
      <w:pgSz w:w="11900" w:h="16840"/>
      <w:pgMar w:top="1440" w:right="1296" w:bottom="1440" w:left="1296"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79B33F5" w14:textId="77777777" w:rsidR="00F60873" w:rsidRDefault="00F60873">
      <w:r>
        <w:separator/>
      </w:r>
    </w:p>
  </w:endnote>
  <w:endnote w:type="continuationSeparator" w:id="0">
    <w:p w14:paraId="53EDB5AC" w14:textId="77777777" w:rsidR="00F60873" w:rsidRDefault="00F60873">
      <w:r>
        <w:continuationSeparator/>
      </w:r>
    </w:p>
  </w:endnote>
  <w:endnote w:id="1">
    <w:p w14:paraId="49A25C3A" w14:textId="3DF7FF0F" w:rsidR="004C3F09" w:rsidRPr="00342C3C" w:rsidRDefault="004C3F09" w:rsidP="00342C3C">
      <w:pPr>
        <w:ind w:right="663"/>
        <w:contextualSpacing/>
        <w:rPr>
          <w:color w:val="000000" w:themeColor="text1"/>
          <w:sz w:val="20"/>
          <w:szCs w:val="20"/>
        </w:rPr>
      </w:pPr>
      <w:r w:rsidRPr="00342C3C">
        <w:rPr>
          <w:rStyle w:val="EndnoteReference"/>
          <w:sz w:val="20"/>
          <w:szCs w:val="20"/>
        </w:rPr>
        <w:endnoteRef/>
      </w:r>
      <w:r w:rsidRPr="00342C3C">
        <w:rPr>
          <w:sz w:val="20"/>
          <w:szCs w:val="20"/>
        </w:rPr>
        <w:t xml:space="preserve"> </w:t>
      </w:r>
      <w:r w:rsidRPr="00342C3C">
        <w:rPr>
          <w:color w:val="000000" w:themeColor="text1"/>
          <w:sz w:val="20"/>
          <w:szCs w:val="20"/>
        </w:rPr>
        <w:t xml:space="preserve">Sir Charles Lyell, </w:t>
      </w:r>
      <w:r w:rsidRPr="00342C3C">
        <w:rPr>
          <w:i/>
          <w:iCs/>
          <w:color w:val="000000" w:themeColor="text1"/>
          <w:sz w:val="20"/>
          <w:szCs w:val="20"/>
        </w:rPr>
        <w:t>Principles of Geology</w:t>
      </w:r>
      <w:r w:rsidRPr="00342C3C">
        <w:rPr>
          <w:color w:val="000000" w:themeColor="text1"/>
          <w:sz w:val="20"/>
          <w:szCs w:val="20"/>
        </w:rPr>
        <w:t>, 9</w:t>
      </w:r>
      <w:r w:rsidRPr="00342C3C">
        <w:rPr>
          <w:color w:val="000000" w:themeColor="text1"/>
          <w:sz w:val="20"/>
          <w:szCs w:val="20"/>
          <w:vertAlign w:val="superscript"/>
        </w:rPr>
        <w:t>th</w:t>
      </w:r>
      <w:r w:rsidRPr="00342C3C">
        <w:rPr>
          <w:color w:val="000000" w:themeColor="text1"/>
          <w:sz w:val="20"/>
          <w:szCs w:val="20"/>
        </w:rPr>
        <w:t xml:space="preserve"> ed. (Boston: </w:t>
      </w:r>
      <w:r>
        <w:rPr>
          <w:color w:val="000000" w:themeColor="text1"/>
          <w:sz w:val="20"/>
          <w:szCs w:val="20"/>
        </w:rPr>
        <w:t>Little, Brown, and Co.</w:t>
      </w:r>
      <w:r w:rsidRPr="00342C3C">
        <w:rPr>
          <w:color w:val="000000" w:themeColor="text1"/>
          <w:sz w:val="20"/>
          <w:szCs w:val="20"/>
        </w:rPr>
        <w:t>, 1853), pp. 659</w:t>
      </w:r>
      <w:r w:rsidRPr="00342C3C">
        <w:rPr>
          <w:rFonts w:cstheme="minorHAnsi"/>
          <w:sz w:val="20"/>
          <w:szCs w:val="20"/>
          <w:lang w:val="en-US"/>
        </w:rPr>
        <w:t>–</w:t>
      </w:r>
      <w:r w:rsidRPr="00342C3C">
        <w:rPr>
          <w:color w:val="000000" w:themeColor="text1"/>
          <w:sz w:val="20"/>
          <w:szCs w:val="20"/>
        </w:rPr>
        <w:t>60.</w:t>
      </w:r>
    </w:p>
  </w:endnote>
  <w:endnote w:id="2">
    <w:p w14:paraId="311165EF" w14:textId="47DFA176" w:rsidR="004C3F09" w:rsidRPr="00A01442" w:rsidRDefault="004C3F09" w:rsidP="00342C3C">
      <w:pPr>
        <w:pStyle w:val="EndnoteText"/>
        <w:contextualSpacing/>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{"citationID":"LwTO7dkj","properties":{"formattedCitation":"Anthony Grafton, \\uc0\\u8220{}Joseph Scaliger and Historical Chronology: The Rise and Fall of a Discipline,\\uc0\\u8221{} {\\i{}History and Theory} 14, no. 2 (1975): 170\\uc0\\u8211{}81; Paolo Rossi, {\\i{}The Dark Abyss of Time: The History of the Earth and the History of Nations from Hooke to Vico}, trans. Lydia G. Cochrane (Chicago: University of Chicago Press, 1984); Zur Shalev, \\uc0\\u8220{}Measurer of All Things: John Greaves (1602-1652), the Great Pyramid, and Early Modern Metrology,\\uc0\\u8221{} {\\i{}Journal of the History of Ideas} 63, no. 4 (2002): 555\\uc0\\u8211{}75; David Boyd Haycock, \\uc0\\u8220{}Ancient Egypt in 17th and 18th Century England,\\uc0\\u8221{} in {\\i{}The Wisdom of Egypt: Changing Visions through the Ages}, ed. Timothy Champion and Peter Ucko (London: UCL Press, 2003), 133\\uc0\\u8211{}60; Brian Curran, {\\i{}The Egyptian Renaissance: The Afterlife of Ancient Egypt in Early Modern Italy} (Chicago: University of Chicago Press, 2007); Daniel Stolzenberg, {\\i{}Egyptian Oedipus: Athanasius Kircher and the Secrets of Antiquity} (Chicago: University of Chicago Press, 2013); Dmitri Levitin, \\uc0\\u8220{}Egyptology, the Limits of Antiquarianism, and the Origins of Conjectural History, c. 1680\\uc0\\u8211{}1740,\\uc0\\u8221{} {\\i{}History of European Ideas} 41, no. 6 (2015): 699\\uc0\\u8211{}727.","plainCitation":"Anthony Grafton, “Joseph Scaliger and Historical Chronology: The Rise and Fall of a Discipline,” History and Theory 14, no. 2 (1975): 170–81; Paolo Rossi, The Dark Abyss of Time: The History of the Earth and the History of Nations from Hooke to Vico, trans. Lydia G. Cochrane (Chicago: University of Chicago Press, 1984); Zur Shalev, “Measurer of All Things: John Greaves (1602-1652), the Great Pyramid, and Early Modern Metrology,” Journal of the History of Ideas 63, no. 4 (2002): 555–75; David Boyd Haycock, “Ancient Egypt in 17th and 18th Century England,” in The Wisdom of Egypt: Changing Visions through the Ages, ed. Timothy Champion and Peter Ucko (London: UCL Press, 2003), 133–60; Brian Curran, The Egyptian Renaissance: The Afterlife of Ancient Egypt in Early Modern Italy (Chicago: University of Chicago Press, 2007); Daniel Stolzenberg, Egyptian Oedipus: Athanasius Kircher and the Secrets of Antiquity (Chicago: University of Chicago Press, 2013); Dmitri Levitin, “Egyptology, the Limits of Antiquarianism, and the Origins of Conjectural History, c. 1680–1740,” History of European Ideas 41, no. 6 (2015): 699–727.","dontUpdate":true,"noteIndex":1},"citationItems":[{"id":2788,"uris":["http://zotero.org/users/2733314/items/HKZEKQZV"],"uri":["http://zotero.org/users/2733314/items/HKZEKQZV"],"itemData":{"id":2788,"type":"article-journal","title":"Joseph Scaliger and Historical Chronology: The Rise and Fall of a Discipline","container-title":"History and Theory","page":"156-185","volume":"14","issue":"2","author":[{"family":"Grafton","given":"Anthony"}],"issued":{"date-parts":[["1975"]]}},"locator":"170-81","label":"page"},{"id":2781,"uris":["http://zotero.org/users/2733314/items/6Q8X4BDF"],"uri":["http://zotero.org/users/2733314/items/6Q8X4BDF"],"itemData":{"id":2781,"type":"book","title":"The Dark Abyss of Time: The History of the Earth and the History of Nations from Hooke to Vico","publisher":"University of Chicago Press","publisher-place":"Chicago","event-place":"Chicago","author":[{"family":"Rossi","given":"Paolo"}],"translator":[{"family":"Cochrane","given":"Lydia G."}],"issued":{"date-parts":[["1984"]]}},"label":"page"},{"id":64,"uris":["http://zotero.org/users/2733314/items/3CRKMWUU"],"uri":["http://zotero.org/users/2733314/items/3CRKMWUU"],"itemData":{"id":64,"type":"article-journal","title":"Measurer of All Things: John Greaves (1602-1652), the Great Pyramid, and Early Modern Metrology","container-title":"Journal of the History of Ideas","page":"555-575","volume":"63","issue":"4","author":[{"family":"Shalev","given":"Zur"}],"issued":{"date-parts":[["2002"]]}},"label":"page"},{"id":2804,"uris":["http://zotero.org/users/2733314/items/U3PADVBS"],"uri":["http://zotero.org/users/2733314/items/U3PADVBS"],"itemData":{"id":2804,"type":"chapter","title":"Ancient Egypt in 17th and 18th Century England","container-title":"The Wisdom of Egypt: changing visions through the ages","publisher":"UCL Press","publisher-place":"London","page":"133-160","event-place":"London","author":[{"family":"Haycock","given":"David Boyd"}],"editor":[{"family":"Champion","given":"Timothy"},{"family":"Ucko","given":"Peter"}],"issued":{"date-parts":[["2003"]]}},"label":"page"},{"id":2806,"uris":["http://zotero.org/users/2733314/items/YKC9HGCD"],"uri":["http://zotero.org/users/2733314/items/YKC9HGCD"],"itemData":{"id":2806,"type":"book","title":"The Egyptian Renaissance: The Afterlife of Ancient Egypt in Early Modern Italy","publisher":"University of Chicago Press","publisher-place":"Chicago","event-place":"Chicago","shortTitle":"The Egyptian Renaissance","author":[{"family":"Curran","given":"Brian"}],"issued":{"date-parts":[["2007"]]}},"label":"page"},{"id":2787,"uris":["http://zotero.org/users/2733314/items/CWES6PWG"],"uri":["http://zotero.org/users/2733314/items/CWES6PWG"],"itemData":{"id":2787,"type":"book","title":"Egyptian Oedipus: Athanasius Kircher and the Secrets of Antiquity","publisher":"University of Chicago Press","publisher-place":"Chicago","event-place":"Chicago","author":[{"family":"Stolzenberg","given":"Daniel"}],"issued":{"date-parts":[["2013"]]}},"label":"page"},{"id":703,"uris":["http://zotero.org/users/2733314/items/IJ9CIIHX"],"uri":["http://zotero.org/users/2733314/items/IJ9CIIHX"],"itemData":{"id":703,"type":"article-journal","title":"Egyptology, the limits of antiquarianism, and the origins of conjectural history, c. 1680–1740","container-title":"History of European Ideas","page":"699-727","volume":"41","issue":"6","shortTitle":"Egyptology, the limits of antiquarianism","author":[{"family":"Levitin","given":"Dmitri"}],"issued":{"date-parts":[["2015"]]}},"label":"page"}],"schema":"https://github.com/citation-style-language/schema/raw/master/csl-citation.json"}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Anthony Grafton, "Joseph Scaliger and Historical Chronology: The Rise and Fall of a Discipline," </w:t>
      </w:r>
      <w:r w:rsidRPr="00A01442">
        <w:rPr>
          <w:rFonts w:cstheme="minorHAnsi"/>
          <w:i/>
          <w:iCs/>
          <w:sz w:val="20"/>
          <w:szCs w:val="20"/>
          <w:lang w:val="en-US"/>
        </w:rPr>
        <w:t>History and Theory</w:t>
      </w:r>
      <w:r w:rsidRPr="00A01442">
        <w:rPr>
          <w:rFonts w:cstheme="minorHAnsi"/>
          <w:sz w:val="20"/>
          <w:szCs w:val="20"/>
          <w:lang w:val="en-US"/>
        </w:rPr>
        <w:t xml:space="preserve"> 14 (1975</w:t>
      </w:r>
      <w:r>
        <w:rPr>
          <w:rFonts w:cstheme="minorHAnsi"/>
          <w:sz w:val="20"/>
          <w:szCs w:val="20"/>
          <w:lang w:val="en-US"/>
        </w:rPr>
        <w:t>): 170</w:t>
      </w:r>
      <w:r w:rsidRPr="00A01442">
        <w:rPr>
          <w:rFonts w:cstheme="minorHAnsi"/>
          <w:sz w:val="20"/>
          <w:szCs w:val="20"/>
          <w:lang w:val="en-US"/>
        </w:rPr>
        <w:t xml:space="preserve">–81; Paolo Rossi, </w:t>
      </w:r>
      <w:r w:rsidRPr="00A01442">
        <w:rPr>
          <w:rFonts w:cstheme="minorHAnsi"/>
          <w:i/>
          <w:iCs/>
          <w:sz w:val="20"/>
          <w:szCs w:val="20"/>
          <w:lang w:val="en-US"/>
        </w:rPr>
        <w:t>The Dark Abyss of Time: The History of the Earth and the History of Nations from Hooke to Vico</w:t>
      </w:r>
      <w:r w:rsidRPr="00A01442">
        <w:rPr>
          <w:rFonts w:cstheme="minorHAnsi"/>
          <w:sz w:val="20"/>
          <w:szCs w:val="20"/>
          <w:lang w:val="en-US"/>
        </w:rPr>
        <w:t>, trans. by Lydia G. Cochrane (Chicago: University of Chicago Press, 1984); Zur Shalev, "Measurer of</w:t>
      </w:r>
      <w:r>
        <w:rPr>
          <w:rFonts w:cstheme="minorHAnsi"/>
          <w:sz w:val="20"/>
          <w:szCs w:val="20"/>
          <w:lang w:val="en-US"/>
        </w:rPr>
        <w:t xml:space="preserve"> All Things: John Greaves (1602</w:t>
      </w:r>
      <w:r w:rsidRPr="00402BA4">
        <w:rPr>
          <w:rFonts w:cstheme="minorHAnsi"/>
          <w:sz w:val="20"/>
          <w:szCs w:val="20"/>
          <w:lang w:val="en-US"/>
        </w:rPr>
        <w:t>–</w:t>
      </w:r>
      <w:r w:rsidRPr="00A01442">
        <w:rPr>
          <w:rFonts w:cstheme="minorHAnsi"/>
          <w:sz w:val="20"/>
          <w:szCs w:val="20"/>
          <w:lang w:val="en-US"/>
        </w:rPr>
        <w:t xml:space="preserve">1652), the Great Pyramid, and Early Modern Metrology," </w:t>
      </w:r>
      <w:r w:rsidRPr="00A01442">
        <w:rPr>
          <w:rFonts w:cstheme="minorHAnsi"/>
          <w:i/>
          <w:iCs/>
          <w:sz w:val="20"/>
          <w:szCs w:val="20"/>
          <w:lang w:val="en-US"/>
        </w:rPr>
        <w:t xml:space="preserve">Journal of the History of Ideas </w:t>
      </w:r>
      <w:r w:rsidRPr="00A01442">
        <w:rPr>
          <w:rFonts w:cstheme="minorHAnsi"/>
          <w:sz w:val="20"/>
          <w:szCs w:val="20"/>
          <w:lang w:val="en-US"/>
        </w:rPr>
        <w:t>63 (2002</w:t>
      </w:r>
      <w:r>
        <w:rPr>
          <w:rFonts w:cstheme="minorHAnsi"/>
          <w:sz w:val="20"/>
          <w:szCs w:val="20"/>
          <w:lang w:val="en-US"/>
        </w:rPr>
        <w:t>): 555</w:t>
      </w:r>
      <w:r w:rsidRPr="00A01442">
        <w:rPr>
          <w:rFonts w:cstheme="minorHAnsi"/>
          <w:sz w:val="20"/>
          <w:szCs w:val="20"/>
          <w:lang w:val="en-US"/>
        </w:rPr>
        <w:t>–75; David Boyd Haycock, "Ancient Egypt in 17th and 18th Century England," in Timothy Champion and Peter Ucko (eds.)</w:t>
      </w:r>
      <w:r w:rsidRPr="00A01442">
        <w:rPr>
          <w:rFonts w:cstheme="minorHAnsi"/>
          <w:i/>
          <w:iCs/>
          <w:sz w:val="20"/>
          <w:szCs w:val="20"/>
          <w:lang w:val="en-US"/>
        </w:rPr>
        <w:t xml:space="preserve"> The Wisdom of Egypt: Changing Visions through the Ages</w:t>
      </w:r>
      <w:r w:rsidRPr="00A01442">
        <w:rPr>
          <w:rFonts w:cstheme="minorHAnsi"/>
          <w:sz w:val="20"/>
          <w:szCs w:val="20"/>
          <w:lang w:val="en-US"/>
        </w:rPr>
        <w:t xml:space="preserve"> (London: UCL Press, 2003), </w:t>
      </w:r>
      <w:r>
        <w:rPr>
          <w:rFonts w:cstheme="minorHAnsi"/>
          <w:sz w:val="20"/>
          <w:szCs w:val="20"/>
          <w:lang w:val="en-US"/>
        </w:rPr>
        <w:t>pp. 133</w:t>
      </w:r>
      <w:r w:rsidRPr="00A01442">
        <w:rPr>
          <w:rFonts w:cstheme="minorHAnsi"/>
          <w:sz w:val="20"/>
          <w:szCs w:val="20"/>
          <w:lang w:val="en-US"/>
        </w:rPr>
        <w:t xml:space="preserve">–60; Brian Curran, </w:t>
      </w:r>
      <w:r w:rsidRPr="00A01442">
        <w:rPr>
          <w:rFonts w:cstheme="minorHAnsi"/>
          <w:i/>
          <w:iCs/>
          <w:sz w:val="20"/>
          <w:szCs w:val="20"/>
          <w:lang w:val="en-US"/>
        </w:rPr>
        <w:t>The Egyptian Renaissance: The Afterlife of Ancient Egypt in Early Modern Italy</w:t>
      </w:r>
      <w:r w:rsidRPr="00A01442">
        <w:rPr>
          <w:rFonts w:cstheme="minorHAnsi"/>
          <w:sz w:val="20"/>
          <w:szCs w:val="20"/>
          <w:lang w:val="en-US"/>
        </w:rPr>
        <w:t xml:space="preserve"> (Chicago: University of Chicago Press, 2007); Daniel Stolzenberg, </w:t>
      </w:r>
      <w:r w:rsidRPr="00A01442">
        <w:rPr>
          <w:rFonts w:cstheme="minorHAnsi"/>
          <w:i/>
          <w:iCs/>
          <w:sz w:val="20"/>
          <w:szCs w:val="20"/>
          <w:lang w:val="en-US"/>
        </w:rPr>
        <w:t>Egyptian Oedipus: Athanasius Kircher and the Secrets of Antiquity</w:t>
      </w:r>
      <w:r w:rsidRPr="00A01442">
        <w:rPr>
          <w:rFonts w:cstheme="minorHAnsi"/>
          <w:sz w:val="20"/>
          <w:szCs w:val="20"/>
          <w:lang w:val="en-US"/>
        </w:rPr>
        <w:t xml:space="preserve"> (Chicago: University of Chicago Press, 2013); Dmitri Levitin, "Egyptology, the Limits of Antiquarianism, and the Origins of Conjectural</w:t>
      </w:r>
      <w:r>
        <w:rPr>
          <w:rFonts w:cstheme="minorHAnsi"/>
          <w:sz w:val="20"/>
          <w:szCs w:val="20"/>
          <w:lang w:val="en-US"/>
        </w:rPr>
        <w:t xml:space="preserve"> History, c. 1680</w:t>
      </w:r>
      <w:r w:rsidRPr="00A01442">
        <w:rPr>
          <w:rFonts w:cstheme="minorHAnsi"/>
          <w:sz w:val="20"/>
          <w:szCs w:val="20"/>
          <w:lang w:val="en-US"/>
        </w:rPr>
        <w:t xml:space="preserve">–1740," </w:t>
      </w:r>
      <w:r w:rsidRPr="00A01442">
        <w:rPr>
          <w:rFonts w:cstheme="minorHAnsi"/>
          <w:i/>
          <w:iCs/>
          <w:sz w:val="20"/>
          <w:szCs w:val="20"/>
          <w:lang w:val="en-US"/>
        </w:rPr>
        <w:t xml:space="preserve">History of European Ideas </w:t>
      </w:r>
      <w:r w:rsidRPr="00A01442">
        <w:rPr>
          <w:rFonts w:cstheme="minorHAnsi"/>
          <w:sz w:val="20"/>
          <w:szCs w:val="20"/>
          <w:lang w:val="en-US"/>
        </w:rPr>
        <w:t>41 (2015</w:t>
      </w:r>
      <w:r>
        <w:rPr>
          <w:rFonts w:cstheme="minorHAnsi"/>
          <w:sz w:val="20"/>
          <w:szCs w:val="20"/>
          <w:lang w:val="en-US"/>
        </w:rPr>
        <w:t>): 699</w:t>
      </w:r>
      <w:r w:rsidRPr="00A01442">
        <w:rPr>
          <w:rFonts w:cstheme="minorHAnsi"/>
          <w:sz w:val="20"/>
          <w:szCs w:val="20"/>
          <w:lang w:val="en-US"/>
        </w:rPr>
        <w:t>–727.</w:t>
      </w:r>
      <w:r w:rsidRPr="00A01442">
        <w:rPr>
          <w:rFonts w:cstheme="minorHAnsi"/>
          <w:sz w:val="20"/>
          <w:szCs w:val="20"/>
        </w:rPr>
        <w:fldChar w:fldCharType="end"/>
      </w:r>
    </w:p>
  </w:endnote>
  <w:endnote w:id="3">
    <w:p w14:paraId="108E6C06" w14:textId="574C09A9"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{"citationID":"qPumztlC","properties":{"formattedCitation":"Sir Charles Lyell, {\\i{}The Geological Evidence for the Antiquity of Man} (London: John Murrray, 1863).","plainCitation":"Sir Charles Lyell, The Geological Evidence for the Antiquity of Man (London: John Murrray, 1863).","noteIndex":2},"citationItems":[{"id":318,"uris":["http://zotero.org/users/2733314/items/9KSPXW3Z"],"uri":["http://zotero.org/users/2733314/items/9KSPXW3Z"],"itemData":{"id":318,"type":"book","title":"The Geological Evidence for the Antiquity of Man","publisher":"John Murrray","publisher-place":"London","event-place":"London","shortTitle":"Antiquity of Man","author":[{"family":"Lyell","given":"Sir Charles"}],"issued":{"date-parts":[["1863"]]}}}],"schema":"https://github.com/citation-style-language/schema/raw/master/csl-citation.json"}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Sir Charles Lyell, </w:t>
      </w:r>
      <w:r w:rsidRPr="00A01442">
        <w:rPr>
          <w:rFonts w:cstheme="minorHAnsi"/>
          <w:i/>
          <w:iCs/>
          <w:sz w:val="20"/>
          <w:szCs w:val="20"/>
          <w:lang w:val="en-US"/>
        </w:rPr>
        <w:t>The Geological Evidence for the Antiquity of Man</w:t>
      </w:r>
      <w:r w:rsidRPr="00A01442">
        <w:rPr>
          <w:rFonts w:cstheme="minorHAnsi"/>
          <w:sz w:val="20"/>
          <w:szCs w:val="20"/>
          <w:lang w:val="en-US"/>
        </w:rPr>
        <w:t xml:space="preserve"> (London: John Murrray, 1863).</w:t>
      </w:r>
      <w:r w:rsidRPr="00A01442">
        <w:rPr>
          <w:rFonts w:cstheme="minorHAnsi"/>
          <w:sz w:val="20"/>
          <w:szCs w:val="20"/>
        </w:rPr>
        <w:fldChar w:fldCharType="end"/>
      </w:r>
    </w:p>
  </w:endnote>
  <w:endnote w:id="4">
    <w:p w14:paraId="371BB3EB" w14:textId="0A8BE0BD"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{"citationID":"TAuyE3ei","properties":{"formattedCitation":"Donald K. Grayson, {\\i{}The Establishment of Human Antiquity} (New York: Academic Press, 1983); George W. Stocking, {\\i{}Victorian Anthropology} (London: Collier Macmillan publishers, 1987), 69\\uc0\\u8211{}74; A. Bowdoin Van Riper, {\\i{}Men among the Mammoths: Victorian Science and the Discovery of Human Prehistory} (Chicago and London: University of Chicago Press, 1993); Clive Gamble and Robert Kruszynski, \\uc0\\u8220{}John Evans, Joseph Prestwich and the Stone That Shattered the Time Barrier,\\uc0\\u8221{} {\\i{}Antiquity} 83, no. 320 (2009): 461\\uc0\\u8211{}75; Clive Gamble, \\uc0\\u8220{}The Time Revolution of 1859 and the Stratification of the Primeval Mind.,\\uc0\\u8221{} {\\i{}Notes &amp; Records of the Royal Society} 65, no. 1 (2011): 43\\uc0\\u8211{}63; Matthew R. Goodrum, \\uc0\\u8220{}The Idea of Human Prehistory: The Natural Sciences, the Human Sciences, and the Problem of Human Origins in Victorian Britain,\\uc0\\u8221{} {\\i{}History and Philosophy of the Life Sciences} 34, no. 1/2 (2012): 117\\uc0\\u8211{}45.","plainCitation":"Donald K. Grayson, The Establishment of Human Antiquity (New York: Academic Press, 1983); George W. Stocking, Victorian Anthropology (London: Collier Macmillan publishers, 1987), 69–74; A. Bowdoin Van Riper, Men among the Mammoths: Victorian Science and the Discovery of Human Prehistory (Chicago and London: University of Chicago Press, 1993); Clive Gamble and Robert Kruszynski, “John Evans, Joseph Prestwich and the Stone That Shattered the Time Barrier,” Antiquity 83, no. 320 (2009): 461–75; Clive Gamble, “The Time Revolution of 1859 and the Stratification of the Primeval Mind.,” Notes &amp; Records of the Royal Society 65, no. 1 (2011): 43–63; Matthew R. Goodrum, “The Idea of Human Prehistory: The Natural Sciences, the Human Sciences, and the Problem of Human Origins in Victorian Britain,” History and Philosophy of the Life Sciences 34, no. 1/2 (2012): 117–45.","dontUpdate":true,"noteIndex":3},"citationItems":[{"id":2757,"uris":["http://zotero.org/users/2733314/items/9K672IG3"],"uri":["http://zotero.org/users/2733314/items/9K672IG3"],"itemData":{"id":2757,"type":"book","title":"The establishment of Human Antiquity","publisher":"Academic Press","publisher-place":"New York","event-place":"New York","shortTitle":"The establishment of Human Antiquity","author":[{"family":"Grayson","given":"Donald K."}],"issued":{"date-parts":[["1983"]]}},"label":"page"},{"id":819,"uris":["http://zotero.org/users/2733314/items/M7W6MF6W"],"uri":["http://zotero.org/users/2733314/items/M7W6MF6W"],"itemData":{"id":819,"type":"book","title":"Victorian anthropology","publisher":"Collier Macmillan publishers","publisher-place":"London","event-place":"London","shortTitle":"Victorian anthropology","author":[{"family":"Stocking","given":"George W."}],"issued":{"date-parts":[["1987"]]}},"locator":"69-74","label":"page"},{"id":2651,"uris":["http://zotero.org/users/2733314/items/H26PJ8P6"],"uri":["http://zotero.org/users/2733314/items/H26PJ8P6"],"itemData":{"id":2651,"type":"book","title":"Men among the Mammoths: Victorian Science and the Discovery of Human Prehistory","publisher":"University of Chicago Press","publisher-place":"Chicago and London","event-place":"Chicago and London","shortTitle":"Men among the Mammoths","author":[{"family":"Bowdoin Van Riper","given":"A."}],"issued":{"date-parts":[["1993"]]}},"label":"page"},{"id":2568,"uris":["http://zotero.org/users/2733314/items/VPZGHIPA"],"uri":["http://zotero.org/users/2733314/items/VPZGHIPA"],"itemData":{"id":2568,"type":"article-journal","title":"John Evans, Joseph Prestwich and the stone that shattered the time barrier","container-title":"Antiquity","page":"461-475","volume":"83","issue":"320","abstract":"It all began in a railway carriage. Two businessmen, travelling to the Kingston Assizes in Surrey, nodded to each other as strangers do, but did not strike up a conversation. They were expert witnesses appearing for different sides in the Croydon Water Question; a legal test case that boiled down to who owned the undergroundwaters of London (Mather 2008: 83–4). Joseph Prestwich (Figure 1a), the older by 11 years, represented the water suppliers. As the train rattled along under full steam he would have seen landmarks from his pioneering geology of the London Basin. But water was not his business. His family ran a profitable wine importers. Geology, however, was his passion.","author":[{"family":"Gamble","given":"Clive"},{"family":"Kruszynski","given":"Robert"}],"issued":{"date-parts":[["2009"]]}},"label":"page"},{"id":2548,"uris":["http://zotero.org/users/2733314/items/7JM4KWGG"],"uri":["http://zotero.org/users/2733314/items/7JM4KWGG"],"itemData":{"id":2548,"type":"article-journal","title":"The time revolution of 1859 and the stratification of the primeval mind.","container-title":"Notes &amp; Records of the Royal Society","page":"43-63","volume":"65","issue":"1","abstract":"The article discusses attempts to demonstrate human antiquity in 1859 by archeologist John Evans and geologist Joseph Prestwich. Evans and Prestwich's discovery of a prehistoric hand-axe is described and attempts to validate their research on deep time using reliable witnesses, photography, other stone tools, and the work of other archaeologists are highlighted. The author asserts that Evans and Prestwich developed a chronology without using history, and the work of archaeologists John Lubbock and Augustus Lane-Cox on the evolution of the human mind in deep time is highlighted.","author":[{"family":"Gamble","given":"Clive"}],"issued":{"date-parts":[["2011"]]}},"label":"page"},{"id":2542,"uris":["http://zotero.org/users/2733314/items/ADXEI52C"],"uri":["http://zotero.org/users/2733314/items/ADXEI52C"],"itemData":{"id":2542,"type":"article-journal","title":"The Idea of Human Prehistory: the Natural Sciences, the Human Sciences, and the Problem of Human Origins in Victorian Britain","container-title":"History and Philosophy of the Life Sciences","page":"117-145","volume":"34","issue":"1/2","shortTitle":"The Idea of Human Prehistory","author":[{"family":"Goodrum","given":"Matthew R."}],"issued":{"date-parts":[["2012"]]}},"label":"page"}],"schema":"https://github.com/citation-style-language/schema/raw/master/csl-citation.json"}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Donald K. Grayson, </w:t>
      </w:r>
      <w:r w:rsidRPr="00A01442">
        <w:rPr>
          <w:rFonts w:cstheme="minorHAnsi"/>
          <w:i/>
          <w:iCs/>
          <w:sz w:val="20"/>
          <w:szCs w:val="20"/>
          <w:lang w:val="en-US"/>
        </w:rPr>
        <w:t>The Establishment of Human Antiquity</w:t>
      </w:r>
      <w:r w:rsidRPr="00A01442">
        <w:rPr>
          <w:rFonts w:cstheme="minorHAnsi"/>
          <w:sz w:val="20"/>
          <w:szCs w:val="20"/>
          <w:lang w:val="en-US"/>
        </w:rPr>
        <w:t xml:space="preserve"> (New York: Academic Press, 1983); George W. Stocking Jr., </w:t>
      </w:r>
      <w:r w:rsidRPr="00A01442">
        <w:rPr>
          <w:rFonts w:cstheme="minorHAnsi"/>
          <w:i/>
          <w:iCs/>
          <w:sz w:val="20"/>
          <w:szCs w:val="20"/>
          <w:lang w:val="en-US"/>
        </w:rPr>
        <w:t>Victorian Anthropology</w:t>
      </w:r>
      <w:r w:rsidRPr="00A01442">
        <w:rPr>
          <w:rFonts w:cstheme="minorHAnsi"/>
          <w:sz w:val="20"/>
          <w:szCs w:val="20"/>
          <w:lang w:val="en-US"/>
        </w:rPr>
        <w:t xml:space="preserve"> (New York: The Free Press, 1987), </w:t>
      </w:r>
      <w:r>
        <w:rPr>
          <w:rFonts w:cstheme="minorHAnsi"/>
          <w:sz w:val="20"/>
          <w:szCs w:val="20"/>
          <w:lang w:val="en-US"/>
        </w:rPr>
        <w:t>pp. 69</w:t>
      </w:r>
      <w:r w:rsidRPr="00A01442">
        <w:rPr>
          <w:rFonts w:cstheme="minorHAnsi"/>
          <w:sz w:val="20"/>
          <w:szCs w:val="20"/>
          <w:lang w:val="en-US"/>
        </w:rPr>
        <w:t xml:space="preserve">–74; A. Bowdoin Van Riper, </w:t>
      </w:r>
      <w:r w:rsidRPr="00A01442">
        <w:rPr>
          <w:rFonts w:cstheme="minorHAnsi"/>
          <w:i/>
          <w:iCs/>
          <w:sz w:val="20"/>
          <w:szCs w:val="20"/>
          <w:lang w:val="en-US"/>
        </w:rPr>
        <w:t>Men among the Mammoths: Victorian Science and the Discovery of Human Prehistory</w:t>
      </w:r>
      <w:r w:rsidRPr="00A01442">
        <w:rPr>
          <w:rFonts w:cstheme="minorHAnsi"/>
          <w:sz w:val="20"/>
          <w:szCs w:val="20"/>
          <w:lang w:val="en-US"/>
        </w:rPr>
        <w:t xml:space="preserve"> (Chicago: University of Chicago Press, 1993); Clive Gamble and Robert Kruszynski, "John Evans, Joseph Prestwich and the Stone That Shattered the Time Barrier," </w:t>
      </w:r>
      <w:r w:rsidRPr="00A01442">
        <w:rPr>
          <w:rFonts w:cstheme="minorHAnsi"/>
          <w:i/>
          <w:iCs/>
          <w:sz w:val="20"/>
          <w:szCs w:val="20"/>
          <w:lang w:val="en-US"/>
        </w:rPr>
        <w:t>Antiquity</w:t>
      </w:r>
      <w:r w:rsidRPr="00A01442">
        <w:rPr>
          <w:rFonts w:cstheme="minorHAnsi"/>
          <w:sz w:val="20"/>
          <w:szCs w:val="20"/>
          <w:lang w:val="en-US"/>
        </w:rPr>
        <w:t xml:space="preserve"> 83 (2009</w:t>
      </w:r>
      <w:r>
        <w:rPr>
          <w:rFonts w:cstheme="minorHAnsi"/>
          <w:sz w:val="20"/>
          <w:szCs w:val="20"/>
          <w:lang w:val="en-US"/>
        </w:rPr>
        <w:t>): 461</w:t>
      </w:r>
      <w:r w:rsidRPr="00A01442">
        <w:rPr>
          <w:rFonts w:cstheme="minorHAnsi"/>
          <w:sz w:val="20"/>
          <w:szCs w:val="20"/>
          <w:lang w:val="en-US"/>
        </w:rPr>
        <w:t xml:space="preserve">–75; Clive Gamble, "The Time Revolution of 1859 and the Stratification of the Primeval Mind," </w:t>
      </w:r>
      <w:r w:rsidRPr="00A01442">
        <w:rPr>
          <w:rFonts w:cstheme="minorHAnsi"/>
          <w:i/>
          <w:iCs/>
          <w:sz w:val="20"/>
          <w:szCs w:val="20"/>
          <w:lang w:val="en-US"/>
        </w:rPr>
        <w:t>Notes &amp; Records of the Royal Society</w:t>
      </w:r>
      <w:r w:rsidRPr="00A01442">
        <w:rPr>
          <w:rFonts w:cstheme="minorHAnsi"/>
          <w:sz w:val="20"/>
          <w:szCs w:val="20"/>
          <w:lang w:val="en-US"/>
        </w:rPr>
        <w:t xml:space="preserve"> 65 (2011</w:t>
      </w:r>
      <w:r>
        <w:rPr>
          <w:rFonts w:cstheme="minorHAnsi"/>
          <w:sz w:val="20"/>
          <w:szCs w:val="20"/>
          <w:lang w:val="en-US"/>
        </w:rPr>
        <w:t>): 43</w:t>
      </w:r>
      <w:r w:rsidRPr="00A01442">
        <w:rPr>
          <w:rFonts w:cstheme="minorHAnsi"/>
          <w:sz w:val="20"/>
          <w:szCs w:val="20"/>
          <w:lang w:val="en-US"/>
        </w:rPr>
        <w:t xml:space="preserve">–63; Matthew R. Goodrum, "The Idea of Human Prehistory: The Natural Sciences, the Human Sciences, and the Problem of Human Origins in Victorian Britain," </w:t>
      </w:r>
      <w:r w:rsidRPr="00A01442">
        <w:rPr>
          <w:rFonts w:cstheme="minorHAnsi"/>
          <w:i/>
          <w:iCs/>
          <w:sz w:val="20"/>
          <w:szCs w:val="20"/>
          <w:lang w:val="en-US"/>
        </w:rPr>
        <w:t>History and Philosophy of the Life Sciences</w:t>
      </w:r>
      <w:r w:rsidRPr="00A01442">
        <w:rPr>
          <w:rFonts w:cstheme="minorHAnsi"/>
          <w:sz w:val="20"/>
          <w:szCs w:val="20"/>
          <w:lang w:val="en-US"/>
        </w:rPr>
        <w:t xml:space="preserve"> 34 (2012</w:t>
      </w:r>
      <w:r>
        <w:rPr>
          <w:rFonts w:cstheme="minorHAnsi"/>
          <w:sz w:val="20"/>
          <w:szCs w:val="20"/>
          <w:lang w:val="en-US"/>
        </w:rPr>
        <w:t>): 117</w:t>
      </w:r>
      <w:r w:rsidRPr="00A01442">
        <w:rPr>
          <w:rFonts w:cstheme="minorHAnsi"/>
          <w:sz w:val="20"/>
          <w:szCs w:val="20"/>
          <w:lang w:val="en-US"/>
        </w:rPr>
        <w:t>–45.</w:t>
      </w:r>
      <w:r w:rsidRPr="00A01442">
        <w:rPr>
          <w:rFonts w:cstheme="minorHAnsi"/>
          <w:sz w:val="20"/>
          <w:szCs w:val="20"/>
        </w:rPr>
        <w:fldChar w:fldCharType="end"/>
      </w:r>
    </w:p>
  </w:endnote>
  <w:endnote w:id="5">
    <w:p w14:paraId="45B88224" w14:textId="23A57FC3"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Pr>
          <w:rFonts w:cstheme="minorHAnsi"/>
          <w:sz w:val="20"/>
          <w:szCs w:val="20"/>
        </w:rPr>
        <w:t xml:space="preserve">For instance, </w:t>
      </w:r>
      <w:r w:rsidRPr="00A01442">
        <w:rPr>
          <w:rFonts w:cstheme="minorHAnsi"/>
          <w:sz w:val="20"/>
          <w:szCs w:val="20"/>
        </w:rPr>
        <w:fldChar w:fldCharType="begin"/>
      </w:r>
      <w:r w:rsidRPr="00A01442">
        <w:rPr>
          <w:rFonts w:cstheme="minorHAnsi"/>
          <w:sz w:val="20"/>
          <w:szCs w:val="20"/>
        </w:rPr>
        <w:instrText xml:space="preserve"> ADDIN ZOTERO_ITEM CSL_CITATION {"citationID":"D3CCbk7c","properties":{"formattedCitation":"Timothy Champion, \\uc0\\u8220{}Beyond Egyptology: Egypt in 19th and 20th Century Archaeology and Anthropology,\\uc0\\u8221{} in {\\i{}The Wisdom of Ancient Egypt: Changing Visions through the Ages}, ed. Timothy Champion and Peter Ucko (London: UCL Press, 2003), 161\\uc0\\u8211{}86; G. Blair Nelson, \\uc0\\u8220{}\\uc0\\u8216{}Men Before Adam!\\uc0\\u8217{} American Debates over the Unity and Antiquity of Humanity,\\uc0\\u8221{} in {\\i{}When Science and Christianity Meet}, ed. David C. Lindberg and Ronald L. Numbers (Chicago and London: University of Chicago Press, 2003), 161\\uc0\\u8211{}82; Alice Stevenson, \\uc0\\u8220{}Egyptology, Archaeology, and Anthropology at Oxford, 1860-1960,\\uc0\\u8221{} in {\\i{}Histories of Egyptology: Interdisciplinary Measures}, ed. William Carruthers (London and New York: Routledge, 2015), 19\\uc0\\u8211{}32.","plainCitation":"Timothy Champion, “Beyond Egyptology: Egypt in 19th and 20th Century Archaeology and Anthropology,” in The Wisdom of Ancient Egypt: Changing Visions through the Ages, ed. Timothy Champion and Peter Ucko (London: UCL Press, 2003), 161–86; G. Blair Nelson, “‘Men Before Adam!’ American Debates over the Unity and Antiquity of Humanity,” in When Science and Christianity Meet, ed. David C. Lindberg and Ronald L. Numbers (Chicago and London: University of Chicago Press, 2003), 161–82; Alice Stevenson, “Egyptology, Archaeology, and Anthropology at Oxford, 1860-1960,” in Histories of Egyptology: Interdisciplinary Measures, ed. William Carruthers (London and New York: Routledge, 2015), 19–32.","dontUpdate":true,"noteIndex":4},"citationItems":[{"id":2803,"uris":["http://zotero.org/users/2733314/items/95J9XKHF"],"uri":["http://zotero.org/users/2733314/items/95J9XKHF"],"itemData":{"id":2803,"type":"chapter","title":"Beyond Egyptology: Egypt in 19th and 20th Century Archaeology and Anthropology","container-title":"The Wisdom of Ancient Egypt: changing visions through the ages","publisher":"UCL Press","publisher-place":"London","page":"161-186","event-place":"London","shortTitle":"Beyond Egyptology","author":[{"family":"Champion","given":"Timothy"}],"editor":[{"family":"Champion","given":"Timothy"},{"family":"Ucko","given":"Peter"}],"issued":{"date-parts":[["2003"]]}},"label":"page"},{"id":2805,"uris":["http://zotero.org/users/2733314/items/X27ZUV9T"],"uri":["http://zotero.org/users/2733314/items/X27ZUV9T"],"itemData":{"id":2805,"type":"chapter","title":"\"Men Before Adam!\" American Debates over the Unity and Antiquity of Humanity","container-title":"When Science and Christianity Meet","publisher":"University of Chicago Press","publisher-place":"Chicago and London","page":"161-182","event-place":"Chicago and London","author":[{"family":"Nelson","given":"G. Blair"}],"editor":[{"family":"Lindberg","given":"David C."},{"family":"Numbers","given":"Ronald L."}],"issued":{"date-parts":[["2003"]]}},"label":"page"},{"id":1262,"uris":["http://zotero.org/users/2733314/items/Z8CH5N96"],"uri":["http://zotero.org/users/2733314/items/Z8CH5N96"],"itemData":{"id":1262,"type":"chapter","title":"Egyptology, Archaeology, and Anthropology at Oxford, 1860-1960","container-title":"Histories of Egyptology: Interdisciplinary Measures","publisher":"Routledge","publisher-place":"London and New York","page":"19-32","event-place":"London and New York","author":[{"family":"Stevenson","given":"Alice"}],"editor":[{"family":"Carruthers","given":"William"}],"issued":{"date-parts":[["2015"]]}},"label":"page"}],"schema":"https://github.com/citation-style-language/schema/raw/master/csl-citation.json"}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Timothy Champion, "Beyond Egyptology: Egypt in 19th and 20th Century Archaeology and Anthropology," in Timothy Champion and Peter Ucko (eds.) </w:t>
      </w:r>
      <w:r w:rsidRPr="00A01442">
        <w:rPr>
          <w:rFonts w:cstheme="minorHAnsi"/>
          <w:i/>
          <w:iCs/>
          <w:sz w:val="20"/>
          <w:szCs w:val="20"/>
          <w:lang w:val="en-US"/>
        </w:rPr>
        <w:t>The Wisdom of Ancient Egypt: Changing Visions through the Ages</w:t>
      </w:r>
      <w:r w:rsidRPr="00A01442">
        <w:rPr>
          <w:rFonts w:cstheme="minorHAnsi"/>
          <w:sz w:val="20"/>
          <w:szCs w:val="20"/>
          <w:lang w:val="en-US"/>
        </w:rPr>
        <w:t xml:space="preserve"> (London: UCL Press, 2003), </w:t>
      </w:r>
      <w:r>
        <w:rPr>
          <w:rFonts w:cstheme="minorHAnsi"/>
          <w:sz w:val="20"/>
          <w:szCs w:val="20"/>
          <w:lang w:val="en-US"/>
        </w:rPr>
        <w:t>pp. 161</w:t>
      </w:r>
      <w:r w:rsidRPr="00A01442">
        <w:rPr>
          <w:rFonts w:cstheme="minorHAnsi"/>
          <w:sz w:val="20"/>
          <w:szCs w:val="20"/>
          <w:lang w:val="en-US"/>
        </w:rPr>
        <w:t>–86; G. Blair Nelson, "'Men Before Adam!’ American Debates over the Unity and Antiquity of Humanity," in David C. Lindberg and Ronald L. Numbers (eds.)</w:t>
      </w:r>
      <w:r w:rsidRPr="00A01442">
        <w:rPr>
          <w:rFonts w:cstheme="minorHAnsi"/>
          <w:i/>
          <w:iCs/>
          <w:sz w:val="20"/>
          <w:szCs w:val="20"/>
          <w:lang w:val="en-US"/>
        </w:rPr>
        <w:t xml:space="preserve"> When Science and Christianity Meet</w:t>
      </w:r>
      <w:r w:rsidRPr="00A01442">
        <w:rPr>
          <w:rFonts w:cstheme="minorHAnsi"/>
          <w:sz w:val="20"/>
          <w:szCs w:val="20"/>
          <w:lang w:val="en-US"/>
        </w:rPr>
        <w:t xml:space="preserve"> (Chicago: University of Chicago Press, 2003), </w:t>
      </w:r>
      <w:r>
        <w:rPr>
          <w:rFonts w:cstheme="minorHAnsi"/>
          <w:sz w:val="20"/>
          <w:szCs w:val="20"/>
          <w:lang w:val="en-US"/>
        </w:rPr>
        <w:t>pp. 161</w:t>
      </w:r>
      <w:r w:rsidRPr="00A01442">
        <w:rPr>
          <w:rFonts w:cstheme="minorHAnsi"/>
          <w:sz w:val="20"/>
          <w:szCs w:val="20"/>
          <w:lang w:val="en-US"/>
        </w:rPr>
        <w:t xml:space="preserve">–82; B. Ricardo Brown, </w:t>
      </w:r>
      <w:r w:rsidRPr="00A01442">
        <w:rPr>
          <w:rFonts w:cstheme="minorHAnsi"/>
          <w:i/>
          <w:iCs/>
          <w:sz w:val="20"/>
          <w:szCs w:val="20"/>
          <w:lang w:val="en-US"/>
        </w:rPr>
        <w:t>Until Darwin: Science, Human Variety and the Origins of Race</w:t>
      </w:r>
      <w:r w:rsidRPr="00A01442">
        <w:rPr>
          <w:rFonts w:cstheme="minorHAnsi"/>
          <w:sz w:val="20"/>
          <w:szCs w:val="20"/>
          <w:lang w:val="en-US"/>
        </w:rPr>
        <w:t xml:space="preserve"> (London: Pick</w:t>
      </w:r>
      <w:r>
        <w:rPr>
          <w:rFonts w:cstheme="minorHAnsi"/>
          <w:sz w:val="20"/>
          <w:szCs w:val="20"/>
          <w:lang w:val="en-US"/>
        </w:rPr>
        <w:t>ering and Chatto, 2010), pp. 66</w:t>
      </w:r>
      <w:r w:rsidRPr="00A01442">
        <w:rPr>
          <w:rFonts w:cstheme="minorHAnsi"/>
          <w:sz w:val="20"/>
          <w:szCs w:val="20"/>
          <w:lang w:val="en-US"/>
        </w:rPr>
        <w:t xml:space="preserve">–99; </w:t>
      </w:r>
      <w:r w:rsidRPr="00532B30">
        <w:rPr>
          <w:rFonts w:cstheme="minorHAnsi"/>
          <w:sz w:val="20"/>
          <w:szCs w:val="20"/>
          <w:lang w:val="en-US"/>
        </w:rPr>
        <w:t xml:space="preserve">Debbie Challis, </w:t>
      </w:r>
      <w:r w:rsidRPr="00532B30">
        <w:rPr>
          <w:rFonts w:cstheme="minorHAnsi"/>
          <w:i/>
          <w:iCs/>
          <w:sz w:val="20"/>
          <w:szCs w:val="20"/>
          <w:lang w:val="en-US"/>
        </w:rPr>
        <w:t xml:space="preserve">The Archaeology of Race: The Eugenics Ideas of Francis Galton and Flinders Petrie </w:t>
      </w:r>
      <w:r w:rsidRPr="00532B30">
        <w:rPr>
          <w:rFonts w:cstheme="minorHAnsi"/>
          <w:sz w:val="20"/>
          <w:szCs w:val="20"/>
          <w:lang w:val="en-US"/>
        </w:rPr>
        <w:t xml:space="preserve">(London: Bloomsbury, 2013); Christina Riggs, </w:t>
      </w:r>
      <w:r w:rsidRPr="00532B30">
        <w:rPr>
          <w:rFonts w:cstheme="minorHAnsi"/>
          <w:i/>
          <w:iCs/>
          <w:sz w:val="20"/>
          <w:szCs w:val="20"/>
          <w:lang w:val="en-US"/>
        </w:rPr>
        <w:t>Unwrapping ancient Egypt</w:t>
      </w:r>
      <w:r w:rsidRPr="00532B30">
        <w:rPr>
          <w:rFonts w:cstheme="minorHAnsi"/>
          <w:sz w:val="20"/>
          <w:szCs w:val="20"/>
          <w:lang w:val="en-US"/>
        </w:rPr>
        <w:t xml:space="preserve"> (London: Bloomsbury Academic, 2014), pp. 37–76; Alice Stevenson, "Egyptology, Archaeology, and Anthropology at Oxford, 1860–1960," in William Carruthers (ed.)</w:t>
      </w:r>
      <w:r w:rsidRPr="00532B30">
        <w:rPr>
          <w:rFonts w:cstheme="minorHAnsi"/>
          <w:i/>
          <w:iCs/>
          <w:sz w:val="20"/>
          <w:szCs w:val="20"/>
          <w:lang w:val="en-US"/>
        </w:rPr>
        <w:t xml:space="preserve"> Hi</w:t>
      </w:r>
      <w:r w:rsidRPr="00A01442">
        <w:rPr>
          <w:rFonts w:cstheme="minorHAnsi"/>
          <w:i/>
          <w:iCs/>
          <w:sz w:val="20"/>
          <w:szCs w:val="20"/>
          <w:lang w:val="en-US"/>
        </w:rPr>
        <w:t>stories of Egyptology: Interdisciplinary Measures</w:t>
      </w:r>
      <w:r w:rsidRPr="00A01442">
        <w:rPr>
          <w:rFonts w:cstheme="minorHAnsi"/>
          <w:sz w:val="20"/>
          <w:szCs w:val="20"/>
          <w:lang w:val="en-US"/>
        </w:rPr>
        <w:t xml:space="preserve"> (London and New York: Routledge, 2015), </w:t>
      </w:r>
      <w:r>
        <w:rPr>
          <w:rFonts w:cstheme="minorHAnsi"/>
          <w:sz w:val="20"/>
          <w:szCs w:val="20"/>
          <w:lang w:val="en-US"/>
        </w:rPr>
        <w:t>pp. 19</w:t>
      </w:r>
      <w:r w:rsidRPr="00A01442">
        <w:rPr>
          <w:rFonts w:cstheme="minorHAnsi"/>
          <w:sz w:val="20"/>
          <w:szCs w:val="20"/>
          <w:lang w:val="en-US"/>
        </w:rPr>
        <w:t>–32.</w:t>
      </w:r>
      <w:r w:rsidRPr="00A01442">
        <w:rPr>
          <w:rFonts w:cstheme="minorHAnsi"/>
          <w:sz w:val="20"/>
          <w:szCs w:val="20"/>
        </w:rPr>
        <w:fldChar w:fldCharType="end"/>
      </w:r>
    </w:p>
  </w:endnote>
  <w:endnote w:id="6">
    <w:p w14:paraId="43ABD2DC" w14:textId="6FBB8A04"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{"citationID":"Cj3ZiqTi","properties":{"formattedCitation":"James A. Secord, {\\i{}Controversy in Victorian Geology: The Cambrian-Silurian Dispute} (Princeton, N.J.: Princeton University Press, 1986), 24\\uc0\\u8211{}38; Bowdoin Van Riper, {\\i{}Men among the Mammoths}, 45\\uc0\\u8211{}54.","plainCitation":"James A. Secord, Controversy in Victorian Geology: The Cambrian-Silurian Dispute (Princeton, N.J.: Princeton University Press, 1986), 24–38; Bowdoin Van Riper, Men among the Mammoths, 45–54.","dontUpdate":true,"noteIndex":5},"citationItems":[{"id":2756,"uris":["http://zotero.org/users/2733314/items/UPP3NGAK"],"uri":["http://zotero.org/users/2733314/items/UPP3NGAK"],"itemData":{"id":2756,"type":"book","title":"Controversy in Victorian Geology: The Cambrian-Silurian Dispute","publisher":"Princeton University Press","publisher-place":"Princeton, N.J.","event-place":"Princeton, N.J.","shortTitle":"Controversy in Victorian Geology","author":[{"family":"Secord","given":"James A."}],"issued":{"date-parts":[["1986"]]}},"locator":"24-38","label":"page"},{"id":2651,"uris":["http://zotero.org/users/2733314/items/H26PJ8P6"],"uri":["http://zotero.org/users/2733314/items/H26PJ8P6"],"itemData":{"id":2651,"type":"book","title":"Men among the Mammoths: Victorian Science and the Discovery of Human Prehistory","publisher":"University of Chicago Press","publisher-place":"Chicago and London","event-place":"Chicago and London","shortTitle":"Men among the Mammoths","author":[{"family":"Bowdoin Van Riper","given":"A."}],"issued":{"date-parts":[["1993"]]}},"locator":"45-54","label":"page"}],"schema":"https://github.com/citation-style-language/schema/raw/master/csl-citation.json"}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James A. Secord, </w:t>
      </w:r>
      <w:r w:rsidRPr="00A01442">
        <w:rPr>
          <w:rFonts w:cstheme="minorHAnsi"/>
          <w:i/>
          <w:iCs/>
          <w:sz w:val="20"/>
          <w:szCs w:val="20"/>
          <w:lang w:val="en-US"/>
        </w:rPr>
        <w:t>Controversy in Victorian Geology: The Cambrian-Silurian Dispute</w:t>
      </w:r>
      <w:r w:rsidRPr="00A01442">
        <w:rPr>
          <w:rFonts w:cstheme="minorHAnsi"/>
          <w:sz w:val="20"/>
          <w:szCs w:val="20"/>
          <w:lang w:val="en-US"/>
        </w:rPr>
        <w:t xml:space="preserve"> (Princeton: Princeton </w:t>
      </w:r>
      <w:r>
        <w:rPr>
          <w:rFonts w:cstheme="minorHAnsi"/>
          <w:sz w:val="20"/>
          <w:szCs w:val="20"/>
          <w:lang w:val="en-US"/>
        </w:rPr>
        <w:t>University Press, 1986), pp. 24</w:t>
      </w:r>
      <w:r w:rsidRPr="00A01442">
        <w:rPr>
          <w:rFonts w:cstheme="minorHAnsi"/>
          <w:sz w:val="20"/>
          <w:szCs w:val="20"/>
          <w:lang w:val="en-US"/>
        </w:rPr>
        <w:t xml:space="preserve">–38; Van Riper, </w:t>
      </w:r>
      <w:r w:rsidRPr="00A01442">
        <w:rPr>
          <w:rFonts w:cstheme="minorHAnsi"/>
          <w:i/>
          <w:iCs/>
          <w:sz w:val="20"/>
          <w:szCs w:val="20"/>
          <w:lang w:val="en-US"/>
        </w:rPr>
        <w:t>Men among the Mammoths</w:t>
      </w:r>
      <w:r>
        <w:rPr>
          <w:rFonts w:cstheme="minorHAnsi"/>
          <w:sz w:val="20"/>
          <w:szCs w:val="20"/>
          <w:lang w:val="en-US"/>
        </w:rPr>
        <w:t>, pp. 45</w:t>
      </w:r>
      <w:r w:rsidRPr="00A01442">
        <w:rPr>
          <w:rFonts w:cstheme="minorHAnsi"/>
          <w:sz w:val="20"/>
          <w:szCs w:val="20"/>
          <w:lang w:val="en-US"/>
        </w:rPr>
        <w:t>–54 (note 3).</w:t>
      </w:r>
      <w:r w:rsidRPr="00A01442">
        <w:rPr>
          <w:rFonts w:cstheme="minorHAnsi"/>
          <w:sz w:val="20"/>
          <w:szCs w:val="20"/>
        </w:rPr>
        <w:fldChar w:fldCharType="end"/>
      </w:r>
    </w:p>
  </w:endnote>
  <w:endnote w:id="7">
    <w:p w14:paraId="2E52643E" w14:textId="6C2F25DD"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{"citationID":"ydfXGLgx","properties":{"formattedCitation":"Stocking, {\\i{}Victorian Anthropology}, 52.","plainCitation":"Stocking, Victorian Anthropology, 52.","dontUpdate":true,"noteIndex":6},"citationItems":[{"id":819,"uris":["http://zotero.org/users/2733314/items/M7W6MF6W"],"uri":["http://zotero.org/users/2733314/items/M7W6MF6W"],"itemData":{"id":819,"type":"book","title":"Victorian anthropology","publisher":"Collier Macmillan publishers","publisher-place":"London","event-place":"London","shortTitle":"Victorian anthropology","author":[{"family":"Stocking","given":"George W."}],"issued":{"date-parts":[["1987"]]}},"locator":"52","label":"page"}],"schema":"https://github.com/citation-style-language/schema/raw/master/csl-citation.json"}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Stocking Jr., </w:t>
      </w:r>
      <w:r w:rsidRPr="00A01442">
        <w:rPr>
          <w:rFonts w:cstheme="minorHAnsi"/>
          <w:i/>
          <w:iCs/>
          <w:sz w:val="20"/>
          <w:szCs w:val="20"/>
          <w:lang w:val="en-US"/>
        </w:rPr>
        <w:t>Victorian Anthropology</w:t>
      </w:r>
      <w:r w:rsidRPr="00A01442">
        <w:rPr>
          <w:rFonts w:cstheme="minorHAnsi"/>
          <w:sz w:val="20"/>
          <w:szCs w:val="20"/>
          <w:lang w:val="en-US"/>
        </w:rPr>
        <w:t>, p. 52 (note 3).</w:t>
      </w:r>
      <w:r w:rsidRPr="00A01442">
        <w:rPr>
          <w:rFonts w:cstheme="minorHAnsi"/>
          <w:sz w:val="20"/>
          <w:szCs w:val="20"/>
        </w:rPr>
        <w:fldChar w:fldCharType="end"/>
      </w:r>
    </w:p>
  </w:endnote>
  <w:endnote w:id="8">
    <w:p w14:paraId="5BB6D1D6" w14:textId="4314B503"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{"citationID":"7w2piiES","properties":{"formattedCitation":"Philippa Levine, {\\i{}The Amateur and the Professional: Antiquarians, Historians and Archaeologists in Victorian England, 1838-1886} (Cambridge: Cambridge University Press, 1986), 7\\uc0\\u8211{}39; Bowdoin Van Riper, {\\i{}Men among the Mammoths}, 15\\uc0\\u8211{}43; Bruce G. Trigger, {\\i{}A History of Archaeological Thought}, 2nd ed. (New York: Cambridge University Press, 2006), 133\\uc0\\u8211{}47; Peter Rowley-Conwy, {\\i{}From Genesis to Prehistory: The Archaeological Three Age System and Its Contested Reception in Denmark, Britain, and Ireland} (Oxford: Oxford University Press, 2007).","plainCitation":"Philippa Levine, The Amateur and the Professional: Antiquarians, Historians and Archaeologists in Victorian England, 1838-1886 (Cambridge: Cambridge University Press, 1986), 7–39; Bowdoin Van Riper, Men among the Mammoths, 15–43; Bruce G. Trigger, A History of Archaeological Thought, 2nd ed. (New York: Cambridge University Press, 2006), 133–47; Peter Rowley-Conwy, From Genesis to Prehistory: The Archaeological Three Age System and Its Contested Reception in Denmark, Britain, and Ireland (Oxford: Oxford University Press, 2007).","dontUpdate":true,"noteIndex":7},"citationItems":[{"id":743,"uris":["http://zotero.org/users/2733314/items/JJRWQ9XB"],"uri":["http://zotero.org/users/2733314/items/JJRWQ9XB"],"itemData":{"id":743,"type":"book","title":"The amateur and the professional: antiquarians, historians and archaeologists in Victorian England, 1838-1886","publisher":"Cambridge University Press","publisher-place":"Cambridge","event-place":"Cambridge","shortTitle":"The amateur and the professional","author":[{"family":"Levine","given":"Philippa"}],"issued":{"date-parts":[["1986"]]}},"locator":"7-39","label":"page"},{"id":2651,"uris":["http://zotero.org/users/2733314/items/H26PJ8P6"],"uri":["http://zotero.org/users/2733314/items/H26PJ8P6"],"itemData":{"id":2651,"type":"book","title":"Men among the Mammoths: Victorian Science and the Discovery of Human Prehistory","publisher":"University of Chicago Press","publisher-place":"Chicago and London","event-place":"Chicago and London","shortTitle":"Men among the Mammoths","author":[{"family":"Bowdoin Van Riper","given":"A."}],"issued":{"date-parts":[["1993"]]}},"locator":"15-43","label":"page"},{"id":1178,"uris":["http://zotero.org/users/2733314/items/W6BW8T6G"],"uri":["http://zotero.org/users/2733314/items/W6BW8T6G"],"itemData":{"id":1178,"type":"book","title":"A history of archaeological thought","publisher":"Cambridge University Press","publisher-place":"New York","edition":"2nd","event-place":"New York","shortTitle":"A history of archaeological thought","author":[{"family":"Trigger","given":"Bruce G."}],"issued":{"date-parts":[["2006"]]}},"locator":"133-47","label":"page"},{"id":2763,"uris":["http://zotero.org/users/2733314/items/5R4CDAZG"],"uri":["http://zotero.org/users/2733314/items/5R4CDAZG"],"itemData":{"id":2763,"type":"book","title":"From Genesis to prehistory: the archaeological Three Age System and its contested reception in Denmark, Britain, and Ireland","publisher":"Oxford University Press","publisher-place":"Oxford","event-place":"Oxford","shortTitle":"From Genesis to prehistory","author":[{"family":"Rowley-Conwy","given":"Peter"}],"issued":{"date-parts":[["2007"]]}},"label":"page"}],"schema":"https://github.com/citation-style-language/schema/raw/master/csl-citation.json"}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Philippa Levine, </w:t>
      </w:r>
      <w:r w:rsidRPr="00A01442">
        <w:rPr>
          <w:rFonts w:cstheme="minorHAnsi"/>
          <w:i/>
          <w:iCs/>
          <w:sz w:val="20"/>
          <w:szCs w:val="20"/>
          <w:lang w:val="en-US"/>
        </w:rPr>
        <w:t>The Amateur and the Professional: Antiquarians, Historians and Archaeolog</w:t>
      </w:r>
      <w:r>
        <w:rPr>
          <w:rFonts w:cstheme="minorHAnsi"/>
          <w:i/>
          <w:iCs/>
          <w:sz w:val="20"/>
          <w:szCs w:val="20"/>
          <w:lang w:val="en-US"/>
        </w:rPr>
        <w:t>ists in Victorian England, 1838</w:t>
      </w:r>
      <w:r w:rsidRPr="00A01442">
        <w:rPr>
          <w:rFonts w:cstheme="minorHAnsi"/>
          <w:sz w:val="20"/>
          <w:szCs w:val="20"/>
          <w:lang w:val="en-US"/>
        </w:rPr>
        <w:t>–</w:t>
      </w:r>
      <w:r w:rsidRPr="00A01442">
        <w:rPr>
          <w:rFonts w:cstheme="minorHAnsi"/>
          <w:i/>
          <w:iCs/>
          <w:sz w:val="20"/>
          <w:szCs w:val="20"/>
          <w:lang w:val="en-US"/>
        </w:rPr>
        <w:t>1886</w:t>
      </w:r>
      <w:r w:rsidRPr="00A01442">
        <w:rPr>
          <w:rFonts w:cstheme="minorHAnsi"/>
          <w:sz w:val="20"/>
          <w:szCs w:val="20"/>
          <w:lang w:val="en-US"/>
        </w:rPr>
        <w:t xml:space="preserve"> (Cambridge: Cambridge University Press, 1986), </w:t>
      </w:r>
      <w:r>
        <w:rPr>
          <w:rFonts w:cstheme="minorHAnsi"/>
          <w:sz w:val="20"/>
          <w:szCs w:val="20"/>
          <w:lang w:val="en-US"/>
        </w:rPr>
        <w:t>pp. 7</w:t>
      </w:r>
      <w:r w:rsidRPr="00A01442">
        <w:rPr>
          <w:rFonts w:cstheme="minorHAnsi"/>
          <w:sz w:val="20"/>
          <w:szCs w:val="20"/>
          <w:lang w:val="en-US"/>
        </w:rPr>
        <w:t xml:space="preserve">–39; Van Riper, </w:t>
      </w:r>
      <w:r w:rsidRPr="00A01442">
        <w:rPr>
          <w:rFonts w:cstheme="minorHAnsi"/>
          <w:i/>
          <w:iCs/>
          <w:sz w:val="20"/>
          <w:szCs w:val="20"/>
          <w:lang w:val="en-US"/>
        </w:rPr>
        <w:t>Men among the Mammoths</w:t>
      </w:r>
      <w:r w:rsidRPr="00A01442">
        <w:rPr>
          <w:rFonts w:cstheme="minorHAnsi"/>
          <w:sz w:val="20"/>
          <w:szCs w:val="20"/>
          <w:lang w:val="en-US"/>
        </w:rPr>
        <w:t xml:space="preserve">, </w:t>
      </w:r>
      <w:r>
        <w:rPr>
          <w:rFonts w:cstheme="minorHAnsi"/>
          <w:sz w:val="20"/>
          <w:szCs w:val="20"/>
          <w:lang w:val="en-US"/>
        </w:rPr>
        <w:t>pp. 15</w:t>
      </w:r>
      <w:r w:rsidRPr="00A01442">
        <w:rPr>
          <w:rFonts w:cstheme="minorHAnsi"/>
          <w:sz w:val="20"/>
          <w:szCs w:val="20"/>
          <w:lang w:val="en-US"/>
        </w:rPr>
        <w:t xml:space="preserve">–43 (note 3); Bruce G. Trigger, </w:t>
      </w:r>
      <w:r w:rsidRPr="00A01442">
        <w:rPr>
          <w:rFonts w:cstheme="minorHAnsi"/>
          <w:i/>
          <w:iCs/>
          <w:sz w:val="20"/>
          <w:szCs w:val="20"/>
          <w:lang w:val="en-US"/>
        </w:rPr>
        <w:t>A History of Archaeological Thought</w:t>
      </w:r>
      <w:r w:rsidRPr="00A01442">
        <w:rPr>
          <w:rFonts w:cstheme="minorHAnsi"/>
          <w:sz w:val="20"/>
          <w:szCs w:val="20"/>
          <w:lang w:val="en-US"/>
        </w:rPr>
        <w:t xml:space="preserve">, 2nd ed. (New York: Cambridge University Press, 2006), </w:t>
      </w:r>
      <w:r>
        <w:rPr>
          <w:rFonts w:cstheme="minorHAnsi"/>
          <w:sz w:val="20"/>
          <w:szCs w:val="20"/>
          <w:lang w:val="en-US"/>
        </w:rPr>
        <w:t>pp. 133</w:t>
      </w:r>
      <w:r w:rsidRPr="00A01442">
        <w:rPr>
          <w:rFonts w:cstheme="minorHAnsi"/>
          <w:sz w:val="20"/>
          <w:szCs w:val="20"/>
          <w:lang w:val="en-US"/>
        </w:rPr>
        <w:t xml:space="preserve">–47; Peter Rowley-Conwy, </w:t>
      </w:r>
      <w:r w:rsidRPr="00A01442">
        <w:rPr>
          <w:rFonts w:cstheme="minorHAnsi"/>
          <w:i/>
          <w:iCs/>
          <w:sz w:val="20"/>
          <w:szCs w:val="20"/>
          <w:lang w:val="en-US"/>
        </w:rPr>
        <w:t>From Genesis to Prehistory: The Archaeological Three Age System and Its Contested Reception in Denmark, Britain, and Ireland</w:t>
      </w:r>
      <w:r w:rsidRPr="00A01442">
        <w:rPr>
          <w:rFonts w:cstheme="minorHAnsi"/>
          <w:sz w:val="20"/>
          <w:szCs w:val="20"/>
          <w:lang w:val="en-US"/>
        </w:rPr>
        <w:t xml:space="preserve"> (Oxford: Oxford University Press, 2007).</w:t>
      </w:r>
      <w:r w:rsidRPr="00A01442">
        <w:rPr>
          <w:rFonts w:cstheme="minorHAnsi"/>
          <w:sz w:val="20"/>
          <w:szCs w:val="20"/>
        </w:rPr>
        <w:fldChar w:fldCharType="end"/>
      </w:r>
    </w:p>
  </w:endnote>
  <w:endnote w:id="9">
    <w:p w14:paraId="7CE11E93" w14:textId="30A1AA31"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{"citationID":"l33FJGO8","properties":{"formattedCitation":"David Gange, {\\i{}Dialogues with the Dead: Egyptology in British Culture and Religion, 1822-1922} (Oxford: Oxford University Press, 2013), 53\\uc0\\u8211{}120.","plainCitation":"David Gange, Dialogues with the Dead: Egyptology in British Culture and Religion, 1822-1922 (Oxford: Oxford University Press, 2013), 53–120.","dontUpdate":true,"noteIndex":8},"citationItems":[{"id":1291,"uris":["http://zotero.org/users/2733314/items/ZVG85WR4"],"uri":["http://zotero.org/users/2733314/items/ZVG85WR4"],"itemData":{"id":1291,"type":"book","title":"Dialogues with the Dead: Egyptology in British culture and religion, 1822-1922","publisher":"Oxford University Press","publisher-place":"Oxford","event-place":"Oxford","shortTitle":"Dialogues with the Dead","author":[{"family":"Gange","given":"David"}],"issued":{"date-parts":[["2013"]]}},"locator":"53-120","label":"page"}],"schema":"https://github.com/citation-style-language/schema/raw/master/csl-citation.json"}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David Gange, </w:t>
      </w:r>
      <w:r w:rsidRPr="00A01442">
        <w:rPr>
          <w:rFonts w:cstheme="minorHAnsi"/>
          <w:i/>
          <w:iCs/>
          <w:sz w:val="20"/>
          <w:szCs w:val="20"/>
          <w:lang w:val="en-US"/>
        </w:rPr>
        <w:t>Dialogues with the Dead: Egyptology in Bri</w:t>
      </w:r>
      <w:r>
        <w:rPr>
          <w:rFonts w:cstheme="minorHAnsi"/>
          <w:i/>
          <w:iCs/>
          <w:sz w:val="20"/>
          <w:szCs w:val="20"/>
          <w:lang w:val="en-US"/>
        </w:rPr>
        <w:t>tish Culture and Religion, 1822</w:t>
      </w:r>
      <w:r w:rsidRPr="00A01442">
        <w:rPr>
          <w:rFonts w:cstheme="minorHAnsi"/>
          <w:sz w:val="20"/>
          <w:szCs w:val="20"/>
          <w:lang w:val="en-US"/>
        </w:rPr>
        <w:t>–</w:t>
      </w:r>
      <w:r w:rsidRPr="00A01442">
        <w:rPr>
          <w:rFonts w:cstheme="minorHAnsi"/>
          <w:i/>
          <w:iCs/>
          <w:sz w:val="20"/>
          <w:szCs w:val="20"/>
          <w:lang w:val="en-US"/>
        </w:rPr>
        <w:t>1922</w:t>
      </w:r>
      <w:r w:rsidRPr="00A01442">
        <w:rPr>
          <w:rFonts w:cstheme="minorHAnsi"/>
          <w:sz w:val="20"/>
          <w:szCs w:val="20"/>
          <w:lang w:val="en-US"/>
        </w:rPr>
        <w:t xml:space="preserve"> (Oxford: Oxford University Press, 2013), </w:t>
      </w:r>
      <w:r>
        <w:rPr>
          <w:rFonts w:cstheme="minorHAnsi"/>
          <w:sz w:val="20"/>
          <w:szCs w:val="20"/>
          <w:lang w:val="en-US"/>
        </w:rPr>
        <w:t>pp. 53</w:t>
      </w:r>
      <w:r w:rsidRPr="00A01442">
        <w:rPr>
          <w:rFonts w:cstheme="minorHAnsi"/>
          <w:sz w:val="20"/>
          <w:szCs w:val="20"/>
          <w:lang w:val="en-US"/>
        </w:rPr>
        <w:t>–120.</w:t>
      </w:r>
      <w:r w:rsidRPr="00A01442">
        <w:rPr>
          <w:rFonts w:cstheme="minorHAnsi"/>
          <w:sz w:val="20"/>
          <w:szCs w:val="20"/>
        </w:rPr>
        <w:fldChar w:fldCharType="end"/>
      </w:r>
    </w:p>
  </w:endnote>
  <w:endnote w:id="10">
    <w:p w14:paraId="2AAE9527" w14:textId="01E9072D"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{"citationID":"ubX0wPdp","properties":{"formattedCitation":"Mirjam Brusius, \\uc0\\u8220{}Towards a History of Preservation Practices: Archaeology, Heritage, and the History of Science,\\uc0\\u8221{} {\\i{}International Journal of Middle East Studies} 47, no. 3 (2015): 574\\uc0\\u8211{}76; Mirjam Brusius, \\uc0\\u8220{}Hitting Two Birds with One Stone: An Afterword on Archaeology and the History of Science,\\uc0\\u8221{} {\\i{}History of Science} 55, no. 3 (2017): 383\\uc0\\u8211{}91; William Carruthers and St\\uc0\\u233{}phane Van Damme, \\uc0\\u8220{}Disassembling Archaeology, Reassembling the Modern World,\\uc0\\u8221{} {\\i{}History of Science} 55, no. 3 (2017): 255\\uc0\\u8211{}72.","plainCitation":"Mirjam Brusius, “Towards a History of Preservation Practices: Archaeology, Heritage, and the History of Science,” International Journal of Middle East Studies 47, no. 3 (2015): 574–76; Mirjam Brusius, “Hitting Two Birds with One Stone: An Afterword on Archaeology and the History of Science,” History of Science 55, no. 3 (2017): 383–91; William Carruthers and Stéphane Van Damme, “Disassembling Archaeology, Reassembling the Modern World,” History of Science 55, no. 3 (2017): 255–72.","dontUpdate":true,"noteIndex":9},"citationItems":[{"id":786,"uris":["http://zotero.org/users/2733314/items/KETP9XSS"],"uri":["http://zotero.org/users/2733314/items/KETP9XSS"],"itemData":{"id":786,"type":"article-journal","title":"Towards a History of Preservation Practices: Archaeology, Heritage, and the History of Science","container-title":"International Journal of Middle East Studies","page":"574-579","volume":"47","issue":"3","abstract":"My roundtable contribution inevitably starts with a critique of the field the scholarly utility of which we as contributors wish to defend. The study of the antique sciences (including the history of archaeology and heritage) still has marginal standing in science studies. So does the Middle East as a geographical region, which until recently enjoyed little scholarly interest in the field. The persistent Eurocentric research agenda of science studies has been questioned, however, with the recent call for a global history of science. This ambiguous term has triggered new methodological challenges, but it has also created new trenches.","ISSN":"0020-7438","author":[{"family":"Brusius","given":"Mirjam"}],"issued":{"date-parts":[["2015"]]}},"locator":"574-76","label":"page"},{"id":2760,"uris":["http://zotero.org/users/2733314/items/KNUGENKC"],"uri":["http://zotero.org/users/2733314/items/KNUGENKC"],"itemData":{"id":2760,"type":"article-journal","title":"Hitting two birds with one stone: An afterword on archaeology and the history of science","container-title":"History of Science","page":"383-91","volume":"55","issue":"3","author":[{"family":"Brusius","given":"Mirjam"}],"issued":{"date-parts":[["2017"]]}},"label":"page"},{"id":2762,"uris":["http://zotero.org/users/2733314/items/VJRKX3VU"],"uri":["http://zotero.org/users/2733314/items/VJRKX3VU"],"itemData":{"id":2762,"type":"article-journal","title":"Disassembling archaeology, reassembling the modern world","container-title":"History of Science","page":"255-272","volume":"55","issue":"3","author":[{"family":"Carruthers","given":"William"},{"family":"Van Damme","given":"Stéphane"}],"issued":{"date-parts":[["2017"]]}},"label":"page"}],"schema":"https://github.com/citation-style-language/schema/raw/master/csl-citation.json"}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Mirjam Brusius, "Towards a History of Preservation Practices: Archaeology, Heritage, and the History of Science," </w:t>
      </w:r>
      <w:r w:rsidRPr="00A01442">
        <w:rPr>
          <w:rFonts w:cstheme="minorHAnsi"/>
          <w:i/>
          <w:iCs/>
          <w:sz w:val="20"/>
          <w:szCs w:val="20"/>
          <w:lang w:val="en-US"/>
        </w:rPr>
        <w:t>International Journal of Middle East Studies</w:t>
      </w:r>
      <w:r w:rsidRPr="00A01442">
        <w:rPr>
          <w:rFonts w:cstheme="minorHAnsi"/>
          <w:sz w:val="20"/>
          <w:szCs w:val="20"/>
          <w:lang w:val="en-US"/>
        </w:rPr>
        <w:t xml:space="preserve"> 47 (2015</w:t>
      </w:r>
      <w:r>
        <w:rPr>
          <w:rFonts w:cstheme="minorHAnsi"/>
          <w:sz w:val="20"/>
          <w:szCs w:val="20"/>
          <w:lang w:val="en-US"/>
        </w:rPr>
        <w:t>): 574</w:t>
      </w:r>
      <w:r w:rsidRPr="00A01442">
        <w:rPr>
          <w:rFonts w:cstheme="minorHAnsi"/>
          <w:sz w:val="20"/>
          <w:szCs w:val="20"/>
          <w:lang w:val="en-US"/>
        </w:rPr>
        <w:t xml:space="preserve">–6; Mirjam Brusius, "Hitting Two Birds with One Stone: An Afterword on Archaeology and the History of Science," </w:t>
      </w:r>
      <w:r w:rsidRPr="00A01442">
        <w:rPr>
          <w:rFonts w:cstheme="minorHAnsi"/>
          <w:i/>
          <w:iCs/>
          <w:sz w:val="20"/>
          <w:szCs w:val="20"/>
          <w:lang w:val="en-US"/>
        </w:rPr>
        <w:t>History of Science</w:t>
      </w:r>
      <w:r>
        <w:rPr>
          <w:rFonts w:cstheme="minorHAnsi"/>
          <w:sz w:val="20"/>
          <w:szCs w:val="20"/>
          <w:lang w:val="en-US"/>
        </w:rPr>
        <w:t xml:space="preserve"> 55 (2017): 383</w:t>
      </w:r>
      <w:r w:rsidRPr="00A01442">
        <w:rPr>
          <w:rFonts w:cstheme="minorHAnsi"/>
          <w:sz w:val="20"/>
          <w:szCs w:val="20"/>
          <w:lang w:val="en-US"/>
        </w:rPr>
        <w:t xml:space="preserve">–91; William Carruthers and Stéphane Van Damme, "Disassembling Archaeology, Reassembling the Modern World," </w:t>
      </w:r>
      <w:r w:rsidRPr="00A01442">
        <w:rPr>
          <w:rFonts w:cstheme="minorHAnsi"/>
          <w:i/>
          <w:iCs/>
          <w:sz w:val="20"/>
          <w:szCs w:val="20"/>
          <w:lang w:val="en-US"/>
        </w:rPr>
        <w:t xml:space="preserve">History of Science </w:t>
      </w:r>
      <w:r>
        <w:rPr>
          <w:rFonts w:cstheme="minorHAnsi"/>
          <w:sz w:val="20"/>
          <w:szCs w:val="20"/>
          <w:lang w:val="en-US"/>
        </w:rPr>
        <w:t>55 (2017): 255</w:t>
      </w:r>
      <w:r w:rsidRPr="00A01442">
        <w:rPr>
          <w:rFonts w:cstheme="minorHAnsi"/>
          <w:sz w:val="20"/>
          <w:szCs w:val="20"/>
          <w:lang w:val="en-US"/>
        </w:rPr>
        <w:t>–72.</w:t>
      </w:r>
      <w:r w:rsidRPr="00A01442">
        <w:rPr>
          <w:rFonts w:cstheme="minorHAnsi"/>
          <w:sz w:val="20"/>
          <w:szCs w:val="20"/>
        </w:rPr>
        <w:fldChar w:fldCharType="end"/>
      </w:r>
    </w:p>
  </w:endnote>
  <w:endnote w:id="11">
    <w:p w14:paraId="639EB941" w14:textId="489C1C39"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{"citationID":"IGsiQPmS","properties":{"formattedCitation":"David Gange, \\uc0\\u8220{}Beyond Disciplinary Histories of Egyptology,\\uc0\\u8221{} in {\\i{}Histories of Egyptology: Interdisciplinary Measures}, ed. William Carruthers (London and New York: Routledge, 2015), 64\\uc0\\u8211{}78.","plainCitation":"David Gange, “Beyond Disciplinary Histories of Egyptology,” in Histories of Egyptology: Interdisciplinary Measures, ed. William Carruthers (London and New York: Routledge, 2015), 64–78.","dontUpdate":true,"noteIndex":10},"citationItems":[{"id":1032,"uris":["http://zotero.org/users/2733314/items/SFEU8HWW"],"uri":["http://zotero.org/users/2733314/items/SFEU8HWW"],"itemData":{"id":1032,"type":"chapter","title":"Beyond Disciplinary Histories of Egyptology","container-title":"Histories of Egyptology: Interdisciplinary Measures","publisher":"Routledge","publisher-place":"London and New York","page":"64-78","event-place":"London and New York","author":[{"family":"Gange","given":"David"}],"editor":[{"family":"Carruthers","given":"William"}],"issued":{"date-parts":[["2015"]]}}}],"schema":"https://github.com/citation-style-language/schema/raw/master/csl-citation.json"}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David Gange, "Beyond Disciplinary Histories of Egyptology," in William Carruthers (ed.) </w:t>
      </w:r>
      <w:r w:rsidRPr="00A01442">
        <w:rPr>
          <w:rFonts w:cstheme="minorHAnsi"/>
          <w:i/>
          <w:iCs/>
          <w:sz w:val="20"/>
          <w:szCs w:val="20"/>
          <w:lang w:val="en-US"/>
        </w:rPr>
        <w:t>Histories of Egyptology: Interdisciplinary Measures</w:t>
      </w:r>
      <w:r w:rsidRPr="00A01442">
        <w:rPr>
          <w:rFonts w:cstheme="minorHAnsi"/>
          <w:sz w:val="20"/>
          <w:szCs w:val="20"/>
          <w:lang w:val="en-US"/>
        </w:rPr>
        <w:t xml:space="preserve"> (London and New York: Routledge, 2015), </w:t>
      </w:r>
      <w:r>
        <w:rPr>
          <w:rFonts w:cstheme="minorHAnsi"/>
          <w:sz w:val="20"/>
          <w:szCs w:val="20"/>
          <w:lang w:val="en-US"/>
        </w:rPr>
        <w:t>pp. 64</w:t>
      </w:r>
      <w:r w:rsidRPr="00A01442">
        <w:rPr>
          <w:rFonts w:cstheme="minorHAnsi"/>
          <w:sz w:val="20"/>
          <w:szCs w:val="20"/>
          <w:lang w:val="en-US"/>
        </w:rPr>
        <w:t>–78.</w:t>
      </w:r>
      <w:r w:rsidRPr="00A01442">
        <w:rPr>
          <w:rFonts w:cstheme="minorHAnsi"/>
          <w:sz w:val="20"/>
          <w:szCs w:val="20"/>
        </w:rPr>
        <w:fldChar w:fldCharType="end"/>
      </w:r>
    </w:p>
  </w:endnote>
  <w:endnote w:id="12">
    <w:p w14:paraId="11F6DB56" w14:textId="1C97695D"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For instance, </w:t>
      </w:r>
      <w:r w:rsidRPr="00A01442">
        <w:rPr>
          <w:rFonts w:cstheme="minorHAnsi"/>
          <w:sz w:val="20"/>
          <w:szCs w:val="20"/>
        </w:rPr>
        <w:fldChar w:fldCharType="begin"/>
      </w:r>
      <w:r w:rsidRPr="00A01442">
        <w:rPr>
          <w:rFonts w:cstheme="minorHAnsi"/>
          <w:sz w:val="20"/>
          <w:szCs w:val="20"/>
        </w:rPr>
        <w:instrText xml:space="preserve"> ADDIN ZOTERO_ITEM CSL_CITATION {"citationID":"JYd0jwNr","properties":{"formattedCitation":"Charles Coulston Gillispie, \\uc0\\u8220{}Scientific Aspects of the French Egyptian Expedition 1798-1801,\\uc0\\u8221{} {\\i{}Proceedings of the American Philosophical Society} 133, no. 4 (1989): 447\\uc0\\u8211{}74; Simon Schaffer, \\uc0\\u8220{}Oriental Metrology and the Politics of Antiquity in Nineteenth-Century Survey Sciences,\\uc0\\u8221{} {\\i{}Science in Context} 30, no. 2 (2017): 173\\uc0\\u8211{}212.","plainCitation":"Charles Coulston Gillispie, “Scientific Aspects of the French Egyptian Expedition 1798-1801,” Proceedings of the American Philosophical Society 133, no. 4 (1989): 447–74; Simon Schaffer, “Oriental Metrology and the Politics of Antiquity in Nineteenth-Century Survey Sciences,” Science in Context 30, no. 2 (2017): 173–212.","dontUpdate":true,"noteIndex":11},"citationItems":[{"id":84,"uris":["http://zotero.org/users/2733314/items/3QSI95CC"],"uri":["http://zotero.org/users/2733314/items/3QSI95CC"],"itemData":{"id":84,"type":"article-journal","title":"Scientific Aspects of the French Egyptian Expedition 1798-1801","container-title":"Proceedings of the American Philosophical Society","page":"447-474","volume":"133","issue":"4","author":[{"family":"Gillispie","given":"Charles Coulston"}],"issued":{"date-parts":[["1989"]]}},"label":"page"},{"id":310,"uris":["http://zotero.org/users/2733314/items/9FIBEXP9"],"uri":["http://zotero.org/users/2733314/items/9FIBEXP9"],"itemData":{"id":310,"type":"article-journal","title":"Oriental Metrology and the Politics of Antiquity in Nineteenth-Century Survey Sciences","container-title":"Science in Context","page":"173-212","volume":"30","issue":"2","shortTitle":"Oriental Metrology","author":[{"family":"Schaffer","given":"Simon"}],"issued":{"date-parts":[["2017"]]}},"label":"page"}],"schema":"https://github.com/citation-style-language/schema/raw/master/csl-citation.json"}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Charles Coulston Gillispie, "Scientific Aspects of the Frenc</w:t>
      </w:r>
      <w:r>
        <w:rPr>
          <w:rFonts w:cstheme="minorHAnsi"/>
          <w:sz w:val="20"/>
          <w:szCs w:val="20"/>
          <w:lang w:val="en-US"/>
        </w:rPr>
        <w:t>h Egyptian Expedition 1798</w:t>
      </w:r>
      <w:r w:rsidRPr="00A01442">
        <w:rPr>
          <w:rFonts w:cstheme="minorHAnsi"/>
          <w:sz w:val="20"/>
          <w:szCs w:val="20"/>
          <w:lang w:val="en-US"/>
        </w:rPr>
        <w:t xml:space="preserve">–1801," </w:t>
      </w:r>
      <w:r w:rsidRPr="00A01442">
        <w:rPr>
          <w:rFonts w:cstheme="minorHAnsi"/>
          <w:i/>
          <w:iCs/>
          <w:sz w:val="20"/>
          <w:szCs w:val="20"/>
          <w:lang w:val="en-US"/>
        </w:rPr>
        <w:t xml:space="preserve">Proceedings of the American Philosophical Society </w:t>
      </w:r>
      <w:r w:rsidRPr="00A01442">
        <w:rPr>
          <w:rFonts w:cstheme="minorHAnsi"/>
          <w:sz w:val="20"/>
          <w:szCs w:val="20"/>
          <w:lang w:val="en-US"/>
        </w:rPr>
        <w:t>133 (1989</w:t>
      </w:r>
      <w:r>
        <w:rPr>
          <w:rFonts w:cstheme="minorHAnsi"/>
          <w:sz w:val="20"/>
          <w:szCs w:val="20"/>
          <w:lang w:val="en-US"/>
        </w:rPr>
        <w:t>): 447</w:t>
      </w:r>
      <w:r w:rsidRPr="00A01442">
        <w:rPr>
          <w:rFonts w:cstheme="minorHAnsi"/>
          <w:sz w:val="20"/>
          <w:szCs w:val="20"/>
          <w:lang w:val="en-US"/>
        </w:rPr>
        <w:t xml:space="preserve">–74; Simon Schaffer, "Oriental Metrology and the Politics of Antiquity in Nineteenth-Century Survey Sciences," </w:t>
      </w:r>
      <w:r w:rsidRPr="00A01442">
        <w:rPr>
          <w:rFonts w:cstheme="minorHAnsi"/>
          <w:i/>
          <w:iCs/>
          <w:sz w:val="20"/>
          <w:szCs w:val="20"/>
          <w:lang w:val="en-US"/>
        </w:rPr>
        <w:t xml:space="preserve">Science in Context </w:t>
      </w:r>
      <w:r>
        <w:rPr>
          <w:rFonts w:cstheme="minorHAnsi"/>
          <w:sz w:val="20"/>
          <w:szCs w:val="20"/>
          <w:lang w:val="en-US"/>
        </w:rPr>
        <w:t>30 (2017): 173</w:t>
      </w:r>
      <w:r w:rsidRPr="00A01442">
        <w:rPr>
          <w:rFonts w:cstheme="minorHAnsi"/>
          <w:sz w:val="20"/>
          <w:szCs w:val="20"/>
          <w:lang w:val="en-US"/>
        </w:rPr>
        <w:t>–212.</w:t>
      </w:r>
      <w:r w:rsidRPr="00A01442">
        <w:rPr>
          <w:rFonts w:cstheme="minorHAnsi"/>
          <w:sz w:val="20"/>
          <w:szCs w:val="20"/>
        </w:rPr>
        <w:fldChar w:fldCharType="end"/>
      </w:r>
    </w:p>
  </w:endnote>
  <w:endnote w:id="13">
    <w:p w14:paraId="31C4E6C6" w14:textId="485C7645"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{"citationID":"5LJuIW2o","properties":{"formattedCitation":"Jed Z. Buchwald and Diane Greco Josefowicz, {\\i{}The Zodiac of Paris: How an Improbable Controversy over an Ancient Egyptian Artifact Provoked a Modern Debate between Religion and Science} (Princeton and Oxford: Princeton University Press, 2010).","plainCitation":"Jed Z. Buchwald and Diane Greco Josefowicz, The Zodiac of Paris: How an Improbable Controversy over an Ancient Egyptian Artifact Provoked a Modern Debate between Religion and Science (Princeton and Oxford: Princeton University Press, 2010).","dontUpdate":true,"noteIndex":12},"citationItems":[{"id":2785,"uris":["http://zotero.org/users/2733314/items/SRDKESQX"],"uri":["http://zotero.org/users/2733314/items/SRDKESQX"],"itemData":{"id":2785,"type":"book","title":"The Zodiac of Paris: How an Improbable Controversy over an Ancient Egyptian Artifact Provoked a Modern Debate between Religion and Science","publisher":"Princeton University Press","publisher-place":"Princeton and Oxford","event-place":"Princeton and Oxford","shortTitle":"The Zodiac of Paris","author":[{"family":"Buchwald","given":"Jed Z."},{"family":"Josefowicz","given":"Diane Greco"}],"issued":{"date-parts":[["2010"]]}}}],"schema":"https://github.com/citation-style-language/schema/raw/master/csl-citation.json"}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Jed Z. Buchwald and Diane Greco Josefowicz, </w:t>
      </w:r>
      <w:r w:rsidRPr="00A01442">
        <w:rPr>
          <w:rFonts w:cstheme="minorHAnsi"/>
          <w:i/>
          <w:iCs/>
          <w:sz w:val="20"/>
          <w:szCs w:val="20"/>
          <w:lang w:val="en-US"/>
        </w:rPr>
        <w:t>The Zodiac of Paris: How an Improbable Controversy over an Ancient Egyptian Artifact Provoked a Modern Debate between Religion and Science</w:t>
      </w:r>
      <w:r w:rsidRPr="00A01442">
        <w:rPr>
          <w:rFonts w:cstheme="minorHAnsi"/>
          <w:sz w:val="20"/>
          <w:szCs w:val="20"/>
          <w:lang w:val="en-US"/>
        </w:rPr>
        <w:t xml:space="preserve"> (Princeton: Princeton University Press, 2010).</w:t>
      </w:r>
      <w:r w:rsidRPr="00A01442">
        <w:rPr>
          <w:rFonts w:cstheme="minorHAnsi"/>
          <w:sz w:val="20"/>
          <w:szCs w:val="20"/>
        </w:rPr>
        <w:fldChar w:fldCharType="end"/>
      </w:r>
    </w:p>
  </w:endnote>
  <w:endnote w:id="14">
    <w:p w14:paraId="29B23B45" w14:textId="4FC87638"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{"citationID":"S9u4wtyv","properties":{"formattedCitation":"Martin J. S. Rudwick, {\\i{}Bursting the Limits of Time: The Reconstruction of Geohistory in the Age of Revolution} (Chicago: University of Chicago Press, 2005), 181\\uc0\\u8211{}94, 235\\uc0\\u8211{}37.","plainCitation":"Martin J. S. Rudwick, Bursting the Limits of Time: The Reconstruction of Geohistory in the Age of Revolution (Chicago: University of Chicago Press, 2005), 181–94, 235–37.","dontUpdate":true,"noteIndex":13},"citationItems":[{"id":565,"uris":["http://zotero.org/users/2733314/items/FB2CD9M8"],"uri":["http://zotero.org/users/2733314/items/FB2CD9M8"],"itemData":{"id":565,"type":"book","title":"Bursting the limits of time: the reconstruction of geohistory in the age of revolution","publisher":"University of Chicago Press","publisher-place":"Chicago","event-place":"Chicago","shortTitle":"Bursting the limits of time","author":[{"family":"Rudwick","given":"Martin J. S."}],"issued":{"date-parts":[["2005"]]}},"locator":"181-94, 235-37","label":"page"}],"schema":"https://github.com/citation-style-language/schema/raw/master/csl-citation.json"}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Martin J. S. Rudwick, </w:t>
      </w:r>
      <w:r w:rsidRPr="00A01442">
        <w:rPr>
          <w:rFonts w:cstheme="minorHAnsi"/>
          <w:i/>
          <w:iCs/>
          <w:sz w:val="20"/>
          <w:szCs w:val="20"/>
          <w:lang w:val="en-US"/>
        </w:rPr>
        <w:t>Bursting the Limits of Time: The Reconstruction of Geohistory in the Age of Revolution</w:t>
      </w:r>
      <w:r w:rsidRPr="00A01442">
        <w:rPr>
          <w:rFonts w:cstheme="minorHAnsi"/>
          <w:sz w:val="20"/>
          <w:szCs w:val="20"/>
          <w:lang w:val="en-US"/>
        </w:rPr>
        <w:t xml:space="preserve"> (Chicago: University of Chicago Press, 2005), </w:t>
      </w:r>
      <w:r>
        <w:rPr>
          <w:rFonts w:cstheme="minorHAnsi"/>
          <w:sz w:val="20"/>
          <w:szCs w:val="20"/>
          <w:lang w:val="en-US"/>
        </w:rPr>
        <w:t>pp. 181</w:t>
      </w:r>
      <w:r w:rsidRPr="00A01442">
        <w:rPr>
          <w:rFonts w:cstheme="minorHAnsi"/>
          <w:sz w:val="20"/>
          <w:szCs w:val="20"/>
          <w:lang w:val="en-US"/>
        </w:rPr>
        <w:t>–</w:t>
      </w:r>
      <w:r>
        <w:rPr>
          <w:rFonts w:cstheme="minorHAnsi"/>
          <w:sz w:val="20"/>
          <w:szCs w:val="20"/>
          <w:lang w:val="en-US"/>
        </w:rPr>
        <w:t>94, 235</w:t>
      </w:r>
      <w:r w:rsidRPr="00A01442">
        <w:rPr>
          <w:rFonts w:cstheme="minorHAnsi"/>
          <w:sz w:val="20"/>
          <w:szCs w:val="20"/>
          <w:lang w:val="en-US"/>
        </w:rPr>
        <w:t>–7.</w:t>
      </w:r>
      <w:r w:rsidRPr="00A01442">
        <w:rPr>
          <w:rFonts w:cstheme="minorHAnsi"/>
          <w:sz w:val="20"/>
          <w:szCs w:val="20"/>
        </w:rPr>
        <w:fldChar w:fldCharType="end"/>
      </w:r>
    </w:p>
  </w:endnote>
  <w:endnote w:id="15">
    <w:p w14:paraId="6F1C2D43" w14:textId="6C413A69"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{"citationID":"dPkl2FjR","properties":{"formattedCitation":"Martin J. S. Rudwick, \\uc0\\u8220{}The Shape and Meaning of Earth History,\\uc0\\u8221{} in {\\i{}God and Nature: Historical Essays on the Encounter between Christianity and Science}, ed. David C. Lindberg and Ronald L. Numbers (Berkeley: University of California Press, 1986), 312\\uc0\\u8211{}14; Ralph O\\uc0\\u8217{}Connor, \\uc0\\u8220{}Young-Earth Creationists in Earth Nineteenth-Century Britain? Towards a Reassessment of \\uc0\\u8216{}Scriptural Geology,\\uc0\\u8217{}\\uc0\\u8221{} {\\i{}History of Science} 45, no. 4 (2007): 388.","plainCitation":"Martin J. S. Rudwick, “The Shape and Meaning of Earth History,” in God and Nature: Historical Essays on the Encounter between Christianity and Science, ed. David C. Lindberg and Ronald L. Numbers (Berkeley: University of California Press, 1986), 312–14; Ralph O’Connor, “Young-Earth Creationists in Earth Nineteenth-Century Britain? Towards a Reassessment of ‘Scriptural Geology,’” History of Science 45, no. 4 (2007): 388.","dontUpdate":true,"noteIndex":14},"citationItems":[{"id":2632,"uris":["http://zotero.org/users/2733314/items/SCM94KBI"],"uri":["http://zotero.org/users/2733314/items/SCM94KBI"],"itemData":{"id":2632,"type":"chapter","title":"The Shape and Meaning of Earth History","container-title":"God and Nature: Historical Essays on the Encounter between Christianity and Science","publisher":"University of California Press","publisher-place":"Berkeley","page":"296-321","event-place":"Berkeley","shortTitle":"The Shape and Meaning of Earth History","author":[{"family":"Rudwick","given":"Martin J. S."}],"editor":[{"family":"Lindberg","given":"David C."},{"family":"Numbers","given":"Ronald L."}],"issued":{"date-parts":[["1986"]]}},"locator":"312-314","label":"page"},{"id":2537,"uris":["http://zotero.org/users/2733314/items/PTARJ59Z"],"uri":["http://zotero.org/users/2733314/items/PTARJ59Z"],"itemData":{"id":2537,"type":"article-journal","title":"Young-Earth Creationists in earth Nineteenth-century Britain? Towards a reassessment of 'Scriptural Geology'","container-title":"History of Science","page":"357-404","volume":"45","issue":"4","shortTitle":"Young-Earth Creationists","author":[{"family":"O'Connor","given":"Ralph"}],"issued":{"date-parts":[["2007"]]}},"locator":"388","label":"page"}],"schema":"https://github.com/citation-style-language/schema/raw/master/csl-citation.json"}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Martin J. S. Rudwick, "The Shape and Meaning of Earth History," in David C. Lindberg and Ronald L. Numbers (eds.)</w:t>
      </w:r>
      <w:r w:rsidRPr="00A01442">
        <w:rPr>
          <w:rFonts w:cstheme="minorHAnsi"/>
          <w:i/>
          <w:iCs/>
          <w:sz w:val="20"/>
          <w:szCs w:val="20"/>
          <w:lang w:val="en-US"/>
        </w:rPr>
        <w:t xml:space="preserve"> God and Nature: Historical Essays on the Encounter between Christianity and Science</w:t>
      </w:r>
      <w:r w:rsidRPr="00A01442">
        <w:rPr>
          <w:rFonts w:cstheme="minorHAnsi"/>
          <w:sz w:val="20"/>
          <w:szCs w:val="20"/>
          <w:lang w:val="en-US"/>
        </w:rPr>
        <w:t xml:space="preserve"> (Berkeley: University of California Press, 1986), </w:t>
      </w:r>
      <w:r>
        <w:rPr>
          <w:rFonts w:cstheme="minorHAnsi"/>
          <w:sz w:val="20"/>
          <w:szCs w:val="20"/>
          <w:lang w:val="en-US"/>
        </w:rPr>
        <w:t>pp. 312</w:t>
      </w:r>
      <w:r w:rsidRPr="00A01442">
        <w:rPr>
          <w:rFonts w:cstheme="minorHAnsi"/>
          <w:sz w:val="20"/>
          <w:szCs w:val="20"/>
          <w:lang w:val="en-US"/>
        </w:rPr>
        <w:t xml:space="preserve">–4; Ralph O’Connor, "Young-Earth Creationists in Earth Nineteenth-Century Britain? Towards a Reassessment of ‘Scriptural Geology'," </w:t>
      </w:r>
      <w:r w:rsidRPr="00A01442">
        <w:rPr>
          <w:rFonts w:cstheme="minorHAnsi"/>
          <w:i/>
          <w:iCs/>
          <w:sz w:val="20"/>
          <w:szCs w:val="20"/>
          <w:lang w:val="en-US"/>
        </w:rPr>
        <w:t>History of Science</w:t>
      </w:r>
      <w:r w:rsidRPr="00A01442">
        <w:rPr>
          <w:rFonts w:cstheme="minorHAnsi"/>
          <w:sz w:val="20"/>
          <w:szCs w:val="20"/>
          <w:lang w:val="en-US"/>
        </w:rPr>
        <w:t xml:space="preserve"> 45 (2007): 388.</w:t>
      </w:r>
      <w:r w:rsidRPr="00A01442">
        <w:rPr>
          <w:rFonts w:cstheme="minorHAnsi"/>
          <w:sz w:val="20"/>
          <w:szCs w:val="20"/>
        </w:rPr>
        <w:fldChar w:fldCharType="end"/>
      </w:r>
    </w:p>
  </w:endnote>
  <w:endnote w:id="16">
    <w:p w14:paraId="6CC9AC38" w14:textId="45F7CDB7"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{"citationID":"dkOzvidR","properties":{"formattedCitation":"Adam Sedgwick, {\\i{}A Discourse on the Studies of the University of Cambridge}, 5th ed. (London: John W. Parker, 1850), 110\\uc0\\u8211{}11; Leonard Horner, \\uc0\\u8220{}The Anniversary Address of the President,\\uc0\\u8221{} {\\i{}The Quarterly Journal of the Geological Society of London} 17 (1861): lxx\\uc0\\u8211{}lxxi.","plainCitation":"Adam Sedgwick, A Discourse on the Studies of the University of Cambridge, 5th ed. (London: John W. Parker, 1850), 110–11; Leonard Horner, “The Anniversary Address of the President,” The Quarterly Journal of the Geological Society of London 17 (1861): lxx–lxxi.","dontUpdate":true,"noteIndex":15},"citationItems":[{"id":2638,"uris":["http://zotero.org/users/2733314/items/KQHNN6SU"],"uri":["http://zotero.org/users/2733314/items/KQHNN6SU"],"itemData":{"id":2638,"type":"book","title":"A Discourse on the Studies of the University of Cambridge","publisher":"John W. Parker","publisher-place":"London","edition":"5th","event-place":"London","author":[{"family":"Sedgwick","given":"Adam"}],"issued":{"date-parts":[["1850"]]}},"locator":"110-11","label":"page"},{"id":2634,"uris":["http://zotero.org/users/2733314/items/DJ4SNQHM"],"uri":["http://zotero.org/users/2733314/items/DJ4SNQHM"],"itemData":{"id":2634,"type":"article-journal","title":"The Anniversary Address of the President","container-title":"The Quarterly Journal of the Geological Society of London","page":"xxxi-lxxii","volume":"17","shortTitle":"Anniversary Address","author":[{"family":"Horner","given":"Leonard"}],"issued":{"date-parts":[["1861"]]}},"locator":"lxx-lxxi","label":"page"}],"schema":"https://github.com/citation-style-language/schema/raw/master/csl-citation.json"}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Adam Sedgwick, </w:t>
      </w:r>
      <w:r w:rsidRPr="00A01442">
        <w:rPr>
          <w:rFonts w:cstheme="minorHAnsi"/>
          <w:i/>
          <w:iCs/>
          <w:sz w:val="20"/>
          <w:szCs w:val="20"/>
          <w:lang w:val="en-US"/>
        </w:rPr>
        <w:t>A Discourse on the Studies of the University of Cambridge</w:t>
      </w:r>
      <w:r w:rsidRPr="00A01442">
        <w:rPr>
          <w:rFonts w:cstheme="minorHAnsi"/>
          <w:sz w:val="20"/>
          <w:szCs w:val="20"/>
          <w:lang w:val="en-US"/>
        </w:rPr>
        <w:t xml:space="preserve">, 5th ed. (London: John W. Parker, 1850), </w:t>
      </w:r>
      <w:r>
        <w:rPr>
          <w:rFonts w:cstheme="minorHAnsi"/>
          <w:sz w:val="20"/>
          <w:szCs w:val="20"/>
          <w:lang w:val="en-US"/>
        </w:rPr>
        <w:t>pp. 110</w:t>
      </w:r>
      <w:r w:rsidRPr="00A01442">
        <w:rPr>
          <w:rFonts w:cstheme="minorHAnsi"/>
          <w:sz w:val="20"/>
          <w:szCs w:val="20"/>
          <w:lang w:val="en-US"/>
        </w:rPr>
        <w:t xml:space="preserve">–1, quoted in Leonard Horner, "The Anniversary Address of the President," </w:t>
      </w:r>
      <w:r w:rsidRPr="00A01442">
        <w:rPr>
          <w:rFonts w:cstheme="minorHAnsi"/>
          <w:i/>
          <w:iCs/>
          <w:sz w:val="20"/>
          <w:szCs w:val="20"/>
          <w:lang w:val="en-US"/>
        </w:rPr>
        <w:t xml:space="preserve">The Quarterly Journal of the Geological Society of London </w:t>
      </w:r>
      <w:r>
        <w:rPr>
          <w:rFonts w:cstheme="minorHAnsi"/>
          <w:sz w:val="20"/>
          <w:szCs w:val="20"/>
          <w:lang w:val="en-US"/>
        </w:rPr>
        <w:t>17 (1861): lxx</w:t>
      </w:r>
      <w:r w:rsidRPr="00402BA4">
        <w:rPr>
          <w:rFonts w:cstheme="minorHAnsi"/>
          <w:sz w:val="20"/>
          <w:szCs w:val="20"/>
          <w:lang w:val="en-US"/>
        </w:rPr>
        <w:t>–</w:t>
      </w:r>
      <w:r w:rsidRPr="00A01442">
        <w:rPr>
          <w:rFonts w:cstheme="minorHAnsi"/>
          <w:sz w:val="20"/>
          <w:szCs w:val="20"/>
          <w:lang w:val="en-US"/>
        </w:rPr>
        <w:t>lxxi.</w:t>
      </w:r>
      <w:r w:rsidRPr="00A01442">
        <w:rPr>
          <w:rFonts w:cstheme="minorHAnsi"/>
          <w:sz w:val="20"/>
          <w:szCs w:val="20"/>
        </w:rPr>
        <w:fldChar w:fldCharType="end"/>
      </w:r>
    </w:p>
  </w:endnote>
  <w:endnote w:id="17">
    <w:p w14:paraId="2C948478" w14:textId="38DA3DDC" w:rsidR="004C3F09" w:rsidRPr="00CC473E" w:rsidRDefault="004C3F09">
      <w:pPr>
        <w:pStyle w:val="EndnoteText"/>
        <w:rPr>
          <w:sz w:val="20"/>
          <w:szCs w:val="20"/>
          <w:lang w:val="en-US"/>
        </w:rPr>
      </w:pPr>
      <w:r w:rsidRPr="00CC473E">
        <w:rPr>
          <w:rStyle w:val="EndnoteReference"/>
          <w:sz w:val="20"/>
          <w:szCs w:val="20"/>
        </w:rPr>
        <w:endnoteRef/>
      </w:r>
      <w:r w:rsidRPr="00CC473E">
        <w:rPr>
          <w:sz w:val="20"/>
          <w:szCs w:val="20"/>
        </w:rPr>
        <w:t xml:space="preserve"> </w:t>
      </w:r>
      <w:r w:rsidRPr="00CC473E">
        <w:rPr>
          <w:rFonts w:ascii="Calibri" w:hAnsi="Calibri" w:cs="Calibri"/>
          <w:sz w:val="20"/>
          <w:szCs w:val="20"/>
        </w:rPr>
        <w:t xml:space="preserve">F. Robert Hunter, </w:t>
      </w:r>
      <w:r w:rsidRPr="00CC473E">
        <w:rPr>
          <w:rFonts w:ascii="Calibri" w:hAnsi="Calibri" w:cs="Calibri"/>
          <w:i/>
          <w:iCs/>
          <w:sz w:val="20"/>
          <w:szCs w:val="20"/>
        </w:rPr>
        <w:t>Egypt under the Khedives, 1805-1879</w:t>
      </w:r>
      <w:r w:rsidRPr="00CC473E">
        <w:rPr>
          <w:rFonts w:ascii="Calibri" w:hAnsi="Calibri" w:cs="Calibri"/>
          <w:sz w:val="20"/>
          <w:szCs w:val="20"/>
        </w:rPr>
        <w:t xml:space="preserve"> (Cairo: The American University in Cairo Press, 1984), p</w:t>
      </w:r>
      <w:r w:rsidRPr="00CC473E">
        <w:rPr>
          <w:rFonts w:ascii="Calibri" w:hAnsi="Calibri" w:cs="Calibri"/>
          <w:color w:val="000000"/>
          <w:sz w:val="20"/>
          <w:szCs w:val="20"/>
          <w:lang w:val="en-US"/>
        </w:rPr>
        <w:t>. 93.</w:t>
      </w:r>
    </w:p>
  </w:endnote>
  <w:endnote w:id="18">
    <w:p w14:paraId="3A35611F" w14:textId="25276A24" w:rsidR="004C3F09" w:rsidRPr="00A01442" w:rsidRDefault="004C3F09" w:rsidP="00430A39">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For go-betweens see </w:t>
      </w:r>
      <w:r w:rsidRPr="00A01442">
        <w:rPr>
          <w:rFonts w:cstheme="minorHAnsi"/>
          <w:sz w:val="20"/>
          <w:szCs w:val="20"/>
        </w:rPr>
        <w:fldChar w:fldCharType="begin"/>
      </w:r>
      <w:r w:rsidRPr="00A01442">
        <w:rPr>
          <w:rFonts w:cstheme="minorHAnsi"/>
          <w:sz w:val="20"/>
          <w:szCs w:val="20"/>
        </w:rPr>
        <w:instrText xml:space="preserve"> ADDIN ZOTERO_ITEM CSL_CITATION {"citationID":"ehobJJsv","properties":{"formattedCitation":"Simon Schaffer et al., eds., \\uc0\\u8220{}Introduction,\\uc0\\u8221{} in {\\i{}The Brokered World: Go-Betweens and Global Intelligence, 1770-1820} (Sagamore Beach, MA: Science History Publications, USA, 2009), ix\\uc0\\u8211{}xxxviii.","plainCitation":"Simon Schaffer et al., eds., “Introduction,” in The Brokered World: Go-Betweens and Global Intelligence, 1770-1820 (Sagamore Beach, MA: Science History Publications, USA, 2009), ix–xxxviii.","dontUpdate":true,"noteIndex":16},"citationItems":[{"id":1208,"uris":["http://zotero.org/users/2733314/items/X2AKJASN"],"uri":["http://zotero.org/users/2733314/items/X2AKJASN"],"itemData":{"id":1208,"type":"chapter","title":"Introduction","container-title":"The brokered world: go-betweens and global intelligence, 1770-1820","publisher":"Science History Publications, USA","publisher-place":"Sagamore Beach, MA","page":"ix-xxxviii","event-place":"Sagamore Beach, MA","editor":[{"family":"Schaffer","given":"Simon"},{"family":"Roberts","given":"Lissa"},{"family":"Raj","given":"Kapil"},{"family":"Delbourgo","given":"James"}],"issued":{"date-parts":[["2009"]]}}}],"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Simon Schaffer et al. (eds.), "Introduction," in </w:t>
      </w:r>
      <w:r w:rsidRPr="00A01442">
        <w:rPr>
          <w:rFonts w:cstheme="minorHAnsi"/>
          <w:i/>
          <w:iCs/>
          <w:sz w:val="20"/>
          <w:szCs w:val="20"/>
          <w:lang w:val="en-US"/>
        </w:rPr>
        <w:t>The Brokered World: Go-Between</w:t>
      </w:r>
      <w:r>
        <w:rPr>
          <w:rFonts w:cstheme="minorHAnsi"/>
          <w:i/>
          <w:iCs/>
          <w:sz w:val="20"/>
          <w:szCs w:val="20"/>
          <w:lang w:val="en-US"/>
        </w:rPr>
        <w:t>s and Global Intelligence, 1770</w:t>
      </w:r>
      <w:r w:rsidRPr="00402BA4">
        <w:rPr>
          <w:rFonts w:cstheme="minorHAnsi"/>
          <w:sz w:val="20"/>
          <w:szCs w:val="20"/>
          <w:lang w:val="en-US"/>
        </w:rPr>
        <w:t>–</w:t>
      </w:r>
      <w:r w:rsidRPr="00A01442">
        <w:rPr>
          <w:rFonts w:cstheme="minorHAnsi"/>
          <w:i/>
          <w:iCs/>
          <w:sz w:val="20"/>
          <w:szCs w:val="20"/>
          <w:lang w:val="en-US"/>
        </w:rPr>
        <w:t>1820</w:t>
      </w:r>
      <w:r w:rsidRPr="00A01442">
        <w:rPr>
          <w:rFonts w:cstheme="minorHAnsi"/>
          <w:sz w:val="20"/>
          <w:szCs w:val="20"/>
          <w:lang w:val="en-US"/>
        </w:rPr>
        <w:t xml:space="preserve"> (Sagamore Beach: Science History Publications, 2009), </w:t>
      </w:r>
      <w:r>
        <w:rPr>
          <w:rFonts w:cstheme="minorHAnsi"/>
          <w:sz w:val="20"/>
          <w:szCs w:val="20"/>
          <w:lang w:val="en-US"/>
        </w:rPr>
        <w:t>pp. ix</w:t>
      </w:r>
      <w:r w:rsidRPr="00A01442">
        <w:rPr>
          <w:rFonts w:cstheme="minorHAnsi"/>
          <w:sz w:val="20"/>
          <w:szCs w:val="20"/>
          <w:lang w:val="en-US"/>
        </w:rPr>
        <w:t>–xxxviii.</w:t>
      </w:r>
      <w:r w:rsidRPr="00A01442">
        <w:rPr>
          <w:rFonts w:cstheme="minorHAnsi"/>
          <w:sz w:val="20"/>
          <w:szCs w:val="20"/>
        </w:rPr>
        <w:fldChar w:fldCharType="end"/>
      </w:r>
    </w:p>
  </w:endnote>
  <w:endnote w:id="19">
    <w:p w14:paraId="185EF152" w14:textId="392390DD"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{"citationID":"3xxzjWXi","properties":{"formattedCitation":"Charles Darwin, {\\i{}Geological Observations on South America} (London: Smith, Elder and Co., 1846), 13.","plainCitation":"Charles Darwin, Geological Observations on South America (London: Smith, Elder and Co., 1846), 13.","dontUpdate":true,"noteIndex":17},"citationItems":[{"id":2735,"uris":["http://zotero.org/users/2733314/items/BIFFHIZ5"],"uri":["http://zotero.org/users/2733314/items/BIFFHIZ5"],"itemData":{"id":2735,"type":"book","title":"Geological Observations on South America","publisher":"Smith, Elder and Co.","publisher-place":"London","event-place":"London","author":[{"family":"Darwin","given":"Charles"}],"issued":{"date-parts":[["1846"]]}},"locator":"13","label":"page"}],"schema":"https://github.com/citation-style-language/schema/raw/master/csl-citation.json"}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Charles Darwin, </w:t>
      </w:r>
      <w:r w:rsidRPr="00A01442">
        <w:rPr>
          <w:rFonts w:cstheme="minorHAnsi"/>
          <w:i/>
          <w:iCs/>
          <w:sz w:val="20"/>
          <w:szCs w:val="20"/>
          <w:lang w:val="en-US"/>
        </w:rPr>
        <w:t>Geological Observations on South America</w:t>
      </w:r>
      <w:r w:rsidRPr="00A01442">
        <w:rPr>
          <w:rFonts w:cstheme="minorHAnsi"/>
          <w:sz w:val="20"/>
          <w:szCs w:val="20"/>
          <w:lang w:val="en-US"/>
        </w:rPr>
        <w:t xml:space="preserve"> (London: Smith, Elder and Co., 1846), p. 13.</w:t>
      </w:r>
      <w:r w:rsidRPr="00A01442">
        <w:rPr>
          <w:rFonts w:cstheme="minorHAnsi"/>
          <w:sz w:val="20"/>
          <w:szCs w:val="20"/>
        </w:rPr>
        <w:fldChar w:fldCharType="end"/>
      </w:r>
    </w:p>
  </w:endnote>
  <w:endnote w:id="20">
    <w:p w14:paraId="326BEEDF" w14:textId="404D7EB1"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{"citationID":"hb35wIZM","properties":{"formattedCitation":"Leonard Horner, \\uc0\\u8220{}The Anniversary Address of the President,\\uc0\\u8221{} {\\i{}The Quarterly Journal of the Geological Society of London} 3 (1847): xxxvi.","plainCitation":"Leonard Horner, “The Anniversary Address of the President,” The Quarterly Journal of the Geological Society of London 3 (1847): xxxvi.","dontUpdate":true,"noteIndex":18},"citationItems":[{"id":2649,"uris":["http://zotero.org/users/2733314/items/URSZ4URC"],"uri":["http://zotero.org/users/2733314/items/URSZ4URC"],"itemData":{"id":2649,"type":"article-journal","title":"The Anniversary Address of the President","container-title":"The Quarterly Journal of the Geological Society of London","page":"xxii-xc","volume":"3","shortTitle":"Anniversary Address","author":[{"family":"Horner","given":"Leonard"}],"issued":{"date-parts":[["1847"]]}},"locator":"xxxvi","label":"page"}],"schema":"https://github.com/citation-style-language/schema/raw/master/csl-citation.json"}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Leonard Horner, "The Anniversary Address of the President," </w:t>
      </w:r>
      <w:r w:rsidRPr="00A01442">
        <w:rPr>
          <w:rFonts w:cstheme="minorHAnsi"/>
          <w:i/>
          <w:iCs/>
          <w:sz w:val="20"/>
          <w:szCs w:val="20"/>
          <w:lang w:val="en-US"/>
        </w:rPr>
        <w:t xml:space="preserve">The Quarterly Journal of the Geological Society of London </w:t>
      </w:r>
      <w:r w:rsidRPr="00A01442">
        <w:rPr>
          <w:rFonts w:cstheme="minorHAnsi"/>
          <w:sz w:val="20"/>
          <w:szCs w:val="20"/>
          <w:lang w:val="en-US"/>
        </w:rPr>
        <w:t>3 (1847): xxxvi.</w:t>
      </w:r>
      <w:r w:rsidRPr="00A01442">
        <w:rPr>
          <w:rFonts w:cstheme="minorHAnsi"/>
          <w:sz w:val="20"/>
          <w:szCs w:val="20"/>
        </w:rPr>
        <w:fldChar w:fldCharType="end"/>
      </w:r>
    </w:p>
  </w:endnote>
  <w:endnote w:id="21">
    <w:p w14:paraId="7AD34526" w14:textId="02948FBF" w:rsidR="004C3F09" w:rsidRPr="00A01442" w:rsidRDefault="004C3F09" w:rsidP="00430A39">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Biographies of Horner in </w:t>
      </w:r>
      <w:r w:rsidRPr="00A01442">
        <w:rPr>
          <w:rFonts w:cstheme="minorHAnsi"/>
          <w:sz w:val="20"/>
          <w:szCs w:val="20"/>
        </w:rPr>
        <w:fldChar w:fldCharType="begin"/>
      </w:r>
      <w:r w:rsidRPr="00A01442">
        <w:rPr>
          <w:rFonts w:cstheme="minorHAnsi"/>
          <w:sz w:val="20"/>
          <w:szCs w:val="20"/>
        </w:rPr>
        <w:instrText xml:space="preserve"> ADDIN ZOTERO_ITEM CSL_CITATION {"citationID":"HopQapLp","properties":{"formattedCitation":"William John Hamilton, \\uc0\\u8220{}The Anniversary Address of the President,\\uc0\\u8221{} {\\i{}The Quarterly Journal of the Geological Society of London} 21 (1865): xxx\\uc0\\u8211{}xl; \\uc0\\u8220{}Obituary Notices of Fellows Deceased,\\uc0\\u8221{} {\\i{}Proceedings of the Royal Society of London} 14 (1865): v\\uc0\\u8211{}x; Bernice Martin, \\uc0\\u8220{}Leonard Horner: A Portrait of an Inspector of Factories,\\uc0\\u8221{} {\\i{}International Review of Social History} 14, no. 3 (1969): 412\\uc0\\u8211{}43; Colin M. Brown, \\uc0\\u8220{}Leonard Horner, 1785\\uc0\\u8208{}1864: His Contribution to Education,\\uc0\\u8221{} {\\i{}Journal of Educational Administration and History} 17, no. 1 (1985): 1\\uc0\\u8211{}10.","plainCitation":"William John Hamilton, “The Anniversary Address of the President,” The Quarterly Journal of the Geological Society of London 21 (1865): xxx–xl; “Obituary Notices of Fellows Deceased,” Proceedings of the Royal Society of London 14 (1865): v–x; Bernice Martin, “Leonard Horner: A Portrait of an Inspector of Factories,” International Review of Social History 14, no. 3 (1969): 412–43; Colin M. Brown, “Leonard Horner, 1785‐1864: His Contribution to Education,” Journal of Educational Administration and History 17, no. 1 (1985): 1–10.","dontUpdate":true,"noteIndex":19},"citationItems":[{"id":2658,"uris":["http://zotero.org/users/2733314/items/FJ468Z94"],"uri":["http://zotero.org/users/2733314/items/FJ468Z94"],"itemData":{"id":2658,"type":"article-journal","title":"The Anniversary Address of the President","container-title":"The Quarterly Journal of the Geological Society of London","page":"xxx-xl","volume":"21","author":[{"family":"Hamilton","given":"William John"}],"issued":{"date-parts":[["1865"]]}},"locator":"xxx-xl","label":"page"},{"id":2660,"uris":["http://zotero.org/users/2733314/items/A4866XSI"],"uri":["http://zotero.org/users/2733314/items/A4866XSI"],"itemData":{"id":2660,"type":"article-journal","title":"Obituary notices of fellows deceased","container-title":"Proceedings of the Royal Society of London","page":"v-x","volume":"14","issued":{"date-parts":[["1865"]]}},"locator":"v-x","label":"page"},{"id":1271,"uris":["http://zotero.org/users/2733314/items/ZD73IKSX"],"uri":["http://zotero.org/users/2733314/items/ZD73IKSX"],"itemData":{"id":1271,"type":"article-journal","title":"Leonard Horner: A Portrait of an Inspector of Factories","container-title":"International Review of Social History","page":"412-443","volume":"14","issue":"3","author":[{"family":"Martin","given":"Bernice"}],"issued":{"date-parts":[["1969"]]}},"label":"page"},{"id":1161,"uris":["http://zotero.org/users/2733314/items/VPI8CJ4W"],"uri":["http://zotero.org/users/2733314/items/VPI8CJ4W"],"itemData":{"id":1161,"type":"article-journal","title":"Leonard Horner, 1785‐1864: His Contribution to Education","container-title":"Journal of Educational Administration and History","page":"1-10","volume":"17","issue":"1","author":[{"family":"Brown","given":"Colin M."}],"issued":{"date-parts":[["1985"]]}},"label":"page"}],"schema":"https://github.com/citation-style-language/schema/raw/master/csl-citation.json"}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William John Hamilton, "The Anniversary Address of the President," </w:t>
      </w:r>
      <w:r w:rsidRPr="00A01442">
        <w:rPr>
          <w:rFonts w:cstheme="minorHAnsi"/>
          <w:i/>
          <w:iCs/>
          <w:sz w:val="20"/>
          <w:szCs w:val="20"/>
          <w:lang w:val="en-US"/>
        </w:rPr>
        <w:t>The Quarterly Journal of the Geological Society of London</w:t>
      </w:r>
      <w:r w:rsidRPr="00A01442">
        <w:rPr>
          <w:rFonts w:cstheme="minorHAnsi"/>
          <w:sz w:val="20"/>
          <w:szCs w:val="20"/>
          <w:lang w:val="en-US"/>
        </w:rPr>
        <w:t xml:space="preserve"> 21 (1865</w:t>
      </w:r>
      <w:r>
        <w:rPr>
          <w:rFonts w:cstheme="minorHAnsi"/>
          <w:sz w:val="20"/>
          <w:szCs w:val="20"/>
          <w:lang w:val="en-US"/>
        </w:rPr>
        <w:t>): xxx</w:t>
      </w:r>
      <w:r w:rsidRPr="00A01442">
        <w:rPr>
          <w:rFonts w:cstheme="minorHAnsi"/>
          <w:sz w:val="20"/>
          <w:szCs w:val="20"/>
          <w:lang w:val="en-US"/>
        </w:rPr>
        <w:t xml:space="preserve">–xl; "Obituary Notices of Fellows Deceased," </w:t>
      </w:r>
      <w:r w:rsidRPr="00A01442">
        <w:rPr>
          <w:rFonts w:cstheme="minorHAnsi"/>
          <w:i/>
          <w:iCs/>
          <w:sz w:val="20"/>
          <w:szCs w:val="20"/>
          <w:lang w:val="en-US"/>
        </w:rPr>
        <w:t xml:space="preserve">Proceedings of the Royal Society of London </w:t>
      </w:r>
      <w:r w:rsidRPr="00A01442">
        <w:rPr>
          <w:rFonts w:cstheme="minorHAnsi"/>
          <w:sz w:val="20"/>
          <w:szCs w:val="20"/>
          <w:lang w:val="en-US"/>
        </w:rPr>
        <w:t>14 (1865</w:t>
      </w:r>
      <w:r>
        <w:rPr>
          <w:rFonts w:cstheme="minorHAnsi"/>
          <w:sz w:val="20"/>
          <w:szCs w:val="20"/>
          <w:lang w:val="en-US"/>
        </w:rPr>
        <w:t>): v</w:t>
      </w:r>
      <w:r w:rsidRPr="00A01442">
        <w:rPr>
          <w:rFonts w:cstheme="minorHAnsi"/>
          <w:sz w:val="20"/>
          <w:szCs w:val="20"/>
          <w:lang w:val="en-US"/>
        </w:rPr>
        <w:t xml:space="preserve">–x; Bernice Martin, "Leonard Horner: A Portrait of an Inspector of Factories," </w:t>
      </w:r>
      <w:r w:rsidRPr="00A01442">
        <w:rPr>
          <w:rFonts w:cstheme="minorHAnsi"/>
          <w:i/>
          <w:iCs/>
          <w:sz w:val="20"/>
          <w:szCs w:val="20"/>
          <w:lang w:val="en-US"/>
        </w:rPr>
        <w:t>International Review of Social History</w:t>
      </w:r>
      <w:r w:rsidRPr="00A01442">
        <w:rPr>
          <w:rFonts w:cstheme="minorHAnsi"/>
          <w:sz w:val="20"/>
          <w:szCs w:val="20"/>
          <w:lang w:val="en-US"/>
        </w:rPr>
        <w:t xml:space="preserve"> 14 (1969</w:t>
      </w:r>
      <w:r>
        <w:rPr>
          <w:rFonts w:cstheme="minorHAnsi"/>
          <w:sz w:val="20"/>
          <w:szCs w:val="20"/>
          <w:lang w:val="en-US"/>
        </w:rPr>
        <w:t>): 412</w:t>
      </w:r>
      <w:r w:rsidRPr="00A01442">
        <w:rPr>
          <w:rFonts w:cstheme="minorHAnsi"/>
          <w:sz w:val="20"/>
          <w:szCs w:val="20"/>
          <w:lang w:val="en-US"/>
        </w:rPr>
        <w:t>–43; Colin M. Brown, "</w:t>
      </w:r>
      <w:r>
        <w:rPr>
          <w:rFonts w:cstheme="minorHAnsi"/>
          <w:sz w:val="20"/>
          <w:szCs w:val="20"/>
          <w:lang w:val="en-US"/>
        </w:rPr>
        <w:t>Leonard Horner, 1785</w:t>
      </w:r>
      <w:r w:rsidRPr="00A01442">
        <w:rPr>
          <w:rFonts w:cstheme="minorHAnsi"/>
          <w:sz w:val="20"/>
          <w:szCs w:val="20"/>
          <w:lang w:val="en-US"/>
        </w:rPr>
        <w:t xml:space="preserve">–1864: His Contribution to Education," </w:t>
      </w:r>
      <w:r w:rsidRPr="00A01442">
        <w:rPr>
          <w:rFonts w:cstheme="minorHAnsi"/>
          <w:i/>
          <w:iCs/>
          <w:sz w:val="20"/>
          <w:szCs w:val="20"/>
          <w:lang w:val="en-US"/>
        </w:rPr>
        <w:t xml:space="preserve">Journal of Educational Administration and History </w:t>
      </w:r>
      <w:r w:rsidRPr="00A01442">
        <w:rPr>
          <w:rFonts w:cstheme="minorHAnsi"/>
          <w:sz w:val="20"/>
          <w:szCs w:val="20"/>
          <w:lang w:val="en-US"/>
        </w:rPr>
        <w:t>17 (1985</w:t>
      </w:r>
      <w:r>
        <w:rPr>
          <w:rFonts w:cstheme="minorHAnsi"/>
          <w:sz w:val="20"/>
          <w:szCs w:val="20"/>
          <w:lang w:val="en-US"/>
        </w:rPr>
        <w:t>): 1</w:t>
      </w:r>
      <w:r w:rsidRPr="00A01442">
        <w:rPr>
          <w:rFonts w:cstheme="minorHAnsi"/>
          <w:sz w:val="20"/>
          <w:szCs w:val="20"/>
          <w:lang w:val="en-US"/>
        </w:rPr>
        <w:t>–10; Patrick N</w:t>
      </w:r>
      <w:r>
        <w:rPr>
          <w:rFonts w:cstheme="minorHAnsi"/>
          <w:sz w:val="20"/>
          <w:szCs w:val="20"/>
          <w:lang w:val="en-US"/>
        </w:rPr>
        <w:t>.</w:t>
      </w:r>
      <w:r w:rsidRPr="00A01442">
        <w:rPr>
          <w:rFonts w:cstheme="minorHAnsi"/>
          <w:sz w:val="20"/>
          <w:szCs w:val="20"/>
          <w:lang w:val="en-US"/>
        </w:rPr>
        <w:t xml:space="preserve"> O'Farrell, </w:t>
      </w:r>
      <w:r w:rsidRPr="00A01442">
        <w:rPr>
          <w:rFonts w:cstheme="minorHAnsi"/>
          <w:i/>
          <w:iCs/>
          <w:sz w:val="20"/>
          <w:szCs w:val="20"/>
          <w:lang w:val="en-US"/>
        </w:rPr>
        <w:t>Leonard Horner: Pioneering Reformer</w:t>
      </w:r>
      <w:r w:rsidRPr="00A01442">
        <w:rPr>
          <w:rFonts w:cstheme="minorHAnsi"/>
          <w:sz w:val="20"/>
          <w:szCs w:val="20"/>
          <w:lang w:val="en-US"/>
        </w:rPr>
        <w:t xml:space="preserve"> (Edinburgh: Heriot-Watt University, 2010).</w:t>
      </w:r>
      <w:r w:rsidRPr="00A01442">
        <w:rPr>
          <w:rFonts w:cstheme="minorHAnsi"/>
          <w:sz w:val="20"/>
          <w:szCs w:val="20"/>
        </w:rPr>
        <w:fldChar w:fldCharType="end"/>
      </w:r>
    </w:p>
  </w:endnote>
  <w:endnote w:id="22">
    <w:p w14:paraId="2A00B5B2" w14:textId="45C6355A"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{"citationID":"ZOcebWSe","properties":{"formattedCitation":"Leonard Horner, \\uc0\\u8220{}On the Geology of the Environs of Bonn,\\uc0\\u8221{} {\\i{}Transactions of the Geological Society of London}, 2nd ser., 4 (1836): 469.","plainCitation":"Leonard Horner, “On the Geology of the Environs of Bonn,” Transactions of the Geological Society of London, 2nd ser., 4 (1836): 469.","dontUpdate":true,"noteIndex":20},"citationItems":[{"id":2689,"uris":["http://zotero.org/users/2733314/items/52XXD3QM"],"uri":["http://zotero.org/users/2733314/items/52XXD3QM"],"itemData":{"id":2689,"type":"article-journal","title":"On the Geology of the Environs of Bonn","container-title":"Transactions of the Geological Society of London","collection-title":"2nd ser.","page":"433-481","volume":"4","author":[{"family":"Horner","given":"Leonard"}],"issued":{"date-parts":[["1836"]]}},"locator":"469","label":"page"}],"schema":"https://github.com/citation-style-language/schema/raw/master/csl-citation.json"}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Leonard Horner, "On the Geology of the Environs of Bonn," </w:t>
      </w:r>
      <w:r w:rsidRPr="00A01442">
        <w:rPr>
          <w:rFonts w:cstheme="minorHAnsi"/>
          <w:i/>
          <w:iCs/>
          <w:sz w:val="20"/>
          <w:szCs w:val="20"/>
          <w:lang w:val="en-US"/>
        </w:rPr>
        <w:t>Transactions of the Geological Society of London</w:t>
      </w:r>
      <w:r w:rsidRPr="00A01442">
        <w:rPr>
          <w:rFonts w:cstheme="minorHAnsi"/>
          <w:sz w:val="20"/>
          <w:szCs w:val="20"/>
          <w:lang w:val="en-US"/>
        </w:rPr>
        <w:t>, 2nd series 4 (1836): 469.</w:t>
      </w:r>
      <w:r w:rsidRPr="00A01442">
        <w:rPr>
          <w:rFonts w:cstheme="minorHAnsi"/>
          <w:sz w:val="20"/>
          <w:szCs w:val="20"/>
        </w:rPr>
        <w:fldChar w:fldCharType="end"/>
      </w:r>
    </w:p>
  </w:endnote>
  <w:endnote w:id="23">
    <w:p w14:paraId="299A5CBF" w14:textId="482D3976"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{"citationID":"r8kFtOWF","properties":{"formattedCitation":"Leonard Horner, \\uc0\\u8220{}On the Quantity of Solid Matter Suspended in the Water of the Rhine,\\uc0\\u8221{} {\\i{}The Edinburgh New Philosophical Journal} 18 (1835): 103.","plainCitation":"Leonard Horner, “On the Quantity of Solid Matter Suspended in the Water of the Rhine,” The Edinburgh New Philosophical Journal 18 (1835): 103.","dontUpdate":true,"noteIndex":21},"citationItems":[{"id":2690,"uris":["http://zotero.org/users/2733314/items/TFE9MP8N"],"uri":["http://zotero.org/users/2733314/items/TFE9MP8N"],"itemData":{"id":2690,"type":"article-journal","title":"On the Quantity of Solid Matter suspended in the Water of the Rhine","container-title":"The edinburgh new philosophical journal","page":"102-106","volume":"18","author":[{"family":"Horner","given":"Leonard"}],"issued":{"date-parts":[["1835"]]}},"locator":"103","label":"page"}],"schema":"https://github.com/citation-style-language/schema/raw/master/csl-citation.json"}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Leonard Horner, "On the Quantity of Solid Matter Suspended in the Water of the Rhine," </w:t>
      </w:r>
      <w:r w:rsidRPr="00A01442">
        <w:rPr>
          <w:rFonts w:cstheme="minorHAnsi"/>
          <w:i/>
          <w:iCs/>
          <w:sz w:val="20"/>
          <w:szCs w:val="20"/>
          <w:lang w:val="en-US"/>
        </w:rPr>
        <w:t xml:space="preserve">The Edinburgh New Philosophical Journal </w:t>
      </w:r>
      <w:r w:rsidRPr="00A01442">
        <w:rPr>
          <w:rFonts w:cstheme="minorHAnsi"/>
          <w:sz w:val="20"/>
          <w:szCs w:val="20"/>
          <w:lang w:val="en-US"/>
        </w:rPr>
        <w:t>18 (1835): 103.</w:t>
      </w:r>
      <w:r w:rsidRPr="00A01442">
        <w:rPr>
          <w:rFonts w:cstheme="minorHAnsi"/>
          <w:sz w:val="20"/>
          <w:szCs w:val="20"/>
        </w:rPr>
        <w:fldChar w:fldCharType="end"/>
      </w:r>
    </w:p>
  </w:endnote>
  <w:endnote w:id="24">
    <w:p w14:paraId="0283C865" w14:textId="5B0C94D3"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{"citationID":"Vx3ZGeqE","properties":{"formattedCitation":"Martin J. S. Rudwick, {\\i{}Worlds before Adam: The Reconstruction of Geohistory in the Age of Reform} (Chicago: University of Chicago Press, 2008), 299\\uc0\\u8211{}300.","plainCitation":"Martin J. S. Rudwick, Worlds before Adam: The Reconstruction of Geohistory in the Age of Reform (Chicago: University of Chicago Press, 2008), 299–300.","dontUpdate":true,"noteIndex":22},"citationItems":[{"id":175,"uris":["http://zotero.org/users/2733314/items/68UR9XDK"],"uri":["http://zotero.org/users/2733314/items/68UR9XDK"],"itemData":{"id":175,"type":"book","title":"Worlds before Adam: the reconstruction of geohistory in the age of reform","publisher":"University of Chicago Press","publisher-place":"Chicago","event-place":"Chicago","shortTitle":"Worlds before Adam","author":[{"family":"Rudwick","given":"Martin J. S."}],"issued":{"date-parts":[["2008"]]}},"locator":"299-300","label":"page"}],"schema":"https://github.com/citation-style-language/schema/raw/master/csl-citation.json"}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Martin J. S. Rudwick, </w:t>
      </w:r>
      <w:r w:rsidRPr="00A01442">
        <w:rPr>
          <w:rFonts w:cstheme="minorHAnsi"/>
          <w:i/>
          <w:iCs/>
          <w:sz w:val="20"/>
          <w:szCs w:val="20"/>
          <w:lang w:val="en-US"/>
        </w:rPr>
        <w:t>Worlds before Adam: The Reconstruction of Geohistory in the Age of Reform</w:t>
      </w:r>
      <w:r w:rsidRPr="00A01442">
        <w:rPr>
          <w:rFonts w:cstheme="minorHAnsi"/>
          <w:sz w:val="20"/>
          <w:szCs w:val="20"/>
          <w:lang w:val="en-US"/>
        </w:rPr>
        <w:t xml:space="preserve"> (Chicago: University of Chicago Press, 2008), </w:t>
      </w:r>
      <w:r>
        <w:rPr>
          <w:rFonts w:cstheme="minorHAnsi"/>
          <w:sz w:val="20"/>
          <w:szCs w:val="20"/>
          <w:lang w:val="en-US"/>
        </w:rPr>
        <w:t>pp. 299</w:t>
      </w:r>
      <w:r w:rsidRPr="00A01442">
        <w:rPr>
          <w:rFonts w:cstheme="minorHAnsi"/>
          <w:sz w:val="20"/>
          <w:szCs w:val="20"/>
          <w:lang w:val="en-US"/>
        </w:rPr>
        <w:t>–300.</w:t>
      </w:r>
      <w:r w:rsidRPr="00A01442">
        <w:rPr>
          <w:rFonts w:cstheme="minorHAnsi"/>
          <w:sz w:val="20"/>
          <w:szCs w:val="20"/>
        </w:rPr>
        <w:fldChar w:fldCharType="end"/>
      </w:r>
    </w:p>
  </w:endnote>
  <w:endnote w:id="25">
    <w:p w14:paraId="470AE9E6" w14:textId="1098E331"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{"citationID":"YPKf0SfA","properties":{"formattedCitation":"Sir Charles Lyell, \\uc0\\u8220{}On the Delta and Alluvial Deposits of the Mississippi...,\\uc0\\u8221{} {\\i{}American Journal of Science and Arts} 3, no. 7 (1847): 34\\uc0\\u8211{}39; Sir Charles Lyell, {\\i{}A Second Visit to the United States of North America}, vol. 2 (London: John Murray, 1849), 250.","plainCitation":"Sir Charles Lyell, “On the Delta and Alluvial Deposits of the Mississippi...,” American Journal of Science and Arts 3, no. 7 (1847): 34–39; Sir Charles Lyell, A Second Visit to the United States of North America, vol. 2 (London: John Murray, 1849), 250.","dontUpdate":true,"noteIndex":23},"citationItems":[{"id":2711,"uris":["http://zotero.org/users/2733314/items/B8G3AHR6"],"uri":["http://zotero.org/users/2733314/items/B8G3AHR6"],"itemData":{"id":2711,"type":"article-journal","title":"On the Delta and Alluvial Deposits of the Mississippi...","container-title":"American Journal of Science and Arts","page":"34-39","volume":"3","issue":"7","author":[{"family":"Lyell","given":"Sir Charles"}],"issued":{"date-parts":[["1847"]]}},"locator":"34-39","label":"page"},{"id":2794,"uris":["http://zotero.org/users/2733314/items/PZ6T6Z8Q"],"uri":["http://zotero.org/users/2733314/items/PZ6T6Z8Q"],"itemData":{"id":2794,"type":"book","title":"A Second Visit to the United States of North America","publisher":"John Murray","publisher-place":"London","volume":"2","number-of-volumes":"2","event-place":"London","author":[{"family":"Lyell","given":"Sir Charles"}],"issued":{"date-parts":[["1849"]]}},"locator":"250","label":"page"}],"schema":"https://github.com/citation-style-language/schema/raw/master/csl-citation.json"}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Sir Charles Lyell, "On the Delta and Alluvial Deposits of the Mississippi..." </w:t>
      </w:r>
      <w:r w:rsidRPr="00A01442">
        <w:rPr>
          <w:rFonts w:cstheme="minorHAnsi"/>
          <w:i/>
          <w:iCs/>
          <w:sz w:val="20"/>
          <w:szCs w:val="20"/>
          <w:lang w:val="en-US"/>
        </w:rPr>
        <w:t>American Journal of Science and Arts</w:t>
      </w:r>
      <w:r w:rsidRPr="00A01442">
        <w:rPr>
          <w:rFonts w:cstheme="minorHAnsi"/>
          <w:sz w:val="20"/>
          <w:szCs w:val="20"/>
          <w:lang w:val="en-US"/>
        </w:rPr>
        <w:t xml:space="preserve"> 3 (1847</w:t>
      </w:r>
      <w:r>
        <w:rPr>
          <w:rFonts w:cstheme="minorHAnsi"/>
          <w:sz w:val="20"/>
          <w:szCs w:val="20"/>
          <w:lang w:val="en-US"/>
        </w:rPr>
        <w:t>): 34</w:t>
      </w:r>
      <w:r w:rsidRPr="00A01442">
        <w:rPr>
          <w:rFonts w:cstheme="minorHAnsi"/>
          <w:sz w:val="20"/>
          <w:szCs w:val="20"/>
          <w:lang w:val="en-US"/>
        </w:rPr>
        <w:t xml:space="preserve">–9; Sir Charles Lyell, </w:t>
      </w:r>
      <w:r w:rsidRPr="00A01442">
        <w:rPr>
          <w:rFonts w:cstheme="minorHAnsi"/>
          <w:i/>
          <w:iCs/>
          <w:sz w:val="20"/>
          <w:szCs w:val="20"/>
          <w:lang w:val="en-US"/>
        </w:rPr>
        <w:t>A Second Visit to the United States of North America</w:t>
      </w:r>
      <w:r w:rsidRPr="00A01442">
        <w:rPr>
          <w:rFonts w:cstheme="minorHAnsi"/>
          <w:sz w:val="20"/>
          <w:szCs w:val="20"/>
          <w:lang w:val="en-US"/>
        </w:rPr>
        <w:t>, vol. 2 (London: John Murray, 1849), p. 250.</w:t>
      </w:r>
      <w:r w:rsidRPr="00A01442">
        <w:rPr>
          <w:rFonts w:cstheme="minorHAnsi"/>
          <w:sz w:val="20"/>
          <w:szCs w:val="20"/>
        </w:rPr>
        <w:fldChar w:fldCharType="end"/>
      </w:r>
    </w:p>
  </w:endnote>
  <w:endnote w:id="26">
    <w:p w14:paraId="57E11329" w14:textId="41FBAB75"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{"citationID":"kdKdkIJh","properties":{"formattedCitation":"Sir Charles Lyell, {\\i{}A Manual of Elementary Geology}, 5th edition (London: John Murray, 1855), 117\\uc0\\u8211{}18.","plainCitation":"Sir Charles Lyell, A Manual of Elementary Geology, 5th edition (London: John Murray, 1855), 117–18.","dontUpdate":true,"noteIndex":24},"citationItems":[{"id":2691,"uris":["http://zotero.org/users/2733314/items/ZGZ59FGK"],"uri":["http://zotero.org/users/2733314/items/ZGZ59FGK"],"itemData":{"id":2691,"type":"book","title":"A manual of elementary geology","publisher":"John Murray","publisher-place":"London","edition":"5th edition","event-place":"London","shortTitle":"manual of elementary geology","author":[{"family":"Lyell","given":"Sir Charles"}],"issued":{"date-parts":[["1855"]]}},"locator":"117-18","label":"page"}],"schema":"https://github.com/citation-style-language/schema/raw/master/csl-citation.json"}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Sir Charles Lyell, </w:t>
      </w:r>
      <w:r w:rsidRPr="00A01442">
        <w:rPr>
          <w:rFonts w:cstheme="minorHAnsi"/>
          <w:i/>
          <w:iCs/>
          <w:sz w:val="20"/>
          <w:szCs w:val="20"/>
          <w:lang w:val="en-US"/>
        </w:rPr>
        <w:t>A Manual of Elementary Geology</w:t>
      </w:r>
      <w:r w:rsidRPr="00A01442">
        <w:rPr>
          <w:rFonts w:cstheme="minorHAnsi"/>
          <w:sz w:val="20"/>
          <w:szCs w:val="20"/>
          <w:lang w:val="en-US"/>
        </w:rPr>
        <w:t xml:space="preserve">, 5th ed. (London: John Murray, 1855), </w:t>
      </w:r>
      <w:r>
        <w:rPr>
          <w:rFonts w:cstheme="minorHAnsi"/>
          <w:sz w:val="20"/>
          <w:szCs w:val="20"/>
          <w:lang w:val="en-US"/>
        </w:rPr>
        <w:t>pp. 117</w:t>
      </w:r>
      <w:r w:rsidRPr="00A01442">
        <w:rPr>
          <w:rFonts w:cstheme="minorHAnsi"/>
          <w:sz w:val="20"/>
          <w:szCs w:val="20"/>
          <w:lang w:val="en-US"/>
        </w:rPr>
        <w:t>–8.</w:t>
      </w:r>
      <w:r w:rsidRPr="00A01442">
        <w:rPr>
          <w:rFonts w:cstheme="minorHAnsi"/>
          <w:sz w:val="20"/>
          <w:szCs w:val="20"/>
        </w:rPr>
        <w:fldChar w:fldCharType="end"/>
      </w:r>
    </w:p>
  </w:endnote>
  <w:endnote w:id="27">
    <w:p w14:paraId="49355B20" w14:textId="48DCFED0"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{"citationID":"1mtzTqCf","properties":{"formattedCitation":"Horner, \\uc0\\u8220{}Anniversary Address,\\uc0\\u8221{} 1847, xliv.","plainCitation":"Horner, “Anniversary Address,” 1847, xliv.","dontUpdate":true,"noteIndex":25},"citationItems":[{"id":2649,"uris":["http://zotero.org/users/2733314/items/URSZ4URC"],"uri":["http://zotero.org/users/2733314/items/URSZ4URC"],"itemData":{"id":2649,"type":"article-journal","title":"The Anniversary Address of the President","container-title":"The Quarterly Journal of the Geological Society of London","page":"xxii-xc","volume":"3","shortTitle":"Anniversary Address","author":[{"family":"Horner","given":"Leonard"}],"issued":{"date-parts":[["1847"]]}},"locator":"xliv","label":"page"}],"schema":"https://github.com/citation-style-language/schema/raw/master/csl-citation.json"}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Horner, </w:t>
      </w:r>
      <w:r w:rsidRPr="00A01442">
        <w:rPr>
          <w:rFonts w:cstheme="minorHAnsi"/>
          <w:i/>
          <w:iCs/>
          <w:sz w:val="20"/>
          <w:szCs w:val="20"/>
          <w:lang w:val="en-US"/>
        </w:rPr>
        <w:t>"Anniversary Address</w:t>
      </w:r>
      <w:r w:rsidRPr="00A01442">
        <w:rPr>
          <w:rFonts w:cstheme="minorHAnsi"/>
          <w:sz w:val="20"/>
          <w:szCs w:val="20"/>
          <w:lang w:val="en-US"/>
        </w:rPr>
        <w:t>," (1847), p. xliv (note 18).</w:t>
      </w:r>
      <w:r w:rsidRPr="00A01442">
        <w:rPr>
          <w:rFonts w:cstheme="minorHAnsi"/>
          <w:sz w:val="20"/>
          <w:szCs w:val="20"/>
        </w:rPr>
        <w:fldChar w:fldCharType="end"/>
      </w:r>
    </w:p>
  </w:endnote>
  <w:endnote w:id="28">
    <w:p w14:paraId="0F94D785" w14:textId="3E4C93FC"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{"citationID":"tYJ79S37","properties":{"formattedCitation":"Leonard Horner, \\uc0\\u8220{}An Account of Some Recent Researches Near Cairo...Part I,\\uc0\\u8221{} {\\i{}Philosophical Transactions of the Royal Society of London} 145 (1855): 108.","plainCitation":"Leonard Horner, “An Account of Some Recent Researches Near Cairo...Part I,” Philosophical Transactions of the Royal Society of London 145 (1855): 108.","dontUpdate":true,"noteIndex":26},"citationItems":[{"id":742,"uris":["http://zotero.org/users/2733314/items/JJ9PSXFX"],"uri":["http://zotero.org/users/2733314/items/JJ9PSXFX"],"itemData":{"id":742,"type":"article-journal","title":"An Account of Some Recent Researches Near Cairo...Part I","container-title":"Philosophical Transactions of the Royal Society of London","page":"105-138","volume":"145","shortTitle":"Some Recent Researches near Cairo","author":[{"family":"Horner","given":"Leonard"}],"issued":{"date-parts":[["1855"]]}},"locator":"108","label":"page"}],"schema":"https://github.com/citation-style-language/schema/raw/master/csl-citation.json"}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Leonard Horner, "An Account of Some Recent Researches Near Cairo...Part I," </w:t>
      </w:r>
      <w:r w:rsidRPr="00A01442">
        <w:rPr>
          <w:rFonts w:cstheme="minorHAnsi"/>
          <w:i/>
          <w:iCs/>
          <w:sz w:val="20"/>
          <w:szCs w:val="20"/>
          <w:lang w:val="en-US"/>
        </w:rPr>
        <w:t>Philosophical Transactions of the Royal Society of London</w:t>
      </w:r>
      <w:r w:rsidRPr="00A01442">
        <w:rPr>
          <w:rFonts w:cstheme="minorHAnsi"/>
          <w:sz w:val="20"/>
          <w:szCs w:val="20"/>
          <w:lang w:val="en-US"/>
        </w:rPr>
        <w:t xml:space="preserve"> 145 (1855): 108.</w:t>
      </w:r>
      <w:r w:rsidRPr="00A01442">
        <w:rPr>
          <w:rFonts w:cstheme="minorHAnsi"/>
          <w:sz w:val="20"/>
          <w:szCs w:val="20"/>
        </w:rPr>
        <w:fldChar w:fldCharType="end"/>
      </w:r>
    </w:p>
  </w:endnote>
  <w:endnote w:id="29">
    <w:p w14:paraId="05CA8740" w14:textId="1F1A7710"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{"citationID":"6b1vO1N4","properties":{"formattedCitation":"Rudwick, {\\i{}Bursting the Limits of Time}, 321\\uc0\\u8211{}24.","plainCitation":"Rudwick, Bursting the Limits of Time, 321–24.","dontUpdate":true,"noteIndex":27},"citationItems":[{"id":565,"uris":["http://zotero.org/users/2733314/items/FB2CD9M8"],"uri":["http://zotero.org/users/2733314/items/FB2CD9M8"],"itemData":{"id":565,"type":"book","title":"Bursting the limits of time: the reconstruction of geohistory in the age of revolution","publisher":"University of Chicago Press","publisher-place":"Chicago","event-place":"Chicago","shortTitle":"Bursting the limits of time","author":[{"family":"Rudwick","given":"Martin J. S."}],"issued":{"date-parts":[["2005"]]}},"locator":"321-24","label":"page"}],"schema":"https://github.com/citation-style-language/schema/raw/master/csl-citation.json"}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Rudwick, </w:t>
      </w:r>
      <w:r w:rsidRPr="00A01442">
        <w:rPr>
          <w:rFonts w:cstheme="minorHAnsi"/>
          <w:i/>
          <w:iCs/>
          <w:sz w:val="20"/>
          <w:szCs w:val="20"/>
          <w:lang w:val="en-US"/>
        </w:rPr>
        <w:t>Bursting the Limits of Time</w:t>
      </w:r>
      <w:r>
        <w:rPr>
          <w:rFonts w:cstheme="minorHAnsi"/>
          <w:sz w:val="20"/>
          <w:szCs w:val="20"/>
          <w:lang w:val="en-US"/>
        </w:rPr>
        <w:t>, pp. 321</w:t>
      </w:r>
      <w:r w:rsidRPr="00A01442">
        <w:rPr>
          <w:rFonts w:cstheme="minorHAnsi"/>
          <w:sz w:val="20"/>
          <w:szCs w:val="20"/>
          <w:lang w:val="en-US"/>
        </w:rPr>
        <w:t>–4 (note 13).</w:t>
      </w:r>
      <w:r w:rsidRPr="00A01442">
        <w:rPr>
          <w:rFonts w:cstheme="minorHAnsi"/>
          <w:sz w:val="20"/>
          <w:szCs w:val="20"/>
        </w:rPr>
        <w:fldChar w:fldCharType="end"/>
      </w:r>
    </w:p>
  </w:endnote>
  <w:endnote w:id="30">
    <w:p w14:paraId="148DA240" w14:textId="60B5FE8F"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{"citationID":"4Bl6Jv5t","properties":{"formattedCitation":"Pierre-Simon Girard, \\uc0\\u8220{}Observations Sur La Vell\\uc0\\u233{}e d\\uc0\\u8217{}\\uc0\\u201{}gypte, et Sur l\\uc0\\u8217{}exhaussement S\\uc0\\u233{}culaire Du Sol Qui La Recouvre,\\uc0\\u8221{} in {\\i{}M\\uc0\\u233{}moires de l\\uc0\\u8217{}Acad\\uc0\\u233{}mie Royale Des Sciences de l\\uc0\\u8217{}Institute de France} (Paris, 1817), 266.","plainCitation":"Pierre-Simon Girard, “Observations Sur La Vellée d’Égypte, et Sur l’exhaussement Séculaire Du Sol Qui La Recouvre,” in Mémoires de l’Académie Royale Des Sciences de l’Institute de France (Paris, 1817), 266.","dontUpdate":true,"noteIndex":28},"citationItems":[{"id":38,"uris":["http://zotero.org/users/2733314/items/2V8A4CW8"],"uri":["http://zotero.org/users/2733314/items/2V8A4CW8"],"itemData":{"id":38,"type":"chapter","title":"Observations sur la vellée d'Égypte, et sur l'exhaussement séculaire du sol qui la recouvre","container-title":"Mémoires de l'Académie royale des sciences de l'Institute de France","publisher-place":"Paris","page":"185-304","event-place":"Paris","author":[{"family":"Girard","given":"Pierre-Simon"}],"issued":{"date-parts":[["1817"]]}},"locator":"266","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Pierre-Simon Girard, "Observations Sur La Vellée d’Égypte, et Sur l’exhaussement Séculaire Du Sol Qui La Recouvre," in </w:t>
      </w:r>
      <w:r w:rsidRPr="00A01442">
        <w:rPr>
          <w:rFonts w:cstheme="minorHAnsi"/>
          <w:i/>
          <w:iCs/>
          <w:sz w:val="20"/>
          <w:szCs w:val="20"/>
          <w:lang w:val="en-US"/>
        </w:rPr>
        <w:t>Mémoires de l’Académie Royale Des Sciences de l’Institute de France</w:t>
      </w:r>
      <w:r w:rsidRPr="00A01442">
        <w:rPr>
          <w:rFonts w:cstheme="minorHAnsi"/>
          <w:sz w:val="20"/>
          <w:szCs w:val="20"/>
          <w:lang w:val="en-US"/>
        </w:rPr>
        <w:t xml:space="preserve"> (Paris, 1817), p. 266.</w:t>
      </w:r>
      <w:r w:rsidRPr="00A01442">
        <w:rPr>
          <w:rFonts w:cstheme="minorHAnsi"/>
          <w:sz w:val="20"/>
          <w:szCs w:val="20"/>
        </w:rPr>
        <w:fldChar w:fldCharType="end"/>
      </w:r>
    </w:p>
  </w:endnote>
  <w:endnote w:id="31">
    <w:p w14:paraId="01CAD7EA" w14:textId="4E79FC65"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{"citationID":"wkauXuP6","properties":{"formattedCitation":"Leonard Horner, \\uc0\\u8220{}An Account of Some Recent Researches Near Cairo...Part II,\\uc0\\u8221{} {\\i{}Philosophical Transactions of the Royal Society of London} 148 (1858): 80\\uc0\\u8211{}84.","plainCitation":"Leonard Horner, “An Account of Some Recent Researches Near Cairo...Part II,” Philosophical Transactions of the Royal Society of London 148 (1858): 80–84.","dontUpdate":true,"noteIndex":29},"citationItems":[{"id":1002,"uris":["http://zotero.org/users/2733314/items/RRIIUGAK"],"uri":["http://zotero.org/users/2733314/items/RRIIUGAK"],"itemData":{"id":1002,"type":"article-journal","title":"An Account of Some Recent Researches Near Cairo...Part II","container-title":"Philosophical Transactions of the Royal Society of London","page":"53-92","volume":"148","shortTitle":"Some Recent Researches near Cairo","author":[{"family":"Horner","given":"Leonard"}],"issued":{"date-parts":[["1858"]]}},"locator":"80-84","label":"page"}],"schema":"https://github.com/citation-style-language/schema/raw/master/csl-citation.json"}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Leonard Horner, "An Account of Some Recent Researches Near Cairo...Part II," </w:t>
      </w:r>
      <w:r w:rsidRPr="00A01442">
        <w:rPr>
          <w:rFonts w:cstheme="minorHAnsi"/>
          <w:i/>
          <w:iCs/>
          <w:sz w:val="20"/>
          <w:szCs w:val="20"/>
          <w:lang w:val="en-US"/>
        </w:rPr>
        <w:t xml:space="preserve">Philosophical Transactions of the Royal Society of London </w:t>
      </w:r>
      <w:r w:rsidRPr="00A01442">
        <w:rPr>
          <w:rFonts w:cstheme="minorHAnsi"/>
          <w:sz w:val="20"/>
          <w:szCs w:val="20"/>
          <w:lang w:val="en-US"/>
        </w:rPr>
        <w:t>148 (1858</w:t>
      </w:r>
      <w:r>
        <w:rPr>
          <w:rFonts w:cstheme="minorHAnsi"/>
          <w:sz w:val="20"/>
          <w:szCs w:val="20"/>
          <w:lang w:val="en-US"/>
        </w:rPr>
        <w:t>): 80</w:t>
      </w:r>
      <w:r w:rsidRPr="00A01442">
        <w:rPr>
          <w:rFonts w:cstheme="minorHAnsi"/>
          <w:sz w:val="20"/>
          <w:szCs w:val="20"/>
          <w:lang w:val="en-US"/>
        </w:rPr>
        <w:t>–4.</w:t>
      </w:r>
      <w:r w:rsidRPr="00A01442">
        <w:rPr>
          <w:rFonts w:cstheme="minorHAnsi"/>
          <w:sz w:val="20"/>
          <w:szCs w:val="20"/>
        </w:rPr>
        <w:fldChar w:fldCharType="end"/>
      </w:r>
    </w:p>
  </w:endnote>
  <w:endnote w:id="32">
    <w:p w14:paraId="30E77DFF" w14:textId="77768B97"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{"citationID":"mVm3IV8U","properties":{"formattedCitation":"Leonard Horner, \\uc0\\u8220{}Observations on the Discovery, by Professor Lepsius, of Sculptured Marks on Rocks in the Nile Valley in Nubia,\\uc0\\u8221{} {\\i{}Quarterly Journal of the Geological Society} 6 (1850): 384\\uc0\\u8211{}85; Leonard Horner, \\uc0\\u8220{}Observations on the Discovery, by Professor Lepsius...,\\uc0\\u8221{} {\\i{}Edinburgh New Philosophical Journal} 49 (1850): 126\\uc0\\u8211{}44; Richard Lepsius, {\\i{}Letters from Egypt, Ethiopia, and the Peninsula of Sinai}, trans. Joanna B Horner and Leonora Horner (London: H. G. Bohn, 1853).","plainCitation":"Leonard Horner, “Observations on the Discovery, by Professor Lepsius, of Sculptured Marks on Rocks in the Nile Valley in Nubia,” Quarterly Journal of the Geological Society 6 (1850): 384–85; Leonard Horner, “Observations on the Discovery, by Professor Lepsius...,” Edinburgh New Philosophical Journal 49 (1850): 126–44; Richard Lepsius, Letters from Egypt, Ethiopia, and the Peninsula of Sinai, trans. Joanna B Horner and Leonora Horner (London: H. G. Bohn, 1853).","dontUpdate":true,"noteIndex":30},"citationItems":[{"id":2540,"uris":["http://zotero.org/users/2733314/items/WTBGZZ7E"],"uri":["http://zotero.org/users/2733314/items/WTBGZZ7E"],"itemData":{"id":2540,"type":"article-journal","title":"Observations on the discovery, by Professor Lepsius, of Sculptured Marks on Rocks in the Nile Valley in Nubia","container-title":"Quarterly Journal of the Geological Society","page":"384-385","volume":"6","author":[{"family":"Horner","given":"Leonard"}],"issued":{"date-parts":[["1850"]]}},"label":"page"},{"id":1093,"uris":["http://zotero.org/users/2733314/items/TUVSAN35"],"uri":["http://zotero.org/users/2733314/items/TUVSAN35"],"itemData":{"id":1093,"type":"article-journal","title":"Observations on the discovery, by Professor Lepsius...","container-title":"Edinburgh New Philosophical Journal","page":"126-144","volume":"49","shortTitle":"Observations on the discovery","author":[{"family":"Horner","given":"Leonard"}],"issued":{"date-parts":[["1850"]]}},"label":"page"},{"id":2724,"uris":["http://zotero.org/users/2733314/items/C6XSBPF9"],"uri":["http://zotero.org/users/2733314/items/C6XSBPF9"],"itemData":{"id":2724,"type":"book","title":"Letters from Egypt, Ethiopia, and the peninsula of Sinai","publisher":"H. G. Bohn","publisher-place":"London","event-place":"London","shortTitle":"Letters from Egypt","author":[{"family":"Lepsius","given":"Richard"}],"translator":[{"family":"Horner","given":"Joanna B"},{"family":"Horner","given":"Leonora"}],"issued":{"date-parts":[["1853"]]}},"label":"page"}],"schema":"https://github.com/citation-style-language/schema/raw/master/csl-citation.json"}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Leonard Horner, "Observations on the Discovery, by Professor Lepsius, of Sculptured Marks on Rocks in the Nile Valley in Nubia," </w:t>
      </w:r>
      <w:r w:rsidRPr="00A01442">
        <w:rPr>
          <w:rFonts w:cstheme="minorHAnsi"/>
          <w:i/>
          <w:iCs/>
          <w:sz w:val="20"/>
          <w:szCs w:val="20"/>
          <w:lang w:val="en-US"/>
        </w:rPr>
        <w:t>Quarterly Journal of the Geological Society</w:t>
      </w:r>
      <w:r w:rsidRPr="00A01442">
        <w:rPr>
          <w:rFonts w:cstheme="minorHAnsi"/>
          <w:sz w:val="20"/>
          <w:szCs w:val="20"/>
          <w:lang w:val="en-US"/>
        </w:rPr>
        <w:t xml:space="preserve"> 6 (1850</w:t>
      </w:r>
      <w:r>
        <w:rPr>
          <w:rFonts w:cstheme="minorHAnsi"/>
          <w:sz w:val="20"/>
          <w:szCs w:val="20"/>
          <w:lang w:val="en-US"/>
        </w:rPr>
        <w:t>): 384</w:t>
      </w:r>
      <w:r w:rsidRPr="00A01442">
        <w:rPr>
          <w:rFonts w:cstheme="minorHAnsi"/>
          <w:sz w:val="20"/>
          <w:szCs w:val="20"/>
          <w:lang w:val="en-US"/>
        </w:rPr>
        <w:t xml:space="preserve">–5; Leonard Horner, "Observations on the Discovery, by Professor Lepsius...," </w:t>
      </w:r>
      <w:r w:rsidRPr="00A01442">
        <w:rPr>
          <w:rFonts w:cstheme="minorHAnsi"/>
          <w:i/>
          <w:iCs/>
          <w:sz w:val="20"/>
          <w:szCs w:val="20"/>
          <w:lang w:val="en-US"/>
        </w:rPr>
        <w:t xml:space="preserve">Edinburgh New Philosophical Journal </w:t>
      </w:r>
      <w:r>
        <w:rPr>
          <w:rFonts w:cstheme="minorHAnsi"/>
          <w:sz w:val="20"/>
          <w:szCs w:val="20"/>
          <w:lang w:val="en-US"/>
        </w:rPr>
        <w:t>49 (1850): 126</w:t>
      </w:r>
      <w:r w:rsidRPr="00A01442">
        <w:rPr>
          <w:rFonts w:cstheme="minorHAnsi"/>
          <w:sz w:val="20"/>
          <w:szCs w:val="20"/>
          <w:lang w:val="en-US"/>
        </w:rPr>
        <w:t xml:space="preserve">–44; Richard Lepsius, </w:t>
      </w:r>
      <w:r w:rsidRPr="00A01442">
        <w:rPr>
          <w:rFonts w:cstheme="minorHAnsi"/>
          <w:i/>
          <w:iCs/>
          <w:sz w:val="20"/>
          <w:szCs w:val="20"/>
          <w:lang w:val="en-US"/>
        </w:rPr>
        <w:t>Letters from Egypt, Ethiopia, and the Peninsula of Sinai</w:t>
      </w:r>
      <w:r w:rsidRPr="00A01442">
        <w:rPr>
          <w:rFonts w:cstheme="minorHAnsi"/>
          <w:sz w:val="20"/>
          <w:szCs w:val="20"/>
          <w:lang w:val="en-US"/>
        </w:rPr>
        <w:t>, trans. by Joanna B. Horner and Leonora Horner (London: H. G. Bohn, 1853).</w:t>
      </w:r>
      <w:r w:rsidRPr="00A01442">
        <w:rPr>
          <w:rFonts w:cstheme="minorHAnsi"/>
          <w:sz w:val="20"/>
          <w:szCs w:val="20"/>
        </w:rPr>
        <w:fldChar w:fldCharType="end"/>
      </w:r>
    </w:p>
  </w:endnote>
  <w:endnote w:id="33">
    <w:p w14:paraId="75CFD051" w14:textId="38285ECB"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{"citationID":"T1uGnH3Z","properties":{"formattedCitation":"Leonard Horner, {\\i{}Memoir of Leonard Horner}, ed. Katharine M. Lyell, vol. 2 (London, 1890), 178\\uc0\\u8211{}79.","plainCitation":"Leonard Horner, Memoir of Leonard Horner, ed. Katharine M. Lyell, vol. 2 (London, 1890), 178–79.","dontUpdate":true,"noteIndex":31},"citationItems":[{"id":487,"uris":["http://zotero.org/users/2733314/items/DENCJ27R"],"uri":["http://zotero.org/users/2733314/items/DENCJ27R"],"itemData":{"id":487,"type":"book","title":"Memoir of Leonard Horner","publisher-place":"London","volume":"2","number-of-volumes":"2","event-place":"London","editor":[{"family":"Lyell","given":"Katharine M."}],"author":[{"family":"Horner","given":"Leonard"}],"issued":{"date-parts":[["1890"]]}},"locator":"178-79","label":"page"}],"schema":"https://github.com/citation-style-language/schema/raw/master/csl-citation.json"}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 Katharine M. Lyell (ed.), </w:t>
      </w:r>
      <w:r w:rsidRPr="00A01442">
        <w:rPr>
          <w:rFonts w:cstheme="minorHAnsi"/>
          <w:i/>
          <w:iCs/>
          <w:sz w:val="20"/>
          <w:szCs w:val="20"/>
          <w:lang w:val="en-US"/>
        </w:rPr>
        <w:t>Memoir of Leonard Horner</w:t>
      </w:r>
      <w:r w:rsidRPr="00A01442">
        <w:rPr>
          <w:rFonts w:cstheme="minorHAnsi"/>
          <w:sz w:val="20"/>
          <w:szCs w:val="20"/>
          <w:lang w:val="en-US"/>
        </w:rPr>
        <w:t>, vol. 2 (London</w:t>
      </w:r>
      <w:r>
        <w:rPr>
          <w:rFonts w:cstheme="minorHAnsi"/>
          <w:sz w:val="20"/>
          <w:szCs w:val="20"/>
          <w:lang w:val="en-US"/>
        </w:rPr>
        <w:t>: Women's Printing Society</w:t>
      </w:r>
      <w:r w:rsidRPr="00A01442">
        <w:rPr>
          <w:rFonts w:cstheme="minorHAnsi"/>
          <w:sz w:val="20"/>
          <w:szCs w:val="20"/>
          <w:lang w:val="en-US"/>
        </w:rPr>
        <w:t xml:space="preserve">, 1890), </w:t>
      </w:r>
      <w:r>
        <w:rPr>
          <w:rFonts w:cstheme="minorHAnsi"/>
          <w:sz w:val="20"/>
          <w:szCs w:val="20"/>
          <w:lang w:val="en-US"/>
        </w:rPr>
        <w:t>pp. 178</w:t>
      </w:r>
      <w:r w:rsidRPr="00A01442">
        <w:rPr>
          <w:rFonts w:cstheme="minorHAnsi"/>
          <w:sz w:val="20"/>
          <w:szCs w:val="20"/>
          <w:lang w:val="en-US"/>
        </w:rPr>
        <w:t>–9.</w:t>
      </w:r>
      <w:r w:rsidRPr="00A01442">
        <w:rPr>
          <w:rFonts w:cstheme="minorHAnsi"/>
          <w:sz w:val="20"/>
          <w:szCs w:val="20"/>
        </w:rPr>
        <w:fldChar w:fldCharType="end"/>
      </w:r>
    </w:p>
  </w:endnote>
  <w:endnote w:id="34">
    <w:p w14:paraId="4F923551" w14:textId="5A7EEF53" w:rsidR="004C3F09" w:rsidRPr="00A01442" w:rsidRDefault="004C3F09" w:rsidP="00430A39">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Leonard Horner to Anthony Charles Harris, 25 December 1850, 37459.2, Hekekyan Papers, British Library (hereafter cited as Hekekyan MSS).</w:t>
      </w:r>
    </w:p>
  </w:endnote>
  <w:endnote w:id="35">
    <w:p w14:paraId="1E846852" w14:textId="73B73B18"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{"citationID":"NQRlqbg9","properties":{"formattedCitation":"Donald M. Reid, {\\i{}Whose Pharaohs? Archaeology, Museums, and Egyptian National Identity from Napoleon to World War I} (Berkeley: University of California Press, 2002), 62.","plainCitation":"Donald M. Reid, Whose Pharaohs? Archaeology, Museums, and Egyptian National Identity from Napoleon to World War I (Berkeley: University of California Press, 2002), 62.","dontUpdate":true,"noteIndex":33},"citationItems":[{"id":82,"uris":["http://zotero.org/users/2733314/items/3PK3NQXE"],"uri":["http://zotero.org/users/2733314/items/3PK3NQXE"],"itemData":{"id":82,"type":"book","title":"Whose pharaohs? Archaeology, museums, and Egyptian national identity from Napoleon to World War I","publisher":"University of California Press","publisher-place":"Berkeley","event-place":"Berkeley","call-number":"932","shortTitle":"Whose pharaohs?","author":[{"family":"Reid","given":"Donald M."}],"issued":{"date-parts":[["2002"]]}},"locator":"62","label":"page"}],"schema":"https://github.com/citation-style-language/schema/raw/master/csl-citation.json"}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Donald M. Reid, </w:t>
      </w:r>
      <w:r w:rsidRPr="00A01442">
        <w:rPr>
          <w:rFonts w:cstheme="minorHAnsi"/>
          <w:i/>
          <w:iCs/>
          <w:sz w:val="20"/>
          <w:szCs w:val="20"/>
          <w:lang w:val="en-US"/>
        </w:rPr>
        <w:t>Whose Pharaohs? Archaeology, Museums, and Egyptian National Identity from Napoleon to World War I</w:t>
      </w:r>
      <w:r w:rsidRPr="00A01442">
        <w:rPr>
          <w:rFonts w:cstheme="minorHAnsi"/>
          <w:sz w:val="20"/>
          <w:szCs w:val="20"/>
          <w:lang w:val="en-US"/>
        </w:rPr>
        <w:t xml:space="preserve"> (Berkeley: University of California Press, 2002), p. 62.</w:t>
      </w:r>
      <w:r w:rsidRPr="00A01442">
        <w:rPr>
          <w:rFonts w:cstheme="minorHAnsi"/>
          <w:sz w:val="20"/>
          <w:szCs w:val="20"/>
        </w:rPr>
        <w:fldChar w:fldCharType="end"/>
      </w:r>
    </w:p>
  </w:endnote>
  <w:endnote w:id="36">
    <w:p w14:paraId="757BEA88" w14:textId="2994DA91" w:rsidR="004C3F09" w:rsidRPr="00A01442" w:rsidRDefault="004C3F09" w:rsidP="00430A39">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Joseph Hekekyan to Anthony Charles Harris, 11 March 1851, 37460.2 and 37448.215, Hekekyan MSS.</w:t>
      </w:r>
    </w:p>
  </w:endnote>
  <w:endnote w:id="37">
    <w:p w14:paraId="1D05AC78" w14:textId="3FE19AAA" w:rsidR="004C3F09" w:rsidRPr="00A01442" w:rsidRDefault="004C3F09" w:rsidP="009A5358">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Journal Entry, 37448.179, Hekekyan MSS.</w:t>
      </w:r>
    </w:p>
  </w:endnote>
  <w:endnote w:id="38">
    <w:p w14:paraId="46E7E043" w14:textId="46775C72" w:rsidR="004C3F09" w:rsidRPr="00A01442" w:rsidRDefault="004C3F09" w:rsidP="009A5358">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Journal Entry, 37448.184, Hekekyan MSS.</w:t>
      </w:r>
    </w:p>
  </w:endnote>
  <w:endnote w:id="39">
    <w:p w14:paraId="40BB9477" w14:textId="571E92E6" w:rsidR="004C3F09" w:rsidRPr="00A01442" w:rsidRDefault="004C3F09" w:rsidP="009A5358">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Journal Entry, </w:t>
      </w:r>
      <w:r>
        <w:rPr>
          <w:rFonts w:cstheme="minorHAnsi"/>
          <w:sz w:val="20"/>
          <w:szCs w:val="20"/>
        </w:rPr>
        <w:t>37448.166</w:t>
      </w:r>
      <w:r w:rsidRPr="00A01442">
        <w:rPr>
          <w:rFonts w:cstheme="minorHAnsi"/>
          <w:sz w:val="20"/>
          <w:szCs w:val="20"/>
          <w:lang w:val="en-US"/>
        </w:rPr>
        <w:t>–</w:t>
      </w:r>
      <w:r w:rsidRPr="00A01442">
        <w:rPr>
          <w:rFonts w:cstheme="minorHAnsi"/>
          <w:sz w:val="20"/>
          <w:szCs w:val="20"/>
        </w:rPr>
        <w:t xml:space="preserve">214, Hekekyan MSS; </w:t>
      </w:r>
      <w:r w:rsidRPr="00A01442">
        <w:rPr>
          <w:rFonts w:cstheme="minorHAnsi"/>
          <w:sz w:val="20"/>
          <w:szCs w:val="20"/>
        </w:rPr>
        <w:fldChar w:fldCharType="begin"/>
      </w:r>
      <w:r w:rsidRPr="00A01442">
        <w:rPr>
          <w:rFonts w:cstheme="minorHAnsi"/>
          <w:sz w:val="20"/>
          <w:szCs w:val="20"/>
        </w:rPr>
        <w:instrText xml:space="preserve"> ADDIN ZOTERO_ITEM CSL_CITATION {"citationID":"p6NDgXqJ","properties":{"formattedCitation":"Paul Sedra, {\\i{}From Mission to Modernity: Evangelicals, Reformers and Education in Nineteenth Century Egypt} (New York: Palgrave Macmillan, 2011), 63\\uc0\\u8211{}66.","plainCitation":"Paul Sedra, From Mission to Modernity: Evangelicals, Reformers and Education in Nineteenth Century Egypt (New York: Palgrave Macmillan, 2011), 63–66.","dontUpdate":true,"noteIndex":37},"citationItems":[{"id":762,"uris":["http://zotero.org/users/2733314/items/JVPJHFF8"],"uri":["http://zotero.org/users/2733314/items/JVPJHFF8"],"itemData":{"id":762,"type":"book","title":"From Mission to Modernity: Evangelicals, Reformers and Education in Nineteenth Century Egypt","publisher":"Palgrave Macmillan","publisher-place":"New York","event-place":"New York","shortTitle":"From Mission to Modernity","author":[{"family":"Sedra","given":"Paul"}],"issued":{"date-parts":[["2011"]]}},"locator":"63-66","label":"page"}],"schema":"https://github.com/citation-style-language/schema/raw/master/csl-citation.json"}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Paul Sedra, </w:t>
      </w:r>
      <w:r w:rsidRPr="00A01442">
        <w:rPr>
          <w:rFonts w:cstheme="minorHAnsi"/>
          <w:i/>
          <w:iCs/>
          <w:sz w:val="20"/>
          <w:szCs w:val="20"/>
          <w:lang w:val="en-US"/>
        </w:rPr>
        <w:t>From Mission to Modernity: Evangelicals, Reformers and Education in Nineteenth Century Egypt</w:t>
      </w:r>
      <w:r w:rsidRPr="00A01442">
        <w:rPr>
          <w:rFonts w:cstheme="minorHAnsi"/>
          <w:sz w:val="20"/>
          <w:szCs w:val="20"/>
          <w:lang w:val="en-US"/>
        </w:rPr>
        <w:t xml:space="preserve"> (New York: Palgrave Macmillan, 2011), </w:t>
      </w:r>
      <w:r>
        <w:rPr>
          <w:rFonts w:cstheme="minorHAnsi"/>
          <w:sz w:val="20"/>
          <w:szCs w:val="20"/>
          <w:lang w:val="en-US"/>
        </w:rPr>
        <w:t>pp. 63</w:t>
      </w:r>
      <w:r w:rsidRPr="00A01442">
        <w:rPr>
          <w:rFonts w:cstheme="minorHAnsi"/>
          <w:sz w:val="20"/>
          <w:szCs w:val="20"/>
          <w:lang w:val="en-US"/>
        </w:rPr>
        <w:t>–6.</w:t>
      </w:r>
      <w:r w:rsidRPr="00A01442">
        <w:rPr>
          <w:rFonts w:cstheme="minorHAnsi"/>
          <w:sz w:val="20"/>
          <w:szCs w:val="20"/>
        </w:rPr>
        <w:fldChar w:fldCharType="end"/>
      </w:r>
    </w:p>
  </w:endnote>
  <w:endnote w:id="40">
    <w:p w14:paraId="2B02FCA6" w14:textId="549DDAB0"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{"citationID":"ILrZQCiL","properties":{"formattedCitation":"Ahmed Abdel-Rahim Mustafa, \\uc0\\u8220{}The Hekekyan Papers,\\uc0\\u8221{} in {\\i{}Political and Social Change in Modern Egypt: Historical Studies from the Ottoman Conquest to the United Arab Republic}, ed. Peter Malcolm Holt (London: Oxford University Press, 1968), 69; Darrell Dykstra, \\uc0\\u8220{}Joseph Hekekyan and the Egyptian School in Paris,\\uc0\\u8221{} {\\i{}Armenian Review} 35 (1982): 165\\uc0\\u8211{}82; Sedra, {\\i{}From Mission to Modernity}, 75\\uc0\\u8211{}83.","plainCitation":"Ahmed Abdel-Rahim Mustafa, “The Hekekyan Papers,” in Political and Social Change in Modern Egypt: Historical Studies from the Ottoman Conquest to the United Arab Republic, ed. Peter Malcolm Holt (London: Oxford University Press, 1968), 69; Darrell Dykstra, “Joseph Hekekyan and the Egyptian School in Paris,” Armenian Review 35 (1982): 165–82; Sedra, From Mission to Modernity, 75–83.","dontUpdate":true,"noteIndex":38},"citationItems":[{"id":801,"uris":["http://zotero.org/users/2733314/items/KR2TDI6P"],"uri":["http://zotero.org/users/2733314/items/KR2TDI6P"],"itemData":{"id":801,"type":"chapter","title":"The Hekekyan Papers","container-title":"Political and social change in modern Egypt: historical studies from the Ottoman conquest to the United Arab Republic","publisher":"Oxford University Press","publisher-place":"London","page":"68-75","event-place":"London","editor":[{"family":"Holt","given":"Peter Malcolm"}],"author":[{"family":"Mustafa","given":"Ahmed Abdel-Rahim"}],"issued":{"date-parts":[["1968"]]}},"locator":"69","label":"page"},{"id":2700,"uris":["http://zotero.org/users/2733314/items/EXJ8E5GS"],"uri":["http://zotero.org/users/2733314/items/EXJ8E5GS"],"itemData":{"id":2700,"type":"article-journal","title":"Joseph Hekekyan and the Egyptian School in Paris","container-title":"Armenian Review","page":"165-182","volume":"35","author":[{"family":"Dykstra","given":"Darrell"}],"issued":{"date-parts":[["1982"]]}},"label":"page"},{"id":762,"uris":["http://zotero.org/users/2733314/items/JVPJHFF8"],"uri":["http://zotero.org/users/2733314/items/JVPJHFF8"],"itemData":{"id":762,"type":"book","title":"From Mission to Modernity: Evangelicals, Reformers and Education in Nineteenth Century Egypt","publisher":"Palgrave Macmillan","publisher-place":"New York","event-place":"New York","shortTitle":"From Mission to Modernity","author":[{"family":"Sedra","given":"Paul"}],"issued":{"date-parts":[["2011"]]}},"locator":"75-83","label":"page"}],"schema":"https://github.com/citation-style-language/schema/raw/master/csl-citation.json"}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Ahmed Abdel-Rahim Mustafa, "The Hekekyan Papers," in Peter Malcolm Holt (ed.)</w:t>
      </w:r>
      <w:r w:rsidRPr="00A01442">
        <w:rPr>
          <w:rFonts w:cstheme="minorHAnsi"/>
          <w:i/>
          <w:iCs/>
          <w:sz w:val="20"/>
          <w:szCs w:val="20"/>
          <w:lang w:val="en-US"/>
        </w:rPr>
        <w:t xml:space="preserve"> Political and Social Change in Modern Egypt: Historical Studies from the Ottoman Conquest to the United Arab Republic</w:t>
      </w:r>
      <w:r w:rsidRPr="00A01442">
        <w:rPr>
          <w:rFonts w:cstheme="minorHAnsi"/>
          <w:sz w:val="20"/>
          <w:szCs w:val="20"/>
          <w:lang w:val="en-US"/>
        </w:rPr>
        <w:t xml:space="preserve"> (London: Oxford University Press, 1968), p. 69; Darrell Dykstra, "Joseph Hekekyan and the Egyptian School in Paris," </w:t>
      </w:r>
      <w:r w:rsidRPr="00A01442">
        <w:rPr>
          <w:rFonts w:cstheme="minorHAnsi"/>
          <w:i/>
          <w:iCs/>
          <w:sz w:val="20"/>
          <w:szCs w:val="20"/>
          <w:lang w:val="en-US"/>
        </w:rPr>
        <w:t>Armenian Review</w:t>
      </w:r>
      <w:r w:rsidRPr="00A01442">
        <w:rPr>
          <w:rFonts w:cstheme="minorHAnsi"/>
          <w:sz w:val="20"/>
          <w:szCs w:val="20"/>
          <w:lang w:val="en-US"/>
        </w:rPr>
        <w:t xml:space="preserve"> 35 (1982</w:t>
      </w:r>
      <w:r>
        <w:rPr>
          <w:rFonts w:cstheme="minorHAnsi"/>
          <w:sz w:val="20"/>
          <w:szCs w:val="20"/>
          <w:lang w:val="en-US"/>
        </w:rPr>
        <w:t>): 165</w:t>
      </w:r>
      <w:r w:rsidRPr="00A01442">
        <w:rPr>
          <w:rFonts w:cstheme="minorHAnsi"/>
          <w:sz w:val="20"/>
          <w:szCs w:val="20"/>
          <w:lang w:val="en-US"/>
        </w:rPr>
        <w:t xml:space="preserve">–82; Sedra, </w:t>
      </w:r>
      <w:r w:rsidRPr="00A01442">
        <w:rPr>
          <w:rFonts w:cstheme="minorHAnsi"/>
          <w:i/>
          <w:iCs/>
          <w:sz w:val="20"/>
          <w:szCs w:val="20"/>
          <w:lang w:val="en-US"/>
        </w:rPr>
        <w:t>From Mission to Modernity</w:t>
      </w:r>
      <w:r w:rsidRPr="00A01442">
        <w:rPr>
          <w:rFonts w:cstheme="minorHAnsi"/>
          <w:sz w:val="20"/>
          <w:szCs w:val="20"/>
          <w:lang w:val="en-US"/>
        </w:rPr>
        <w:t xml:space="preserve">, </w:t>
      </w:r>
      <w:r>
        <w:rPr>
          <w:rFonts w:cstheme="minorHAnsi"/>
          <w:sz w:val="20"/>
          <w:szCs w:val="20"/>
          <w:lang w:val="en-US"/>
        </w:rPr>
        <w:t>pp. 75</w:t>
      </w:r>
      <w:r w:rsidRPr="00A01442">
        <w:rPr>
          <w:rFonts w:cstheme="minorHAnsi"/>
          <w:sz w:val="20"/>
          <w:szCs w:val="20"/>
          <w:lang w:val="en-US"/>
        </w:rPr>
        <w:t>–83 (note 37).</w:t>
      </w:r>
      <w:r w:rsidRPr="00A01442">
        <w:rPr>
          <w:rFonts w:cstheme="minorHAnsi"/>
          <w:sz w:val="20"/>
          <w:szCs w:val="20"/>
        </w:rPr>
        <w:fldChar w:fldCharType="end"/>
      </w:r>
    </w:p>
  </w:endnote>
  <w:endnote w:id="41">
    <w:p w14:paraId="7ECDB14A" w14:textId="189B2541" w:rsidR="004C3F09" w:rsidRPr="00CC473E" w:rsidRDefault="004C3F09">
      <w:pPr>
        <w:pStyle w:val="EndnoteText"/>
        <w:rPr>
          <w:sz w:val="20"/>
          <w:szCs w:val="20"/>
        </w:rPr>
      </w:pPr>
      <w:r w:rsidRPr="00CC473E">
        <w:rPr>
          <w:rStyle w:val="EndnoteReference"/>
          <w:sz w:val="20"/>
          <w:szCs w:val="20"/>
        </w:rPr>
        <w:endnoteRef/>
      </w:r>
      <w:r w:rsidRPr="00CC473E">
        <w:rPr>
          <w:sz w:val="20"/>
          <w:szCs w:val="20"/>
        </w:rPr>
        <w:t xml:space="preserve"> </w:t>
      </w:r>
      <w:r w:rsidRPr="00CC473E">
        <w:rPr>
          <w:rFonts w:ascii="Calibri" w:hAnsi="Calibri" w:cs="Calibri"/>
          <w:sz w:val="20"/>
          <w:szCs w:val="20"/>
        </w:rPr>
        <w:t xml:space="preserve">Hunter, </w:t>
      </w:r>
      <w:r w:rsidRPr="00CC473E">
        <w:rPr>
          <w:rFonts w:ascii="Calibri" w:hAnsi="Calibri" w:cs="Calibri"/>
          <w:i/>
          <w:iCs/>
          <w:sz w:val="20"/>
          <w:szCs w:val="20"/>
        </w:rPr>
        <w:t>Egypt under the Khedives</w:t>
      </w:r>
      <w:r w:rsidRPr="00CC473E">
        <w:rPr>
          <w:rFonts w:ascii="Calibri" w:hAnsi="Calibri" w:cs="Calibri"/>
          <w:sz w:val="20"/>
          <w:szCs w:val="20"/>
        </w:rPr>
        <w:t>, pp. 92</w:t>
      </w:r>
      <w:r w:rsidRPr="00CC473E">
        <w:rPr>
          <w:rFonts w:ascii="Calibri" w:hAnsi="Calibri" w:cs="Calibri"/>
          <w:sz w:val="20"/>
          <w:szCs w:val="20"/>
          <w:lang w:val="en-US"/>
        </w:rPr>
        <w:t>–</w:t>
      </w:r>
      <w:r w:rsidRPr="00CC473E">
        <w:rPr>
          <w:rFonts w:ascii="Calibri" w:hAnsi="Calibri" w:cs="Calibri"/>
          <w:color w:val="000000"/>
          <w:sz w:val="20"/>
          <w:szCs w:val="20"/>
          <w:lang w:val="en-US"/>
        </w:rPr>
        <w:t>3, 111</w:t>
      </w:r>
      <w:r w:rsidRPr="00CC473E">
        <w:rPr>
          <w:rFonts w:ascii="Calibri" w:hAnsi="Calibri" w:cs="Calibri"/>
          <w:sz w:val="20"/>
          <w:szCs w:val="20"/>
          <w:lang w:val="en-US"/>
        </w:rPr>
        <w:t>–</w:t>
      </w:r>
      <w:r w:rsidRPr="00CC473E">
        <w:rPr>
          <w:rFonts w:ascii="Calibri" w:hAnsi="Calibri" w:cs="Calibri"/>
          <w:color w:val="000000"/>
          <w:sz w:val="20"/>
          <w:szCs w:val="20"/>
          <w:lang w:val="en-US"/>
        </w:rPr>
        <w:t>7 (note 17).</w:t>
      </w:r>
    </w:p>
  </w:endnote>
  <w:endnote w:id="42">
    <w:p w14:paraId="35DD3A77" w14:textId="34DDF1D2"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{"citationID":"ixjOURdS","properties":{"formattedCitation":"Mustafa, \\uc0\\u8220{}The Hekekyan Papers,\\uc0\\u8221{} 69; David G. Jeffreys, \\uc0\\u8220{}Joseph Hekekyan at Heliopolis,\\uc0\\u8221{} in {\\i{}Studies on Ancient Egypt in Honour of H.S.Smith}, ed. Anthony Leahy and William John Tait (London: Egypt Exploration Society, 1999), 158; Reid, {\\i{}Whose Pharaohs?}, 49, 59\\uc0\\u8211{}63; David G. Jeffreys, \\uc0\\u8220{}Introduction: Two Hundred Years of Ancient Egypt: Modern Egypt and Ancient Archaeology,\\uc0\\u8221{} in {\\i{}Views of Ancient Egypt since Napoleon Bonaparte: Imperialism, Colonialism and Modern Appropriations}, ed. David G. Jeffreys, Encounters with Ancient Egypt (London: UCL Press, 2003), 9.","plainCitation":"Mustafa, “The Hekekyan Papers,” 69; David G. Jeffreys, “Joseph Hekekyan at Heliopolis,” in Studies on Ancient Egypt in Honour of H.S.Smith, ed. Anthony Leahy and William John Tait (London: Egypt Exploration Society, 1999), 158; Reid, Whose Pharaohs?, 49, 59–63; David G. Jeffreys, “Introduction: Two Hundred Years of Ancient Egypt: Modern Egypt and Ancient Archaeology,” in Views of Ancient Egypt since Napoleon Bonaparte: Imperialism, Colonialism and Modern Appropriations, ed. David G. Jeffreys, Encounters with Ancient Egypt (London: UCL Press, 2003), 9.","dontUpdate":true,"noteIndex":39},"citationItems":[{"id":801,"uris":["http://zotero.org/users/2733314/items/KR2TDI6P"],"uri":["http://zotero.org/users/2733314/items/KR2TDI6P"],"itemData":{"id":801,"type":"chapter","title":"The Hekekyan Papers","container-title":"Political and social change in modern Egypt: historical studies from the Ottoman conquest to the United Arab Republic","publisher":"Oxford University Press","publisher-place":"London","page":"68-75","event-place":"London","editor":[{"family":"Holt","given":"Peter Malcolm"}],"author":[{"family":"Mustafa","given":"Ahmed Abdel-Rahim"}],"issued":{"date-parts":[["1968"]]}},"locator":"69","label":"page"},{"id":2699,"uris":["http://zotero.org/users/2733314/items/22RRTEFU"],"uri":["http://zotero.org/users/2733314/items/22RRTEFU"],"itemData":{"id":2699,"type":"chapter","title":"Joseph Hekekyan at Heliopolis","container-title":"Studies on Ancient Egypt in Honour of H.S.Smith","publisher":"Egypt Exploration Society","publisher-place":"London","page":"157-68","event-place":"London","author":[{"family":"Jeffreys","given":"David G."}],"editor":[{"family":"Leahy","given":"Anthony"},{"family":"Tait","given":"William John"}],"issued":{"date-parts":[["1999"]]}},"locator":"158","label":"page"},{"id":82,"uris":["http://zotero.org/users/2733314/items/3PK3NQXE"],"uri":["http://zotero.org/users/2733314/items/3PK3NQXE"],"itemData":{"id":82,"type":"book","title":"Whose pharaohs? Archaeology, museums, and Egyptian national identity from Napoleon to World War I","publisher":"University of California Press","publisher-place":"Berkeley","event-place":"Berkeley","call-number":"932","shortTitle":"Whose pharaohs?","author":[{"family":"Reid","given":"Donald M."}],"issued":{"date-parts":[["2002"]]}},"locator":"49, 59-63","label":"page"},{"id":2708,"uris":["http://zotero.org/users/2733314/items/H8NQ8GMZ"],"uri":["http://zotero.org/users/2733314/items/H8NQ8GMZ"],"itemData":{"id":2708,"type":"chapter","title":"Introduction: Two hundred years of ancient egypt: modern egypt and ancient archaeology","container-title":"Views of Ancient Egypt since Napoleon Bonaparte: Imperialism, Colonialism and modern appropriations","collection-title":"Encounters with ancient Egypt","publisher":"UCL Press","publisher-place":"London","page":"1-18","event-place":"London","shortTitle":"Introduction: Two hundred years of ancient egypt","author":[{"family":"Jeffreys","given":"David G."}],"editor":[{"family":"Jeffreys","given":"David G."}],"issued":{"date-parts":[["2003"]]}},"locator":"9","label":"page"}],"schema":"https://github.com/citation-style-language/schema/raw/master/csl-citation.json"}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Mustafa, </w:t>
      </w:r>
      <w:r w:rsidRPr="00A01442">
        <w:rPr>
          <w:rFonts w:cstheme="minorHAnsi"/>
          <w:i/>
          <w:iCs/>
          <w:sz w:val="20"/>
          <w:szCs w:val="20"/>
          <w:lang w:val="en-US"/>
        </w:rPr>
        <w:t xml:space="preserve">"Hekekyan Papers," </w:t>
      </w:r>
      <w:r w:rsidRPr="00A01442">
        <w:rPr>
          <w:rFonts w:cstheme="minorHAnsi"/>
          <w:sz w:val="20"/>
          <w:szCs w:val="20"/>
          <w:lang w:val="en-US"/>
        </w:rPr>
        <w:t xml:space="preserve">p. 69 (note 38); David G. Jeffreys, "Joseph Hekekyan at Heliopolis," in Anthony Leahy and William John Tait (eds.) </w:t>
      </w:r>
      <w:r w:rsidRPr="00A01442">
        <w:rPr>
          <w:rFonts w:cstheme="minorHAnsi"/>
          <w:i/>
          <w:iCs/>
          <w:sz w:val="20"/>
          <w:szCs w:val="20"/>
          <w:lang w:val="en-US"/>
        </w:rPr>
        <w:t>Studies on Ancient Egypt in Honour of H. S. Smith</w:t>
      </w:r>
      <w:r w:rsidRPr="00A01442">
        <w:rPr>
          <w:rFonts w:cstheme="minorHAnsi"/>
          <w:sz w:val="20"/>
          <w:szCs w:val="20"/>
          <w:lang w:val="en-US"/>
        </w:rPr>
        <w:t xml:space="preserve"> (London: Egypt Exploration Society, 1999), p. 158; Reid, </w:t>
      </w:r>
      <w:r w:rsidRPr="00A01442">
        <w:rPr>
          <w:rFonts w:cstheme="minorHAnsi"/>
          <w:i/>
          <w:iCs/>
          <w:sz w:val="20"/>
          <w:szCs w:val="20"/>
          <w:lang w:val="en-US"/>
        </w:rPr>
        <w:t>Whose Pharaohs?</w:t>
      </w:r>
      <w:r w:rsidRPr="00A01442">
        <w:rPr>
          <w:rFonts w:cstheme="minorHAnsi"/>
          <w:sz w:val="20"/>
          <w:szCs w:val="20"/>
          <w:lang w:val="en-US"/>
        </w:rPr>
        <w:t xml:space="preserve">, </w:t>
      </w:r>
      <w:r>
        <w:rPr>
          <w:rFonts w:cstheme="minorHAnsi"/>
          <w:sz w:val="20"/>
          <w:szCs w:val="20"/>
          <w:lang w:val="en-US"/>
        </w:rPr>
        <w:t>pp. 49, 59</w:t>
      </w:r>
      <w:r w:rsidRPr="00A01442">
        <w:rPr>
          <w:rFonts w:cstheme="minorHAnsi"/>
          <w:sz w:val="20"/>
          <w:szCs w:val="20"/>
          <w:lang w:val="en-US"/>
        </w:rPr>
        <w:t xml:space="preserve">–63 (note 33); David G. Jeffreys, "Introduction: Two Hundred Years of Ancient Egypt: Modern Egypt and Ancient Archaeology," in David G. Jeffreys (ed.) </w:t>
      </w:r>
      <w:r w:rsidRPr="00A01442">
        <w:rPr>
          <w:rFonts w:cstheme="minorHAnsi"/>
          <w:i/>
          <w:iCs/>
          <w:sz w:val="20"/>
          <w:szCs w:val="20"/>
          <w:lang w:val="en-US"/>
        </w:rPr>
        <w:t>Views of Ancient Egypt since Napoleon Bonaparte: Imperialism, Colonialism and Modern Appropriations</w:t>
      </w:r>
      <w:r w:rsidRPr="00A01442">
        <w:rPr>
          <w:rFonts w:cstheme="minorHAnsi"/>
          <w:sz w:val="20"/>
          <w:szCs w:val="20"/>
          <w:lang w:val="en-US"/>
        </w:rPr>
        <w:t xml:space="preserve"> (London: UCL Press, 2003), p. 9.</w:t>
      </w:r>
      <w:r w:rsidRPr="00A01442">
        <w:rPr>
          <w:rFonts w:cstheme="minorHAnsi"/>
          <w:sz w:val="20"/>
          <w:szCs w:val="20"/>
        </w:rPr>
        <w:fldChar w:fldCharType="end"/>
      </w:r>
    </w:p>
  </w:endnote>
  <w:endnote w:id="43">
    <w:p w14:paraId="443C1BD5" w14:textId="7BCF494C"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{"citationID":"SJX4ePhF","properties":{"formattedCitation":"Reid, {\\i{}Whose Pharaohs?}, 54\\uc0\\u8211{}63; Elliott Colla, {\\i{}Conflicted Antiquities: Egyptology, Egyptomania, Egyptian Modernity} (Durham, NC: Duke University Press, 2007), 116\\uc0\\u8211{}20.","plainCitation":"Reid, Whose Pharaohs?, 54–63; Elliott Colla, Conflicted Antiquities: Egyptology, Egyptomania, Egyptian Modernity (Durham, NC: Duke University Press, 2007), 116–20.","dontUpdate":true,"noteIndex":40},"citationItems":[{"id":82,"uris":["http://zotero.org/users/2733314/items/3PK3NQXE"],"uri":["http://zotero.org/users/2733314/items/3PK3NQXE"],"itemData":{"id":82,"type":"book","title":"Whose pharaohs? Archaeology, museums, and Egyptian national identity from Napoleon to World War I","publisher":"University of California Press","publisher-place":"Berkeley","event-place":"Berkeley","call-number":"932","shortTitle":"Whose pharaohs?","author":[{"family":"Reid","given":"Donald M."}],"issued":{"date-parts":[["2002"]]}},"locator":"54-63","label":"page"},{"id":369,"uris":["http://zotero.org/users/2733314/items/AP343RFE"],"uri":["http://zotero.org/users/2733314/items/AP343RFE"],"itemData":{"id":369,"type":"book","title":"Conflicted antiquities: Egyptology, Egyptomania, Egyptian modernity","publisher":"Duke University Press","publisher-place":"Durham, NC","event-place":"Durham, NC","shortTitle":"Conflicted antiquities","author":[{"family":"Colla","given":"Elliott"}],"issued":{"date-parts":[["2007"]]}},"locator":"116-120","label":"page"}],"schema":"https://github.com/citation-style-language/schema/raw/master/csl-citation.json"}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Reid, </w:t>
      </w:r>
      <w:r w:rsidRPr="00A01442">
        <w:rPr>
          <w:rFonts w:cstheme="minorHAnsi"/>
          <w:i/>
          <w:iCs/>
          <w:sz w:val="20"/>
          <w:szCs w:val="20"/>
          <w:lang w:val="en-US"/>
        </w:rPr>
        <w:t>Whose Pharaohs?</w:t>
      </w:r>
      <w:r w:rsidRPr="00A01442">
        <w:rPr>
          <w:rFonts w:cstheme="minorHAnsi"/>
          <w:sz w:val="20"/>
          <w:szCs w:val="20"/>
          <w:lang w:val="en-US"/>
        </w:rPr>
        <w:t xml:space="preserve">, pp. </w:t>
      </w:r>
      <w:r>
        <w:rPr>
          <w:rFonts w:cstheme="minorHAnsi"/>
          <w:sz w:val="20"/>
          <w:szCs w:val="20"/>
          <w:lang w:val="en-US"/>
        </w:rPr>
        <w:t>54</w:t>
      </w:r>
      <w:r w:rsidRPr="00A01442">
        <w:rPr>
          <w:rFonts w:cstheme="minorHAnsi"/>
          <w:sz w:val="20"/>
          <w:szCs w:val="20"/>
          <w:lang w:val="en-US"/>
        </w:rPr>
        <w:t xml:space="preserve">–63 (note 33); Elliott Colla, </w:t>
      </w:r>
      <w:r w:rsidRPr="00A01442">
        <w:rPr>
          <w:rFonts w:cstheme="minorHAnsi"/>
          <w:i/>
          <w:iCs/>
          <w:sz w:val="20"/>
          <w:szCs w:val="20"/>
          <w:lang w:val="en-US"/>
        </w:rPr>
        <w:t>Conflicted Antiquities: Egyptology, Egyptomania, Egyptian Modernity</w:t>
      </w:r>
      <w:r w:rsidRPr="00A01442">
        <w:rPr>
          <w:rFonts w:cstheme="minorHAnsi"/>
          <w:sz w:val="20"/>
          <w:szCs w:val="20"/>
          <w:lang w:val="en-US"/>
        </w:rPr>
        <w:t xml:space="preserve"> (Durham, NC: Duke University Press, 2007), </w:t>
      </w:r>
      <w:r>
        <w:rPr>
          <w:rFonts w:cstheme="minorHAnsi"/>
          <w:sz w:val="20"/>
          <w:szCs w:val="20"/>
          <w:lang w:val="en-US"/>
        </w:rPr>
        <w:t>pp. 116</w:t>
      </w:r>
      <w:r w:rsidRPr="00A01442">
        <w:rPr>
          <w:rFonts w:cstheme="minorHAnsi"/>
          <w:sz w:val="20"/>
          <w:szCs w:val="20"/>
          <w:lang w:val="en-US"/>
        </w:rPr>
        <w:t>–20.</w:t>
      </w:r>
      <w:r w:rsidRPr="00A01442">
        <w:rPr>
          <w:rFonts w:cstheme="minorHAnsi"/>
          <w:sz w:val="20"/>
          <w:szCs w:val="20"/>
        </w:rPr>
        <w:fldChar w:fldCharType="end"/>
      </w:r>
    </w:p>
  </w:endnote>
  <w:endnote w:id="44">
    <w:p w14:paraId="26F0800E" w14:textId="614C735B" w:rsidR="004C3F09" w:rsidRPr="00447387" w:rsidRDefault="004C3F09" w:rsidP="00E03B04">
      <w:pPr>
        <w:autoSpaceDE w:val="0"/>
        <w:autoSpaceDN w:val="0"/>
        <w:adjustRightInd w:val="0"/>
        <w:rPr>
          <w:rFonts w:cstheme="minorHAnsi"/>
          <w:sz w:val="20"/>
          <w:szCs w:val="20"/>
          <w:lang w:val="en-US"/>
        </w:rPr>
      </w:pPr>
      <w:r w:rsidRPr="00A01442">
        <w:rPr>
          <w:rStyle w:val="EndnoteReference"/>
          <w:rFonts w:cstheme="minorHAnsi"/>
          <w:sz w:val="20"/>
          <w:szCs w:val="20"/>
        </w:rPr>
        <w:endnoteRef/>
      </w:r>
      <w:r w:rsidRPr="00A01442">
        <w:rPr>
          <w:rFonts w:cstheme="minorHAnsi"/>
          <w:sz w:val="20"/>
          <w:szCs w:val="20"/>
        </w:rPr>
        <w:t xml:space="preserve"> Joseph Hekekyan to Samuel </w:t>
      </w:r>
      <w:r>
        <w:rPr>
          <w:rFonts w:cstheme="minorHAnsi"/>
          <w:sz w:val="20"/>
          <w:szCs w:val="20"/>
        </w:rPr>
        <w:t>Briggs, 29 April 1851, 37452.48</w:t>
      </w:r>
      <w:r w:rsidRPr="00A01442">
        <w:rPr>
          <w:rFonts w:cstheme="minorHAnsi"/>
          <w:sz w:val="20"/>
          <w:szCs w:val="20"/>
          <w:lang w:val="en-US"/>
        </w:rPr>
        <w:t>–</w:t>
      </w:r>
      <w:r w:rsidRPr="00A01442">
        <w:rPr>
          <w:rFonts w:cstheme="minorHAnsi"/>
          <w:sz w:val="20"/>
          <w:szCs w:val="20"/>
        </w:rPr>
        <w:t>9, Hekekyan MSS.</w:t>
      </w:r>
      <w:r>
        <w:rPr>
          <w:rFonts w:cstheme="minorHAnsi"/>
          <w:sz w:val="20"/>
          <w:szCs w:val="20"/>
        </w:rPr>
        <w:t xml:space="preserve"> </w:t>
      </w:r>
      <w:r w:rsidRPr="00532B30">
        <w:rPr>
          <w:rFonts w:cstheme="minorHAnsi"/>
          <w:sz w:val="20"/>
          <w:szCs w:val="20"/>
        </w:rPr>
        <w:t xml:space="preserve">Most Armenian high officials were relatives and part of a </w:t>
      </w:r>
      <w:r w:rsidRPr="00532B30">
        <w:rPr>
          <w:rFonts w:cstheme="minorHAnsi"/>
          <w:sz w:val="20"/>
          <w:szCs w:val="20"/>
          <w:lang w:val="en-US"/>
        </w:rPr>
        <w:t>bureaucratic faction, enjoying group-protection.</w:t>
      </w:r>
      <w:r w:rsidRPr="00532B30">
        <w:rPr>
          <w:rFonts w:cstheme="minorHAnsi"/>
          <w:sz w:val="20"/>
          <w:szCs w:val="20"/>
        </w:rPr>
        <w:t xml:space="preserve"> Hekekyan and his wealthy brother-in-law Artin Bey, Egypt’s Director of Foreign Affairs and Commerce, were both vocally critical of the new Khedive’s autocratic power. Artin Bey fled Egypt in 1850 with a large sum of money, which angered Abbas Pasha and prompted Hekekyan’s fears over his family’s safety. See Hunter, </w:t>
      </w:r>
      <w:r w:rsidRPr="00532B30">
        <w:rPr>
          <w:rFonts w:cstheme="minorHAnsi"/>
          <w:i/>
          <w:iCs/>
          <w:sz w:val="20"/>
          <w:szCs w:val="20"/>
        </w:rPr>
        <w:t>Egypt under the Khedives,</w:t>
      </w:r>
      <w:r w:rsidRPr="00532B30">
        <w:rPr>
          <w:rFonts w:cstheme="minorHAnsi"/>
          <w:sz w:val="20"/>
          <w:szCs w:val="20"/>
        </w:rPr>
        <w:t xml:space="preserve"> pp. </w:t>
      </w:r>
      <w:r w:rsidRPr="00532B30">
        <w:rPr>
          <w:rFonts w:cstheme="minorHAnsi"/>
          <w:color w:val="000000"/>
          <w:sz w:val="20"/>
          <w:szCs w:val="20"/>
          <w:lang w:val="en-US"/>
        </w:rPr>
        <w:t>112</w:t>
      </w:r>
      <w:r w:rsidRPr="00532B30">
        <w:rPr>
          <w:rFonts w:cstheme="minorHAnsi"/>
          <w:sz w:val="20"/>
          <w:szCs w:val="20"/>
          <w:lang w:val="en-US"/>
        </w:rPr>
        <w:t>–</w:t>
      </w:r>
      <w:r w:rsidRPr="00532B30">
        <w:rPr>
          <w:rFonts w:cstheme="minorHAnsi"/>
          <w:color w:val="000000"/>
          <w:sz w:val="20"/>
          <w:szCs w:val="20"/>
          <w:lang w:val="en-US"/>
        </w:rPr>
        <w:t xml:space="preserve">15 (note 17) and Mustafa, </w:t>
      </w:r>
      <w:r w:rsidRPr="00532B30">
        <w:rPr>
          <w:rFonts w:cstheme="minorHAnsi"/>
          <w:i/>
          <w:iCs/>
          <w:color w:val="000000"/>
          <w:sz w:val="20"/>
          <w:szCs w:val="20"/>
          <w:lang w:val="en-US"/>
        </w:rPr>
        <w:t>“Hekekyan Papers,”</w:t>
      </w:r>
      <w:r w:rsidRPr="00532B30">
        <w:rPr>
          <w:rFonts w:cstheme="minorHAnsi"/>
          <w:color w:val="000000"/>
          <w:sz w:val="20"/>
          <w:szCs w:val="20"/>
          <w:lang w:val="en-US"/>
        </w:rPr>
        <w:t xml:space="preserve"> p. 70 (note 39).</w:t>
      </w:r>
    </w:p>
  </w:endnote>
  <w:endnote w:id="45">
    <w:p w14:paraId="2245068F" w14:textId="1AB1A80F" w:rsidR="004C3F09" w:rsidRPr="00A01442" w:rsidRDefault="004C3F09">
      <w:pPr>
        <w:pStyle w:val="EndnoteText"/>
        <w:rPr>
          <w:rFonts w:cstheme="minorHAnsi"/>
          <w:sz w:val="20"/>
          <w:szCs w:val="20"/>
          <w:lang w:val="en-US"/>
        </w:rPr>
      </w:pPr>
      <w:r w:rsidRPr="00A01442">
        <w:rPr>
          <w:rStyle w:val="EndnoteReference"/>
          <w:rFonts w:cstheme="minorHAnsi"/>
          <w:color w:val="000000" w:themeColor="text1"/>
          <w:sz w:val="20"/>
          <w:szCs w:val="20"/>
        </w:rPr>
        <w:endnoteRef/>
      </w:r>
      <w:r w:rsidRPr="00A01442">
        <w:rPr>
          <w:rFonts w:cstheme="minorHAnsi"/>
          <w:color w:val="000000" w:themeColor="text1"/>
          <w:sz w:val="20"/>
          <w:szCs w:val="20"/>
        </w:rPr>
        <w:t xml:space="preserve"> </w:t>
      </w:r>
      <w:r w:rsidRPr="00A01442">
        <w:rPr>
          <w:rFonts w:cstheme="minorHAnsi"/>
          <w:color w:val="000000" w:themeColor="text1"/>
          <w:sz w:val="20"/>
          <w:szCs w:val="20"/>
        </w:rPr>
        <w:fldChar w:fldCharType="begin"/>
      </w:r>
      <w:r w:rsidRPr="00A01442">
        <w:rPr>
          <w:rFonts w:cstheme="minorHAnsi"/>
          <w:color w:val="000000" w:themeColor="text1"/>
          <w:sz w:val="20"/>
          <w:szCs w:val="20"/>
        </w:rPr>
        <w:instrText xml:space="preserve"> ADDIN ZOTERO_ITEM CSL_CITATION {"citationID":"APpobpCc","properties":{"formattedCitation":"Wendy Doyon, \\uc0\\u8220{}On Archaeological Labor in Modern Egypt,\\uc0\\u8221{} in {\\i{}Histories of Egyptology: Interdisciplinary Measures}, ed. William Carruthers (London and New York: Routledge, 2015), 141\\uc0\\u8211{}56.","plainCitation":"Wendy Doyon, “On Archaeological Labor in Modern Egypt,” in Histories of Egyptology: Interdisciplinary Measures, ed. William Carruthers (London and New York: Routledge, 2015), 141–56.","noteIndex":42},"citationItems":[{"id":2674,"uris":["http://zotero.org/users/2733314/items/I3CU8EMS"],"uri":["http://zotero.org/users/2733314/items/I3CU8EMS"],"itemData":{"id":2674,"type":"chapter","title":"On Archaeological Labor in Modern Egypt","container-title":"Histories of Egyptology: Interdisciplinary Measures","publisher":"Routledge","publisher-place":"London and New York","page":"141-56","event-place":"London and New York","author":[{"family":"Doyon","given":"Wendy"}],"editor":[{"family":"Carruthers","given":"William"}],"issued":{"date-parts":[["2015"]]}}}],"schema":"https://github.com/citation-style-language/schema/raw/master/csl-citation.json"} </w:instrText>
      </w:r>
      <w:r w:rsidRPr="00A01442">
        <w:rPr>
          <w:rFonts w:cstheme="minorHAnsi"/>
          <w:color w:val="000000" w:themeColor="text1"/>
          <w:sz w:val="20"/>
          <w:szCs w:val="20"/>
        </w:rPr>
        <w:fldChar w:fldCharType="separate"/>
      </w:r>
      <w:r w:rsidRPr="00A01442">
        <w:rPr>
          <w:rFonts w:cstheme="minorHAnsi"/>
          <w:color w:val="000000"/>
          <w:sz w:val="20"/>
          <w:szCs w:val="20"/>
          <w:lang w:val="en-US"/>
        </w:rPr>
        <w:t xml:space="preserve">Wendy Doyon, “On Archaeological Labor in Modern Egypt,” in William Carruthers (ed.) </w:t>
      </w:r>
      <w:r w:rsidRPr="00A01442">
        <w:rPr>
          <w:rFonts w:cstheme="minorHAnsi"/>
          <w:i/>
          <w:iCs/>
          <w:color w:val="000000"/>
          <w:sz w:val="20"/>
          <w:szCs w:val="20"/>
          <w:lang w:val="en-US"/>
        </w:rPr>
        <w:t>Histories of Egyptology: Interdisciplinary Measures</w:t>
      </w:r>
      <w:r w:rsidRPr="00A01442">
        <w:rPr>
          <w:rFonts w:cstheme="minorHAnsi"/>
          <w:color w:val="000000"/>
          <w:sz w:val="20"/>
          <w:szCs w:val="20"/>
          <w:lang w:val="en-US"/>
        </w:rPr>
        <w:t xml:space="preserve"> (London and New York: Routledge, 2015), pp. 141</w:t>
      </w:r>
      <w:r w:rsidRPr="00A01442">
        <w:rPr>
          <w:rFonts w:cstheme="minorHAnsi"/>
          <w:sz w:val="20"/>
          <w:szCs w:val="20"/>
          <w:lang w:val="en-US"/>
        </w:rPr>
        <w:t>–</w:t>
      </w:r>
      <w:r w:rsidRPr="00A01442">
        <w:rPr>
          <w:rFonts w:cstheme="minorHAnsi"/>
          <w:color w:val="000000"/>
          <w:sz w:val="20"/>
          <w:szCs w:val="20"/>
          <w:lang w:val="en-US"/>
        </w:rPr>
        <w:t>56.</w:t>
      </w:r>
      <w:r w:rsidRPr="00A01442">
        <w:rPr>
          <w:rFonts w:cstheme="minorHAnsi"/>
          <w:color w:val="000000" w:themeColor="text1"/>
          <w:sz w:val="20"/>
          <w:szCs w:val="20"/>
        </w:rPr>
        <w:fldChar w:fldCharType="end"/>
      </w:r>
      <w:r>
        <w:rPr>
          <w:rFonts w:cstheme="minorHAnsi"/>
          <w:color w:val="000000" w:themeColor="text1"/>
          <w:sz w:val="20"/>
          <w:szCs w:val="20"/>
        </w:rPr>
        <w:t xml:space="preserve"> </w:t>
      </w:r>
    </w:p>
  </w:endnote>
  <w:endnote w:id="46">
    <w:p w14:paraId="3B601684" w14:textId="1069DF73" w:rsidR="004C3F09" w:rsidRPr="00A01442" w:rsidRDefault="004C3F09" w:rsidP="009A5358">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Journal Entry, 37448.56, Hekekyan MSS.</w:t>
      </w:r>
    </w:p>
  </w:endnote>
  <w:endnote w:id="47">
    <w:p w14:paraId="3CE01877" w14:textId="36F27275"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{"citationID":"RZlJeiBI","properties":{"formattedCitation":"Horner, \\uc0\\u8220{}Some Recent Researches near Cairo,\\uc0\\u8221{} 1855, 121; Horner, \\uc0\\u8220{}Some Recent Researches near Cairo,\\uc0\\u8221{} 1858, 54\\uc0\\u8211{}55.","plainCitation":"Horner, “Some Recent Researches near Cairo,” 1855, 121; Horner, “Some Recent Researches near Cairo,” 1858, 54–55.","dontUpdate":true,"noteIndex":44},"citationItems":[{"id":742,"uris":["http://zotero.org/users/2733314/items/JJ9PSXFX"],"uri":["http://zotero.org/users/2733314/items/JJ9PSXFX"],"itemData":{"id":742,"type":"article-journal","title":"An Account of Some Recent Researches Near Cairo...Part I","container-title":"Philosophical Transactions of the Royal Society of London","page":"105-138","volume":"145","shortTitle":"Some Recent Researches near Cairo","author":[{"family":"Horner","given":"Leonard"}],"issued":{"date-parts":[["1855"]]}},"locator":"121","label":"page"},{"id":1002,"uris":["http://zotero.org/users/2733314/items/RRIIUGAK"],"uri":["http://zotero.org/users/2733314/items/RRIIUGAK"],"itemData":{"id":1002,"type":"article-journal","title":"An Account of Some Recent Researches Near Cairo...Part II","container-title":"Philosophical Transactions of the Royal Society of London","page":"53-92","volume":"148","shortTitle":"Some Recent Researches near Cairo","author":[{"family":"Horner","given":"Leonard"}],"issued":{"date-parts":[["1858"]]}},"locator":"54-55","label":"page"}],"schema":"https://github.com/citation-style-language/schema/raw/master/csl-citation.json"}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Horner, </w:t>
      </w:r>
      <w:r w:rsidRPr="00A01442">
        <w:rPr>
          <w:rFonts w:cstheme="minorHAnsi"/>
          <w:sz w:val="20"/>
          <w:szCs w:val="20"/>
        </w:rPr>
        <w:fldChar w:fldCharType="end"/>
      </w:r>
      <w:r w:rsidRPr="00A01442">
        <w:rPr>
          <w:rFonts w:cstheme="minorHAnsi"/>
          <w:i/>
          <w:iCs/>
          <w:sz w:val="20"/>
          <w:szCs w:val="20"/>
          <w:lang w:val="en-US"/>
        </w:rPr>
        <w:t>“Recent Researches near Cairo,”</w:t>
      </w:r>
      <w:r w:rsidRPr="00A01442">
        <w:rPr>
          <w:rFonts w:cstheme="minorHAnsi"/>
          <w:sz w:val="20"/>
          <w:szCs w:val="20"/>
          <w:lang w:val="en-US"/>
        </w:rPr>
        <w:t xml:space="preserve"> (1855), p. 121 (note 26); Horner, “</w:t>
      </w:r>
      <w:r w:rsidRPr="00A01442">
        <w:rPr>
          <w:rFonts w:cstheme="minorHAnsi"/>
          <w:i/>
          <w:iCs/>
          <w:sz w:val="20"/>
          <w:szCs w:val="20"/>
          <w:lang w:val="en-US"/>
        </w:rPr>
        <w:t>Recent Researches near Cairo,”</w:t>
      </w:r>
      <w:r w:rsidRPr="00A01442">
        <w:rPr>
          <w:rFonts w:cstheme="minorHAnsi"/>
          <w:sz w:val="20"/>
          <w:szCs w:val="20"/>
          <w:lang w:val="en-US"/>
        </w:rPr>
        <w:t xml:space="preserve"> (1858), pp. </w:t>
      </w:r>
      <w:r>
        <w:rPr>
          <w:rFonts w:cstheme="minorHAnsi"/>
          <w:sz w:val="20"/>
          <w:szCs w:val="20"/>
          <w:lang w:val="en-US"/>
        </w:rPr>
        <w:t>54</w:t>
      </w:r>
      <w:r w:rsidRPr="00A01442">
        <w:rPr>
          <w:rFonts w:cstheme="minorHAnsi"/>
          <w:sz w:val="20"/>
          <w:szCs w:val="20"/>
          <w:lang w:val="en-US"/>
        </w:rPr>
        <w:t>–5 (note 29).</w:t>
      </w:r>
    </w:p>
  </w:endnote>
  <w:endnote w:id="48">
    <w:p w14:paraId="5185F21E" w14:textId="0F3C81A7" w:rsidR="004C3F09" w:rsidRPr="00A01442" w:rsidRDefault="004C3F09">
      <w:pPr>
        <w:pStyle w:val="EndnoteText"/>
        <w:rPr>
          <w:rFonts w:cstheme="minorHAnsi"/>
          <w:sz w:val="20"/>
          <w:szCs w:val="20"/>
          <w:lang w:val="en-US"/>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lang w:val="en-US"/>
        </w:rPr>
        <w:t xml:space="preserve">For more on Egyptological labor in the nineteenth and early twentieth centuries, see Doyon, </w:t>
      </w:r>
      <w:r w:rsidRPr="00A01442">
        <w:rPr>
          <w:rFonts w:cstheme="minorHAnsi"/>
          <w:i/>
          <w:iCs/>
          <w:sz w:val="20"/>
          <w:szCs w:val="20"/>
          <w:lang w:val="en-US"/>
        </w:rPr>
        <w:t>“On Archaeological Labor”</w:t>
      </w:r>
      <w:r w:rsidRPr="00A01442">
        <w:rPr>
          <w:rFonts w:cstheme="minorHAnsi"/>
          <w:sz w:val="20"/>
          <w:szCs w:val="20"/>
          <w:lang w:val="en-US"/>
        </w:rPr>
        <w:t xml:space="preserve"> (note 42) and Stephen Quirke, </w:t>
      </w:r>
      <w:r w:rsidRPr="00A01442">
        <w:rPr>
          <w:rFonts w:cstheme="minorHAnsi"/>
          <w:i/>
          <w:iCs/>
          <w:sz w:val="20"/>
          <w:szCs w:val="20"/>
          <w:lang w:val="en-US"/>
        </w:rPr>
        <w:t>Hidden Hands: Egyptian workforces in P</w:t>
      </w:r>
      <w:r>
        <w:rPr>
          <w:rFonts w:cstheme="minorHAnsi"/>
          <w:i/>
          <w:iCs/>
          <w:sz w:val="20"/>
          <w:szCs w:val="20"/>
          <w:lang w:val="en-US"/>
        </w:rPr>
        <w:t>etrie excavation archives, 1880</w:t>
      </w:r>
      <w:r w:rsidRPr="00A01442">
        <w:rPr>
          <w:rFonts w:cstheme="minorHAnsi"/>
          <w:sz w:val="20"/>
          <w:szCs w:val="20"/>
          <w:lang w:val="en-US"/>
        </w:rPr>
        <w:t>–</w:t>
      </w:r>
      <w:r w:rsidRPr="00A01442">
        <w:rPr>
          <w:rFonts w:cstheme="minorHAnsi"/>
          <w:i/>
          <w:iCs/>
          <w:sz w:val="20"/>
          <w:szCs w:val="20"/>
          <w:lang w:val="en-US"/>
        </w:rPr>
        <w:t xml:space="preserve">1924 </w:t>
      </w:r>
      <w:r w:rsidRPr="00A01442">
        <w:rPr>
          <w:rFonts w:cstheme="minorHAnsi"/>
          <w:sz w:val="20"/>
          <w:szCs w:val="20"/>
          <w:lang w:val="en-US"/>
        </w:rPr>
        <w:t xml:space="preserve">(London: Ducksworth, 2010). </w:t>
      </w:r>
    </w:p>
  </w:endnote>
  <w:endnote w:id="49">
    <w:p w14:paraId="638E1365" w14:textId="6105C7F1"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{"citationID":"k5s41uTO","properties":{"formattedCitation":"John F.W. Herschel, {\\i{}A Preliminary Discourse on the Study of Natural History} (London: Longmans, Rees, Orme, Brown, and Green, 1831), 131\\uc0\\u8211{}34; Henry De la Beche, {\\i{}How to Observe: Geology} (London: Charles Knight, 1835), iii\\uc0\\u8211{}iv.","plainCitation":"John F.W. Herschel, A Preliminary Discourse on the Study of Natural History (London: Longmans, Rees, Orme, Brown, and Green, 1831), 131–34; Henry De la Beche, How to Observe: Geology (London: Charles Knight, 1835), iii–iv.","dontUpdate":true,"noteIndex":46},"citationItems":[{"id":2790,"uris":["http://zotero.org/users/2733314/items/S58GUGDW"],"uri":["http://zotero.org/users/2733314/items/S58GUGDW"],"itemData":{"id":2790,"type":"book","title":"A Preliminary Discourse on the Study of Natural History","publisher":"Longmans, Rees, Orme, Brown, and Green","publisher-place":"London","event-place":"London","author":[{"family":"Herschel","given":"John F.W."}],"issued":{"date-parts":[["1831"]]}},"locator":"131-4","label":"page"},{"id":2792,"uris":["http://zotero.org/users/2733314/items/4XJZZ2SV"],"uri":["http://zotero.org/users/2733314/items/4XJZZ2SV"],"itemData":{"id":2792,"type":"book","title":"How to Observe: Geology","publisher":"Charles Knight","publisher-place":"London","event-place":"London","author":[{"family":"De la Beche","given":"Henry"}],"issued":{"date-parts":[["1835"]]}},"locator":"iii-iv","label":"page"}],"schema":"https://github.com/citation-style-language/schema/raw/master/csl-citation.json"}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John F.W. Herschel, </w:t>
      </w:r>
      <w:r w:rsidRPr="00A01442">
        <w:rPr>
          <w:rFonts w:cstheme="minorHAnsi"/>
          <w:i/>
          <w:iCs/>
          <w:sz w:val="20"/>
          <w:szCs w:val="20"/>
          <w:lang w:val="en-US"/>
        </w:rPr>
        <w:t>A Preliminary Discourse on the Study of Natural History</w:t>
      </w:r>
      <w:r w:rsidRPr="00A01442">
        <w:rPr>
          <w:rFonts w:cstheme="minorHAnsi"/>
          <w:sz w:val="20"/>
          <w:szCs w:val="20"/>
          <w:lang w:val="en-US"/>
        </w:rPr>
        <w:t xml:space="preserve"> (London: Longmans, Rees, Orme, Brown, and Green, 1831), </w:t>
      </w:r>
      <w:r>
        <w:rPr>
          <w:rFonts w:cstheme="minorHAnsi"/>
          <w:sz w:val="20"/>
          <w:szCs w:val="20"/>
          <w:lang w:val="en-US"/>
        </w:rPr>
        <w:t>pp. 131</w:t>
      </w:r>
      <w:r w:rsidRPr="00A01442">
        <w:rPr>
          <w:rFonts w:cstheme="minorHAnsi"/>
          <w:sz w:val="20"/>
          <w:szCs w:val="20"/>
          <w:lang w:val="en-US"/>
        </w:rPr>
        <w:t xml:space="preserve">–4; Henry De la Beche, </w:t>
      </w:r>
      <w:r w:rsidRPr="00A01442">
        <w:rPr>
          <w:rFonts w:cstheme="minorHAnsi"/>
          <w:i/>
          <w:iCs/>
          <w:sz w:val="20"/>
          <w:szCs w:val="20"/>
          <w:lang w:val="en-US"/>
        </w:rPr>
        <w:t>How to Observe: Geology</w:t>
      </w:r>
      <w:r w:rsidRPr="00A01442">
        <w:rPr>
          <w:rFonts w:cstheme="minorHAnsi"/>
          <w:sz w:val="20"/>
          <w:szCs w:val="20"/>
          <w:lang w:val="en-US"/>
        </w:rPr>
        <w:t xml:space="preserve"> (London: Charles Knight, 1835), </w:t>
      </w:r>
      <w:r>
        <w:rPr>
          <w:rFonts w:cstheme="minorHAnsi"/>
          <w:sz w:val="20"/>
          <w:szCs w:val="20"/>
          <w:lang w:val="en-US"/>
        </w:rPr>
        <w:t>pp. iii</w:t>
      </w:r>
      <w:r w:rsidRPr="00A01442">
        <w:rPr>
          <w:rFonts w:cstheme="minorHAnsi"/>
          <w:sz w:val="20"/>
          <w:szCs w:val="20"/>
          <w:lang w:val="en-US"/>
        </w:rPr>
        <w:t>–iv.</w:t>
      </w:r>
      <w:r w:rsidRPr="00A01442">
        <w:rPr>
          <w:rFonts w:cstheme="minorHAnsi"/>
          <w:sz w:val="20"/>
          <w:szCs w:val="20"/>
        </w:rPr>
        <w:fldChar w:fldCharType="end"/>
      </w:r>
    </w:p>
  </w:endnote>
  <w:endnote w:id="50">
    <w:p w14:paraId="780F95F4" w14:textId="0BD1B936"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{"citationID":"OSfus4mq","properties":{"formattedCitation":"James A. Secord, \\uc0\\u8220{}The Geological Survey of Great Britain as a Research School, 1839-1855,\\uc0\\u8221{} {\\i{}History of Science} 24, no. 65 (1986): 223, 235, 254.","plainCitation":"James A. Secord, “The Geological Survey of Great Britain as a Research School, 1839-1855,” History of Science 24, no. 65 (1986): 223, 235, 254.","dontUpdate":true,"noteIndex":47},"citationItems":[{"id":2683,"uris":["http://zotero.org/users/2733314/items/9PGHAGPZ"],"uri":["http://zotero.org/users/2733314/items/9PGHAGPZ"],"itemData":{"id":2683,"type":"article-journal","title":"The Geological survey of Great Britain as a research school, 1839-1855","container-title":"History of science","page":"223-276","volume":"24","issue":"65","author":[{"family":"Secord","given":"James A."}],"issued":{"date-parts":[["1986"]]}},"locator":"223, 235, 254","label":"page"}],"schema":"https://github.com/citation-style-language/schema/raw/master/csl-citation.json"}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James A. Secord, "The Geological Survey of Great Britain </w:t>
      </w:r>
      <w:r>
        <w:rPr>
          <w:rFonts w:cstheme="minorHAnsi"/>
          <w:sz w:val="20"/>
          <w:szCs w:val="20"/>
          <w:lang w:val="en-US"/>
        </w:rPr>
        <w:t>as a Research School, 1839</w:t>
      </w:r>
      <w:r w:rsidRPr="00A01442">
        <w:rPr>
          <w:rFonts w:cstheme="minorHAnsi"/>
          <w:sz w:val="20"/>
          <w:szCs w:val="20"/>
          <w:lang w:val="en-US"/>
        </w:rPr>
        <w:t xml:space="preserve">–1855," </w:t>
      </w:r>
      <w:r w:rsidRPr="00A01442">
        <w:rPr>
          <w:rFonts w:cstheme="minorHAnsi"/>
          <w:i/>
          <w:iCs/>
          <w:sz w:val="20"/>
          <w:szCs w:val="20"/>
          <w:lang w:val="en-US"/>
        </w:rPr>
        <w:t>History of Science</w:t>
      </w:r>
      <w:r w:rsidRPr="00A01442">
        <w:rPr>
          <w:rFonts w:cstheme="minorHAnsi"/>
          <w:sz w:val="20"/>
          <w:szCs w:val="20"/>
          <w:lang w:val="en-US"/>
        </w:rPr>
        <w:t xml:space="preserve"> 24 (1986): 223, 235, 254.</w:t>
      </w:r>
      <w:r w:rsidRPr="00A01442">
        <w:rPr>
          <w:rFonts w:cstheme="minorHAnsi"/>
          <w:sz w:val="20"/>
          <w:szCs w:val="20"/>
        </w:rPr>
        <w:fldChar w:fldCharType="end"/>
      </w:r>
    </w:p>
  </w:endnote>
  <w:endnote w:id="51">
    <w:p w14:paraId="164BD5B2" w14:textId="27089F44" w:rsidR="004C3F09" w:rsidRPr="00A01442" w:rsidRDefault="004C3F09" w:rsidP="009A5358">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Leonard Horner to Joseph Hekekyan, 27 April 1851, </w:t>
      </w:r>
      <w:r>
        <w:rPr>
          <w:rFonts w:cstheme="minorHAnsi"/>
          <w:sz w:val="20"/>
          <w:szCs w:val="20"/>
        </w:rPr>
        <w:t>37459.5</w:t>
      </w:r>
      <w:r w:rsidRPr="00A01442">
        <w:rPr>
          <w:rFonts w:cstheme="minorHAnsi"/>
          <w:sz w:val="20"/>
          <w:szCs w:val="20"/>
          <w:lang w:val="en-US"/>
        </w:rPr>
        <w:t>–</w:t>
      </w:r>
      <w:r w:rsidRPr="00A01442">
        <w:rPr>
          <w:rFonts w:cstheme="minorHAnsi"/>
          <w:sz w:val="20"/>
          <w:szCs w:val="20"/>
        </w:rPr>
        <w:t xml:space="preserve">6 and </w:t>
      </w:r>
      <w:r>
        <w:rPr>
          <w:rFonts w:cstheme="minorHAnsi"/>
          <w:sz w:val="20"/>
          <w:szCs w:val="20"/>
        </w:rPr>
        <w:t>37460.3</w:t>
      </w:r>
      <w:r w:rsidRPr="00A01442">
        <w:rPr>
          <w:rFonts w:cstheme="minorHAnsi"/>
          <w:sz w:val="20"/>
          <w:szCs w:val="20"/>
          <w:lang w:val="en-US"/>
        </w:rPr>
        <w:t>–</w:t>
      </w:r>
      <w:r w:rsidRPr="00A01442">
        <w:rPr>
          <w:rFonts w:cstheme="minorHAnsi"/>
          <w:sz w:val="20"/>
          <w:szCs w:val="20"/>
        </w:rPr>
        <w:t>4, Hekekyan MSS; Leonard Horner to Joseph Hekekyan, n.d., 37460.43, Hekekyan MSS.</w:t>
      </w:r>
    </w:p>
  </w:endnote>
  <w:endnote w:id="52">
    <w:p w14:paraId="5A8F891B" w14:textId="7C307220" w:rsidR="004C3F09" w:rsidRPr="00A01442" w:rsidRDefault="004C3F09" w:rsidP="009A5358">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Leonard Horner to Anthony Charles Harris, 18 December 1852, </w:t>
      </w:r>
      <w:r>
        <w:rPr>
          <w:rFonts w:cstheme="minorHAnsi"/>
          <w:sz w:val="20"/>
          <w:szCs w:val="20"/>
        </w:rPr>
        <w:t>37459.54</w:t>
      </w:r>
      <w:r w:rsidRPr="00A01442">
        <w:rPr>
          <w:rFonts w:cstheme="minorHAnsi"/>
          <w:sz w:val="20"/>
          <w:szCs w:val="20"/>
          <w:lang w:val="en-US"/>
        </w:rPr>
        <w:t>–</w:t>
      </w:r>
      <w:r w:rsidRPr="00A01442">
        <w:rPr>
          <w:rFonts w:cstheme="minorHAnsi"/>
          <w:sz w:val="20"/>
          <w:szCs w:val="20"/>
        </w:rPr>
        <w:t>5, Hekekyan MSS.</w:t>
      </w:r>
    </w:p>
  </w:endnote>
  <w:endnote w:id="53">
    <w:p w14:paraId="4F8BC2EC" w14:textId="6B33F1EF" w:rsidR="004C3F09" w:rsidRPr="00A01442" w:rsidRDefault="004C3F09" w:rsidP="009A5358">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Samuel Briggs to Leonard Horner, June 1852, 37459.58</w:t>
      </w:r>
      <w:r w:rsidRPr="00A01442">
        <w:rPr>
          <w:rFonts w:cstheme="minorHAnsi"/>
          <w:sz w:val="20"/>
          <w:szCs w:val="20"/>
          <w:lang w:val="en-US"/>
        </w:rPr>
        <w:t>–</w:t>
      </w:r>
      <w:r w:rsidRPr="00A01442">
        <w:rPr>
          <w:rFonts w:cstheme="minorHAnsi"/>
          <w:sz w:val="20"/>
          <w:szCs w:val="20"/>
        </w:rPr>
        <w:t>9 and 3</w:t>
      </w:r>
      <w:r>
        <w:rPr>
          <w:rFonts w:cstheme="minorHAnsi"/>
          <w:sz w:val="20"/>
          <w:szCs w:val="20"/>
        </w:rPr>
        <w:t>7460.35</w:t>
      </w:r>
      <w:r w:rsidRPr="00A01442">
        <w:rPr>
          <w:rFonts w:cstheme="minorHAnsi"/>
          <w:sz w:val="20"/>
          <w:szCs w:val="20"/>
          <w:lang w:val="en-US"/>
        </w:rPr>
        <w:t>–</w:t>
      </w:r>
      <w:r w:rsidRPr="00A01442">
        <w:rPr>
          <w:rFonts w:cstheme="minorHAnsi"/>
          <w:sz w:val="20"/>
          <w:szCs w:val="20"/>
        </w:rPr>
        <w:t>6, Hekekyan MSS.</w:t>
      </w:r>
    </w:p>
  </w:endnote>
  <w:endnote w:id="54">
    <w:p w14:paraId="776573CF" w14:textId="670AC0A7"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{"citationID":"U31uQ0Z1","properties":{"formattedCitation":"Steven Shapin and Simon Schaffer, {\\i{}Leviathan and the Air-Pump: Hobbes, Boyle, and the Experimental Life} (Princeton, N.J.: Princeton University Press, 1985), 60\\uc0\\u8211{}65; Steven Shapin, {\\i{}A Social History of Truth: Civility and Science in Seventeenth-Century England} (Chicago and London: University of Chicago Press, 1994), 245.","plainCitation":"Steven Shapin and Simon Schaffer, Leviathan and the Air-Pump: Hobbes, Boyle, and the Experimental Life (Princeton, N.J.: Princeton University Press, 1985), 60–65; Steven Shapin, A Social History of Truth: Civility and Science in Seventeenth-Century England (Chicago and London: University of Chicago Press, 1994), 245.","dontUpdate":true,"noteIndex":51},"citationItems":[{"id":119,"uris":["http://zotero.org/users/2733314/items/4NNSZ5SU"],"uri":["http://zotero.org/users/2733314/items/4NNSZ5SU"],"itemData":{"id":119,"type":"book","title":"Leviathan and the air-pump: Hobbes, Boyle, and the experimental life","publisher":"Princeton University Press","publisher-place":"Princeton, N.J.","event-place":"Princeton, N.J.","shortTitle":"Leviathan and the air-pump","author":[{"family":"Shapin","given":"Steven"},{"family":"Schaffer","given":"Simon"}],"issued":{"date-parts":[["1985"]]}},"locator":"60-65","label":"page"},{"id":313,"uris":["http://zotero.org/users/2733314/items/9GS477QW"],"uri":["http://zotero.org/users/2733314/items/9GS477QW"],"itemData":{"id":313,"type":"book","title":"A social history of truth: civility and science in seventeenth-century England","publisher":"University of Chicago Press","publisher-place":"Chicago and London","event-place":"Chicago and London","shortTitle":"A social history of truth","author":[{"family":"Shapin","given":"Steven"}],"issued":{"date-parts":[["1994"]]}},"locator":"245","label":"page"}],"schema":"https://github.com/citation-style-language/schema/raw/master/csl-citation.json"}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Steven Shapin and Simon Schaffer, </w:t>
      </w:r>
      <w:r w:rsidRPr="00A01442">
        <w:rPr>
          <w:rFonts w:cstheme="minorHAnsi"/>
          <w:i/>
          <w:iCs/>
          <w:sz w:val="20"/>
          <w:szCs w:val="20"/>
          <w:lang w:val="en-US"/>
        </w:rPr>
        <w:t>Leviathan and the Air-Pump: Hobbes, Boyle, and the Experimental Life</w:t>
      </w:r>
      <w:r w:rsidRPr="00A01442">
        <w:rPr>
          <w:rFonts w:cstheme="minorHAnsi"/>
          <w:sz w:val="20"/>
          <w:szCs w:val="20"/>
          <w:lang w:val="en-US"/>
        </w:rPr>
        <w:t xml:space="preserve"> (Princeton: Princeton University Press, 1985), </w:t>
      </w:r>
      <w:r>
        <w:rPr>
          <w:rFonts w:cstheme="minorHAnsi"/>
          <w:sz w:val="20"/>
          <w:szCs w:val="20"/>
          <w:lang w:val="en-US"/>
        </w:rPr>
        <w:t>pp. 60</w:t>
      </w:r>
      <w:r w:rsidRPr="00A01442">
        <w:rPr>
          <w:rFonts w:cstheme="minorHAnsi"/>
          <w:sz w:val="20"/>
          <w:szCs w:val="20"/>
          <w:lang w:val="en-US"/>
        </w:rPr>
        <w:t xml:space="preserve">–5; Steven Shapin, </w:t>
      </w:r>
      <w:r w:rsidRPr="00A01442">
        <w:rPr>
          <w:rFonts w:cstheme="minorHAnsi"/>
          <w:i/>
          <w:iCs/>
          <w:sz w:val="20"/>
          <w:szCs w:val="20"/>
          <w:lang w:val="en-US"/>
        </w:rPr>
        <w:t>A Social History of Truth: Civility and Science in Seventeenth-Century England</w:t>
      </w:r>
      <w:r w:rsidRPr="00A01442">
        <w:rPr>
          <w:rFonts w:cstheme="minorHAnsi"/>
          <w:sz w:val="20"/>
          <w:szCs w:val="20"/>
          <w:lang w:val="en-US"/>
        </w:rPr>
        <w:t xml:space="preserve"> (Chicago: University of Chicago Press, 1994), p. 245.</w:t>
      </w:r>
      <w:r w:rsidRPr="00A01442">
        <w:rPr>
          <w:rFonts w:cstheme="minorHAnsi"/>
          <w:sz w:val="20"/>
          <w:szCs w:val="20"/>
        </w:rPr>
        <w:fldChar w:fldCharType="end"/>
      </w:r>
    </w:p>
  </w:endnote>
  <w:endnote w:id="55">
    <w:p w14:paraId="1FA16FDA" w14:textId="252A14E3" w:rsidR="004C3F09" w:rsidRPr="00A01442" w:rsidRDefault="004C3F09" w:rsidP="009D325A">
      <w:pPr>
        <w:pStyle w:val="NNUM"/>
        <w:rPr>
          <w:rFonts w:cstheme="minorHAnsi"/>
          <w:sz w:val="20"/>
          <w:szCs w:val="20"/>
        </w:rPr>
      </w:pPr>
      <w:r w:rsidRPr="00194844">
        <w:rPr>
          <w:rStyle w:val="EndnoteReference"/>
          <w:rFonts w:cstheme="minorHAnsi"/>
          <w:sz w:val="20"/>
          <w:szCs w:val="20"/>
        </w:rPr>
        <w:endnoteRef/>
      </w:r>
      <w:r w:rsidRPr="00194844">
        <w:rPr>
          <w:rFonts w:cstheme="minorHAnsi"/>
          <w:sz w:val="20"/>
          <w:szCs w:val="20"/>
        </w:rPr>
        <w:t xml:space="preserve"> On proxy pictures see </w:t>
      </w:r>
      <w:r w:rsidRPr="00194844">
        <w:rPr>
          <w:rFonts w:cstheme="minorHAnsi"/>
          <w:sz w:val="20"/>
          <w:szCs w:val="20"/>
        </w:rPr>
        <w:fldChar w:fldCharType="begin"/>
      </w:r>
      <w:r w:rsidRPr="00194844">
        <w:rPr>
          <w:rFonts w:cstheme="minorHAnsi"/>
          <w:sz w:val="20"/>
          <w:szCs w:val="20"/>
        </w:rPr>
        <w:instrText xml:space="preserve"> ADDIN ZOTERO_ITEM CSL_CITATION {"citationID":"nJALyGdH","properties":{"formattedCitation":"Rudwick, {\\i{}Bursting the Limits of Time}, 75\\uc0\\u8211{}80.","plainCitation":"Rudwick, Bursting the Limits of Time, 75–80.","dontUpdate":true,"noteIndex":52},"citationItems":[{"id":565,"uris":["http://zotero.org/users/2733314/items/FB2CD9M8"],"uri":["http://zotero.org/users/2733314/items/FB2CD9M8"],"itemData":{"id":565,"type":"book","title":"Bursting the limits of time: the reconstruction of geohistory in the age of revolution","publisher":"University of Chicago Press","publisher-place":"Chicago","event-place":"Chicago","shortTitle":"Bursting the limits of time","author":[{"family":"Rudwick","given":"Martin J. S."}],"issued":{"date-parts":[["2005"]]}},"locator":"75-80","label":"page"}],"schema":"https://github.com/citation-style-language/schema/raw/master/csl-citation.json"} </w:instrText>
      </w:r>
      <w:r w:rsidRPr="00194844">
        <w:rPr>
          <w:rFonts w:cstheme="minorHAnsi"/>
          <w:sz w:val="20"/>
          <w:szCs w:val="20"/>
        </w:rPr>
        <w:fldChar w:fldCharType="separate"/>
      </w:r>
      <w:r w:rsidRPr="00194844">
        <w:rPr>
          <w:rFonts w:cstheme="minorHAnsi"/>
          <w:sz w:val="20"/>
          <w:szCs w:val="20"/>
          <w:lang w:val="en-US"/>
        </w:rPr>
        <w:t xml:space="preserve">Rudwick, </w:t>
      </w:r>
      <w:r w:rsidRPr="00194844">
        <w:rPr>
          <w:rFonts w:cstheme="minorHAnsi"/>
          <w:i/>
          <w:iCs/>
          <w:sz w:val="20"/>
          <w:szCs w:val="20"/>
          <w:lang w:val="en-US"/>
        </w:rPr>
        <w:t>Bursting the Limits of Time</w:t>
      </w:r>
      <w:r w:rsidRPr="00194844">
        <w:rPr>
          <w:rFonts w:cstheme="minorHAnsi"/>
          <w:sz w:val="20"/>
          <w:szCs w:val="20"/>
          <w:lang w:val="en-US"/>
        </w:rPr>
        <w:t>, pp. 75–80 (note 13).</w:t>
      </w:r>
      <w:r w:rsidRPr="00194844">
        <w:rPr>
          <w:rFonts w:cstheme="minorHAnsi"/>
          <w:sz w:val="20"/>
          <w:szCs w:val="20"/>
        </w:rPr>
        <w:fldChar w:fldCharType="end"/>
      </w:r>
    </w:p>
  </w:endnote>
  <w:endnote w:id="56">
    <w:p w14:paraId="53AC1BFD" w14:textId="1AD583F5"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{"citationID":"yZQKbwSh","properties":{"formattedCitation":"Schaffer, \\uc0\\u8220{}Oriental Metrology.\\uc0\\u8221{}","plainCitation":"Schaffer, “Oriental Metrology.”","dontUpdate":true,"noteIndex":53},"citationItems":[{"id":310,"uris":["http://zotero.org/users/2733314/items/9FIBEXP9"],"uri":["http://zotero.org/users/2733314/items/9FIBEXP9"],"itemData":{"id":310,"type":"article-journal","title":"Oriental Metrology and the Politics of Antiquity in Nineteenth-Century Survey Sciences","container-title":"Science in Context","page":"173-212","volume":"30","issue":"2","shortTitle":"Oriental Metrology","author":[{"family":"Schaffer","given":"Simon"}],"issued":{"date-parts":[["2017"]]}}}],"schema":"https://github.com/citation-style-language/schema/raw/master/csl-citation.json"}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Schaffer,</w:t>
      </w:r>
      <w:r w:rsidRPr="00A01442">
        <w:rPr>
          <w:rFonts w:cstheme="minorHAnsi"/>
          <w:i/>
          <w:iCs/>
          <w:sz w:val="20"/>
          <w:szCs w:val="20"/>
          <w:lang w:val="en-US"/>
        </w:rPr>
        <w:t xml:space="preserve"> "Oriental Metrology"</w:t>
      </w:r>
      <w:r w:rsidRPr="00A01442">
        <w:rPr>
          <w:rFonts w:cstheme="minorHAnsi"/>
          <w:sz w:val="20"/>
          <w:szCs w:val="20"/>
        </w:rPr>
        <w:fldChar w:fldCharType="end"/>
      </w:r>
      <w:r w:rsidRPr="00A01442">
        <w:rPr>
          <w:rFonts w:cstheme="minorHAnsi"/>
          <w:sz w:val="20"/>
          <w:szCs w:val="20"/>
        </w:rPr>
        <w:t xml:space="preserve"> (note 11). </w:t>
      </w:r>
    </w:p>
  </w:endnote>
  <w:endnote w:id="57">
    <w:p w14:paraId="2E4C7518" w14:textId="73C57E97" w:rsidR="004C3F09" w:rsidRPr="00A01442" w:rsidRDefault="004C3F09" w:rsidP="009A5358">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Leonard Horner to Joseph Hekekyan, 6 July 1852, 37459.103 and </w:t>
      </w:r>
      <w:r>
        <w:rPr>
          <w:rFonts w:cstheme="minorHAnsi"/>
          <w:sz w:val="20"/>
          <w:szCs w:val="20"/>
        </w:rPr>
        <w:t>37460.50</w:t>
      </w:r>
      <w:r w:rsidRPr="00A01442">
        <w:rPr>
          <w:rFonts w:cstheme="minorHAnsi"/>
          <w:sz w:val="20"/>
          <w:szCs w:val="20"/>
          <w:lang w:val="en-US"/>
        </w:rPr>
        <w:t>–</w:t>
      </w:r>
      <w:r w:rsidRPr="00A01442">
        <w:rPr>
          <w:rFonts w:cstheme="minorHAnsi"/>
          <w:sz w:val="20"/>
          <w:szCs w:val="20"/>
        </w:rPr>
        <w:t>1, Hekekyan MSS.</w:t>
      </w:r>
    </w:p>
  </w:endnote>
  <w:endnote w:id="58">
    <w:p w14:paraId="00C205B2" w14:textId="70BE37C2"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i/>
          <w:iCs/>
          <w:sz w:val="20"/>
          <w:szCs w:val="20"/>
        </w:rPr>
        <w:fldChar w:fldCharType="begin"/>
      </w:r>
      <w:r w:rsidRPr="00A01442">
        <w:rPr>
          <w:rFonts w:cstheme="minorHAnsi"/>
          <w:i/>
          <w:iCs/>
          <w:sz w:val="20"/>
          <w:szCs w:val="20"/>
        </w:rPr>
        <w:instrText xml:space="preserve"> ADDIN ZOTERO_ITEM CSL_CITATION {"citationID":"zuUiBIDZ","properties":{"formattedCitation":"Secord, \\uc0\\u8220{}The Geological Survey of Great Britain as a Research School, 1839-1855.\\uc0\\u8221{}","plainCitation":"Secord, “The Geological Survey of Great Britain as a Research School, 1839-1855.”","dontUpdate":true,"noteIndex":55},"citationItems":[{"id":2683,"uris":["http://zotero.org/users/2733314/items/9PGHAGPZ"],"uri":["http://zotero.org/users/2733314/items/9PGHAGPZ"],"itemData":{"id":2683,"type":"article-journal","title":"The Geological survey of Great Britain as a research school, 1839-1855","container-title":"History of science","page":"223-276","volume":"24","issue":"65","author":[{"family":"Secord","given":"James A."}],"issued":{"date-parts":[["1986"]]}}}],"schema":"https://github.com/citation-style-language/schema/raw/master/csl-citation.json"} </w:instrText>
      </w:r>
      <w:r w:rsidRPr="00A01442">
        <w:rPr>
          <w:rFonts w:cstheme="minorHAnsi"/>
          <w:i/>
          <w:iCs/>
          <w:sz w:val="20"/>
          <w:szCs w:val="20"/>
        </w:rPr>
        <w:fldChar w:fldCharType="separate"/>
      </w:r>
      <w:r w:rsidRPr="00A01442">
        <w:rPr>
          <w:rFonts w:cstheme="minorHAnsi"/>
          <w:i/>
          <w:iCs/>
          <w:sz w:val="20"/>
          <w:szCs w:val="20"/>
          <w:lang w:val="en-US"/>
        </w:rPr>
        <w:t>Secord, "Geological Survey"</w:t>
      </w:r>
      <w:r w:rsidRPr="00A01442">
        <w:rPr>
          <w:rFonts w:cstheme="minorHAnsi"/>
          <w:i/>
          <w:iCs/>
          <w:sz w:val="20"/>
          <w:szCs w:val="20"/>
        </w:rPr>
        <w:fldChar w:fldCharType="end"/>
      </w:r>
      <w:r w:rsidRPr="00A01442">
        <w:rPr>
          <w:rFonts w:cstheme="minorHAnsi"/>
          <w:sz w:val="20"/>
          <w:szCs w:val="20"/>
        </w:rPr>
        <w:t xml:space="preserve"> (note 47).</w:t>
      </w:r>
      <w:r w:rsidRPr="00A01442">
        <w:rPr>
          <w:rFonts w:cstheme="minorHAnsi"/>
          <w:i/>
          <w:iCs/>
          <w:sz w:val="20"/>
          <w:szCs w:val="20"/>
        </w:rPr>
        <w:t xml:space="preserve"> </w:t>
      </w:r>
    </w:p>
  </w:endnote>
  <w:endnote w:id="59">
    <w:p w14:paraId="697830B5" w14:textId="3783FF7D" w:rsidR="004C3F09" w:rsidRPr="00A01442" w:rsidRDefault="004C3F09" w:rsidP="009A5358">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Leonard Horner to Joseph Hekekyan, 2 January 1864, 37459.770, Hekekyan MSS; </w:t>
      </w:r>
      <w:r w:rsidRPr="00A01442">
        <w:rPr>
          <w:rFonts w:cstheme="minorHAnsi"/>
          <w:sz w:val="20"/>
          <w:szCs w:val="20"/>
        </w:rPr>
        <w:fldChar w:fldCharType="begin"/>
      </w:r>
      <w:r w:rsidRPr="00A01442">
        <w:rPr>
          <w:rFonts w:cstheme="minorHAnsi"/>
          <w:sz w:val="20"/>
          <w:szCs w:val="20"/>
        </w:rPr>
        <w:instrText xml:space="preserve"> ADDIN ZOTERO_ITEM CSL_CITATION {"citationID":"wnmOPY7e","properties":{"formattedCitation":"Horner, \\uc0\\u8220{}Some Recent Researches near Cairo,\\uc0\\u8221{} 1855, 132.","plainCitation":"Horner, “Some Recent Researches near Cairo,” 1855, 132.","dontUpdate":true,"noteIndex":56},"citationItems":[{"id":742,"uris":["http://zotero.org/users/2733314/items/JJ9PSXFX"],"uri":["http://zotero.org/users/2733314/items/JJ9PSXFX"],"itemData":{"id":742,"type":"article-journal","title":"An Account of Some Recent Researches Near Cairo...Part I","container-title":"Philosophical Transactions of the Royal Society of London","page":"105-138","volume":"145","shortTitle":"Some Recent Researches near Cairo","author":[{"family":"Horner","given":"Leonard"}],"issued":{"date-parts":[["1855"]]}},"locator":"132","label":"page"}],"schema":"https://github.com/citation-style-language/schema/raw/master/csl-citation.json"}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Horner, </w:t>
      </w:r>
      <w:r w:rsidRPr="00A01442">
        <w:rPr>
          <w:rFonts w:cstheme="minorHAnsi"/>
          <w:i/>
          <w:iCs/>
          <w:sz w:val="20"/>
          <w:szCs w:val="20"/>
          <w:lang w:val="en-US"/>
        </w:rPr>
        <w:t>"Recent Researches near</w:t>
      </w:r>
      <w:r w:rsidRPr="00A01442">
        <w:rPr>
          <w:rFonts w:cstheme="minorHAnsi"/>
          <w:sz w:val="20"/>
          <w:szCs w:val="20"/>
          <w:lang w:val="en-US"/>
        </w:rPr>
        <w:t xml:space="preserve"> </w:t>
      </w:r>
      <w:r w:rsidRPr="00A01442">
        <w:rPr>
          <w:rFonts w:cstheme="minorHAnsi"/>
          <w:i/>
          <w:iCs/>
          <w:sz w:val="20"/>
          <w:szCs w:val="20"/>
          <w:lang w:val="en-US"/>
        </w:rPr>
        <w:t>Cairo,"</w:t>
      </w:r>
      <w:r w:rsidRPr="00A01442">
        <w:rPr>
          <w:rFonts w:cstheme="minorHAnsi"/>
          <w:sz w:val="20"/>
          <w:szCs w:val="20"/>
          <w:lang w:val="en-US"/>
        </w:rPr>
        <w:t xml:space="preserve"> (1855), p. 132 (note 26).</w:t>
      </w:r>
      <w:r w:rsidRPr="00A01442">
        <w:rPr>
          <w:rFonts w:cstheme="minorHAnsi"/>
          <w:sz w:val="20"/>
          <w:szCs w:val="20"/>
        </w:rPr>
        <w:fldChar w:fldCharType="end"/>
      </w:r>
    </w:p>
  </w:endnote>
  <w:endnote w:id="60">
    <w:p w14:paraId="2F875DC9" w14:textId="67230132"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{"citationID":"GdS9JnOH","properties":{"formattedCitation":"Horner, \\uc0\\u8220{}Some Recent Researches near Cairo,\\uc0\\u8221{} 1858, 71\\uc0\\u8211{}76.","plainCitation":"Horner, “Some Recent Researches near Cairo,” 1858, 71–76.","dontUpdate":true,"noteIndex":57},"citationItems":[{"id":1002,"uris":["http://zotero.org/users/2733314/items/RRIIUGAK"],"uri":["http://zotero.org/users/2733314/items/RRIIUGAK"],"itemData":{"id":1002,"type":"article-journal","title":"An Account of Some Recent Researches Near Cairo...Part II","container-title":"Philosophical Transactions of the Royal Society of London","page":"53-92","volume":"148","shortTitle":"Some Recent Researches near Cairo","author":[{"family":"Horner","given":"Leonard"}],"issued":{"date-parts":[["1858"]]}},"locator":"71-76","label":"page"}],"schema":"https://github.com/citation-style-language/schema/raw/master/csl-citation.json"} </w:instrText>
      </w:r>
      <w:r w:rsidRPr="00A01442">
        <w:rPr>
          <w:rFonts w:cstheme="minorHAnsi"/>
          <w:sz w:val="20"/>
          <w:szCs w:val="20"/>
        </w:rPr>
        <w:fldChar w:fldCharType="separate"/>
      </w:r>
      <w:r w:rsidRPr="00A01442">
        <w:rPr>
          <w:rFonts w:cstheme="minorHAnsi"/>
          <w:i/>
          <w:iCs/>
          <w:sz w:val="20"/>
          <w:szCs w:val="20"/>
          <w:lang w:val="en-US"/>
        </w:rPr>
        <w:t>Horner, "Recent Researches near Cairo,"</w:t>
      </w:r>
      <w:r>
        <w:rPr>
          <w:rFonts w:cstheme="minorHAnsi"/>
          <w:sz w:val="20"/>
          <w:szCs w:val="20"/>
          <w:lang w:val="en-US"/>
        </w:rPr>
        <w:t xml:space="preserve"> (1858), pp. 71</w:t>
      </w:r>
      <w:r w:rsidRPr="00A01442">
        <w:rPr>
          <w:rFonts w:cstheme="minorHAnsi"/>
          <w:sz w:val="20"/>
          <w:szCs w:val="20"/>
          <w:lang w:val="en-US"/>
        </w:rPr>
        <w:t>–6 (note 29).</w:t>
      </w:r>
      <w:r w:rsidRPr="00A01442">
        <w:rPr>
          <w:rFonts w:cstheme="minorHAnsi"/>
          <w:sz w:val="20"/>
          <w:szCs w:val="20"/>
        </w:rPr>
        <w:fldChar w:fldCharType="end"/>
      </w:r>
    </w:p>
  </w:endnote>
  <w:endnote w:id="61">
    <w:p w14:paraId="6C809168" w14:textId="6B492C2F"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{"citationID":"FhweNcSl","properties":{"formattedCitation":"Horner, 78.","plainCitation":"Horner, 78.","dontUpdate":true,"noteIndex":58},"citationItems":[{"id":1002,"uris":["http://zotero.org/users/2733314/items/RRIIUGAK"],"uri":["http://zotero.org/users/2733314/items/RRIIUGAK"],"itemData":{"id":1002,"type":"article-journal","title":"An Account of Some Recent Researches Near Cairo...Part II","container-title":"Philosophical Transactions of the Royal Society of London","page":"53-92","volume":"148","shortTitle":"Some Recent Researches near Cairo","author":[{"family":"Horner","given":"Leonard"}],"issued":{"date-parts":[["1858"]]}},"locator":"78","label":"page"}],"schema":"https://github.com/citation-style-language/schema/raw/master/csl-citation.json"}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Horner, "</w:t>
      </w:r>
      <w:r w:rsidRPr="00A01442">
        <w:rPr>
          <w:rFonts w:cstheme="minorHAnsi"/>
          <w:i/>
          <w:iCs/>
          <w:sz w:val="20"/>
          <w:szCs w:val="20"/>
          <w:lang w:val="en-US"/>
        </w:rPr>
        <w:t>Recent Researches near Cairo,"</w:t>
      </w:r>
      <w:r w:rsidRPr="00A01442">
        <w:rPr>
          <w:rFonts w:cstheme="minorHAnsi"/>
          <w:sz w:val="20"/>
          <w:szCs w:val="20"/>
          <w:lang w:val="en-US"/>
        </w:rPr>
        <w:t xml:space="preserve"> (1858), p. 78 (note 29).</w:t>
      </w:r>
      <w:r w:rsidRPr="00A01442">
        <w:rPr>
          <w:rFonts w:cstheme="minorHAnsi"/>
          <w:sz w:val="20"/>
          <w:szCs w:val="20"/>
        </w:rPr>
        <w:fldChar w:fldCharType="end"/>
      </w:r>
    </w:p>
  </w:endnote>
  <w:endnote w:id="62">
    <w:p w14:paraId="58F4F7E2" w14:textId="6330CE09"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{"citationID":"0LrwUt1N","properties":{"formattedCitation":"Gange, {\\i{}Dialogues with the Dead}, 95\\uc0\\u8211{}120.","plainCitation":"Gange, Dialogues with the Dead, 95–120.","dontUpdate":true,"noteIndex":59},"citationItems":[{"id":1291,"uris":["http://zotero.org/users/2733314/items/ZVG85WR4"],"uri":["http://zotero.org/users/2733314/items/ZVG85WR4"],"itemData":{"id":1291,"type":"book","title":"Dialogues with the Dead: Egyptology in British culture and religion, 1822-1922","publisher":"Oxford University Press","publisher-place":"Oxford","event-place":"Oxford","shortTitle":"Dialogues with the Dead","author":[{"family":"Gange","given":"David"}],"issued":{"date-parts":[["2013"]]}},"locator":"95-120","label":"page"}],"schema":"https://github.com/citation-style-language/schema/raw/master/csl-citation.json"}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Gange, </w:t>
      </w:r>
      <w:r w:rsidRPr="00A01442">
        <w:rPr>
          <w:rFonts w:cstheme="minorHAnsi"/>
          <w:i/>
          <w:iCs/>
          <w:sz w:val="20"/>
          <w:szCs w:val="20"/>
          <w:lang w:val="en-US"/>
        </w:rPr>
        <w:t>Dialogues with the Dead</w:t>
      </w:r>
      <w:r w:rsidRPr="00A01442">
        <w:rPr>
          <w:rFonts w:cstheme="minorHAnsi"/>
          <w:sz w:val="20"/>
          <w:szCs w:val="20"/>
          <w:lang w:val="en-US"/>
        </w:rPr>
        <w:t xml:space="preserve">, </w:t>
      </w:r>
      <w:r>
        <w:rPr>
          <w:rFonts w:cstheme="minorHAnsi"/>
          <w:sz w:val="20"/>
          <w:szCs w:val="20"/>
          <w:lang w:val="en-US"/>
        </w:rPr>
        <w:t>pp. 95</w:t>
      </w:r>
      <w:r w:rsidRPr="00A01442">
        <w:rPr>
          <w:rFonts w:cstheme="minorHAnsi"/>
          <w:sz w:val="20"/>
          <w:szCs w:val="20"/>
          <w:lang w:val="en-US"/>
        </w:rPr>
        <w:t>–120 (note 8).</w:t>
      </w:r>
      <w:r w:rsidRPr="00A01442">
        <w:rPr>
          <w:rFonts w:cstheme="minorHAnsi"/>
          <w:sz w:val="20"/>
          <w:szCs w:val="20"/>
        </w:rPr>
        <w:fldChar w:fldCharType="end"/>
      </w:r>
    </w:p>
  </w:endnote>
  <w:endnote w:id="63">
    <w:p w14:paraId="463D3FBE" w14:textId="334CE50A"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{"citationID":"a4A7uHgS","properties":{"formattedCitation":"\\uc0\\u8220{}Societies: Syro-Egyptian,\\uc0\\u8221{} {\\i{}The Athenaeum}, March 19, 1859, 293.","plainCitation":"“Societies: Syro-Egyptian,” The Athenaeum, March 19, 1859, 293.","dontUpdate":true,"noteIndex":60},"citationItems":[{"id":959,"uris":["http://zotero.org/users/2733314/items/QID4W65Z"],"uri":["http://zotero.org/users/2733314/items/QID4W65Z"],"itemData":{"id":959,"type":"article-newspaper","title":"Societies: Syro-Egyptian","container-title":"The Athenaeum","publisher-place":"London","page":"392-93","event-place":"London","issued":{"date-parts":[["1859",3,19]]}},"locator":"293","label":"page"}],"schema":"https://github.com/citation-style-language/schema/raw/master/csl-citation.json"}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"Societies: Syro-Egyptian" (editorial), </w:t>
      </w:r>
      <w:r w:rsidRPr="00A01442">
        <w:rPr>
          <w:rFonts w:cstheme="minorHAnsi"/>
          <w:i/>
          <w:iCs/>
          <w:sz w:val="20"/>
          <w:szCs w:val="20"/>
          <w:lang w:val="en-US"/>
        </w:rPr>
        <w:t>The Athenaeum,</w:t>
      </w:r>
      <w:r w:rsidRPr="00A01442">
        <w:rPr>
          <w:rFonts w:cstheme="minorHAnsi"/>
          <w:sz w:val="20"/>
          <w:szCs w:val="20"/>
          <w:lang w:val="en-US"/>
        </w:rPr>
        <w:t xml:space="preserve"> 19 March 1859, p. 293.</w:t>
      </w:r>
      <w:r w:rsidRPr="00A01442">
        <w:rPr>
          <w:rFonts w:cstheme="minorHAnsi"/>
          <w:sz w:val="20"/>
          <w:szCs w:val="20"/>
        </w:rPr>
        <w:fldChar w:fldCharType="end"/>
      </w:r>
    </w:p>
  </w:endnote>
  <w:endnote w:id="64">
    <w:p w14:paraId="442ED0AB" w14:textId="5CE242B2" w:rsidR="004C3F09" w:rsidRPr="00A01442" w:rsidRDefault="004C3F09" w:rsidP="00430A39">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Samuel Sharpe to Leonard Horner, 13 April 1858, </w:t>
      </w:r>
      <w:r>
        <w:rPr>
          <w:rFonts w:cstheme="minorHAnsi"/>
          <w:sz w:val="20"/>
          <w:szCs w:val="20"/>
        </w:rPr>
        <w:t>2216.27</w:t>
      </w:r>
      <w:r w:rsidRPr="00A01442">
        <w:rPr>
          <w:rFonts w:cstheme="minorHAnsi"/>
          <w:sz w:val="20"/>
          <w:szCs w:val="20"/>
          <w:lang w:val="en-US"/>
        </w:rPr>
        <w:t>–</w:t>
      </w:r>
      <w:r w:rsidRPr="00A01442">
        <w:rPr>
          <w:rFonts w:cstheme="minorHAnsi"/>
          <w:sz w:val="20"/>
          <w:szCs w:val="20"/>
        </w:rPr>
        <w:t>8, Horner Papers, National Library of Scotland (hereafter cited as Horner MSS).</w:t>
      </w:r>
    </w:p>
  </w:endnote>
  <w:endnote w:id="65">
    <w:p w14:paraId="7B519C3D" w14:textId="6B4BC426"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{"citationID":"pV4vTt3u","properties":{"formattedCitation":"[Sir William Smith], \\uc0\\u8220{}Bunsen\\uc0\\u8217{}s Egypt and the Chronology of the Bible,\\uc0\\u8221{} {\\i{}Quarterly Review} 105, no. 210 (April 1859): 421.","plainCitation":"[Sir William Smith], “Bunsen’s Egypt and the Chronology of the Bible,” Quarterly Review 105, no. 210 (April 1859): 421.","dontUpdate":true,"noteIndex":62},"citationItems":[{"id":563,"uris":["http://zotero.org/users/2733314/items/FA86Z9CE"],"uri":["http://zotero.org/users/2733314/items/FA86Z9CE"],"itemData":{"id":563,"type":"article-journal","title":"Bunsen's Egypt and the Chronology of the Bible","container-title":"Quarterly Review","page":"382-421","volume":"105","issue":"210","author":[{"family":"Smith]","given":"[Sir William"}],"issued":{"date-parts":[["1859",4]]}},"locator":"421","label":"page"}],"schema":"https://github.com/citation-style-language/schema/raw/master/csl-citation.json"}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[Sir William Smith], "Bunsen’s Egypt and the Chronology of the Bible," </w:t>
      </w:r>
      <w:r w:rsidRPr="00A01442">
        <w:rPr>
          <w:rFonts w:cstheme="minorHAnsi"/>
          <w:i/>
          <w:iCs/>
          <w:sz w:val="20"/>
          <w:szCs w:val="20"/>
          <w:lang w:val="en-US"/>
        </w:rPr>
        <w:t xml:space="preserve">Quarterly Review </w:t>
      </w:r>
      <w:r w:rsidRPr="00A01442">
        <w:rPr>
          <w:rFonts w:cstheme="minorHAnsi"/>
          <w:sz w:val="20"/>
          <w:szCs w:val="20"/>
          <w:lang w:val="en-US"/>
        </w:rPr>
        <w:t>105 (April 1859): 421.</w:t>
      </w:r>
      <w:r w:rsidRPr="00A01442">
        <w:rPr>
          <w:rFonts w:cstheme="minorHAnsi"/>
          <w:sz w:val="20"/>
          <w:szCs w:val="20"/>
        </w:rPr>
        <w:fldChar w:fldCharType="end"/>
      </w:r>
    </w:p>
  </w:endnote>
  <w:endnote w:id="66">
    <w:p w14:paraId="102A8F60" w14:textId="270E7044"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{"citationID":"now1ahcs","properties":{"formattedCitation":"Horner, {\\i{}Memoir of Leonard Horner}, 2:285\\uc0\\u8211{}86.","plainCitation":"Horner, Memoir of Leonard Horner, 2:285–86.","dontUpdate":true,"noteIndex":63},"citationItems":[{"id":487,"uris":["http://zotero.org/users/2733314/items/DENCJ27R"],"uri":["http://zotero.org/users/2733314/items/DENCJ27R"],"itemData":{"id":487,"type":"book","title":"Memoir of Leonard Horner","publisher-place":"London","volume":"2","number-of-volumes":"2","event-place":"London","editor":[{"family":"Lyell","given":"Katharine M."}],"author":[{"family":"Horner","given":"Leonard"}],"issued":{"date-parts":[["1890"]]}},"locator":"285-86","label":"page"}],"schema":"https://github.com/citation-style-language/schema/raw/master/csl-citation.json"}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Lyell, </w:t>
      </w:r>
      <w:r w:rsidRPr="00A01442">
        <w:rPr>
          <w:rFonts w:cstheme="minorHAnsi"/>
          <w:i/>
          <w:iCs/>
          <w:sz w:val="20"/>
          <w:szCs w:val="20"/>
          <w:lang w:val="en-US"/>
        </w:rPr>
        <w:t>Memoir of Leonard Horner</w:t>
      </w:r>
      <w:r>
        <w:rPr>
          <w:rFonts w:cstheme="minorHAnsi"/>
          <w:sz w:val="20"/>
          <w:szCs w:val="20"/>
          <w:lang w:val="en-US"/>
        </w:rPr>
        <w:t xml:space="preserve"> 2, pp. 285</w:t>
      </w:r>
      <w:r w:rsidRPr="00A01442">
        <w:rPr>
          <w:rFonts w:cstheme="minorHAnsi"/>
          <w:sz w:val="20"/>
          <w:szCs w:val="20"/>
          <w:lang w:val="en-US"/>
        </w:rPr>
        <w:t>–6 (note 31).</w:t>
      </w:r>
      <w:r w:rsidRPr="00A01442">
        <w:rPr>
          <w:rFonts w:cstheme="minorHAnsi"/>
          <w:sz w:val="20"/>
          <w:szCs w:val="20"/>
        </w:rPr>
        <w:fldChar w:fldCharType="end"/>
      </w:r>
    </w:p>
  </w:endnote>
  <w:endnote w:id="67">
    <w:p w14:paraId="42A2CA73" w14:textId="7864F37D" w:rsidR="004C3F09" w:rsidRPr="00A01442" w:rsidRDefault="004C3F09" w:rsidP="00430A39">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Anthony Charles Harris to Leonard Horner, 21 July 1859, 2216.3</w:t>
      </w:r>
      <w:r>
        <w:rPr>
          <w:rFonts w:cstheme="minorHAnsi"/>
          <w:sz w:val="20"/>
          <w:szCs w:val="20"/>
        </w:rPr>
        <w:t>5</w:t>
      </w:r>
      <w:r w:rsidRPr="00A01442">
        <w:rPr>
          <w:rFonts w:cstheme="minorHAnsi"/>
          <w:sz w:val="20"/>
          <w:szCs w:val="20"/>
          <w:lang w:val="en-US"/>
        </w:rPr>
        <w:t>–</w:t>
      </w:r>
      <w:r w:rsidRPr="00A01442">
        <w:rPr>
          <w:rFonts w:cstheme="minorHAnsi"/>
          <w:sz w:val="20"/>
          <w:szCs w:val="20"/>
        </w:rPr>
        <w:t>6, Horner MSS.</w:t>
      </w:r>
    </w:p>
  </w:endnote>
  <w:endnote w:id="68">
    <w:p w14:paraId="7B0354AF" w14:textId="5EE250C5"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{"citationID":"8oKnnvZL","properties":{"formattedCitation":"Horner, {\\i{}Memoir of Leonard Horner}, 2:287.","plainCitation":"Horner, Memoir of Leonard Horner, 2:287.","dontUpdate":true,"noteIndex":65},"citationItems":[{"id":487,"uris":["http://zotero.org/users/2733314/items/DENCJ27R"],"uri":["http://zotero.org/users/2733314/items/DENCJ27R"],"itemData":{"id":487,"type":"book","title":"Memoir of Leonard Horner","publisher-place":"London","volume":"2","number-of-volumes":"2","event-place":"London","editor":[{"family":"Lyell","given":"Katharine M."}],"author":[{"family":"Horner","given":"Leonard"}],"issued":{"date-parts":[["1890"]]}},"locator":"287","label":"page"}],"schema":"https://github.com/citation-style-language/schema/raw/master/csl-citation.json"}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Lyell, </w:t>
      </w:r>
      <w:r w:rsidRPr="00A01442">
        <w:rPr>
          <w:rFonts w:cstheme="minorHAnsi"/>
          <w:i/>
          <w:iCs/>
          <w:sz w:val="20"/>
          <w:szCs w:val="20"/>
          <w:lang w:val="en-US"/>
        </w:rPr>
        <w:t>Memoir of Leonard Horner</w:t>
      </w:r>
      <w:r w:rsidRPr="00A01442">
        <w:rPr>
          <w:rFonts w:cstheme="minorHAnsi"/>
          <w:sz w:val="20"/>
          <w:szCs w:val="20"/>
          <w:lang w:val="en-US"/>
        </w:rPr>
        <w:t xml:space="preserve"> 2, p. 287 (note 31).</w:t>
      </w:r>
      <w:r w:rsidRPr="00A01442">
        <w:rPr>
          <w:rFonts w:cstheme="minorHAnsi"/>
          <w:sz w:val="20"/>
          <w:szCs w:val="20"/>
        </w:rPr>
        <w:fldChar w:fldCharType="end"/>
      </w:r>
    </w:p>
  </w:endnote>
  <w:endnote w:id="69">
    <w:p w14:paraId="216DCDBB" w14:textId="22602290" w:rsidR="004C3F09" w:rsidRPr="00A01442" w:rsidRDefault="004C3F09" w:rsidP="00A3592F">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Leonard Horner to Joseph Hekekyan, 1 July 1859, 37459.671, Hekekyan MSS.</w:t>
      </w:r>
    </w:p>
  </w:endnote>
  <w:endnote w:id="70">
    <w:p w14:paraId="18419BCE" w14:textId="31779006" w:rsidR="004C3F09" w:rsidRPr="00A01442" w:rsidRDefault="004C3F09" w:rsidP="00430A39">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Joseph Hekekyan to Leonard Horner, 20 July 1859, </w:t>
      </w:r>
      <w:r>
        <w:rPr>
          <w:rFonts w:cstheme="minorHAnsi"/>
          <w:sz w:val="20"/>
          <w:szCs w:val="20"/>
        </w:rPr>
        <w:t>2216.33</w:t>
      </w:r>
      <w:r w:rsidRPr="00A01442">
        <w:rPr>
          <w:rFonts w:cstheme="minorHAnsi"/>
          <w:sz w:val="20"/>
          <w:szCs w:val="20"/>
          <w:lang w:val="en-US"/>
        </w:rPr>
        <w:t>–</w:t>
      </w:r>
      <w:r w:rsidRPr="00A01442">
        <w:rPr>
          <w:rFonts w:cstheme="minorHAnsi"/>
          <w:sz w:val="20"/>
          <w:szCs w:val="20"/>
        </w:rPr>
        <w:t>4, Horner MSS.</w:t>
      </w:r>
    </w:p>
  </w:endnote>
  <w:endnote w:id="71">
    <w:p w14:paraId="48C4229B" w14:textId="78184D32" w:rsidR="004C3F09" w:rsidRPr="00A01442" w:rsidRDefault="004C3F09" w:rsidP="00A3592F">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Joseph Hekekyan to Leonard Horner, July 1859, </w:t>
      </w:r>
      <w:r>
        <w:rPr>
          <w:rFonts w:cstheme="minorHAnsi"/>
          <w:sz w:val="20"/>
          <w:szCs w:val="20"/>
        </w:rPr>
        <w:t>37459.675</w:t>
      </w:r>
      <w:r w:rsidRPr="00A01442">
        <w:rPr>
          <w:rFonts w:cstheme="minorHAnsi"/>
          <w:sz w:val="20"/>
          <w:szCs w:val="20"/>
          <w:lang w:val="en-US"/>
        </w:rPr>
        <w:t>–</w:t>
      </w:r>
      <w:r w:rsidRPr="00A01442">
        <w:rPr>
          <w:rFonts w:cstheme="minorHAnsi"/>
          <w:sz w:val="20"/>
          <w:szCs w:val="20"/>
        </w:rPr>
        <w:t>6, Hekekyan MSS.</w:t>
      </w:r>
    </w:p>
  </w:endnote>
  <w:endnote w:id="72">
    <w:p w14:paraId="27707C63" w14:textId="73797213" w:rsidR="004C3F09" w:rsidRPr="00A01442" w:rsidRDefault="004C3F09" w:rsidP="00A3592F">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Leonard Horner to Joseph Hekekyan, 10 April 1861, 37459.741, Hekekyan MSS.</w:t>
      </w:r>
    </w:p>
  </w:endnote>
  <w:endnote w:id="73">
    <w:p w14:paraId="10749B16" w14:textId="342E8C3D"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{"citationID":"wynwA3Pm","properties":{"formattedCitation":"Joseph Hekekyan Bey, {\\i{}A Treatise on the Chronology of Siriadic Monuments} (London: Taylor and Francis, 1863), v, ix.","plainCitation":"Joseph Hekekyan Bey, A Treatise on the Chronology of Siriadic Monuments (London: Taylor and Francis, 1863), v, ix.","dontUpdate":true,"noteIndex":70},"citationItems":[{"id":916,"uris":["http://zotero.org/users/2733314/items/PQ82V2XJ"],"uri":["http://zotero.org/users/2733314/items/PQ82V2XJ"],"itemData":{"id":916,"type":"book","title":"A Treatise on the Chronology of Siriadic Monuments","publisher":"Taylor and Francis","publisher-place":"London","event-place":"London","shortTitle":"Chronology of Siriadic Monuments","author":[{"family":"Hekekyan Bey","given":"Joseph"}],"issued":{"date-parts":[["1863"]]}},"locator":"v, ix","label":"page"}],"schema":"https://github.com/citation-style-language/schema/raw/master/csl-citation.json"} </w:instrText>
      </w:r>
      <w:r w:rsidRPr="00A01442">
        <w:rPr>
          <w:rFonts w:cstheme="minorHAnsi"/>
          <w:sz w:val="20"/>
          <w:szCs w:val="20"/>
        </w:rPr>
        <w:fldChar w:fldCharType="separate"/>
      </w:r>
      <w:r>
        <w:rPr>
          <w:rFonts w:cstheme="minorHAnsi"/>
          <w:sz w:val="20"/>
          <w:szCs w:val="20"/>
          <w:lang w:val="en-US"/>
        </w:rPr>
        <w:t>Joseph Hekekyan</w:t>
      </w:r>
      <w:r w:rsidRPr="00A01442">
        <w:rPr>
          <w:rFonts w:cstheme="minorHAnsi"/>
          <w:sz w:val="20"/>
          <w:szCs w:val="20"/>
          <w:lang w:val="en-US"/>
        </w:rPr>
        <w:t xml:space="preserve">, </w:t>
      </w:r>
      <w:r w:rsidRPr="00A01442">
        <w:rPr>
          <w:rFonts w:cstheme="minorHAnsi"/>
          <w:i/>
          <w:iCs/>
          <w:sz w:val="20"/>
          <w:szCs w:val="20"/>
          <w:lang w:val="en-US"/>
        </w:rPr>
        <w:t>A Treatise on the Chronology of Siriadic Monuments</w:t>
      </w:r>
      <w:r w:rsidRPr="00A01442">
        <w:rPr>
          <w:rFonts w:cstheme="minorHAnsi"/>
          <w:sz w:val="20"/>
          <w:szCs w:val="20"/>
          <w:lang w:val="en-US"/>
        </w:rPr>
        <w:t xml:space="preserve"> (London: Taylor and Francis, 1863), pp. v, ix.</w:t>
      </w:r>
      <w:r w:rsidRPr="00A01442">
        <w:rPr>
          <w:rFonts w:cstheme="minorHAnsi"/>
          <w:sz w:val="20"/>
          <w:szCs w:val="20"/>
        </w:rPr>
        <w:fldChar w:fldCharType="end"/>
      </w:r>
    </w:p>
  </w:endnote>
  <w:endnote w:id="74">
    <w:p w14:paraId="0D068733" w14:textId="1226DFD3"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{"citationID":"fWSW9LYb","properties":{"formattedCitation":"Schaffer, \\uc0\\u8220{}Oriental Metrology,\\uc0\\u8221{} 182\\uc0\\u8211{}84.","plainCitation":"Schaffer, “Oriental Metrology,” 182–84.","dontUpdate":true,"noteIndex":71},"citationItems":[{"id":310,"uris":["http://zotero.org/users/2733314/items/9FIBEXP9"],"uri":["http://zotero.org/users/2733314/items/9FIBEXP9"],"itemData":{"id":310,"type":"article-journal","title":"Oriental Metrology and the Politics of Antiquity in Nineteenth-Century Survey Sciences","container-title":"Science in Context","page":"173-212","volume":"30","issue":"2","shortTitle":"Oriental Metrology","author":[{"family":"Schaffer","given":"Simon"}],"issued":{"date-parts":[["2017"]]}},"locator":"182-184","label":"page"}],"schema":"https://github.com/citation-style-language/schema/raw/master/csl-citation.json"}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Schaffer, </w:t>
      </w:r>
      <w:r w:rsidRPr="00A01442">
        <w:rPr>
          <w:rFonts w:cstheme="minorHAnsi"/>
          <w:i/>
          <w:iCs/>
          <w:sz w:val="20"/>
          <w:szCs w:val="20"/>
          <w:lang w:val="en-US"/>
        </w:rPr>
        <w:t xml:space="preserve">"Oriental Metrology," </w:t>
      </w:r>
      <w:r>
        <w:rPr>
          <w:rFonts w:cstheme="minorHAnsi"/>
          <w:sz w:val="20"/>
          <w:szCs w:val="20"/>
          <w:lang w:val="en-US"/>
        </w:rPr>
        <w:t>pp. 182</w:t>
      </w:r>
      <w:r w:rsidRPr="00A01442">
        <w:rPr>
          <w:rFonts w:cstheme="minorHAnsi"/>
          <w:sz w:val="20"/>
          <w:szCs w:val="20"/>
          <w:lang w:val="en-US"/>
        </w:rPr>
        <w:t>–4 (note 11).</w:t>
      </w:r>
      <w:r w:rsidRPr="00A01442">
        <w:rPr>
          <w:rFonts w:cstheme="minorHAnsi"/>
          <w:sz w:val="20"/>
          <w:szCs w:val="20"/>
        </w:rPr>
        <w:fldChar w:fldCharType="end"/>
      </w:r>
    </w:p>
  </w:endnote>
  <w:endnote w:id="75">
    <w:p w14:paraId="0B9A2C96" w14:textId="665565E6"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{"citationID":"23tPD6op","properties":{"formattedCitation":"Hekekyan Bey, {\\i{}Chronology of Siriadic Monuments}, xiii\\uc0\\u8211{}xiv, xxx\\uc0\\u8211{}xxxi, xxxiii.","plainCitation":"Hekekyan Bey, Chronology of Siriadic Monuments, xiii–xiv, xxx–xxxi, xxxiii.","dontUpdate":true,"noteIndex":72},"citationItems":[{"id":916,"uris":["http://zotero.org/users/2733314/items/PQ82V2XJ"],"uri":["http://zotero.org/users/2733314/items/PQ82V2XJ"],"itemData":{"id":916,"type":"book","title":"A Treatise on the Chronology of Siriadic Monuments","publisher":"Taylor and Francis","publisher-place":"London","event-place":"London","shortTitle":"Chronology of Siriadic Monuments","author":[{"family":"Hekekyan Bey","given":"Joseph"}],"issued":{"date-parts":[["1863"]]}},"locator":"xiii-xiv, xxx-xxxi, xxxiii","label":"page"}],"schema":"https://github.com/citation-style-language/schema/raw/master/csl-citation.json"} </w:instrText>
      </w:r>
      <w:r w:rsidRPr="00A01442">
        <w:rPr>
          <w:rFonts w:cstheme="minorHAnsi"/>
          <w:sz w:val="20"/>
          <w:szCs w:val="20"/>
        </w:rPr>
        <w:fldChar w:fldCharType="separate"/>
      </w:r>
      <w:r>
        <w:rPr>
          <w:rFonts w:cstheme="minorHAnsi"/>
          <w:sz w:val="20"/>
          <w:szCs w:val="20"/>
          <w:lang w:val="en-US"/>
        </w:rPr>
        <w:t>Hekekyan</w:t>
      </w:r>
      <w:r w:rsidRPr="00A01442">
        <w:rPr>
          <w:rFonts w:cstheme="minorHAnsi"/>
          <w:sz w:val="20"/>
          <w:szCs w:val="20"/>
          <w:lang w:val="en-US"/>
        </w:rPr>
        <w:t xml:space="preserve">, </w:t>
      </w:r>
      <w:r w:rsidRPr="00A01442">
        <w:rPr>
          <w:rFonts w:cstheme="minorHAnsi"/>
          <w:i/>
          <w:iCs/>
          <w:sz w:val="20"/>
          <w:szCs w:val="20"/>
          <w:lang w:val="en-US"/>
        </w:rPr>
        <w:t>Chronology of Siriadic Monuments</w:t>
      </w:r>
      <w:r w:rsidRPr="00A01442">
        <w:rPr>
          <w:rFonts w:cstheme="minorHAnsi"/>
          <w:sz w:val="20"/>
          <w:szCs w:val="20"/>
          <w:lang w:val="en-US"/>
        </w:rPr>
        <w:t xml:space="preserve">, </w:t>
      </w:r>
      <w:r>
        <w:rPr>
          <w:rFonts w:cstheme="minorHAnsi"/>
          <w:sz w:val="20"/>
          <w:szCs w:val="20"/>
          <w:lang w:val="en-US"/>
        </w:rPr>
        <w:t>pp. xiii</w:t>
      </w:r>
      <w:r w:rsidRPr="00A01442">
        <w:rPr>
          <w:rFonts w:cstheme="minorHAnsi"/>
          <w:sz w:val="20"/>
          <w:szCs w:val="20"/>
          <w:lang w:val="en-US"/>
        </w:rPr>
        <w:t>–</w:t>
      </w:r>
      <w:r>
        <w:rPr>
          <w:rFonts w:cstheme="minorHAnsi"/>
          <w:sz w:val="20"/>
          <w:szCs w:val="20"/>
          <w:lang w:val="en-US"/>
        </w:rPr>
        <w:t>xiv, xxx</w:t>
      </w:r>
      <w:r w:rsidRPr="00A01442">
        <w:rPr>
          <w:rFonts w:cstheme="minorHAnsi"/>
          <w:sz w:val="20"/>
          <w:szCs w:val="20"/>
          <w:lang w:val="en-US"/>
        </w:rPr>
        <w:t>–xxxi, xxxiii (note 70).</w:t>
      </w:r>
      <w:r w:rsidRPr="00A01442">
        <w:rPr>
          <w:rFonts w:cstheme="minorHAnsi"/>
          <w:sz w:val="20"/>
          <w:szCs w:val="20"/>
        </w:rPr>
        <w:fldChar w:fldCharType="end"/>
      </w:r>
    </w:p>
  </w:endnote>
  <w:endnote w:id="76">
    <w:p w14:paraId="1309ADF0" w14:textId="27AC2510" w:rsidR="004C3F09" w:rsidRPr="00A01442" w:rsidRDefault="004C3F09" w:rsidP="00A3592F">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Leonard Horner to Joseph Hekekyan, 21 November 1863, 37459.766, Hekekyan MSS.</w:t>
      </w:r>
    </w:p>
  </w:endnote>
  <w:endnote w:id="77">
    <w:p w14:paraId="69DA4757" w14:textId="4BB5AB84"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{"citationID":"Ag3wO4z2","properties":{"formattedCitation":"James A. Secord, {\\i{}Victorian Sensation: The Extraordinary Publication, Reception, and Secret Authorship of Vestiges of the Natural History of Creation} (Chicago: University of Chicago Press, 2000), 410\\uc0\\u8211{}16.","plainCitation":"James A. Secord, Victorian Sensation: The Extraordinary Publication, Reception, and Secret Authorship of Vestiges of the Natural History of Creation (Chicago: University of Chicago Press, 2000), 410–16.","dontUpdate":true,"noteIndex":74},"citationItems":[{"id":859,"uris":["http://zotero.org/users/2733314/items/NHPPSHN8"],"uri":["http://zotero.org/users/2733314/items/NHPPSHN8"],"itemData":{"id":859,"type":"book","title":"Victorian sensation: the extraordinary publication, reception, and secret authorship of Vestiges of the natural history of creation","publisher":"University of Chicago Press","publisher-place":"Chicago","event-place":"Chicago","shortTitle":"Victorian sensation","author":[{"family":"Secord","given":"James A."}],"issued":{"date-parts":[["2000"]]}},"locator":"410-16","label":"page"}],"schema":"https://github.com/citation-style-language/schema/raw/master/csl-citation.json"}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James A. Secord, </w:t>
      </w:r>
      <w:r w:rsidRPr="00A01442">
        <w:rPr>
          <w:rFonts w:cstheme="minorHAnsi"/>
          <w:i/>
          <w:iCs/>
          <w:sz w:val="20"/>
          <w:szCs w:val="20"/>
          <w:lang w:val="en-US"/>
        </w:rPr>
        <w:t>Victorian Sensation: The Extraordinary Publication, Reception, and Secret Authorship of Vestiges of the Natural History of Creation</w:t>
      </w:r>
      <w:r w:rsidRPr="00A01442">
        <w:rPr>
          <w:rFonts w:cstheme="minorHAnsi"/>
          <w:sz w:val="20"/>
          <w:szCs w:val="20"/>
          <w:lang w:val="en-US"/>
        </w:rPr>
        <w:t xml:space="preserve"> (Chicago: University of Chicago Press, 2000), </w:t>
      </w:r>
      <w:r>
        <w:rPr>
          <w:rFonts w:cstheme="minorHAnsi"/>
          <w:sz w:val="20"/>
          <w:szCs w:val="20"/>
          <w:lang w:val="en-US"/>
        </w:rPr>
        <w:t>pp. 410</w:t>
      </w:r>
      <w:r w:rsidRPr="00A01442">
        <w:rPr>
          <w:rFonts w:cstheme="minorHAnsi"/>
          <w:sz w:val="20"/>
          <w:szCs w:val="20"/>
          <w:lang w:val="en-US"/>
        </w:rPr>
        <w:t>–6.</w:t>
      </w:r>
      <w:r w:rsidRPr="00A01442">
        <w:rPr>
          <w:rFonts w:cstheme="minorHAnsi"/>
          <w:sz w:val="20"/>
          <w:szCs w:val="20"/>
        </w:rPr>
        <w:fldChar w:fldCharType="end"/>
      </w:r>
    </w:p>
  </w:endnote>
  <w:endnote w:id="78">
    <w:p w14:paraId="5BE4C509" w14:textId="19D4B012"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{"citationID":"LXrpqycd","properties":{"formattedCitation":"Daniel Wilson, {\\i{}Prehistoric Man: Researches into the Origin of Civilisation in the Old and the New World} (Cambridge: Macmillan &amp; Co., 1862), 48.","plainCitation":"Daniel Wilson, Prehistoric Man: Researches into the Origin of Civilisation in the Old and the New World (Cambridge: Macmillan &amp; Co., 1862), 48.","dontUpdate":true,"noteIndex":75},"citationItems":[{"id":2563,"uris":["http://zotero.org/users/2733314/items/K8M77WXN"],"uri":["http://zotero.org/users/2733314/items/K8M77WXN"],"itemData":{"id":2563,"type":"book","title":"Prehistoric man: researches into the origin of civilisation in the Old and the New world","publisher":"Macmillan &amp; Co.","publisher-place":"Cambridge","event-place":"Cambridge","shortTitle":"Prehistoric man","author":[{"family":"Wilson","given":"Daniel"}],"issued":{"date-parts":[["1862"]]}},"locator":"48","label":"page"}],"schema":"https://github.com/citation-style-language/schema/raw/master/csl-citation.json"}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Daniel Wilson, </w:t>
      </w:r>
      <w:r w:rsidRPr="00A01442">
        <w:rPr>
          <w:rFonts w:cstheme="minorHAnsi"/>
          <w:i/>
          <w:iCs/>
          <w:sz w:val="20"/>
          <w:szCs w:val="20"/>
          <w:lang w:val="en-US"/>
        </w:rPr>
        <w:t>Prehistoric Man: Researches into the Origin of Civilisation in the Old and the New World</w:t>
      </w:r>
      <w:r w:rsidRPr="00A01442">
        <w:rPr>
          <w:rFonts w:cstheme="minorHAnsi"/>
          <w:sz w:val="20"/>
          <w:szCs w:val="20"/>
          <w:lang w:val="en-US"/>
        </w:rPr>
        <w:t xml:space="preserve"> (Cambridge: Macmillan &amp; Co., 1862), p. 48.</w:t>
      </w:r>
      <w:r w:rsidRPr="00A01442">
        <w:rPr>
          <w:rFonts w:cstheme="minorHAnsi"/>
          <w:sz w:val="20"/>
          <w:szCs w:val="20"/>
        </w:rPr>
        <w:fldChar w:fldCharType="end"/>
      </w:r>
    </w:p>
  </w:endnote>
  <w:endnote w:id="79">
    <w:p w14:paraId="35A98686" w14:textId="2ABA32D0"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{"citationID":"U7dW5yjI","properties":{"formattedCitation":"John Lubbock, {\\i{}Pre-Historic Times: As Illustrated by Ancient Remains, and the Manners and Customs of Modern Savages} (London: Williams and Norgate, 1865), 320\\uc0\\u8211{}23.","plainCitation":"John Lubbock, Pre-Historic Times: As Illustrated by Ancient Remains, and the Manners and Customs of Modern Savages (London: Williams and Norgate, 1865), 320–23.","dontUpdate":true,"noteIndex":76},"citationItems":[{"id":2569,"uris":["http://zotero.org/users/2733314/items/JXEJW6QI"],"uri":["http://zotero.org/users/2733314/items/JXEJW6QI"],"itemData":{"id":2569,"type":"book","title":"Pre-historic Times: As Illustrated by Ancient Remains, and the Manners and Customs of Modern Savages","publisher":"Williams and Norgate","publisher-place":"London","event-place":"London","shortTitle":"Pre-historic Times","author":[{"family":"Lubbock","given":"John"}],"issued":{"date-parts":[["1865"]]}},"locator":"320-23","label":"page"}],"schema":"https://github.com/citation-style-language/schema/raw/master/csl-citation.json"}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John Lubbock, </w:t>
      </w:r>
      <w:r w:rsidRPr="00A01442">
        <w:rPr>
          <w:rFonts w:cstheme="minorHAnsi"/>
          <w:i/>
          <w:iCs/>
          <w:sz w:val="20"/>
          <w:szCs w:val="20"/>
          <w:lang w:val="en-US"/>
        </w:rPr>
        <w:t>Pre-Historic Times: As Illustrated by Ancient Remains, and the Manners and Customs of Modern Savages</w:t>
      </w:r>
      <w:r w:rsidRPr="00A01442">
        <w:rPr>
          <w:rFonts w:cstheme="minorHAnsi"/>
          <w:sz w:val="20"/>
          <w:szCs w:val="20"/>
          <w:lang w:val="en-US"/>
        </w:rPr>
        <w:t xml:space="preserve"> (London: Williams and Norgate, 1865), </w:t>
      </w:r>
      <w:r>
        <w:rPr>
          <w:rFonts w:cstheme="minorHAnsi"/>
          <w:sz w:val="20"/>
          <w:szCs w:val="20"/>
          <w:lang w:val="en-US"/>
        </w:rPr>
        <w:t>pp. 320</w:t>
      </w:r>
      <w:r w:rsidRPr="00A01442">
        <w:rPr>
          <w:rFonts w:cstheme="minorHAnsi"/>
          <w:sz w:val="20"/>
          <w:szCs w:val="20"/>
          <w:lang w:val="en-US"/>
        </w:rPr>
        <w:t>–3.</w:t>
      </w:r>
      <w:r w:rsidRPr="00A01442">
        <w:rPr>
          <w:rFonts w:cstheme="minorHAnsi"/>
          <w:sz w:val="20"/>
          <w:szCs w:val="20"/>
        </w:rPr>
        <w:fldChar w:fldCharType="end"/>
      </w:r>
    </w:p>
  </w:endnote>
  <w:endnote w:id="80">
    <w:p w14:paraId="53A17D29" w14:textId="05B2A3E2"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{"citationID":"T7uEo31h","properties":{"formattedCitation":"Katharine M. Lyell, {\\i{}Life, Letters and Journal Sir Charles Lyell}, vol. 2 (London: John Murray, 1881), 320.","plainCitation":"Katharine M. Lyell, Life, Letters and Journal Sir Charles Lyell, vol. 2 (London: John Murray, 1881), 320.","dontUpdate":true,"noteIndex":77},"citationItems":[{"id":2654,"uris":["http://zotero.org/users/2733314/items/5JZWG673"],"uri":["http://zotero.org/users/2733314/items/5JZWG673"],"itemData":{"id":2654,"type":"book","title":"Life, Letters and Journal Sir Charles Lyell","publisher":"John Murray","publisher-place":"London","volume":"2","number-of-volumes":"2","event-place":"London","author":[{"family":"Lyell","given":"Katharine M."}],"issued":{"date-parts":[["1881"]]}},"locator":"320","label":"page"}],"schema":"https://github.com/citation-style-language/schema/raw/master/csl-citation.json"}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Katharine M. Lyell (ed.), </w:t>
      </w:r>
      <w:r w:rsidRPr="00A01442">
        <w:rPr>
          <w:rFonts w:cstheme="minorHAnsi"/>
          <w:i/>
          <w:iCs/>
          <w:sz w:val="20"/>
          <w:szCs w:val="20"/>
          <w:lang w:val="en-US"/>
        </w:rPr>
        <w:t>Life, Letters and Journal Sir Charles Lyell</w:t>
      </w:r>
      <w:r w:rsidRPr="00A01442">
        <w:rPr>
          <w:rFonts w:cstheme="minorHAnsi"/>
          <w:sz w:val="20"/>
          <w:szCs w:val="20"/>
          <w:lang w:val="en-US"/>
        </w:rPr>
        <w:t>, vol. 2 (London: John Murray, 1881), p. 320.</w:t>
      </w:r>
      <w:r w:rsidRPr="00A01442">
        <w:rPr>
          <w:rFonts w:cstheme="minorHAnsi"/>
          <w:sz w:val="20"/>
          <w:szCs w:val="20"/>
        </w:rPr>
        <w:fldChar w:fldCharType="end"/>
      </w:r>
    </w:p>
  </w:endnote>
  <w:endnote w:id="81">
    <w:p w14:paraId="3F7F1485" w14:textId="7A9BF06A"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{"citationID":"QIAbQmmG","properties":{"formattedCitation":"Sir Charles Lyell, \\uc0\\u8220{}On the Occurrence of Works of Human Art in Post-Pliocene Deposits,\\uc0\\u8221{} in {\\i{}Report of the Twenty-Ninth Meeting of the British Association for the Advancement of Science} (London: John Murray, 1860), 93\\uc0\\u8211{}95.","plainCitation":"Sir Charles Lyell, “On the Occurrence of Works of Human Art in Post-Pliocene Deposits,” in Report of the Twenty-Ninth Meeting of the British Association for the Advancement of Science (London: John Murray, 1860), 93–95.","dontUpdate":true,"noteIndex":78},"citationItems":[{"id":2565,"uris":["http://zotero.org/users/2733314/items/4BA3GETT"],"uri":["http://zotero.org/users/2733314/items/4BA3GETT"],"itemData":{"id":2565,"type":"chapter","title":"On the Occurrence of Works of Human Art in Post-Pliocene Deposits","container-title":"Report of the Twenty-ninth Meeting of the British Association for the Advancement of Science","publisher":"John Murray","publisher-place":"London","page":"93-95","event-place":"London","author":[{"family":"Lyell","given":"Sir Charles"}],"issued":{"date-parts":[["1860"]]}},"locator":"93-95","label":"page"}],"schema":"https://github.com/citation-style-language/schema/raw/master/csl-citation.json"}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Sir Charles Lyell, "On the Occurrence of Works of Human Art in Post-Pliocene Deposits," in </w:t>
      </w:r>
      <w:r w:rsidRPr="00A01442">
        <w:rPr>
          <w:rFonts w:cstheme="minorHAnsi"/>
          <w:i/>
          <w:iCs/>
          <w:sz w:val="20"/>
          <w:szCs w:val="20"/>
          <w:lang w:val="en-US"/>
        </w:rPr>
        <w:t>Report of the Twenty-Ninth Meeting of the British Association for the Advancement of Science</w:t>
      </w:r>
      <w:r w:rsidRPr="00A01442">
        <w:rPr>
          <w:rFonts w:cstheme="minorHAnsi"/>
          <w:sz w:val="20"/>
          <w:szCs w:val="20"/>
          <w:lang w:val="en-US"/>
        </w:rPr>
        <w:t xml:space="preserve"> (London: John Murray, 1860), </w:t>
      </w:r>
      <w:r>
        <w:rPr>
          <w:rFonts w:cstheme="minorHAnsi"/>
          <w:sz w:val="20"/>
          <w:szCs w:val="20"/>
          <w:lang w:val="en-US"/>
        </w:rPr>
        <w:t>pp. 93</w:t>
      </w:r>
      <w:r w:rsidRPr="00A01442">
        <w:rPr>
          <w:rFonts w:cstheme="minorHAnsi"/>
          <w:sz w:val="20"/>
          <w:szCs w:val="20"/>
          <w:lang w:val="en-US"/>
        </w:rPr>
        <w:t>–5.</w:t>
      </w:r>
      <w:r w:rsidRPr="00A01442">
        <w:rPr>
          <w:rFonts w:cstheme="minorHAnsi"/>
          <w:sz w:val="20"/>
          <w:szCs w:val="20"/>
        </w:rPr>
        <w:fldChar w:fldCharType="end"/>
      </w:r>
    </w:p>
  </w:endnote>
  <w:endnote w:id="82">
    <w:p w14:paraId="6E54109F" w14:textId="4B33C3ED" w:rsidR="004C3F09" w:rsidRPr="00A01442" w:rsidRDefault="004C3F09" w:rsidP="00430A39">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Charles Lyell to Samuel Birch, 16 December 1861, MS 3477, Middle East Library, British Museum; </w:t>
      </w:r>
      <w:r w:rsidRPr="00A01442">
        <w:rPr>
          <w:rFonts w:cstheme="minorHAnsi"/>
          <w:sz w:val="20"/>
          <w:szCs w:val="20"/>
        </w:rPr>
        <w:fldChar w:fldCharType="begin"/>
      </w:r>
      <w:r w:rsidRPr="00A01442">
        <w:rPr>
          <w:rFonts w:cstheme="minorHAnsi"/>
          <w:sz w:val="20"/>
          <w:szCs w:val="20"/>
        </w:rPr>
        <w:instrText xml:space="preserve"> ADDIN ZOTERO_ITEM CSL_CITATION {"citationID":"gxHnoKqe","properties":{"formattedCitation":"Lyell, {\\i{}Antiquity of Man}, 37.","plainCitation":"Lyell, Antiquity of Man, 37.","dontUpdate":true,"noteIndex":79},"citationItems":[{"id":318,"uris":["http://zotero.org/users/2733314/items/9KSPXW3Z"],"uri":["http://zotero.org/users/2733314/items/9KSPXW3Z"],"itemData":{"id":318,"type":"book","title":"The Geological Evidence for the Antiquity of Man","publisher":"John Murrray","publisher-place":"London","event-place":"London","shortTitle":"Antiquity of Man","author":[{"family":"Lyell","given":"Sir Charles"}],"issued":{"date-parts":[["1863"]]}},"locator":"37","label":"page"}],"schema":"https://github.com/citation-style-language/schema/raw/master/csl-citation.json"}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Lyell, </w:t>
      </w:r>
      <w:r w:rsidRPr="00A01442">
        <w:rPr>
          <w:rFonts w:cstheme="minorHAnsi"/>
          <w:i/>
          <w:iCs/>
          <w:sz w:val="20"/>
          <w:szCs w:val="20"/>
          <w:lang w:val="en-US"/>
        </w:rPr>
        <w:t>Antiquity of Man</w:t>
      </w:r>
      <w:r w:rsidRPr="00A01442">
        <w:rPr>
          <w:rFonts w:cstheme="minorHAnsi"/>
          <w:sz w:val="20"/>
          <w:szCs w:val="20"/>
          <w:lang w:val="en-US"/>
        </w:rPr>
        <w:t>, p. 37 (note 2).</w:t>
      </w:r>
      <w:r w:rsidRPr="00A01442">
        <w:rPr>
          <w:rFonts w:cstheme="minorHAnsi"/>
          <w:sz w:val="20"/>
          <w:szCs w:val="20"/>
        </w:rPr>
        <w:fldChar w:fldCharType="end"/>
      </w:r>
    </w:p>
  </w:endnote>
  <w:endnote w:id="83">
    <w:p w14:paraId="460DAB5A" w14:textId="664C422A"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{"citationID":"M72ApK5Z","properties":{"formattedCitation":"Lyell, 33\\uc0\\u8211{}36.","plainCitation":"Lyell, 33–36.","dontUpdate":true,"noteIndex":80},"citationItems":[{"id":318,"uris":["http://zotero.org/users/2733314/items/9KSPXW3Z"],"uri":["http://zotero.org/users/2733314/items/9KSPXW3Z"],"itemData":{"id":318,"type":"book","title":"The Geological Evidence for the Antiquity of Man","publisher":"John Murrray","publisher-place":"London","event-place":"London","shortTitle":"Antiquity of Man","author":[{"family":"Lyell","given":"Sir Charles"}],"issued":{"date-parts":[["1863"]]}},"locator":"33-36","label":"page"}],"schema":"https://github.com/citation-style-language/schema/raw/master/csl-citation.json"}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Lyell, </w:t>
      </w:r>
      <w:r w:rsidRPr="00A01442">
        <w:rPr>
          <w:rFonts w:cstheme="minorHAnsi"/>
          <w:i/>
          <w:iCs/>
          <w:sz w:val="20"/>
          <w:szCs w:val="20"/>
          <w:lang w:val="en-US"/>
        </w:rPr>
        <w:t>Antiquity of Man</w:t>
      </w:r>
      <w:r w:rsidRPr="00A01442">
        <w:rPr>
          <w:rFonts w:cstheme="minorHAnsi"/>
          <w:sz w:val="20"/>
          <w:szCs w:val="20"/>
          <w:lang w:val="en-US"/>
        </w:rPr>
        <w:t xml:space="preserve">, </w:t>
      </w:r>
      <w:r>
        <w:rPr>
          <w:rFonts w:cstheme="minorHAnsi"/>
          <w:sz w:val="20"/>
          <w:szCs w:val="20"/>
          <w:lang w:val="en-US"/>
        </w:rPr>
        <w:t>pp. 33</w:t>
      </w:r>
      <w:r w:rsidRPr="00A01442">
        <w:rPr>
          <w:rFonts w:cstheme="minorHAnsi"/>
          <w:sz w:val="20"/>
          <w:szCs w:val="20"/>
          <w:lang w:val="en-US"/>
        </w:rPr>
        <w:t>–6 (note 2).</w:t>
      </w:r>
      <w:r w:rsidRPr="00A01442">
        <w:rPr>
          <w:rFonts w:cstheme="minorHAnsi"/>
          <w:sz w:val="20"/>
          <w:szCs w:val="20"/>
        </w:rPr>
        <w:fldChar w:fldCharType="end"/>
      </w:r>
    </w:p>
  </w:endnote>
  <w:endnote w:id="84">
    <w:p w14:paraId="52640825" w14:textId="09F3C27D"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{"citationID":"V8cP6VUO","properties":{"formattedCitation":"Lyell, 204.","plainCitation":"Lyell, 204.","dontUpdate":true,"noteIndex":81},"citationItems":[{"id":318,"uris":["http://zotero.org/users/2733314/items/9KSPXW3Z"],"uri":["http://zotero.org/users/2733314/items/9KSPXW3Z"],"itemData":{"id":318,"type":"book","title":"The Geological Evidence for the Antiquity of Man","publisher":"John Murrray","publisher-place":"London","event-place":"London","shortTitle":"Antiquity of Man","author":[{"family":"Lyell","given":"Sir Charles"}],"issued":{"date-parts":[["1863"]]}},"locator":"204","label":"page"}],"schema":"https://github.com/citation-style-language/schema/raw/master/csl-citation.json"}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Lyell, </w:t>
      </w:r>
      <w:r w:rsidRPr="00A01442">
        <w:rPr>
          <w:rFonts w:cstheme="minorHAnsi"/>
          <w:i/>
          <w:iCs/>
          <w:sz w:val="20"/>
          <w:szCs w:val="20"/>
          <w:lang w:val="en-US"/>
        </w:rPr>
        <w:t>Antiquity of Man</w:t>
      </w:r>
      <w:r w:rsidRPr="00A01442">
        <w:rPr>
          <w:rFonts w:cstheme="minorHAnsi"/>
          <w:sz w:val="20"/>
          <w:szCs w:val="20"/>
          <w:lang w:val="en-US"/>
        </w:rPr>
        <w:t>, p. 204 (note 2).</w:t>
      </w:r>
      <w:r w:rsidRPr="00A01442">
        <w:rPr>
          <w:rFonts w:cstheme="minorHAnsi"/>
          <w:sz w:val="20"/>
          <w:szCs w:val="20"/>
        </w:rPr>
        <w:fldChar w:fldCharType="end"/>
      </w:r>
    </w:p>
  </w:endnote>
  <w:endnote w:id="85">
    <w:p w14:paraId="434D9955" w14:textId="2CB48F69"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{"citationID":"Aia6Ph0N","properties":{"formattedCitation":"Bowdoin Van Riper, {\\i{}Men among the Mammoths}, 151\\uc0\\u8211{}65.","plainCitation":"Bowdoin Van Riper, Men among the Mammoths, 151–65.","dontUpdate":true,"noteIndex":82},"citationItems":[{"id":2651,"uris":["http://zotero.org/users/2733314/items/H26PJ8P6"],"uri":["http://zotero.org/users/2733314/items/H26PJ8P6"],"itemData":{"id":2651,"type":"book","title":"Men among the Mammoths: Victorian Science and the Discovery of Human Prehistory","publisher":"University of Chicago Press","publisher-place":"Chicago and London","event-place":"Chicago and London","shortTitle":"Men among the Mammoths","author":[{"family":"Bowdoin Van Riper","given":"A."}],"issued":{"date-parts":[["1993"]]}},"locator":"151-165","label":"page"}],"schema":"https://github.com/citation-style-language/schema/raw/master/csl-citation.json"}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Van Riper, </w:t>
      </w:r>
      <w:r w:rsidRPr="00A01442">
        <w:rPr>
          <w:rFonts w:cstheme="minorHAnsi"/>
          <w:i/>
          <w:iCs/>
          <w:sz w:val="20"/>
          <w:szCs w:val="20"/>
          <w:lang w:val="en-US"/>
        </w:rPr>
        <w:t>Men among the Mammoths</w:t>
      </w:r>
      <w:r w:rsidRPr="00A01442">
        <w:rPr>
          <w:rFonts w:cstheme="minorHAnsi"/>
          <w:sz w:val="20"/>
          <w:szCs w:val="20"/>
          <w:lang w:val="en-US"/>
        </w:rPr>
        <w:t xml:space="preserve">, pp. </w:t>
      </w:r>
      <w:r>
        <w:rPr>
          <w:rFonts w:cstheme="minorHAnsi"/>
          <w:sz w:val="20"/>
          <w:szCs w:val="20"/>
          <w:lang w:val="en-US"/>
        </w:rPr>
        <w:t>151</w:t>
      </w:r>
      <w:r w:rsidRPr="00A01442">
        <w:rPr>
          <w:rFonts w:cstheme="minorHAnsi"/>
          <w:sz w:val="20"/>
          <w:szCs w:val="20"/>
          <w:lang w:val="en-US"/>
        </w:rPr>
        <w:t>–65 (note 3).</w:t>
      </w:r>
      <w:r w:rsidRPr="00A01442">
        <w:rPr>
          <w:rFonts w:cstheme="minorHAnsi"/>
          <w:sz w:val="20"/>
          <w:szCs w:val="20"/>
        </w:rPr>
        <w:fldChar w:fldCharType="end"/>
      </w:r>
    </w:p>
  </w:endnote>
  <w:endnote w:id="86">
    <w:p w14:paraId="5991C5DE" w14:textId="1E62B837" w:rsidR="004C3F09" w:rsidRPr="00A01442" w:rsidRDefault="004C3F09" w:rsidP="00F94D23">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[John Phillips], “Antiquity of Man,” </w:t>
      </w:r>
      <w:r w:rsidRPr="00A01442">
        <w:rPr>
          <w:rFonts w:cstheme="minorHAnsi"/>
          <w:i/>
          <w:iCs/>
          <w:sz w:val="20"/>
          <w:szCs w:val="20"/>
        </w:rPr>
        <w:t xml:space="preserve">Quarterly Review </w:t>
      </w:r>
      <w:r w:rsidRPr="00A01442">
        <w:rPr>
          <w:rFonts w:cstheme="minorHAnsi"/>
          <w:sz w:val="20"/>
          <w:szCs w:val="20"/>
        </w:rPr>
        <w:t xml:space="preserve">114 (1863): 384, 416; Jack Morrell, </w:t>
      </w:r>
      <w:r w:rsidRPr="00A01442">
        <w:rPr>
          <w:rFonts w:cstheme="minorHAnsi"/>
          <w:i/>
          <w:iCs/>
          <w:sz w:val="20"/>
          <w:szCs w:val="20"/>
        </w:rPr>
        <w:t>John Phillips and the Business of Victorian Science</w:t>
      </w:r>
      <w:r w:rsidRPr="00A01442">
        <w:rPr>
          <w:rFonts w:cstheme="minorHAnsi"/>
          <w:sz w:val="20"/>
          <w:szCs w:val="20"/>
        </w:rPr>
        <w:t xml:space="preserve"> (Ald</w:t>
      </w:r>
      <w:r>
        <w:rPr>
          <w:rFonts w:cstheme="minorHAnsi"/>
          <w:sz w:val="20"/>
          <w:szCs w:val="20"/>
        </w:rPr>
        <w:t>ershot: Ashgate, 2005), pp. 360</w:t>
      </w:r>
      <w:r w:rsidRPr="00A01442">
        <w:rPr>
          <w:rFonts w:cstheme="minorHAnsi"/>
          <w:sz w:val="20"/>
          <w:szCs w:val="20"/>
          <w:lang w:val="en-US"/>
        </w:rPr>
        <w:t>–</w:t>
      </w:r>
      <w:r w:rsidRPr="00A01442">
        <w:rPr>
          <w:rFonts w:cstheme="minorHAnsi"/>
          <w:sz w:val="20"/>
          <w:szCs w:val="20"/>
        </w:rPr>
        <w:t>3.</w:t>
      </w:r>
    </w:p>
  </w:endnote>
  <w:endnote w:id="87">
    <w:p w14:paraId="5A256AE8" w14:textId="5FB1F3F3"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{"citationID":"TPKxygaZ","properties":{"formattedCitation":"[James D. Forbes], \\uc0\\u8220{}Lyell on the Antiquity of Man,\\uc0\\u8221{} {\\i{}Edinburgh Review} 118 (1863): 289.","plainCitation":"[James D. Forbes], “Lyell on the Antiquity of Man,” Edinburgh Review 118 (1863): 289.","dontUpdate":true,"noteIndex":84},"citationItems":[{"id":2773,"uris":["http://zotero.org/users/2733314/items/TBMAM3HU"],"uri":["http://zotero.org/users/2733314/items/TBMAM3HU"],"itemData":{"id":2773,"type":"article-journal","title":"Lyell on the Antiquity of Man","container-title":"Edinburgh Review","page":"254-302","volume":"118","author":[{"family":"Forbes]","given":"[James D."}],"issued":{"date-parts":[["1863"]]}},"locator":"289","label":"page"}],"schema":"https://github.com/citation-style-language/schema/raw/master/csl-citation.json"}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[James D. Forbes], "Lyell on the Antiquity of Man," </w:t>
      </w:r>
      <w:r w:rsidRPr="00A01442">
        <w:rPr>
          <w:rFonts w:cstheme="minorHAnsi"/>
          <w:i/>
          <w:iCs/>
          <w:sz w:val="20"/>
          <w:szCs w:val="20"/>
          <w:lang w:val="en-US"/>
        </w:rPr>
        <w:t xml:space="preserve">Edinburgh Review </w:t>
      </w:r>
      <w:r w:rsidRPr="00A01442">
        <w:rPr>
          <w:rFonts w:cstheme="minorHAnsi"/>
          <w:sz w:val="20"/>
          <w:szCs w:val="20"/>
          <w:lang w:val="en-US"/>
        </w:rPr>
        <w:t>118 (1863): 289.</w:t>
      </w:r>
      <w:r w:rsidRPr="00A01442">
        <w:rPr>
          <w:rFonts w:cstheme="minorHAnsi"/>
          <w:sz w:val="20"/>
          <w:szCs w:val="20"/>
        </w:rPr>
        <w:fldChar w:fldCharType="end"/>
      </w:r>
    </w:p>
  </w:endnote>
  <w:endnote w:id="88">
    <w:p w14:paraId="7AE1971E" w14:textId="0D206521"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{"citationID":"tuD2htFj","properties":{"formattedCitation":"Smith], \\uc0\\u8220{}Bunsen\\uc0\\u8217{}s Egypt and the Chronology of the Bible,\\uc0\\u8221{} 418\\uc0\\u8211{}21.","plainCitation":"Smith], “Bunsen’s Egypt and the Chronology of the Bible,” 418–21.","dontUpdate":true,"noteIndex":85},"citationItems":[{"id":563,"uris":["http://zotero.org/users/2733314/items/FA86Z9CE"],"uri":["http://zotero.org/users/2733314/items/FA86Z9CE"],"itemData":{"id":563,"type":"article-journal","title":"Bunsen's Egypt and the Chronology of the Bible","container-title":"Quarterly Review","page":"382-421","volume":"105","issue":"210","author":[{"family":"Smith]","given":"[Sir William"}],"issued":{"date-parts":[["1859",4]]}},"locator":"418-21","label":"page"}],"schema":"https://github.com/citation-style-language/schema/raw/master/csl-citation.json"}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Smith]</w:t>
      </w:r>
      <w:r w:rsidRPr="00A01442">
        <w:rPr>
          <w:rFonts w:cstheme="minorHAnsi"/>
          <w:i/>
          <w:iCs/>
          <w:sz w:val="20"/>
          <w:szCs w:val="20"/>
          <w:lang w:val="en-US"/>
        </w:rPr>
        <w:t>, "Bunsen’s Egypt,"</w:t>
      </w:r>
      <w:r w:rsidRPr="00A01442">
        <w:rPr>
          <w:rFonts w:cstheme="minorHAnsi"/>
          <w:sz w:val="20"/>
          <w:szCs w:val="20"/>
          <w:lang w:val="en-US"/>
        </w:rPr>
        <w:t xml:space="preserve"> </w:t>
      </w:r>
      <w:r>
        <w:rPr>
          <w:rFonts w:cstheme="minorHAnsi"/>
          <w:sz w:val="20"/>
          <w:szCs w:val="20"/>
          <w:lang w:val="en-US"/>
        </w:rPr>
        <w:t>pp. 418</w:t>
      </w:r>
      <w:r w:rsidRPr="00A01442">
        <w:rPr>
          <w:rFonts w:cstheme="minorHAnsi"/>
          <w:sz w:val="20"/>
          <w:szCs w:val="20"/>
          <w:lang w:val="en-US"/>
        </w:rPr>
        <w:t>–21 (note 62).</w:t>
      </w:r>
      <w:r w:rsidRPr="00A01442">
        <w:rPr>
          <w:rFonts w:cstheme="minorHAnsi"/>
          <w:sz w:val="20"/>
          <w:szCs w:val="20"/>
        </w:rPr>
        <w:fldChar w:fldCharType="end"/>
      </w:r>
    </w:p>
  </w:endnote>
  <w:endnote w:id="89">
    <w:p w14:paraId="4C5D1B08" w14:textId="3525375A"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{"citationID":"jxI7w3ce","properties":{"formattedCitation":"Dr. Rev. Edward Hincks, \\uc0\\u8220{}Bunsen\\uc0\\u8217{}s Egypt,\\uc0\\u8221{} {\\i{}Dublin University Magazine} 54 (July 1859): 21.","plainCitation":"Dr. Rev. Edward Hincks, “Bunsen’s Egypt,” Dublin University Magazine 54 (July 1859): 21.","dontUpdate":true,"noteIndex":86},"citationItems":[{"id":2577,"uris":["http://zotero.org/users/2733314/items/HJMKAV4F"],"uri":["http://zotero.org/users/2733314/items/HJMKAV4F"],"itemData":{"id":2577,"type":"article-journal","title":"Bunsen's Egypt","container-title":"Dublin University Magazine","page":"20-32","volume":"54","author":[{"family":"Hincks","given":"Dr. Rev. Edward"}],"issued":{"date-parts":[["1859",7]]}},"locator":"21","label":"page"}],"schema":"https://github.com/citation-style-language/schema/raw/master/csl-citation.json"}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Dr. Rev. Edward Hincks, "Bunsen’s Egypt," </w:t>
      </w:r>
      <w:r w:rsidRPr="00A01442">
        <w:rPr>
          <w:rFonts w:cstheme="minorHAnsi"/>
          <w:i/>
          <w:iCs/>
          <w:sz w:val="20"/>
          <w:szCs w:val="20"/>
          <w:lang w:val="en-US"/>
        </w:rPr>
        <w:t xml:space="preserve">Dublin University Magazine </w:t>
      </w:r>
      <w:r w:rsidRPr="00A01442">
        <w:rPr>
          <w:rFonts w:cstheme="minorHAnsi"/>
          <w:sz w:val="20"/>
          <w:szCs w:val="20"/>
          <w:lang w:val="en-US"/>
        </w:rPr>
        <w:t>54 (July 1859): 21.</w:t>
      </w:r>
      <w:r w:rsidRPr="00A01442">
        <w:rPr>
          <w:rFonts w:cstheme="minorHAnsi"/>
          <w:sz w:val="20"/>
          <w:szCs w:val="20"/>
        </w:rPr>
        <w:fldChar w:fldCharType="end"/>
      </w:r>
    </w:p>
  </w:endnote>
  <w:endnote w:id="90">
    <w:p w14:paraId="1AB13535" w14:textId="65EEA841"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{"citationID":"1mJ0GfpJ","properties":{"formattedCitation":"Reginald Stuart Poole, {\\i{}Horae Aegyptiacae, or the Chronology of Ancient Egypt} (London: John Murray, 1851), 217; Reginald Stuart Poole, \\uc0\\u8220{}Chronology,\\uc0\\u8221{} in {\\i{}A Dictionary of the Bible}, ed. William Smith, vol. 1 (London: John Murray, 1863), 327.","plainCitation":"Reginald Stuart Poole, Horae Aegyptiacae, or the Chronology of Ancient Egypt (London: John Murray, 1851), 217; Reginald Stuart Poole, “Chronology,” in A Dictionary of the Bible, ed. William Smith, vol. 1 (London: John Murray, 1863), 327.","dontUpdate":true,"noteIndex":87},"citationItems":[{"id":1263,"uris":["http://zotero.org/users/2733314/items/Z8ED4G5M"],"uri":["http://zotero.org/users/2733314/items/Z8ED4G5M"],"itemData":{"id":1263,"type":"book","title":"Horae Aegyptiacae, or the Chronology of Ancient Egypt","publisher":"John Murray","publisher-place":"London","event-place":"London","author":[{"family":"Poole","given":"Reginald Stuart"}],"issued":{"date-parts":[["1851"]]}},"locator":"217","label":"page"},{"id":2584,"uris":["http://zotero.org/users/2733314/items/5Z89EW6C"],"uri":["http://zotero.org/users/2733314/items/5Z89EW6C"],"itemData":{"id":2584,"type":"chapter","title":"Chronology","container-title":"A dictionary of the Bible","publisher":"John Murray","publisher-place":"London","page":"311-328","volume":"1","number-of-volumes":"3","event-place":"London","author":[{"family":"Poole","given":"Reginald Stuart"}],"editor":[{"family":"Smith","given":"William"}],"issued":{"date-parts":[["1863"]]}},"locator":"327","label":"page"}],"schema":"https://github.com/citation-style-language/schema/raw/master/csl-citation.json"}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Reginald Stuart Poole, </w:t>
      </w:r>
      <w:r w:rsidRPr="00A01442">
        <w:rPr>
          <w:rFonts w:cstheme="minorHAnsi"/>
          <w:i/>
          <w:iCs/>
          <w:sz w:val="20"/>
          <w:szCs w:val="20"/>
          <w:lang w:val="en-US"/>
        </w:rPr>
        <w:t>Horae Aegyptiacae, or the Chronology of Ancient Egypt</w:t>
      </w:r>
      <w:r w:rsidRPr="00A01442">
        <w:rPr>
          <w:rFonts w:cstheme="minorHAnsi"/>
          <w:sz w:val="20"/>
          <w:szCs w:val="20"/>
          <w:lang w:val="en-US"/>
        </w:rPr>
        <w:t xml:space="preserve"> (London: John Murray, 1851), p. 217; Reginald Stuart Poole, "Chronology," in William Smith (ed.) </w:t>
      </w:r>
      <w:r w:rsidRPr="00A01442">
        <w:rPr>
          <w:rFonts w:cstheme="minorHAnsi"/>
          <w:i/>
          <w:iCs/>
          <w:sz w:val="20"/>
          <w:szCs w:val="20"/>
          <w:lang w:val="en-US"/>
        </w:rPr>
        <w:t>A Dictionary of the Bible</w:t>
      </w:r>
      <w:r w:rsidRPr="00A01442">
        <w:rPr>
          <w:rFonts w:cstheme="minorHAnsi"/>
          <w:sz w:val="20"/>
          <w:szCs w:val="20"/>
          <w:lang w:val="en-US"/>
        </w:rPr>
        <w:t>, vol. 1 (London: John Murray, 1863), p. 327.</w:t>
      </w:r>
      <w:r w:rsidRPr="00A01442">
        <w:rPr>
          <w:rFonts w:cstheme="minorHAnsi"/>
          <w:sz w:val="20"/>
          <w:szCs w:val="20"/>
        </w:rPr>
        <w:fldChar w:fldCharType="end"/>
      </w:r>
    </w:p>
  </w:endnote>
  <w:endnote w:id="91">
    <w:p w14:paraId="0C4A6682" w14:textId="32254A23"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{"citationID":"PppaF6L6","properties":{"formattedCitation":"Reginald Stuart Poole, \\uc0\\u8220{}On the Increase of the Nile-Deposit,\\uc0\\u8221{} in {\\i{}An Account of the Manners and Customs of the Modern Egyptians}, by Edward William Lane, 5th edition (London: John Murray, 1860), 593\\uc0\\u8211{}98.","plainCitation":"Reginald Stuart Poole, “On the Increase of the Nile-Deposit,” in An Account of the Manners and Customs of the Modern Egyptians, by Edward William Lane, 5th edition (London: John Murray, 1860), 593–98.","dontUpdate":true,"noteIndex":88},"citationItems":[{"id":2706,"uris":["http://zotero.org/users/2733314/items/A7GFAKZD"],"uri":["http://zotero.org/users/2733314/items/A7GFAKZD"],"itemData":{"id":2706,"type":"chapter","title":"On the Increase of the Nile-Deposit","container-title":"An account of the manners and customs of the modern Egyptians","publisher":"John Murray","publisher-place":"London","page":"593-98","edition":"5th edition","event-place":"London","author":[{"family":"Poole","given":"Reginald Stuart"}],"container-author":[{"family":"Lane","given":"Edward William"}],"issued":{"date-parts":[["1860"]]}},"locator":"593-98","label":"page"}],"schema":"https://github.com/citation-style-language/schema/raw/master/csl-citation.json"}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Reginald Stuart Poole, "On the Increase of the Nile-Deposit," in Edward William Lane, </w:t>
      </w:r>
      <w:r w:rsidRPr="00A01442">
        <w:rPr>
          <w:rFonts w:cstheme="minorHAnsi"/>
          <w:i/>
          <w:iCs/>
          <w:sz w:val="20"/>
          <w:szCs w:val="20"/>
          <w:lang w:val="en-US"/>
        </w:rPr>
        <w:t>An Account of the Manners and Customs of the Modern Egyptians</w:t>
      </w:r>
      <w:r w:rsidRPr="00A01442">
        <w:rPr>
          <w:rFonts w:cstheme="minorHAnsi"/>
          <w:sz w:val="20"/>
          <w:szCs w:val="20"/>
          <w:lang w:val="en-US"/>
        </w:rPr>
        <w:t xml:space="preserve">, 5th ed. (London: John Murray, 1860), </w:t>
      </w:r>
      <w:r>
        <w:rPr>
          <w:rFonts w:cstheme="minorHAnsi"/>
          <w:sz w:val="20"/>
          <w:szCs w:val="20"/>
          <w:lang w:val="en-US"/>
        </w:rPr>
        <w:t>pp. 593</w:t>
      </w:r>
      <w:r w:rsidRPr="00A01442">
        <w:rPr>
          <w:rFonts w:cstheme="minorHAnsi"/>
          <w:sz w:val="20"/>
          <w:szCs w:val="20"/>
          <w:lang w:val="en-US"/>
        </w:rPr>
        <w:t>–8.</w:t>
      </w:r>
      <w:r w:rsidRPr="00A01442">
        <w:rPr>
          <w:rFonts w:cstheme="minorHAnsi"/>
          <w:sz w:val="20"/>
          <w:szCs w:val="20"/>
        </w:rPr>
        <w:fldChar w:fldCharType="end"/>
      </w:r>
    </w:p>
  </w:endnote>
  <w:endnote w:id="92">
    <w:p w14:paraId="07147698" w14:textId="56E6F975" w:rsidR="004C3F09" w:rsidRPr="00A01442" w:rsidRDefault="004C3F09" w:rsidP="00430A39">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Samuel Sharpe to Leonard Horner, 27 April 1859, </w:t>
      </w:r>
      <w:r>
        <w:rPr>
          <w:rFonts w:cstheme="minorHAnsi"/>
          <w:sz w:val="20"/>
          <w:szCs w:val="20"/>
        </w:rPr>
        <w:t>2216.29</w:t>
      </w:r>
      <w:r w:rsidRPr="00A01442">
        <w:rPr>
          <w:rFonts w:cstheme="minorHAnsi"/>
          <w:sz w:val="20"/>
          <w:szCs w:val="20"/>
          <w:lang w:val="en-US"/>
        </w:rPr>
        <w:t>–</w:t>
      </w:r>
      <w:r w:rsidRPr="00A01442">
        <w:rPr>
          <w:rFonts w:cstheme="minorHAnsi"/>
          <w:sz w:val="20"/>
          <w:szCs w:val="20"/>
        </w:rPr>
        <w:t>30, Horner MSS.</w:t>
      </w:r>
    </w:p>
  </w:endnote>
  <w:endnote w:id="93">
    <w:p w14:paraId="1F04F234" w14:textId="55C4F640"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{"citationID":"TtKNnVCj","properties":{"formattedCitation":"John Rogerson, {\\i{}Old Testament Criticism in the Nineteenth Century: England and Germany} (London: SPCK, 1984), 121\\uc0\\u8211{}29; Gange, {\\i{}Dialogues with the Dead}, 98\\uc0\\u8211{}101.","plainCitation":"John Rogerson, Old Testament Criticism in the Nineteenth Century: England and Germany (London: SPCK, 1984), 121–29; Gange, Dialogues with the Dead, 98–101.","dontUpdate":true,"noteIndex":90},"citationItems":[{"id":2734,"uris":["http://zotero.org/users/2733314/items/CNKNSEAX"],"uri":["http://zotero.org/users/2733314/items/CNKNSEAX"],"itemData":{"id":2734,"type":"book","title":"Old Testament Criticism in the Nineteenth Century: England and Germany","publisher":"SPCK","publisher-place":"London","event-place":"London","shortTitle":"Old Testament Criticism in the Nineteenth Century","author":[{"family":"Rogerson","given":"John"}],"issued":{"date-parts":[["1984"]]}},"locator":"121-129","label":"page"},{"id":1291,"uris":["http://zotero.org/users/2733314/items/ZVG85WR4"],"uri":["http://zotero.org/users/2733314/items/ZVG85WR4"],"itemData":{"id":1291,"type":"book","title":"Dialogues with the Dead: Egyptology in British culture and religion, 1822-1922","publisher":"Oxford University Press","publisher-place":"Oxford","event-place":"Oxford","shortTitle":"Dialogues with the Dead","author":[{"family":"Gange","given":"David"}],"issued":{"date-parts":[["2013"]]}},"locator":"98-101","label":"page"}],"schema":"https://github.com/citation-style-language/schema/raw/master/csl-citation.json"}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John Rogerson, </w:t>
      </w:r>
      <w:r w:rsidRPr="00A01442">
        <w:rPr>
          <w:rFonts w:cstheme="minorHAnsi"/>
          <w:i/>
          <w:iCs/>
          <w:sz w:val="20"/>
          <w:szCs w:val="20"/>
          <w:lang w:val="en-US"/>
        </w:rPr>
        <w:t>Old Testament Criticism in the Nineteenth Century: England and Germany</w:t>
      </w:r>
      <w:r w:rsidRPr="00A01442">
        <w:rPr>
          <w:rFonts w:cstheme="minorHAnsi"/>
          <w:sz w:val="20"/>
          <w:szCs w:val="20"/>
          <w:lang w:val="en-US"/>
        </w:rPr>
        <w:t xml:space="preserve"> (London: SPCK, 1984), </w:t>
      </w:r>
      <w:r>
        <w:rPr>
          <w:rFonts w:cstheme="minorHAnsi"/>
          <w:sz w:val="20"/>
          <w:szCs w:val="20"/>
          <w:lang w:val="en-US"/>
        </w:rPr>
        <w:t>pp. 121</w:t>
      </w:r>
      <w:r w:rsidRPr="00A01442">
        <w:rPr>
          <w:rFonts w:cstheme="minorHAnsi"/>
          <w:sz w:val="20"/>
          <w:szCs w:val="20"/>
          <w:lang w:val="en-US"/>
        </w:rPr>
        <w:t xml:space="preserve">–9; Gange, </w:t>
      </w:r>
      <w:r w:rsidRPr="00A01442">
        <w:rPr>
          <w:rFonts w:cstheme="minorHAnsi"/>
          <w:i/>
          <w:iCs/>
          <w:sz w:val="20"/>
          <w:szCs w:val="20"/>
          <w:lang w:val="en-US"/>
        </w:rPr>
        <w:t>Dialogues with the Dead</w:t>
      </w:r>
      <w:r w:rsidRPr="00A01442">
        <w:rPr>
          <w:rFonts w:cstheme="minorHAnsi"/>
          <w:sz w:val="20"/>
          <w:szCs w:val="20"/>
          <w:lang w:val="en-US"/>
        </w:rPr>
        <w:t xml:space="preserve">, pp. </w:t>
      </w:r>
      <w:r>
        <w:rPr>
          <w:rFonts w:cstheme="minorHAnsi"/>
          <w:sz w:val="20"/>
          <w:szCs w:val="20"/>
          <w:lang w:val="en-US"/>
        </w:rPr>
        <w:t>98</w:t>
      </w:r>
      <w:r w:rsidRPr="00A01442">
        <w:rPr>
          <w:rFonts w:cstheme="minorHAnsi"/>
          <w:sz w:val="20"/>
          <w:szCs w:val="20"/>
          <w:lang w:val="en-US"/>
        </w:rPr>
        <w:t>–101 (note 8).</w:t>
      </w:r>
      <w:r w:rsidRPr="00A01442">
        <w:rPr>
          <w:rFonts w:cstheme="minorHAnsi"/>
          <w:sz w:val="20"/>
          <w:szCs w:val="20"/>
        </w:rPr>
        <w:fldChar w:fldCharType="end"/>
      </w:r>
    </w:p>
  </w:endnote>
  <w:endnote w:id="94">
    <w:p w14:paraId="56A52E46" w14:textId="230E5317" w:rsidR="004C3F09" w:rsidRPr="00A01442" w:rsidRDefault="004C3F09" w:rsidP="00430A39">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Quoted in </w:t>
      </w:r>
      <w:r w:rsidRPr="00A01442">
        <w:rPr>
          <w:rFonts w:cstheme="minorHAnsi"/>
          <w:sz w:val="20"/>
          <w:szCs w:val="20"/>
        </w:rPr>
        <w:fldChar w:fldCharType="begin"/>
      </w:r>
      <w:r w:rsidRPr="00A01442">
        <w:rPr>
          <w:rFonts w:cstheme="minorHAnsi"/>
          <w:sz w:val="20"/>
          <w:szCs w:val="20"/>
        </w:rPr>
        <w:instrText xml:space="preserve"> ADDIN ZOTERO_ITEM CSL_CITATION {"citationID":"c8uKEEn7","properties":{"formattedCitation":"Gange, {\\i{}Dialogues with the Dead}, 98.","plainCitation":"Gange, Dialogues with the Dead, 98.","dontUpdate":true,"noteIndex":91},"citationItems":[{"id":1291,"uris":["http://zotero.org/users/2733314/items/ZVG85WR4"],"uri":["http://zotero.org/users/2733314/items/ZVG85WR4"],"itemData":{"id":1291,"type":"book","title":"Dialogues with the Dead: Egyptology in British culture and religion, 1822-1922","publisher":"Oxford University Press","publisher-place":"Oxford","event-place":"Oxford","shortTitle":"Dialogues with the Dead","author":[{"family":"Gange","given":"David"}],"issued":{"date-parts":[["2013"]]}},"locator":"98","label":"page"}],"schema":"https://github.com/citation-style-language/schema/raw/master/csl-citation.json"}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Gange, </w:t>
      </w:r>
      <w:r w:rsidRPr="00A01442">
        <w:rPr>
          <w:rFonts w:cstheme="minorHAnsi"/>
          <w:i/>
          <w:iCs/>
          <w:sz w:val="20"/>
          <w:szCs w:val="20"/>
          <w:lang w:val="en-US"/>
        </w:rPr>
        <w:t>Dialogues with the Dead</w:t>
      </w:r>
      <w:r w:rsidRPr="00A01442">
        <w:rPr>
          <w:rFonts w:cstheme="minorHAnsi"/>
          <w:sz w:val="20"/>
          <w:szCs w:val="20"/>
          <w:lang w:val="en-US"/>
        </w:rPr>
        <w:t>, p. 98 (note 8).</w:t>
      </w:r>
      <w:r w:rsidRPr="00A01442">
        <w:rPr>
          <w:rFonts w:cstheme="minorHAnsi"/>
          <w:sz w:val="20"/>
          <w:szCs w:val="20"/>
        </w:rPr>
        <w:fldChar w:fldCharType="end"/>
      </w:r>
    </w:p>
  </w:endnote>
  <w:endnote w:id="95">
    <w:p w14:paraId="30D0A2E6" w14:textId="3CC1ED25"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{"citationID":"FtmXpBJA","properties":{"formattedCitation":"C.C.J Bunsen, {\\i{}Egypt\\uc0\\u8217{}s Place in Universal History}, trans. Charles H. Cottrell, vol. 3 (London: Longmans, Green &amp; Co., 1859), xxvi.","plainCitation":"C.C.J Bunsen, Egypt’s Place in Universal History, trans. Charles H. Cottrell, vol. 3 (London: Longmans, Green &amp; Co., 1859), xxvi.","dontUpdate":true,"noteIndex":92},"citationItems":[{"id":93,"uris":["http://zotero.org/users/2733314/items/3VUJ5N7E"],"uri":["http://zotero.org/users/2733314/items/3VUJ5N7E"],"itemData":{"id":93,"type":"book","title":"Egypt’s Place in Universal History","publisher":"Longmans, Green &amp; Co.","publisher-place":"London","volume":"3","number-of-volumes":"5","event-place":"London","author":[{"family":"Bunsen","given":"C.C.J"}],"translator":[{"family":"Cottrell","given":"Charles H."}],"issued":{"date-parts":[["1859"]]}},"locator":"xxvi","label":"page"}],"schema":"https://github.com/citation-style-language/schema/raw/master/csl-citation.json"}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rPr>
        <w:t xml:space="preserve"> Christian C.J. Bunsen</w:t>
      </w:r>
      <w:r w:rsidRPr="00A01442">
        <w:rPr>
          <w:rFonts w:cstheme="minorHAnsi"/>
          <w:sz w:val="20"/>
          <w:szCs w:val="20"/>
          <w:lang w:val="en-US"/>
        </w:rPr>
        <w:t xml:space="preserve">, </w:t>
      </w:r>
      <w:r w:rsidRPr="00A01442">
        <w:rPr>
          <w:rFonts w:cstheme="minorHAnsi"/>
          <w:i/>
          <w:iCs/>
          <w:sz w:val="20"/>
          <w:szCs w:val="20"/>
          <w:lang w:val="en-US"/>
        </w:rPr>
        <w:t>Egypt’s Place in Universal History</w:t>
      </w:r>
      <w:r w:rsidRPr="00A01442">
        <w:rPr>
          <w:rFonts w:cstheme="minorHAnsi"/>
          <w:sz w:val="20"/>
          <w:szCs w:val="20"/>
          <w:lang w:val="en-US"/>
        </w:rPr>
        <w:t>, trans. by Charles H. Cottrell, vol. 3 (London: Longmans, Green &amp; Co., 1859), p. xxvi.</w:t>
      </w:r>
      <w:r w:rsidRPr="00A01442">
        <w:rPr>
          <w:rFonts w:cstheme="minorHAnsi"/>
          <w:sz w:val="20"/>
          <w:szCs w:val="20"/>
        </w:rPr>
        <w:fldChar w:fldCharType="end"/>
      </w:r>
    </w:p>
  </w:endnote>
  <w:endnote w:id="96">
    <w:p w14:paraId="06FD778D" w14:textId="22B70D24"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{"citationID":"oRzJG0PR","properties":{"formattedCitation":"Smith], \\uc0\\u8220{}Bunsen\\uc0\\u8217{}s Egypt and the Chronology of the Bible,\\uc0\\u8221{} 401; Gange, {\\i{}Dialogues with the Dead}, 98\\uc0\\u8211{}99.","plainCitation":"Smith], “Bunsen’s Egypt and the Chronology of the Bible,” 401; Gange, Dialogues with the Dead, 98–99.","dontUpdate":true,"noteIndex":93},"citationItems":[{"id":563,"uris":["http://zotero.org/users/2733314/items/FA86Z9CE"],"uri":["http://zotero.org/users/2733314/items/FA86Z9CE"],"itemData":{"id":563,"type":"article-journal","title":"Bunsen's Egypt and the Chronology of the Bible","container-title":"Quarterly Review","page":"382-421","volume":"105","issue":"210","author":[{"family":"Smith]","given":"[Sir William"}],"issued":{"date-parts":[["1859",4]]}},"locator":"401","label":"page"},{"id":1291,"uris":["http://zotero.org/users/2733314/items/ZVG85WR4"],"uri":["http://zotero.org/users/2733314/items/ZVG85WR4"],"itemData":{"id":1291,"type":"book","title":"Dialogues with the Dead: Egyptology in British culture and religion, 1822-1922","publisher":"Oxford University Press","publisher-place":"Oxford","event-place":"Oxford","shortTitle":"Dialogues with the Dead","author":[{"family":"Gange","given":"David"}],"issued":{"date-parts":[["2013"]]}},"locator":"98-99","label":"page"}],"schema":"https://github.com/citation-style-language/schema/raw/master/csl-citation.json"}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Smith]</w:t>
      </w:r>
      <w:r w:rsidRPr="00A01442">
        <w:rPr>
          <w:rFonts w:cstheme="minorHAnsi"/>
          <w:i/>
          <w:iCs/>
          <w:sz w:val="20"/>
          <w:szCs w:val="20"/>
          <w:lang w:val="en-US"/>
        </w:rPr>
        <w:t>, "Bunsen’s Egypt,"</w:t>
      </w:r>
      <w:r w:rsidRPr="00A01442">
        <w:rPr>
          <w:rFonts w:cstheme="minorHAnsi"/>
          <w:sz w:val="20"/>
          <w:szCs w:val="20"/>
          <w:lang w:val="en-US"/>
        </w:rPr>
        <w:t xml:space="preserve"> p. 401 (note 62); Gange, </w:t>
      </w:r>
      <w:r w:rsidRPr="00A01442">
        <w:rPr>
          <w:rFonts w:cstheme="minorHAnsi"/>
          <w:i/>
          <w:iCs/>
          <w:sz w:val="20"/>
          <w:szCs w:val="20"/>
          <w:lang w:val="en-US"/>
        </w:rPr>
        <w:t>Dialogues with the Dead</w:t>
      </w:r>
      <w:r w:rsidRPr="00A01442">
        <w:rPr>
          <w:rFonts w:cstheme="minorHAnsi"/>
          <w:sz w:val="20"/>
          <w:szCs w:val="20"/>
          <w:lang w:val="en-US"/>
        </w:rPr>
        <w:t xml:space="preserve">, </w:t>
      </w:r>
      <w:r>
        <w:rPr>
          <w:rFonts w:cstheme="minorHAnsi"/>
          <w:sz w:val="20"/>
          <w:szCs w:val="20"/>
          <w:lang w:val="en-US"/>
        </w:rPr>
        <w:t>pp. 98</w:t>
      </w:r>
      <w:r w:rsidRPr="00A01442">
        <w:rPr>
          <w:rFonts w:cstheme="minorHAnsi"/>
          <w:sz w:val="20"/>
          <w:szCs w:val="20"/>
          <w:lang w:val="en-US"/>
        </w:rPr>
        <w:t>–9 (note 8).</w:t>
      </w:r>
      <w:r w:rsidRPr="00A01442">
        <w:rPr>
          <w:rFonts w:cstheme="minorHAnsi"/>
          <w:sz w:val="20"/>
          <w:szCs w:val="20"/>
        </w:rPr>
        <w:fldChar w:fldCharType="end"/>
      </w:r>
    </w:p>
  </w:endnote>
  <w:endnote w:id="97">
    <w:p w14:paraId="4568BADA" w14:textId="6D57F3D7"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{"citationID":"mP4a6Noc","properties":{"formattedCitation":"Smith], \\uc0\\u8220{}Bunsen\\uc0\\u8217{}s Egypt and the Chronology of the Bible,\\uc0\\u8221{} 384\\uc0\\u8211{}85.","plainCitation":"Smith], “Bunsen’s Egypt and the Chronology of the Bible,” 384–85.","dontUpdate":true,"noteIndex":94},"citationItems":[{"id":563,"uris":["http://zotero.org/users/2733314/items/FA86Z9CE"],"uri":["http://zotero.org/users/2733314/items/FA86Z9CE"],"itemData":{"id":563,"type":"article-journal","title":"Bunsen's Egypt and the Chronology of the Bible","container-title":"Quarterly Review","page":"382-421","volume":"105","issue":"210","author":[{"family":"Smith]","given":"[Sir William"}],"issued":{"date-parts":[["1859",4]]}},"locator":"384-85","label":"page"}],"schema":"https://github.com/citation-style-language/schema/raw/master/csl-citation.json"}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Smith], </w:t>
      </w:r>
      <w:r w:rsidRPr="00A01442">
        <w:rPr>
          <w:rFonts w:cstheme="minorHAnsi"/>
          <w:i/>
          <w:iCs/>
          <w:sz w:val="20"/>
          <w:szCs w:val="20"/>
          <w:lang w:val="en-US"/>
        </w:rPr>
        <w:t>"Bunsen’s Egypt,"</w:t>
      </w:r>
      <w:r w:rsidRPr="00A01442">
        <w:rPr>
          <w:rFonts w:cstheme="minorHAnsi"/>
          <w:sz w:val="20"/>
          <w:szCs w:val="20"/>
          <w:lang w:val="en-US"/>
        </w:rPr>
        <w:t xml:space="preserve"> </w:t>
      </w:r>
      <w:r>
        <w:rPr>
          <w:rFonts w:cstheme="minorHAnsi"/>
          <w:sz w:val="20"/>
          <w:szCs w:val="20"/>
          <w:lang w:val="en-US"/>
        </w:rPr>
        <w:t>pp.  384</w:t>
      </w:r>
      <w:r w:rsidRPr="00A01442">
        <w:rPr>
          <w:rFonts w:cstheme="minorHAnsi"/>
          <w:sz w:val="20"/>
          <w:szCs w:val="20"/>
          <w:lang w:val="en-US"/>
        </w:rPr>
        <w:t>–5 (note 62).</w:t>
      </w:r>
      <w:r w:rsidRPr="00A01442">
        <w:rPr>
          <w:rFonts w:cstheme="minorHAnsi"/>
          <w:sz w:val="20"/>
          <w:szCs w:val="20"/>
        </w:rPr>
        <w:fldChar w:fldCharType="end"/>
      </w:r>
    </w:p>
  </w:endnote>
  <w:endnote w:id="98">
    <w:p w14:paraId="6772E9F7" w14:textId="60721E73"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{"citationID":"Ve6xhD2t","properties":{"formattedCitation":"Poole, \\uc0\\u8220{}On the Increase of the Nile-Deposit,\\uc0\\u8221{} 594; Poole, \\uc0\\u8220{}Chronology,\\uc0\\u8221{} 325; Reginald Stuart Poole, \\uc0\\u8220{}Egypt,\\uc0\\u8221{} in {\\i{}A Dictionary of the Bible}, ed. William Smith, vol. 1 (London: John Murray, 1863), 506.","plainCitation":"Poole, “On the Increase of the Nile-Deposit,” 594; Poole, “Chronology,” 325; Reginald Stuart Poole, “Egypt,” in A Dictionary of the Bible, ed. William Smith, vol. 1 (London: John Murray, 1863), 506.","dontUpdate":true,"noteIndex":95},"citationItems":[{"id":2706,"uris":["http://zotero.org/users/2733314/items/A7GFAKZD"],"uri":["http://zotero.org/users/2733314/items/A7GFAKZD"],"itemData":{"id":2706,"type":"chapter","title":"On the Increase of the Nile-Deposit","container-title":"An account of the manners and customs of the modern Egyptians","publisher":"John Murray","publisher-place":"London","page":"593-98","edition":"5th edition","event-place":"London","author":[{"family":"Poole","given":"Reginald Stuart"}],"container-author":[{"family":"Lane","given":"Edward William"}],"issued":{"date-parts":[["1860"]]}},"locator":"594","label":"page"},{"id":2584,"uris":["http://zotero.org/users/2733314/items/5Z89EW6C"],"uri":["http://zotero.org/users/2733314/items/5Z89EW6C"],"itemData":{"id":2584,"type":"chapter","title":"Chronology","container-title":"A dictionary of the Bible","publisher":"John Murray","publisher-place":"London","page":"311-328","volume":"1","number-of-volumes":"3","event-place":"London","author":[{"family":"Poole","given":"Reginald Stuart"}],"editor":[{"family":"Smith","given":"William"}],"issued":{"date-parts":[["1863"]]}},"locator":"325","label":"page"},{"id":2583,"uris":["http://zotero.org/users/2733314/items/PGQG6BJS"],"uri":["http://zotero.org/users/2733314/items/PGQG6BJS"],"itemData":{"id":2583,"type":"chapter","title":"Egypt","container-title":"A dictionary of the Bible","publisher":"John Murray","publisher-place":"London","page":"494-512","volume":"1","number-of-volumes":"3","event-place":"London","author":[{"family":"Poole","given":"Reginald Stuart"}],"editor":[{"family":"Smith","given":"William"}],"issued":{"date-parts":[["1863"]]}},"locator":"506","label":"page"}],"schema":"https://github.com/citation-style-language/schema/raw/master/csl-citation.json"}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Poole, </w:t>
      </w:r>
      <w:r w:rsidRPr="00A01442">
        <w:rPr>
          <w:rFonts w:cstheme="minorHAnsi"/>
          <w:i/>
          <w:iCs/>
          <w:sz w:val="20"/>
          <w:szCs w:val="20"/>
          <w:lang w:val="en-US"/>
        </w:rPr>
        <w:t xml:space="preserve">"Nile-Deposit," </w:t>
      </w:r>
      <w:r w:rsidRPr="00A01442">
        <w:rPr>
          <w:rFonts w:cstheme="minorHAnsi"/>
          <w:sz w:val="20"/>
          <w:szCs w:val="20"/>
          <w:lang w:val="en-US"/>
        </w:rPr>
        <w:t xml:space="preserve">p. 594 (note 88); Poole, </w:t>
      </w:r>
      <w:r w:rsidRPr="00A01442">
        <w:rPr>
          <w:rFonts w:cstheme="minorHAnsi"/>
          <w:i/>
          <w:iCs/>
          <w:sz w:val="20"/>
          <w:szCs w:val="20"/>
          <w:lang w:val="en-US"/>
        </w:rPr>
        <w:t>"Chronology,"</w:t>
      </w:r>
      <w:r w:rsidRPr="00A01442">
        <w:rPr>
          <w:rFonts w:cstheme="minorHAnsi"/>
          <w:sz w:val="20"/>
          <w:szCs w:val="20"/>
          <w:lang w:val="en-US"/>
        </w:rPr>
        <w:t xml:space="preserve"> p. 325 (note 87); Reginald Stuart Poole, "Egypt," in William Smith (ed.) </w:t>
      </w:r>
      <w:r w:rsidRPr="00A01442">
        <w:rPr>
          <w:rFonts w:cstheme="minorHAnsi"/>
          <w:i/>
          <w:iCs/>
          <w:sz w:val="20"/>
          <w:szCs w:val="20"/>
          <w:lang w:val="en-US"/>
        </w:rPr>
        <w:t>A Dictionary of the Bible</w:t>
      </w:r>
      <w:r w:rsidRPr="00A01442">
        <w:rPr>
          <w:rFonts w:cstheme="minorHAnsi"/>
          <w:sz w:val="20"/>
          <w:szCs w:val="20"/>
          <w:lang w:val="en-US"/>
        </w:rPr>
        <w:t>, vol. 1 (London: John Murray, 1863), p. 506.</w:t>
      </w:r>
      <w:r w:rsidRPr="00A01442">
        <w:rPr>
          <w:rFonts w:cstheme="minorHAnsi"/>
          <w:sz w:val="20"/>
          <w:szCs w:val="20"/>
        </w:rPr>
        <w:fldChar w:fldCharType="end"/>
      </w:r>
    </w:p>
  </w:endnote>
  <w:endnote w:id="99">
    <w:p w14:paraId="511C30D5" w14:textId="2EA0E3E6"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{"citationID":"JG5tKVTc","properties":{"formattedCitation":"John Kenrick, \\uc0\\u8220{}The Chevalier Bunsen on the History of Egypt,\\uc0\\u8221{} {\\i{}The Prospective Review} 2, no. V (January 31, 1846): 30; Gange, {\\i{}Dialogues with the Dead}, 104.","plainCitation":"John Kenrick, “The Chevalier Bunsen on the History of Egypt,” The Prospective Review 2, no. V (January 31, 1846): 30; Gange, Dialogues with the Dead, 104.","dontUpdate":true,"noteIndex":96},"citationItems":[{"id":2594,"uris":["http://zotero.org/users/2733314/items/4ZZHEDDN"],"uri":["http://zotero.org/users/2733314/items/4ZZHEDDN"],"itemData":{"id":2594,"type":"article-journal","title":"The Chevalier Bunsen on the history of Egypt","container-title":"The Prospective Review","page":"1-32","volume":"2","issue":"V","author":[{"family":"Kenrick","given":"John"}],"issued":{"date-parts":[["1846",1,31]]}},"locator":"30","label":"page"},{"id":1291,"uris":["http://zotero.org/users/2733314/items/ZVG85WR4"],"uri":["http://zotero.org/users/2733314/items/ZVG85WR4"],"itemData":{"id":1291,"type":"book","title":"Dialogues with the Dead: Egyptology in British culture and religion, 1822-1922","publisher":"Oxford University Press","publisher-place":"Oxford","event-place":"Oxford","shortTitle":"Dialogues with the Dead","author":[{"family":"Gange","given":"David"}],"issued":{"date-parts":[["2013"]]}},"locator":"104","label":"page"}],"schema":"https://github.com/citation-style-language/schema/raw/master/csl-citation.json"}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John Kenrick, "The Chevalier Bunsen on the History of Egypt," </w:t>
      </w:r>
      <w:r w:rsidRPr="00A01442">
        <w:rPr>
          <w:rFonts w:cstheme="minorHAnsi"/>
          <w:i/>
          <w:iCs/>
          <w:sz w:val="20"/>
          <w:szCs w:val="20"/>
          <w:lang w:val="en-US"/>
        </w:rPr>
        <w:t xml:space="preserve">The Prospective Review </w:t>
      </w:r>
      <w:r w:rsidRPr="00A01442">
        <w:rPr>
          <w:rFonts w:cstheme="minorHAnsi"/>
          <w:sz w:val="20"/>
          <w:szCs w:val="20"/>
          <w:lang w:val="en-US"/>
        </w:rPr>
        <w:t xml:space="preserve">2, 31 January 1846, p. 30; Gange, </w:t>
      </w:r>
      <w:r w:rsidRPr="00A01442">
        <w:rPr>
          <w:rFonts w:cstheme="minorHAnsi"/>
          <w:i/>
          <w:iCs/>
          <w:sz w:val="20"/>
          <w:szCs w:val="20"/>
          <w:lang w:val="en-US"/>
        </w:rPr>
        <w:t>Dialogues with the Dead</w:t>
      </w:r>
      <w:r w:rsidRPr="00A01442">
        <w:rPr>
          <w:rFonts w:cstheme="minorHAnsi"/>
          <w:sz w:val="20"/>
          <w:szCs w:val="20"/>
          <w:lang w:val="en-US"/>
        </w:rPr>
        <w:t>, p. 104 (note 8).</w:t>
      </w:r>
      <w:r w:rsidRPr="00A01442">
        <w:rPr>
          <w:rFonts w:cstheme="minorHAnsi"/>
          <w:sz w:val="20"/>
          <w:szCs w:val="20"/>
        </w:rPr>
        <w:fldChar w:fldCharType="end"/>
      </w:r>
    </w:p>
  </w:endnote>
  <w:endnote w:id="100">
    <w:p w14:paraId="60B0BE3D" w14:textId="2D4DB033"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{"citationID":"MhjdEsZR","properties":{"formattedCitation":"Baroness Frances Waddington Bunsen, {\\i{}A Memoir of Baron Bunsen}, vol. 1 (London: Longmans, Green, and Co., 1868), 464\\uc0\\u8211{}65.","plainCitation":"Baroness Frances Waddington Bunsen, A Memoir of Baron Bunsen, vol. 1 (London: Longmans, Green, and Co., 1868), 464–65.","dontUpdate":true,"noteIndex":97},"citationItems":[{"id":2592,"uris":["http://zotero.org/users/2733314/items/5REJS6KC"],"uri":["http://zotero.org/users/2733314/items/5REJS6KC"],"itemData":{"id":2592,"type":"book","title":"A Memoir of Baron Bunsen","publisher":"Longmans, Green, and Co.","publisher-place":"London","volume":"1","number-of-volumes":"2","event-place":"London","author":[{"family":"Bunsen","given":"Baroness Frances Waddington"}],"issued":{"date-parts":[["1868"]]}},"locator":"464-65","label":"page"}],"schema":"https://github.com/citation-style-language/schema/raw/master/csl-citation.json"}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Baroness F.W. Bunsen, </w:t>
      </w:r>
      <w:r w:rsidRPr="00A01442">
        <w:rPr>
          <w:rFonts w:cstheme="minorHAnsi"/>
          <w:i/>
          <w:iCs/>
          <w:sz w:val="20"/>
          <w:szCs w:val="20"/>
          <w:lang w:val="en-US"/>
        </w:rPr>
        <w:t>A Memoir of Baron Bunsen</w:t>
      </w:r>
      <w:r w:rsidRPr="00A01442">
        <w:rPr>
          <w:rFonts w:cstheme="minorHAnsi"/>
          <w:sz w:val="20"/>
          <w:szCs w:val="20"/>
          <w:lang w:val="en-US"/>
        </w:rPr>
        <w:t xml:space="preserve">, vol. 1 (London: Longmans, Green, and Co., 1868), </w:t>
      </w:r>
      <w:r>
        <w:rPr>
          <w:rFonts w:cstheme="minorHAnsi"/>
          <w:sz w:val="20"/>
          <w:szCs w:val="20"/>
          <w:lang w:val="en-US"/>
        </w:rPr>
        <w:t>pp. 464</w:t>
      </w:r>
      <w:r w:rsidRPr="00A01442">
        <w:rPr>
          <w:rFonts w:cstheme="minorHAnsi"/>
          <w:sz w:val="20"/>
          <w:szCs w:val="20"/>
          <w:lang w:val="en-US"/>
        </w:rPr>
        <w:t>–5.</w:t>
      </w:r>
      <w:r w:rsidRPr="00A01442">
        <w:rPr>
          <w:rFonts w:cstheme="minorHAnsi"/>
          <w:sz w:val="20"/>
          <w:szCs w:val="20"/>
        </w:rPr>
        <w:fldChar w:fldCharType="end"/>
      </w:r>
    </w:p>
  </w:endnote>
  <w:endnote w:id="101">
    <w:p w14:paraId="0873D2A3" w14:textId="577FFED3"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{"citationID":"nGVnGDcr","properties":{"formattedCitation":"Christian C.J. Bunsen, {\\i{}Aegyptens Stelle in Der Weltgeschichte: Geschichtliche Untersuchung in F\\uc0\\u252{}nf B\\uc0\\u252{}chern}, vol. 3 (Hamburg: F. Perthes, 1845), 29; Kenrick, \\uc0\\u8220{}The Chevalier Bunsen on the History of Egypt,\\uc0\\u8221{} 26\\uc0\\u8211{}27.","plainCitation":"Christian C.J. Bunsen, Aegyptens Stelle in Der Weltgeschichte: Geschichtliche Untersuchung in Fünf Büchern, vol. 3 (Hamburg: F. Perthes, 1845), 29; Kenrick, “The Chevalier Bunsen on the History of Egypt,” 26–27.","dontUpdate":true,"noteIndex":98},"citationItems":[{"id":886,"uris":["http://zotero.org/users/2733314/items/NZDKKGDW"],"uri":["http://zotero.org/users/2733314/items/NZDKKGDW"],"itemData":{"id":886,"type":"book","title":"Aegyptens Stelle in der Weltgeschichte: Geschichtliche Untersuchung in Fünf Büchern","publisher":"F. Perthes","publisher-place":"Hamburg","volume":"3","number-of-volumes":"5","event-place":"Hamburg","author":[{"family":"Bunsen","given":"Christian C.J."}],"issued":{"date-parts":[["1845"]]}},"locator":"29","label":"page"},{"id":2594,"uris":["http://zotero.org/users/2733314/items/4ZZHEDDN"],"uri":["http://zotero.org/users/2733314/items/4ZZHEDDN"],"itemData":{"id":2594,"type":"article-journal","title":"The Chevalier Bunsen on the history of Egypt","container-title":"The Prospective Review","page":"1-32","volume":"2","issue":"V","author":[{"family":"Kenrick","given":"John"}],"issued":{"date-parts":[["1846",1,31]]}},"locator":"26-27","label":"page"}],"schema":"https://github.com/citation-style-language/schema/raw/master/csl-citation.json"}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Christian C.J. Bunsen, </w:t>
      </w:r>
      <w:r w:rsidRPr="00A01442">
        <w:rPr>
          <w:rFonts w:cstheme="minorHAnsi"/>
          <w:i/>
          <w:iCs/>
          <w:sz w:val="20"/>
          <w:szCs w:val="20"/>
          <w:lang w:val="en-US"/>
        </w:rPr>
        <w:t>Aegyptens Stelle in der Weltgeschichte: Geschichtliche Untersuchung in fünf Büchern</w:t>
      </w:r>
      <w:r w:rsidRPr="00A01442">
        <w:rPr>
          <w:rFonts w:cstheme="minorHAnsi"/>
          <w:sz w:val="20"/>
          <w:szCs w:val="20"/>
          <w:lang w:val="en-US"/>
        </w:rPr>
        <w:t xml:space="preserve">, vol. 3 (Hamburg: F. Perthes, 1845), p. 29; Kenrick, </w:t>
      </w:r>
      <w:r w:rsidRPr="00A01442">
        <w:rPr>
          <w:rFonts w:cstheme="minorHAnsi"/>
          <w:i/>
          <w:iCs/>
          <w:sz w:val="20"/>
          <w:szCs w:val="20"/>
          <w:lang w:val="en-US"/>
        </w:rPr>
        <w:t>"Chevalier Bunsen,"</w:t>
      </w:r>
      <w:r w:rsidRPr="00A01442">
        <w:rPr>
          <w:rFonts w:cstheme="minorHAnsi"/>
          <w:sz w:val="20"/>
          <w:szCs w:val="20"/>
          <w:lang w:val="en-US"/>
        </w:rPr>
        <w:t xml:space="preserve"> </w:t>
      </w:r>
      <w:r>
        <w:rPr>
          <w:rFonts w:cstheme="minorHAnsi"/>
          <w:sz w:val="20"/>
          <w:szCs w:val="20"/>
          <w:lang w:val="en-US"/>
        </w:rPr>
        <w:t>pp. 26</w:t>
      </w:r>
      <w:r w:rsidRPr="00A01442">
        <w:rPr>
          <w:rFonts w:cstheme="minorHAnsi"/>
          <w:sz w:val="20"/>
          <w:szCs w:val="20"/>
          <w:lang w:val="en-US"/>
        </w:rPr>
        <w:t>–7 (note 96).</w:t>
      </w:r>
      <w:r w:rsidRPr="00A01442">
        <w:rPr>
          <w:rFonts w:cstheme="minorHAnsi"/>
          <w:sz w:val="20"/>
          <w:szCs w:val="20"/>
        </w:rPr>
        <w:fldChar w:fldCharType="end"/>
      </w:r>
    </w:p>
  </w:endnote>
  <w:endnote w:id="102">
    <w:p w14:paraId="2654735E" w14:textId="142B538A"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{"citationID":"1UxctlsY","properties":{"formattedCitation":"Bunsen, {\\i{}Egypt\\uc0\\u8217{}s Place in Universal History}, 3:30\\uc0\\u8211{}31.","plainCitation":"Bunsen, Egypt’s Place in Universal History, 3:30–31.","dontUpdate":true,"noteIndex":99},"citationItems":[{"id":93,"uris":["http://zotero.org/users/2733314/items/3VUJ5N7E"],"uri":["http://zotero.org/users/2733314/items/3VUJ5N7E"],"itemData":{"id":93,"type":"book","title":"Egypt’s Place in Universal History","publisher":"Longmans, Green &amp; Co.","publisher-place":"London","volume":"3","number-of-volumes":"5","event-place":"London","author":[{"family":"Bunsen","given":"C.C.J"}],"translator":[{"family":"Cottrell","given":"Charles H."}],"issued":{"date-parts":[["1859"]]}},"locator":"30-31","label":"page"}],"schema":"https://github.com/citation-style-language/schema/raw/master/csl-citation.json"}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Bunsen, </w:t>
      </w:r>
      <w:r w:rsidRPr="00A01442">
        <w:rPr>
          <w:rFonts w:cstheme="minorHAnsi"/>
          <w:i/>
          <w:iCs/>
          <w:sz w:val="20"/>
          <w:szCs w:val="20"/>
          <w:lang w:val="en-US"/>
        </w:rPr>
        <w:t>Egypt’s Place in Universal History</w:t>
      </w:r>
      <w:r w:rsidRPr="00A01442">
        <w:rPr>
          <w:rFonts w:cstheme="minorHAnsi"/>
          <w:sz w:val="20"/>
          <w:szCs w:val="20"/>
          <w:lang w:val="en-US"/>
        </w:rPr>
        <w:t xml:space="preserve"> 3, </w:t>
      </w:r>
      <w:r>
        <w:rPr>
          <w:rFonts w:cstheme="minorHAnsi"/>
          <w:sz w:val="20"/>
          <w:szCs w:val="20"/>
          <w:lang w:val="en-US"/>
        </w:rPr>
        <w:t>pp. 30</w:t>
      </w:r>
      <w:r w:rsidRPr="00A01442">
        <w:rPr>
          <w:rFonts w:cstheme="minorHAnsi"/>
          <w:sz w:val="20"/>
          <w:szCs w:val="20"/>
          <w:lang w:val="en-US"/>
        </w:rPr>
        <w:t>–1 (note 92).</w:t>
      </w:r>
      <w:r w:rsidRPr="00A01442">
        <w:rPr>
          <w:rFonts w:cstheme="minorHAnsi"/>
          <w:sz w:val="20"/>
          <w:szCs w:val="20"/>
        </w:rPr>
        <w:fldChar w:fldCharType="end"/>
      </w:r>
    </w:p>
  </w:endnote>
  <w:endnote w:id="103">
    <w:p w14:paraId="38D4AC72" w14:textId="234796EC"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{"citationID":"OJ71zRMm","properties":{"formattedCitation":"Reginald Stuart Poole, \\uc0\\u8220{}Egypt, Ethiopia, and the Peninsula of Sinai,\\uc0\\u8221{} {\\i{}Journal of Sacred Literature and Biblical Record} 6, no. 12 (July 1854): 315, 330.","plainCitation":"Reginald Stuart Poole, “Egypt, Ethiopia, and the Peninsula of Sinai,” Journal of Sacred Literature and Biblical Record 6, no. 12 (July 1854): 315, 330.","dontUpdate":true,"noteIndex":100},"citationItems":[{"id":2589,"uris":["http://zotero.org/users/2733314/items/T5SP5MU9"],"uri":["http://zotero.org/users/2733314/items/T5SP5MU9"],"itemData":{"id":2589,"type":"article-journal","title":"Egypt, Ethiopia, and the Peninsula of Sinai","container-title":"Journal of Sacred Literature and Biblical Record","page":"314-330","volume":"6","issue":"12","author":[{"family":"Poole","given":"Reginald Stuart"}],"issued":{"date-parts":[["1854",7]]}},"locator":"315, 330","label":"page"}],"schema":"https://github.com/citation-style-language/schema/raw/master/csl-citation.json"}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Reginald Stuart Poole, "Egypt, Ethiopia, and the Peninsula of Sinai," </w:t>
      </w:r>
      <w:r w:rsidRPr="00A01442">
        <w:rPr>
          <w:rFonts w:cstheme="minorHAnsi"/>
          <w:i/>
          <w:iCs/>
          <w:sz w:val="20"/>
          <w:szCs w:val="20"/>
          <w:lang w:val="en-US"/>
        </w:rPr>
        <w:t xml:space="preserve">Journal of Sacred Literature and Biblical Record </w:t>
      </w:r>
      <w:r w:rsidRPr="00A01442">
        <w:rPr>
          <w:rFonts w:cstheme="minorHAnsi"/>
          <w:sz w:val="20"/>
          <w:szCs w:val="20"/>
          <w:lang w:val="en-US"/>
        </w:rPr>
        <w:t>6 (July 1854): 315, 330.</w:t>
      </w:r>
      <w:r w:rsidRPr="00A01442">
        <w:rPr>
          <w:rFonts w:cstheme="minorHAnsi"/>
          <w:sz w:val="20"/>
          <w:szCs w:val="20"/>
        </w:rPr>
        <w:fldChar w:fldCharType="end"/>
      </w:r>
    </w:p>
  </w:endnote>
  <w:endnote w:id="104">
    <w:p w14:paraId="6774E3FC" w14:textId="65FA94FA" w:rsidR="004C3F09" w:rsidRPr="00A01442" w:rsidRDefault="004C3F09" w:rsidP="00430A39">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Christian C.J. Bunsen to Leonard Horner, 16 July 1859, </w:t>
      </w:r>
      <w:r>
        <w:rPr>
          <w:rFonts w:cstheme="minorHAnsi"/>
          <w:sz w:val="20"/>
          <w:szCs w:val="20"/>
        </w:rPr>
        <w:t>2216.31</w:t>
      </w:r>
      <w:r w:rsidRPr="00A01442">
        <w:rPr>
          <w:rFonts w:cstheme="minorHAnsi"/>
          <w:sz w:val="20"/>
          <w:szCs w:val="20"/>
          <w:lang w:val="en-US"/>
        </w:rPr>
        <w:t>–</w:t>
      </w:r>
      <w:r w:rsidRPr="00A01442">
        <w:rPr>
          <w:rFonts w:cstheme="minorHAnsi"/>
          <w:sz w:val="20"/>
          <w:szCs w:val="20"/>
        </w:rPr>
        <w:t>32, Horner MSS.</w:t>
      </w:r>
    </w:p>
  </w:endnote>
  <w:endnote w:id="105">
    <w:p w14:paraId="7E54B9E3" w14:textId="5A7DFDA9"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{"citationID":"NQFypwJY","properties":{"formattedCitation":"James R. Moore, \\uc0\\u8220{}Geologists and Interpreters of Genesis in the Nineteenth Century,\\uc0\\u8221{} in {\\i{}God and Nature: Historical Essays on the Encounter between Christianity and Science}, ed. David C. Lindberg and Ronald L. Numbers (Berkeley: University of California Press, 1986), 332\\uc0\\u8211{}35; Stocking, {\\i{}Victorian Anthropology}, 37.","plainCitation":"James R. Moore, “Geologists and Interpreters of Genesis in the Nineteenth Century,” in God and Nature: Historical Essays on the Encounter between Christianity and Science, ed. David C. Lindberg and Ronald L. Numbers (Berkeley: University of California Press, 1986), 332–35; Stocking, Victorian Anthropology, 37.","dontUpdate":true,"noteIndex":102},"citationItems":[{"id":2633,"uris":["http://zotero.org/users/2733314/items/T42JRES8"],"uri":["http://zotero.org/users/2733314/items/T42JRES8"],"itemData":{"id":2633,"type":"chapter","title":"Geologists and Interpreters of Genesis in the Nineteenth Century","container-title":"God and Nature: Historical Essays on the Encounter between Christianity and Science","publisher":"University of California Press","publisher-place":"Berkeley","page":"322-350","event-place":"Berkeley","shortTitle":"Geologists and Interpreters of Genesis","author":[{"family":"Moore","given":"James R."}],"editor":[{"family":"Lindberg","given":"David C."},{"family":"Numbers","given":"Ronald L."}],"issued":{"date-parts":[["1986"]]}},"locator":"332-35","label":"page"},{"id":819,"uris":["http://zotero.org/users/2733314/items/M7W6MF6W"],"uri":["http://zotero.org/users/2733314/items/M7W6MF6W"],"itemData":{"id":819,"type":"book","title":"Victorian anthropology","publisher":"Collier Macmillan publishers","publisher-place":"London","event-place":"London","shortTitle":"Victorian anthropology","author":[{"family":"Stocking","given":"George W."}],"issued":{"date-parts":[["1987"]]}},"locator":"37","label":"page"}],"schema":"https://github.com/citation-style-language/schema/raw/master/csl-citation.json"}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James R. Moore, "Geologists and Interpreters of Genesis in the Nineteenth Century," in David C. Lindberg and Ronald L. Numbers (eds.) </w:t>
      </w:r>
      <w:r w:rsidRPr="00A01442">
        <w:rPr>
          <w:rFonts w:cstheme="minorHAnsi"/>
          <w:i/>
          <w:iCs/>
          <w:sz w:val="20"/>
          <w:szCs w:val="20"/>
          <w:lang w:val="en-US"/>
        </w:rPr>
        <w:t>God and Nature: Historical Essays on the Encounter between Christianity and Science</w:t>
      </w:r>
      <w:r w:rsidRPr="00A01442">
        <w:rPr>
          <w:rFonts w:cstheme="minorHAnsi"/>
          <w:sz w:val="20"/>
          <w:szCs w:val="20"/>
          <w:lang w:val="en-US"/>
        </w:rPr>
        <w:t xml:space="preserve"> (Berkeley: University of California Press, 1986), </w:t>
      </w:r>
      <w:r>
        <w:rPr>
          <w:rFonts w:cstheme="minorHAnsi"/>
          <w:sz w:val="20"/>
          <w:szCs w:val="20"/>
          <w:lang w:val="en-US"/>
        </w:rPr>
        <w:t>pp. 332</w:t>
      </w:r>
      <w:r w:rsidRPr="00A01442">
        <w:rPr>
          <w:rFonts w:cstheme="minorHAnsi"/>
          <w:sz w:val="20"/>
          <w:szCs w:val="20"/>
          <w:lang w:val="en-US"/>
        </w:rPr>
        <w:t xml:space="preserve">–5; Stocking Jr., </w:t>
      </w:r>
      <w:r w:rsidRPr="00A01442">
        <w:rPr>
          <w:rFonts w:cstheme="minorHAnsi"/>
          <w:i/>
          <w:iCs/>
          <w:sz w:val="20"/>
          <w:szCs w:val="20"/>
          <w:lang w:val="en-US"/>
        </w:rPr>
        <w:t>Victorian Anthropology</w:t>
      </w:r>
      <w:r w:rsidRPr="00A01442">
        <w:rPr>
          <w:rFonts w:cstheme="minorHAnsi"/>
          <w:sz w:val="20"/>
          <w:szCs w:val="20"/>
          <w:lang w:val="en-US"/>
        </w:rPr>
        <w:t>, p. 37 (note 3).</w:t>
      </w:r>
      <w:r w:rsidRPr="00A01442">
        <w:rPr>
          <w:rFonts w:cstheme="minorHAnsi"/>
          <w:sz w:val="20"/>
          <w:szCs w:val="20"/>
        </w:rPr>
        <w:fldChar w:fldCharType="end"/>
      </w:r>
    </w:p>
  </w:endnote>
  <w:endnote w:id="106">
    <w:p w14:paraId="3DE6E1FA" w14:textId="65FC636D"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{"citationID":"9XHYlfMX","properties":{"formattedCitation":"Gange, {\\i{}Dialogues with the Dead}, 107.","plainCitation":"Gange, Dialogues with the Dead, 107.","dontUpdate":true,"noteIndex":103},"citationItems":[{"id":1291,"uris":["http://zotero.org/users/2733314/items/ZVG85WR4"],"uri":["http://zotero.org/users/2733314/items/ZVG85WR4"],"itemData":{"id":1291,"type":"book","title":"Dialogues with the Dead: Egyptology in British culture and religion, 1822-1922","publisher":"Oxford University Press","publisher-place":"Oxford","event-place":"Oxford","shortTitle":"Dialogues with the Dead","author":[{"family":"Gange","given":"David"}],"issued":{"date-parts":[["2013"]]}},"locator":"107","label":"page"}],"schema":"https://github.com/citation-style-language/schema/raw/master/csl-citation.json"}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Gange, </w:t>
      </w:r>
      <w:r w:rsidRPr="00A01442">
        <w:rPr>
          <w:rFonts w:cstheme="minorHAnsi"/>
          <w:i/>
          <w:iCs/>
          <w:sz w:val="20"/>
          <w:szCs w:val="20"/>
          <w:lang w:val="en-US"/>
        </w:rPr>
        <w:t>Dialogues with the Dead</w:t>
      </w:r>
      <w:r w:rsidRPr="00A01442">
        <w:rPr>
          <w:rFonts w:cstheme="minorHAnsi"/>
          <w:sz w:val="20"/>
          <w:szCs w:val="20"/>
          <w:lang w:val="en-US"/>
        </w:rPr>
        <w:t>, p. 107 (note 8).</w:t>
      </w:r>
      <w:r w:rsidRPr="00A01442">
        <w:rPr>
          <w:rFonts w:cstheme="minorHAnsi"/>
          <w:sz w:val="20"/>
          <w:szCs w:val="20"/>
        </w:rPr>
        <w:fldChar w:fldCharType="end"/>
      </w:r>
    </w:p>
  </w:endnote>
  <w:endnote w:id="107">
    <w:p w14:paraId="5ACA5356" w14:textId="5BAE241B" w:rsidR="004C3F09" w:rsidRPr="00A01442" w:rsidRDefault="004C3F09" w:rsidP="00430A39">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fldChar w:fldCharType="begin"/>
      </w:r>
      <w:r w:rsidRPr="00A01442">
        <w:rPr>
          <w:rFonts w:cstheme="minorHAnsi"/>
          <w:sz w:val="20"/>
          <w:szCs w:val="20"/>
        </w:rPr>
        <w:instrText xml:space="preserve"> ADDIN ZOTERO_ITEM CSL_CITATION {"citationID":"Uh5e9NZy","properties":{"formattedCitation":"Bunsen, {\\i{}Egypt\\uc0\\u8217{}s Place in Universal History}, 3:xxvi.","plainCitation":"Bunsen, Egypt’s Place in Universal History, 3:xxvi.","dontUpdate":true,"noteIndex":104},"citationItems":[{"id":93,"uris":["http://zotero.org/users/2733314/items/3VUJ5N7E"],"uri":["http://zotero.org/users/2733314/items/3VUJ5N7E"],"itemData":{"id":93,"type":"book","title":"Egypt’s Place in Universal History","publisher":"Longmans, Green &amp; Co.","publisher-place":"London","volume":"3","number-of-volumes":"5","event-place":"London","author":[{"family":"Bunsen","given":"C.C.J"}],"translator":[{"family":"Cottrell","given":"Charles H."}],"issued":{"date-parts":[["1859"]]}},"locator":"xxvi","label":"page"}],"schema":"https://github.com/citation-style-language/schema/raw/master/csl-citation.json"}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Bunsen, </w:t>
      </w:r>
      <w:r w:rsidRPr="00A01442">
        <w:rPr>
          <w:rFonts w:cstheme="minorHAnsi"/>
          <w:i/>
          <w:iCs/>
          <w:sz w:val="20"/>
          <w:szCs w:val="20"/>
          <w:lang w:val="en-US"/>
        </w:rPr>
        <w:t>Egypt’s Place in Universal History</w:t>
      </w:r>
      <w:r w:rsidRPr="00A01442">
        <w:rPr>
          <w:rFonts w:cstheme="minorHAnsi"/>
          <w:sz w:val="20"/>
          <w:szCs w:val="20"/>
          <w:lang w:val="en-US"/>
        </w:rPr>
        <w:t xml:space="preserve"> 3, p. xxvi (note 92); </w:t>
      </w:r>
      <w:r w:rsidRPr="00A01442">
        <w:rPr>
          <w:rFonts w:cstheme="minorHAnsi"/>
          <w:sz w:val="20"/>
          <w:szCs w:val="20"/>
        </w:rPr>
        <w:fldChar w:fldCharType="end"/>
      </w:r>
      <w:r w:rsidRPr="00A01442">
        <w:rPr>
          <w:rFonts w:cstheme="minorHAnsi"/>
          <w:sz w:val="20"/>
          <w:szCs w:val="20"/>
        </w:rPr>
        <w:t xml:space="preserve">Christian C.J. Bunsen to Leonard Horner, 16 July 1859, </w:t>
      </w:r>
      <w:r>
        <w:rPr>
          <w:rFonts w:cstheme="minorHAnsi"/>
          <w:sz w:val="20"/>
          <w:szCs w:val="20"/>
        </w:rPr>
        <w:t>2216.31</w:t>
      </w:r>
      <w:r w:rsidRPr="00A01442">
        <w:rPr>
          <w:rFonts w:cstheme="minorHAnsi"/>
          <w:sz w:val="20"/>
          <w:szCs w:val="20"/>
          <w:lang w:val="en-US"/>
        </w:rPr>
        <w:t>–</w:t>
      </w:r>
      <w:r w:rsidRPr="00A01442">
        <w:rPr>
          <w:rFonts w:cstheme="minorHAnsi"/>
          <w:sz w:val="20"/>
          <w:szCs w:val="20"/>
        </w:rPr>
        <w:t>2, Horner MSS.</w:t>
      </w:r>
    </w:p>
  </w:endnote>
  <w:endnote w:id="108">
    <w:p w14:paraId="09E8856B" w14:textId="407961AF"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{"citationID":"7aoGhxyI","properties":{"formattedCitation":"Dr. Rowland Williams, \\uc0\\u8220{}Bunsen\\uc0\\u8217{}s Biblical Researches,\\uc0\\u8221{} in {\\i{}Essays and Reviews}, ed. John William Parker (London: John W. Parker and Son, 1860), 54\\uc0\\u8211{}55.","plainCitation":"Dr. Rowland Williams, “Bunsen’s Biblical Researches,” in Essays and Reviews, ed. John William Parker (London: John W. Parker and Son, 1860), 54–55.","dontUpdate":true,"noteIndex":105},"citationItems":[{"id":2635,"uris":["http://zotero.org/users/2733314/items/DWXPS8FB"],"uri":["http://zotero.org/users/2733314/items/DWXPS8FB"],"itemData":{"id":2635,"type":"chapter","title":"Bunsen's Biblical Researches","container-title":"Essays and Reviews","publisher":"John W. Parker and Son","publisher-place":"London","page":"50-93","event-place":"London","author":[{"family":"Williams","given":"Dr. Rowland"}],"editor":[{"family":"Parker","given":"John William"}],"issued":{"date-parts":[["1860"]]}},"locator":"54-55","label":"page"}],"schema":"https://github.com/citation-style-language/schema/raw/master/csl-citation.json"}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Dr. Rowland Williams, "Bunsen’s Biblical Researches," in John William Parker (ed.) </w:t>
      </w:r>
      <w:r w:rsidRPr="00A01442">
        <w:rPr>
          <w:rFonts w:cstheme="minorHAnsi"/>
          <w:i/>
          <w:iCs/>
          <w:sz w:val="20"/>
          <w:szCs w:val="20"/>
          <w:lang w:val="en-US"/>
        </w:rPr>
        <w:t>Essays and Reviews</w:t>
      </w:r>
      <w:r w:rsidRPr="00A01442">
        <w:rPr>
          <w:rFonts w:cstheme="minorHAnsi"/>
          <w:sz w:val="20"/>
          <w:szCs w:val="20"/>
          <w:lang w:val="en-US"/>
        </w:rPr>
        <w:t xml:space="preserve"> (London: John W. Parker and Son, 1860), </w:t>
      </w:r>
      <w:r>
        <w:rPr>
          <w:rFonts w:cstheme="minorHAnsi"/>
          <w:sz w:val="20"/>
          <w:szCs w:val="20"/>
          <w:lang w:val="en-US"/>
        </w:rPr>
        <w:t>pp. 54</w:t>
      </w:r>
      <w:r w:rsidRPr="00A01442">
        <w:rPr>
          <w:rFonts w:cstheme="minorHAnsi"/>
          <w:sz w:val="20"/>
          <w:szCs w:val="20"/>
          <w:lang w:val="en-US"/>
        </w:rPr>
        <w:t>–5.</w:t>
      </w:r>
      <w:r w:rsidRPr="00A01442">
        <w:rPr>
          <w:rFonts w:cstheme="minorHAnsi"/>
          <w:sz w:val="20"/>
          <w:szCs w:val="20"/>
        </w:rPr>
        <w:fldChar w:fldCharType="end"/>
      </w:r>
    </w:p>
  </w:endnote>
  <w:endnote w:id="109">
    <w:p w14:paraId="3FBA5856" w14:textId="636508ED"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{"citationID":"MnRMu05V","properties":{"formattedCitation":"Samuel Wilberforce, \\uc0\\u8220{}Essays and Reviews,\\uc0\\u8221{} {\\i{}The Quarterly Review} 109, no. 217 (January 1861): 299.","plainCitation":"Samuel Wilberforce, “Essays and Reviews,” The Quarterly Review 109, no. 217 (January 1861): 299.","dontUpdate":true,"noteIndex":106},"citationItems":[{"id":2640,"uris":["http://zotero.org/users/2733314/items/HEPF9D85"],"uri":["http://zotero.org/users/2733314/items/HEPF9D85"],"itemData":{"id":2640,"type":"article-journal","title":"Essays and Reviews","container-title":"The Quarterly Review","page":"248-305","volume":"109","issue":"217","author":[{"family":"Wilberforce","given":"Samuel"}],"issued":{"date-parts":[["1861",1]]}},"locator":"299","label":"page"}],"schema":"https://github.com/citation-style-language/schema/raw/master/csl-citation.json"}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Samuel Wilberforce, "Essays and Reviews," </w:t>
      </w:r>
      <w:r w:rsidRPr="00A01442">
        <w:rPr>
          <w:rFonts w:cstheme="minorHAnsi"/>
          <w:i/>
          <w:iCs/>
          <w:sz w:val="20"/>
          <w:szCs w:val="20"/>
          <w:lang w:val="en-US"/>
        </w:rPr>
        <w:t xml:space="preserve">Quarterly Review </w:t>
      </w:r>
      <w:r w:rsidRPr="00A01442">
        <w:rPr>
          <w:rFonts w:cstheme="minorHAnsi"/>
          <w:sz w:val="20"/>
          <w:szCs w:val="20"/>
          <w:lang w:val="en-US"/>
        </w:rPr>
        <w:t>109 (January 1861): 299.</w:t>
      </w:r>
      <w:r w:rsidRPr="00A01442">
        <w:rPr>
          <w:rFonts w:cstheme="minorHAnsi"/>
          <w:sz w:val="20"/>
          <w:szCs w:val="20"/>
        </w:rPr>
        <w:fldChar w:fldCharType="end"/>
      </w:r>
    </w:p>
  </w:endnote>
  <w:endnote w:id="110">
    <w:p w14:paraId="059DDAD6" w14:textId="47DADA0E"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{"citationID":"tpDl8Kax","properties":{"formattedCitation":"Horace Hutchinson, {\\i{}Life of Sir John Lubbock}, vol. 1 (London: MacMillan and Co., 1914), 57\\uc0\\u8211{}58; William H. Brock and Roy M. MacLeod, \\uc0\\u8220{}The Scientists\\uc0\\u8217{} Declaration: Reflexions on Science and Belief in the Wake of Essays and Reviews, 1864-5,\\uc0\\u8221{} {\\i{}British Journal for the History of Science} 9, no. 1 (1976): 45; Moore, \\uc0\\u8220{}Geologists and Interpreters of Genesis,\\uc0\\u8221{} 342.","plainCitation":"Horace Hutchinson, Life of Sir John Lubbock, vol. 1 (London: MacMillan and Co., 1914), 57–58; William H. Brock and Roy M. MacLeod, “The Scientists’ Declaration: Reflexions on Science and Belief in the Wake of Essays and Reviews, 1864-5,” British Journal for the History of Science 9, no. 1 (1976): 45; Moore, “Geologists and Interpreters of Genesis,” 342.","dontUpdate":true,"noteIndex":107},"citationItems":[{"id":2637,"uris":["http://zotero.org/users/2733314/items/2GPQNVJ6"],"uri":["http://zotero.org/users/2733314/items/2GPQNVJ6"],"itemData":{"id":2637,"type":"book","title":"Life of Sir John Lubbock","publisher":"MacMillan and Co.","publisher-place":"London","volume":"1","number-of-volumes":"2","event-place":"London","author":[{"family":"Hutchinson","given":"Horace"}],"issued":{"date-parts":[["1914"]]}},"locator":"57-58","label":"page"},{"id":2636,"uris":["http://zotero.org/users/2733314/items/VPB46WPX"],"uri":["http://zotero.org/users/2733314/items/VPB46WPX"],"itemData":{"id":2636,"type":"article-journal","title":"The Scientists' Declaration: Reflexions on Science and Belief in the Wake of Essays and Reviews, 1864-5","container-title":"British Journal for the History of Science","page":"39-66","volume":"9","issue":"1","author":[{"family":"Brock","given":"William H."},{"family":"MacLeod","given":"Roy M."}],"issued":{"date-parts":[["1976"]]}},"locator":"45","label":"page"},{"id":2633,"uris":["http://zotero.org/users/2733314/items/T42JRES8"],"uri":["http://zotero.org/users/2733314/items/T42JRES8"],"itemData":{"id":2633,"type":"chapter","title":"Geologists and Interpreters of Genesis in the Nineteenth Century","container-title":"God and Nature: Historical Essays on the Encounter between Christianity and Science","publisher":"University of California Press","publisher-place":"Berkeley","page":"322-350","event-place":"Berkeley","shortTitle":"Geologists and Interpreters of Genesis","author":[{"family":"Moore","given":"James R."}],"editor":[{"family":"Lindberg","given":"David C."},{"family":"Numbers","given":"Ronald L."}],"issued":{"date-parts":[["1986"]]}},"locator":"342","label":"page"}],"schema":"https://github.com/citation-style-language/schema/raw/master/csl-citation.json"}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Horace Hutchinson, </w:t>
      </w:r>
      <w:r w:rsidRPr="00A01442">
        <w:rPr>
          <w:rFonts w:cstheme="minorHAnsi"/>
          <w:i/>
          <w:iCs/>
          <w:sz w:val="20"/>
          <w:szCs w:val="20"/>
          <w:lang w:val="en-US"/>
        </w:rPr>
        <w:t>Life of Sir John Lubbock</w:t>
      </w:r>
      <w:r w:rsidRPr="00A01442">
        <w:rPr>
          <w:rFonts w:cstheme="minorHAnsi"/>
          <w:sz w:val="20"/>
          <w:szCs w:val="20"/>
          <w:lang w:val="en-US"/>
        </w:rPr>
        <w:t xml:space="preserve">, vol. 1 (London: MacMillan and Co., 1914), </w:t>
      </w:r>
      <w:r>
        <w:rPr>
          <w:rFonts w:cstheme="minorHAnsi"/>
          <w:sz w:val="20"/>
          <w:szCs w:val="20"/>
          <w:lang w:val="en-US"/>
        </w:rPr>
        <w:t>pp. 57</w:t>
      </w:r>
      <w:r w:rsidRPr="00A01442">
        <w:rPr>
          <w:rFonts w:cstheme="minorHAnsi"/>
          <w:sz w:val="20"/>
          <w:szCs w:val="20"/>
          <w:lang w:val="en-US"/>
        </w:rPr>
        <w:t>–8; William H. Brock and Roy M. MacLeod, "The Scientists’ Declaration: Reflexions on Science and Belief in the Wak</w:t>
      </w:r>
      <w:r>
        <w:rPr>
          <w:rFonts w:cstheme="minorHAnsi"/>
          <w:sz w:val="20"/>
          <w:szCs w:val="20"/>
          <w:lang w:val="en-US"/>
        </w:rPr>
        <w:t>e of Essays and Reviews, 1864</w:t>
      </w:r>
      <w:r w:rsidRPr="00A01442">
        <w:rPr>
          <w:rFonts w:cstheme="minorHAnsi"/>
          <w:sz w:val="20"/>
          <w:szCs w:val="20"/>
          <w:lang w:val="en-US"/>
        </w:rPr>
        <w:t xml:space="preserve">–5," </w:t>
      </w:r>
      <w:r w:rsidRPr="00A01442">
        <w:rPr>
          <w:rFonts w:cstheme="minorHAnsi"/>
          <w:i/>
          <w:iCs/>
          <w:sz w:val="20"/>
          <w:szCs w:val="20"/>
          <w:lang w:val="en-US"/>
        </w:rPr>
        <w:t xml:space="preserve">British Journal for the History of Science </w:t>
      </w:r>
      <w:r w:rsidRPr="00A01442">
        <w:rPr>
          <w:rFonts w:cstheme="minorHAnsi"/>
          <w:sz w:val="20"/>
          <w:szCs w:val="20"/>
          <w:lang w:val="en-US"/>
        </w:rPr>
        <w:t xml:space="preserve">9 (1976): 45; Moore, </w:t>
      </w:r>
      <w:r w:rsidRPr="00A01442">
        <w:rPr>
          <w:rFonts w:cstheme="minorHAnsi"/>
          <w:i/>
          <w:iCs/>
          <w:sz w:val="20"/>
          <w:szCs w:val="20"/>
          <w:lang w:val="en-US"/>
        </w:rPr>
        <w:t xml:space="preserve">"Geologists and Interpreters of Genesis," </w:t>
      </w:r>
      <w:r w:rsidRPr="00A01442">
        <w:rPr>
          <w:rFonts w:cstheme="minorHAnsi"/>
          <w:sz w:val="20"/>
          <w:szCs w:val="20"/>
          <w:lang w:val="en-US"/>
        </w:rPr>
        <w:t>p. 342</w:t>
      </w:r>
      <w:r>
        <w:rPr>
          <w:rFonts w:cstheme="minorHAnsi"/>
          <w:sz w:val="20"/>
          <w:szCs w:val="20"/>
          <w:lang w:val="en-US"/>
        </w:rPr>
        <w:t xml:space="preserve"> (note 102)</w:t>
      </w:r>
      <w:r w:rsidRPr="00A01442">
        <w:rPr>
          <w:rFonts w:cstheme="minorHAnsi"/>
          <w:sz w:val="20"/>
          <w:szCs w:val="20"/>
          <w:lang w:val="en-US"/>
        </w:rPr>
        <w:t>.</w:t>
      </w:r>
      <w:r w:rsidRPr="00A01442">
        <w:rPr>
          <w:rFonts w:cstheme="minorHAnsi"/>
          <w:sz w:val="20"/>
          <w:szCs w:val="20"/>
        </w:rPr>
        <w:fldChar w:fldCharType="end"/>
      </w:r>
    </w:p>
  </w:endnote>
  <w:endnote w:id="111">
    <w:p w14:paraId="23A5E1EF" w14:textId="4B966E1B"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{"citationID":"cnvc2Fae","properties":{"formattedCitation":"Christian C.J. Bunsen, \\uc0\\u8220{}On the Results of the Recent Egyptian Researches in Reference to Asiatic and African Ethnology, and the Classification of Languages,\\uc0\\u8221{} in {\\i{}Report of the Seventeenth Meeting of the British Association for the Advancement of Science} (London: John Murray, 1848), 299.","plainCitation":"Christian C.J. Bunsen, “On the Results of the Recent Egyptian Researches in Reference to Asiatic and African Ethnology, and the Classification of Languages,” in Report of the Seventeenth Meeting of the British Association for the Advancement of Science (London: John Murray, 1848), 299.","dontUpdate":true,"noteIndex":108},"citationItems":[{"id":2748,"uris":["http://zotero.org/users/2733314/items/AFXETFWE"],"uri":["http://zotero.org/users/2733314/items/AFXETFWE"],"itemData":{"id":2748,"type":"chapter","title":"On the results of the recent Egyptian researches in reference to Asiatic and African Ethnology, and the Classification of Languages","container-title":"Report of the Seventeenth Meeting of the British Association for the Advancement of Science","publisher":"John Murray","publisher-place":"London","page":"254-300","event-place":"London","author":[{"family":"Bunsen","given":"Christian C.J."}],"issued":{"date-parts":[["1848"]]}},"locator":"299","label":"page"}],"schema":"https://github.com/citation-style-language/schema/raw/master/csl-citation.json"}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Christian C.J. Bunsen, "On the Results of the Recent Egyptian Researches in Reference to Asiatic and African Ethnology, and the Classification of Languages," in </w:t>
      </w:r>
      <w:r w:rsidRPr="00A01442">
        <w:rPr>
          <w:rFonts w:cstheme="minorHAnsi"/>
          <w:i/>
          <w:iCs/>
          <w:sz w:val="20"/>
          <w:szCs w:val="20"/>
          <w:lang w:val="en-US"/>
        </w:rPr>
        <w:t>Report of the Seventeenth Meeting of the British Association for the Advancement of Science</w:t>
      </w:r>
      <w:r w:rsidRPr="00A01442">
        <w:rPr>
          <w:rFonts w:cstheme="minorHAnsi"/>
          <w:sz w:val="20"/>
          <w:szCs w:val="20"/>
          <w:lang w:val="en-US"/>
        </w:rPr>
        <w:t xml:space="preserve"> (London: John Murray, 1848), p. 299.</w:t>
      </w:r>
      <w:r w:rsidRPr="00A01442">
        <w:rPr>
          <w:rFonts w:cstheme="minorHAnsi"/>
          <w:sz w:val="20"/>
          <w:szCs w:val="20"/>
        </w:rPr>
        <w:fldChar w:fldCharType="end"/>
      </w:r>
    </w:p>
  </w:endnote>
  <w:endnote w:id="112">
    <w:p w14:paraId="20CF1BE2" w14:textId="4A866DD1"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{"citationID":"bBqWBHAb","properties":{"formattedCitation":"James Cowles Prichard, \\uc0\\u8220{}Note on the Biblical Chronology,\\uc0\\u8221{} in {\\i{}Researches into the Physical Unity of Mankind}, 3rd ed., vol. 5, 5 vols. (London: Sherwood, Gilbert, and Piper, 1847), 552\\uc0\\u8211{}70; George W. Stocking Jr., \\uc0\\u8220{}From Chronology to Ethnology: James Cowles Prichard and British Anthropology 1800-1850,\\uc0\\u8221{} in {\\i{}Researches into the Physical History of Man}, by James Cowles Prichard, ed. George W. Stocking (Chicago and London: University of Chicago Press, 1973), xcv\\uc0\\u8211{}xcvi; Stocking, {\\i{}Victorian Anthropology}, 48\\uc0\\u8211{}53, 57\\uc0\\u8211{}58, 74\\uc0\\u8211{}75.","plainCitation":"James Cowles Prichard, “Note on the Biblical Chronology,” in Researches into the Physical Unity of Mankind, 3rd ed., vol. 5, 5 vols. (London: Sherwood, Gilbert, and Piper, 1847), 552–70; George W. Stocking Jr., “From Chronology to Ethnology: James Cowles Prichard and British Anthropology 1800-1850,” in Researches into the Physical History of Man, by James Cowles Prichard, ed. George W. Stocking (Chicago and London: University of Chicago Press, 1973), xcv–xcvi; Stocking, Victorian Anthropology, 48–53, 57–58, 74–75.","dontUpdate":true,"noteIndex":109},"citationItems":[{"id":2743,"uris":["http://zotero.org/users/2733314/items/2CVA4U5U"],"uri":["http://zotero.org/users/2733314/items/2CVA4U5U"],"itemData":{"id":2743,"type":"chapter","title":"Note on the Biblical Chronology","container-title":"Researches into the Physical Unity of Mankind","publisher":"Sherwood, Gilbert, and Piper","publisher-place":"London","page":"552-570","volume":"5","number-of-volumes":"5","edition":"3rd","event-place":"London","author":[{"family":"Prichard","given":"James Cowles"}],"issued":{"date-parts":[["1847"]]}},"label":"page"},{"id":2742,"uris":["http://zotero.org/users/2733314/items/RA47BN5J"],"uri":["http://zotero.org/users/2733314/items/RA47BN5J"],"itemData":{"id":2742,"type":"chapter","title":"From Chronology to Ethnology: James Cowles Prichard and British Anthropology 1800-1850","container-title":"Researches into the Physical History of Man","publisher":"University of Chicago Press","publisher-place":"Chicago and London","page":"ix-cx","event-place":"Chicago and London","shortTitle":"From Chronology to Ethnology","author":[{"family":"Stocking","given":"George W.","suffix":"Jr."}],"editor":[{"family":"Stocking","given":"George W."}],"container-author":[{"family":"Prichard","given":"James Cowles"}],"issued":{"date-parts":[["1973"]]}},"locator":"xcv-xcvi","label":"page"},{"id":819,"uris":["http://zotero.org/users/2733314/items/M7W6MF6W"],"uri":["http://zotero.org/users/2733314/items/M7W6MF6W"],"itemData":{"id":819,"type":"book","title":"Victorian anthropology","publisher":"Collier Macmillan publishers","publisher-place":"London","event-place":"London","shortTitle":"Victorian anthropology","author":[{"family":"Stocking","given":"George W."}],"issued":{"date-parts":[["1987"]]}},"locator":"48-53, 57-58, 74-75","label":"page"}],"schema":"https://github.com/citation-style-language/schema/raw/master/csl-citation.json"}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James Cowles Prichard, "Note on the Biblical Chronology," in </w:t>
      </w:r>
      <w:r w:rsidRPr="00A01442">
        <w:rPr>
          <w:rFonts w:cstheme="minorHAnsi"/>
          <w:i/>
          <w:iCs/>
          <w:sz w:val="20"/>
          <w:szCs w:val="20"/>
          <w:lang w:val="en-US"/>
        </w:rPr>
        <w:t>Researches into the Physical Unity of Mankind</w:t>
      </w:r>
      <w:r w:rsidRPr="00A01442">
        <w:rPr>
          <w:rFonts w:cstheme="minorHAnsi"/>
          <w:sz w:val="20"/>
          <w:szCs w:val="20"/>
          <w:lang w:val="en-US"/>
        </w:rPr>
        <w:t xml:space="preserve">, 3rd ed., vol. 5 (London: Sherwood, Gilbert, and Piper, 1847), </w:t>
      </w:r>
      <w:r>
        <w:rPr>
          <w:rFonts w:cstheme="minorHAnsi"/>
          <w:sz w:val="20"/>
          <w:szCs w:val="20"/>
          <w:lang w:val="en-US"/>
        </w:rPr>
        <w:t>pp. 552</w:t>
      </w:r>
      <w:r w:rsidRPr="00A01442">
        <w:rPr>
          <w:rFonts w:cstheme="minorHAnsi"/>
          <w:sz w:val="20"/>
          <w:szCs w:val="20"/>
          <w:lang w:val="en-US"/>
        </w:rPr>
        <w:t>–70; George W. Stocking Jr., "From Chronology to Ethnology: James Cowles Prichard and British</w:t>
      </w:r>
      <w:r>
        <w:rPr>
          <w:rFonts w:cstheme="minorHAnsi"/>
          <w:sz w:val="20"/>
          <w:szCs w:val="20"/>
          <w:lang w:val="en-US"/>
        </w:rPr>
        <w:t xml:space="preserve"> Anthropology 1800</w:t>
      </w:r>
      <w:r w:rsidRPr="00A01442">
        <w:rPr>
          <w:rFonts w:cstheme="minorHAnsi"/>
          <w:sz w:val="20"/>
          <w:szCs w:val="20"/>
          <w:lang w:val="en-US"/>
        </w:rPr>
        <w:t xml:space="preserve">–1850," in George W. Stocking Jr. (ed.) </w:t>
      </w:r>
      <w:r w:rsidRPr="00A01442">
        <w:rPr>
          <w:rFonts w:cstheme="minorHAnsi"/>
          <w:i/>
          <w:iCs/>
          <w:sz w:val="20"/>
          <w:szCs w:val="20"/>
          <w:lang w:val="en-US"/>
        </w:rPr>
        <w:t>Researches into the Physical History of Man</w:t>
      </w:r>
      <w:r w:rsidRPr="00A01442">
        <w:rPr>
          <w:rFonts w:cstheme="minorHAnsi"/>
          <w:sz w:val="20"/>
          <w:szCs w:val="20"/>
          <w:lang w:val="en-US"/>
        </w:rPr>
        <w:t xml:space="preserve">, by James Cowles Prichard (Chicago: University of Chicago Press, 1973), </w:t>
      </w:r>
      <w:r>
        <w:rPr>
          <w:rFonts w:cstheme="minorHAnsi"/>
          <w:sz w:val="20"/>
          <w:szCs w:val="20"/>
          <w:lang w:val="en-US"/>
        </w:rPr>
        <w:t>pp. xcv</w:t>
      </w:r>
      <w:r w:rsidRPr="00A01442">
        <w:rPr>
          <w:rFonts w:cstheme="minorHAnsi"/>
          <w:sz w:val="20"/>
          <w:szCs w:val="20"/>
          <w:lang w:val="en-US"/>
        </w:rPr>
        <w:t xml:space="preserve">–xcvi; Stocking Jr., </w:t>
      </w:r>
      <w:r w:rsidRPr="00A01442">
        <w:rPr>
          <w:rFonts w:cstheme="minorHAnsi"/>
          <w:i/>
          <w:iCs/>
          <w:sz w:val="20"/>
          <w:szCs w:val="20"/>
          <w:lang w:val="en-US"/>
        </w:rPr>
        <w:t>Victorian Anthropology</w:t>
      </w:r>
      <w:r w:rsidRPr="00A01442">
        <w:rPr>
          <w:rFonts w:cstheme="minorHAnsi"/>
          <w:sz w:val="20"/>
          <w:szCs w:val="20"/>
          <w:lang w:val="en-US"/>
        </w:rPr>
        <w:t xml:space="preserve">, </w:t>
      </w:r>
      <w:r>
        <w:rPr>
          <w:rFonts w:cstheme="minorHAnsi"/>
          <w:sz w:val="20"/>
          <w:szCs w:val="20"/>
          <w:lang w:val="en-US"/>
        </w:rPr>
        <w:t>pp. 48</w:t>
      </w:r>
      <w:r w:rsidRPr="00A01442">
        <w:rPr>
          <w:rFonts w:cstheme="minorHAnsi"/>
          <w:sz w:val="20"/>
          <w:szCs w:val="20"/>
          <w:lang w:val="en-US"/>
        </w:rPr>
        <w:t>–</w:t>
      </w:r>
      <w:r>
        <w:rPr>
          <w:rFonts w:cstheme="minorHAnsi"/>
          <w:sz w:val="20"/>
          <w:szCs w:val="20"/>
          <w:lang w:val="en-US"/>
        </w:rPr>
        <w:t>53, 57</w:t>
      </w:r>
      <w:r w:rsidRPr="00A01442">
        <w:rPr>
          <w:rFonts w:cstheme="minorHAnsi"/>
          <w:sz w:val="20"/>
          <w:szCs w:val="20"/>
          <w:lang w:val="en-US"/>
        </w:rPr>
        <w:t>–</w:t>
      </w:r>
      <w:r>
        <w:rPr>
          <w:rFonts w:cstheme="minorHAnsi"/>
          <w:sz w:val="20"/>
          <w:szCs w:val="20"/>
          <w:lang w:val="en-US"/>
        </w:rPr>
        <w:t>8, 74</w:t>
      </w:r>
      <w:r w:rsidRPr="00A01442">
        <w:rPr>
          <w:rFonts w:cstheme="minorHAnsi"/>
          <w:sz w:val="20"/>
          <w:szCs w:val="20"/>
          <w:lang w:val="en-US"/>
        </w:rPr>
        <w:t>–5 (note 3).</w:t>
      </w:r>
      <w:r w:rsidRPr="00A01442">
        <w:rPr>
          <w:rFonts w:cstheme="minorHAnsi"/>
          <w:sz w:val="20"/>
          <w:szCs w:val="20"/>
        </w:rPr>
        <w:fldChar w:fldCharType="end"/>
      </w:r>
    </w:p>
  </w:endnote>
  <w:endnote w:id="113">
    <w:p w14:paraId="52832F17" w14:textId="6E078E1B"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lang w:val="en-US"/>
        </w:rPr>
        <w:t xml:space="preserve">Van Riper, </w:t>
      </w:r>
      <w:r w:rsidRPr="00A01442">
        <w:rPr>
          <w:rFonts w:cstheme="minorHAnsi"/>
          <w:i/>
          <w:iCs/>
          <w:sz w:val="20"/>
          <w:szCs w:val="20"/>
          <w:lang w:val="en-US"/>
        </w:rPr>
        <w:t>Men among the Mammoths</w:t>
      </w:r>
      <w:r w:rsidRPr="00A01442">
        <w:rPr>
          <w:rFonts w:cstheme="minorHAnsi"/>
          <w:sz w:val="20"/>
          <w:szCs w:val="20"/>
          <w:lang w:val="en-US"/>
        </w:rPr>
        <w:t xml:space="preserve">, </w:t>
      </w:r>
      <w:r>
        <w:rPr>
          <w:rFonts w:cstheme="minorHAnsi"/>
          <w:sz w:val="20"/>
          <w:szCs w:val="20"/>
          <w:lang w:val="en-US"/>
        </w:rPr>
        <w:t>pp. 169</w:t>
      </w:r>
      <w:r w:rsidRPr="00A01442">
        <w:rPr>
          <w:rFonts w:cstheme="minorHAnsi"/>
          <w:sz w:val="20"/>
          <w:szCs w:val="20"/>
          <w:lang w:val="en-US"/>
        </w:rPr>
        <w:t xml:space="preserve">–71, 181 (note 3); </w:t>
      </w:r>
      <w:r w:rsidRPr="00A01442">
        <w:rPr>
          <w:rFonts w:cstheme="minorHAnsi"/>
          <w:sz w:val="20"/>
          <w:szCs w:val="20"/>
        </w:rPr>
        <w:t xml:space="preserve">David N. Livingstone, </w:t>
      </w:r>
      <w:r w:rsidRPr="00A01442">
        <w:rPr>
          <w:rFonts w:cstheme="minorHAnsi"/>
          <w:i/>
          <w:iCs/>
          <w:sz w:val="20"/>
          <w:szCs w:val="20"/>
        </w:rPr>
        <w:t>Adam’s Ancestors: Race, Religion, and the Politics of Human Origins</w:t>
      </w:r>
      <w:r w:rsidRPr="00A01442">
        <w:rPr>
          <w:rFonts w:cstheme="minorHAnsi"/>
          <w:sz w:val="20"/>
          <w:szCs w:val="20"/>
        </w:rPr>
        <w:t xml:space="preserve"> (Baltimore: Johns Hopkins Uni</w:t>
      </w:r>
      <w:r>
        <w:rPr>
          <w:rFonts w:cstheme="minorHAnsi"/>
          <w:sz w:val="20"/>
          <w:szCs w:val="20"/>
        </w:rPr>
        <w:t>versity Press, 2008), pp. 100</w:t>
      </w:r>
      <w:r w:rsidRPr="00A01442">
        <w:rPr>
          <w:rFonts w:cstheme="minorHAnsi"/>
          <w:sz w:val="20"/>
          <w:szCs w:val="20"/>
          <w:lang w:val="en-US"/>
        </w:rPr>
        <w:t>–</w:t>
      </w:r>
      <w:r w:rsidRPr="00A01442">
        <w:rPr>
          <w:rFonts w:cstheme="minorHAnsi"/>
          <w:sz w:val="20"/>
          <w:szCs w:val="20"/>
        </w:rPr>
        <w:t>3.</w:t>
      </w:r>
    </w:p>
  </w:endnote>
  <w:endnote w:id="114">
    <w:p w14:paraId="4BBAB930" w14:textId="702840DF" w:rsidR="004C3F09" w:rsidRPr="00A01442" w:rsidRDefault="004C3F09" w:rsidP="00B6744C">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{"citationID":"ClR6KHmV","properties":{"formattedCitation":"Reginald Stuart Poole, \\uc0\\u8220{}The Ethnology of Egypt,\\uc0\\u8221{} {\\i{}Transactions of the Ethnological Society of London} 2 (1863): 260\\uc0\\u8211{}64.","plainCitation":"Reginald Stuart Poole, “The Ethnology of Egypt,” Transactions of the Ethnological Society of London 2 (1863): 260–64.","dontUpdate":true,"noteIndex":111},"citationItems":[{"id":2750,"uris":["http://zotero.org/users/2733314/items/DBN5CT25"],"uri":["http://zotero.org/users/2733314/items/DBN5CT25"],"itemData":{"id":2750,"type":"article-journal","title":"The Ethnology of Egypt","container-title":"Transactions of the Ethnological Society of London","page":"260-264","volume":"2","author":[{"family":"Poole","given":"Reginald Stuart"}],"issued":{"date-parts":[["1863"]]}}}],"schema":"https://github.com/citation-style-language/schema/raw/master/csl-citation.json"}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Reginald Stuart Poole, "The Ethnology of Egypt," </w:t>
      </w:r>
      <w:r w:rsidRPr="00A01442">
        <w:rPr>
          <w:rFonts w:cstheme="minorHAnsi"/>
          <w:i/>
          <w:iCs/>
          <w:sz w:val="20"/>
          <w:szCs w:val="20"/>
          <w:lang w:val="en-US"/>
        </w:rPr>
        <w:t>Transactions of the Ethnological Society of London</w:t>
      </w:r>
      <w:r>
        <w:rPr>
          <w:rFonts w:cstheme="minorHAnsi"/>
          <w:sz w:val="20"/>
          <w:szCs w:val="20"/>
          <w:lang w:val="en-US"/>
        </w:rPr>
        <w:t xml:space="preserve"> 2 (1863): 260</w:t>
      </w:r>
      <w:r w:rsidRPr="00A01442">
        <w:rPr>
          <w:rFonts w:cstheme="minorHAnsi"/>
          <w:sz w:val="20"/>
          <w:szCs w:val="20"/>
          <w:lang w:val="en-US"/>
        </w:rPr>
        <w:t>–4.</w:t>
      </w:r>
      <w:r w:rsidRPr="00A01442">
        <w:rPr>
          <w:rFonts w:cstheme="minorHAnsi"/>
          <w:sz w:val="20"/>
          <w:szCs w:val="20"/>
        </w:rPr>
        <w:fldChar w:fldCharType="end"/>
      </w:r>
      <w:r w:rsidRPr="00A01442">
        <w:rPr>
          <w:rFonts w:cstheme="minorHAnsi"/>
          <w:sz w:val="20"/>
          <w:szCs w:val="20"/>
        </w:rPr>
        <w:t xml:space="preserve"> </w:t>
      </w:r>
    </w:p>
  </w:endnote>
  <w:endnote w:id="115">
    <w:p w14:paraId="5F27CA69" w14:textId="50DB34CC" w:rsidR="004C3F09" w:rsidRPr="00A01442" w:rsidRDefault="004C3F09" w:rsidP="00EC14B6">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lang w:val="en-US"/>
        </w:rPr>
        <w:t xml:space="preserve">[Edward William Lane], </w:t>
      </w:r>
      <w:r w:rsidRPr="00A01442">
        <w:rPr>
          <w:rFonts w:cstheme="minorHAnsi"/>
          <w:sz w:val="20"/>
          <w:szCs w:val="20"/>
        </w:rPr>
        <w:fldChar w:fldCharType="begin"/>
      </w:r>
      <w:r w:rsidRPr="00A01442">
        <w:rPr>
          <w:rFonts w:cstheme="minorHAnsi"/>
          <w:sz w:val="20"/>
          <w:szCs w:val="20"/>
        </w:rPr>
        <w:instrText xml:space="preserve"> ADDIN ZOTERO_ITEM CSL_CITATION {"citationID":"tTKK8qjM","properties":{"formattedCitation":"Reginald Stuart Poole, \\uc0\\u8220{}Editor\\uc0\\u8217{}s Preface,\\uc0\\u8221{} in {\\i{}The Genesis of the Earth and of Man}, by [Edward William Lane], ed. Reginald Stuart Poole, 2nd ed. (London: Williams and Norgate, 1860), xvii.","plainCitation":"Reginald Stuart Poole, “Editor’s Preface,” in The Genesis of the Earth and of Man, by [Edward William Lane], ed. Reginald Stuart Poole, 2nd ed. (London: Williams and Norgate, 1860), xvii.","dontUpdate":true,"noteIndex":112},"citationItems":[{"id":2751,"uris":["http://zotero.org/users/2733314/items/397MIZ2V"],"uri":["http://zotero.org/users/2733314/items/397MIZ2V"],"itemData":{"id":2751,"type":"chapter","title":"Editor's Preface","container-title":"The Genesis of the Earth and of Man","publisher":"Williams and Norgate","publisher-place":"London","page":"v-xxii","edition":"2nd","event-place":"London","author":[{"family":"Poole","given":"Reginald Stuart"}],"container-author":[{"family":"Lane]","given":"[Edward William"}],"editor":[{"family":"Poole","given":"Reginald Stuart"}],"issued":{"date-parts":[["1860"]]}},"locator":"xvii","label":"page"}],"schema":"https://github.com/citation-style-language/schema/raw/master/csl-citation.json"} </w:instrText>
      </w:r>
      <w:r w:rsidRPr="00A01442">
        <w:rPr>
          <w:rFonts w:cstheme="minorHAnsi"/>
          <w:sz w:val="20"/>
          <w:szCs w:val="20"/>
        </w:rPr>
        <w:fldChar w:fldCharType="separate"/>
      </w:r>
      <w:r w:rsidRPr="00A01442">
        <w:rPr>
          <w:rFonts w:cstheme="minorHAnsi"/>
          <w:i/>
          <w:iCs/>
          <w:sz w:val="20"/>
          <w:szCs w:val="20"/>
          <w:lang w:val="en-US"/>
        </w:rPr>
        <w:t>The Genesis of the Earth and of Man</w:t>
      </w:r>
      <w:r w:rsidRPr="00A01442">
        <w:rPr>
          <w:rFonts w:cstheme="minorHAnsi"/>
          <w:sz w:val="20"/>
          <w:szCs w:val="20"/>
          <w:lang w:val="en-US"/>
        </w:rPr>
        <w:t xml:space="preserve">, </w:t>
      </w:r>
      <w:r>
        <w:rPr>
          <w:rFonts w:cstheme="minorHAnsi"/>
          <w:sz w:val="20"/>
          <w:szCs w:val="20"/>
          <w:lang w:val="en-US"/>
        </w:rPr>
        <w:t>ed.</w:t>
      </w:r>
      <w:r w:rsidRPr="00A01442">
        <w:rPr>
          <w:rFonts w:cstheme="minorHAnsi"/>
          <w:sz w:val="20"/>
          <w:szCs w:val="20"/>
          <w:lang w:val="en-US"/>
        </w:rPr>
        <w:t xml:space="preserve"> by Reginald Stuart Poole, 2nd ed. (London: Williams and Norgate, 1860), </w:t>
      </w:r>
      <w:r>
        <w:rPr>
          <w:rFonts w:cstheme="minorHAnsi"/>
          <w:sz w:val="20"/>
          <w:szCs w:val="20"/>
          <w:lang w:val="en-US"/>
        </w:rPr>
        <w:t>pp. 289</w:t>
      </w:r>
      <w:r w:rsidRPr="00A01442">
        <w:rPr>
          <w:rFonts w:cstheme="minorHAnsi"/>
          <w:sz w:val="20"/>
          <w:szCs w:val="20"/>
          <w:lang w:val="en-US"/>
        </w:rPr>
        <w:t>–91.</w:t>
      </w:r>
      <w:r w:rsidRPr="00A01442">
        <w:rPr>
          <w:rFonts w:cstheme="minorHAnsi"/>
          <w:sz w:val="20"/>
          <w:szCs w:val="20"/>
        </w:rPr>
        <w:fldChar w:fldCharType="end"/>
      </w:r>
    </w:p>
  </w:endnote>
  <w:endnote w:id="116">
    <w:p w14:paraId="6F0BECB8" w14:textId="40F53FE9"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{"citationID":"hYyIXOJq","properties":{"formattedCitation":"Reginald Stuart Poole, \\uc0\\u8220{}Editor\\uc0\\u8217{}s Preface,\\uc0\\u8221{} in {\\i{}The Genesis of the Earth and of Man}, by [Edward William Lane], ed. Reginald Stuart Poole, 2nd ed. (London: Williams and Norgate, 1860), xvii.","plainCitation":"Reginald Stuart Poole, “Editor’s Preface,” in The Genesis of the Earth and of Man, by [Edward William Lane], ed. Reginald Stuart Poole, 2nd ed. (London: Williams and Norgate, 1860), xvii.","dontUpdate":true,"noteIndex":113},"citationItems":[{"id":2751,"uris":["http://zotero.org/users/2733314/items/397MIZ2V"],"uri":["http://zotero.org/users/2733314/items/397MIZ2V"],"itemData":{"id":2751,"type":"chapter","title":"Editor's Preface","container-title":"The Genesis of the Earth and of Man","publisher":"Williams and Norgate","publisher-place":"London","page":"v-xxii","edition":"2nd","event-place":"London","author":[{"family":"Poole","given":"Reginald Stuart"}],"container-author":[{"family":"Lane]","given":"[Edward William"}],"editor":[{"family":"Poole","given":"Reginald Stuart"}],"issued":{"date-parts":[["1860"]]}},"locator":"xvii","label":"page"}],"schema":"https://github.com/citation-style-language/schema/raw/master/csl-citation.json"}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Reginald Stuart Poole, "Editor’s Preface," in </w:t>
      </w:r>
      <w:r>
        <w:rPr>
          <w:rFonts w:cstheme="minorHAnsi"/>
          <w:sz w:val="20"/>
          <w:szCs w:val="20"/>
          <w:lang w:val="en-US"/>
        </w:rPr>
        <w:t xml:space="preserve">[Lane], </w:t>
      </w:r>
      <w:r w:rsidRPr="00A01442">
        <w:rPr>
          <w:rFonts w:cstheme="minorHAnsi"/>
          <w:i/>
          <w:iCs/>
          <w:sz w:val="20"/>
          <w:szCs w:val="20"/>
          <w:lang w:val="en-US"/>
        </w:rPr>
        <w:t>Genesis of the Earth and of Man</w:t>
      </w:r>
      <w:r w:rsidRPr="00A01442">
        <w:rPr>
          <w:rFonts w:cstheme="minorHAnsi"/>
          <w:sz w:val="20"/>
          <w:szCs w:val="20"/>
          <w:lang w:val="en-US"/>
        </w:rPr>
        <w:t>, p. xvii (note 112).</w:t>
      </w:r>
      <w:r w:rsidRPr="00A01442">
        <w:rPr>
          <w:rFonts w:cstheme="minorHAnsi"/>
          <w:sz w:val="20"/>
          <w:szCs w:val="20"/>
        </w:rPr>
        <w:fldChar w:fldCharType="end"/>
      </w:r>
    </w:p>
  </w:endnote>
  <w:endnote w:id="117">
    <w:p w14:paraId="12355748" w14:textId="6CAF2703"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{"citationID":"21BXkJ4w","properties":{"formattedCitation":"John Crawfurd, \\uc0\\u8220{}On the Antiquity of Man from the Evidence of Language,\\uc0\\u8221{} {\\i{}Transactions of the Ethnological Society of London} 2 (1863): 179\\uc0\\u8211{}81.","plainCitation":"John Crawfurd, “On the Antiquity of Man from the Evidence of Language,” Transactions of the Ethnological Society of London 2 (1863): 179–81.","dontUpdate":true,"noteIndex":114},"citationItems":[{"id":2752,"uris":["http://zotero.org/users/2733314/items/NEDDT55M"],"uri":["http://zotero.org/users/2733314/items/NEDDT55M"],"itemData":{"id":2752,"type":"article-journal","title":"On the Antiquity of Man from the Evidence of Language","container-title":"Transactions of the Ethnological Society of London","page":"170-181","volume":"2","author":[{"family":"Crawfurd","given":"John"}],"issued":{"date-parts":[["1863"]]}},"locator":"179-181","label":"page"}],"schema":"https://github.com/citation-style-language/schema/raw/master/csl-citation.json"}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John Crawfurd, "On the Antiquity of Man from the Evidence of Language," </w:t>
      </w:r>
      <w:r w:rsidRPr="00A01442">
        <w:rPr>
          <w:rFonts w:cstheme="minorHAnsi"/>
          <w:i/>
          <w:iCs/>
          <w:sz w:val="20"/>
          <w:szCs w:val="20"/>
          <w:lang w:val="en-US"/>
        </w:rPr>
        <w:t xml:space="preserve">Transactions of the Ethnological Society of London </w:t>
      </w:r>
      <w:r>
        <w:rPr>
          <w:rFonts w:cstheme="minorHAnsi"/>
          <w:sz w:val="20"/>
          <w:szCs w:val="20"/>
          <w:lang w:val="en-US"/>
        </w:rPr>
        <w:t>2 (1863): 179</w:t>
      </w:r>
      <w:r w:rsidRPr="00A01442">
        <w:rPr>
          <w:rFonts w:cstheme="minorHAnsi"/>
          <w:sz w:val="20"/>
          <w:szCs w:val="20"/>
          <w:lang w:val="en-US"/>
        </w:rPr>
        <w:t>–81.</w:t>
      </w:r>
      <w:r w:rsidRPr="00A01442">
        <w:rPr>
          <w:rFonts w:cstheme="minorHAnsi"/>
          <w:sz w:val="20"/>
          <w:szCs w:val="20"/>
        </w:rPr>
        <w:fldChar w:fldCharType="end"/>
      </w:r>
    </w:p>
  </w:endnote>
  <w:endnote w:id="118">
    <w:p w14:paraId="12C7507F" w14:textId="51BEA4D5"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{"citationID":"q4Gzv9yu","properties":{"formattedCitation":"\\uc0\\u8220{}Ordinary Meeting, 7th July 1863,\\uc0\\u8221{} {\\i{}Transactions of the Anthropological Society of London} 1, no. 2 (1863): xxvi; Stocking, {\\i{}Victorian Anthropology}, 245\\uc0\\u8211{}57; Efram Sera-Shriar, {\\i{}The Making of British Anthropology, 1813-1871} (London: Pickering &amp; Chatto, 2013), 106\\uc0\\u8211{}45.","plainCitation":"“Ordinary Meeting, 7th July 1863,” Transactions of the Anthropological Society of London 1, no. 2 (1863): xxvi; Stocking, Victorian Anthropology, 245–57; Efram Sera-Shriar, The Making of British Anthropology, 1813-1871 (London: Pickering &amp; Chatto, 2013), 106–45.","dontUpdate":true,"noteIndex":115},"citationItems":[{"id":2753,"uris":["http://zotero.org/users/2733314/items/JBPHURT4"],"uri":["http://zotero.org/users/2733314/items/JBPHURT4"],"itemData":{"id":2753,"type":"article-journal","title":"Ordinary meeting, 7th July 1863","container-title":"Transactions of the Anthropological Society of London","page":"xxvi","volume":"1","issue":"2","issued":{"date-parts":[["1863"]]}},"label":"page"},{"id":819,"uris":["http://zotero.org/users/2733314/items/M7W6MF6W"],"uri":["http://zotero.org/users/2733314/items/M7W6MF6W"],"itemData":{"id":819,"type":"book","title":"Victorian anthropology","publisher":"Collier Macmillan publishers","publisher-place":"London","event-place":"London","shortTitle":"Victorian anthropology","author":[{"family":"Stocking","given":"George W."}],"issued":{"date-parts":[["1987"]]}},"locator":"245-257","label":"page"},{"id":566,"uris":["http://zotero.org/users/2733314/items/FB4H57I5"],"uri":["http://zotero.org/users/2733314/items/FB4H57I5"],"itemData":{"id":566,"type":"book","title":"The making of British anthropology, 1813-1871","publisher":"Pickering &amp; Chatto","publisher-place":"London","event-place":"London","shortTitle":"The making of British anthropology, 1813-1871","author":[{"family":"Sera-Shriar","given":"Efram"}],"issued":{"date-parts":[["2013"]]}},"locator":"106-145","label":"page"}],"schema":"https://github.com/citation-style-language/schema/raw/master/csl-citation.json"}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Ordinary Meeting, 7 July 1863, </w:t>
      </w:r>
      <w:r w:rsidRPr="00A01442">
        <w:rPr>
          <w:rFonts w:cstheme="minorHAnsi"/>
          <w:i/>
          <w:iCs/>
          <w:sz w:val="20"/>
          <w:szCs w:val="20"/>
          <w:lang w:val="en-US"/>
        </w:rPr>
        <w:t xml:space="preserve">Transactions of the Anthropological Society of London </w:t>
      </w:r>
      <w:r w:rsidRPr="00A01442">
        <w:rPr>
          <w:rFonts w:cstheme="minorHAnsi"/>
          <w:sz w:val="20"/>
          <w:szCs w:val="20"/>
          <w:lang w:val="en-US"/>
        </w:rPr>
        <w:t xml:space="preserve">1 (1863): xxvi; Stocking Jr., </w:t>
      </w:r>
      <w:r w:rsidRPr="00A01442">
        <w:rPr>
          <w:rFonts w:cstheme="minorHAnsi"/>
          <w:i/>
          <w:iCs/>
          <w:sz w:val="20"/>
          <w:szCs w:val="20"/>
          <w:lang w:val="en-US"/>
        </w:rPr>
        <w:t>Victorian Anthropology</w:t>
      </w:r>
      <w:r w:rsidRPr="00A01442">
        <w:rPr>
          <w:rFonts w:cstheme="minorHAnsi"/>
          <w:sz w:val="20"/>
          <w:szCs w:val="20"/>
          <w:lang w:val="en-US"/>
        </w:rPr>
        <w:t xml:space="preserve">, </w:t>
      </w:r>
      <w:r>
        <w:rPr>
          <w:rFonts w:cstheme="minorHAnsi"/>
          <w:sz w:val="20"/>
          <w:szCs w:val="20"/>
          <w:lang w:val="en-US"/>
        </w:rPr>
        <w:t>pp. 245</w:t>
      </w:r>
      <w:r w:rsidRPr="00A01442">
        <w:rPr>
          <w:rFonts w:cstheme="minorHAnsi"/>
          <w:sz w:val="20"/>
          <w:szCs w:val="20"/>
          <w:lang w:val="en-US"/>
        </w:rPr>
        <w:t xml:space="preserve">–57 (note 3); Efram Sera-Shriar, </w:t>
      </w:r>
      <w:r w:rsidRPr="00A01442">
        <w:rPr>
          <w:rFonts w:cstheme="minorHAnsi"/>
          <w:i/>
          <w:iCs/>
          <w:sz w:val="20"/>
          <w:szCs w:val="20"/>
          <w:lang w:val="en-US"/>
        </w:rPr>
        <w:t>The Making of British Anthropology, 181</w:t>
      </w:r>
      <w:r>
        <w:rPr>
          <w:rFonts w:cstheme="minorHAnsi"/>
          <w:i/>
          <w:iCs/>
          <w:sz w:val="20"/>
          <w:szCs w:val="20"/>
          <w:lang w:val="en-US"/>
        </w:rPr>
        <w:t>3</w:t>
      </w:r>
      <w:r w:rsidRPr="00A01442">
        <w:rPr>
          <w:rFonts w:cstheme="minorHAnsi"/>
          <w:sz w:val="20"/>
          <w:szCs w:val="20"/>
          <w:lang w:val="en-US"/>
        </w:rPr>
        <w:t>–</w:t>
      </w:r>
      <w:r w:rsidRPr="00A01442">
        <w:rPr>
          <w:rFonts w:cstheme="minorHAnsi"/>
          <w:i/>
          <w:iCs/>
          <w:sz w:val="20"/>
          <w:szCs w:val="20"/>
          <w:lang w:val="en-US"/>
        </w:rPr>
        <w:t>1871</w:t>
      </w:r>
      <w:r w:rsidRPr="00A01442">
        <w:rPr>
          <w:rFonts w:cstheme="minorHAnsi"/>
          <w:sz w:val="20"/>
          <w:szCs w:val="20"/>
          <w:lang w:val="en-US"/>
        </w:rPr>
        <w:t xml:space="preserve"> (London: Pickering &amp; Chatto, 2013), </w:t>
      </w:r>
      <w:r>
        <w:rPr>
          <w:rFonts w:cstheme="minorHAnsi"/>
          <w:sz w:val="20"/>
          <w:szCs w:val="20"/>
          <w:lang w:val="en-US"/>
        </w:rPr>
        <w:t>pp. 106</w:t>
      </w:r>
      <w:r w:rsidRPr="00A01442">
        <w:rPr>
          <w:rFonts w:cstheme="minorHAnsi"/>
          <w:sz w:val="20"/>
          <w:szCs w:val="20"/>
          <w:lang w:val="en-US"/>
        </w:rPr>
        <w:t>–45.</w:t>
      </w:r>
      <w:r w:rsidRPr="00A01442">
        <w:rPr>
          <w:rFonts w:cstheme="minorHAnsi"/>
          <w:sz w:val="20"/>
          <w:szCs w:val="20"/>
        </w:rPr>
        <w:fldChar w:fldCharType="end"/>
      </w:r>
    </w:p>
  </w:endnote>
  <w:endnote w:id="119">
    <w:p w14:paraId="1A84A506" w14:textId="0BAF6CFF" w:rsidR="004C3F09" w:rsidRPr="00A01442" w:rsidRDefault="004C3F09" w:rsidP="00430A39">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On Hunt as the anonymous editor of the </w:t>
      </w:r>
      <w:r w:rsidRPr="00A01442">
        <w:rPr>
          <w:rFonts w:cstheme="minorHAnsi"/>
          <w:i/>
          <w:iCs/>
          <w:sz w:val="20"/>
          <w:szCs w:val="20"/>
        </w:rPr>
        <w:t>Anthropological Review</w:t>
      </w:r>
      <w:r w:rsidRPr="00A01442">
        <w:rPr>
          <w:rFonts w:cstheme="minorHAnsi"/>
          <w:sz w:val="20"/>
          <w:szCs w:val="20"/>
        </w:rPr>
        <w:t xml:space="preserve">, see </w:t>
      </w:r>
      <w:r w:rsidRPr="00A01442">
        <w:rPr>
          <w:rFonts w:cstheme="minorHAnsi"/>
          <w:sz w:val="20"/>
          <w:szCs w:val="20"/>
        </w:rPr>
        <w:fldChar w:fldCharType="begin"/>
      </w:r>
      <w:r w:rsidRPr="00A01442">
        <w:rPr>
          <w:rFonts w:cstheme="minorHAnsi"/>
          <w:sz w:val="20"/>
          <w:szCs w:val="20"/>
        </w:rPr>
        <w:instrText xml:space="preserve"> ADDIN ZOTERO_ITEM CSL_CITATION {"citationID":"furYVgyS","properties":{"formattedCitation":"Efram Sera-Shriar, \\uc0\\u8220{}The Scandalous Affair of the Anthropological Review: Hyde Clarke, James Hunt and British Anthropology in the 1860s,\\uc0\\u8221{} in {\\i{}Victorian Culture and the Origin of Disciplines}, ed. Bernard Lightman and Bennett Zon (Cambridge: Cambridge University Press, Forthcoming).","plainCitation":"Efram Sera-Shriar, “The Scandalous Affair of the Anthropological Review: Hyde Clarke, James Hunt and British Anthropology in the 1860s,” in Victorian Culture and the Origin of Disciplines, ed. Bernard Lightman and Bennett Zon (Cambridge: Cambridge University Press, Forthcoming).","dontUpdate":true,"noteIndex":116},"citationItems":[{"id":2740,"uris":["http://zotero.org/users/2733314/items/HUDD6NUK"],"uri":["http://zotero.org/users/2733314/items/HUDD6NUK"],"itemData":{"id":2740,"type":"chapter","title":"The Scandalous Affair of the Anthropological Review: Hyde Clarke, James Hunt and British Anthropology in the 1860s","container-title":"Victorian Culture and the Origin of Disciplines","publisher":"Cambridge University Press","publisher-place":"Cambridge","event-place":"Cambridge","author":[{"family":"Sera-Shriar","given":"Efram"}],"editor":[{"family":"Lightman","given":"Bernard"},{"family":"Zon","given":"Bennett"}],"issued":{"literal":"Forthcoming"}}}],"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Efram Sera-Shriar, "The Scandalous Affair of the Anthropological Review: Hyde Clarke, James Hunt and British Anthropology in the 1860s," in Bernard Lightman and Bennett Zon (eds.)</w:t>
      </w:r>
      <w:r w:rsidRPr="00A01442">
        <w:rPr>
          <w:rFonts w:cstheme="minorHAnsi"/>
          <w:i/>
          <w:iCs/>
          <w:sz w:val="20"/>
          <w:szCs w:val="20"/>
          <w:lang w:val="en-US"/>
        </w:rPr>
        <w:t xml:space="preserve"> Victorian Culture and the Origin of Disciplines</w:t>
      </w:r>
      <w:r w:rsidRPr="00A01442">
        <w:rPr>
          <w:rFonts w:cstheme="minorHAnsi"/>
          <w:sz w:val="20"/>
          <w:szCs w:val="20"/>
          <w:lang w:val="en-US"/>
        </w:rPr>
        <w:t xml:space="preserve"> (Cambridge: Cambridge University Press, Forthcoming).</w:t>
      </w:r>
      <w:r w:rsidRPr="00A01442">
        <w:rPr>
          <w:rFonts w:cstheme="minorHAnsi"/>
          <w:sz w:val="20"/>
          <w:szCs w:val="20"/>
        </w:rPr>
        <w:fldChar w:fldCharType="end"/>
      </w:r>
    </w:p>
  </w:endnote>
  <w:endnote w:id="120">
    <w:p w14:paraId="4CD61913" w14:textId="7FE9FB27"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{"citationID":"m7v4e7MN","properties":{"formattedCitation":"[James Hunt], \\uc0\\u8220{}Lyell on the Geological Evidence of the Antiquity of Man,\\uc0\\u8221{} {\\i{}The Anthropological Review} 1, no. 1 (1863): 131\\uc0\\u8211{}32.","plainCitation":"[James Hunt], “Lyell on the Geological Evidence of the Antiquity of Man,” The Anthropological Review 1, no. 1 (1863): 131–32.","dontUpdate":true,"noteIndex":117},"citationItems":[{"id":2738,"uris":["http://zotero.org/users/2733314/items/RXA2RVW5"],"uri":["http://zotero.org/users/2733314/items/RXA2RVW5"],"itemData":{"id":2738,"type":"article-journal","title":"Lyell on the Geological Evidence of the Antiquity of Man","container-title":"The Anthropological Review","page":"129-137","volume":"1","issue":"1","author":[{"family":"Hunt]","given":"[James"}],"issued":{"date-parts":[["1863"]]}},"locator":"131-32","label":"page"}],"schema":"https://github.com/citation-style-language/schema/raw/master/csl-citation.json"}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[James Hunt], "Lyell on the Geological Evidence of the Antiquity of Man," </w:t>
      </w:r>
      <w:r w:rsidRPr="00A01442">
        <w:rPr>
          <w:rFonts w:cstheme="minorHAnsi"/>
          <w:i/>
          <w:iCs/>
          <w:sz w:val="20"/>
          <w:szCs w:val="20"/>
          <w:lang w:val="en-US"/>
        </w:rPr>
        <w:t xml:space="preserve">The Anthropological Review </w:t>
      </w:r>
      <w:r w:rsidRPr="00A01442">
        <w:rPr>
          <w:rFonts w:cstheme="minorHAnsi"/>
          <w:sz w:val="20"/>
          <w:szCs w:val="20"/>
          <w:lang w:val="en-US"/>
        </w:rPr>
        <w:t>1 (1863</w:t>
      </w:r>
      <w:r>
        <w:rPr>
          <w:rFonts w:cstheme="minorHAnsi"/>
          <w:sz w:val="20"/>
          <w:szCs w:val="20"/>
          <w:lang w:val="en-US"/>
        </w:rPr>
        <w:t>): 131</w:t>
      </w:r>
      <w:r w:rsidRPr="00A01442">
        <w:rPr>
          <w:rFonts w:cstheme="minorHAnsi"/>
          <w:sz w:val="20"/>
          <w:szCs w:val="20"/>
          <w:lang w:val="en-US"/>
        </w:rPr>
        <w:t>–2.</w:t>
      </w:r>
      <w:r w:rsidRPr="00A01442">
        <w:rPr>
          <w:rFonts w:cstheme="minorHAnsi"/>
          <w:sz w:val="20"/>
          <w:szCs w:val="20"/>
        </w:rPr>
        <w:fldChar w:fldCharType="end"/>
      </w:r>
    </w:p>
  </w:endnote>
  <w:endnote w:id="121">
    <w:p w14:paraId="7DEDBF90" w14:textId="5AC68AF8" w:rsidR="004C3F09" w:rsidRPr="00A01442" w:rsidRDefault="004C3F09" w:rsidP="00A003F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{"citationID":"98eLwW89","properties":{"formattedCitation":"James Hunt, \\uc0\\u8220{}On the Study of Anthropology,\\uc0\\u8221{} {\\i{}Anthropological Review} 1, no. 1 (1863): 6; [James Hunt], \\uc0\\u8220{}Notes on the Antiquity of Man,\\uc0\\u8221{} {\\i{}Anthropological Review} 1, no. 1 (1863): 63\\uc0\\u8211{}65.","plainCitation":"James Hunt, “On the Study of Anthropology,” Anthropological Review 1, no. 1 (1863): 6; [James Hunt], “Notes on the Antiquity of Man,” Anthropological Review 1, no. 1 (1863): 63–65.","dontUpdate":true,"noteIndex":118},"citationItems":[{"id":2755,"uris":["http://zotero.org/users/2733314/items/9JWHHQP7"],"uri":["http://zotero.org/users/2733314/items/9JWHHQP7"],"itemData":{"id":2755,"type":"article-journal","title":"On the Study of Anthropology","container-title":"Anthropological Review","page":"1-20","volume":"1","issue":"1","author":[{"family":"Hunt","given":"James"}],"issued":{"date-parts":[["1863"]]}},"locator":"6","label":"page"},{"id":2754,"uris":["http://zotero.org/users/2733314/items/X8VKCUPT"],"uri":["http://zotero.org/users/2733314/items/X8VKCUPT"],"itemData":{"id":2754,"type":"article-journal","title":"Notes on the Antiquity of Man","container-title":"Anthropological Review","page":"60-106","volume":"1","issue":"1","author":[{"family":"Hunt]","given":"[James"}],"issued":{"date-parts":[["1863"]]}},"locator":"63-65","label":"page"}],"schema":"https://github.com/citation-style-language/schema/raw/master/csl-citation.json"}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James Hunt, "On the Study of Anthropology," </w:t>
      </w:r>
      <w:r w:rsidRPr="00A01442">
        <w:rPr>
          <w:rFonts w:cstheme="minorHAnsi"/>
          <w:i/>
          <w:iCs/>
          <w:sz w:val="20"/>
          <w:szCs w:val="20"/>
          <w:lang w:val="en-US"/>
        </w:rPr>
        <w:t xml:space="preserve">Anthropological Review </w:t>
      </w:r>
      <w:r w:rsidRPr="00A01442">
        <w:rPr>
          <w:rFonts w:cstheme="minorHAnsi"/>
          <w:sz w:val="20"/>
          <w:szCs w:val="20"/>
          <w:lang w:val="en-US"/>
        </w:rPr>
        <w:t xml:space="preserve">1 (1863): 6; [James Hunt], "Notes on the Antiquity of Man," </w:t>
      </w:r>
      <w:r w:rsidRPr="00A01442">
        <w:rPr>
          <w:rFonts w:cstheme="minorHAnsi"/>
          <w:i/>
          <w:iCs/>
          <w:sz w:val="20"/>
          <w:szCs w:val="20"/>
          <w:lang w:val="en-US"/>
        </w:rPr>
        <w:t xml:space="preserve">Anthropological Review </w:t>
      </w:r>
      <w:r w:rsidRPr="00A01442">
        <w:rPr>
          <w:rFonts w:cstheme="minorHAnsi"/>
          <w:sz w:val="20"/>
          <w:szCs w:val="20"/>
          <w:lang w:val="en-US"/>
        </w:rPr>
        <w:t>1 (1863</w:t>
      </w:r>
      <w:r>
        <w:rPr>
          <w:rFonts w:cstheme="minorHAnsi"/>
          <w:sz w:val="20"/>
          <w:szCs w:val="20"/>
          <w:lang w:val="en-US"/>
        </w:rPr>
        <w:t>): 63</w:t>
      </w:r>
      <w:r w:rsidRPr="00A01442">
        <w:rPr>
          <w:rFonts w:cstheme="minorHAnsi"/>
          <w:sz w:val="20"/>
          <w:szCs w:val="20"/>
          <w:lang w:val="en-US"/>
        </w:rPr>
        <w:t>–5.</w:t>
      </w:r>
      <w:r w:rsidRPr="00A01442">
        <w:rPr>
          <w:rFonts w:cstheme="minorHAnsi"/>
          <w:sz w:val="20"/>
          <w:szCs w:val="20"/>
        </w:rPr>
        <w:fldChar w:fldCharType="end"/>
      </w:r>
    </w:p>
  </w:endnote>
  <w:endnote w:id="122">
    <w:p w14:paraId="33AD62A8" w14:textId="272D5B12" w:rsidR="004C3F09" w:rsidRPr="00A01442" w:rsidRDefault="004C3F09">
      <w:pPr>
        <w:pStyle w:val="EndnoteText"/>
        <w:rPr>
          <w:rFonts w:cstheme="minorHAnsi"/>
          <w:sz w:val="20"/>
          <w:szCs w:val="20"/>
          <w:lang w:val="en-US"/>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lang w:val="en-US"/>
        </w:rPr>
        <w:t xml:space="preserve">Some exceptions were generally limited to popular books, see Van Riper, </w:t>
      </w:r>
      <w:r w:rsidRPr="00A01442">
        <w:rPr>
          <w:rFonts w:cstheme="minorHAnsi"/>
          <w:i/>
          <w:iCs/>
          <w:sz w:val="20"/>
          <w:szCs w:val="20"/>
          <w:lang w:val="en-US"/>
        </w:rPr>
        <w:t>Men Among the Mammoths</w:t>
      </w:r>
      <w:r>
        <w:rPr>
          <w:rFonts w:cstheme="minorHAnsi"/>
          <w:sz w:val="20"/>
          <w:szCs w:val="20"/>
          <w:lang w:val="en-US"/>
        </w:rPr>
        <w:t>, pp. 69</w:t>
      </w:r>
      <w:r w:rsidRPr="00A01442">
        <w:rPr>
          <w:rFonts w:cstheme="minorHAnsi"/>
          <w:sz w:val="20"/>
          <w:szCs w:val="20"/>
          <w:lang w:val="en-US"/>
        </w:rPr>
        <w:t>–73 (note 3).</w:t>
      </w:r>
    </w:p>
  </w:endnote>
  <w:endnote w:id="123">
    <w:p w14:paraId="1D155589" w14:textId="77A6C161" w:rsidR="004C3F09" w:rsidRPr="00A01442" w:rsidRDefault="004C3F09" w:rsidP="00F322A3">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eastAsia="Times New Roman" w:cstheme="minorHAnsi"/>
          <w:sz w:val="20"/>
          <w:szCs w:val="20"/>
        </w:rPr>
        <w:t xml:space="preserve">Van Riper, </w:t>
      </w:r>
      <w:r w:rsidRPr="00A01442">
        <w:rPr>
          <w:rFonts w:eastAsia="Times New Roman" w:cstheme="minorHAnsi"/>
          <w:i/>
          <w:iCs/>
          <w:sz w:val="20"/>
          <w:szCs w:val="20"/>
        </w:rPr>
        <w:t>Men among the Mammoths</w:t>
      </w:r>
      <w:r>
        <w:rPr>
          <w:rFonts w:eastAsia="Times New Roman" w:cstheme="minorHAnsi"/>
          <w:sz w:val="20"/>
          <w:szCs w:val="20"/>
        </w:rPr>
        <w:t>, pp. 60</w:t>
      </w:r>
      <w:r w:rsidRPr="00A01442">
        <w:rPr>
          <w:rFonts w:cstheme="minorHAnsi"/>
          <w:sz w:val="20"/>
          <w:szCs w:val="20"/>
          <w:lang w:val="en-US"/>
        </w:rPr>
        <w:t>–</w:t>
      </w:r>
      <w:r w:rsidRPr="00A01442">
        <w:rPr>
          <w:rFonts w:eastAsia="Times New Roman" w:cstheme="minorHAnsi"/>
          <w:sz w:val="20"/>
          <w:szCs w:val="20"/>
        </w:rPr>
        <w:t xml:space="preserve">64 (note 3); </w:t>
      </w:r>
      <w:r w:rsidRPr="00A01442">
        <w:rPr>
          <w:rFonts w:cstheme="minorHAnsi"/>
          <w:sz w:val="20"/>
          <w:szCs w:val="20"/>
        </w:rPr>
        <w:fldChar w:fldCharType="begin"/>
      </w:r>
      <w:r w:rsidRPr="00A01442">
        <w:rPr>
          <w:rFonts w:cstheme="minorHAnsi"/>
          <w:sz w:val="20"/>
          <w:szCs w:val="20"/>
        </w:rPr>
        <w:instrText xml:space="preserve"> ADDIN ZOTERO_ITEM CSL_CITATION {"citationID":"AEqzWlHw","properties":{"formattedCitation":"Rudwick, {\\i{}Bursting the Limits of Time}, 279\\uc0\\u8211{}87; Trigger, {\\i{}A History of Archaeological Thought}, 139\\uc0\\u8211{}41.","plainCitation":"Rudwick, Bursting the Limits of Time, 279–87; Trigger, A History of Archaeological Thought, 139–41.","noteIndex":119},"citationItems":[{"id":565,"uris":["http://zotero.org/users/2733314/items/FB2CD9M8"],"uri":["http://zotero.org/users/2733314/items/FB2CD9M8"],"itemData":{"id":565,"type":"book","title":"Bursting the limits of time: the reconstruction of geohistory in the age of revolution","publisher":"University of Chicago Press","publisher-place":"Chicago","event-place":"Chicago","shortTitle":"Bursting the limits of time","author":[{"family":"Rudwick","given":"Martin J. S."}],"issued":{"date-parts":[["2005"]]}},"locator":"279-287","label":"page"},{"id":1178,"uris":["http://zotero.org/users/2733314/items/W6BW8T6G"],"uri":["http://zotero.org/users/2733314/items/W6BW8T6G"],"itemData":{"id":1178,"type":"book","title":"A history of archaeological thought","publisher":"Cambridge University Press","publisher-place":"New York","edition":"2nd","event-place":"New York","shortTitle":"A history of archaeological thought","author":[{"family":"Trigger","given":"Bruce G."}],"issued":{"date-parts":[["2006"]]}},"locator":"139-41","label":"page"}],"schema":"https://github.com/citation-style-language/schema/raw/master/csl-citation.json"}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Rudwick, </w:t>
      </w:r>
      <w:r w:rsidRPr="00A01442">
        <w:rPr>
          <w:rFonts w:cstheme="minorHAnsi"/>
          <w:i/>
          <w:iCs/>
          <w:sz w:val="20"/>
          <w:szCs w:val="20"/>
          <w:lang w:val="en-US"/>
        </w:rPr>
        <w:t>Bursting the Limits of Time</w:t>
      </w:r>
      <w:r w:rsidRPr="00A01442">
        <w:rPr>
          <w:rFonts w:cstheme="minorHAnsi"/>
          <w:sz w:val="20"/>
          <w:szCs w:val="20"/>
          <w:lang w:val="en-US"/>
        </w:rPr>
        <w:t xml:space="preserve">, pp. 279–87 (note 13); Trigger, </w:t>
      </w:r>
      <w:r w:rsidRPr="00A01442">
        <w:rPr>
          <w:rFonts w:cstheme="minorHAnsi"/>
          <w:i/>
          <w:iCs/>
          <w:sz w:val="20"/>
          <w:szCs w:val="20"/>
          <w:lang w:val="en-US"/>
        </w:rPr>
        <w:t>History of Archaeological Thought</w:t>
      </w:r>
      <w:r w:rsidRPr="00A01442">
        <w:rPr>
          <w:rFonts w:cstheme="minorHAnsi"/>
          <w:sz w:val="20"/>
          <w:szCs w:val="20"/>
          <w:lang w:val="en-US"/>
        </w:rPr>
        <w:t xml:space="preserve">, pp. 139–41 (note 7); </w:t>
      </w:r>
      <w:r w:rsidRPr="00A01442">
        <w:rPr>
          <w:rFonts w:cstheme="minorHAnsi"/>
          <w:sz w:val="20"/>
          <w:szCs w:val="20"/>
        </w:rPr>
        <w:fldChar w:fldCharType="end"/>
      </w:r>
      <w:r w:rsidRPr="00A01442">
        <w:rPr>
          <w:rFonts w:eastAsia="Times New Roman" w:cstheme="minorHAnsi"/>
          <w:sz w:val="20"/>
          <w:szCs w:val="20"/>
        </w:rPr>
        <w:t xml:space="preserve">Rudwick, </w:t>
      </w:r>
      <w:r w:rsidRPr="00A01442">
        <w:rPr>
          <w:rFonts w:eastAsia="Times New Roman" w:cstheme="minorHAnsi"/>
          <w:i/>
          <w:iCs/>
          <w:sz w:val="20"/>
          <w:szCs w:val="20"/>
        </w:rPr>
        <w:t>Worlds before Adam</w:t>
      </w:r>
      <w:r>
        <w:rPr>
          <w:rFonts w:eastAsia="Times New Roman" w:cstheme="minorHAnsi"/>
          <w:sz w:val="20"/>
          <w:szCs w:val="20"/>
        </w:rPr>
        <w:t>, pp. 407</w:t>
      </w:r>
      <w:r w:rsidRPr="00A01442">
        <w:rPr>
          <w:rFonts w:cstheme="minorHAnsi"/>
          <w:sz w:val="20"/>
          <w:szCs w:val="20"/>
          <w:lang w:val="en-US"/>
        </w:rPr>
        <w:t>–</w:t>
      </w:r>
      <w:r w:rsidRPr="00A01442">
        <w:rPr>
          <w:rFonts w:eastAsia="Times New Roman" w:cstheme="minorHAnsi"/>
          <w:sz w:val="20"/>
          <w:szCs w:val="20"/>
        </w:rPr>
        <w:t xml:space="preserve">16 (note 22); </w:t>
      </w:r>
      <w:r w:rsidRPr="00A01442">
        <w:rPr>
          <w:rFonts w:cstheme="minorHAnsi"/>
          <w:sz w:val="20"/>
          <w:szCs w:val="20"/>
        </w:rPr>
        <w:fldChar w:fldCharType="begin"/>
      </w:r>
      <w:r w:rsidRPr="00A01442">
        <w:rPr>
          <w:rFonts w:cstheme="minorHAnsi"/>
          <w:sz w:val="20"/>
          <w:szCs w:val="20"/>
        </w:rPr>
        <w:instrText xml:space="preserve"> ADDIN ZOTERO_ITEM CSL_CITATION {"citationID":"MOH4iJKZ","properties":{"formattedCitation":"Gamble, \\uc0\\u8220{}The Time Revolution of 1859 and the Stratification of the Primeval Mind.,\\uc0\\u8221{} 46.","plainCitation":"Gamble, “The Time Revolution of 1859 and the Stratification of the Primeval Mind.,” 46.","noteIndex":119},"citationItems":[{"id":2548,"uris":["http://zotero.org/users/2733314/items/7JM4KWGG"],"uri":["http://zotero.org/users/2733314/items/7JM4KWGG"],"itemData":{"id":2548,"type":"article-journal","title":"The time revolution of 1859 and the stratification of the primeval mind.","container-title":"Notes &amp; Records of the Royal Society","page":"43-63","volume":"65","issue":"1","abstract":"The article discusses attempts to demonstrate human antiquity in 1859 by archeologist John Evans and geologist Joseph Prestwich. Evans and Prestwich's discovery of a prehistoric hand-axe is described and attempts to validate their research on deep time using reliable witnesses, photography, other stone tools, and the work of other archaeologists are highlighted. The author asserts that Evans and Prestwich developed a chronology without using history, and the work of archaeologists John Lubbock and Augustus Lane-Cox on the evolution of the human mind in deep time is highlighted.","author":[{"family":"Gamble","given":"Clive"}],"issued":{"date-parts":[["2011"]]}},"locator":"46","label":"page"}],"schema":"https://github.com/citation-style-language/schema/raw/master/csl-citation.json"}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Gamble, </w:t>
      </w:r>
      <w:r w:rsidRPr="00A01442">
        <w:rPr>
          <w:rFonts w:cstheme="minorHAnsi"/>
          <w:i/>
          <w:iCs/>
          <w:sz w:val="20"/>
          <w:szCs w:val="20"/>
          <w:lang w:val="en-US"/>
        </w:rPr>
        <w:t>“Time Revolution of 1859,”</w:t>
      </w:r>
      <w:r w:rsidRPr="00A01442">
        <w:rPr>
          <w:rFonts w:cstheme="minorHAnsi"/>
          <w:sz w:val="20"/>
          <w:szCs w:val="20"/>
          <w:lang w:val="en-US"/>
        </w:rPr>
        <w:t xml:space="preserve"> p. 46 (note 3).</w:t>
      </w:r>
      <w:r w:rsidRPr="00A01442">
        <w:rPr>
          <w:rFonts w:cstheme="minorHAnsi"/>
          <w:sz w:val="20"/>
          <w:szCs w:val="20"/>
        </w:rPr>
        <w:fldChar w:fldCharType="end"/>
      </w:r>
    </w:p>
  </w:endnote>
  <w:endnote w:id="124">
    <w:p w14:paraId="3801A302" w14:textId="240B330B" w:rsidR="004C3F09" w:rsidRPr="00A01442" w:rsidRDefault="004C3F09" w:rsidP="00F322A3">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Grayson, </w:t>
      </w:r>
      <w:r w:rsidRPr="00A01442">
        <w:rPr>
          <w:rFonts w:cstheme="minorHAnsi"/>
          <w:i/>
          <w:iCs/>
          <w:sz w:val="20"/>
          <w:szCs w:val="20"/>
        </w:rPr>
        <w:t>The Establishment of Human Antiquity</w:t>
      </w:r>
      <w:r>
        <w:rPr>
          <w:rFonts w:cstheme="minorHAnsi"/>
          <w:sz w:val="20"/>
          <w:szCs w:val="20"/>
        </w:rPr>
        <w:t>, pp. 199</w:t>
      </w:r>
      <w:r w:rsidRPr="00A01442">
        <w:rPr>
          <w:rFonts w:cstheme="minorHAnsi"/>
          <w:sz w:val="20"/>
          <w:szCs w:val="20"/>
          <w:lang w:val="en-US"/>
        </w:rPr>
        <w:t>–</w:t>
      </w:r>
      <w:r w:rsidRPr="00A01442">
        <w:rPr>
          <w:rFonts w:cstheme="minorHAnsi"/>
          <w:sz w:val="20"/>
          <w:szCs w:val="20"/>
        </w:rPr>
        <w:t xml:space="preserve">220 (note 3); </w:t>
      </w:r>
      <w:r w:rsidRPr="00A01442">
        <w:rPr>
          <w:rFonts w:cstheme="minorHAnsi"/>
          <w:sz w:val="20"/>
          <w:szCs w:val="20"/>
        </w:rPr>
        <w:fldChar w:fldCharType="begin"/>
      </w:r>
      <w:r w:rsidRPr="00A01442">
        <w:rPr>
          <w:rFonts w:cstheme="minorHAnsi"/>
          <w:sz w:val="20"/>
          <w:szCs w:val="20"/>
        </w:rPr>
        <w:instrText xml:space="preserve"> ADDIN ZOTERO_ITEM CSL_CITATION {"citationID":"Ln7WDSVz","properties":{"formattedCitation":"Stocking, {\\i{}Victorian Anthropology}, 69\\uc0\\u8211{}74; Gamble, \\uc0\\u8220{}The Time Revolution of 1859 and the Stratification of the Primeval Mind.\\uc0\\u8221{}; Gamble and Kruszynski, \\uc0\\u8220{}John Evans, Joseph Prestwich and the Stone That Shattered the Time Barrier\\uc0\\u8221{}; Grayson, {\\i{}The Establishment of Human Antiquity}, 199\\uc0\\u8211{}220.","plainCitation":"Stocking, Victorian Anthropology, 69–74; Gamble, “The Time Revolution of 1859 and the Stratification of the Primeval Mind.”; Gamble and Kruszynski, “John Evans, Joseph Prestwich and the Stone That Shattered the Time Barrier”; Grayson, The Establishment of Human Antiquity, 199–220.","noteIndex":120},"citationItems":[{"id":819,"uris":["http://zotero.org/users/2733314/items/M7W6MF6W"],"uri":["http://zotero.org/users/2733314/items/M7W6MF6W"],"itemData":{"id":819,"type":"book","title":"Victorian anthropology","publisher":"Collier Macmillan publishers","publisher-place":"London","event-place":"London","shortTitle":"Victorian anthropology","author":[{"family":"Stocking","given":"George W."}],"issued":{"date-parts":[["1987"]]}},"locator":"69-74","label":"page"},{"id":2548,"uris":["http://zotero.org/users/2733314/items/7JM4KWGG"],"uri":["http://zotero.org/users/2733314/items/7JM4KWGG"],"itemData":{"id":2548,"type":"article-journal","title":"The time revolution of 1859 and the stratification of the primeval mind.","container-title":"Notes &amp; Records of the Royal Society","page":"43-63","volume":"65","issue":"1","abstract":"The article discusses attempts to demonstrate human antiquity in 1859 by archeologist John Evans and geologist Joseph Prestwich. Evans and Prestwich's discovery of a prehistoric hand-axe is described and attempts to validate their research on deep time using reliable witnesses, photography, other stone tools, and the work of other archaeologists are highlighted. The author asserts that Evans and Prestwich developed a chronology without using history, and the work of archaeologists John Lubbock and Augustus Lane-Cox on the evolution of the human mind in deep time is highlighted.","author":[{"family":"Gamble","given":"Clive"}],"issued":{"date-parts":[["2011"]]}},"label":"page"},{"id":2568,"uris":["http://zotero.org/users/2733314/items/VPZGHIPA"],"uri":["http://zotero.org/users/2733314/items/VPZGHIPA"],"itemData":{"id":2568,"type":"article-journal","title":"John Evans, Joseph Prestwich and the stone that shattered the time barrier","container-title":"Antiquity","page":"461-475","volume":"83","issue":"320","abstract":"It all began in a railway carriage. Two businessmen, travelling to the Kingston Assizes in Surrey, nodded to each other as strangers do, but did not strike up a conversation. They were expert witnesses appearing for different sides in the Croydon Water Question; a legal test case that boiled down to who owned the undergroundwaters of London (Mather 2008: 83–4). Joseph Prestwich (Figure 1a), the older by 11 years, represented the water suppliers. As the train rattled along under full steam he would have seen landmarks from his pioneering geology of the London Basin. But water was not his business. His family ran a profitable wine importers. Geology, however, was his passion.","author":[{"family":"Gamble","given":"Clive"},{"family":"Kruszynski","given":"Robert"}],"issued":{"date-parts":[["2009"]]}},"label":"page"},{"id":2757,"uris":["http://zotero.org/users/2733314/items/9K672IG3"],"uri":["http://zotero.org/users/2733314/items/9K672IG3"],"itemData":{"id":2757,"type":"book","title":"The establishment of Human Antiquity","publisher":"Academic Press","publisher-place":"New York","event-place":"New York","shortTitle":"The establishment of Human Antiquity","author":[{"family":"Grayson","given":"Donald K."}],"issued":{"date-parts":[["1983"]]}},"locator":"199-220","label":"page"}],"schema":"https://github.com/citation-style-language/schema/raw/master/csl-citation.json"}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Stocking, </w:t>
      </w:r>
      <w:r w:rsidRPr="00A01442">
        <w:rPr>
          <w:rFonts w:cstheme="minorHAnsi"/>
          <w:i/>
          <w:iCs/>
          <w:sz w:val="20"/>
          <w:szCs w:val="20"/>
          <w:lang w:val="en-US"/>
        </w:rPr>
        <w:t>Victorian Anthropology</w:t>
      </w:r>
      <w:r w:rsidRPr="00A01442">
        <w:rPr>
          <w:rFonts w:cstheme="minorHAnsi"/>
          <w:sz w:val="20"/>
          <w:szCs w:val="20"/>
          <w:lang w:val="en-US"/>
        </w:rPr>
        <w:t xml:space="preserve">, pp. </w:t>
      </w:r>
      <w:r>
        <w:rPr>
          <w:rFonts w:cstheme="minorHAnsi"/>
          <w:sz w:val="20"/>
          <w:szCs w:val="20"/>
          <w:lang w:val="en-US"/>
        </w:rPr>
        <w:t>69</w:t>
      </w:r>
      <w:r w:rsidRPr="00A01442">
        <w:rPr>
          <w:rFonts w:cstheme="minorHAnsi"/>
          <w:sz w:val="20"/>
          <w:szCs w:val="20"/>
          <w:lang w:val="en-US"/>
        </w:rPr>
        <w:t xml:space="preserve">–74 (note 3); Gamble, </w:t>
      </w:r>
      <w:r w:rsidRPr="00A01442">
        <w:rPr>
          <w:rFonts w:cstheme="minorHAnsi"/>
          <w:i/>
          <w:iCs/>
          <w:sz w:val="20"/>
          <w:szCs w:val="20"/>
          <w:lang w:val="en-US"/>
        </w:rPr>
        <w:t xml:space="preserve">“Time Revolution of 1859” </w:t>
      </w:r>
      <w:r w:rsidRPr="00A01442">
        <w:rPr>
          <w:rFonts w:cstheme="minorHAnsi"/>
          <w:sz w:val="20"/>
          <w:szCs w:val="20"/>
          <w:lang w:val="en-US"/>
        </w:rPr>
        <w:t xml:space="preserve">(note 3); Gamble and Kruszynski, </w:t>
      </w:r>
      <w:r w:rsidRPr="00A01442">
        <w:rPr>
          <w:rFonts w:cstheme="minorHAnsi"/>
          <w:i/>
          <w:iCs/>
          <w:sz w:val="20"/>
          <w:szCs w:val="20"/>
          <w:lang w:val="en-US"/>
        </w:rPr>
        <w:t>“Stone That Shattered the Time Barrier”</w:t>
      </w:r>
      <w:r w:rsidRPr="00A01442">
        <w:rPr>
          <w:rFonts w:cstheme="minorHAnsi"/>
          <w:sz w:val="20"/>
          <w:szCs w:val="20"/>
          <w:lang w:val="en-US"/>
        </w:rPr>
        <w:t xml:space="preserve"> (note 3).</w:t>
      </w:r>
      <w:r w:rsidRPr="00A01442">
        <w:rPr>
          <w:rFonts w:cstheme="minorHAnsi"/>
          <w:sz w:val="20"/>
          <w:szCs w:val="20"/>
        </w:rPr>
        <w:fldChar w:fldCharType="end"/>
      </w:r>
      <w:r w:rsidRPr="00A01442">
        <w:rPr>
          <w:rFonts w:cstheme="minorHAnsi"/>
          <w:sz w:val="20"/>
          <w:szCs w:val="20"/>
        </w:rPr>
        <w:t xml:space="preserve"> </w:t>
      </w:r>
    </w:p>
  </w:endnote>
  <w:endnote w:id="125">
    <w:p w14:paraId="0FB7BCE8" w14:textId="5D057F1D" w:rsidR="004C3F09" w:rsidRPr="00A01442" w:rsidRDefault="004C3F09" w:rsidP="00F322A3">
      <w:pPr>
        <w:pStyle w:val="EndnoteText"/>
        <w:contextualSpacing/>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{"citationID":"7ONvv8rk","properties":{"formattedCitation":"Bowdoin Van Riper, {\\i{}Men among the Mammoths}, 74\\uc0\\u8211{}143.","plainCitation":"Bowdoin Van Riper, Men among the Mammoths, 74–143.","noteIndex":121},"citationItems":[{"id":2651,"uris":["http://zotero.org/users/2733314/items/H26PJ8P6"],"uri":["http://zotero.org/users/2733314/items/H26PJ8P6"],"itemData":{"id":2651,"type":"book","title":"Men among the Mammoths: Victorian Science and the Discovery of Human Prehistory","publisher":"University of Chicago Press","publisher-place":"Chicago and London","event-place":"Chicago and London","shortTitle":"Men among the Mammoths","author":[{"family":"Bowdoin Van Riper","given":"A."}],"issued":{"date-parts":[["1993"]]}},"locator":"74-143","label":"page"}],"schema":"https://github.com/citation-style-language/schema/raw/master/csl-citation.json"}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Van Riper, </w:t>
      </w:r>
      <w:r w:rsidRPr="00A01442">
        <w:rPr>
          <w:rFonts w:cstheme="minorHAnsi"/>
          <w:i/>
          <w:iCs/>
          <w:sz w:val="20"/>
          <w:szCs w:val="20"/>
          <w:lang w:val="en-US"/>
        </w:rPr>
        <w:t>Men among the Mammoths</w:t>
      </w:r>
      <w:r w:rsidRPr="00A01442">
        <w:rPr>
          <w:rFonts w:cstheme="minorHAnsi"/>
          <w:sz w:val="20"/>
          <w:szCs w:val="20"/>
          <w:lang w:val="en-US"/>
        </w:rPr>
        <w:t xml:space="preserve">, pp. </w:t>
      </w:r>
      <w:r>
        <w:rPr>
          <w:rFonts w:cstheme="minorHAnsi"/>
          <w:sz w:val="20"/>
          <w:szCs w:val="20"/>
          <w:lang w:val="en-US"/>
        </w:rPr>
        <w:t>74</w:t>
      </w:r>
      <w:r w:rsidRPr="00A01442">
        <w:rPr>
          <w:rFonts w:cstheme="minorHAnsi"/>
          <w:sz w:val="20"/>
          <w:szCs w:val="20"/>
          <w:lang w:val="en-US"/>
        </w:rPr>
        <w:t>–143 (note 3).</w:t>
      </w:r>
      <w:r w:rsidRPr="00A01442">
        <w:rPr>
          <w:rFonts w:cstheme="minorHAnsi"/>
          <w:sz w:val="20"/>
          <w:szCs w:val="20"/>
        </w:rPr>
        <w:fldChar w:fldCharType="end"/>
      </w:r>
    </w:p>
  </w:endnote>
  <w:endnote w:id="126">
    <w:p w14:paraId="2AFBEB1B" w14:textId="6E3026A2" w:rsidR="004C3F09" w:rsidRPr="00A01442" w:rsidRDefault="004C3F09" w:rsidP="002D7F7B">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{"citationID":"7fXiH0P4","properties":{"formattedCitation":"Horner, \\uc0\\u8220{}Anniversary Address,\\uc0\\u8221{} 1861, lxvi\\uc0\\u8211{}lxx.","plainCitation":"Horner, “Anniversary Address,” 1861, lxvi–lxx.","dontUpdate":true,"noteIndex":122},"citationItems":[{"id":2634,"uris":["http://zotero.org/users/2733314/items/DJ4SNQHM"],"uri":["http://zotero.org/users/2733314/items/DJ4SNQHM"],"itemData":{"id":2634,"type":"article-journal","title":"The Anniversary Address of the President","container-title":"The Quarterly Journal of the Geological Society of London","page":"xxxi-lxxii","volume":"17","shortTitle":"Anniversary Address","author":[{"family":"Horner","given":"Leonard"}],"issued":{"date-parts":[["1861"]]}},"locator":"lxvi-lxx","label":"page"}],"schema":"https://github.com/citation-style-language/schema/raw/master/csl-citation.json"}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Horner, </w:t>
      </w:r>
      <w:r w:rsidRPr="00A01442">
        <w:rPr>
          <w:rFonts w:cstheme="minorHAnsi"/>
          <w:i/>
          <w:iCs/>
          <w:sz w:val="20"/>
          <w:szCs w:val="20"/>
          <w:lang w:val="en-US"/>
        </w:rPr>
        <w:t>"Anniversary Address,"</w:t>
      </w:r>
      <w:r w:rsidRPr="00A01442">
        <w:rPr>
          <w:rFonts w:cstheme="minorHAnsi"/>
          <w:sz w:val="20"/>
          <w:szCs w:val="20"/>
          <w:lang w:val="en-US"/>
        </w:rPr>
        <w:t xml:space="preserve"> (1861), pp. lxvi–lxx (note 15).</w:t>
      </w:r>
      <w:r w:rsidRPr="00A01442">
        <w:rPr>
          <w:rFonts w:cstheme="minorHAnsi"/>
          <w:sz w:val="20"/>
          <w:szCs w:val="20"/>
        </w:rPr>
        <w:fldChar w:fldCharType="end"/>
      </w:r>
    </w:p>
  </w:endnote>
  <w:endnote w:id="127">
    <w:p w14:paraId="6D1DB78D" w14:textId="2E7C2F62" w:rsidR="004C3F09" w:rsidRPr="00A01442" w:rsidRDefault="004C3F09" w:rsidP="00430A39">
      <w:pPr>
        <w:pStyle w:val="NNUM"/>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The following letters appear in </w:t>
      </w:r>
      <w:r w:rsidRPr="00A01442">
        <w:rPr>
          <w:rFonts w:cstheme="minorHAnsi"/>
          <w:sz w:val="20"/>
          <w:szCs w:val="20"/>
        </w:rPr>
        <w:fldChar w:fldCharType="begin"/>
      </w:r>
      <w:r w:rsidRPr="00A01442">
        <w:rPr>
          <w:rFonts w:cstheme="minorHAnsi"/>
          <w:sz w:val="20"/>
          <w:szCs w:val="20"/>
        </w:rPr>
        <w:instrText xml:space="preserve"> ADDIN ZOTERO_ITEM CSL_CITATION {"citationID":"f38SmOKy","properties":{"formattedCitation":"Horner, {\\i{}Memoir of Leonard Horner}, 2:300\\uc0\\u8211{}305.","plainCitation":"Horner, Memoir of Leonard Horner, 2:300–305.","dontUpdate":true,"noteIndex":123},"citationItems":[{"id":487,"uris":["http://zotero.org/users/2733314/items/DENCJ27R"],"uri":["http://zotero.org/users/2733314/items/DENCJ27R"],"itemData":{"id":487,"type":"book","title":"Memoir of Leonard Horner","publisher-place":"London","volume":"2","number-of-volumes":"2","event-place":"London","editor":[{"family":"Lyell","given":"Katharine M."}],"author":[{"family":"Horner","given":"Leonard"}],"issued":{"date-parts":[["1890"]]}},"locator":"300-05","label":"page"}],"schema":"https://github.com/citation-style-language/schema/raw/master/csl-citation.json"}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Lyell, </w:t>
      </w:r>
      <w:r w:rsidRPr="00A01442">
        <w:rPr>
          <w:rFonts w:cstheme="minorHAnsi"/>
          <w:i/>
          <w:iCs/>
          <w:sz w:val="20"/>
          <w:szCs w:val="20"/>
          <w:lang w:val="en-US"/>
        </w:rPr>
        <w:t>Memoir of Leonard Horner</w:t>
      </w:r>
      <w:r w:rsidRPr="00A01442">
        <w:rPr>
          <w:rFonts w:cstheme="minorHAnsi"/>
          <w:sz w:val="20"/>
          <w:szCs w:val="20"/>
          <w:lang w:val="en-US"/>
        </w:rPr>
        <w:t xml:space="preserve"> 2, pp. 30</w:t>
      </w:r>
      <w:r>
        <w:rPr>
          <w:rFonts w:cstheme="minorHAnsi"/>
          <w:sz w:val="20"/>
          <w:szCs w:val="20"/>
          <w:lang w:val="en-US"/>
        </w:rPr>
        <w:t>0</w:t>
      </w:r>
      <w:r w:rsidRPr="00A01442">
        <w:rPr>
          <w:rFonts w:cstheme="minorHAnsi"/>
          <w:sz w:val="20"/>
          <w:szCs w:val="20"/>
          <w:lang w:val="en-US"/>
        </w:rPr>
        <w:t>–5 (note 31).</w:t>
      </w:r>
      <w:r w:rsidRPr="00A01442">
        <w:rPr>
          <w:rFonts w:cstheme="minorHAnsi"/>
          <w:sz w:val="20"/>
          <w:szCs w:val="20"/>
        </w:rPr>
        <w:fldChar w:fldCharType="end"/>
      </w:r>
    </w:p>
  </w:endnote>
  <w:endnote w:id="128">
    <w:p w14:paraId="16FFFFFB" w14:textId="429BF19C"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{"citationID":"aVPBqxsq","properties":{"formattedCitation":"Senex, \\uc0\\u8220{}Works of Art in the Drift,\\uc0\\u8221{} {\\i{}The Times}, December 1, 1859; Senex, \\uc0\\u8220{}Broken Flint in \\uc0\\u8216{}Drift,\\uc0\\u8217{}\\uc0\\u8221{} {\\i{}The Times}, December 5, 1859, sec. Letters to the Editor.","plainCitation":"Senex, “Works of Art in the Drift,” The Times, December 1, 1859; Senex, “Broken Flint in ‘Drift,’” The Times, December 5, 1859, sec. Letters to the Editor.","dontUpdate":true,"noteIndex":124},"citationItems":[{"id":2770,"uris":["http://zotero.org/users/2733314/items/XU778ITE"],"uri":["http://zotero.org/users/2733314/items/XU778ITE"],"itemData":{"id":2770,"type":"article-newspaper","title":"Works of Art in the Drift","container-title":"The Times","page":"8","author":[{"family":"Senex","given":""}],"issued":{"date-parts":[["1859",12,1]]}},"label":"page"},{"id":2736,"uris":["http://zotero.org/users/2733314/items/37U983TR"],"uri":["http://zotero.org/users/2733314/items/37U983TR"],"itemData":{"id":2736,"type":"article-newspaper","title":"Broken Flint in \"Drift\"","container-title":"The Times","publisher-place":"London","page":"11","section":"Letters to the Editor","event-place":"London","author":[{"family":"Senex","given":""}],"issued":{"date-parts":[["1859",12,5]]}},"label":"page"}],"schema":"https://github.com/citation-style-language/schema/raw/master/csl-citation.json"}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"Works of Art in the Drift," </w:t>
      </w:r>
      <w:r w:rsidRPr="00A01442">
        <w:rPr>
          <w:rFonts w:cstheme="minorHAnsi"/>
          <w:i/>
          <w:iCs/>
          <w:sz w:val="20"/>
          <w:szCs w:val="20"/>
          <w:lang w:val="en-US"/>
        </w:rPr>
        <w:t>The Times</w:t>
      </w:r>
      <w:r w:rsidRPr="00A01442">
        <w:rPr>
          <w:rFonts w:cstheme="minorHAnsi"/>
          <w:sz w:val="20"/>
          <w:szCs w:val="20"/>
          <w:lang w:val="en-US"/>
        </w:rPr>
        <w:t xml:space="preserve">, 1 December 1859; "Broken Flint in ‘Drift'," </w:t>
      </w:r>
      <w:r w:rsidRPr="00A01442">
        <w:rPr>
          <w:rFonts w:cstheme="minorHAnsi"/>
          <w:i/>
          <w:iCs/>
          <w:sz w:val="20"/>
          <w:szCs w:val="20"/>
          <w:lang w:val="en-US"/>
        </w:rPr>
        <w:t>The Times</w:t>
      </w:r>
      <w:r w:rsidRPr="00A01442">
        <w:rPr>
          <w:rFonts w:cstheme="minorHAnsi"/>
          <w:sz w:val="20"/>
          <w:szCs w:val="20"/>
          <w:lang w:val="en-US"/>
        </w:rPr>
        <w:t>, 5 December 1859.</w:t>
      </w:r>
      <w:r w:rsidRPr="00A01442">
        <w:rPr>
          <w:rFonts w:cstheme="minorHAnsi"/>
          <w:sz w:val="20"/>
          <w:szCs w:val="20"/>
        </w:rPr>
        <w:fldChar w:fldCharType="end"/>
      </w:r>
    </w:p>
  </w:endnote>
  <w:endnote w:id="129">
    <w:p w14:paraId="13614062" w14:textId="5F033F27"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{"citationID":"z7mRtd75","properties":{"formattedCitation":"[Philip Egerton], \\uc0\\u8220{}Monkeyana,\\uc0\\u8221{} {\\i{}Punch} 40 (May 18, 1861): 206.","plainCitation":"[Philip Egerton], “Monkeyana,” Punch 40 (May 18, 1861): 206.","dontUpdate":true,"noteIndex":125},"citationItems":[{"id":2580,"uris":["http://zotero.org/users/2733314/items/5DMJA74K"],"uri":["http://zotero.org/users/2733314/items/5DMJA74K"],"itemData":{"id":2580,"type":"article-journal","title":"Monkeyana","container-title":"Punch","page":"206","volume":"40","author":[{"family":"[Philip Egerton]","given":""}],"issued":{"date-parts":[["1861",5,18]]}}}],"schema":"https://github.com/citation-style-language/schema/raw/master/csl-citation.json"}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[Philip Egerton], "Monkeyana," </w:t>
      </w:r>
      <w:r w:rsidRPr="00A01442">
        <w:rPr>
          <w:rFonts w:cstheme="minorHAnsi"/>
          <w:i/>
          <w:iCs/>
          <w:sz w:val="20"/>
          <w:szCs w:val="20"/>
          <w:lang w:val="en-US"/>
        </w:rPr>
        <w:t xml:space="preserve">Punch </w:t>
      </w:r>
      <w:r w:rsidRPr="00A01442">
        <w:rPr>
          <w:rFonts w:cstheme="minorHAnsi"/>
          <w:sz w:val="20"/>
          <w:szCs w:val="20"/>
          <w:lang w:val="en-US"/>
        </w:rPr>
        <w:t>40, 18 May 1861, p. 206.</w:t>
      </w:r>
      <w:r w:rsidRPr="00A01442">
        <w:rPr>
          <w:rFonts w:cstheme="minorHAnsi"/>
          <w:sz w:val="20"/>
          <w:szCs w:val="20"/>
        </w:rPr>
        <w:fldChar w:fldCharType="end"/>
      </w:r>
    </w:p>
  </w:endnote>
  <w:endnote w:id="130">
    <w:p w14:paraId="6D316BCF" w14:textId="53770844"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{"citationID":"nNuzZ2sj","properties":{"formattedCitation":"Kapil Raj, {\\i{}Relocating Modern Science: Circulation and the Construction of Knowledge in South Asia and Europe, 1650-1900} (New York: Palgrave Macmillan, 2010), esp. 212-222; Lawrence Dritsas, \\uc0\\u8220{}Expeditionary Science: Conflicts of Method in Mid-Nineteenth-Century Geographical Discovery,\\uc0\\u8221{} in {\\i{}Geographies of Nineteenth-Century Science}, ed. Charles W. J. Withers and David N. Livingstone (Chicago and London: University of Chicago Press, 2011), 255\\uc0\\u8211{}78.","plainCitation":"Kapil Raj, Relocating Modern Science: Circulation and the Construction of Knowledge in South Asia and Europe, 1650-1900 (New York: Palgrave Macmillan, 2010), esp. 212-222; Lawrence Dritsas, “Expeditionary Science: Conflicts of Method in Mid-Nineteenth-Century Geographical Discovery,” in Geographies of Nineteenth-Century Science, ed. Charles W. J. Withers and David N. Livingstone (Chicago and London: University of Chicago Press, 2011), 255–78.","dontUpdate":true,"noteIndex":126},"citationItems":[{"id":2776,"uris":["http://zotero.org/users/2733314/items/V6QFRFR4"],"uri":["http://zotero.org/users/2733314/items/V6QFRFR4"],"itemData":{"id":2776,"type":"book","title":"Relocating Modern Science: Circulation and the Construction of Knowledge in South Asia and Europe, 1650-1900","publisher":"Palgrave Macmillan","publisher-place":"New York","event-place":"New York","shortTitle":"Relocating Modern Science","author":[{"family":"Raj","given":"Kapil"}],"issued":{"date-parts":[["2010"]]}},"locator":"esp. 212-222","label":"page"},{"id":149,"uris":["http://zotero.org/users/2733314/items/5I53H2UJ"],"uri":["http://zotero.org/users/2733314/items/5I53H2UJ"],"itemData":{"id":149,"type":"chapter","title":"Expeditionary Science: Conflicts of Method in Mid-Nineteenth-Century Geographical Discovery","container-title":"Geographies of Nineteenth-Century Science","publisher":"University of Chicago Press","publisher-place":"Chicago and London","page":"255-278","event-place":"Chicago and London","shortTitle":"Expeditionary Science","author":[{"family":"Dritsas","given":"Lawrence"}],"editor":[{"family":"Withers","given":"Charles W. J."},{"family":"Livingstone","given":"David N."}],"issued":{"date-parts":[["2011"]]}},"label":"page"}],"schema":"https://github.com/citation-style-language/schema/raw/master/csl-citation.json"}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Kapil Raj, </w:t>
      </w:r>
      <w:r w:rsidRPr="00A01442">
        <w:rPr>
          <w:rFonts w:cstheme="minorHAnsi"/>
          <w:i/>
          <w:iCs/>
          <w:sz w:val="20"/>
          <w:szCs w:val="20"/>
          <w:lang w:val="en-US"/>
        </w:rPr>
        <w:t>Relocating Modern Science: Circulation and the Construction of Knowledge</w:t>
      </w:r>
      <w:r>
        <w:rPr>
          <w:rFonts w:cstheme="minorHAnsi"/>
          <w:i/>
          <w:iCs/>
          <w:sz w:val="20"/>
          <w:szCs w:val="20"/>
          <w:lang w:val="en-US"/>
        </w:rPr>
        <w:t xml:space="preserve"> in South Asia and Europe, 1650</w:t>
      </w:r>
      <w:r w:rsidRPr="00402BA4">
        <w:rPr>
          <w:rFonts w:cstheme="minorHAnsi"/>
          <w:sz w:val="20"/>
          <w:szCs w:val="20"/>
          <w:lang w:val="en-US"/>
        </w:rPr>
        <w:t>–</w:t>
      </w:r>
      <w:r w:rsidRPr="00A01442">
        <w:rPr>
          <w:rFonts w:cstheme="minorHAnsi"/>
          <w:i/>
          <w:iCs/>
          <w:sz w:val="20"/>
          <w:szCs w:val="20"/>
          <w:lang w:val="en-US"/>
        </w:rPr>
        <w:t>1900</w:t>
      </w:r>
      <w:r w:rsidRPr="00A01442">
        <w:rPr>
          <w:rFonts w:cstheme="minorHAnsi"/>
          <w:sz w:val="20"/>
          <w:szCs w:val="20"/>
          <w:lang w:val="en-US"/>
        </w:rPr>
        <w:t xml:space="preserve"> (New York: Palgrave Macmillan, 2010), </w:t>
      </w:r>
      <w:r>
        <w:rPr>
          <w:rFonts w:cstheme="minorHAnsi"/>
          <w:sz w:val="20"/>
          <w:szCs w:val="20"/>
          <w:lang w:val="en-US"/>
        </w:rPr>
        <w:t>pp. 212</w:t>
      </w:r>
      <w:r w:rsidRPr="00A01442">
        <w:rPr>
          <w:rFonts w:cstheme="minorHAnsi"/>
          <w:sz w:val="20"/>
          <w:szCs w:val="20"/>
          <w:lang w:val="en-US"/>
        </w:rPr>
        <w:t>–22; Lawrence Dritsas, "Expeditionary Science: Conflicts of Method in Mid-Nineteenth-Century Geographical Discovery," in Charles W. J. Withers and David N. Livingstone (eds.)</w:t>
      </w:r>
      <w:r w:rsidRPr="00A01442">
        <w:rPr>
          <w:rFonts w:cstheme="minorHAnsi"/>
          <w:i/>
          <w:iCs/>
          <w:sz w:val="20"/>
          <w:szCs w:val="20"/>
          <w:lang w:val="en-US"/>
        </w:rPr>
        <w:t xml:space="preserve"> Geographies of Nineteenth-Century Science</w:t>
      </w:r>
      <w:r w:rsidRPr="00A01442">
        <w:rPr>
          <w:rFonts w:cstheme="minorHAnsi"/>
          <w:sz w:val="20"/>
          <w:szCs w:val="20"/>
          <w:lang w:val="en-US"/>
        </w:rPr>
        <w:t xml:space="preserve"> (Chicago and London: University of Chicago Press, 2011), </w:t>
      </w:r>
      <w:r>
        <w:rPr>
          <w:rFonts w:cstheme="minorHAnsi"/>
          <w:sz w:val="20"/>
          <w:szCs w:val="20"/>
          <w:lang w:val="en-US"/>
        </w:rPr>
        <w:t>pp. 255</w:t>
      </w:r>
      <w:r w:rsidRPr="00A01442">
        <w:rPr>
          <w:rFonts w:cstheme="minorHAnsi"/>
          <w:sz w:val="20"/>
          <w:szCs w:val="20"/>
          <w:lang w:val="en-US"/>
        </w:rPr>
        <w:t>–78.</w:t>
      </w:r>
      <w:r w:rsidRPr="00A01442">
        <w:rPr>
          <w:rFonts w:cstheme="minorHAnsi"/>
          <w:sz w:val="20"/>
          <w:szCs w:val="20"/>
        </w:rPr>
        <w:fldChar w:fldCharType="end"/>
      </w:r>
    </w:p>
  </w:endnote>
  <w:endnote w:id="131">
    <w:p w14:paraId="54CF1D08" w14:textId="0243153E"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{"citationID":"71kH8WEV","properties":{"formattedCitation":"Joe D. Burchfield, {\\i{}Lord Kelvin and the Age of the Earth} (London: The Macmillan Press Ltd., 1975).","plainCitation":"Joe D. Burchfield, Lord Kelvin and the Age of the Earth (London: The Macmillan Press Ltd., 1975).","noteIndex":127},"citationItems":[{"id":2707,"uris":["http://zotero.org/users/2733314/items/EEZ42SMN"],"uri":["http://zotero.org/users/2733314/items/EEZ42SMN"],"itemData":{"id":2707,"type":"book","title":"Lord Kelvin and the Age of the Earth","publisher":"The Macmillan Press Ltd.","publisher-place":"London","event-place":"London","author":[{"family":"Burchfield","given":"Joe D."}],"issued":{"date-parts":[["1975"]]}}}],"schema":"https://github.com/citation-style-language/schema/raw/master/csl-citation.json"}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Joe D. Burchfield, </w:t>
      </w:r>
      <w:r w:rsidRPr="00A01442">
        <w:rPr>
          <w:rFonts w:cstheme="minorHAnsi"/>
          <w:i/>
          <w:iCs/>
          <w:sz w:val="20"/>
          <w:szCs w:val="20"/>
          <w:lang w:val="en-US"/>
        </w:rPr>
        <w:t>Lord Kelvin and the Age of the Earth</w:t>
      </w:r>
      <w:r w:rsidRPr="00A01442">
        <w:rPr>
          <w:rFonts w:cstheme="minorHAnsi"/>
          <w:sz w:val="20"/>
          <w:szCs w:val="20"/>
          <w:lang w:val="en-US"/>
        </w:rPr>
        <w:t xml:space="preserve"> (London: The Macmillan Press Ltd., 1975).</w:t>
      </w:r>
      <w:r w:rsidRPr="00A01442">
        <w:rPr>
          <w:rFonts w:cstheme="minorHAnsi"/>
          <w:sz w:val="20"/>
          <w:szCs w:val="20"/>
        </w:rPr>
        <w:fldChar w:fldCharType="end"/>
      </w:r>
    </w:p>
  </w:endnote>
  <w:endnote w:id="132">
    <w:p w14:paraId="64D318C0" w14:textId="38C3874E"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{"citationID":"1ayTJvNd","properties":{"formattedCitation":"Gavin Lucas, {\\i{}Critical Approaches to Fieldwork: Contemporary and Historical Archaeological Practice} (London: Routledge, 2001), 18\\uc0\\u8211{}36; Gavin Lucas, {\\i{}The Archaeology of Time} (London and New York: Routledge, 2005), 1\\uc0\\u8211{}15.","plainCitation":"Gavin Lucas, Critical Approaches to Fieldwork: Contemporary and Historical Archaeological Practice (London: Routledge, 2001), 18–36; Gavin Lucas, The Archaeology of Time (London and New York: Routledge, 2005), 1–15.","dontUpdate":true,"noteIndex":128},"citationItems":[{"id":1050,"uris":["http://zotero.org/users/2733314/items/SV59VUHG"],"uri":["http://zotero.org/users/2733314/items/SV59VUHG"],"itemData":{"id":1050,"type":"book","title":"Critical approaches to fieldwork: contemporary and historical archaeological practice","publisher":"Routledge","publisher-place":"London","event-place":"London","shortTitle":"Critical approaches to fieldwork","author":[{"family":"Lucas","given":"Gavin"}],"issued":{"date-parts":[["2001"]]}},"locator":"18-36","label":"page"},{"id":2800,"uris":["http://zotero.org/users/2733314/items/AIJXRX2M"],"uri":["http://zotero.org/users/2733314/items/AIJXRX2M"],"itemData":{"id":2800,"type":"book","title":"The Archaeology of Time","publisher":"Routledge","publisher-place":"London and New York","event-place":"London and New York","author":[{"family":"Lucas","given":"Gavin"}],"issued":{"date-parts":[["2005"]]}},"locator":"1-15","label":"page"}],"schema":"https://github.com/citation-style-language/schema/raw/master/csl-citation.json"}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Gavin Lucas, </w:t>
      </w:r>
      <w:r w:rsidRPr="00A01442">
        <w:rPr>
          <w:rFonts w:cstheme="minorHAnsi"/>
          <w:i/>
          <w:iCs/>
          <w:sz w:val="20"/>
          <w:szCs w:val="20"/>
          <w:lang w:val="en-US"/>
        </w:rPr>
        <w:t>Critical Approaches to Fieldwork: Contemporary and Historical Archaeological Practice</w:t>
      </w:r>
      <w:r w:rsidRPr="00A01442">
        <w:rPr>
          <w:rFonts w:cstheme="minorHAnsi"/>
          <w:sz w:val="20"/>
          <w:szCs w:val="20"/>
          <w:lang w:val="en-US"/>
        </w:rPr>
        <w:t xml:space="preserve"> (London: Routledge, 2001), </w:t>
      </w:r>
      <w:r>
        <w:rPr>
          <w:rFonts w:cstheme="minorHAnsi"/>
          <w:sz w:val="20"/>
          <w:szCs w:val="20"/>
          <w:lang w:val="en-US"/>
        </w:rPr>
        <w:t>pp. 18</w:t>
      </w:r>
      <w:r w:rsidRPr="00A01442">
        <w:rPr>
          <w:rFonts w:cstheme="minorHAnsi"/>
          <w:sz w:val="20"/>
          <w:szCs w:val="20"/>
          <w:lang w:val="en-US"/>
        </w:rPr>
        <w:t xml:space="preserve">–36; Gavin Lucas, </w:t>
      </w:r>
      <w:r w:rsidRPr="00A01442">
        <w:rPr>
          <w:rFonts w:cstheme="minorHAnsi"/>
          <w:i/>
          <w:iCs/>
          <w:sz w:val="20"/>
          <w:szCs w:val="20"/>
          <w:lang w:val="en-US"/>
        </w:rPr>
        <w:t>The Archaeology of Time</w:t>
      </w:r>
      <w:r w:rsidRPr="00A01442">
        <w:rPr>
          <w:rFonts w:cstheme="minorHAnsi"/>
          <w:sz w:val="20"/>
          <w:szCs w:val="20"/>
          <w:lang w:val="en-US"/>
        </w:rPr>
        <w:t xml:space="preserve"> (London and New York: Routledge, 2005), </w:t>
      </w:r>
      <w:r>
        <w:rPr>
          <w:rFonts w:cstheme="minorHAnsi"/>
          <w:sz w:val="20"/>
          <w:szCs w:val="20"/>
          <w:lang w:val="en-US"/>
        </w:rPr>
        <w:t>pp. 1</w:t>
      </w:r>
      <w:r w:rsidRPr="00A01442">
        <w:rPr>
          <w:rFonts w:cstheme="minorHAnsi"/>
          <w:sz w:val="20"/>
          <w:szCs w:val="20"/>
          <w:lang w:val="en-US"/>
        </w:rPr>
        <w:t>–15.</w:t>
      </w:r>
      <w:r w:rsidRPr="00A01442">
        <w:rPr>
          <w:rFonts w:cstheme="minorHAnsi"/>
          <w:sz w:val="20"/>
          <w:szCs w:val="20"/>
        </w:rPr>
        <w:fldChar w:fldCharType="end"/>
      </w:r>
    </w:p>
  </w:endnote>
  <w:endnote w:id="133">
    <w:p w14:paraId="135321DD" w14:textId="1FAD06C6"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{"citationID":"ZFOaKDvv","properties":{"formattedCitation":"Jeffreys, \\uc0\\u8220{}Joseph Hekekyan at Heliopolis\\uc0\\u8221{}; Reid, {\\i{}Whose Pharaohs?}, 62; David G. Jeffreys, {\\i{}The Survey of Memphis. 7, The Hekekyan Papers and Other Sources for the Survey of Memphis} (London: Egypt Exploration Society, 2010), esp.196-203.","plainCitation":"Jeffreys, “Joseph Hekekyan at Heliopolis”; Reid, Whose Pharaohs?, 62; David G. Jeffreys, The Survey of Memphis. 7, The Hekekyan Papers and Other Sources for the Survey of Memphis (London: Egypt Exploration Society, 2010), esp.196-203.","dontUpdate":true,"noteIndex":129},"citationItems":[{"id":2699,"uris":["http://zotero.org/users/2733314/items/22RRTEFU"],"uri":["http://zotero.org/users/2733314/items/22RRTEFU"],"itemData":{"id":2699,"type":"chapter","title":"Joseph Hekekyan at Heliopolis","container-title":"Studies on Ancient Egypt in Honour of H.S.Smith","publisher":"Egypt Exploration Society","publisher-place":"London","page":"157-68","event-place":"London","author":[{"family":"Jeffreys","given":"David G."}],"editor":[{"family":"Leahy","given":"Anthony"},{"family":"Tait","given":"William John"}],"issued":{"date-parts":[["1999"]]}},"label":"page"},{"id":82,"uris":["http://zotero.org/users/2733314/items/3PK3NQXE"],"uri":["http://zotero.org/users/2733314/items/3PK3NQXE"],"itemData":{"id":82,"type":"book","title":"Whose pharaohs? Archaeology, museums, and Egyptian national identity from Napoleon to World War I","publisher":"University of California Press","publisher-place":"Berkeley","event-place":"Berkeley","call-number":"932","shortTitle":"Whose pharaohs?","author":[{"family":"Reid","given":"Donald M."}],"issued":{"date-parts":[["2002"]]}},"locator":"62","label":"page"},{"id":582,"uris":["http://zotero.org/users/2733314/items/FK9PHFI7"],"uri":["http://zotero.org/users/2733314/items/FK9PHFI7"],"itemData":{"id":582,"type":"book","title":"The survey of Memphis. 7, The Hekekyan papers and other sources for the Survey of Memphis","publisher":"Egypt Exploration Society","publisher-place":"London","event-place":"London","shortTitle":"The survey of Memphis","author":[{"family":"Jeffreys","given":"David G."}],"issued":{"date-parts":[["2010"]]}},"locator":"esp.196-203","label":"page"}],"schema":"https://github.com/citation-style-language/schema/raw/master/csl-citation.json"}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Jeffreys, </w:t>
      </w:r>
      <w:r w:rsidRPr="00A01442">
        <w:rPr>
          <w:rFonts w:cstheme="minorHAnsi"/>
          <w:i/>
          <w:iCs/>
          <w:sz w:val="20"/>
          <w:szCs w:val="20"/>
          <w:lang w:val="en-US"/>
        </w:rPr>
        <w:t xml:space="preserve">"Joseph Hekekyan at Heliopolis" </w:t>
      </w:r>
      <w:r w:rsidRPr="00A01442">
        <w:rPr>
          <w:rFonts w:cstheme="minorHAnsi"/>
          <w:sz w:val="20"/>
          <w:szCs w:val="20"/>
          <w:lang w:val="en-US"/>
        </w:rPr>
        <w:t xml:space="preserve">(note 39); Reid, </w:t>
      </w:r>
      <w:r w:rsidRPr="00A01442">
        <w:rPr>
          <w:rFonts w:cstheme="minorHAnsi"/>
          <w:i/>
          <w:iCs/>
          <w:sz w:val="20"/>
          <w:szCs w:val="20"/>
          <w:lang w:val="en-US"/>
        </w:rPr>
        <w:t>Whose Pharaohs?</w:t>
      </w:r>
      <w:r w:rsidRPr="00A01442">
        <w:rPr>
          <w:rFonts w:cstheme="minorHAnsi"/>
          <w:sz w:val="20"/>
          <w:szCs w:val="20"/>
          <w:lang w:val="en-US"/>
        </w:rPr>
        <w:t xml:space="preserve">, p. 62 (note 33); David G. Jeffreys, </w:t>
      </w:r>
      <w:r w:rsidRPr="00A01442">
        <w:rPr>
          <w:rFonts w:cstheme="minorHAnsi"/>
          <w:i/>
          <w:iCs/>
          <w:sz w:val="20"/>
          <w:szCs w:val="20"/>
          <w:lang w:val="en-US"/>
        </w:rPr>
        <w:t>The Survey of Memphis, vol. 7, The Hekekyan Papers and Other Sources for the Survey of Memphis</w:t>
      </w:r>
      <w:r w:rsidRPr="00A01442">
        <w:rPr>
          <w:rFonts w:cstheme="minorHAnsi"/>
          <w:sz w:val="20"/>
          <w:szCs w:val="20"/>
          <w:lang w:val="en-US"/>
        </w:rPr>
        <w:t xml:space="preserve"> (London: Egypt Exploration Society, 2010), </w:t>
      </w:r>
      <w:r>
        <w:rPr>
          <w:rFonts w:cstheme="minorHAnsi"/>
          <w:sz w:val="20"/>
          <w:szCs w:val="20"/>
          <w:lang w:val="en-US"/>
        </w:rPr>
        <w:t>pp. 196</w:t>
      </w:r>
      <w:r w:rsidRPr="00A01442">
        <w:rPr>
          <w:rFonts w:cstheme="minorHAnsi"/>
          <w:sz w:val="20"/>
          <w:szCs w:val="20"/>
          <w:lang w:val="en-US"/>
        </w:rPr>
        <w:t>–203.</w:t>
      </w:r>
      <w:r w:rsidRPr="00A01442">
        <w:rPr>
          <w:rFonts w:cstheme="minorHAnsi"/>
          <w:sz w:val="20"/>
          <w:szCs w:val="20"/>
        </w:rPr>
        <w:fldChar w:fldCharType="end"/>
      </w:r>
    </w:p>
  </w:endnote>
  <w:endnote w:id="134">
    <w:p w14:paraId="740C54E5" w14:textId="7F0297F9" w:rsidR="004C3F09" w:rsidRPr="00A01442" w:rsidRDefault="004C3F09">
      <w:pPr>
        <w:pStyle w:val="EndnoteText"/>
        <w:rPr>
          <w:rFonts w:cstheme="minorHAnsi"/>
          <w:sz w:val="20"/>
          <w:szCs w:val="20"/>
        </w:rPr>
      </w:pPr>
      <w:r w:rsidRPr="00A01442">
        <w:rPr>
          <w:rStyle w:val="EndnoteReference"/>
          <w:rFonts w:cstheme="minorHAnsi"/>
          <w:sz w:val="20"/>
          <w:szCs w:val="20"/>
        </w:rPr>
        <w:endnoteRef/>
      </w:r>
      <w:r w:rsidRPr="00A01442">
        <w:rPr>
          <w:rFonts w:cstheme="minorHAnsi"/>
          <w:sz w:val="20"/>
          <w:szCs w:val="20"/>
        </w:rPr>
        <w:t xml:space="preserve"> </w:t>
      </w:r>
      <w:r w:rsidRPr="00A01442">
        <w:rPr>
          <w:rFonts w:cstheme="minorHAnsi"/>
          <w:sz w:val="20"/>
          <w:szCs w:val="20"/>
        </w:rPr>
        <w:fldChar w:fldCharType="begin"/>
      </w:r>
      <w:r w:rsidRPr="00A01442">
        <w:rPr>
          <w:rFonts w:cstheme="minorHAnsi"/>
          <w:sz w:val="20"/>
          <w:szCs w:val="20"/>
        </w:rPr>
        <w:instrText xml:space="preserve"> ADDIN ZOTERO_ITEM CSL_CITATION {"citationID":"rRLcENlU","properties":{"formattedCitation":"Trigger, {\\i{}A History of Archaeological Thought}, 121\\uc0\\u8211{}38; Rowley-Conwy, {\\i{}From Genesis to Prehistory}; Kasper Risbjerg Eskildsen, \\uc0\\u8220{}The Language of Objects: Christian J\\uc0\\u252{}rgensen Thomsen\\uc0\\u8217{}s Science of the Past,\\uc0\\u8221{} {\\i{}Isis} 103, no. 1 (2012): 24\\uc0\\u8211{}53.","plainCitation":"Trigger, A History of Archaeological Thought, 121–38; Rowley-Conwy, From Genesis to Prehistory; Kasper Risbjerg Eskildsen, “The Language of Objects: Christian Jürgensen Thomsen’s Science of the Past,” Isis 103, no. 1 (2012): 24–53.","dontUpdate":true,"noteIndex":130},"citationItems":[{"id":1178,"uris":["http://zotero.org/users/2733314/items/W6BW8T6G"],"uri":["http://zotero.org/users/2733314/items/W6BW8T6G"],"itemData":{"id":1178,"type":"book","title":"A history of archaeological thought","publisher":"Cambridge University Press","publisher-place":"New York","edition":"2nd","event-place":"New York","shortTitle":"A history of archaeological thought","author":[{"family":"Trigger","given":"Bruce G."}],"issued":{"date-parts":[["2006"]]}},"locator":"121-138","label":"page"},{"id":2763,"uris":["http://zotero.org/users/2733314/items/5R4CDAZG"],"uri":["http://zotero.org/users/2733314/items/5R4CDAZG"],"itemData":{"id":2763,"type":"book","title":"From Genesis to prehistory: the archaeological Three Age System and its contested reception in Denmark, Britain, and Ireland","publisher":"Oxford University Press","publisher-place":"Oxford","event-place":"Oxford","shortTitle":"From Genesis to prehistory","author":[{"family":"Rowley-Conwy","given":"Peter"}],"issued":{"date-parts":[["2007"]]}},"label":"page"},{"id":2796,"uris":["http://zotero.org/users/2733314/items/VWAYPGKM"],"uri":["http://zotero.org/users/2733314/items/VWAYPGKM"],"itemData":{"id":2796,"type":"article-journal","title":"The language of Objects: Christian Jürgensen Thomsen's Science of the Past","container-title":"Isis","page":"24-53","volume":"103","issue":"1","shortTitle":"The language of Objects","author":[{"family":"Risbjerg Eskildsen","given":"Kasper"}],"issued":{"date-parts":[["2012"]]}},"label":"page"}],"schema":"https://github.com/citation-style-language/schema/raw/master/csl-citation.json"} </w:instrText>
      </w:r>
      <w:r w:rsidRPr="00A01442">
        <w:rPr>
          <w:rFonts w:cstheme="minorHAnsi"/>
          <w:sz w:val="20"/>
          <w:szCs w:val="20"/>
        </w:rPr>
        <w:fldChar w:fldCharType="separate"/>
      </w:r>
      <w:r w:rsidRPr="00A01442">
        <w:rPr>
          <w:rFonts w:cstheme="minorHAnsi"/>
          <w:sz w:val="20"/>
          <w:szCs w:val="20"/>
          <w:lang w:val="en-US"/>
        </w:rPr>
        <w:t xml:space="preserve">Trigger, </w:t>
      </w:r>
      <w:r w:rsidRPr="00A01442">
        <w:rPr>
          <w:rFonts w:cstheme="minorHAnsi"/>
          <w:i/>
          <w:iCs/>
          <w:sz w:val="20"/>
          <w:szCs w:val="20"/>
          <w:lang w:val="en-US"/>
        </w:rPr>
        <w:t>History of Archaeological Thought</w:t>
      </w:r>
      <w:r w:rsidRPr="00A01442">
        <w:rPr>
          <w:rFonts w:cstheme="minorHAnsi"/>
          <w:sz w:val="20"/>
          <w:szCs w:val="20"/>
          <w:lang w:val="en-US"/>
        </w:rPr>
        <w:t xml:space="preserve">, </w:t>
      </w:r>
      <w:r>
        <w:rPr>
          <w:rFonts w:cstheme="minorHAnsi"/>
          <w:sz w:val="20"/>
          <w:szCs w:val="20"/>
          <w:lang w:val="en-US"/>
        </w:rPr>
        <w:t>pp. 121</w:t>
      </w:r>
      <w:r w:rsidRPr="00A01442">
        <w:rPr>
          <w:rFonts w:cstheme="minorHAnsi"/>
          <w:sz w:val="20"/>
          <w:szCs w:val="20"/>
          <w:lang w:val="en-US"/>
        </w:rPr>
        <w:t xml:space="preserve">–38 (note 7); Rowley-Conwy, </w:t>
      </w:r>
      <w:r w:rsidRPr="00A01442">
        <w:rPr>
          <w:rFonts w:cstheme="minorHAnsi"/>
          <w:i/>
          <w:iCs/>
          <w:sz w:val="20"/>
          <w:szCs w:val="20"/>
          <w:lang w:val="en-US"/>
        </w:rPr>
        <w:t>Genesis to Prehistory</w:t>
      </w:r>
      <w:r w:rsidRPr="00A01442">
        <w:rPr>
          <w:rFonts w:cstheme="minorHAnsi"/>
          <w:sz w:val="20"/>
          <w:szCs w:val="20"/>
          <w:lang w:val="en-US"/>
        </w:rPr>
        <w:t xml:space="preserve"> (note 7); Kasper Risbjerg Eskildsen, "The Language of Objects: Christian Jürgensen Thomsen’s Science of the Past," </w:t>
      </w:r>
      <w:r w:rsidRPr="00A01442">
        <w:rPr>
          <w:rFonts w:cstheme="minorHAnsi"/>
          <w:i/>
          <w:iCs/>
          <w:sz w:val="20"/>
          <w:szCs w:val="20"/>
          <w:lang w:val="en-US"/>
        </w:rPr>
        <w:t xml:space="preserve">Isis </w:t>
      </w:r>
      <w:r w:rsidRPr="00A01442">
        <w:rPr>
          <w:rFonts w:cstheme="minorHAnsi"/>
          <w:sz w:val="20"/>
          <w:szCs w:val="20"/>
          <w:lang w:val="en-US"/>
        </w:rPr>
        <w:t>103 (2012</w:t>
      </w:r>
      <w:r>
        <w:rPr>
          <w:rFonts w:cstheme="minorHAnsi"/>
          <w:sz w:val="20"/>
          <w:szCs w:val="20"/>
          <w:lang w:val="en-US"/>
        </w:rPr>
        <w:t>): 24</w:t>
      </w:r>
      <w:r w:rsidRPr="00A01442">
        <w:rPr>
          <w:rFonts w:cstheme="minorHAnsi"/>
          <w:sz w:val="20"/>
          <w:szCs w:val="20"/>
          <w:lang w:val="en-US"/>
        </w:rPr>
        <w:t>–53.</w:t>
      </w:r>
      <w:r w:rsidRPr="00A01442">
        <w:rPr>
          <w:rFonts w:cstheme="minorHAnsi"/>
          <w:sz w:val="20"/>
          <w:szCs w:val="20"/>
        </w:rPr>
        <w:fldChar w:fldCharType="end"/>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altName w:val="Titlingmes New Roman PSMT"/>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w:panose1 w:val="02000500000000000000"/>
    <w:charset w:val="00"/>
    <w:family w:val="auto"/>
    <w:pitch w:val="variable"/>
    <w:sig w:usb0="00000003" w:usb1="00000000" w:usb2="00000000" w:usb3="00000000" w:csb0="00000003" w:csb1="00000000"/>
  </w:font>
  <w:font w:name="Times">
    <w:panose1 w:val="02000500000000000000"/>
    <w:charset w:val="00"/>
    <w:family w:val="auto"/>
    <w:pitch w:val="variable"/>
    <w:sig w:usb0="E00002FF" w:usb1="5000205A" w:usb2="00000000" w:usb3="00000000" w:csb0="000001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0002AFF" w:usb1="C000247B" w:usb2="00000009" w:usb3="00000000" w:csb0="000001FF" w:csb1="00000000"/>
  </w:font>
  <w:font w:name="Yu Mincho">
    <w:panose1 w:val="02020400000000000000"/>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91389CB" w14:textId="77777777" w:rsidR="00F60873" w:rsidRDefault="00F60873" w:rsidP="00EF7518">
      <w:r>
        <w:separator/>
      </w:r>
    </w:p>
  </w:footnote>
  <w:footnote w:type="continuationSeparator" w:id="0">
    <w:p w14:paraId="68E2B62E" w14:textId="77777777" w:rsidR="00F60873" w:rsidRDefault="00F60873" w:rsidP="00EF75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B060CC" w14:textId="77777777" w:rsidR="004C3F09" w:rsidRDefault="004C3F09" w:rsidP="00EF7518">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4660F554" w14:textId="77777777" w:rsidR="004C3F09" w:rsidRDefault="004C3F09" w:rsidP="00EF7518">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4D8B42" w14:textId="251EEDFB" w:rsidR="004C3F09" w:rsidRDefault="004C3F09" w:rsidP="00EF7518">
    <w:pPr>
      <w:pStyle w:val="Header"/>
      <w:framePr w:wrap="none"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23</w:t>
    </w:r>
    <w:r>
      <w:rPr>
        <w:rStyle w:val="PageNumber"/>
      </w:rPr>
      <w:fldChar w:fldCharType="end"/>
    </w:r>
  </w:p>
  <w:p w14:paraId="5B29527C" w14:textId="76AACF3D" w:rsidR="004C3F09" w:rsidRPr="00B875A9" w:rsidRDefault="004C3F09" w:rsidP="004C78D8">
    <w:pPr>
      <w:ind w:right="20"/>
      <w:outlineLvl w:val="0"/>
      <w:rPr>
        <w:bCs/>
      </w:rPr>
    </w:pPr>
    <w:r>
      <w:rPr>
        <w:bCs/>
      </w:rPr>
      <w:tab/>
    </w:r>
    <w:r>
      <w:rPr>
        <w:bCs/>
      </w:rPr>
      <w:tab/>
    </w:r>
    <w:r>
      <w:rPr>
        <w:bCs/>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1D"/>
    <w:multiLevelType w:val="multilevel"/>
    <w:tmpl w:val="3E6AEF50"/>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00CF3D3C"/>
    <w:multiLevelType w:val="hybridMultilevel"/>
    <w:tmpl w:val="F5289BCE"/>
    <w:lvl w:ilvl="0" w:tplc="9E6047AC">
      <w:start w:val="3"/>
      <w:numFmt w:val="bullet"/>
      <w:lvlText w:val="-"/>
      <w:lvlJc w:val="left"/>
      <w:pPr>
        <w:ind w:left="6840" w:hanging="360"/>
      </w:pPr>
      <w:rPr>
        <w:rFonts w:ascii="Times New Roman" w:eastAsiaTheme="minorHAnsi" w:hAnsi="Times New Roman" w:cs="Times New Roman" w:hint="default"/>
      </w:rPr>
    </w:lvl>
    <w:lvl w:ilvl="1" w:tplc="210ACCBE" w:tentative="1">
      <w:start w:val="1"/>
      <w:numFmt w:val="bullet"/>
      <w:lvlText w:val="o"/>
      <w:lvlJc w:val="left"/>
      <w:pPr>
        <w:ind w:left="7560" w:hanging="360"/>
      </w:pPr>
      <w:rPr>
        <w:rFonts w:ascii="Courier New" w:hAnsi="Courier New" w:cs="Courier New" w:hint="default"/>
      </w:rPr>
    </w:lvl>
    <w:lvl w:ilvl="2" w:tplc="48461B86" w:tentative="1">
      <w:start w:val="1"/>
      <w:numFmt w:val="bullet"/>
      <w:lvlText w:val=""/>
      <w:lvlJc w:val="left"/>
      <w:pPr>
        <w:ind w:left="8280" w:hanging="360"/>
      </w:pPr>
      <w:rPr>
        <w:rFonts w:ascii="Wingdings" w:hAnsi="Wingdings" w:hint="default"/>
      </w:rPr>
    </w:lvl>
    <w:lvl w:ilvl="3" w:tplc="3CA28854" w:tentative="1">
      <w:start w:val="1"/>
      <w:numFmt w:val="bullet"/>
      <w:lvlText w:val=""/>
      <w:lvlJc w:val="left"/>
      <w:pPr>
        <w:ind w:left="9000" w:hanging="360"/>
      </w:pPr>
      <w:rPr>
        <w:rFonts w:ascii="Symbol" w:hAnsi="Symbol" w:hint="default"/>
      </w:rPr>
    </w:lvl>
    <w:lvl w:ilvl="4" w:tplc="9632A6C6" w:tentative="1">
      <w:start w:val="1"/>
      <w:numFmt w:val="bullet"/>
      <w:lvlText w:val="o"/>
      <w:lvlJc w:val="left"/>
      <w:pPr>
        <w:ind w:left="9720" w:hanging="360"/>
      </w:pPr>
      <w:rPr>
        <w:rFonts w:ascii="Courier New" w:hAnsi="Courier New" w:cs="Courier New" w:hint="default"/>
      </w:rPr>
    </w:lvl>
    <w:lvl w:ilvl="5" w:tplc="6E3422CE" w:tentative="1">
      <w:start w:val="1"/>
      <w:numFmt w:val="bullet"/>
      <w:lvlText w:val=""/>
      <w:lvlJc w:val="left"/>
      <w:pPr>
        <w:ind w:left="10440" w:hanging="360"/>
      </w:pPr>
      <w:rPr>
        <w:rFonts w:ascii="Wingdings" w:hAnsi="Wingdings" w:hint="default"/>
      </w:rPr>
    </w:lvl>
    <w:lvl w:ilvl="6" w:tplc="8E1EB6C2" w:tentative="1">
      <w:start w:val="1"/>
      <w:numFmt w:val="bullet"/>
      <w:lvlText w:val=""/>
      <w:lvlJc w:val="left"/>
      <w:pPr>
        <w:ind w:left="11160" w:hanging="360"/>
      </w:pPr>
      <w:rPr>
        <w:rFonts w:ascii="Symbol" w:hAnsi="Symbol" w:hint="default"/>
      </w:rPr>
    </w:lvl>
    <w:lvl w:ilvl="7" w:tplc="9F74BF5A" w:tentative="1">
      <w:start w:val="1"/>
      <w:numFmt w:val="bullet"/>
      <w:lvlText w:val="o"/>
      <w:lvlJc w:val="left"/>
      <w:pPr>
        <w:ind w:left="11880" w:hanging="360"/>
      </w:pPr>
      <w:rPr>
        <w:rFonts w:ascii="Courier New" w:hAnsi="Courier New" w:cs="Courier New" w:hint="default"/>
      </w:rPr>
    </w:lvl>
    <w:lvl w:ilvl="8" w:tplc="58260D44" w:tentative="1">
      <w:start w:val="1"/>
      <w:numFmt w:val="bullet"/>
      <w:lvlText w:val=""/>
      <w:lvlJc w:val="left"/>
      <w:pPr>
        <w:ind w:left="12600" w:hanging="360"/>
      </w:pPr>
      <w:rPr>
        <w:rFonts w:ascii="Wingdings" w:hAnsi="Wingdings" w:hint="default"/>
      </w:rPr>
    </w:lvl>
  </w:abstractNum>
  <w:abstractNum w:abstractNumId="2" w15:restartNumberingAfterBreak="0">
    <w:nsid w:val="012F1568"/>
    <w:multiLevelType w:val="hybridMultilevel"/>
    <w:tmpl w:val="D67E41DE"/>
    <w:lvl w:ilvl="0" w:tplc="98E04782">
      <w:start w:val="6"/>
      <w:numFmt w:val="bullet"/>
      <w:lvlText w:val="-"/>
      <w:lvlJc w:val="left"/>
      <w:pPr>
        <w:ind w:left="360" w:hanging="360"/>
      </w:pPr>
      <w:rPr>
        <w:rFonts w:ascii="Calibri" w:eastAsiaTheme="minorHAnsi" w:hAnsi="Calibri" w:cs="Calibr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 w15:restartNumberingAfterBreak="0">
    <w:nsid w:val="01DB5F05"/>
    <w:multiLevelType w:val="hybridMultilevel"/>
    <w:tmpl w:val="AFAABD8C"/>
    <w:lvl w:ilvl="0" w:tplc="88940980">
      <w:start w:val="5"/>
      <w:numFmt w:val="bullet"/>
      <w:lvlText w:val="-"/>
      <w:lvlJc w:val="left"/>
      <w:pPr>
        <w:ind w:left="360" w:hanging="360"/>
      </w:pPr>
      <w:rPr>
        <w:rFonts w:ascii="Calibri" w:eastAsiaTheme="minorHAnsi" w:hAnsi="Calibri" w:cs="Calibr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082D4DAE"/>
    <w:multiLevelType w:val="hybridMultilevel"/>
    <w:tmpl w:val="F170D8A6"/>
    <w:lvl w:ilvl="0" w:tplc="F094FD1E">
      <w:start w:val="2"/>
      <w:numFmt w:val="bullet"/>
      <w:lvlText w:val="-"/>
      <w:lvlJc w:val="left"/>
      <w:pPr>
        <w:ind w:left="360" w:hanging="360"/>
      </w:pPr>
      <w:rPr>
        <w:rFonts w:ascii="Times New Roman" w:eastAsia="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BAF66DC"/>
    <w:multiLevelType w:val="hybridMultilevel"/>
    <w:tmpl w:val="F27E8FE2"/>
    <w:lvl w:ilvl="0" w:tplc="B03EE1CE">
      <w:start w:val="3"/>
      <w:numFmt w:val="bullet"/>
      <w:lvlText w:val="-"/>
      <w:lvlJc w:val="left"/>
      <w:pPr>
        <w:ind w:left="360" w:hanging="360"/>
      </w:pPr>
      <w:rPr>
        <w:rFonts w:ascii="Calibri" w:eastAsiaTheme="minorHAnsi" w:hAnsi="Calibri" w:cstheme="minorBidi" w:hint="default"/>
      </w:rPr>
    </w:lvl>
    <w:lvl w:ilvl="1" w:tplc="4CBC4D1C">
      <w:start w:val="1"/>
      <w:numFmt w:val="bullet"/>
      <w:lvlText w:val="o"/>
      <w:lvlJc w:val="left"/>
      <w:pPr>
        <w:ind w:left="1080" w:hanging="360"/>
      </w:pPr>
      <w:rPr>
        <w:rFonts w:ascii="Courier New" w:hAnsi="Courier New" w:cs="Courier New" w:hint="default"/>
      </w:rPr>
    </w:lvl>
    <w:lvl w:ilvl="2" w:tplc="C2F4B4C8" w:tentative="1">
      <w:start w:val="1"/>
      <w:numFmt w:val="bullet"/>
      <w:lvlText w:val=""/>
      <w:lvlJc w:val="left"/>
      <w:pPr>
        <w:ind w:left="1800" w:hanging="360"/>
      </w:pPr>
      <w:rPr>
        <w:rFonts w:ascii="Wingdings" w:hAnsi="Wingdings" w:hint="default"/>
      </w:rPr>
    </w:lvl>
    <w:lvl w:ilvl="3" w:tplc="E0162846" w:tentative="1">
      <w:start w:val="1"/>
      <w:numFmt w:val="bullet"/>
      <w:lvlText w:val=""/>
      <w:lvlJc w:val="left"/>
      <w:pPr>
        <w:ind w:left="2520" w:hanging="360"/>
      </w:pPr>
      <w:rPr>
        <w:rFonts w:ascii="Symbol" w:hAnsi="Symbol" w:hint="default"/>
      </w:rPr>
    </w:lvl>
    <w:lvl w:ilvl="4" w:tplc="88D02A3A" w:tentative="1">
      <w:start w:val="1"/>
      <w:numFmt w:val="bullet"/>
      <w:lvlText w:val="o"/>
      <w:lvlJc w:val="left"/>
      <w:pPr>
        <w:ind w:left="3240" w:hanging="360"/>
      </w:pPr>
      <w:rPr>
        <w:rFonts w:ascii="Courier New" w:hAnsi="Courier New" w:cs="Courier New" w:hint="default"/>
      </w:rPr>
    </w:lvl>
    <w:lvl w:ilvl="5" w:tplc="4778368C" w:tentative="1">
      <w:start w:val="1"/>
      <w:numFmt w:val="bullet"/>
      <w:lvlText w:val=""/>
      <w:lvlJc w:val="left"/>
      <w:pPr>
        <w:ind w:left="3960" w:hanging="360"/>
      </w:pPr>
      <w:rPr>
        <w:rFonts w:ascii="Wingdings" w:hAnsi="Wingdings" w:hint="default"/>
      </w:rPr>
    </w:lvl>
    <w:lvl w:ilvl="6" w:tplc="274E3830" w:tentative="1">
      <w:start w:val="1"/>
      <w:numFmt w:val="bullet"/>
      <w:lvlText w:val=""/>
      <w:lvlJc w:val="left"/>
      <w:pPr>
        <w:ind w:left="4680" w:hanging="360"/>
      </w:pPr>
      <w:rPr>
        <w:rFonts w:ascii="Symbol" w:hAnsi="Symbol" w:hint="default"/>
      </w:rPr>
    </w:lvl>
    <w:lvl w:ilvl="7" w:tplc="1A881D02" w:tentative="1">
      <w:start w:val="1"/>
      <w:numFmt w:val="bullet"/>
      <w:lvlText w:val="o"/>
      <w:lvlJc w:val="left"/>
      <w:pPr>
        <w:ind w:left="5400" w:hanging="360"/>
      </w:pPr>
      <w:rPr>
        <w:rFonts w:ascii="Courier New" w:hAnsi="Courier New" w:cs="Courier New" w:hint="default"/>
      </w:rPr>
    </w:lvl>
    <w:lvl w:ilvl="8" w:tplc="1F86B11A" w:tentative="1">
      <w:start w:val="1"/>
      <w:numFmt w:val="bullet"/>
      <w:lvlText w:val=""/>
      <w:lvlJc w:val="left"/>
      <w:pPr>
        <w:ind w:left="6120" w:hanging="360"/>
      </w:pPr>
      <w:rPr>
        <w:rFonts w:ascii="Wingdings" w:hAnsi="Wingdings" w:hint="default"/>
      </w:rPr>
    </w:lvl>
  </w:abstractNum>
  <w:abstractNum w:abstractNumId="6" w15:restartNumberingAfterBreak="0">
    <w:nsid w:val="0CEC7B74"/>
    <w:multiLevelType w:val="hybridMultilevel"/>
    <w:tmpl w:val="C994A74C"/>
    <w:lvl w:ilvl="0" w:tplc="A0242996">
      <w:start w:val="1"/>
      <w:numFmt w:val="bullet"/>
      <w:lvlText w:val=""/>
      <w:lvlJc w:val="left"/>
      <w:pPr>
        <w:ind w:left="360" w:hanging="360"/>
      </w:pPr>
      <w:rPr>
        <w:rFonts w:ascii="Symbol" w:hAnsi="Symbol" w:hint="default"/>
      </w:rPr>
    </w:lvl>
    <w:lvl w:ilvl="1" w:tplc="D5662FB0" w:tentative="1">
      <w:start w:val="1"/>
      <w:numFmt w:val="bullet"/>
      <w:lvlText w:val="o"/>
      <w:lvlJc w:val="left"/>
      <w:pPr>
        <w:ind w:left="1080" w:hanging="360"/>
      </w:pPr>
      <w:rPr>
        <w:rFonts w:ascii="Courier New" w:hAnsi="Courier New" w:cs="Courier New" w:hint="default"/>
      </w:rPr>
    </w:lvl>
    <w:lvl w:ilvl="2" w:tplc="C56A2D58" w:tentative="1">
      <w:start w:val="1"/>
      <w:numFmt w:val="bullet"/>
      <w:lvlText w:val=""/>
      <w:lvlJc w:val="left"/>
      <w:pPr>
        <w:ind w:left="1800" w:hanging="360"/>
      </w:pPr>
      <w:rPr>
        <w:rFonts w:ascii="Wingdings" w:hAnsi="Wingdings" w:hint="default"/>
      </w:rPr>
    </w:lvl>
    <w:lvl w:ilvl="3" w:tplc="D8B8AE7A" w:tentative="1">
      <w:start w:val="1"/>
      <w:numFmt w:val="bullet"/>
      <w:lvlText w:val=""/>
      <w:lvlJc w:val="left"/>
      <w:pPr>
        <w:ind w:left="2520" w:hanging="360"/>
      </w:pPr>
      <w:rPr>
        <w:rFonts w:ascii="Symbol" w:hAnsi="Symbol" w:hint="default"/>
      </w:rPr>
    </w:lvl>
    <w:lvl w:ilvl="4" w:tplc="FDC63528" w:tentative="1">
      <w:start w:val="1"/>
      <w:numFmt w:val="bullet"/>
      <w:lvlText w:val="o"/>
      <w:lvlJc w:val="left"/>
      <w:pPr>
        <w:ind w:left="3240" w:hanging="360"/>
      </w:pPr>
      <w:rPr>
        <w:rFonts w:ascii="Courier New" w:hAnsi="Courier New" w:cs="Courier New" w:hint="default"/>
      </w:rPr>
    </w:lvl>
    <w:lvl w:ilvl="5" w:tplc="B742D5A6" w:tentative="1">
      <w:start w:val="1"/>
      <w:numFmt w:val="bullet"/>
      <w:lvlText w:val=""/>
      <w:lvlJc w:val="left"/>
      <w:pPr>
        <w:ind w:left="3960" w:hanging="360"/>
      </w:pPr>
      <w:rPr>
        <w:rFonts w:ascii="Wingdings" w:hAnsi="Wingdings" w:hint="default"/>
      </w:rPr>
    </w:lvl>
    <w:lvl w:ilvl="6" w:tplc="DB1A024C" w:tentative="1">
      <w:start w:val="1"/>
      <w:numFmt w:val="bullet"/>
      <w:lvlText w:val=""/>
      <w:lvlJc w:val="left"/>
      <w:pPr>
        <w:ind w:left="4680" w:hanging="360"/>
      </w:pPr>
      <w:rPr>
        <w:rFonts w:ascii="Symbol" w:hAnsi="Symbol" w:hint="default"/>
      </w:rPr>
    </w:lvl>
    <w:lvl w:ilvl="7" w:tplc="77383058" w:tentative="1">
      <w:start w:val="1"/>
      <w:numFmt w:val="bullet"/>
      <w:lvlText w:val="o"/>
      <w:lvlJc w:val="left"/>
      <w:pPr>
        <w:ind w:left="5400" w:hanging="360"/>
      </w:pPr>
      <w:rPr>
        <w:rFonts w:ascii="Courier New" w:hAnsi="Courier New" w:cs="Courier New" w:hint="default"/>
      </w:rPr>
    </w:lvl>
    <w:lvl w:ilvl="8" w:tplc="2FC61FEE" w:tentative="1">
      <w:start w:val="1"/>
      <w:numFmt w:val="bullet"/>
      <w:lvlText w:val=""/>
      <w:lvlJc w:val="left"/>
      <w:pPr>
        <w:ind w:left="6120" w:hanging="360"/>
      </w:pPr>
      <w:rPr>
        <w:rFonts w:ascii="Wingdings" w:hAnsi="Wingdings" w:hint="default"/>
      </w:rPr>
    </w:lvl>
  </w:abstractNum>
  <w:abstractNum w:abstractNumId="7" w15:restartNumberingAfterBreak="0">
    <w:nsid w:val="0FB42E34"/>
    <w:multiLevelType w:val="hybridMultilevel"/>
    <w:tmpl w:val="1A1AAE84"/>
    <w:lvl w:ilvl="0" w:tplc="6F243C4A">
      <w:start w:val="3"/>
      <w:numFmt w:val="bullet"/>
      <w:lvlText w:val="-"/>
      <w:lvlJc w:val="left"/>
      <w:pPr>
        <w:ind w:left="360" w:hanging="360"/>
      </w:pPr>
      <w:rPr>
        <w:rFonts w:ascii="Times New Roman" w:eastAsiaTheme="minorHAnsi" w:hAnsi="Times New Roman" w:cs="Times New Roman" w:hint="default"/>
      </w:rPr>
    </w:lvl>
    <w:lvl w:ilvl="1" w:tplc="5850863A" w:tentative="1">
      <w:start w:val="1"/>
      <w:numFmt w:val="bullet"/>
      <w:lvlText w:val="o"/>
      <w:lvlJc w:val="left"/>
      <w:pPr>
        <w:ind w:left="1080" w:hanging="360"/>
      </w:pPr>
      <w:rPr>
        <w:rFonts w:ascii="Courier New" w:hAnsi="Courier New" w:cs="Courier New" w:hint="default"/>
      </w:rPr>
    </w:lvl>
    <w:lvl w:ilvl="2" w:tplc="D0560F6A" w:tentative="1">
      <w:start w:val="1"/>
      <w:numFmt w:val="bullet"/>
      <w:lvlText w:val=""/>
      <w:lvlJc w:val="left"/>
      <w:pPr>
        <w:ind w:left="1800" w:hanging="360"/>
      </w:pPr>
      <w:rPr>
        <w:rFonts w:ascii="Wingdings" w:hAnsi="Wingdings" w:hint="default"/>
      </w:rPr>
    </w:lvl>
    <w:lvl w:ilvl="3" w:tplc="9D30C40C" w:tentative="1">
      <w:start w:val="1"/>
      <w:numFmt w:val="bullet"/>
      <w:lvlText w:val=""/>
      <w:lvlJc w:val="left"/>
      <w:pPr>
        <w:ind w:left="2520" w:hanging="360"/>
      </w:pPr>
      <w:rPr>
        <w:rFonts w:ascii="Symbol" w:hAnsi="Symbol" w:hint="default"/>
      </w:rPr>
    </w:lvl>
    <w:lvl w:ilvl="4" w:tplc="79309212" w:tentative="1">
      <w:start w:val="1"/>
      <w:numFmt w:val="bullet"/>
      <w:lvlText w:val="o"/>
      <w:lvlJc w:val="left"/>
      <w:pPr>
        <w:ind w:left="3240" w:hanging="360"/>
      </w:pPr>
      <w:rPr>
        <w:rFonts w:ascii="Courier New" w:hAnsi="Courier New" w:cs="Courier New" w:hint="default"/>
      </w:rPr>
    </w:lvl>
    <w:lvl w:ilvl="5" w:tplc="43C673EE" w:tentative="1">
      <w:start w:val="1"/>
      <w:numFmt w:val="bullet"/>
      <w:lvlText w:val=""/>
      <w:lvlJc w:val="left"/>
      <w:pPr>
        <w:ind w:left="3960" w:hanging="360"/>
      </w:pPr>
      <w:rPr>
        <w:rFonts w:ascii="Wingdings" w:hAnsi="Wingdings" w:hint="default"/>
      </w:rPr>
    </w:lvl>
    <w:lvl w:ilvl="6" w:tplc="F08EF5F4" w:tentative="1">
      <w:start w:val="1"/>
      <w:numFmt w:val="bullet"/>
      <w:lvlText w:val=""/>
      <w:lvlJc w:val="left"/>
      <w:pPr>
        <w:ind w:left="4680" w:hanging="360"/>
      </w:pPr>
      <w:rPr>
        <w:rFonts w:ascii="Symbol" w:hAnsi="Symbol" w:hint="default"/>
      </w:rPr>
    </w:lvl>
    <w:lvl w:ilvl="7" w:tplc="58925410" w:tentative="1">
      <w:start w:val="1"/>
      <w:numFmt w:val="bullet"/>
      <w:lvlText w:val="o"/>
      <w:lvlJc w:val="left"/>
      <w:pPr>
        <w:ind w:left="5400" w:hanging="360"/>
      </w:pPr>
      <w:rPr>
        <w:rFonts w:ascii="Courier New" w:hAnsi="Courier New" w:cs="Courier New" w:hint="default"/>
      </w:rPr>
    </w:lvl>
    <w:lvl w:ilvl="8" w:tplc="7158C3A4" w:tentative="1">
      <w:start w:val="1"/>
      <w:numFmt w:val="bullet"/>
      <w:lvlText w:val=""/>
      <w:lvlJc w:val="left"/>
      <w:pPr>
        <w:ind w:left="6120" w:hanging="360"/>
      </w:pPr>
      <w:rPr>
        <w:rFonts w:ascii="Wingdings" w:hAnsi="Wingdings" w:hint="default"/>
      </w:rPr>
    </w:lvl>
  </w:abstractNum>
  <w:abstractNum w:abstractNumId="8" w15:restartNumberingAfterBreak="0">
    <w:nsid w:val="12073B44"/>
    <w:multiLevelType w:val="hybridMultilevel"/>
    <w:tmpl w:val="A5A65E08"/>
    <w:lvl w:ilvl="0" w:tplc="8B6294F8">
      <w:start w:val="10"/>
      <w:numFmt w:val="bullet"/>
      <w:lvlText w:val="-"/>
      <w:lvlJc w:val="left"/>
      <w:pPr>
        <w:ind w:left="3960" w:hanging="360"/>
      </w:pPr>
      <w:rPr>
        <w:rFonts w:ascii="Times New Roman" w:eastAsiaTheme="minorHAnsi" w:hAnsi="Times New Roman" w:cs="Times New Roman" w:hint="default"/>
      </w:rPr>
    </w:lvl>
    <w:lvl w:ilvl="1" w:tplc="7C7C0B22" w:tentative="1">
      <w:start w:val="1"/>
      <w:numFmt w:val="bullet"/>
      <w:lvlText w:val="o"/>
      <w:lvlJc w:val="left"/>
      <w:pPr>
        <w:ind w:left="4680" w:hanging="360"/>
      </w:pPr>
      <w:rPr>
        <w:rFonts w:ascii="Courier New" w:hAnsi="Courier New" w:cs="Courier New" w:hint="default"/>
      </w:rPr>
    </w:lvl>
    <w:lvl w:ilvl="2" w:tplc="8E4C99AC" w:tentative="1">
      <w:start w:val="1"/>
      <w:numFmt w:val="bullet"/>
      <w:lvlText w:val=""/>
      <w:lvlJc w:val="left"/>
      <w:pPr>
        <w:ind w:left="5400" w:hanging="360"/>
      </w:pPr>
      <w:rPr>
        <w:rFonts w:ascii="Wingdings" w:hAnsi="Wingdings" w:hint="default"/>
      </w:rPr>
    </w:lvl>
    <w:lvl w:ilvl="3" w:tplc="E56E6D52" w:tentative="1">
      <w:start w:val="1"/>
      <w:numFmt w:val="bullet"/>
      <w:lvlText w:val=""/>
      <w:lvlJc w:val="left"/>
      <w:pPr>
        <w:ind w:left="6120" w:hanging="360"/>
      </w:pPr>
      <w:rPr>
        <w:rFonts w:ascii="Symbol" w:hAnsi="Symbol" w:hint="default"/>
      </w:rPr>
    </w:lvl>
    <w:lvl w:ilvl="4" w:tplc="3EF0CBB0" w:tentative="1">
      <w:start w:val="1"/>
      <w:numFmt w:val="bullet"/>
      <w:lvlText w:val="o"/>
      <w:lvlJc w:val="left"/>
      <w:pPr>
        <w:ind w:left="6840" w:hanging="360"/>
      </w:pPr>
      <w:rPr>
        <w:rFonts w:ascii="Courier New" w:hAnsi="Courier New" w:cs="Courier New" w:hint="default"/>
      </w:rPr>
    </w:lvl>
    <w:lvl w:ilvl="5" w:tplc="C58E7BE0" w:tentative="1">
      <w:start w:val="1"/>
      <w:numFmt w:val="bullet"/>
      <w:lvlText w:val=""/>
      <w:lvlJc w:val="left"/>
      <w:pPr>
        <w:ind w:left="7560" w:hanging="360"/>
      </w:pPr>
      <w:rPr>
        <w:rFonts w:ascii="Wingdings" w:hAnsi="Wingdings" w:hint="default"/>
      </w:rPr>
    </w:lvl>
    <w:lvl w:ilvl="6" w:tplc="CC8CC32E" w:tentative="1">
      <w:start w:val="1"/>
      <w:numFmt w:val="bullet"/>
      <w:lvlText w:val=""/>
      <w:lvlJc w:val="left"/>
      <w:pPr>
        <w:ind w:left="8280" w:hanging="360"/>
      </w:pPr>
      <w:rPr>
        <w:rFonts w:ascii="Symbol" w:hAnsi="Symbol" w:hint="default"/>
      </w:rPr>
    </w:lvl>
    <w:lvl w:ilvl="7" w:tplc="4B08F264" w:tentative="1">
      <w:start w:val="1"/>
      <w:numFmt w:val="bullet"/>
      <w:lvlText w:val="o"/>
      <w:lvlJc w:val="left"/>
      <w:pPr>
        <w:ind w:left="9000" w:hanging="360"/>
      </w:pPr>
      <w:rPr>
        <w:rFonts w:ascii="Courier New" w:hAnsi="Courier New" w:cs="Courier New" w:hint="default"/>
      </w:rPr>
    </w:lvl>
    <w:lvl w:ilvl="8" w:tplc="81ECBDCC" w:tentative="1">
      <w:start w:val="1"/>
      <w:numFmt w:val="bullet"/>
      <w:lvlText w:val=""/>
      <w:lvlJc w:val="left"/>
      <w:pPr>
        <w:ind w:left="9720" w:hanging="360"/>
      </w:pPr>
      <w:rPr>
        <w:rFonts w:ascii="Wingdings" w:hAnsi="Wingdings" w:hint="default"/>
      </w:rPr>
    </w:lvl>
  </w:abstractNum>
  <w:abstractNum w:abstractNumId="9" w15:restartNumberingAfterBreak="0">
    <w:nsid w:val="17A54CE1"/>
    <w:multiLevelType w:val="hybridMultilevel"/>
    <w:tmpl w:val="70D2995E"/>
    <w:lvl w:ilvl="0" w:tplc="014AC036">
      <w:start w:val="10"/>
      <w:numFmt w:val="bullet"/>
      <w:lvlText w:val="-"/>
      <w:lvlJc w:val="left"/>
      <w:pPr>
        <w:ind w:left="720" w:hanging="360"/>
      </w:pPr>
      <w:rPr>
        <w:rFonts w:ascii="Calibri" w:eastAsiaTheme="minorHAnsi" w:hAnsi="Calibri" w:cs="Times New Roman" w:hint="default"/>
      </w:rPr>
    </w:lvl>
    <w:lvl w:ilvl="1" w:tplc="6014496A" w:tentative="1">
      <w:start w:val="1"/>
      <w:numFmt w:val="bullet"/>
      <w:lvlText w:val="o"/>
      <w:lvlJc w:val="left"/>
      <w:pPr>
        <w:ind w:left="1440" w:hanging="360"/>
      </w:pPr>
      <w:rPr>
        <w:rFonts w:ascii="Courier New" w:hAnsi="Courier New" w:cs="Courier New" w:hint="default"/>
      </w:rPr>
    </w:lvl>
    <w:lvl w:ilvl="2" w:tplc="C75A51A6" w:tentative="1">
      <w:start w:val="1"/>
      <w:numFmt w:val="bullet"/>
      <w:lvlText w:val=""/>
      <w:lvlJc w:val="left"/>
      <w:pPr>
        <w:ind w:left="2160" w:hanging="360"/>
      </w:pPr>
      <w:rPr>
        <w:rFonts w:ascii="Wingdings" w:hAnsi="Wingdings" w:hint="default"/>
      </w:rPr>
    </w:lvl>
    <w:lvl w:ilvl="3" w:tplc="9EEADDEA" w:tentative="1">
      <w:start w:val="1"/>
      <w:numFmt w:val="bullet"/>
      <w:lvlText w:val=""/>
      <w:lvlJc w:val="left"/>
      <w:pPr>
        <w:ind w:left="2880" w:hanging="360"/>
      </w:pPr>
      <w:rPr>
        <w:rFonts w:ascii="Symbol" w:hAnsi="Symbol" w:hint="default"/>
      </w:rPr>
    </w:lvl>
    <w:lvl w:ilvl="4" w:tplc="0F7C8762" w:tentative="1">
      <w:start w:val="1"/>
      <w:numFmt w:val="bullet"/>
      <w:lvlText w:val="o"/>
      <w:lvlJc w:val="left"/>
      <w:pPr>
        <w:ind w:left="3600" w:hanging="360"/>
      </w:pPr>
      <w:rPr>
        <w:rFonts w:ascii="Courier New" w:hAnsi="Courier New" w:cs="Courier New" w:hint="default"/>
      </w:rPr>
    </w:lvl>
    <w:lvl w:ilvl="5" w:tplc="60F62212" w:tentative="1">
      <w:start w:val="1"/>
      <w:numFmt w:val="bullet"/>
      <w:lvlText w:val=""/>
      <w:lvlJc w:val="left"/>
      <w:pPr>
        <w:ind w:left="4320" w:hanging="360"/>
      </w:pPr>
      <w:rPr>
        <w:rFonts w:ascii="Wingdings" w:hAnsi="Wingdings" w:hint="default"/>
      </w:rPr>
    </w:lvl>
    <w:lvl w:ilvl="6" w:tplc="5E78B1D0" w:tentative="1">
      <w:start w:val="1"/>
      <w:numFmt w:val="bullet"/>
      <w:lvlText w:val=""/>
      <w:lvlJc w:val="left"/>
      <w:pPr>
        <w:ind w:left="5040" w:hanging="360"/>
      </w:pPr>
      <w:rPr>
        <w:rFonts w:ascii="Symbol" w:hAnsi="Symbol" w:hint="default"/>
      </w:rPr>
    </w:lvl>
    <w:lvl w:ilvl="7" w:tplc="F8B6E7EA" w:tentative="1">
      <w:start w:val="1"/>
      <w:numFmt w:val="bullet"/>
      <w:lvlText w:val="o"/>
      <w:lvlJc w:val="left"/>
      <w:pPr>
        <w:ind w:left="5760" w:hanging="360"/>
      </w:pPr>
      <w:rPr>
        <w:rFonts w:ascii="Courier New" w:hAnsi="Courier New" w:cs="Courier New" w:hint="default"/>
      </w:rPr>
    </w:lvl>
    <w:lvl w:ilvl="8" w:tplc="C1AC69D0" w:tentative="1">
      <w:start w:val="1"/>
      <w:numFmt w:val="bullet"/>
      <w:lvlText w:val=""/>
      <w:lvlJc w:val="left"/>
      <w:pPr>
        <w:ind w:left="6480" w:hanging="360"/>
      </w:pPr>
      <w:rPr>
        <w:rFonts w:ascii="Wingdings" w:hAnsi="Wingdings" w:hint="default"/>
      </w:rPr>
    </w:lvl>
  </w:abstractNum>
  <w:abstractNum w:abstractNumId="10" w15:restartNumberingAfterBreak="0">
    <w:nsid w:val="1DC66C20"/>
    <w:multiLevelType w:val="hybridMultilevel"/>
    <w:tmpl w:val="9B6641AE"/>
    <w:lvl w:ilvl="0" w:tplc="27F8CFCA">
      <w:start w:val="1"/>
      <w:numFmt w:val="bullet"/>
      <w:lvlText w:val=""/>
      <w:lvlJc w:val="left"/>
      <w:pPr>
        <w:ind w:left="360" w:hanging="360"/>
      </w:pPr>
      <w:rPr>
        <w:rFonts w:ascii="Symbol" w:hAnsi="Symbol" w:hint="default"/>
      </w:rPr>
    </w:lvl>
    <w:lvl w:ilvl="1" w:tplc="23BE8B6C">
      <w:start w:val="1"/>
      <w:numFmt w:val="bullet"/>
      <w:lvlText w:val="o"/>
      <w:lvlJc w:val="left"/>
      <w:pPr>
        <w:ind w:left="1080" w:hanging="360"/>
      </w:pPr>
      <w:rPr>
        <w:rFonts w:ascii="Courier New" w:hAnsi="Courier New" w:cs="Courier New" w:hint="default"/>
      </w:rPr>
    </w:lvl>
    <w:lvl w:ilvl="2" w:tplc="18E467DC" w:tentative="1">
      <w:start w:val="1"/>
      <w:numFmt w:val="bullet"/>
      <w:lvlText w:val=""/>
      <w:lvlJc w:val="left"/>
      <w:pPr>
        <w:ind w:left="1800" w:hanging="360"/>
      </w:pPr>
      <w:rPr>
        <w:rFonts w:ascii="Wingdings" w:hAnsi="Wingdings" w:hint="default"/>
      </w:rPr>
    </w:lvl>
    <w:lvl w:ilvl="3" w:tplc="F4724206" w:tentative="1">
      <w:start w:val="1"/>
      <w:numFmt w:val="bullet"/>
      <w:lvlText w:val=""/>
      <w:lvlJc w:val="left"/>
      <w:pPr>
        <w:ind w:left="2520" w:hanging="360"/>
      </w:pPr>
      <w:rPr>
        <w:rFonts w:ascii="Symbol" w:hAnsi="Symbol" w:hint="default"/>
      </w:rPr>
    </w:lvl>
    <w:lvl w:ilvl="4" w:tplc="65A6F4C0" w:tentative="1">
      <w:start w:val="1"/>
      <w:numFmt w:val="bullet"/>
      <w:lvlText w:val="o"/>
      <w:lvlJc w:val="left"/>
      <w:pPr>
        <w:ind w:left="3240" w:hanging="360"/>
      </w:pPr>
      <w:rPr>
        <w:rFonts w:ascii="Courier New" w:hAnsi="Courier New" w:cs="Courier New" w:hint="default"/>
      </w:rPr>
    </w:lvl>
    <w:lvl w:ilvl="5" w:tplc="22C0AB7E" w:tentative="1">
      <w:start w:val="1"/>
      <w:numFmt w:val="bullet"/>
      <w:lvlText w:val=""/>
      <w:lvlJc w:val="left"/>
      <w:pPr>
        <w:ind w:left="3960" w:hanging="360"/>
      </w:pPr>
      <w:rPr>
        <w:rFonts w:ascii="Wingdings" w:hAnsi="Wingdings" w:hint="default"/>
      </w:rPr>
    </w:lvl>
    <w:lvl w:ilvl="6" w:tplc="7AC45874" w:tentative="1">
      <w:start w:val="1"/>
      <w:numFmt w:val="bullet"/>
      <w:lvlText w:val=""/>
      <w:lvlJc w:val="left"/>
      <w:pPr>
        <w:ind w:left="4680" w:hanging="360"/>
      </w:pPr>
      <w:rPr>
        <w:rFonts w:ascii="Symbol" w:hAnsi="Symbol" w:hint="default"/>
      </w:rPr>
    </w:lvl>
    <w:lvl w:ilvl="7" w:tplc="B9E8A900" w:tentative="1">
      <w:start w:val="1"/>
      <w:numFmt w:val="bullet"/>
      <w:lvlText w:val="o"/>
      <w:lvlJc w:val="left"/>
      <w:pPr>
        <w:ind w:left="5400" w:hanging="360"/>
      </w:pPr>
      <w:rPr>
        <w:rFonts w:ascii="Courier New" w:hAnsi="Courier New" w:cs="Courier New" w:hint="default"/>
      </w:rPr>
    </w:lvl>
    <w:lvl w:ilvl="8" w:tplc="FC722C34" w:tentative="1">
      <w:start w:val="1"/>
      <w:numFmt w:val="bullet"/>
      <w:lvlText w:val=""/>
      <w:lvlJc w:val="left"/>
      <w:pPr>
        <w:ind w:left="6120" w:hanging="360"/>
      </w:pPr>
      <w:rPr>
        <w:rFonts w:ascii="Wingdings" w:hAnsi="Wingdings" w:hint="default"/>
      </w:rPr>
    </w:lvl>
  </w:abstractNum>
  <w:abstractNum w:abstractNumId="11" w15:restartNumberingAfterBreak="0">
    <w:nsid w:val="21405B4A"/>
    <w:multiLevelType w:val="hybridMultilevel"/>
    <w:tmpl w:val="E6502AC6"/>
    <w:lvl w:ilvl="0" w:tplc="E52A32B6">
      <w:start w:val="1"/>
      <w:numFmt w:val="decimal"/>
      <w:lvlText w:val="%1)"/>
      <w:lvlJc w:val="left"/>
      <w:pPr>
        <w:ind w:left="720" w:hanging="360"/>
      </w:pPr>
      <w:rPr>
        <w:rFonts w:hint="default"/>
      </w:rPr>
    </w:lvl>
    <w:lvl w:ilvl="1" w:tplc="CEBC9466" w:tentative="1">
      <w:start w:val="1"/>
      <w:numFmt w:val="lowerLetter"/>
      <w:lvlText w:val="%2."/>
      <w:lvlJc w:val="left"/>
      <w:pPr>
        <w:ind w:left="1440" w:hanging="360"/>
      </w:pPr>
    </w:lvl>
    <w:lvl w:ilvl="2" w:tplc="B8A4036C" w:tentative="1">
      <w:start w:val="1"/>
      <w:numFmt w:val="lowerRoman"/>
      <w:lvlText w:val="%3."/>
      <w:lvlJc w:val="right"/>
      <w:pPr>
        <w:ind w:left="2160" w:hanging="180"/>
      </w:pPr>
    </w:lvl>
    <w:lvl w:ilvl="3" w:tplc="ADEE020A" w:tentative="1">
      <w:start w:val="1"/>
      <w:numFmt w:val="decimal"/>
      <w:lvlText w:val="%4."/>
      <w:lvlJc w:val="left"/>
      <w:pPr>
        <w:ind w:left="2880" w:hanging="360"/>
      </w:pPr>
    </w:lvl>
    <w:lvl w:ilvl="4" w:tplc="B2062852" w:tentative="1">
      <w:start w:val="1"/>
      <w:numFmt w:val="lowerLetter"/>
      <w:lvlText w:val="%5."/>
      <w:lvlJc w:val="left"/>
      <w:pPr>
        <w:ind w:left="3600" w:hanging="360"/>
      </w:pPr>
    </w:lvl>
    <w:lvl w:ilvl="5" w:tplc="182A74EA" w:tentative="1">
      <w:start w:val="1"/>
      <w:numFmt w:val="lowerRoman"/>
      <w:lvlText w:val="%6."/>
      <w:lvlJc w:val="right"/>
      <w:pPr>
        <w:ind w:left="4320" w:hanging="180"/>
      </w:pPr>
    </w:lvl>
    <w:lvl w:ilvl="6" w:tplc="935E2BAE" w:tentative="1">
      <w:start w:val="1"/>
      <w:numFmt w:val="decimal"/>
      <w:lvlText w:val="%7."/>
      <w:lvlJc w:val="left"/>
      <w:pPr>
        <w:ind w:left="5040" w:hanging="360"/>
      </w:pPr>
    </w:lvl>
    <w:lvl w:ilvl="7" w:tplc="3CB07E92" w:tentative="1">
      <w:start w:val="1"/>
      <w:numFmt w:val="lowerLetter"/>
      <w:lvlText w:val="%8."/>
      <w:lvlJc w:val="left"/>
      <w:pPr>
        <w:ind w:left="5760" w:hanging="360"/>
      </w:pPr>
    </w:lvl>
    <w:lvl w:ilvl="8" w:tplc="3ADA3046" w:tentative="1">
      <w:start w:val="1"/>
      <w:numFmt w:val="lowerRoman"/>
      <w:lvlText w:val="%9."/>
      <w:lvlJc w:val="right"/>
      <w:pPr>
        <w:ind w:left="6480" w:hanging="180"/>
      </w:pPr>
    </w:lvl>
  </w:abstractNum>
  <w:abstractNum w:abstractNumId="12" w15:restartNumberingAfterBreak="0">
    <w:nsid w:val="214C1A36"/>
    <w:multiLevelType w:val="hybridMultilevel"/>
    <w:tmpl w:val="80827846"/>
    <w:lvl w:ilvl="0" w:tplc="E12CE560">
      <w:start w:val="10"/>
      <w:numFmt w:val="bullet"/>
      <w:lvlText w:val="-"/>
      <w:lvlJc w:val="left"/>
      <w:pPr>
        <w:ind w:left="3960" w:hanging="360"/>
      </w:pPr>
      <w:rPr>
        <w:rFonts w:ascii="Times New Roman" w:eastAsiaTheme="minorHAnsi" w:hAnsi="Times New Roman" w:cs="Times New Roman" w:hint="default"/>
      </w:rPr>
    </w:lvl>
    <w:lvl w:ilvl="1" w:tplc="2D88371E" w:tentative="1">
      <w:start w:val="1"/>
      <w:numFmt w:val="bullet"/>
      <w:lvlText w:val="o"/>
      <w:lvlJc w:val="left"/>
      <w:pPr>
        <w:ind w:left="4680" w:hanging="360"/>
      </w:pPr>
      <w:rPr>
        <w:rFonts w:ascii="Courier New" w:hAnsi="Courier New" w:cs="Courier New" w:hint="default"/>
      </w:rPr>
    </w:lvl>
    <w:lvl w:ilvl="2" w:tplc="E31E98B8" w:tentative="1">
      <w:start w:val="1"/>
      <w:numFmt w:val="bullet"/>
      <w:lvlText w:val=""/>
      <w:lvlJc w:val="left"/>
      <w:pPr>
        <w:ind w:left="5400" w:hanging="360"/>
      </w:pPr>
      <w:rPr>
        <w:rFonts w:ascii="Wingdings" w:hAnsi="Wingdings" w:hint="default"/>
      </w:rPr>
    </w:lvl>
    <w:lvl w:ilvl="3" w:tplc="55B210EC" w:tentative="1">
      <w:start w:val="1"/>
      <w:numFmt w:val="bullet"/>
      <w:lvlText w:val=""/>
      <w:lvlJc w:val="left"/>
      <w:pPr>
        <w:ind w:left="6120" w:hanging="360"/>
      </w:pPr>
      <w:rPr>
        <w:rFonts w:ascii="Symbol" w:hAnsi="Symbol" w:hint="default"/>
      </w:rPr>
    </w:lvl>
    <w:lvl w:ilvl="4" w:tplc="B2D8A0D2" w:tentative="1">
      <w:start w:val="1"/>
      <w:numFmt w:val="bullet"/>
      <w:lvlText w:val="o"/>
      <w:lvlJc w:val="left"/>
      <w:pPr>
        <w:ind w:left="6840" w:hanging="360"/>
      </w:pPr>
      <w:rPr>
        <w:rFonts w:ascii="Courier New" w:hAnsi="Courier New" w:cs="Courier New" w:hint="default"/>
      </w:rPr>
    </w:lvl>
    <w:lvl w:ilvl="5" w:tplc="145A471C" w:tentative="1">
      <w:start w:val="1"/>
      <w:numFmt w:val="bullet"/>
      <w:lvlText w:val=""/>
      <w:lvlJc w:val="left"/>
      <w:pPr>
        <w:ind w:left="7560" w:hanging="360"/>
      </w:pPr>
      <w:rPr>
        <w:rFonts w:ascii="Wingdings" w:hAnsi="Wingdings" w:hint="default"/>
      </w:rPr>
    </w:lvl>
    <w:lvl w:ilvl="6" w:tplc="6E32F1A4" w:tentative="1">
      <w:start w:val="1"/>
      <w:numFmt w:val="bullet"/>
      <w:lvlText w:val=""/>
      <w:lvlJc w:val="left"/>
      <w:pPr>
        <w:ind w:left="8280" w:hanging="360"/>
      </w:pPr>
      <w:rPr>
        <w:rFonts w:ascii="Symbol" w:hAnsi="Symbol" w:hint="default"/>
      </w:rPr>
    </w:lvl>
    <w:lvl w:ilvl="7" w:tplc="CDA0EBE0" w:tentative="1">
      <w:start w:val="1"/>
      <w:numFmt w:val="bullet"/>
      <w:lvlText w:val="o"/>
      <w:lvlJc w:val="left"/>
      <w:pPr>
        <w:ind w:left="9000" w:hanging="360"/>
      </w:pPr>
      <w:rPr>
        <w:rFonts w:ascii="Courier New" w:hAnsi="Courier New" w:cs="Courier New" w:hint="default"/>
      </w:rPr>
    </w:lvl>
    <w:lvl w:ilvl="8" w:tplc="A0148818" w:tentative="1">
      <w:start w:val="1"/>
      <w:numFmt w:val="bullet"/>
      <w:lvlText w:val=""/>
      <w:lvlJc w:val="left"/>
      <w:pPr>
        <w:ind w:left="9720" w:hanging="360"/>
      </w:pPr>
      <w:rPr>
        <w:rFonts w:ascii="Wingdings" w:hAnsi="Wingdings" w:hint="default"/>
      </w:rPr>
    </w:lvl>
  </w:abstractNum>
  <w:abstractNum w:abstractNumId="13" w15:restartNumberingAfterBreak="0">
    <w:nsid w:val="25ED3FFF"/>
    <w:multiLevelType w:val="hybridMultilevel"/>
    <w:tmpl w:val="6810ADDC"/>
    <w:lvl w:ilvl="0" w:tplc="E03045CE">
      <w:start w:val="8"/>
      <w:numFmt w:val="bullet"/>
      <w:lvlText w:val="—"/>
      <w:lvlJc w:val="left"/>
      <w:pPr>
        <w:ind w:left="5760" w:hanging="360"/>
      </w:pPr>
      <w:rPr>
        <w:rFonts w:ascii="Times New Roman" w:eastAsiaTheme="minorHAnsi" w:hAnsi="Times New Roman" w:cs="Times New Roman" w:hint="default"/>
      </w:rPr>
    </w:lvl>
    <w:lvl w:ilvl="1" w:tplc="08090003" w:tentative="1">
      <w:start w:val="1"/>
      <w:numFmt w:val="bullet"/>
      <w:lvlText w:val="o"/>
      <w:lvlJc w:val="left"/>
      <w:pPr>
        <w:ind w:left="6480" w:hanging="360"/>
      </w:pPr>
      <w:rPr>
        <w:rFonts w:ascii="Courier New" w:hAnsi="Courier New" w:cs="Courier New" w:hint="default"/>
      </w:rPr>
    </w:lvl>
    <w:lvl w:ilvl="2" w:tplc="08090005" w:tentative="1">
      <w:start w:val="1"/>
      <w:numFmt w:val="bullet"/>
      <w:lvlText w:val=""/>
      <w:lvlJc w:val="left"/>
      <w:pPr>
        <w:ind w:left="7200" w:hanging="360"/>
      </w:pPr>
      <w:rPr>
        <w:rFonts w:ascii="Wingdings" w:hAnsi="Wingdings" w:hint="default"/>
      </w:rPr>
    </w:lvl>
    <w:lvl w:ilvl="3" w:tplc="08090001" w:tentative="1">
      <w:start w:val="1"/>
      <w:numFmt w:val="bullet"/>
      <w:lvlText w:val=""/>
      <w:lvlJc w:val="left"/>
      <w:pPr>
        <w:ind w:left="7920" w:hanging="360"/>
      </w:pPr>
      <w:rPr>
        <w:rFonts w:ascii="Symbol" w:hAnsi="Symbol" w:hint="default"/>
      </w:rPr>
    </w:lvl>
    <w:lvl w:ilvl="4" w:tplc="08090003" w:tentative="1">
      <w:start w:val="1"/>
      <w:numFmt w:val="bullet"/>
      <w:lvlText w:val="o"/>
      <w:lvlJc w:val="left"/>
      <w:pPr>
        <w:ind w:left="8640" w:hanging="360"/>
      </w:pPr>
      <w:rPr>
        <w:rFonts w:ascii="Courier New" w:hAnsi="Courier New" w:cs="Courier New" w:hint="default"/>
      </w:rPr>
    </w:lvl>
    <w:lvl w:ilvl="5" w:tplc="08090005" w:tentative="1">
      <w:start w:val="1"/>
      <w:numFmt w:val="bullet"/>
      <w:lvlText w:val=""/>
      <w:lvlJc w:val="left"/>
      <w:pPr>
        <w:ind w:left="9360" w:hanging="360"/>
      </w:pPr>
      <w:rPr>
        <w:rFonts w:ascii="Wingdings" w:hAnsi="Wingdings" w:hint="default"/>
      </w:rPr>
    </w:lvl>
    <w:lvl w:ilvl="6" w:tplc="08090001" w:tentative="1">
      <w:start w:val="1"/>
      <w:numFmt w:val="bullet"/>
      <w:lvlText w:val=""/>
      <w:lvlJc w:val="left"/>
      <w:pPr>
        <w:ind w:left="10080" w:hanging="360"/>
      </w:pPr>
      <w:rPr>
        <w:rFonts w:ascii="Symbol" w:hAnsi="Symbol" w:hint="default"/>
      </w:rPr>
    </w:lvl>
    <w:lvl w:ilvl="7" w:tplc="08090003" w:tentative="1">
      <w:start w:val="1"/>
      <w:numFmt w:val="bullet"/>
      <w:lvlText w:val="o"/>
      <w:lvlJc w:val="left"/>
      <w:pPr>
        <w:ind w:left="10800" w:hanging="360"/>
      </w:pPr>
      <w:rPr>
        <w:rFonts w:ascii="Courier New" w:hAnsi="Courier New" w:cs="Courier New" w:hint="default"/>
      </w:rPr>
    </w:lvl>
    <w:lvl w:ilvl="8" w:tplc="08090005" w:tentative="1">
      <w:start w:val="1"/>
      <w:numFmt w:val="bullet"/>
      <w:lvlText w:val=""/>
      <w:lvlJc w:val="left"/>
      <w:pPr>
        <w:ind w:left="11520" w:hanging="360"/>
      </w:pPr>
      <w:rPr>
        <w:rFonts w:ascii="Wingdings" w:hAnsi="Wingdings" w:hint="default"/>
      </w:rPr>
    </w:lvl>
  </w:abstractNum>
  <w:abstractNum w:abstractNumId="14" w15:restartNumberingAfterBreak="0">
    <w:nsid w:val="25FB468E"/>
    <w:multiLevelType w:val="hybridMultilevel"/>
    <w:tmpl w:val="D25C8B38"/>
    <w:lvl w:ilvl="0" w:tplc="8B244C4A">
      <w:numFmt w:val="bullet"/>
      <w:lvlText w:val="-"/>
      <w:lvlJc w:val="left"/>
      <w:pPr>
        <w:ind w:left="6660" w:hanging="360"/>
      </w:pPr>
      <w:rPr>
        <w:rFonts w:ascii="Calibri" w:eastAsiaTheme="minorHAnsi" w:hAnsi="Calibri" w:cstheme="minorBidi" w:hint="default"/>
      </w:rPr>
    </w:lvl>
    <w:lvl w:ilvl="1" w:tplc="2B2E0D6A" w:tentative="1">
      <w:start w:val="1"/>
      <w:numFmt w:val="bullet"/>
      <w:lvlText w:val="o"/>
      <w:lvlJc w:val="left"/>
      <w:pPr>
        <w:ind w:left="7380" w:hanging="360"/>
      </w:pPr>
      <w:rPr>
        <w:rFonts w:ascii="Courier New" w:hAnsi="Courier New" w:cs="Courier New" w:hint="default"/>
      </w:rPr>
    </w:lvl>
    <w:lvl w:ilvl="2" w:tplc="F7E0D8DC" w:tentative="1">
      <w:start w:val="1"/>
      <w:numFmt w:val="bullet"/>
      <w:lvlText w:val=""/>
      <w:lvlJc w:val="left"/>
      <w:pPr>
        <w:ind w:left="8100" w:hanging="360"/>
      </w:pPr>
      <w:rPr>
        <w:rFonts w:ascii="Wingdings" w:hAnsi="Wingdings" w:hint="default"/>
      </w:rPr>
    </w:lvl>
    <w:lvl w:ilvl="3" w:tplc="2244E63C" w:tentative="1">
      <w:start w:val="1"/>
      <w:numFmt w:val="bullet"/>
      <w:lvlText w:val=""/>
      <w:lvlJc w:val="left"/>
      <w:pPr>
        <w:ind w:left="8820" w:hanging="360"/>
      </w:pPr>
      <w:rPr>
        <w:rFonts w:ascii="Symbol" w:hAnsi="Symbol" w:hint="default"/>
      </w:rPr>
    </w:lvl>
    <w:lvl w:ilvl="4" w:tplc="49800210" w:tentative="1">
      <w:start w:val="1"/>
      <w:numFmt w:val="bullet"/>
      <w:lvlText w:val="o"/>
      <w:lvlJc w:val="left"/>
      <w:pPr>
        <w:ind w:left="9540" w:hanging="360"/>
      </w:pPr>
      <w:rPr>
        <w:rFonts w:ascii="Courier New" w:hAnsi="Courier New" w:cs="Courier New" w:hint="default"/>
      </w:rPr>
    </w:lvl>
    <w:lvl w:ilvl="5" w:tplc="82FA343C" w:tentative="1">
      <w:start w:val="1"/>
      <w:numFmt w:val="bullet"/>
      <w:lvlText w:val=""/>
      <w:lvlJc w:val="left"/>
      <w:pPr>
        <w:ind w:left="10260" w:hanging="360"/>
      </w:pPr>
      <w:rPr>
        <w:rFonts w:ascii="Wingdings" w:hAnsi="Wingdings" w:hint="default"/>
      </w:rPr>
    </w:lvl>
    <w:lvl w:ilvl="6" w:tplc="3B022516" w:tentative="1">
      <w:start w:val="1"/>
      <w:numFmt w:val="bullet"/>
      <w:lvlText w:val=""/>
      <w:lvlJc w:val="left"/>
      <w:pPr>
        <w:ind w:left="10980" w:hanging="360"/>
      </w:pPr>
      <w:rPr>
        <w:rFonts w:ascii="Symbol" w:hAnsi="Symbol" w:hint="default"/>
      </w:rPr>
    </w:lvl>
    <w:lvl w:ilvl="7" w:tplc="201C3F80" w:tentative="1">
      <w:start w:val="1"/>
      <w:numFmt w:val="bullet"/>
      <w:lvlText w:val="o"/>
      <w:lvlJc w:val="left"/>
      <w:pPr>
        <w:ind w:left="11700" w:hanging="360"/>
      </w:pPr>
      <w:rPr>
        <w:rFonts w:ascii="Courier New" w:hAnsi="Courier New" w:cs="Courier New" w:hint="default"/>
      </w:rPr>
    </w:lvl>
    <w:lvl w:ilvl="8" w:tplc="7C30996E" w:tentative="1">
      <w:start w:val="1"/>
      <w:numFmt w:val="bullet"/>
      <w:lvlText w:val=""/>
      <w:lvlJc w:val="left"/>
      <w:pPr>
        <w:ind w:left="12420" w:hanging="360"/>
      </w:pPr>
      <w:rPr>
        <w:rFonts w:ascii="Wingdings" w:hAnsi="Wingdings" w:hint="default"/>
      </w:rPr>
    </w:lvl>
  </w:abstractNum>
  <w:abstractNum w:abstractNumId="15" w15:restartNumberingAfterBreak="0">
    <w:nsid w:val="26634C32"/>
    <w:multiLevelType w:val="hybridMultilevel"/>
    <w:tmpl w:val="6960296E"/>
    <w:lvl w:ilvl="0" w:tplc="DCB82D10">
      <w:start w:val="1"/>
      <w:numFmt w:val="decimal"/>
      <w:lvlText w:val="%1)"/>
      <w:lvlJc w:val="left"/>
      <w:pPr>
        <w:ind w:left="720" w:hanging="360"/>
      </w:pPr>
      <w:rPr>
        <w:rFonts w:hint="default"/>
      </w:rPr>
    </w:lvl>
    <w:lvl w:ilvl="1" w:tplc="411C5956" w:tentative="1">
      <w:start w:val="1"/>
      <w:numFmt w:val="lowerLetter"/>
      <w:lvlText w:val="%2."/>
      <w:lvlJc w:val="left"/>
      <w:pPr>
        <w:ind w:left="1440" w:hanging="360"/>
      </w:pPr>
    </w:lvl>
    <w:lvl w:ilvl="2" w:tplc="9B9066F8" w:tentative="1">
      <w:start w:val="1"/>
      <w:numFmt w:val="lowerRoman"/>
      <w:lvlText w:val="%3."/>
      <w:lvlJc w:val="right"/>
      <w:pPr>
        <w:ind w:left="2160" w:hanging="180"/>
      </w:pPr>
    </w:lvl>
    <w:lvl w:ilvl="3" w:tplc="BF4C7FBA" w:tentative="1">
      <w:start w:val="1"/>
      <w:numFmt w:val="decimal"/>
      <w:lvlText w:val="%4."/>
      <w:lvlJc w:val="left"/>
      <w:pPr>
        <w:ind w:left="2880" w:hanging="360"/>
      </w:pPr>
    </w:lvl>
    <w:lvl w:ilvl="4" w:tplc="8DAEEC7C" w:tentative="1">
      <w:start w:val="1"/>
      <w:numFmt w:val="lowerLetter"/>
      <w:lvlText w:val="%5."/>
      <w:lvlJc w:val="left"/>
      <w:pPr>
        <w:ind w:left="3600" w:hanging="360"/>
      </w:pPr>
    </w:lvl>
    <w:lvl w:ilvl="5" w:tplc="F4086DD4" w:tentative="1">
      <w:start w:val="1"/>
      <w:numFmt w:val="lowerRoman"/>
      <w:lvlText w:val="%6."/>
      <w:lvlJc w:val="right"/>
      <w:pPr>
        <w:ind w:left="4320" w:hanging="180"/>
      </w:pPr>
    </w:lvl>
    <w:lvl w:ilvl="6" w:tplc="CCC2B75A" w:tentative="1">
      <w:start w:val="1"/>
      <w:numFmt w:val="decimal"/>
      <w:lvlText w:val="%7."/>
      <w:lvlJc w:val="left"/>
      <w:pPr>
        <w:ind w:left="5040" w:hanging="360"/>
      </w:pPr>
    </w:lvl>
    <w:lvl w:ilvl="7" w:tplc="6A00DBA0" w:tentative="1">
      <w:start w:val="1"/>
      <w:numFmt w:val="lowerLetter"/>
      <w:lvlText w:val="%8."/>
      <w:lvlJc w:val="left"/>
      <w:pPr>
        <w:ind w:left="5760" w:hanging="360"/>
      </w:pPr>
    </w:lvl>
    <w:lvl w:ilvl="8" w:tplc="35A8DB98" w:tentative="1">
      <w:start w:val="1"/>
      <w:numFmt w:val="lowerRoman"/>
      <w:lvlText w:val="%9."/>
      <w:lvlJc w:val="right"/>
      <w:pPr>
        <w:ind w:left="6480" w:hanging="180"/>
      </w:pPr>
    </w:lvl>
  </w:abstractNum>
  <w:abstractNum w:abstractNumId="16" w15:restartNumberingAfterBreak="0">
    <w:nsid w:val="2BCF6F6E"/>
    <w:multiLevelType w:val="hybridMultilevel"/>
    <w:tmpl w:val="86A87AFA"/>
    <w:lvl w:ilvl="0" w:tplc="81A2A382">
      <w:start w:val="1"/>
      <w:numFmt w:val="upperRoman"/>
      <w:lvlText w:val="%1."/>
      <w:lvlJc w:val="left"/>
      <w:pPr>
        <w:ind w:left="360" w:hanging="360"/>
      </w:pPr>
      <w:rPr>
        <w:rFonts w:hint="default"/>
      </w:rPr>
    </w:lvl>
    <w:lvl w:ilvl="1" w:tplc="31C49926" w:tentative="1">
      <w:start w:val="1"/>
      <w:numFmt w:val="lowerLetter"/>
      <w:lvlText w:val="%2."/>
      <w:lvlJc w:val="left"/>
      <w:pPr>
        <w:ind w:left="1080" w:hanging="360"/>
      </w:pPr>
    </w:lvl>
    <w:lvl w:ilvl="2" w:tplc="AEA0A050" w:tentative="1">
      <w:start w:val="1"/>
      <w:numFmt w:val="lowerRoman"/>
      <w:lvlText w:val="%3."/>
      <w:lvlJc w:val="right"/>
      <w:pPr>
        <w:ind w:left="1800" w:hanging="180"/>
      </w:pPr>
    </w:lvl>
    <w:lvl w:ilvl="3" w:tplc="C22A3BDA" w:tentative="1">
      <w:start w:val="1"/>
      <w:numFmt w:val="decimal"/>
      <w:lvlText w:val="%4."/>
      <w:lvlJc w:val="left"/>
      <w:pPr>
        <w:ind w:left="2520" w:hanging="360"/>
      </w:pPr>
    </w:lvl>
    <w:lvl w:ilvl="4" w:tplc="6ACEF116" w:tentative="1">
      <w:start w:val="1"/>
      <w:numFmt w:val="lowerLetter"/>
      <w:lvlText w:val="%5."/>
      <w:lvlJc w:val="left"/>
      <w:pPr>
        <w:ind w:left="3240" w:hanging="360"/>
      </w:pPr>
    </w:lvl>
    <w:lvl w:ilvl="5" w:tplc="67E8CD52" w:tentative="1">
      <w:start w:val="1"/>
      <w:numFmt w:val="lowerRoman"/>
      <w:lvlText w:val="%6."/>
      <w:lvlJc w:val="right"/>
      <w:pPr>
        <w:ind w:left="3960" w:hanging="180"/>
      </w:pPr>
    </w:lvl>
    <w:lvl w:ilvl="6" w:tplc="81DC75A6" w:tentative="1">
      <w:start w:val="1"/>
      <w:numFmt w:val="decimal"/>
      <w:lvlText w:val="%7."/>
      <w:lvlJc w:val="left"/>
      <w:pPr>
        <w:ind w:left="4680" w:hanging="360"/>
      </w:pPr>
    </w:lvl>
    <w:lvl w:ilvl="7" w:tplc="F2A4211A" w:tentative="1">
      <w:start w:val="1"/>
      <w:numFmt w:val="lowerLetter"/>
      <w:lvlText w:val="%8."/>
      <w:lvlJc w:val="left"/>
      <w:pPr>
        <w:ind w:left="5400" w:hanging="360"/>
      </w:pPr>
    </w:lvl>
    <w:lvl w:ilvl="8" w:tplc="59FC8FE8" w:tentative="1">
      <w:start w:val="1"/>
      <w:numFmt w:val="lowerRoman"/>
      <w:lvlText w:val="%9."/>
      <w:lvlJc w:val="right"/>
      <w:pPr>
        <w:ind w:left="6120" w:hanging="180"/>
      </w:pPr>
    </w:lvl>
  </w:abstractNum>
  <w:abstractNum w:abstractNumId="17" w15:restartNumberingAfterBreak="0">
    <w:nsid w:val="2C9516FD"/>
    <w:multiLevelType w:val="hybridMultilevel"/>
    <w:tmpl w:val="982A058A"/>
    <w:lvl w:ilvl="0" w:tplc="078030CC">
      <w:numFmt w:val="bullet"/>
      <w:lvlText w:val="-"/>
      <w:lvlJc w:val="left"/>
      <w:pPr>
        <w:ind w:left="360" w:hanging="360"/>
      </w:pPr>
      <w:rPr>
        <w:rFonts w:ascii="Calibri" w:eastAsiaTheme="minorHAnsi" w:hAnsi="Calibri" w:cstheme="minorBidi" w:hint="default"/>
      </w:rPr>
    </w:lvl>
    <w:lvl w:ilvl="1" w:tplc="4D542234">
      <w:start w:val="1"/>
      <w:numFmt w:val="bullet"/>
      <w:lvlText w:val="o"/>
      <w:lvlJc w:val="left"/>
      <w:pPr>
        <w:ind w:left="720" w:hanging="360"/>
      </w:pPr>
      <w:rPr>
        <w:rFonts w:ascii="Courier New" w:hAnsi="Courier New" w:cs="Courier New" w:hint="default"/>
      </w:rPr>
    </w:lvl>
    <w:lvl w:ilvl="2" w:tplc="7138D4E2">
      <w:start w:val="1"/>
      <w:numFmt w:val="bullet"/>
      <w:lvlText w:val=""/>
      <w:lvlJc w:val="left"/>
      <w:pPr>
        <w:ind w:left="1080" w:hanging="360"/>
      </w:pPr>
      <w:rPr>
        <w:rFonts w:ascii="Wingdings" w:hAnsi="Wingdings" w:hint="default"/>
      </w:rPr>
    </w:lvl>
    <w:lvl w:ilvl="3" w:tplc="659C6CCE" w:tentative="1">
      <w:start w:val="1"/>
      <w:numFmt w:val="bullet"/>
      <w:lvlText w:val=""/>
      <w:lvlJc w:val="left"/>
      <w:pPr>
        <w:ind w:left="2520" w:hanging="360"/>
      </w:pPr>
      <w:rPr>
        <w:rFonts w:ascii="Symbol" w:hAnsi="Symbol" w:hint="default"/>
      </w:rPr>
    </w:lvl>
    <w:lvl w:ilvl="4" w:tplc="B04E2320" w:tentative="1">
      <w:start w:val="1"/>
      <w:numFmt w:val="bullet"/>
      <w:lvlText w:val="o"/>
      <w:lvlJc w:val="left"/>
      <w:pPr>
        <w:ind w:left="3240" w:hanging="360"/>
      </w:pPr>
      <w:rPr>
        <w:rFonts w:ascii="Courier New" w:hAnsi="Courier New" w:cs="Courier New" w:hint="default"/>
      </w:rPr>
    </w:lvl>
    <w:lvl w:ilvl="5" w:tplc="08589714" w:tentative="1">
      <w:start w:val="1"/>
      <w:numFmt w:val="bullet"/>
      <w:lvlText w:val=""/>
      <w:lvlJc w:val="left"/>
      <w:pPr>
        <w:ind w:left="3960" w:hanging="360"/>
      </w:pPr>
      <w:rPr>
        <w:rFonts w:ascii="Wingdings" w:hAnsi="Wingdings" w:hint="default"/>
      </w:rPr>
    </w:lvl>
    <w:lvl w:ilvl="6" w:tplc="81B0B71C" w:tentative="1">
      <w:start w:val="1"/>
      <w:numFmt w:val="bullet"/>
      <w:lvlText w:val=""/>
      <w:lvlJc w:val="left"/>
      <w:pPr>
        <w:ind w:left="4680" w:hanging="360"/>
      </w:pPr>
      <w:rPr>
        <w:rFonts w:ascii="Symbol" w:hAnsi="Symbol" w:hint="default"/>
      </w:rPr>
    </w:lvl>
    <w:lvl w:ilvl="7" w:tplc="4E405214" w:tentative="1">
      <w:start w:val="1"/>
      <w:numFmt w:val="bullet"/>
      <w:lvlText w:val="o"/>
      <w:lvlJc w:val="left"/>
      <w:pPr>
        <w:ind w:left="5400" w:hanging="360"/>
      </w:pPr>
      <w:rPr>
        <w:rFonts w:ascii="Courier New" w:hAnsi="Courier New" w:cs="Courier New" w:hint="default"/>
      </w:rPr>
    </w:lvl>
    <w:lvl w:ilvl="8" w:tplc="5644032A" w:tentative="1">
      <w:start w:val="1"/>
      <w:numFmt w:val="bullet"/>
      <w:lvlText w:val=""/>
      <w:lvlJc w:val="left"/>
      <w:pPr>
        <w:ind w:left="6120" w:hanging="360"/>
      </w:pPr>
      <w:rPr>
        <w:rFonts w:ascii="Wingdings" w:hAnsi="Wingdings" w:hint="default"/>
      </w:rPr>
    </w:lvl>
  </w:abstractNum>
  <w:abstractNum w:abstractNumId="18" w15:restartNumberingAfterBreak="0">
    <w:nsid w:val="2ED73C58"/>
    <w:multiLevelType w:val="hybridMultilevel"/>
    <w:tmpl w:val="B20C1C5A"/>
    <w:lvl w:ilvl="0" w:tplc="8A1A7D92">
      <w:numFmt w:val="bullet"/>
      <w:lvlText w:val="-"/>
      <w:lvlJc w:val="left"/>
      <w:pPr>
        <w:ind w:left="360" w:hanging="360"/>
      </w:pPr>
      <w:rPr>
        <w:rFonts w:ascii="Calibri" w:eastAsiaTheme="minorHAnsi" w:hAnsi="Calibri" w:cs="Calibr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2B16181"/>
    <w:multiLevelType w:val="hybridMultilevel"/>
    <w:tmpl w:val="4286962A"/>
    <w:lvl w:ilvl="0" w:tplc="DCA2E2C8">
      <w:start w:val="1"/>
      <w:numFmt w:val="upperRoman"/>
      <w:lvlText w:val="%1."/>
      <w:lvlJc w:val="left"/>
      <w:pPr>
        <w:ind w:left="360" w:hanging="360"/>
      </w:pPr>
      <w:rPr>
        <w:rFonts w:hint="default"/>
      </w:rPr>
    </w:lvl>
    <w:lvl w:ilvl="1" w:tplc="A1D6F9A4" w:tentative="1">
      <w:start w:val="1"/>
      <w:numFmt w:val="lowerLetter"/>
      <w:lvlText w:val="%2."/>
      <w:lvlJc w:val="left"/>
      <w:pPr>
        <w:ind w:left="1080" w:hanging="360"/>
      </w:pPr>
    </w:lvl>
    <w:lvl w:ilvl="2" w:tplc="A84CFE92" w:tentative="1">
      <w:start w:val="1"/>
      <w:numFmt w:val="lowerRoman"/>
      <w:lvlText w:val="%3."/>
      <w:lvlJc w:val="right"/>
      <w:pPr>
        <w:ind w:left="1800" w:hanging="180"/>
      </w:pPr>
    </w:lvl>
    <w:lvl w:ilvl="3" w:tplc="DD1C2878" w:tentative="1">
      <w:start w:val="1"/>
      <w:numFmt w:val="decimal"/>
      <w:lvlText w:val="%4."/>
      <w:lvlJc w:val="left"/>
      <w:pPr>
        <w:ind w:left="2520" w:hanging="360"/>
      </w:pPr>
    </w:lvl>
    <w:lvl w:ilvl="4" w:tplc="F384A8EC" w:tentative="1">
      <w:start w:val="1"/>
      <w:numFmt w:val="lowerLetter"/>
      <w:lvlText w:val="%5."/>
      <w:lvlJc w:val="left"/>
      <w:pPr>
        <w:ind w:left="3240" w:hanging="360"/>
      </w:pPr>
    </w:lvl>
    <w:lvl w:ilvl="5" w:tplc="FDA2E3C8" w:tentative="1">
      <w:start w:val="1"/>
      <w:numFmt w:val="lowerRoman"/>
      <w:lvlText w:val="%6."/>
      <w:lvlJc w:val="right"/>
      <w:pPr>
        <w:ind w:left="3960" w:hanging="180"/>
      </w:pPr>
    </w:lvl>
    <w:lvl w:ilvl="6" w:tplc="0768899A" w:tentative="1">
      <w:start w:val="1"/>
      <w:numFmt w:val="decimal"/>
      <w:lvlText w:val="%7."/>
      <w:lvlJc w:val="left"/>
      <w:pPr>
        <w:ind w:left="4680" w:hanging="360"/>
      </w:pPr>
    </w:lvl>
    <w:lvl w:ilvl="7" w:tplc="6F742746" w:tentative="1">
      <w:start w:val="1"/>
      <w:numFmt w:val="lowerLetter"/>
      <w:lvlText w:val="%8."/>
      <w:lvlJc w:val="left"/>
      <w:pPr>
        <w:ind w:left="5400" w:hanging="360"/>
      </w:pPr>
    </w:lvl>
    <w:lvl w:ilvl="8" w:tplc="0CF68434" w:tentative="1">
      <w:start w:val="1"/>
      <w:numFmt w:val="lowerRoman"/>
      <w:lvlText w:val="%9."/>
      <w:lvlJc w:val="right"/>
      <w:pPr>
        <w:ind w:left="6120" w:hanging="180"/>
      </w:pPr>
    </w:lvl>
  </w:abstractNum>
  <w:abstractNum w:abstractNumId="20" w15:restartNumberingAfterBreak="0">
    <w:nsid w:val="351C4435"/>
    <w:multiLevelType w:val="hybridMultilevel"/>
    <w:tmpl w:val="E4261B4A"/>
    <w:lvl w:ilvl="0" w:tplc="94A28072">
      <w:start w:val="1"/>
      <w:numFmt w:val="bullet"/>
      <w:lvlText w:val=""/>
      <w:lvlJc w:val="left"/>
      <w:pPr>
        <w:ind w:left="360" w:hanging="360"/>
      </w:pPr>
      <w:rPr>
        <w:rFonts w:ascii="Symbol" w:hAnsi="Symbol" w:hint="default"/>
      </w:rPr>
    </w:lvl>
    <w:lvl w:ilvl="1" w:tplc="0BD2D3EC" w:tentative="1">
      <w:start w:val="1"/>
      <w:numFmt w:val="bullet"/>
      <w:lvlText w:val="o"/>
      <w:lvlJc w:val="left"/>
      <w:pPr>
        <w:ind w:left="1080" w:hanging="360"/>
      </w:pPr>
      <w:rPr>
        <w:rFonts w:ascii="Courier New" w:hAnsi="Courier New" w:cs="Courier New" w:hint="default"/>
      </w:rPr>
    </w:lvl>
    <w:lvl w:ilvl="2" w:tplc="972AB6A4" w:tentative="1">
      <w:start w:val="1"/>
      <w:numFmt w:val="bullet"/>
      <w:lvlText w:val=""/>
      <w:lvlJc w:val="left"/>
      <w:pPr>
        <w:ind w:left="1800" w:hanging="360"/>
      </w:pPr>
      <w:rPr>
        <w:rFonts w:ascii="Wingdings" w:hAnsi="Wingdings" w:hint="default"/>
      </w:rPr>
    </w:lvl>
    <w:lvl w:ilvl="3" w:tplc="65D06CB0" w:tentative="1">
      <w:start w:val="1"/>
      <w:numFmt w:val="bullet"/>
      <w:lvlText w:val=""/>
      <w:lvlJc w:val="left"/>
      <w:pPr>
        <w:ind w:left="2520" w:hanging="360"/>
      </w:pPr>
      <w:rPr>
        <w:rFonts w:ascii="Symbol" w:hAnsi="Symbol" w:hint="default"/>
      </w:rPr>
    </w:lvl>
    <w:lvl w:ilvl="4" w:tplc="20281E64" w:tentative="1">
      <w:start w:val="1"/>
      <w:numFmt w:val="bullet"/>
      <w:lvlText w:val="o"/>
      <w:lvlJc w:val="left"/>
      <w:pPr>
        <w:ind w:left="3240" w:hanging="360"/>
      </w:pPr>
      <w:rPr>
        <w:rFonts w:ascii="Courier New" w:hAnsi="Courier New" w:cs="Courier New" w:hint="default"/>
      </w:rPr>
    </w:lvl>
    <w:lvl w:ilvl="5" w:tplc="6CEC237C" w:tentative="1">
      <w:start w:val="1"/>
      <w:numFmt w:val="bullet"/>
      <w:lvlText w:val=""/>
      <w:lvlJc w:val="left"/>
      <w:pPr>
        <w:ind w:left="3960" w:hanging="360"/>
      </w:pPr>
      <w:rPr>
        <w:rFonts w:ascii="Wingdings" w:hAnsi="Wingdings" w:hint="default"/>
      </w:rPr>
    </w:lvl>
    <w:lvl w:ilvl="6" w:tplc="92C64C76" w:tentative="1">
      <w:start w:val="1"/>
      <w:numFmt w:val="bullet"/>
      <w:lvlText w:val=""/>
      <w:lvlJc w:val="left"/>
      <w:pPr>
        <w:ind w:left="4680" w:hanging="360"/>
      </w:pPr>
      <w:rPr>
        <w:rFonts w:ascii="Symbol" w:hAnsi="Symbol" w:hint="default"/>
      </w:rPr>
    </w:lvl>
    <w:lvl w:ilvl="7" w:tplc="9FB2EF84" w:tentative="1">
      <w:start w:val="1"/>
      <w:numFmt w:val="bullet"/>
      <w:lvlText w:val="o"/>
      <w:lvlJc w:val="left"/>
      <w:pPr>
        <w:ind w:left="5400" w:hanging="360"/>
      </w:pPr>
      <w:rPr>
        <w:rFonts w:ascii="Courier New" w:hAnsi="Courier New" w:cs="Courier New" w:hint="default"/>
      </w:rPr>
    </w:lvl>
    <w:lvl w:ilvl="8" w:tplc="301E6490" w:tentative="1">
      <w:start w:val="1"/>
      <w:numFmt w:val="bullet"/>
      <w:lvlText w:val=""/>
      <w:lvlJc w:val="left"/>
      <w:pPr>
        <w:ind w:left="6120" w:hanging="360"/>
      </w:pPr>
      <w:rPr>
        <w:rFonts w:ascii="Wingdings" w:hAnsi="Wingdings" w:hint="default"/>
      </w:rPr>
    </w:lvl>
  </w:abstractNum>
  <w:abstractNum w:abstractNumId="21" w15:restartNumberingAfterBreak="0">
    <w:nsid w:val="45C56B05"/>
    <w:multiLevelType w:val="hybridMultilevel"/>
    <w:tmpl w:val="FC584B54"/>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22" w15:restartNumberingAfterBreak="0">
    <w:nsid w:val="471244CE"/>
    <w:multiLevelType w:val="hybridMultilevel"/>
    <w:tmpl w:val="D14A8D66"/>
    <w:lvl w:ilvl="0" w:tplc="B8A88BDA">
      <w:start w:val="5"/>
      <w:numFmt w:val="bullet"/>
      <w:lvlText w:val="-"/>
      <w:lvlJc w:val="left"/>
      <w:pPr>
        <w:ind w:left="1080" w:hanging="360"/>
      </w:pPr>
      <w:rPr>
        <w:rFonts w:ascii="Calibri" w:eastAsiaTheme="minorHAnsi" w:hAnsi="Calibri" w:cs="Calibri"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486B7E87"/>
    <w:multiLevelType w:val="hybridMultilevel"/>
    <w:tmpl w:val="A02ADEF8"/>
    <w:lvl w:ilvl="0" w:tplc="E2903240">
      <w:start w:val="1"/>
      <w:numFmt w:val="upperRoman"/>
      <w:lvlText w:val="%1."/>
      <w:lvlJc w:val="left"/>
      <w:pPr>
        <w:ind w:left="720" w:hanging="720"/>
      </w:pPr>
      <w:rPr>
        <w:rFonts w:hint="default"/>
      </w:rPr>
    </w:lvl>
    <w:lvl w:ilvl="1" w:tplc="4120E0DE" w:tentative="1">
      <w:start w:val="1"/>
      <w:numFmt w:val="lowerLetter"/>
      <w:lvlText w:val="%2."/>
      <w:lvlJc w:val="left"/>
      <w:pPr>
        <w:ind w:left="1080" w:hanging="360"/>
      </w:pPr>
    </w:lvl>
    <w:lvl w:ilvl="2" w:tplc="2B64031A" w:tentative="1">
      <w:start w:val="1"/>
      <w:numFmt w:val="lowerRoman"/>
      <w:lvlText w:val="%3."/>
      <w:lvlJc w:val="right"/>
      <w:pPr>
        <w:ind w:left="1800" w:hanging="180"/>
      </w:pPr>
    </w:lvl>
    <w:lvl w:ilvl="3" w:tplc="343E86E0" w:tentative="1">
      <w:start w:val="1"/>
      <w:numFmt w:val="decimal"/>
      <w:lvlText w:val="%4."/>
      <w:lvlJc w:val="left"/>
      <w:pPr>
        <w:ind w:left="2520" w:hanging="360"/>
      </w:pPr>
    </w:lvl>
    <w:lvl w:ilvl="4" w:tplc="A95CC2A8" w:tentative="1">
      <w:start w:val="1"/>
      <w:numFmt w:val="lowerLetter"/>
      <w:lvlText w:val="%5."/>
      <w:lvlJc w:val="left"/>
      <w:pPr>
        <w:ind w:left="3240" w:hanging="360"/>
      </w:pPr>
    </w:lvl>
    <w:lvl w:ilvl="5" w:tplc="57B2DAD4" w:tentative="1">
      <w:start w:val="1"/>
      <w:numFmt w:val="lowerRoman"/>
      <w:lvlText w:val="%6."/>
      <w:lvlJc w:val="right"/>
      <w:pPr>
        <w:ind w:left="3960" w:hanging="180"/>
      </w:pPr>
    </w:lvl>
    <w:lvl w:ilvl="6" w:tplc="81DEB990" w:tentative="1">
      <w:start w:val="1"/>
      <w:numFmt w:val="decimal"/>
      <w:lvlText w:val="%7."/>
      <w:lvlJc w:val="left"/>
      <w:pPr>
        <w:ind w:left="4680" w:hanging="360"/>
      </w:pPr>
    </w:lvl>
    <w:lvl w:ilvl="7" w:tplc="77846EBC" w:tentative="1">
      <w:start w:val="1"/>
      <w:numFmt w:val="lowerLetter"/>
      <w:lvlText w:val="%8."/>
      <w:lvlJc w:val="left"/>
      <w:pPr>
        <w:ind w:left="5400" w:hanging="360"/>
      </w:pPr>
    </w:lvl>
    <w:lvl w:ilvl="8" w:tplc="82EAE81A" w:tentative="1">
      <w:start w:val="1"/>
      <w:numFmt w:val="lowerRoman"/>
      <w:lvlText w:val="%9."/>
      <w:lvlJc w:val="right"/>
      <w:pPr>
        <w:ind w:left="6120" w:hanging="180"/>
      </w:pPr>
    </w:lvl>
  </w:abstractNum>
  <w:abstractNum w:abstractNumId="24" w15:restartNumberingAfterBreak="0">
    <w:nsid w:val="4B8B5022"/>
    <w:multiLevelType w:val="hybridMultilevel"/>
    <w:tmpl w:val="30DCB408"/>
    <w:lvl w:ilvl="0" w:tplc="7A8005CE">
      <w:start w:val="2"/>
      <w:numFmt w:val="bullet"/>
      <w:lvlText w:val="–"/>
      <w:lvlJc w:val="left"/>
      <w:pPr>
        <w:ind w:left="5400" w:hanging="360"/>
      </w:pPr>
      <w:rPr>
        <w:rFonts w:ascii="Times New Roman" w:eastAsiaTheme="minorHAnsi" w:hAnsi="Times New Roman" w:cs="Times New Roman" w:hint="default"/>
      </w:rPr>
    </w:lvl>
    <w:lvl w:ilvl="1" w:tplc="08090003" w:tentative="1">
      <w:start w:val="1"/>
      <w:numFmt w:val="bullet"/>
      <w:lvlText w:val="o"/>
      <w:lvlJc w:val="left"/>
      <w:pPr>
        <w:ind w:left="6120" w:hanging="360"/>
      </w:pPr>
      <w:rPr>
        <w:rFonts w:ascii="Courier New" w:hAnsi="Courier New" w:cs="Courier New" w:hint="default"/>
      </w:rPr>
    </w:lvl>
    <w:lvl w:ilvl="2" w:tplc="08090005" w:tentative="1">
      <w:start w:val="1"/>
      <w:numFmt w:val="bullet"/>
      <w:lvlText w:val=""/>
      <w:lvlJc w:val="left"/>
      <w:pPr>
        <w:ind w:left="6840" w:hanging="360"/>
      </w:pPr>
      <w:rPr>
        <w:rFonts w:ascii="Wingdings" w:hAnsi="Wingdings" w:hint="default"/>
      </w:rPr>
    </w:lvl>
    <w:lvl w:ilvl="3" w:tplc="08090001" w:tentative="1">
      <w:start w:val="1"/>
      <w:numFmt w:val="bullet"/>
      <w:lvlText w:val=""/>
      <w:lvlJc w:val="left"/>
      <w:pPr>
        <w:ind w:left="7560" w:hanging="360"/>
      </w:pPr>
      <w:rPr>
        <w:rFonts w:ascii="Symbol" w:hAnsi="Symbol" w:hint="default"/>
      </w:rPr>
    </w:lvl>
    <w:lvl w:ilvl="4" w:tplc="08090003" w:tentative="1">
      <w:start w:val="1"/>
      <w:numFmt w:val="bullet"/>
      <w:lvlText w:val="o"/>
      <w:lvlJc w:val="left"/>
      <w:pPr>
        <w:ind w:left="8280" w:hanging="360"/>
      </w:pPr>
      <w:rPr>
        <w:rFonts w:ascii="Courier New" w:hAnsi="Courier New" w:cs="Courier New" w:hint="default"/>
      </w:rPr>
    </w:lvl>
    <w:lvl w:ilvl="5" w:tplc="08090005" w:tentative="1">
      <w:start w:val="1"/>
      <w:numFmt w:val="bullet"/>
      <w:lvlText w:val=""/>
      <w:lvlJc w:val="left"/>
      <w:pPr>
        <w:ind w:left="9000" w:hanging="360"/>
      </w:pPr>
      <w:rPr>
        <w:rFonts w:ascii="Wingdings" w:hAnsi="Wingdings" w:hint="default"/>
      </w:rPr>
    </w:lvl>
    <w:lvl w:ilvl="6" w:tplc="08090001" w:tentative="1">
      <w:start w:val="1"/>
      <w:numFmt w:val="bullet"/>
      <w:lvlText w:val=""/>
      <w:lvlJc w:val="left"/>
      <w:pPr>
        <w:ind w:left="9720" w:hanging="360"/>
      </w:pPr>
      <w:rPr>
        <w:rFonts w:ascii="Symbol" w:hAnsi="Symbol" w:hint="default"/>
      </w:rPr>
    </w:lvl>
    <w:lvl w:ilvl="7" w:tplc="08090003" w:tentative="1">
      <w:start w:val="1"/>
      <w:numFmt w:val="bullet"/>
      <w:lvlText w:val="o"/>
      <w:lvlJc w:val="left"/>
      <w:pPr>
        <w:ind w:left="10440" w:hanging="360"/>
      </w:pPr>
      <w:rPr>
        <w:rFonts w:ascii="Courier New" w:hAnsi="Courier New" w:cs="Courier New" w:hint="default"/>
      </w:rPr>
    </w:lvl>
    <w:lvl w:ilvl="8" w:tplc="08090005" w:tentative="1">
      <w:start w:val="1"/>
      <w:numFmt w:val="bullet"/>
      <w:lvlText w:val=""/>
      <w:lvlJc w:val="left"/>
      <w:pPr>
        <w:ind w:left="11160" w:hanging="360"/>
      </w:pPr>
      <w:rPr>
        <w:rFonts w:ascii="Wingdings" w:hAnsi="Wingdings" w:hint="default"/>
      </w:rPr>
    </w:lvl>
  </w:abstractNum>
  <w:abstractNum w:abstractNumId="25" w15:restartNumberingAfterBreak="0">
    <w:nsid w:val="4C5762CE"/>
    <w:multiLevelType w:val="hybridMultilevel"/>
    <w:tmpl w:val="6A84DCE6"/>
    <w:lvl w:ilvl="0" w:tplc="671E89E4">
      <w:start w:val="1"/>
      <w:numFmt w:val="decimal"/>
      <w:lvlText w:val="%1)"/>
      <w:lvlJc w:val="left"/>
      <w:pPr>
        <w:ind w:left="780" w:hanging="360"/>
      </w:pPr>
    </w:lvl>
    <w:lvl w:ilvl="1" w:tplc="8AE058D4" w:tentative="1">
      <w:start w:val="1"/>
      <w:numFmt w:val="lowerLetter"/>
      <w:lvlText w:val="%2."/>
      <w:lvlJc w:val="left"/>
      <w:pPr>
        <w:ind w:left="1500" w:hanging="360"/>
      </w:pPr>
    </w:lvl>
    <w:lvl w:ilvl="2" w:tplc="119CDBFC" w:tentative="1">
      <w:start w:val="1"/>
      <w:numFmt w:val="lowerRoman"/>
      <w:lvlText w:val="%3."/>
      <w:lvlJc w:val="right"/>
      <w:pPr>
        <w:ind w:left="2220" w:hanging="180"/>
      </w:pPr>
    </w:lvl>
    <w:lvl w:ilvl="3" w:tplc="DF987708" w:tentative="1">
      <w:start w:val="1"/>
      <w:numFmt w:val="decimal"/>
      <w:lvlText w:val="%4."/>
      <w:lvlJc w:val="left"/>
      <w:pPr>
        <w:ind w:left="2940" w:hanging="360"/>
      </w:pPr>
    </w:lvl>
    <w:lvl w:ilvl="4" w:tplc="DAE4FCC4" w:tentative="1">
      <w:start w:val="1"/>
      <w:numFmt w:val="lowerLetter"/>
      <w:lvlText w:val="%5."/>
      <w:lvlJc w:val="left"/>
      <w:pPr>
        <w:ind w:left="3660" w:hanging="360"/>
      </w:pPr>
    </w:lvl>
    <w:lvl w:ilvl="5" w:tplc="76D43978" w:tentative="1">
      <w:start w:val="1"/>
      <w:numFmt w:val="lowerRoman"/>
      <w:lvlText w:val="%6."/>
      <w:lvlJc w:val="right"/>
      <w:pPr>
        <w:ind w:left="4380" w:hanging="180"/>
      </w:pPr>
    </w:lvl>
    <w:lvl w:ilvl="6" w:tplc="0B225494" w:tentative="1">
      <w:start w:val="1"/>
      <w:numFmt w:val="decimal"/>
      <w:lvlText w:val="%7."/>
      <w:lvlJc w:val="left"/>
      <w:pPr>
        <w:ind w:left="5100" w:hanging="360"/>
      </w:pPr>
    </w:lvl>
    <w:lvl w:ilvl="7" w:tplc="374CB8A2" w:tentative="1">
      <w:start w:val="1"/>
      <w:numFmt w:val="lowerLetter"/>
      <w:lvlText w:val="%8."/>
      <w:lvlJc w:val="left"/>
      <w:pPr>
        <w:ind w:left="5820" w:hanging="360"/>
      </w:pPr>
    </w:lvl>
    <w:lvl w:ilvl="8" w:tplc="A08A66E4" w:tentative="1">
      <w:start w:val="1"/>
      <w:numFmt w:val="lowerRoman"/>
      <w:lvlText w:val="%9."/>
      <w:lvlJc w:val="right"/>
      <w:pPr>
        <w:ind w:left="6540" w:hanging="180"/>
      </w:pPr>
    </w:lvl>
  </w:abstractNum>
  <w:abstractNum w:abstractNumId="26" w15:restartNumberingAfterBreak="0">
    <w:nsid w:val="51D94545"/>
    <w:multiLevelType w:val="hybridMultilevel"/>
    <w:tmpl w:val="D556D5B2"/>
    <w:lvl w:ilvl="0" w:tplc="2698E5A6">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2F7740C"/>
    <w:multiLevelType w:val="hybridMultilevel"/>
    <w:tmpl w:val="FF8C3D58"/>
    <w:lvl w:ilvl="0" w:tplc="CBF04CF2">
      <w:start w:val="3"/>
      <w:numFmt w:val="bullet"/>
      <w:lvlText w:val="-"/>
      <w:lvlJc w:val="left"/>
      <w:pPr>
        <w:ind w:left="720" w:hanging="360"/>
      </w:pPr>
      <w:rPr>
        <w:rFonts w:ascii="Times New Roman" w:eastAsiaTheme="minorHAnsi" w:hAnsi="Times New Roman" w:cs="Times New Roman" w:hint="default"/>
      </w:rPr>
    </w:lvl>
    <w:lvl w:ilvl="1" w:tplc="477028B0" w:tentative="1">
      <w:start w:val="1"/>
      <w:numFmt w:val="bullet"/>
      <w:lvlText w:val="o"/>
      <w:lvlJc w:val="left"/>
      <w:pPr>
        <w:ind w:left="1440" w:hanging="360"/>
      </w:pPr>
      <w:rPr>
        <w:rFonts w:ascii="Courier New" w:hAnsi="Courier New" w:cs="Courier New" w:hint="default"/>
      </w:rPr>
    </w:lvl>
    <w:lvl w:ilvl="2" w:tplc="2DE40DA2" w:tentative="1">
      <w:start w:val="1"/>
      <w:numFmt w:val="bullet"/>
      <w:lvlText w:val=""/>
      <w:lvlJc w:val="left"/>
      <w:pPr>
        <w:ind w:left="2160" w:hanging="360"/>
      </w:pPr>
      <w:rPr>
        <w:rFonts w:ascii="Wingdings" w:hAnsi="Wingdings" w:hint="default"/>
      </w:rPr>
    </w:lvl>
    <w:lvl w:ilvl="3" w:tplc="741E3144" w:tentative="1">
      <w:start w:val="1"/>
      <w:numFmt w:val="bullet"/>
      <w:lvlText w:val=""/>
      <w:lvlJc w:val="left"/>
      <w:pPr>
        <w:ind w:left="2880" w:hanging="360"/>
      </w:pPr>
      <w:rPr>
        <w:rFonts w:ascii="Symbol" w:hAnsi="Symbol" w:hint="default"/>
      </w:rPr>
    </w:lvl>
    <w:lvl w:ilvl="4" w:tplc="6DEA2DA2" w:tentative="1">
      <w:start w:val="1"/>
      <w:numFmt w:val="bullet"/>
      <w:lvlText w:val="o"/>
      <w:lvlJc w:val="left"/>
      <w:pPr>
        <w:ind w:left="3600" w:hanging="360"/>
      </w:pPr>
      <w:rPr>
        <w:rFonts w:ascii="Courier New" w:hAnsi="Courier New" w:cs="Courier New" w:hint="default"/>
      </w:rPr>
    </w:lvl>
    <w:lvl w:ilvl="5" w:tplc="FF6EBECA" w:tentative="1">
      <w:start w:val="1"/>
      <w:numFmt w:val="bullet"/>
      <w:lvlText w:val=""/>
      <w:lvlJc w:val="left"/>
      <w:pPr>
        <w:ind w:left="4320" w:hanging="360"/>
      </w:pPr>
      <w:rPr>
        <w:rFonts w:ascii="Wingdings" w:hAnsi="Wingdings" w:hint="default"/>
      </w:rPr>
    </w:lvl>
    <w:lvl w:ilvl="6" w:tplc="E53CAFA8" w:tentative="1">
      <w:start w:val="1"/>
      <w:numFmt w:val="bullet"/>
      <w:lvlText w:val=""/>
      <w:lvlJc w:val="left"/>
      <w:pPr>
        <w:ind w:left="5040" w:hanging="360"/>
      </w:pPr>
      <w:rPr>
        <w:rFonts w:ascii="Symbol" w:hAnsi="Symbol" w:hint="default"/>
      </w:rPr>
    </w:lvl>
    <w:lvl w:ilvl="7" w:tplc="634A7C44" w:tentative="1">
      <w:start w:val="1"/>
      <w:numFmt w:val="bullet"/>
      <w:lvlText w:val="o"/>
      <w:lvlJc w:val="left"/>
      <w:pPr>
        <w:ind w:left="5760" w:hanging="360"/>
      </w:pPr>
      <w:rPr>
        <w:rFonts w:ascii="Courier New" w:hAnsi="Courier New" w:cs="Courier New" w:hint="default"/>
      </w:rPr>
    </w:lvl>
    <w:lvl w:ilvl="8" w:tplc="D1F08F78" w:tentative="1">
      <w:start w:val="1"/>
      <w:numFmt w:val="bullet"/>
      <w:lvlText w:val=""/>
      <w:lvlJc w:val="left"/>
      <w:pPr>
        <w:ind w:left="6480" w:hanging="360"/>
      </w:pPr>
      <w:rPr>
        <w:rFonts w:ascii="Wingdings" w:hAnsi="Wingdings" w:hint="default"/>
      </w:rPr>
    </w:lvl>
  </w:abstractNum>
  <w:abstractNum w:abstractNumId="28" w15:restartNumberingAfterBreak="0">
    <w:nsid w:val="633C385A"/>
    <w:multiLevelType w:val="hybridMultilevel"/>
    <w:tmpl w:val="1B8E6308"/>
    <w:lvl w:ilvl="0" w:tplc="235CEAB4">
      <w:start w:val="3"/>
      <w:numFmt w:val="bullet"/>
      <w:lvlText w:val="-"/>
      <w:lvlJc w:val="left"/>
      <w:pPr>
        <w:ind w:left="360" w:hanging="360"/>
      </w:pPr>
      <w:rPr>
        <w:rFonts w:ascii="Calibri" w:eastAsiaTheme="minorHAnsi" w:hAnsi="Calibri" w:cstheme="minorBidi" w:hint="default"/>
      </w:rPr>
    </w:lvl>
    <w:lvl w:ilvl="1" w:tplc="9ED875B6" w:tentative="1">
      <w:start w:val="1"/>
      <w:numFmt w:val="bullet"/>
      <w:lvlText w:val="o"/>
      <w:lvlJc w:val="left"/>
      <w:pPr>
        <w:ind w:left="1080" w:hanging="360"/>
      </w:pPr>
      <w:rPr>
        <w:rFonts w:ascii="Courier New" w:hAnsi="Courier New" w:cs="Courier New" w:hint="default"/>
      </w:rPr>
    </w:lvl>
    <w:lvl w:ilvl="2" w:tplc="2A38FFE8" w:tentative="1">
      <w:start w:val="1"/>
      <w:numFmt w:val="bullet"/>
      <w:lvlText w:val=""/>
      <w:lvlJc w:val="left"/>
      <w:pPr>
        <w:ind w:left="1800" w:hanging="360"/>
      </w:pPr>
      <w:rPr>
        <w:rFonts w:ascii="Wingdings" w:hAnsi="Wingdings" w:hint="default"/>
      </w:rPr>
    </w:lvl>
    <w:lvl w:ilvl="3" w:tplc="20560F96" w:tentative="1">
      <w:start w:val="1"/>
      <w:numFmt w:val="bullet"/>
      <w:lvlText w:val=""/>
      <w:lvlJc w:val="left"/>
      <w:pPr>
        <w:ind w:left="2520" w:hanging="360"/>
      </w:pPr>
      <w:rPr>
        <w:rFonts w:ascii="Symbol" w:hAnsi="Symbol" w:hint="default"/>
      </w:rPr>
    </w:lvl>
    <w:lvl w:ilvl="4" w:tplc="69BA9C50" w:tentative="1">
      <w:start w:val="1"/>
      <w:numFmt w:val="bullet"/>
      <w:lvlText w:val="o"/>
      <w:lvlJc w:val="left"/>
      <w:pPr>
        <w:ind w:left="3240" w:hanging="360"/>
      </w:pPr>
      <w:rPr>
        <w:rFonts w:ascii="Courier New" w:hAnsi="Courier New" w:cs="Courier New" w:hint="default"/>
      </w:rPr>
    </w:lvl>
    <w:lvl w:ilvl="5" w:tplc="4176DB1E" w:tentative="1">
      <w:start w:val="1"/>
      <w:numFmt w:val="bullet"/>
      <w:lvlText w:val=""/>
      <w:lvlJc w:val="left"/>
      <w:pPr>
        <w:ind w:left="3960" w:hanging="360"/>
      </w:pPr>
      <w:rPr>
        <w:rFonts w:ascii="Wingdings" w:hAnsi="Wingdings" w:hint="default"/>
      </w:rPr>
    </w:lvl>
    <w:lvl w:ilvl="6" w:tplc="916C885E" w:tentative="1">
      <w:start w:val="1"/>
      <w:numFmt w:val="bullet"/>
      <w:lvlText w:val=""/>
      <w:lvlJc w:val="left"/>
      <w:pPr>
        <w:ind w:left="4680" w:hanging="360"/>
      </w:pPr>
      <w:rPr>
        <w:rFonts w:ascii="Symbol" w:hAnsi="Symbol" w:hint="default"/>
      </w:rPr>
    </w:lvl>
    <w:lvl w:ilvl="7" w:tplc="FEA21784" w:tentative="1">
      <w:start w:val="1"/>
      <w:numFmt w:val="bullet"/>
      <w:lvlText w:val="o"/>
      <w:lvlJc w:val="left"/>
      <w:pPr>
        <w:ind w:left="5400" w:hanging="360"/>
      </w:pPr>
      <w:rPr>
        <w:rFonts w:ascii="Courier New" w:hAnsi="Courier New" w:cs="Courier New" w:hint="default"/>
      </w:rPr>
    </w:lvl>
    <w:lvl w:ilvl="8" w:tplc="89B4222C" w:tentative="1">
      <w:start w:val="1"/>
      <w:numFmt w:val="bullet"/>
      <w:lvlText w:val=""/>
      <w:lvlJc w:val="left"/>
      <w:pPr>
        <w:ind w:left="6120" w:hanging="360"/>
      </w:pPr>
      <w:rPr>
        <w:rFonts w:ascii="Wingdings" w:hAnsi="Wingdings" w:hint="default"/>
      </w:rPr>
    </w:lvl>
  </w:abstractNum>
  <w:abstractNum w:abstractNumId="29" w15:restartNumberingAfterBreak="0">
    <w:nsid w:val="69C20431"/>
    <w:multiLevelType w:val="hybridMultilevel"/>
    <w:tmpl w:val="8F1838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BE4516E"/>
    <w:multiLevelType w:val="hybridMultilevel"/>
    <w:tmpl w:val="57D88F9E"/>
    <w:lvl w:ilvl="0" w:tplc="F82C5F8E">
      <w:start w:val="8"/>
      <w:numFmt w:val="bullet"/>
      <w:lvlText w:val="—"/>
      <w:lvlJc w:val="left"/>
      <w:pPr>
        <w:ind w:left="3960" w:hanging="360"/>
      </w:pPr>
      <w:rPr>
        <w:rFonts w:ascii="Times New Roman" w:eastAsiaTheme="minorHAnsi" w:hAnsi="Times New Roman" w:cs="Times New Roman" w:hint="default"/>
      </w:rPr>
    </w:lvl>
    <w:lvl w:ilvl="1" w:tplc="08090003" w:tentative="1">
      <w:start w:val="1"/>
      <w:numFmt w:val="bullet"/>
      <w:lvlText w:val="o"/>
      <w:lvlJc w:val="left"/>
      <w:pPr>
        <w:ind w:left="4680" w:hanging="360"/>
      </w:pPr>
      <w:rPr>
        <w:rFonts w:ascii="Courier New" w:hAnsi="Courier New" w:cs="Courier New" w:hint="default"/>
      </w:rPr>
    </w:lvl>
    <w:lvl w:ilvl="2" w:tplc="08090005" w:tentative="1">
      <w:start w:val="1"/>
      <w:numFmt w:val="bullet"/>
      <w:lvlText w:val=""/>
      <w:lvlJc w:val="left"/>
      <w:pPr>
        <w:ind w:left="5400" w:hanging="360"/>
      </w:pPr>
      <w:rPr>
        <w:rFonts w:ascii="Wingdings" w:hAnsi="Wingdings" w:hint="default"/>
      </w:rPr>
    </w:lvl>
    <w:lvl w:ilvl="3" w:tplc="08090001" w:tentative="1">
      <w:start w:val="1"/>
      <w:numFmt w:val="bullet"/>
      <w:lvlText w:val=""/>
      <w:lvlJc w:val="left"/>
      <w:pPr>
        <w:ind w:left="6120" w:hanging="360"/>
      </w:pPr>
      <w:rPr>
        <w:rFonts w:ascii="Symbol" w:hAnsi="Symbol" w:hint="default"/>
      </w:rPr>
    </w:lvl>
    <w:lvl w:ilvl="4" w:tplc="08090003" w:tentative="1">
      <w:start w:val="1"/>
      <w:numFmt w:val="bullet"/>
      <w:lvlText w:val="o"/>
      <w:lvlJc w:val="left"/>
      <w:pPr>
        <w:ind w:left="6840" w:hanging="360"/>
      </w:pPr>
      <w:rPr>
        <w:rFonts w:ascii="Courier New" w:hAnsi="Courier New" w:cs="Courier New" w:hint="default"/>
      </w:rPr>
    </w:lvl>
    <w:lvl w:ilvl="5" w:tplc="08090005" w:tentative="1">
      <w:start w:val="1"/>
      <w:numFmt w:val="bullet"/>
      <w:lvlText w:val=""/>
      <w:lvlJc w:val="left"/>
      <w:pPr>
        <w:ind w:left="7560" w:hanging="360"/>
      </w:pPr>
      <w:rPr>
        <w:rFonts w:ascii="Wingdings" w:hAnsi="Wingdings" w:hint="default"/>
      </w:rPr>
    </w:lvl>
    <w:lvl w:ilvl="6" w:tplc="08090001" w:tentative="1">
      <w:start w:val="1"/>
      <w:numFmt w:val="bullet"/>
      <w:lvlText w:val=""/>
      <w:lvlJc w:val="left"/>
      <w:pPr>
        <w:ind w:left="8280" w:hanging="360"/>
      </w:pPr>
      <w:rPr>
        <w:rFonts w:ascii="Symbol" w:hAnsi="Symbol" w:hint="default"/>
      </w:rPr>
    </w:lvl>
    <w:lvl w:ilvl="7" w:tplc="08090003" w:tentative="1">
      <w:start w:val="1"/>
      <w:numFmt w:val="bullet"/>
      <w:lvlText w:val="o"/>
      <w:lvlJc w:val="left"/>
      <w:pPr>
        <w:ind w:left="9000" w:hanging="360"/>
      </w:pPr>
      <w:rPr>
        <w:rFonts w:ascii="Courier New" w:hAnsi="Courier New" w:cs="Courier New" w:hint="default"/>
      </w:rPr>
    </w:lvl>
    <w:lvl w:ilvl="8" w:tplc="08090005" w:tentative="1">
      <w:start w:val="1"/>
      <w:numFmt w:val="bullet"/>
      <w:lvlText w:val=""/>
      <w:lvlJc w:val="left"/>
      <w:pPr>
        <w:ind w:left="9720" w:hanging="360"/>
      </w:pPr>
      <w:rPr>
        <w:rFonts w:ascii="Wingdings" w:hAnsi="Wingdings" w:hint="default"/>
      </w:rPr>
    </w:lvl>
  </w:abstractNum>
  <w:abstractNum w:abstractNumId="31" w15:restartNumberingAfterBreak="0">
    <w:nsid w:val="76FD0ECE"/>
    <w:multiLevelType w:val="hybridMultilevel"/>
    <w:tmpl w:val="08B2E2DE"/>
    <w:lvl w:ilvl="0" w:tplc="4C027E46">
      <w:numFmt w:val="bullet"/>
      <w:lvlText w:val="-"/>
      <w:lvlJc w:val="left"/>
      <w:pPr>
        <w:ind w:left="360" w:hanging="360"/>
      </w:pPr>
      <w:rPr>
        <w:rFonts w:ascii="Times New Roman" w:eastAsiaTheme="minorHAnsi" w:hAnsi="Times New Roman" w:cs="Times New Roman" w:hint="default"/>
      </w:rPr>
    </w:lvl>
    <w:lvl w:ilvl="1" w:tplc="C294462E" w:tentative="1">
      <w:start w:val="1"/>
      <w:numFmt w:val="bullet"/>
      <w:lvlText w:val="o"/>
      <w:lvlJc w:val="left"/>
      <w:pPr>
        <w:ind w:left="1080" w:hanging="360"/>
      </w:pPr>
      <w:rPr>
        <w:rFonts w:ascii="Courier New" w:hAnsi="Courier New" w:cs="Courier New" w:hint="default"/>
      </w:rPr>
    </w:lvl>
    <w:lvl w:ilvl="2" w:tplc="E5A22D52" w:tentative="1">
      <w:start w:val="1"/>
      <w:numFmt w:val="bullet"/>
      <w:lvlText w:val=""/>
      <w:lvlJc w:val="left"/>
      <w:pPr>
        <w:ind w:left="1800" w:hanging="360"/>
      </w:pPr>
      <w:rPr>
        <w:rFonts w:ascii="Wingdings" w:hAnsi="Wingdings" w:hint="default"/>
      </w:rPr>
    </w:lvl>
    <w:lvl w:ilvl="3" w:tplc="2190EA0A" w:tentative="1">
      <w:start w:val="1"/>
      <w:numFmt w:val="bullet"/>
      <w:lvlText w:val=""/>
      <w:lvlJc w:val="left"/>
      <w:pPr>
        <w:ind w:left="2520" w:hanging="360"/>
      </w:pPr>
      <w:rPr>
        <w:rFonts w:ascii="Symbol" w:hAnsi="Symbol" w:hint="default"/>
      </w:rPr>
    </w:lvl>
    <w:lvl w:ilvl="4" w:tplc="0E145980" w:tentative="1">
      <w:start w:val="1"/>
      <w:numFmt w:val="bullet"/>
      <w:lvlText w:val="o"/>
      <w:lvlJc w:val="left"/>
      <w:pPr>
        <w:ind w:left="3240" w:hanging="360"/>
      </w:pPr>
      <w:rPr>
        <w:rFonts w:ascii="Courier New" w:hAnsi="Courier New" w:cs="Courier New" w:hint="default"/>
      </w:rPr>
    </w:lvl>
    <w:lvl w:ilvl="5" w:tplc="FA6A63C4" w:tentative="1">
      <w:start w:val="1"/>
      <w:numFmt w:val="bullet"/>
      <w:lvlText w:val=""/>
      <w:lvlJc w:val="left"/>
      <w:pPr>
        <w:ind w:left="3960" w:hanging="360"/>
      </w:pPr>
      <w:rPr>
        <w:rFonts w:ascii="Wingdings" w:hAnsi="Wingdings" w:hint="default"/>
      </w:rPr>
    </w:lvl>
    <w:lvl w:ilvl="6" w:tplc="AB64857A" w:tentative="1">
      <w:start w:val="1"/>
      <w:numFmt w:val="bullet"/>
      <w:lvlText w:val=""/>
      <w:lvlJc w:val="left"/>
      <w:pPr>
        <w:ind w:left="4680" w:hanging="360"/>
      </w:pPr>
      <w:rPr>
        <w:rFonts w:ascii="Symbol" w:hAnsi="Symbol" w:hint="default"/>
      </w:rPr>
    </w:lvl>
    <w:lvl w:ilvl="7" w:tplc="05A26F84" w:tentative="1">
      <w:start w:val="1"/>
      <w:numFmt w:val="bullet"/>
      <w:lvlText w:val="o"/>
      <w:lvlJc w:val="left"/>
      <w:pPr>
        <w:ind w:left="5400" w:hanging="360"/>
      </w:pPr>
      <w:rPr>
        <w:rFonts w:ascii="Courier New" w:hAnsi="Courier New" w:cs="Courier New" w:hint="default"/>
      </w:rPr>
    </w:lvl>
    <w:lvl w:ilvl="8" w:tplc="981C1462" w:tentative="1">
      <w:start w:val="1"/>
      <w:numFmt w:val="bullet"/>
      <w:lvlText w:val=""/>
      <w:lvlJc w:val="left"/>
      <w:pPr>
        <w:ind w:left="6120" w:hanging="360"/>
      </w:pPr>
      <w:rPr>
        <w:rFonts w:ascii="Wingdings" w:hAnsi="Wingdings" w:hint="default"/>
      </w:rPr>
    </w:lvl>
  </w:abstractNum>
  <w:abstractNum w:abstractNumId="32" w15:restartNumberingAfterBreak="0">
    <w:nsid w:val="78E6648B"/>
    <w:multiLevelType w:val="hybridMultilevel"/>
    <w:tmpl w:val="E6BC6006"/>
    <w:lvl w:ilvl="0" w:tplc="4F9EC2A0">
      <w:start w:val="1"/>
      <w:numFmt w:val="bullet"/>
      <w:lvlText w:val="-"/>
      <w:lvlJc w:val="left"/>
      <w:pPr>
        <w:ind w:left="6120" w:hanging="360"/>
      </w:pPr>
      <w:rPr>
        <w:rFonts w:ascii="Times New Roman" w:eastAsiaTheme="minorHAnsi" w:hAnsi="Times New Roman" w:cs="Times New Roman" w:hint="default"/>
      </w:rPr>
    </w:lvl>
    <w:lvl w:ilvl="1" w:tplc="08090003" w:tentative="1">
      <w:start w:val="1"/>
      <w:numFmt w:val="bullet"/>
      <w:lvlText w:val="o"/>
      <w:lvlJc w:val="left"/>
      <w:pPr>
        <w:ind w:left="6840" w:hanging="360"/>
      </w:pPr>
      <w:rPr>
        <w:rFonts w:ascii="Courier New" w:hAnsi="Courier New" w:cs="Courier New" w:hint="default"/>
      </w:rPr>
    </w:lvl>
    <w:lvl w:ilvl="2" w:tplc="08090005" w:tentative="1">
      <w:start w:val="1"/>
      <w:numFmt w:val="bullet"/>
      <w:lvlText w:val=""/>
      <w:lvlJc w:val="left"/>
      <w:pPr>
        <w:ind w:left="7560" w:hanging="360"/>
      </w:pPr>
      <w:rPr>
        <w:rFonts w:ascii="Wingdings" w:hAnsi="Wingdings" w:hint="default"/>
      </w:rPr>
    </w:lvl>
    <w:lvl w:ilvl="3" w:tplc="08090001" w:tentative="1">
      <w:start w:val="1"/>
      <w:numFmt w:val="bullet"/>
      <w:lvlText w:val=""/>
      <w:lvlJc w:val="left"/>
      <w:pPr>
        <w:ind w:left="8280" w:hanging="360"/>
      </w:pPr>
      <w:rPr>
        <w:rFonts w:ascii="Symbol" w:hAnsi="Symbol" w:hint="default"/>
      </w:rPr>
    </w:lvl>
    <w:lvl w:ilvl="4" w:tplc="08090003" w:tentative="1">
      <w:start w:val="1"/>
      <w:numFmt w:val="bullet"/>
      <w:lvlText w:val="o"/>
      <w:lvlJc w:val="left"/>
      <w:pPr>
        <w:ind w:left="9000" w:hanging="360"/>
      </w:pPr>
      <w:rPr>
        <w:rFonts w:ascii="Courier New" w:hAnsi="Courier New" w:cs="Courier New" w:hint="default"/>
      </w:rPr>
    </w:lvl>
    <w:lvl w:ilvl="5" w:tplc="08090005" w:tentative="1">
      <w:start w:val="1"/>
      <w:numFmt w:val="bullet"/>
      <w:lvlText w:val=""/>
      <w:lvlJc w:val="left"/>
      <w:pPr>
        <w:ind w:left="9720" w:hanging="360"/>
      </w:pPr>
      <w:rPr>
        <w:rFonts w:ascii="Wingdings" w:hAnsi="Wingdings" w:hint="default"/>
      </w:rPr>
    </w:lvl>
    <w:lvl w:ilvl="6" w:tplc="08090001" w:tentative="1">
      <w:start w:val="1"/>
      <w:numFmt w:val="bullet"/>
      <w:lvlText w:val=""/>
      <w:lvlJc w:val="left"/>
      <w:pPr>
        <w:ind w:left="10440" w:hanging="360"/>
      </w:pPr>
      <w:rPr>
        <w:rFonts w:ascii="Symbol" w:hAnsi="Symbol" w:hint="default"/>
      </w:rPr>
    </w:lvl>
    <w:lvl w:ilvl="7" w:tplc="08090003" w:tentative="1">
      <w:start w:val="1"/>
      <w:numFmt w:val="bullet"/>
      <w:lvlText w:val="o"/>
      <w:lvlJc w:val="left"/>
      <w:pPr>
        <w:ind w:left="11160" w:hanging="360"/>
      </w:pPr>
      <w:rPr>
        <w:rFonts w:ascii="Courier New" w:hAnsi="Courier New" w:cs="Courier New" w:hint="default"/>
      </w:rPr>
    </w:lvl>
    <w:lvl w:ilvl="8" w:tplc="08090005" w:tentative="1">
      <w:start w:val="1"/>
      <w:numFmt w:val="bullet"/>
      <w:lvlText w:val=""/>
      <w:lvlJc w:val="left"/>
      <w:pPr>
        <w:ind w:left="11880" w:hanging="360"/>
      </w:pPr>
      <w:rPr>
        <w:rFonts w:ascii="Wingdings" w:hAnsi="Wingdings" w:hint="default"/>
      </w:rPr>
    </w:lvl>
  </w:abstractNum>
  <w:abstractNum w:abstractNumId="33" w15:restartNumberingAfterBreak="0">
    <w:nsid w:val="7C1C0674"/>
    <w:multiLevelType w:val="hybridMultilevel"/>
    <w:tmpl w:val="9A52D280"/>
    <w:lvl w:ilvl="0" w:tplc="C87E2960">
      <w:start w:val="6"/>
      <w:numFmt w:val="bullet"/>
      <w:lvlText w:val="-"/>
      <w:lvlJc w:val="left"/>
      <w:pPr>
        <w:ind w:left="5400" w:hanging="360"/>
      </w:pPr>
      <w:rPr>
        <w:rFonts w:ascii="Times New Roman" w:eastAsiaTheme="minorHAnsi" w:hAnsi="Times New Roman" w:cs="Times New Roman" w:hint="default"/>
      </w:rPr>
    </w:lvl>
    <w:lvl w:ilvl="1" w:tplc="08090003" w:tentative="1">
      <w:start w:val="1"/>
      <w:numFmt w:val="bullet"/>
      <w:lvlText w:val="o"/>
      <w:lvlJc w:val="left"/>
      <w:pPr>
        <w:ind w:left="6120" w:hanging="360"/>
      </w:pPr>
      <w:rPr>
        <w:rFonts w:ascii="Courier New" w:hAnsi="Courier New" w:cs="Courier New" w:hint="default"/>
      </w:rPr>
    </w:lvl>
    <w:lvl w:ilvl="2" w:tplc="08090005" w:tentative="1">
      <w:start w:val="1"/>
      <w:numFmt w:val="bullet"/>
      <w:lvlText w:val=""/>
      <w:lvlJc w:val="left"/>
      <w:pPr>
        <w:ind w:left="6840" w:hanging="360"/>
      </w:pPr>
      <w:rPr>
        <w:rFonts w:ascii="Wingdings" w:hAnsi="Wingdings" w:hint="default"/>
      </w:rPr>
    </w:lvl>
    <w:lvl w:ilvl="3" w:tplc="08090001" w:tentative="1">
      <w:start w:val="1"/>
      <w:numFmt w:val="bullet"/>
      <w:lvlText w:val=""/>
      <w:lvlJc w:val="left"/>
      <w:pPr>
        <w:ind w:left="7560" w:hanging="360"/>
      </w:pPr>
      <w:rPr>
        <w:rFonts w:ascii="Symbol" w:hAnsi="Symbol" w:hint="default"/>
      </w:rPr>
    </w:lvl>
    <w:lvl w:ilvl="4" w:tplc="08090003" w:tentative="1">
      <w:start w:val="1"/>
      <w:numFmt w:val="bullet"/>
      <w:lvlText w:val="o"/>
      <w:lvlJc w:val="left"/>
      <w:pPr>
        <w:ind w:left="8280" w:hanging="360"/>
      </w:pPr>
      <w:rPr>
        <w:rFonts w:ascii="Courier New" w:hAnsi="Courier New" w:cs="Courier New" w:hint="default"/>
      </w:rPr>
    </w:lvl>
    <w:lvl w:ilvl="5" w:tplc="08090005" w:tentative="1">
      <w:start w:val="1"/>
      <w:numFmt w:val="bullet"/>
      <w:lvlText w:val=""/>
      <w:lvlJc w:val="left"/>
      <w:pPr>
        <w:ind w:left="9000" w:hanging="360"/>
      </w:pPr>
      <w:rPr>
        <w:rFonts w:ascii="Wingdings" w:hAnsi="Wingdings" w:hint="default"/>
      </w:rPr>
    </w:lvl>
    <w:lvl w:ilvl="6" w:tplc="08090001" w:tentative="1">
      <w:start w:val="1"/>
      <w:numFmt w:val="bullet"/>
      <w:lvlText w:val=""/>
      <w:lvlJc w:val="left"/>
      <w:pPr>
        <w:ind w:left="9720" w:hanging="360"/>
      </w:pPr>
      <w:rPr>
        <w:rFonts w:ascii="Symbol" w:hAnsi="Symbol" w:hint="default"/>
      </w:rPr>
    </w:lvl>
    <w:lvl w:ilvl="7" w:tplc="08090003" w:tentative="1">
      <w:start w:val="1"/>
      <w:numFmt w:val="bullet"/>
      <w:lvlText w:val="o"/>
      <w:lvlJc w:val="left"/>
      <w:pPr>
        <w:ind w:left="10440" w:hanging="360"/>
      </w:pPr>
      <w:rPr>
        <w:rFonts w:ascii="Courier New" w:hAnsi="Courier New" w:cs="Courier New" w:hint="default"/>
      </w:rPr>
    </w:lvl>
    <w:lvl w:ilvl="8" w:tplc="08090005" w:tentative="1">
      <w:start w:val="1"/>
      <w:numFmt w:val="bullet"/>
      <w:lvlText w:val=""/>
      <w:lvlJc w:val="left"/>
      <w:pPr>
        <w:ind w:left="11160" w:hanging="360"/>
      </w:pPr>
      <w:rPr>
        <w:rFonts w:ascii="Wingdings" w:hAnsi="Wingdings" w:hint="default"/>
      </w:rPr>
    </w:lvl>
  </w:abstractNum>
  <w:abstractNum w:abstractNumId="34" w15:restartNumberingAfterBreak="0">
    <w:nsid w:val="7CB5115A"/>
    <w:multiLevelType w:val="hybridMultilevel"/>
    <w:tmpl w:val="2A8A7742"/>
    <w:lvl w:ilvl="0" w:tplc="9D3A3798">
      <w:start w:val="2"/>
      <w:numFmt w:val="bullet"/>
      <w:lvlText w:val="-"/>
      <w:lvlJc w:val="left"/>
      <w:pPr>
        <w:ind w:left="5400" w:hanging="360"/>
      </w:pPr>
      <w:rPr>
        <w:rFonts w:ascii="Times New Roman" w:eastAsiaTheme="minorHAnsi" w:hAnsi="Times New Roman" w:cs="Times New Roman" w:hint="default"/>
      </w:rPr>
    </w:lvl>
    <w:lvl w:ilvl="1" w:tplc="45649646" w:tentative="1">
      <w:start w:val="1"/>
      <w:numFmt w:val="bullet"/>
      <w:lvlText w:val="o"/>
      <w:lvlJc w:val="left"/>
      <w:pPr>
        <w:ind w:left="6120" w:hanging="360"/>
      </w:pPr>
      <w:rPr>
        <w:rFonts w:ascii="Courier New" w:hAnsi="Courier New" w:cs="Courier New" w:hint="default"/>
      </w:rPr>
    </w:lvl>
    <w:lvl w:ilvl="2" w:tplc="65BA1230" w:tentative="1">
      <w:start w:val="1"/>
      <w:numFmt w:val="bullet"/>
      <w:lvlText w:val=""/>
      <w:lvlJc w:val="left"/>
      <w:pPr>
        <w:ind w:left="6840" w:hanging="360"/>
      </w:pPr>
      <w:rPr>
        <w:rFonts w:ascii="Wingdings" w:hAnsi="Wingdings" w:hint="default"/>
      </w:rPr>
    </w:lvl>
    <w:lvl w:ilvl="3" w:tplc="FE245C94" w:tentative="1">
      <w:start w:val="1"/>
      <w:numFmt w:val="bullet"/>
      <w:lvlText w:val=""/>
      <w:lvlJc w:val="left"/>
      <w:pPr>
        <w:ind w:left="7560" w:hanging="360"/>
      </w:pPr>
      <w:rPr>
        <w:rFonts w:ascii="Symbol" w:hAnsi="Symbol" w:hint="default"/>
      </w:rPr>
    </w:lvl>
    <w:lvl w:ilvl="4" w:tplc="2A80F1A4" w:tentative="1">
      <w:start w:val="1"/>
      <w:numFmt w:val="bullet"/>
      <w:lvlText w:val="o"/>
      <w:lvlJc w:val="left"/>
      <w:pPr>
        <w:ind w:left="8280" w:hanging="360"/>
      </w:pPr>
      <w:rPr>
        <w:rFonts w:ascii="Courier New" w:hAnsi="Courier New" w:cs="Courier New" w:hint="default"/>
      </w:rPr>
    </w:lvl>
    <w:lvl w:ilvl="5" w:tplc="D57ED4F0" w:tentative="1">
      <w:start w:val="1"/>
      <w:numFmt w:val="bullet"/>
      <w:lvlText w:val=""/>
      <w:lvlJc w:val="left"/>
      <w:pPr>
        <w:ind w:left="9000" w:hanging="360"/>
      </w:pPr>
      <w:rPr>
        <w:rFonts w:ascii="Wingdings" w:hAnsi="Wingdings" w:hint="default"/>
      </w:rPr>
    </w:lvl>
    <w:lvl w:ilvl="6" w:tplc="791A665A" w:tentative="1">
      <w:start w:val="1"/>
      <w:numFmt w:val="bullet"/>
      <w:lvlText w:val=""/>
      <w:lvlJc w:val="left"/>
      <w:pPr>
        <w:ind w:left="9720" w:hanging="360"/>
      </w:pPr>
      <w:rPr>
        <w:rFonts w:ascii="Symbol" w:hAnsi="Symbol" w:hint="default"/>
      </w:rPr>
    </w:lvl>
    <w:lvl w:ilvl="7" w:tplc="1D84CDAA" w:tentative="1">
      <w:start w:val="1"/>
      <w:numFmt w:val="bullet"/>
      <w:lvlText w:val="o"/>
      <w:lvlJc w:val="left"/>
      <w:pPr>
        <w:ind w:left="10440" w:hanging="360"/>
      </w:pPr>
      <w:rPr>
        <w:rFonts w:ascii="Courier New" w:hAnsi="Courier New" w:cs="Courier New" w:hint="default"/>
      </w:rPr>
    </w:lvl>
    <w:lvl w:ilvl="8" w:tplc="9EC454A8" w:tentative="1">
      <w:start w:val="1"/>
      <w:numFmt w:val="bullet"/>
      <w:lvlText w:val=""/>
      <w:lvlJc w:val="left"/>
      <w:pPr>
        <w:ind w:left="11160" w:hanging="360"/>
      </w:pPr>
      <w:rPr>
        <w:rFonts w:ascii="Wingdings" w:hAnsi="Wingdings" w:hint="default"/>
      </w:rPr>
    </w:lvl>
  </w:abstractNum>
  <w:abstractNum w:abstractNumId="35" w15:restartNumberingAfterBreak="0">
    <w:nsid w:val="7CEB2430"/>
    <w:multiLevelType w:val="hybridMultilevel"/>
    <w:tmpl w:val="03981B16"/>
    <w:lvl w:ilvl="0" w:tplc="2DE2C406">
      <w:start w:val="3"/>
      <w:numFmt w:val="bullet"/>
      <w:lvlText w:val="-"/>
      <w:lvlJc w:val="left"/>
      <w:pPr>
        <w:ind w:left="360" w:hanging="360"/>
      </w:pPr>
      <w:rPr>
        <w:rFonts w:ascii="Calibri" w:eastAsiaTheme="minorHAnsi" w:hAnsi="Calibri" w:cstheme="minorBidi" w:hint="default"/>
      </w:rPr>
    </w:lvl>
    <w:lvl w:ilvl="1" w:tplc="94CA92C6" w:tentative="1">
      <w:start w:val="1"/>
      <w:numFmt w:val="bullet"/>
      <w:lvlText w:val="o"/>
      <w:lvlJc w:val="left"/>
      <w:pPr>
        <w:ind w:left="1080" w:hanging="360"/>
      </w:pPr>
      <w:rPr>
        <w:rFonts w:ascii="Courier New" w:hAnsi="Courier New" w:cs="Courier New" w:hint="default"/>
      </w:rPr>
    </w:lvl>
    <w:lvl w:ilvl="2" w:tplc="4148CBFA" w:tentative="1">
      <w:start w:val="1"/>
      <w:numFmt w:val="bullet"/>
      <w:lvlText w:val=""/>
      <w:lvlJc w:val="left"/>
      <w:pPr>
        <w:ind w:left="1800" w:hanging="360"/>
      </w:pPr>
      <w:rPr>
        <w:rFonts w:ascii="Wingdings" w:hAnsi="Wingdings" w:hint="default"/>
      </w:rPr>
    </w:lvl>
    <w:lvl w:ilvl="3" w:tplc="AF1EA028" w:tentative="1">
      <w:start w:val="1"/>
      <w:numFmt w:val="bullet"/>
      <w:lvlText w:val=""/>
      <w:lvlJc w:val="left"/>
      <w:pPr>
        <w:ind w:left="2520" w:hanging="360"/>
      </w:pPr>
      <w:rPr>
        <w:rFonts w:ascii="Symbol" w:hAnsi="Symbol" w:hint="default"/>
      </w:rPr>
    </w:lvl>
    <w:lvl w:ilvl="4" w:tplc="C5526CB2" w:tentative="1">
      <w:start w:val="1"/>
      <w:numFmt w:val="bullet"/>
      <w:lvlText w:val="o"/>
      <w:lvlJc w:val="left"/>
      <w:pPr>
        <w:ind w:left="3240" w:hanging="360"/>
      </w:pPr>
      <w:rPr>
        <w:rFonts w:ascii="Courier New" w:hAnsi="Courier New" w:cs="Courier New" w:hint="default"/>
      </w:rPr>
    </w:lvl>
    <w:lvl w:ilvl="5" w:tplc="51DE4AE2" w:tentative="1">
      <w:start w:val="1"/>
      <w:numFmt w:val="bullet"/>
      <w:lvlText w:val=""/>
      <w:lvlJc w:val="left"/>
      <w:pPr>
        <w:ind w:left="3960" w:hanging="360"/>
      </w:pPr>
      <w:rPr>
        <w:rFonts w:ascii="Wingdings" w:hAnsi="Wingdings" w:hint="default"/>
      </w:rPr>
    </w:lvl>
    <w:lvl w:ilvl="6" w:tplc="57D04A56" w:tentative="1">
      <w:start w:val="1"/>
      <w:numFmt w:val="bullet"/>
      <w:lvlText w:val=""/>
      <w:lvlJc w:val="left"/>
      <w:pPr>
        <w:ind w:left="4680" w:hanging="360"/>
      </w:pPr>
      <w:rPr>
        <w:rFonts w:ascii="Symbol" w:hAnsi="Symbol" w:hint="default"/>
      </w:rPr>
    </w:lvl>
    <w:lvl w:ilvl="7" w:tplc="2D98AD8A" w:tentative="1">
      <w:start w:val="1"/>
      <w:numFmt w:val="bullet"/>
      <w:lvlText w:val="o"/>
      <w:lvlJc w:val="left"/>
      <w:pPr>
        <w:ind w:left="5400" w:hanging="360"/>
      </w:pPr>
      <w:rPr>
        <w:rFonts w:ascii="Courier New" w:hAnsi="Courier New" w:cs="Courier New" w:hint="default"/>
      </w:rPr>
    </w:lvl>
    <w:lvl w:ilvl="8" w:tplc="174AE74A" w:tentative="1">
      <w:start w:val="1"/>
      <w:numFmt w:val="bullet"/>
      <w:lvlText w:val=""/>
      <w:lvlJc w:val="left"/>
      <w:pPr>
        <w:ind w:left="6120" w:hanging="360"/>
      </w:pPr>
      <w:rPr>
        <w:rFonts w:ascii="Wingdings" w:hAnsi="Wingdings" w:hint="default"/>
      </w:rPr>
    </w:lvl>
  </w:abstractNum>
  <w:abstractNum w:abstractNumId="36" w15:restartNumberingAfterBreak="0">
    <w:nsid w:val="7D1F60B6"/>
    <w:multiLevelType w:val="hybridMultilevel"/>
    <w:tmpl w:val="55284FBC"/>
    <w:lvl w:ilvl="0" w:tplc="35A2FABA">
      <w:numFmt w:val="bullet"/>
      <w:lvlText w:val="-"/>
      <w:lvlJc w:val="left"/>
      <w:pPr>
        <w:ind w:left="360" w:hanging="360"/>
      </w:pPr>
      <w:rPr>
        <w:rFonts w:ascii="Calibri" w:eastAsiaTheme="minorHAnsi" w:hAnsi="Calibri" w:cs="Calibri"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7D753AA7"/>
    <w:multiLevelType w:val="hybridMultilevel"/>
    <w:tmpl w:val="03901C9A"/>
    <w:lvl w:ilvl="0" w:tplc="AEF4748E">
      <w:start w:val="2"/>
      <w:numFmt w:val="bullet"/>
      <w:lvlText w:val="-"/>
      <w:lvlJc w:val="left"/>
      <w:pPr>
        <w:ind w:left="1080" w:hanging="360"/>
      </w:pPr>
      <w:rPr>
        <w:rFonts w:ascii="Times New Roman" w:eastAsiaTheme="minorHAnsi" w:hAnsi="Times New Roman" w:cs="Times New Roman" w:hint="default"/>
      </w:rPr>
    </w:lvl>
    <w:lvl w:ilvl="1" w:tplc="C8920230" w:tentative="1">
      <w:start w:val="1"/>
      <w:numFmt w:val="bullet"/>
      <w:lvlText w:val="o"/>
      <w:lvlJc w:val="left"/>
      <w:pPr>
        <w:ind w:left="1800" w:hanging="360"/>
      </w:pPr>
      <w:rPr>
        <w:rFonts w:ascii="Courier New" w:hAnsi="Courier New" w:cs="Courier New" w:hint="default"/>
      </w:rPr>
    </w:lvl>
    <w:lvl w:ilvl="2" w:tplc="44200994" w:tentative="1">
      <w:start w:val="1"/>
      <w:numFmt w:val="bullet"/>
      <w:lvlText w:val=""/>
      <w:lvlJc w:val="left"/>
      <w:pPr>
        <w:ind w:left="2520" w:hanging="360"/>
      </w:pPr>
      <w:rPr>
        <w:rFonts w:ascii="Wingdings" w:hAnsi="Wingdings" w:hint="default"/>
      </w:rPr>
    </w:lvl>
    <w:lvl w:ilvl="3" w:tplc="B218B972" w:tentative="1">
      <w:start w:val="1"/>
      <w:numFmt w:val="bullet"/>
      <w:lvlText w:val=""/>
      <w:lvlJc w:val="left"/>
      <w:pPr>
        <w:ind w:left="3240" w:hanging="360"/>
      </w:pPr>
      <w:rPr>
        <w:rFonts w:ascii="Symbol" w:hAnsi="Symbol" w:hint="default"/>
      </w:rPr>
    </w:lvl>
    <w:lvl w:ilvl="4" w:tplc="DC44C05E" w:tentative="1">
      <w:start w:val="1"/>
      <w:numFmt w:val="bullet"/>
      <w:lvlText w:val="o"/>
      <w:lvlJc w:val="left"/>
      <w:pPr>
        <w:ind w:left="3960" w:hanging="360"/>
      </w:pPr>
      <w:rPr>
        <w:rFonts w:ascii="Courier New" w:hAnsi="Courier New" w:cs="Courier New" w:hint="default"/>
      </w:rPr>
    </w:lvl>
    <w:lvl w:ilvl="5" w:tplc="67185D34" w:tentative="1">
      <w:start w:val="1"/>
      <w:numFmt w:val="bullet"/>
      <w:lvlText w:val=""/>
      <w:lvlJc w:val="left"/>
      <w:pPr>
        <w:ind w:left="4680" w:hanging="360"/>
      </w:pPr>
      <w:rPr>
        <w:rFonts w:ascii="Wingdings" w:hAnsi="Wingdings" w:hint="default"/>
      </w:rPr>
    </w:lvl>
    <w:lvl w:ilvl="6" w:tplc="FF2CF800" w:tentative="1">
      <w:start w:val="1"/>
      <w:numFmt w:val="bullet"/>
      <w:lvlText w:val=""/>
      <w:lvlJc w:val="left"/>
      <w:pPr>
        <w:ind w:left="5400" w:hanging="360"/>
      </w:pPr>
      <w:rPr>
        <w:rFonts w:ascii="Symbol" w:hAnsi="Symbol" w:hint="default"/>
      </w:rPr>
    </w:lvl>
    <w:lvl w:ilvl="7" w:tplc="AC48E82A" w:tentative="1">
      <w:start w:val="1"/>
      <w:numFmt w:val="bullet"/>
      <w:lvlText w:val="o"/>
      <w:lvlJc w:val="left"/>
      <w:pPr>
        <w:ind w:left="6120" w:hanging="360"/>
      </w:pPr>
      <w:rPr>
        <w:rFonts w:ascii="Courier New" w:hAnsi="Courier New" w:cs="Courier New" w:hint="default"/>
      </w:rPr>
    </w:lvl>
    <w:lvl w:ilvl="8" w:tplc="2E06F10A" w:tentative="1">
      <w:start w:val="1"/>
      <w:numFmt w:val="bullet"/>
      <w:lvlText w:val=""/>
      <w:lvlJc w:val="left"/>
      <w:pPr>
        <w:ind w:left="6840" w:hanging="360"/>
      </w:pPr>
      <w:rPr>
        <w:rFonts w:ascii="Wingdings" w:hAnsi="Wingdings" w:hint="default"/>
      </w:rPr>
    </w:lvl>
  </w:abstractNum>
  <w:abstractNum w:abstractNumId="38" w15:restartNumberingAfterBreak="0">
    <w:nsid w:val="7EB37583"/>
    <w:multiLevelType w:val="hybridMultilevel"/>
    <w:tmpl w:val="2C865AB2"/>
    <w:lvl w:ilvl="0" w:tplc="8B26B3CA">
      <w:start w:val="2"/>
      <w:numFmt w:val="bullet"/>
      <w:lvlText w:val=""/>
      <w:lvlJc w:val="left"/>
      <w:pPr>
        <w:ind w:left="720" w:hanging="360"/>
      </w:pPr>
      <w:rPr>
        <w:rFonts w:ascii="Symbol" w:eastAsiaTheme="minorHAnsi" w:hAnsi="Symbol" w:cs="Times New Roman" w:hint="default"/>
      </w:rPr>
    </w:lvl>
    <w:lvl w:ilvl="1" w:tplc="FA0C534A" w:tentative="1">
      <w:start w:val="1"/>
      <w:numFmt w:val="bullet"/>
      <w:lvlText w:val="o"/>
      <w:lvlJc w:val="left"/>
      <w:pPr>
        <w:ind w:left="1440" w:hanging="360"/>
      </w:pPr>
      <w:rPr>
        <w:rFonts w:ascii="Courier New" w:hAnsi="Courier New" w:cs="Courier New" w:hint="default"/>
      </w:rPr>
    </w:lvl>
    <w:lvl w:ilvl="2" w:tplc="C0E226B2" w:tentative="1">
      <w:start w:val="1"/>
      <w:numFmt w:val="bullet"/>
      <w:lvlText w:val=""/>
      <w:lvlJc w:val="left"/>
      <w:pPr>
        <w:ind w:left="2160" w:hanging="360"/>
      </w:pPr>
      <w:rPr>
        <w:rFonts w:ascii="Wingdings" w:hAnsi="Wingdings" w:hint="default"/>
      </w:rPr>
    </w:lvl>
    <w:lvl w:ilvl="3" w:tplc="C6A427C6" w:tentative="1">
      <w:start w:val="1"/>
      <w:numFmt w:val="bullet"/>
      <w:lvlText w:val=""/>
      <w:lvlJc w:val="left"/>
      <w:pPr>
        <w:ind w:left="2880" w:hanging="360"/>
      </w:pPr>
      <w:rPr>
        <w:rFonts w:ascii="Symbol" w:hAnsi="Symbol" w:hint="default"/>
      </w:rPr>
    </w:lvl>
    <w:lvl w:ilvl="4" w:tplc="378EC198" w:tentative="1">
      <w:start w:val="1"/>
      <w:numFmt w:val="bullet"/>
      <w:lvlText w:val="o"/>
      <w:lvlJc w:val="left"/>
      <w:pPr>
        <w:ind w:left="3600" w:hanging="360"/>
      </w:pPr>
      <w:rPr>
        <w:rFonts w:ascii="Courier New" w:hAnsi="Courier New" w:cs="Courier New" w:hint="default"/>
      </w:rPr>
    </w:lvl>
    <w:lvl w:ilvl="5" w:tplc="8434378E" w:tentative="1">
      <w:start w:val="1"/>
      <w:numFmt w:val="bullet"/>
      <w:lvlText w:val=""/>
      <w:lvlJc w:val="left"/>
      <w:pPr>
        <w:ind w:left="4320" w:hanging="360"/>
      </w:pPr>
      <w:rPr>
        <w:rFonts w:ascii="Wingdings" w:hAnsi="Wingdings" w:hint="default"/>
      </w:rPr>
    </w:lvl>
    <w:lvl w:ilvl="6" w:tplc="9B488738" w:tentative="1">
      <w:start w:val="1"/>
      <w:numFmt w:val="bullet"/>
      <w:lvlText w:val=""/>
      <w:lvlJc w:val="left"/>
      <w:pPr>
        <w:ind w:left="5040" w:hanging="360"/>
      </w:pPr>
      <w:rPr>
        <w:rFonts w:ascii="Symbol" w:hAnsi="Symbol" w:hint="default"/>
      </w:rPr>
    </w:lvl>
    <w:lvl w:ilvl="7" w:tplc="FD68247A" w:tentative="1">
      <w:start w:val="1"/>
      <w:numFmt w:val="bullet"/>
      <w:lvlText w:val="o"/>
      <w:lvlJc w:val="left"/>
      <w:pPr>
        <w:ind w:left="5760" w:hanging="360"/>
      </w:pPr>
      <w:rPr>
        <w:rFonts w:ascii="Courier New" w:hAnsi="Courier New" w:cs="Courier New" w:hint="default"/>
      </w:rPr>
    </w:lvl>
    <w:lvl w:ilvl="8" w:tplc="AEE61BAA" w:tentative="1">
      <w:start w:val="1"/>
      <w:numFmt w:val="bullet"/>
      <w:lvlText w:val=""/>
      <w:lvlJc w:val="left"/>
      <w:pPr>
        <w:ind w:left="6480" w:hanging="360"/>
      </w:pPr>
      <w:rPr>
        <w:rFonts w:ascii="Wingdings" w:hAnsi="Wingdings" w:hint="default"/>
      </w:rPr>
    </w:lvl>
  </w:abstractNum>
  <w:num w:numId="1">
    <w:abstractNumId w:val="10"/>
  </w:num>
  <w:num w:numId="2">
    <w:abstractNumId w:val="20"/>
  </w:num>
  <w:num w:numId="3">
    <w:abstractNumId w:val="5"/>
  </w:num>
  <w:num w:numId="4">
    <w:abstractNumId w:val="17"/>
  </w:num>
  <w:num w:numId="5">
    <w:abstractNumId w:val="14"/>
  </w:num>
  <w:num w:numId="6">
    <w:abstractNumId w:val="38"/>
  </w:num>
  <w:num w:numId="7">
    <w:abstractNumId w:val="37"/>
  </w:num>
  <w:num w:numId="8">
    <w:abstractNumId w:val="34"/>
  </w:num>
  <w:num w:numId="9">
    <w:abstractNumId w:val="6"/>
  </w:num>
  <w:num w:numId="10">
    <w:abstractNumId w:val="35"/>
  </w:num>
  <w:num w:numId="11">
    <w:abstractNumId w:val="23"/>
  </w:num>
  <w:num w:numId="12">
    <w:abstractNumId w:val="16"/>
  </w:num>
  <w:num w:numId="13">
    <w:abstractNumId w:val="19"/>
  </w:num>
  <w:num w:numId="14">
    <w:abstractNumId w:val="28"/>
  </w:num>
  <w:num w:numId="15">
    <w:abstractNumId w:val="31"/>
  </w:num>
  <w:num w:numId="16">
    <w:abstractNumId w:val="15"/>
  </w:num>
  <w:num w:numId="17">
    <w:abstractNumId w:val="9"/>
  </w:num>
  <w:num w:numId="18">
    <w:abstractNumId w:val="25"/>
  </w:num>
  <w:num w:numId="19">
    <w:abstractNumId w:val="12"/>
  </w:num>
  <w:num w:numId="20">
    <w:abstractNumId w:val="8"/>
  </w:num>
  <w:num w:numId="21">
    <w:abstractNumId w:val="11"/>
  </w:num>
  <w:num w:numId="22">
    <w:abstractNumId w:val="7"/>
  </w:num>
  <w:num w:numId="23">
    <w:abstractNumId w:val="1"/>
  </w:num>
  <w:num w:numId="24">
    <w:abstractNumId w:val="27"/>
  </w:num>
  <w:num w:numId="25">
    <w:abstractNumId w:val="32"/>
  </w:num>
  <w:num w:numId="26">
    <w:abstractNumId w:val="33"/>
  </w:num>
  <w:num w:numId="27">
    <w:abstractNumId w:val="13"/>
  </w:num>
  <w:num w:numId="28">
    <w:abstractNumId w:val="30"/>
  </w:num>
  <w:num w:numId="29">
    <w:abstractNumId w:val="24"/>
  </w:num>
  <w:num w:numId="30">
    <w:abstractNumId w:val="29"/>
  </w:num>
  <w:num w:numId="31">
    <w:abstractNumId w:val="21"/>
  </w:num>
  <w:num w:numId="32">
    <w:abstractNumId w:val="0"/>
  </w:num>
  <w:num w:numId="33">
    <w:abstractNumId w:val="4"/>
  </w:num>
  <w:num w:numId="34">
    <w:abstractNumId w:val="18"/>
  </w:num>
  <w:num w:numId="35">
    <w:abstractNumId w:val="36"/>
  </w:num>
  <w:num w:numId="36">
    <w:abstractNumId w:val="22"/>
  </w:num>
  <w:num w:numId="37">
    <w:abstractNumId w:val="3"/>
  </w:num>
  <w:num w:numId="38">
    <w:abstractNumId w:val="2"/>
  </w:num>
  <w:num w:numId="39">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4"/>
  <w:activeWritingStyle w:appName="MSWord" w:lang="en-GB" w:vendorID="64" w:dllVersion="0" w:nlCheck="1" w:checkStyle="0"/>
  <w:activeWritingStyle w:appName="MSWord" w:lang="en-US" w:vendorID="64" w:dllVersion="0" w:nlCheck="1" w:checkStyle="0"/>
  <w:activeWritingStyle w:appName="MSWord" w:lang="en-US" w:vendorID="64" w:dllVersion="4096" w:nlCheck="1" w:checkStyle="1"/>
  <w:activeWritingStyle w:appName="MSWord" w:lang="en-GB" w:vendorID="64" w:dllVersion="4096" w:nlCheck="1" w:checkStyle="0"/>
  <w:activeWritingStyle w:appName="MSWord" w:lang="en-GB" w:vendorID="64" w:dllVersion="6" w:nlCheck="1" w:checkStyle="1"/>
  <w:activeWritingStyle w:appName="MSWord" w:lang="en-US" w:vendorID="64" w:dllVersion="6" w:nlCheck="1" w:checkStyle="1"/>
  <w:activeWritingStyle w:appName="MSWord" w:lang="en-GB" w:vendorID="2" w:dllVersion="6" w:checkStyle="0"/>
  <w:proofState w:spelling="clean" w:grammar="clean"/>
  <w:linkStyles/>
  <w:defaultTabStop w:val="720"/>
  <w:drawingGridHorizontalSpacing w:val="120"/>
  <w:displayHorizontalDrawingGridEvery w:val="2"/>
  <w:displayVerticalDrawingGridEvery w:val="2"/>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964E7"/>
    <w:rsid w:val="00001D9A"/>
    <w:rsid w:val="0000451A"/>
    <w:rsid w:val="00005D77"/>
    <w:rsid w:val="00006131"/>
    <w:rsid w:val="0000622F"/>
    <w:rsid w:val="000064E0"/>
    <w:rsid w:val="00006637"/>
    <w:rsid w:val="000066A5"/>
    <w:rsid w:val="000109A0"/>
    <w:rsid w:val="00010A65"/>
    <w:rsid w:val="00011BAF"/>
    <w:rsid w:val="00011DD3"/>
    <w:rsid w:val="0001422F"/>
    <w:rsid w:val="00015527"/>
    <w:rsid w:val="000164B5"/>
    <w:rsid w:val="00020204"/>
    <w:rsid w:val="0002142B"/>
    <w:rsid w:val="000215A1"/>
    <w:rsid w:val="0002347D"/>
    <w:rsid w:val="0002475A"/>
    <w:rsid w:val="00024C07"/>
    <w:rsid w:val="0002507B"/>
    <w:rsid w:val="000257B9"/>
    <w:rsid w:val="000266C6"/>
    <w:rsid w:val="00026A1C"/>
    <w:rsid w:val="0002715D"/>
    <w:rsid w:val="00027192"/>
    <w:rsid w:val="00027915"/>
    <w:rsid w:val="0003062D"/>
    <w:rsid w:val="000311FA"/>
    <w:rsid w:val="00032515"/>
    <w:rsid w:val="00033D7F"/>
    <w:rsid w:val="000347B4"/>
    <w:rsid w:val="00035BE2"/>
    <w:rsid w:val="00036A24"/>
    <w:rsid w:val="00036FAB"/>
    <w:rsid w:val="000379AD"/>
    <w:rsid w:val="00037D82"/>
    <w:rsid w:val="00037E6C"/>
    <w:rsid w:val="00037ECC"/>
    <w:rsid w:val="000415D3"/>
    <w:rsid w:val="0004212E"/>
    <w:rsid w:val="000449B8"/>
    <w:rsid w:val="000454BB"/>
    <w:rsid w:val="000462C7"/>
    <w:rsid w:val="00046874"/>
    <w:rsid w:val="00047D5E"/>
    <w:rsid w:val="00050B17"/>
    <w:rsid w:val="00050E6C"/>
    <w:rsid w:val="000522C4"/>
    <w:rsid w:val="0005446A"/>
    <w:rsid w:val="00054643"/>
    <w:rsid w:val="00054EBD"/>
    <w:rsid w:val="00055E69"/>
    <w:rsid w:val="00056184"/>
    <w:rsid w:val="00056C2E"/>
    <w:rsid w:val="00060FC2"/>
    <w:rsid w:val="00061594"/>
    <w:rsid w:val="000624A0"/>
    <w:rsid w:val="00062AFE"/>
    <w:rsid w:val="000641CE"/>
    <w:rsid w:val="00064650"/>
    <w:rsid w:val="0006507C"/>
    <w:rsid w:val="0006589F"/>
    <w:rsid w:val="000661D7"/>
    <w:rsid w:val="0006776E"/>
    <w:rsid w:val="00067F77"/>
    <w:rsid w:val="0007168A"/>
    <w:rsid w:val="00071D86"/>
    <w:rsid w:val="00072C40"/>
    <w:rsid w:val="00072D15"/>
    <w:rsid w:val="00072D20"/>
    <w:rsid w:val="000746B4"/>
    <w:rsid w:val="00074E44"/>
    <w:rsid w:val="0007553D"/>
    <w:rsid w:val="00075702"/>
    <w:rsid w:val="00076217"/>
    <w:rsid w:val="0007672B"/>
    <w:rsid w:val="00077633"/>
    <w:rsid w:val="0008119F"/>
    <w:rsid w:val="00081838"/>
    <w:rsid w:val="00081CF5"/>
    <w:rsid w:val="000823E7"/>
    <w:rsid w:val="0008246C"/>
    <w:rsid w:val="000827FC"/>
    <w:rsid w:val="000829E5"/>
    <w:rsid w:val="000830D0"/>
    <w:rsid w:val="00083DFD"/>
    <w:rsid w:val="00085247"/>
    <w:rsid w:val="00086B3E"/>
    <w:rsid w:val="0008769C"/>
    <w:rsid w:val="00087B08"/>
    <w:rsid w:val="0009013D"/>
    <w:rsid w:val="00090816"/>
    <w:rsid w:val="00091822"/>
    <w:rsid w:val="00091FBB"/>
    <w:rsid w:val="000925FA"/>
    <w:rsid w:val="000933AD"/>
    <w:rsid w:val="0009733C"/>
    <w:rsid w:val="000A1233"/>
    <w:rsid w:val="000A39EF"/>
    <w:rsid w:val="000A4BC0"/>
    <w:rsid w:val="000A4BE2"/>
    <w:rsid w:val="000A51DC"/>
    <w:rsid w:val="000A689F"/>
    <w:rsid w:val="000A6F64"/>
    <w:rsid w:val="000A732B"/>
    <w:rsid w:val="000A75A8"/>
    <w:rsid w:val="000A7D23"/>
    <w:rsid w:val="000B1FD4"/>
    <w:rsid w:val="000B2A87"/>
    <w:rsid w:val="000B37BD"/>
    <w:rsid w:val="000B3CC4"/>
    <w:rsid w:val="000B4F3D"/>
    <w:rsid w:val="000B4FB9"/>
    <w:rsid w:val="000B591E"/>
    <w:rsid w:val="000B5B4F"/>
    <w:rsid w:val="000B7A1F"/>
    <w:rsid w:val="000C01A7"/>
    <w:rsid w:val="000C2107"/>
    <w:rsid w:val="000C3982"/>
    <w:rsid w:val="000C4AFE"/>
    <w:rsid w:val="000C5C5A"/>
    <w:rsid w:val="000C5FB8"/>
    <w:rsid w:val="000C616E"/>
    <w:rsid w:val="000C6EBB"/>
    <w:rsid w:val="000C7606"/>
    <w:rsid w:val="000C76DA"/>
    <w:rsid w:val="000D17D8"/>
    <w:rsid w:val="000D1C98"/>
    <w:rsid w:val="000D2B37"/>
    <w:rsid w:val="000D2B60"/>
    <w:rsid w:val="000D585C"/>
    <w:rsid w:val="000D5A06"/>
    <w:rsid w:val="000D5CA1"/>
    <w:rsid w:val="000D735E"/>
    <w:rsid w:val="000D7A3F"/>
    <w:rsid w:val="000E049B"/>
    <w:rsid w:val="000E0CA1"/>
    <w:rsid w:val="000E3A67"/>
    <w:rsid w:val="000E4AA4"/>
    <w:rsid w:val="000E65A5"/>
    <w:rsid w:val="000E69B0"/>
    <w:rsid w:val="000E6C76"/>
    <w:rsid w:val="000F0561"/>
    <w:rsid w:val="000F2263"/>
    <w:rsid w:val="000F2868"/>
    <w:rsid w:val="000F4A5D"/>
    <w:rsid w:val="000F5215"/>
    <w:rsid w:val="000F54A6"/>
    <w:rsid w:val="000F5A57"/>
    <w:rsid w:val="000F6D43"/>
    <w:rsid w:val="000F6EE0"/>
    <w:rsid w:val="000F73B1"/>
    <w:rsid w:val="00100789"/>
    <w:rsid w:val="0010111D"/>
    <w:rsid w:val="001015CC"/>
    <w:rsid w:val="00101D9C"/>
    <w:rsid w:val="0010539E"/>
    <w:rsid w:val="00105933"/>
    <w:rsid w:val="00105B97"/>
    <w:rsid w:val="00106878"/>
    <w:rsid w:val="00106D01"/>
    <w:rsid w:val="00107464"/>
    <w:rsid w:val="0010750F"/>
    <w:rsid w:val="00107B95"/>
    <w:rsid w:val="0011041A"/>
    <w:rsid w:val="0011080C"/>
    <w:rsid w:val="00110A11"/>
    <w:rsid w:val="001114FC"/>
    <w:rsid w:val="00113AF1"/>
    <w:rsid w:val="001141C1"/>
    <w:rsid w:val="0011527B"/>
    <w:rsid w:val="00115362"/>
    <w:rsid w:val="00116330"/>
    <w:rsid w:val="00116B1D"/>
    <w:rsid w:val="001179A4"/>
    <w:rsid w:val="001203A1"/>
    <w:rsid w:val="001215C2"/>
    <w:rsid w:val="001219D9"/>
    <w:rsid w:val="001219F9"/>
    <w:rsid w:val="00124C10"/>
    <w:rsid w:val="00125074"/>
    <w:rsid w:val="00125DC6"/>
    <w:rsid w:val="0012601F"/>
    <w:rsid w:val="00127284"/>
    <w:rsid w:val="00127B00"/>
    <w:rsid w:val="00130208"/>
    <w:rsid w:val="00130576"/>
    <w:rsid w:val="001310B2"/>
    <w:rsid w:val="001314F6"/>
    <w:rsid w:val="00131C9F"/>
    <w:rsid w:val="00131D9E"/>
    <w:rsid w:val="001335AC"/>
    <w:rsid w:val="00133C96"/>
    <w:rsid w:val="00133D71"/>
    <w:rsid w:val="00134197"/>
    <w:rsid w:val="00134796"/>
    <w:rsid w:val="00134810"/>
    <w:rsid w:val="00135286"/>
    <w:rsid w:val="00135496"/>
    <w:rsid w:val="00135744"/>
    <w:rsid w:val="00140C16"/>
    <w:rsid w:val="00140CBF"/>
    <w:rsid w:val="00140ED2"/>
    <w:rsid w:val="001412B0"/>
    <w:rsid w:val="00142E8F"/>
    <w:rsid w:val="00143C2F"/>
    <w:rsid w:val="00144ADB"/>
    <w:rsid w:val="00144B4E"/>
    <w:rsid w:val="001467BE"/>
    <w:rsid w:val="00147664"/>
    <w:rsid w:val="00147DD0"/>
    <w:rsid w:val="00151D7A"/>
    <w:rsid w:val="001541D9"/>
    <w:rsid w:val="0015440B"/>
    <w:rsid w:val="00154AEE"/>
    <w:rsid w:val="001558A4"/>
    <w:rsid w:val="0015737F"/>
    <w:rsid w:val="0015750E"/>
    <w:rsid w:val="00161562"/>
    <w:rsid w:val="00161B09"/>
    <w:rsid w:val="00161BBF"/>
    <w:rsid w:val="00163115"/>
    <w:rsid w:val="00164112"/>
    <w:rsid w:val="00165704"/>
    <w:rsid w:val="00165DD9"/>
    <w:rsid w:val="00166369"/>
    <w:rsid w:val="00167B4C"/>
    <w:rsid w:val="00167BE6"/>
    <w:rsid w:val="00167C44"/>
    <w:rsid w:val="00167CC5"/>
    <w:rsid w:val="0017048E"/>
    <w:rsid w:val="00171435"/>
    <w:rsid w:val="001725A8"/>
    <w:rsid w:val="00172B15"/>
    <w:rsid w:val="00175057"/>
    <w:rsid w:val="00176108"/>
    <w:rsid w:val="0017694C"/>
    <w:rsid w:val="00177528"/>
    <w:rsid w:val="001777B4"/>
    <w:rsid w:val="001778B2"/>
    <w:rsid w:val="00177D0A"/>
    <w:rsid w:val="00181308"/>
    <w:rsid w:val="00181416"/>
    <w:rsid w:val="00181E1A"/>
    <w:rsid w:val="001825F0"/>
    <w:rsid w:val="001831BB"/>
    <w:rsid w:val="0018341D"/>
    <w:rsid w:val="0018359A"/>
    <w:rsid w:val="00183B63"/>
    <w:rsid w:val="00183E4E"/>
    <w:rsid w:val="00184B1E"/>
    <w:rsid w:val="00186BE4"/>
    <w:rsid w:val="00191075"/>
    <w:rsid w:val="001913D8"/>
    <w:rsid w:val="00192DCC"/>
    <w:rsid w:val="001936AA"/>
    <w:rsid w:val="0019384F"/>
    <w:rsid w:val="00194844"/>
    <w:rsid w:val="00194A92"/>
    <w:rsid w:val="001A02B5"/>
    <w:rsid w:val="001A40B6"/>
    <w:rsid w:val="001A45CF"/>
    <w:rsid w:val="001A49F2"/>
    <w:rsid w:val="001A5F1B"/>
    <w:rsid w:val="001B005D"/>
    <w:rsid w:val="001B0564"/>
    <w:rsid w:val="001B1B71"/>
    <w:rsid w:val="001B2157"/>
    <w:rsid w:val="001B227C"/>
    <w:rsid w:val="001B3AFF"/>
    <w:rsid w:val="001B40CA"/>
    <w:rsid w:val="001B55C9"/>
    <w:rsid w:val="001B5861"/>
    <w:rsid w:val="001B5E11"/>
    <w:rsid w:val="001B739B"/>
    <w:rsid w:val="001B7E79"/>
    <w:rsid w:val="001C2DB6"/>
    <w:rsid w:val="001C2FCD"/>
    <w:rsid w:val="001C33E5"/>
    <w:rsid w:val="001C39AA"/>
    <w:rsid w:val="001C45C8"/>
    <w:rsid w:val="001C5B71"/>
    <w:rsid w:val="001C6F35"/>
    <w:rsid w:val="001C6FF1"/>
    <w:rsid w:val="001C7458"/>
    <w:rsid w:val="001D0098"/>
    <w:rsid w:val="001D0AEB"/>
    <w:rsid w:val="001D1A75"/>
    <w:rsid w:val="001D33F1"/>
    <w:rsid w:val="001D39B3"/>
    <w:rsid w:val="001D4661"/>
    <w:rsid w:val="001D4861"/>
    <w:rsid w:val="001D4A1B"/>
    <w:rsid w:val="001D4C02"/>
    <w:rsid w:val="001D4EB6"/>
    <w:rsid w:val="001D71B9"/>
    <w:rsid w:val="001D7A02"/>
    <w:rsid w:val="001E0D14"/>
    <w:rsid w:val="001E1908"/>
    <w:rsid w:val="001E34DA"/>
    <w:rsid w:val="001E4739"/>
    <w:rsid w:val="001E6039"/>
    <w:rsid w:val="001E62D9"/>
    <w:rsid w:val="001E6857"/>
    <w:rsid w:val="001E7CCA"/>
    <w:rsid w:val="001F0CAF"/>
    <w:rsid w:val="001F2C30"/>
    <w:rsid w:val="001F2F61"/>
    <w:rsid w:val="001F47D0"/>
    <w:rsid w:val="001F5FF0"/>
    <w:rsid w:val="001F73DE"/>
    <w:rsid w:val="002004C8"/>
    <w:rsid w:val="00200C94"/>
    <w:rsid w:val="00201B0C"/>
    <w:rsid w:val="002046DC"/>
    <w:rsid w:val="0020572A"/>
    <w:rsid w:val="002059F0"/>
    <w:rsid w:val="00205AE3"/>
    <w:rsid w:val="00206127"/>
    <w:rsid w:val="00206610"/>
    <w:rsid w:val="00206AAF"/>
    <w:rsid w:val="00206D66"/>
    <w:rsid w:val="00206F87"/>
    <w:rsid w:val="00207291"/>
    <w:rsid w:val="002074B8"/>
    <w:rsid w:val="002078AC"/>
    <w:rsid w:val="00207D18"/>
    <w:rsid w:val="0021007E"/>
    <w:rsid w:val="002101E4"/>
    <w:rsid w:val="00210A0D"/>
    <w:rsid w:val="00210D0E"/>
    <w:rsid w:val="00210E05"/>
    <w:rsid w:val="002114A0"/>
    <w:rsid w:val="00211CF2"/>
    <w:rsid w:val="00212AD9"/>
    <w:rsid w:val="00214D00"/>
    <w:rsid w:val="00214FEB"/>
    <w:rsid w:val="00215329"/>
    <w:rsid w:val="00215CB7"/>
    <w:rsid w:val="00216041"/>
    <w:rsid w:val="00220AB4"/>
    <w:rsid w:val="00222B0B"/>
    <w:rsid w:val="00222F87"/>
    <w:rsid w:val="00223640"/>
    <w:rsid w:val="00223E99"/>
    <w:rsid w:val="0022480B"/>
    <w:rsid w:val="00225485"/>
    <w:rsid w:val="00225DE8"/>
    <w:rsid w:val="00226F30"/>
    <w:rsid w:val="0022767A"/>
    <w:rsid w:val="00231573"/>
    <w:rsid w:val="00231D75"/>
    <w:rsid w:val="00232451"/>
    <w:rsid w:val="00232A6E"/>
    <w:rsid w:val="0023341F"/>
    <w:rsid w:val="00235B7F"/>
    <w:rsid w:val="00237667"/>
    <w:rsid w:val="002403F6"/>
    <w:rsid w:val="002410CF"/>
    <w:rsid w:val="002411C3"/>
    <w:rsid w:val="00241ABD"/>
    <w:rsid w:val="00242063"/>
    <w:rsid w:val="002421DD"/>
    <w:rsid w:val="0024346B"/>
    <w:rsid w:val="00244831"/>
    <w:rsid w:val="00244AEB"/>
    <w:rsid w:val="002453D8"/>
    <w:rsid w:val="00245597"/>
    <w:rsid w:val="00245C98"/>
    <w:rsid w:val="00250345"/>
    <w:rsid w:val="00251228"/>
    <w:rsid w:val="0025124C"/>
    <w:rsid w:val="0025243C"/>
    <w:rsid w:val="0025327C"/>
    <w:rsid w:val="002536E7"/>
    <w:rsid w:val="0025484B"/>
    <w:rsid w:val="00257CBE"/>
    <w:rsid w:val="00262248"/>
    <w:rsid w:val="00262FD3"/>
    <w:rsid w:val="002641BF"/>
    <w:rsid w:val="002643A2"/>
    <w:rsid w:val="00266116"/>
    <w:rsid w:val="00267037"/>
    <w:rsid w:val="00267092"/>
    <w:rsid w:val="00267A05"/>
    <w:rsid w:val="00267E2A"/>
    <w:rsid w:val="00270B32"/>
    <w:rsid w:val="002711B5"/>
    <w:rsid w:val="00271325"/>
    <w:rsid w:val="00271755"/>
    <w:rsid w:val="00271840"/>
    <w:rsid w:val="00271A80"/>
    <w:rsid w:val="00272F08"/>
    <w:rsid w:val="0027394B"/>
    <w:rsid w:val="00273BC5"/>
    <w:rsid w:val="002740D5"/>
    <w:rsid w:val="0027414A"/>
    <w:rsid w:val="0027646D"/>
    <w:rsid w:val="00276A2C"/>
    <w:rsid w:val="00276B9C"/>
    <w:rsid w:val="00277EC7"/>
    <w:rsid w:val="0028021F"/>
    <w:rsid w:val="0028031C"/>
    <w:rsid w:val="00281B52"/>
    <w:rsid w:val="00283309"/>
    <w:rsid w:val="0028388C"/>
    <w:rsid w:val="002842C0"/>
    <w:rsid w:val="002851BD"/>
    <w:rsid w:val="00286BD6"/>
    <w:rsid w:val="00286D92"/>
    <w:rsid w:val="0029148A"/>
    <w:rsid w:val="00291684"/>
    <w:rsid w:val="002924C6"/>
    <w:rsid w:val="00294796"/>
    <w:rsid w:val="0029608E"/>
    <w:rsid w:val="0029624F"/>
    <w:rsid w:val="00297882"/>
    <w:rsid w:val="00297B5D"/>
    <w:rsid w:val="002A072B"/>
    <w:rsid w:val="002A0990"/>
    <w:rsid w:val="002A3F12"/>
    <w:rsid w:val="002A4EBF"/>
    <w:rsid w:val="002A5F45"/>
    <w:rsid w:val="002B07DE"/>
    <w:rsid w:val="002B1B61"/>
    <w:rsid w:val="002B21A0"/>
    <w:rsid w:val="002B290F"/>
    <w:rsid w:val="002B2918"/>
    <w:rsid w:val="002B383B"/>
    <w:rsid w:val="002B6580"/>
    <w:rsid w:val="002B671D"/>
    <w:rsid w:val="002B6B06"/>
    <w:rsid w:val="002B6C73"/>
    <w:rsid w:val="002B71B2"/>
    <w:rsid w:val="002B75AF"/>
    <w:rsid w:val="002C0156"/>
    <w:rsid w:val="002C14CE"/>
    <w:rsid w:val="002C1994"/>
    <w:rsid w:val="002C1AA1"/>
    <w:rsid w:val="002C7676"/>
    <w:rsid w:val="002D11F7"/>
    <w:rsid w:val="002D1239"/>
    <w:rsid w:val="002D1445"/>
    <w:rsid w:val="002D1BD3"/>
    <w:rsid w:val="002D4331"/>
    <w:rsid w:val="002D50F0"/>
    <w:rsid w:val="002D5D77"/>
    <w:rsid w:val="002D730A"/>
    <w:rsid w:val="002D75A1"/>
    <w:rsid w:val="002D7F7B"/>
    <w:rsid w:val="002E016C"/>
    <w:rsid w:val="002E08E1"/>
    <w:rsid w:val="002E0D57"/>
    <w:rsid w:val="002E0EE3"/>
    <w:rsid w:val="002E1CFE"/>
    <w:rsid w:val="002E203A"/>
    <w:rsid w:val="002E2A5C"/>
    <w:rsid w:val="002E4519"/>
    <w:rsid w:val="002E53E4"/>
    <w:rsid w:val="002E7005"/>
    <w:rsid w:val="002F23C6"/>
    <w:rsid w:val="002F2443"/>
    <w:rsid w:val="002F3BA5"/>
    <w:rsid w:val="002F441C"/>
    <w:rsid w:val="002F50EB"/>
    <w:rsid w:val="002F55E8"/>
    <w:rsid w:val="002F6602"/>
    <w:rsid w:val="002F761A"/>
    <w:rsid w:val="003005B8"/>
    <w:rsid w:val="003005E5"/>
    <w:rsid w:val="0030124C"/>
    <w:rsid w:val="00301A79"/>
    <w:rsid w:val="003021FA"/>
    <w:rsid w:val="0030276E"/>
    <w:rsid w:val="00302F65"/>
    <w:rsid w:val="003037F2"/>
    <w:rsid w:val="003043F8"/>
    <w:rsid w:val="00306198"/>
    <w:rsid w:val="00310065"/>
    <w:rsid w:val="00310DD0"/>
    <w:rsid w:val="00311E66"/>
    <w:rsid w:val="00311EAD"/>
    <w:rsid w:val="00312235"/>
    <w:rsid w:val="003138BE"/>
    <w:rsid w:val="00315118"/>
    <w:rsid w:val="00315622"/>
    <w:rsid w:val="0031564F"/>
    <w:rsid w:val="00315A11"/>
    <w:rsid w:val="00316994"/>
    <w:rsid w:val="00317962"/>
    <w:rsid w:val="00317D01"/>
    <w:rsid w:val="003201AD"/>
    <w:rsid w:val="0032094A"/>
    <w:rsid w:val="00321AE4"/>
    <w:rsid w:val="00321FAF"/>
    <w:rsid w:val="00322B0E"/>
    <w:rsid w:val="003254F1"/>
    <w:rsid w:val="00331905"/>
    <w:rsid w:val="00331D4F"/>
    <w:rsid w:val="00332F74"/>
    <w:rsid w:val="003338B2"/>
    <w:rsid w:val="0033489F"/>
    <w:rsid w:val="00334C18"/>
    <w:rsid w:val="00334E80"/>
    <w:rsid w:val="0033563F"/>
    <w:rsid w:val="003360F2"/>
    <w:rsid w:val="00337353"/>
    <w:rsid w:val="00340069"/>
    <w:rsid w:val="00341643"/>
    <w:rsid w:val="00342202"/>
    <w:rsid w:val="0034271A"/>
    <w:rsid w:val="00342726"/>
    <w:rsid w:val="00342927"/>
    <w:rsid w:val="00342C3C"/>
    <w:rsid w:val="00342EE2"/>
    <w:rsid w:val="0034384A"/>
    <w:rsid w:val="00344912"/>
    <w:rsid w:val="003449E5"/>
    <w:rsid w:val="00345427"/>
    <w:rsid w:val="003454FD"/>
    <w:rsid w:val="0034576C"/>
    <w:rsid w:val="003457FF"/>
    <w:rsid w:val="00345CB7"/>
    <w:rsid w:val="00346D2D"/>
    <w:rsid w:val="003473E0"/>
    <w:rsid w:val="00350DD8"/>
    <w:rsid w:val="0035131E"/>
    <w:rsid w:val="00351885"/>
    <w:rsid w:val="00353421"/>
    <w:rsid w:val="00353B1D"/>
    <w:rsid w:val="003545C4"/>
    <w:rsid w:val="00354662"/>
    <w:rsid w:val="00356EA8"/>
    <w:rsid w:val="00357A84"/>
    <w:rsid w:val="00360A1C"/>
    <w:rsid w:val="00360CB9"/>
    <w:rsid w:val="003613E0"/>
    <w:rsid w:val="00361CD6"/>
    <w:rsid w:val="00364128"/>
    <w:rsid w:val="00364445"/>
    <w:rsid w:val="003649DC"/>
    <w:rsid w:val="0036510B"/>
    <w:rsid w:val="00365337"/>
    <w:rsid w:val="00365534"/>
    <w:rsid w:val="00365976"/>
    <w:rsid w:val="003662CB"/>
    <w:rsid w:val="00366C59"/>
    <w:rsid w:val="00367B58"/>
    <w:rsid w:val="00367EE7"/>
    <w:rsid w:val="00367F6A"/>
    <w:rsid w:val="00371769"/>
    <w:rsid w:val="003725F2"/>
    <w:rsid w:val="00373C97"/>
    <w:rsid w:val="00373E49"/>
    <w:rsid w:val="00375A22"/>
    <w:rsid w:val="00376621"/>
    <w:rsid w:val="0038118C"/>
    <w:rsid w:val="00383C62"/>
    <w:rsid w:val="003846F3"/>
    <w:rsid w:val="00384773"/>
    <w:rsid w:val="00386387"/>
    <w:rsid w:val="00386A24"/>
    <w:rsid w:val="0038703E"/>
    <w:rsid w:val="00387657"/>
    <w:rsid w:val="00390EC2"/>
    <w:rsid w:val="0039241F"/>
    <w:rsid w:val="0039245F"/>
    <w:rsid w:val="003925A6"/>
    <w:rsid w:val="00392E39"/>
    <w:rsid w:val="00392FA4"/>
    <w:rsid w:val="00393FC6"/>
    <w:rsid w:val="0039418F"/>
    <w:rsid w:val="00395079"/>
    <w:rsid w:val="0039683A"/>
    <w:rsid w:val="00396C10"/>
    <w:rsid w:val="003A0F6C"/>
    <w:rsid w:val="003A1746"/>
    <w:rsid w:val="003A18B2"/>
    <w:rsid w:val="003A2777"/>
    <w:rsid w:val="003A28FE"/>
    <w:rsid w:val="003A2F67"/>
    <w:rsid w:val="003A3417"/>
    <w:rsid w:val="003A3E6A"/>
    <w:rsid w:val="003A4C46"/>
    <w:rsid w:val="003A5653"/>
    <w:rsid w:val="003A5CE0"/>
    <w:rsid w:val="003A627C"/>
    <w:rsid w:val="003A6C29"/>
    <w:rsid w:val="003A7085"/>
    <w:rsid w:val="003A716C"/>
    <w:rsid w:val="003A7538"/>
    <w:rsid w:val="003A7755"/>
    <w:rsid w:val="003B1835"/>
    <w:rsid w:val="003B31E1"/>
    <w:rsid w:val="003B3616"/>
    <w:rsid w:val="003B43AE"/>
    <w:rsid w:val="003B56D0"/>
    <w:rsid w:val="003B6335"/>
    <w:rsid w:val="003B6C2E"/>
    <w:rsid w:val="003B7345"/>
    <w:rsid w:val="003C0214"/>
    <w:rsid w:val="003C075E"/>
    <w:rsid w:val="003C17DB"/>
    <w:rsid w:val="003C5268"/>
    <w:rsid w:val="003C59C2"/>
    <w:rsid w:val="003C612D"/>
    <w:rsid w:val="003C6B57"/>
    <w:rsid w:val="003C6FCE"/>
    <w:rsid w:val="003C787D"/>
    <w:rsid w:val="003D0ABB"/>
    <w:rsid w:val="003D10C9"/>
    <w:rsid w:val="003D1BA1"/>
    <w:rsid w:val="003D55AA"/>
    <w:rsid w:val="003D5A60"/>
    <w:rsid w:val="003D6EE7"/>
    <w:rsid w:val="003D7BE5"/>
    <w:rsid w:val="003E5BE4"/>
    <w:rsid w:val="003E779F"/>
    <w:rsid w:val="003E7978"/>
    <w:rsid w:val="003E79EE"/>
    <w:rsid w:val="003F0A81"/>
    <w:rsid w:val="003F0B71"/>
    <w:rsid w:val="003F63D6"/>
    <w:rsid w:val="003F6767"/>
    <w:rsid w:val="003F72CC"/>
    <w:rsid w:val="0040067A"/>
    <w:rsid w:val="00402235"/>
    <w:rsid w:val="00402BA4"/>
    <w:rsid w:val="00403F7B"/>
    <w:rsid w:val="00404C8B"/>
    <w:rsid w:val="00406287"/>
    <w:rsid w:val="00414580"/>
    <w:rsid w:val="004162A5"/>
    <w:rsid w:val="00417B63"/>
    <w:rsid w:val="00423159"/>
    <w:rsid w:val="00425269"/>
    <w:rsid w:val="00426A75"/>
    <w:rsid w:val="00427861"/>
    <w:rsid w:val="00430A39"/>
    <w:rsid w:val="00430AAF"/>
    <w:rsid w:val="00430DF6"/>
    <w:rsid w:val="00431188"/>
    <w:rsid w:val="004319E5"/>
    <w:rsid w:val="00431BA4"/>
    <w:rsid w:val="00431BF4"/>
    <w:rsid w:val="0043230B"/>
    <w:rsid w:val="00433C71"/>
    <w:rsid w:val="00433D6F"/>
    <w:rsid w:val="004377C2"/>
    <w:rsid w:val="0044079E"/>
    <w:rsid w:val="00440A25"/>
    <w:rsid w:val="00441CA4"/>
    <w:rsid w:val="00443D17"/>
    <w:rsid w:val="00445F69"/>
    <w:rsid w:val="00446515"/>
    <w:rsid w:val="00446A7E"/>
    <w:rsid w:val="0044733B"/>
    <w:rsid w:val="00447387"/>
    <w:rsid w:val="004476C9"/>
    <w:rsid w:val="00447735"/>
    <w:rsid w:val="0044789D"/>
    <w:rsid w:val="0045052E"/>
    <w:rsid w:val="00451613"/>
    <w:rsid w:val="004536F1"/>
    <w:rsid w:val="00455848"/>
    <w:rsid w:val="004566AA"/>
    <w:rsid w:val="00457A29"/>
    <w:rsid w:val="00460937"/>
    <w:rsid w:val="0046098D"/>
    <w:rsid w:val="004611F1"/>
    <w:rsid w:val="00465396"/>
    <w:rsid w:val="00466408"/>
    <w:rsid w:val="004700A0"/>
    <w:rsid w:val="00470B29"/>
    <w:rsid w:val="00470E80"/>
    <w:rsid w:val="00470EDA"/>
    <w:rsid w:val="004718A7"/>
    <w:rsid w:val="00473241"/>
    <w:rsid w:val="00473E79"/>
    <w:rsid w:val="0047565B"/>
    <w:rsid w:val="00475CC1"/>
    <w:rsid w:val="004764B5"/>
    <w:rsid w:val="00477151"/>
    <w:rsid w:val="00477AB9"/>
    <w:rsid w:val="0048070D"/>
    <w:rsid w:val="004836CF"/>
    <w:rsid w:val="00484216"/>
    <w:rsid w:val="00487F40"/>
    <w:rsid w:val="004900D4"/>
    <w:rsid w:val="00491A79"/>
    <w:rsid w:val="00491A97"/>
    <w:rsid w:val="004929A7"/>
    <w:rsid w:val="00492E68"/>
    <w:rsid w:val="00493285"/>
    <w:rsid w:val="00494FC8"/>
    <w:rsid w:val="00495866"/>
    <w:rsid w:val="00496FAC"/>
    <w:rsid w:val="004A03D4"/>
    <w:rsid w:val="004A1101"/>
    <w:rsid w:val="004A131B"/>
    <w:rsid w:val="004A13B2"/>
    <w:rsid w:val="004A2112"/>
    <w:rsid w:val="004A211D"/>
    <w:rsid w:val="004A228B"/>
    <w:rsid w:val="004A26B0"/>
    <w:rsid w:val="004A4118"/>
    <w:rsid w:val="004A4580"/>
    <w:rsid w:val="004A570F"/>
    <w:rsid w:val="004A697B"/>
    <w:rsid w:val="004A7565"/>
    <w:rsid w:val="004A7C3F"/>
    <w:rsid w:val="004B053B"/>
    <w:rsid w:val="004B0880"/>
    <w:rsid w:val="004B1AD9"/>
    <w:rsid w:val="004B25C0"/>
    <w:rsid w:val="004B31E8"/>
    <w:rsid w:val="004B392C"/>
    <w:rsid w:val="004B3D6F"/>
    <w:rsid w:val="004B42CC"/>
    <w:rsid w:val="004B63F9"/>
    <w:rsid w:val="004B646B"/>
    <w:rsid w:val="004B6EDC"/>
    <w:rsid w:val="004B72E7"/>
    <w:rsid w:val="004B7A13"/>
    <w:rsid w:val="004C146B"/>
    <w:rsid w:val="004C1DB7"/>
    <w:rsid w:val="004C2F2C"/>
    <w:rsid w:val="004C3F09"/>
    <w:rsid w:val="004C413A"/>
    <w:rsid w:val="004C574B"/>
    <w:rsid w:val="004C60FA"/>
    <w:rsid w:val="004C6198"/>
    <w:rsid w:val="004C672C"/>
    <w:rsid w:val="004C76BA"/>
    <w:rsid w:val="004C78D8"/>
    <w:rsid w:val="004C7E5E"/>
    <w:rsid w:val="004D2D8C"/>
    <w:rsid w:val="004D3895"/>
    <w:rsid w:val="004D56B9"/>
    <w:rsid w:val="004D5C47"/>
    <w:rsid w:val="004D647D"/>
    <w:rsid w:val="004D6BF3"/>
    <w:rsid w:val="004D6E89"/>
    <w:rsid w:val="004D74E9"/>
    <w:rsid w:val="004D7BEF"/>
    <w:rsid w:val="004E055C"/>
    <w:rsid w:val="004E06AE"/>
    <w:rsid w:val="004E0927"/>
    <w:rsid w:val="004E1035"/>
    <w:rsid w:val="004E3B0F"/>
    <w:rsid w:val="004E3DBB"/>
    <w:rsid w:val="004E50F3"/>
    <w:rsid w:val="004E6590"/>
    <w:rsid w:val="004E7301"/>
    <w:rsid w:val="004F0DE4"/>
    <w:rsid w:val="004F0E8B"/>
    <w:rsid w:val="004F12BA"/>
    <w:rsid w:val="004F14C7"/>
    <w:rsid w:val="004F1CDA"/>
    <w:rsid w:val="004F2488"/>
    <w:rsid w:val="004F5A3C"/>
    <w:rsid w:val="004F7584"/>
    <w:rsid w:val="0050060E"/>
    <w:rsid w:val="00502211"/>
    <w:rsid w:val="00503C40"/>
    <w:rsid w:val="00503C52"/>
    <w:rsid w:val="00504FE2"/>
    <w:rsid w:val="005060A1"/>
    <w:rsid w:val="005071F5"/>
    <w:rsid w:val="00511242"/>
    <w:rsid w:val="00512D02"/>
    <w:rsid w:val="00513933"/>
    <w:rsid w:val="00513B6D"/>
    <w:rsid w:val="00513D69"/>
    <w:rsid w:val="005143DF"/>
    <w:rsid w:val="005154C7"/>
    <w:rsid w:val="00515606"/>
    <w:rsid w:val="00516740"/>
    <w:rsid w:val="00516A38"/>
    <w:rsid w:val="00517BF0"/>
    <w:rsid w:val="005233EA"/>
    <w:rsid w:val="005241B2"/>
    <w:rsid w:val="005245D2"/>
    <w:rsid w:val="00525A2E"/>
    <w:rsid w:val="00526094"/>
    <w:rsid w:val="00526424"/>
    <w:rsid w:val="00526E94"/>
    <w:rsid w:val="00527985"/>
    <w:rsid w:val="0053032A"/>
    <w:rsid w:val="005303D3"/>
    <w:rsid w:val="00530D78"/>
    <w:rsid w:val="00531371"/>
    <w:rsid w:val="00531992"/>
    <w:rsid w:val="00532241"/>
    <w:rsid w:val="0053236F"/>
    <w:rsid w:val="00532B30"/>
    <w:rsid w:val="005331BB"/>
    <w:rsid w:val="005353B1"/>
    <w:rsid w:val="00536369"/>
    <w:rsid w:val="0053642F"/>
    <w:rsid w:val="00536834"/>
    <w:rsid w:val="00540D55"/>
    <w:rsid w:val="00540FDF"/>
    <w:rsid w:val="00541F7B"/>
    <w:rsid w:val="00542385"/>
    <w:rsid w:val="0054289D"/>
    <w:rsid w:val="00542A7D"/>
    <w:rsid w:val="005441E2"/>
    <w:rsid w:val="0054489B"/>
    <w:rsid w:val="00547B9E"/>
    <w:rsid w:val="00550889"/>
    <w:rsid w:val="005511D9"/>
    <w:rsid w:val="0055168A"/>
    <w:rsid w:val="00552B56"/>
    <w:rsid w:val="0055323D"/>
    <w:rsid w:val="005535AB"/>
    <w:rsid w:val="00553F61"/>
    <w:rsid w:val="005604B6"/>
    <w:rsid w:val="00561511"/>
    <w:rsid w:val="00562116"/>
    <w:rsid w:val="005626FA"/>
    <w:rsid w:val="005629CD"/>
    <w:rsid w:val="00562CC7"/>
    <w:rsid w:val="00564287"/>
    <w:rsid w:val="00564518"/>
    <w:rsid w:val="0056589D"/>
    <w:rsid w:val="00565ACD"/>
    <w:rsid w:val="00567854"/>
    <w:rsid w:val="005705CC"/>
    <w:rsid w:val="005713E4"/>
    <w:rsid w:val="00572796"/>
    <w:rsid w:val="00574433"/>
    <w:rsid w:val="00574903"/>
    <w:rsid w:val="00577EE5"/>
    <w:rsid w:val="005813C2"/>
    <w:rsid w:val="00581D27"/>
    <w:rsid w:val="00583610"/>
    <w:rsid w:val="00583A63"/>
    <w:rsid w:val="00584221"/>
    <w:rsid w:val="005847E1"/>
    <w:rsid w:val="005853C6"/>
    <w:rsid w:val="005853FF"/>
    <w:rsid w:val="005858B1"/>
    <w:rsid w:val="00585A2E"/>
    <w:rsid w:val="005867BA"/>
    <w:rsid w:val="00586C1C"/>
    <w:rsid w:val="0058723C"/>
    <w:rsid w:val="00590E7A"/>
    <w:rsid w:val="00591FDA"/>
    <w:rsid w:val="005920EB"/>
    <w:rsid w:val="00592667"/>
    <w:rsid w:val="00592F4C"/>
    <w:rsid w:val="005964E7"/>
    <w:rsid w:val="00596D67"/>
    <w:rsid w:val="00597ACD"/>
    <w:rsid w:val="005A003D"/>
    <w:rsid w:val="005A1331"/>
    <w:rsid w:val="005A20C6"/>
    <w:rsid w:val="005A21AB"/>
    <w:rsid w:val="005A29FF"/>
    <w:rsid w:val="005A349F"/>
    <w:rsid w:val="005A4975"/>
    <w:rsid w:val="005A6B95"/>
    <w:rsid w:val="005A6DC7"/>
    <w:rsid w:val="005B022E"/>
    <w:rsid w:val="005B1F71"/>
    <w:rsid w:val="005B212C"/>
    <w:rsid w:val="005B3AE7"/>
    <w:rsid w:val="005B4C67"/>
    <w:rsid w:val="005B5FE2"/>
    <w:rsid w:val="005B65F7"/>
    <w:rsid w:val="005C0678"/>
    <w:rsid w:val="005C0922"/>
    <w:rsid w:val="005C12B2"/>
    <w:rsid w:val="005C161B"/>
    <w:rsid w:val="005C1705"/>
    <w:rsid w:val="005C2D41"/>
    <w:rsid w:val="005C3E15"/>
    <w:rsid w:val="005C40B2"/>
    <w:rsid w:val="005C4561"/>
    <w:rsid w:val="005C5ACE"/>
    <w:rsid w:val="005C67BD"/>
    <w:rsid w:val="005C688F"/>
    <w:rsid w:val="005C69CC"/>
    <w:rsid w:val="005C7365"/>
    <w:rsid w:val="005C7D13"/>
    <w:rsid w:val="005D03A8"/>
    <w:rsid w:val="005D0E5E"/>
    <w:rsid w:val="005D28F6"/>
    <w:rsid w:val="005D2D19"/>
    <w:rsid w:val="005D4EB5"/>
    <w:rsid w:val="005D5193"/>
    <w:rsid w:val="005D52B4"/>
    <w:rsid w:val="005D594D"/>
    <w:rsid w:val="005D63F7"/>
    <w:rsid w:val="005D76FE"/>
    <w:rsid w:val="005D7DF2"/>
    <w:rsid w:val="005E1884"/>
    <w:rsid w:val="005E1D31"/>
    <w:rsid w:val="005E2CCD"/>
    <w:rsid w:val="005E4C06"/>
    <w:rsid w:val="005E4DEF"/>
    <w:rsid w:val="005E6CA3"/>
    <w:rsid w:val="005E7358"/>
    <w:rsid w:val="005E794B"/>
    <w:rsid w:val="005F06A5"/>
    <w:rsid w:val="005F217F"/>
    <w:rsid w:val="005F3140"/>
    <w:rsid w:val="005F338F"/>
    <w:rsid w:val="005F4208"/>
    <w:rsid w:val="005F473C"/>
    <w:rsid w:val="005F5650"/>
    <w:rsid w:val="005F71DF"/>
    <w:rsid w:val="005F77BB"/>
    <w:rsid w:val="006017B5"/>
    <w:rsid w:val="00601A78"/>
    <w:rsid w:val="00602222"/>
    <w:rsid w:val="006028A4"/>
    <w:rsid w:val="00603FCF"/>
    <w:rsid w:val="006042A2"/>
    <w:rsid w:val="00604669"/>
    <w:rsid w:val="006048C6"/>
    <w:rsid w:val="00606A06"/>
    <w:rsid w:val="006078D4"/>
    <w:rsid w:val="00607AFE"/>
    <w:rsid w:val="00610354"/>
    <w:rsid w:val="00611CEA"/>
    <w:rsid w:val="00612505"/>
    <w:rsid w:val="006127C6"/>
    <w:rsid w:val="00613118"/>
    <w:rsid w:val="0061382D"/>
    <w:rsid w:val="00614B05"/>
    <w:rsid w:val="0061645E"/>
    <w:rsid w:val="00616E54"/>
    <w:rsid w:val="006175B8"/>
    <w:rsid w:val="0062004F"/>
    <w:rsid w:val="00620F2B"/>
    <w:rsid w:val="0062145D"/>
    <w:rsid w:val="006246AA"/>
    <w:rsid w:val="00625604"/>
    <w:rsid w:val="00626DB0"/>
    <w:rsid w:val="00626ECD"/>
    <w:rsid w:val="006271B9"/>
    <w:rsid w:val="00627FA9"/>
    <w:rsid w:val="006311DC"/>
    <w:rsid w:val="0063438F"/>
    <w:rsid w:val="0063489B"/>
    <w:rsid w:val="0063582F"/>
    <w:rsid w:val="00636CFA"/>
    <w:rsid w:val="006375A7"/>
    <w:rsid w:val="00640542"/>
    <w:rsid w:val="0064131E"/>
    <w:rsid w:val="0064162F"/>
    <w:rsid w:val="0064252E"/>
    <w:rsid w:val="00642F60"/>
    <w:rsid w:val="006436A4"/>
    <w:rsid w:val="0064390B"/>
    <w:rsid w:val="00643CED"/>
    <w:rsid w:val="006445F4"/>
    <w:rsid w:val="0064546D"/>
    <w:rsid w:val="00645C31"/>
    <w:rsid w:val="00646222"/>
    <w:rsid w:val="00646ACD"/>
    <w:rsid w:val="00646BAB"/>
    <w:rsid w:val="00647115"/>
    <w:rsid w:val="00650485"/>
    <w:rsid w:val="00651648"/>
    <w:rsid w:val="006530B0"/>
    <w:rsid w:val="0065324E"/>
    <w:rsid w:val="00653C17"/>
    <w:rsid w:val="00655894"/>
    <w:rsid w:val="00656701"/>
    <w:rsid w:val="0066272E"/>
    <w:rsid w:val="00662967"/>
    <w:rsid w:val="006637E5"/>
    <w:rsid w:val="00663A38"/>
    <w:rsid w:val="00663B8E"/>
    <w:rsid w:val="006642B4"/>
    <w:rsid w:val="006660A8"/>
    <w:rsid w:val="00666E11"/>
    <w:rsid w:val="006723B9"/>
    <w:rsid w:val="006726D9"/>
    <w:rsid w:val="00673006"/>
    <w:rsid w:val="0067313A"/>
    <w:rsid w:val="00673C97"/>
    <w:rsid w:val="00673EE2"/>
    <w:rsid w:val="00674DBE"/>
    <w:rsid w:val="006754E8"/>
    <w:rsid w:val="00675928"/>
    <w:rsid w:val="0068014E"/>
    <w:rsid w:val="00680ADD"/>
    <w:rsid w:val="00680E9D"/>
    <w:rsid w:val="00681099"/>
    <w:rsid w:val="006817EF"/>
    <w:rsid w:val="00685BEA"/>
    <w:rsid w:val="0068625D"/>
    <w:rsid w:val="006865C8"/>
    <w:rsid w:val="00686C3D"/>
    <w:rsid w:val="00690799"/>
    <w:rsid w:val="006912C3"/>
    <w:rsid w:val="00691551"/>
    <w:rsid w:val="00693807"/>
    <w:rsid w:val="00693940"/>
    <w:rsid w:val="00693E0D"/>
    <w:rsid w:val="00693E46"/>
    <w:rsid w:val="006949E4"/>
    <w:rsid w:val="006A012B"/>
    <w:rsid w:val="006A1215"/>
    <w:rsid w:val="006A1AD9"/>
    <w:rsid w:val="006A1BF3"/>
    <w:rsid w:val="006A1D45"/>
    <w:rsid w:val="006A24DC"/>
    <w:rsid w:val="006A25DB"/>
    <w:rsid w:val="006A2FDC"/>
    <w:rsid w:val="006A36BD"/>
    <w:rsid w:val="006A4052"/>
    <w:rsid w:val="006A5105"/>
    <w:rsid w:val="006A51A2"/>
    <w:rsid w:val="006B2110"/>
    <w:rsid w:val="006B3561"/>
    <w:rsid w:val="006B3E0C"/>
    <w:rsid w:val="006B4D2B"/>
    <w:rsid w:val="006B4E8C"/>
    <w:rsid w:val="006B50D7"/>
    <w:rsid w:val="006B6787"/>
    <w:rsid w:val="006B7864"/>
    <w:rsid w:val="006B7DF9"/>
    <w:rsid w:val="006C09BB"/>
    <w:rsid w:val="006C150E"/>
    <w:rsid w:val="006C156C"/>
    <w:rsid w:val="006C199F"/>
    <w:rsid w:val="006C19C5"/>
    <w:rsid w:val="006C2529"/>
    <w:rsid w:val="006C28DC"/>
    <w:rsid w:val="006C3487"/>
    <w:rsid w:val="006C43DA"/>
    <w:rsid w:val="006C6AF4"/>
    <w:rsid w:val="006C6B56"/>
    <w:rsid w:val="006C6EF4"/>
    <w:rsid w:val="006C7E82"/>
    <w:rsid w:val="006D0622"/>
    <w:rsid w:val="006D093C"/>
    <w:rsid w:val="006D0C50"/>
    <w:rsid w:val="006D0E1F"/>
    <w:rsid w:val="006D2135"/>
    <w:rsid w:val="006D2EA4"/>
    <w:rsid w:val="006D5187"/>
    <w:rsid w:val="006D5246"/>
    <w:rsid w:val="006D5408"/>
    <w:rsid w:val="006D6304"/>
    <w:rsid w:val="006E3627"/>
    <w:rsid w:val="006E4AAB"/>
    <w:rsid w:val="006E6B1C"/>
    <w:rsid w:val="006E72F2"/>
    <w:rsid w:val="006E7B47"/>
    <w:rsid w:val="006F0839"/>
    <w:rsid w:val="006F231B"/>
    <w:rsid w:val="006F440D"/>
    <w:rsid w:val="006F4E9C"/>
    <w:rsid w:val="006F600A"/>
    <w:rsid w:val="006F655A"/>
    <w:rsid w:val="006F7459"/>
    <w:rsid w:val="006F74F0"/>
    <w:rsid w:val="0070019A"/>
    <w:rsid w:val="007002E6"/>
    <w:rsid w:val="00700918"/>
    <w:rsid w:val="00700DD7"/>
    <w:rsid w:val="0070143E"/>
    <w:rsid w:val="00702574"/>
    <w:rsid w:val="00703031"/>
    <w:rsid w:val="00704E47"/>
    <w:rsid w:val="00704F43"/>
    <w:rsid w:val="00705DB8"/>
    <w:rsid w:val="007077E2"/>
    <w:rsid w:val="00712BCE"/>
    <w:rsid w:val="007159A0"/>
    <w:rsid w:val="00715AD2"/>
    <w:rsid w:val="00716119"/>
    <w:rsid w:val="00716C19"/>
    <w:rsid w:val="00716F63"/>
    <w:rsid w:val="007207DE"/>
    <w:rsid w:val="00721856"/>
    <w:rsid w:val="00721E74"/>
    <w:rsid w:val="0072790D"/>
    <w:rsid w:val="00730386"/>
    <w:rsid w:val="00731BA1"/>
    <w:rsid w:val="007329F6"/>
    <w:rsid w:val="00732A83"/>
    <w:rsid w:val="00732FBA"/>
    <w:rsid w:val="0073347B"/>
    <w:rsid w:val="00734786"/>
    <w:rsid w:val="0073591C"/>
    <w:rsid w:val="00735F7E"/>
    <w:rsid w:val="00736521"/>
    <w:rsid w:val="00736645"/>
    <w:rsid w:val="00737678"/>
    <w:rsid w:val="0074042A"/>
    <w:rsid w:val="00740DF7"/>
    <w:rsid w:val="00744779"/>
    <w:rsid w:val="007447EE"/>
    <w:rsid w:val="007449E4"/>
    <w:rsid w:val="00744EA0"/>
    <w:rsid w:val="0074616A"/>
    <w:rsid w:val="00746726"/>
    <w:rsid w:val="007509AD"/>
    <w:rsid w:val="0075148F"/>
    <w:rsid w:val="00751A13"/>
    <w:rsid w:val="00753957"/>
    <w:rsid w:val="00754141"/>
    <w:rsid w:val="007542C6"/>
    <w:rsid w:val="00754544"/>
    <w:rsid w:val="007547F0"/>
    <w:rsid w:val="00755EFD"/>
    <w:rsid w:val="0075714D"/>
    <w:rsid w:val="00757F07"/>
    <w:rsid w:val="00760A4E"/>
    <w:rsid w:val="007614A9"/>
    <w:rsid w:val="00763089"/>
    <w:rsid w:val="007631AE"/>
    <w:rsid w:val="0076320A"/>
    <w:rsid w:val="0076455F"/>
    <w:rsid w:val="007647EA"/>
    <w:rsid w:val="007657D8"/>
    <w:rsid w:val="007659F2"/>
    <w:rsid w:val="0077291D"/>
    <w:rsid w:val="00776020"/>
    <w:rsid w:val="007818C7"/>
    <w:rsid w:val="00781A4A"/>
    <w:rsid w:val="00781BF2"/>
    <w:rsid w:val="007838B8"/>
    <w:rsid w:val="00783904"/>
    <w:rsid w:val="00785D76"/>
    <w:rsid w:val="00786490"/>
    <w:rsid w:val="00787053"/>
    <w:rsid w:val="007901BA"/>
    <w:rsid w:val="00791B4D"/>
    <w:rsid w:val="0079465B"/>
    <w:rsid w:val="00795369"/>
    <w:rsid w:val="007A02BB"/>
    <w:rsid w:val="007A0BD0"/>
    <w:rsid w:val="007A32DB"/>
    <w:rsid w:val="007A3A21"/>
    <w:rsid w:val="007A514E"/>
    <w:rsid w:val="007A5A58"/>
    <w:rsid w:val="007A6361"/>
    <w:rsid w:val="007A64AD"/>
    <w:rsid w:val="007A6D5D"/>
    <w:rsid w:val="007A6F96"/>
    <w:rsid w:val="007A7003"/>
    <w:rsid w:val="007A76B4"/>
    <w:rsid w:val="007B0B66"/>
    <w:rsid w:val="007B25AF"/>
    <w:rsid w:val="007B3F9B"/>
    <w:rsid w:val="007B58E3"/>
    <w:rsid w:val="007B6B5F"/>
    <w:rsid w:val="007B790A"/>
    <w:rsid w:val="007C00C2"/>
    <w:rsid w:val="007C1E96"/>
    <w:rsid w:val="007C3F32"/>
    <w:rsid w:val="007C4EDC"/>
    <w:rsid w:val="007C521B"/>
    <w:rsid w:val="007C58B4"/>
    <w:rsid w:val="007C61E2"/>
    <w:rsid w:val="007D0207"/>
    <w:rsid w:val="007D06FB"/>
    <w:rsid w:val="007D0B87"/>
    <w:rsid w:val="007D3806"/>
    <w:rsid w:val="007D4079"/>
    <w:rsid w:val="007D4F3F"/>
    <w:rsid w:val="007D5845"/>
    <w:rsid w:val="007D66FE"/>
    <w:rsid w:val="007E07D1"/>
    <w:rsid w:val="007E0CF6"/>
    <w:rsid w:val="007E1997"/>
    <w:rsid w:val="007E3CE7"/>
    <w:rsid w:val="007E41BF"/>
    <w:rsid w:val="007E4547"/>
    <w:rsid w:val="007E482A"/>
    <w:rsid w:val="007E5902"/>
    <w:rsid w:val="007E6527"/>
    <w:rsid w:val="007E6C6C"/>
    <w:rsid w:val="007E7741"/>
    <w:rsid w:val="007E7CC8"/>
    <w:rsid w:val="007E7D46"/>
    <w:rsid w:val="007F0263"/>
    <w:rsid w:val="007F0821"/>
    <w:rsid w:val="007F10C2"/>
    <w:rsid w:val="007F2E18"/>
    <w:rsid w:val="007F35DA"/>
    <w:rsid w:val="007F7D56"/>
    <w:rsid w:val="0080032A"/>
    <w:rsid w:val="0080047D"/>
    <w:rsid w:val="00800527"/>
    <w:rsid w:val="00800DF3"/>
    <w:rsid w:val="00800EC2"/>
    <w:rsid w:val="00800EEE"/>
    <w:rsid w:val="00801886"/>
    <w:rsid w:val="00801BE9"/>
    <w:rsid w:val="008022BC"/>
    <w:rsid w:val="00802932"/>
    <w:rsid w:val="0080353C"/>
    <w:rsid w:val="00804199"/>
    <w:rsid w:val="008049BF"/>
    <w:rsid w:val="008050F5"/>
    <w:rsid w:val="00805528"/>
    <w:rsid w:val="00806133"/>
    <w:rsid w:val="0080695D"/>
    <w:rsid w:val="00806B92"/>
    <w:rsid w:val="008101E3"/>
    <w:rsid w:val="00810669"/>
    <w:rsid w:val="008106D4"/>
    <w:rsid w:val="008145FC"/>
    <w:rsid w:val="00814FA2"/>
    <w:rsid w:val="008164D9"/>
    <w:rsid w:val="00816F03"/>
    <w:rsid w:val="00820D0E"/>
    <w:rsid w:val="008219CA"/>
    <w:rsid w:val="00822286"/>
    <w:rsid w:val="00822F25"/>
    <w:rsid w:val="008230A8"/>
    <w:rsid w:val="00823147"/>
    <w:rsid w:val="00823647"/>
    <w:rsid w:val="00824D33"/>
    <w:rsid w:val="00824E99"/>
    <w:rsid w:val="00825670"/>
    <w:rsid w:val="008258F0"/>
    <w:rsid w:val="008259A6"/>
    <w:rsid w:val="00825BA8"/>
    <w:rsid w:val="00827B95"/>
    <w:rsid w:val="00830082"/>
    <w:rsid w:val="008307ED"/>
    <w:rsid w:val="0083296A"/>
    <w:rsid w:val="008334E9"/>
    <w:rsid w:val="0083394A"/>
    <w:rsid w:val="008351FC"/>
    <w:rsid w:val="008352AA"/>
    <w:rsid w:val="00835325"/>
    <w:rsid w:val="00836BE2"/>
    <w:rsid w:val="008378E4"/>
    <w:rsid w:val="00837AF4"/>
    <w:rsid w:val="00837FCD"/>
    <w:rsid w:val="008409D0"/>
    <w:rsid w:val="00840FE2"/>
    <w:rsid w:val="00841BAB"/>
    <w:rsid w:val="00842BAD"/>
    <w:rsid w:val="00844D61"/>
    <w:rsid w:val="00844FA2"/>
    <w:rsid w:val="008454FB"/>
    <w:rsid w:val="00845CCC"/>
    <w:rsid w:val="00845CDA"/>
    <w:rsid w:val="008461BB"/>
    <w:rsid w:val="008462EC"/>
    <w:rsid w:val="00850C81"/>
    <w:rsid w:val="008512AD"/>
    <w:rsid w:val="00851C76"/>
    <w:rsid w:val="008539B2"/>
    <w:rsid w:val="0085450A"/>
    <w:rsid w:val="00854C04"/>
    <w:rsid w:val="00855ED7"/>
    <w:rsid w:val="00856185"/>
    <w:rsid w:val="00856EF4"/>
    <w:rsid w:val="008609C5"/>
    <w:rsid w:val="00860C03"/>
    <w:rsid w:val="00860FD3"/>
    <w:rsid w:val="008616EB"/>
    <w:rsid w:val="00861FAE"/>
    <w:rsid w:val="00865221"/>
    <w:rsid w:val="00867600"/>
    <w:rsid w:val="008679FA"/>
    <w:rsid w:val="008702C1"/>
    <w:rsid w:val="00870360"/>
    <w:rsid w:val="00870B1E"/>
    <w:rsid w:val="00870C50"/>
    <w:rsid w:val="008723AC"/>
    <w:rsid w:val="00872510"/>
    <w:rsid w:val="00872925"/>
    <w:rsid w:val="0087322F"/>
    <w:rsid w:val="00873A49"/>
    <w:rsid w:val="00873BFF"/>
    <w:rsid w:val="008761FB"/>
    <w:rsid w:val="008763E6"/>
    <w:rsid w:val="00881258"/>
    <w:rsid w:val="00881C6F"/>
    <w:rsid w:val="008846F9"/>
    <w:rsid w:val="00884B77"/>
    <w:rsid w:val="00884CB0"/>
    <w:rsid w:val="008861FC"/>
    <w:rsid w:val="008902FC"/>
    <w:rsid w:val="00891C6F"/>
    <w:rsid w:val="008928FC"/>
    <w:rsid w:val="0089295F"/>
    <w:rsid w:val="00892AF5"/>
    <w:rsid w:val="0089392C"/>
    <w:rsid w:val="00893F6E"/>
    <w:rsid w:val="00894A8B"/>
    <w:rsid w:val="00895AB9"/>
    <w:rsid w:val="00895FD7"/>
    <w:rsid w:val="008966F9"/>
    <w:rsid w:val="008975C2"/>
    <w:rsid w:val="008A0143"/>
    <w:rsid w:val="008A0484"/>
    <w:rsid w:val="008A3D71"/>
    <w:rsid w:val="008A4484"/>
    <w:rsid w:val="008A5CC2"/>
    <w:rsid w:val="008A6C27"/>
    <w:rsid w:val="008A745A"/>
    <w:rsid w:val="008A7E49"/>
    <w:rsid w:val="008B0990"/>
    <w:rsid w:val="008B0C33"/>
    <w:rsid w:val="008B2A16"/>
    <w:rsid w:val="008B4829"/>
    <w:rsid w:val="008B4D0F"/>
    <w:rsid w:val="008B6A25"/>
    <w:rsid w:val="008B6AD3"/>
    <w:rsid w:val="008B757C"/>
    <w:rsid w:val="008C1419"/>
    <w:rsid w:val="008C1CC2"/>
    <w:rsid w:val="008C2B42"/>
    <w:rsid w:val="008C4AB3"/>
    <w:rsid w:val="008C58E3"/>
    <w:rsid w:val="008C6B8D"/>
    <w:rsid w:val="008C737F"/>
    <w:rsid w:val="008C79C5"/>
    <w:rsid w:val="008D07F4"/>
    <w:rsid w:val="008D100A"/>
    <w:rsid w:val="008D1129"/>
    <w:rsid w:val="008D1245"/>
    <w:rsid w:val="008D163D"/>
    <w:rsid w:val="008D1DF8"/>
    <w:rsid w:val="008D3208"/>
    <w:rsid w:val="008D4990"/>
    <w:rsid w:val="008D4C65"/>
    <w:rsid w:val="008D7781"/>
    <w:rsid w:val="008D792C"/>
    <w:rsid w:val="008E2CD1"/>
    <w:rsid w:val="008E2D24"/>
    <w:rsid w:val="008E373A"/>
    <w:rsid w:val="008E4DA7"/>
    <w:rsid w:val="008E524C"/>
    <w:rsid w:val="008F296F"/>
    <w:rsid w:val="008F37F8"/>
    <w:rsid w:val="008F3D38"/>
    <w:rsid w:val="008F3FE6"/>
    <w:rsid w:val="008F4A69"/>
    <w:rsid w:val="008F4BC2"/>
    <w:rsid w:val="008F4EBF"/>
    <w:rsid w:val="008F50A6"/>
    <w:rsid w:val="008F6DB1"/>
    <w:rsid w:val="008F73FE"/>
    <w:rsid w:val="008F7845"/>
    <w:rsid w:val="00900541"/>
    <w:rsid w:val="009006D9"/>
    <w:rsid w:val="0090158A"/>
    <w:rsid w:val="00901935"/>
    <w:rsid w:val="00905247"/>
    <w:rsid w:val="009074D4"/>
    <w:rsid w:val="00907524"/>
    <w:rsid w:val="009106EC"/>
    <w:rsid w:val="00910B32"/>
    <w:rsid w:val="00911304"/>
    <w:rsid w:val="00911735"/>
    <w:rsid w:val="00912CB7"/>
    <w:rsid w:val="00914015"/>
    <w:rsid w:val="00914754"/>
    <w:rsid w:val="0091480E"/>
    <w:rsid w:val="0091512B"/>
    <w:rsid w:val="00915E4B"/>
    <w:rsid w:val="00916DDE"/>
    <w:rsid w:val="0091718F"/>
    <w:rsid w:val="00917FF3"/>
    <w:rsid w:val="0092058B"/>
    <w:rsid w:val="009207BA"/>
    <w:rsid w:val="00920C69"/>
    <w:rsid w:val="0092205C"/>
    <w:rsid w:val="009229DB"/>
    <w:rsid w:val="00924D2E"/>
    <w:rsid w:val="0092577A"/>
    <w:rsid w:val="00926EE5"/>
    <w:rsid w:val="009278F4"/>
    <w:rsid w:val="00930C05"/>
    <w:rsid w:val="00931097"/>
    <w:rsid w:val="009310D6"/>
    <w:rsid w:val="009313FB"/>
    <w:rsid w:val="00931F07"/>
    <w:rsid w:val="00932946"/>
    <w:rsid w:val="0093393E"/>
    <w:rsid w:val="00934C4D"/>
    <w:rsid w:val="00935AA3"/>
    <w:rsid w:val="00936597"/>
    <w:rsid w:val="00936ED2"/>
    <w:rsid w:val="0094015F"/>
    <w:rsid w:val="00941895"/>
    <w:rsid w:val="00941B73"/>
    <w:rsid w:val="00943131"/>
    <w:rsid w:val="00943516"/>
    <w:rsid w:val="009448BC"/>
    <w:rsid w:val="00944A98"/>
    <w:rsid w:val="00944C9A"/>
    <w:rsid w:val="00944DD3"/>
    <w:rsid w:val="009453B5"/>
    <w:rsid w:val="0094545E"/>
    <w:rsid w:val="00946812"/>
    <w:rsid w:val="00947040"/>
    <w:rsid w:val="009502B5"/>
    <w:rsid w:val="00950396"/>
    <w:rsid w:val="00950B1F"/>
    <w:rsid w:val="009512FB"/>
    <w:rsid w:val="0095146C"/>
    <w:rsid w:val="00953551"/>
    <w:rsid w:val="009540DF"/>
    <w:rsid w:val="0095453C"/>
    <w:rsid w:val="00954B53"/>
    <w:rsid w:val="00954DDA"/>
    <w:rsid w:val="00955118"/>
    <w:rsid w:val="0095699E"/>
    <w:rsid w:val="009603EC"/>
    <w:rsid w:val="00960545"/>
    <w:rsid w:val="009616EE"/>
    <w:rsid w:val="00962A59"/>
    <w:rsid w:val="00963776"/>
    <w:rsid w:val="009642BA"/>
    <w:rsid w:val="009643BB"/>
    <w:rsid w:val="00965290"/>
    <w:rsid w:val="0096632A"/>
    <w:rsid w:val="0096679D"/>
    <w:rsid w:val="00966D46"/>
    <w:rsid w:val="00970320"/>
    <w:rsid w:val="00970467"/>
    <w:rsid w:val="0097161A"/>
    <w:rsid w:val="0097523C"/>
    <w:rsid w:val="00975C70"/>
    <w:rsid w:val="0097609D"/>
    <w:rsid w:val="00976530"/>
    <w:rsid w:val="009801CF"/>
    <w:rsid w:val="00980A20"/>
    <w:rsid w:val="00981D54"/>
    <w:rsid w:val="00983C8C"/>
    <w:rsid w:val="0098493E"/>
    <w:rsid w:val="00985968"/>
    <w:rsid w:val="00986633"/>
    <w:rsid w:val="00986A8A"/>
    <w:rsid w:val="0099023A"/>
    <w:rsid w:val="00990B14"/>
    <w:rsid w:val="00990E9F"/>
    <w:rsid w:val="009915D2"/>
    <w:rsid w:val="009925B8"/>
    <w:rsid w:val="00992FD3"/>
    <w:rsid w:val="00993FF0"/>
    <w:rsid w:val="00994490"/>
    <w:rsid w:val="00994EB1"/>
    <w:rsid w:val="0099542D"/>
    <w:rsid w:val="00995717"/>
    <w:rsid w:val="00995F5A"/>
    <w:rsid w:val="00996994"/>
    <w:rsid w:val="00997AFF"/>
    <w:rsid w:val="009A0471"/>
    <w:rsid w:val="009A19B3"/>
    <w:rsid w:val="009A2EA8"/>
    <w:rsid w:val="009A2F12"/>
    <w:rsid w:val="009A5358"/>
    <w:rsid w:val="009A6018"/>
    <w:rsid w:val="009A724F"/>
    <w:rsid w:val="009A73E8"/>
    <w:rsid w:val="009B0228"/>
    <w:rsid w:val="009B07F6"/>
    <w:rsid w:val="009B0D28"/>
    <w:rsid w:val="009B1BDF"/>
    <w:rsid w:val="009B2A50"/>
    <w:rsid w:val="009B5840"/>
    <w:rsid w:val="009B5D67"/>
    <w:rsid w:val="009B5FE0"/>
    <w:rsid w:val="009B672C"/>
    <w:rsid w:val="009C0BF2"/>
    <w:rsid w:val="009C3B15"/>
    <w:rsid w:val="009C3CFF"/>
    <w:rsid w:val="009C3E24"/>
    <w:rsid w:val="009C4194"/>
    <w:rsid w:val="009C578C"/>
    <w:rsid w:val="009C5C33"/>
    <w:rsid w:val="009D02AB"/>
    <w:rsid w:val="009D14FB"/>
    <w:rsid w:val="009D2039"/>
    <w:rsid w:val="009D2DAC"/>
    <w:rsid w:val="009D2F82"/>
    <w:rsid w:val="009D325A"/>
    <w:rsid w:val="009D35E5"/>
    <w:rsid w:val="009D3670"/>
    <w:rsid w:val="009D5214"/>
    <w:rsid w:val="009D5E6C"/>
    <w:rsid w:val="009D6693"/>
    <w:rsid w:val="009D68AC"/>
    <w:rsid w:val="009D731F"/>
    <w:rsid w:val="009D7377"/>
    <w:rsid w:val="009D7A57"/>
    <w:rsid w:val="009E0BD9"/>
    <w:rsid w:val="009E1F22"/>
    <w:rsid w:val="009E31F3"/>
    <w:rsid w:val="009E3BD6"/>
    <w:rsid w:val="009E5244"/>
    <w:rsid w:val="009E6490"/>
    <w:rsid w:val="009F4297"/>
    <w:rsid w:val="009F59DF"/>
    <w:rsid w:val="00A003F9"/>
    <w:rsid w:val="00A01442"/>
    <w:rsid w:val="00A01612"/>
    <w:rsid w:val="00A01DA2"/>
    <w:rsid w:val="00A02ED8"/>
    <w:rsid w:val="00A031B1"/>
    <w:rsid w:val="00A05F39"/>
    <w:rsid w:val="00A06198"/>
    <w:rsid w:val="00A07234"/>
    <w:rsid w:val="00A07FE0"/>
    <w:rsid w:val="00A10A6D"/>
    <w:rsid w:val="00A127DC"/>
    <w:rsid w:val="00A12A36"/>
    <w:rsid w:val="00A13F50"/>
    <w:rsid w:val="00A14698"/>
    <w:rsid w:val="00A147D1"/>
    <w:rsid w:val="00A14D18"/>
    <w:rsid w:val="00A1753D"/>
    <w:rsid w:val="00A20286"/>
    <w:rsid w:val="00A20395"/>
    <w:rsid w:val="00A20B36"/>
    <w:rsid w:val="00A21BF4"/>
    <w:rsid w:val="00A223A4"/>
    <w:rsid w:val="00A246E8"/>
    <w:rsid w:val="00A2599A"/>
    <w:rsid w:val="00A25FE7"/>
    <w:rsid w:val="00A267FA"/>
    <w:rsid w:val="00A2690B"/>
    <w:rsid w:val="00A325AE"/>
    <w:rsid w:val="00A325BB"/>
    <w:rsid w:val="00A326FC"/>
    <w:rsid w:val="00A33037"/>
    <w:rsid w:val="00A33061"/>
    <w:rsid w:val="00A33202"/>
    <w:rsid w:val="00A335AA"/>
    <w:rsid w:val="00A33606"/>
    <w:rsid w:val="00A33BC1"/>
    <w:rsid w:val="00A342BA"/>
    <w:rsid w:val="00A344FB"/>
    <w:rsid w:val="00A34EC6"/>
    <w:rsid w:val="00A3592F"/>
    <w:rsid w:val="00A35B76"/>
    <w:rsid w:val="00A368D1"/>
    <w:rsid w:val="00A4090E"/>
    <w:rsid w:val="00A41103"/>
    <w:rsid w:val="00A41901"/>
    <w:rsid w:val="00A42327"/>
    <w:rsid w:val="00A42DDC"/>
    <w:rsid w:val="00A42E22"/>
    <w:rsid w:val="00A44CC7"/>
    <w:rsid w:val="00A44FFB"/>
    <w:rsid w:val="00A45210"/>
    <w:rsid w:val="00A45F04"/>
    <w:rsid w:val="00A45F27"/>
    <w:rsid w:val="00A45F6B"/>
    <w:rsid w:val="00A4663E"/>
    <w:rsid w:val="00A46ACC"/>
    <w:rsid w:val="00A47326"/>
    <w:rsid w:val="00A47CDD"/>
    <w:rsid w:val="00A51501"/>
    <w:rsid w:val="00A515AC"/>
    <w:rsid w:val="00A51884"/>
    <w:rsid w:val="00A51DF5"/>
    <w:rsid w:val="00A52495"/>
    <w:rsid w:val="00A5300C"/>
    <w:rsid w:val="00A53B61"/>
    <w:rsid w:val="00A55771"/>
    <w:rsid w:val="00A570D5"/>
    <w:rsid w:val="00A5725F"/>
    <w:rsid w:val="00A5787A"/>
    <w:rsid w:val="00A60136"/>
    <w:rsid w:val="00A62104"/>
    <w:rsid w:val="00A6329E"/>
    <w:rsid w:val="00A645AC"/>
    <w:rsid w:val="00A65049"/>
    <w:rsid w:val="00A65083"/>
    <w:rsid w:val="00A667C1"/>
    <w:rsid w:val="00A67573"/>
    <w:rsid w:val="00A711C5"/>
    <w:rsid w:val="00A71742"/>
    <w:rsid w:val="00A72071"/>
    <w:rsid w:val="00A72C5D"/>
    <w:rsid w:val="00A732DE"/>
    <w:rsid w:val="00A74313"/>
    <w:rsid w:val="00A748E8"/>
    <w:rsid w:val="00A74928"/>
    <w:rsid w:val="00A76F66"/>
    <w:rsid w:val="00A800C9"/>
    <w:rsid w:val="00A80576"/>
    <w:rsid w:val="00A80C27"/>
    <w:rsid w:val="00A80CE0"/>
    <w:rsid w:val="00A82B29"/>
    <w:rsid w:val="00A82BBA"/>
    <w:rsid w:val="00A8548B"/>
    <w:rsid w:val="00A870D6"/>
    <w:rsid w:val="00A8725D"/>
    <w:rsid w:val="00A932B8"/>
    <w:rsid w:val="00A93BB3"/>
    <w:rsid w:val="00A93CEB"/>
    <w:rsid w:val="00A945B3"/>
    <w:rsid w:val="00A94825"/>
    <w:rsid w:val="00A95CC6"/>
    <w:rsid w:val="00A96112"/>
    <w:rsid w:val="00A96B5E"/>
    <w:rsid w:val="00A97E0A"/>
    <w:rsid w:val="00A97F6D"/>
    <w:rsid w:val="00AA0B5B"/>
    <w:rsid w:val="00AA0BDC"/>
    <w:rsid w:val="00AA0D9F"/>
    <w:rsid w:val="00AA0E95"/>
    <w:rsid w:val="00AA0F5E"/>
    <w:rsid w:val="00AA242B"/>
    <w:rsid w:val="00AA2D88"/>
    <w:rsid w:val="00AA3C81"/>
    <w:rsid w:val="00AA4C56"/>
    <w:rsid w:val="00AA4F72"/>
    <w:rsid w:val="00AA5046"/>
    <w:rsid w:val="00AA6D9F"/>
    <w:rsid w:val="00AA71FE"/>
    <w:rsid w:val="00AA7F36"/>
    <w:rsid w:val="00AB2152"/>
    <w:rsid w:val="00AB29A7"/>
    <w:rsid w:val="00AB3601"/>
    <w:rsid w:val="00AB4248"/>
    <w:rsid w:val="00AB4C85"/>
    <w:rsid w:val="00AB5924"/>
    <w:rsid w:val="00AB6E54"/>
    <w:rsid w:val="00AB78C3"/>
    <w:rsid w:val="00AC1458"/>
    <w:rsid w:val="00AC3C8E"/>
    <w:rsid w:val="00AD080D"/>
    <w:rsid w:val="00AD222B"/>
    <w:rsid w:val="00AD2C56"/>
    <w:rsid w:val="00AD325B"/>
    <w:rsid w:val="00AD465F"/>
    <w:rsid w:val="00AD4D8C"/>
    <w:rsid w:val="00AD751B"/>
    <w:rsid w:val="00AD7C67"/>
    <w:rsid w:val="00AE1250"/>
    <w:rsid w:val="00AE30DB"/>
    <w:rsid w:val="00AE4963"/>
    <w:rsid w:val="00AE64B1"/>
    <w:rsid w:val="00AE66AA"/>
    <w:rsid w:val="00AF0234"/>
    <w:rsid w:val="00AF0836"/>
    <w:rsid w:val="00AF0AE5"/>
    <w:rsid w:val="00AF0DAF"/>
    <w:rsid w:val="00AF19A4"/>
    <w:rsid w:val="00AF2259"/>
    <w:rsid w:val="00AF47E6"/>
    <w:rsid w:val="00AF4BE1"/>
    <w:rsid w:val="00AF5ED2"/>
    <w:rsid w:val="00AF7A22"/>
    <w:rsid w:val="00B01906"/>
    <w:rsid w:val="00B02586"/>
    <w:rsid w:val="00B02C7B"/>
    <w:rsid w:val="00B02CB4"/>
    <w:rsid w:val="00B02D3D"/>
    <w:rsid w:val="00B05810"/>
    <w:rsid w:val="00B06CEF"/>
    <w:rsid w:val="00B07703"/>
    <w:rsid w:val="00B1126C"/>
    <w:rsid w:val="00B11460"/>
    <w:rsid w:val="00B12541"/>
    <w:rsid w:val="00B12DA6"/>
    <w:rsid w:val="00B13187"/>
    <w:rsid w:val="00B13413"/>
    <w:rsid w:val="00B13836"/>
    <w:rsid w:val="00B14125"/>
    <w:rsid w:val="00B14AE5"/>
    <w:rsid w:val="00B14B72"/>
    <w:rsid w:val="00B15A69"/>
    <w:rsid w:val="00B15CE4"/>
    <w:rsid w:val="00B17706"/>
    <w:rsid w:val="00B226A6"/>
    <w:rsid w:val="00B22C42"/>
    <w:rsid w:val="00B230C0"/>
    <w:rsid w:val="00B231AE"/>
    <w:rsid w:val="00B23518"/>
    <w:rsid w:val="00B235A8"/>
    <w:rsid w:val="00B23DD5"/>
    <w:rsid w:val="00B2594C"/>
    <w:rsid w:val="00B262B8"/>
    <w:rsid w:val="00B26561"/>
    <w:rsid w:val="00B276F0"/>
    <w:rsid w:val="00B3085D"/>
    <w:rsid w:val="00B308D3"/>
    <w:rsid w:val="00B30D13"/>
    <w:rsid w:val="00B332A3"/>
    <w:rsid w:val="00B33E44"/>
    <w:rsid w:val="00B34464"/>
    <w:rsid w:val="00B34AA2"/>
    <w:rsid w:val="00B34EDB"/>
    <w:rsid w:val="00B37605"/>
    <w:rsid w:val="00B40252"/>
    <w:rsid w:val="00B41C9C"/>
    <w:rsid w:val="00B41F38"/>
    <w:rsid w:val="00B42690"/>
    <w:rsid w:val="00B454D0"/>
    <w:rsid w:val="00B4553B"/>
    <w:rsid w:val="00B50291"/>
    <w:rsid w:val="00B513E8"/>
    <w:rsid w:val="00B52186"/>
    <w:rsid w:val="00B549D2"/>
    <w:rsid w:val="00B55BB0"/>
    <w:rsid w:val="00B5605E"/>
    <w:rsid w:val="00B561A0"/>
    <w:rsid w:val="00B56378"/>
    <w:rsid w:val="00B57918"/>
    <w:rsid w:val="00B579B6"/>
    <w:rsid w:val="00B6111F"/>
    <w:rsid w:val="00B6265D"/>
    <w:rsid w:val="00B6744C"/>
    <w:rsid w:val="00B70023"/>
    <w:rsid w:val="00B70AEA"/>
    <w:rsid w:val="00B715F2"/>
    <w:rsid w:val="00B71D73"/>
    <w:rsid w:val="00B71FD2"/>
    <w:rsid w:val="00B73431"/>
    <w:rsid w:val="00B736C7"/>
    <w:rsid w:val="00B74448"/>
    <w:rsid w:val="00B75211"/>
    <w:rsid w:val="00B753D9"/>
    <w:rsid w:val="00B76B3B"/>
    <w:rsid w:val="00B77069"/>
    <w:rsid w:val="00B77CD1"/>
    <w:rsid w:val="00B81D66"/>
    <w:rsid w:val="00B83A90"/>
    <w:rsid w:val="00B875A9"/>
    <w:rsid w:val="00B878C8"/>
    <w:rsid w:val="00B90720"/>
    <w:rsid w:val="00B9075E"/>
    <w:rsid w:val="00B915A9"/>
    <w:rsid w:val="00B915B5"/>
    <w:rsid w:val="00B922E5"/>
    <w:rsid w:val="00B92ABD"/>
    <w:rsid w:val="00B946C1"/>
    <w:rsid w:val="00B94A34"/>
    <w:rsid w:val="00B94D0A"/>
    <w:rsid w:val="00B95CCD"/>
    <w:rsid w:val="00B963F1"/>
    <w:rsid w:val="00B973B9"/>
    <w:rsid w:val="00B97676"/>
    <w:rsid w:val="00BA0705"/>
    <w:rsid w:val="00BA1867"/>
    <w:rsid w:val="00BA25A3"/>
    <w:rsid w:val="00BA30F4"/>
    <w:rsid w:val="00BA4C5A"/>
    <w:rsid w:val="00BA5684"/>
    <w:rsid w:val="00BA6465"/>
    <w:rsid w:val="00BA674E"/>
    <w:rsid w:val="00BA6C14"/>
    <w:rsid w:val="00BA7F4C"/>
    <w:rsid w:val="00BB03AF"/>
    <w:rsid w:val="00BB06F4"/>
    <w:rsid w:val="00BB147A"/>
    <w:rsid w:val="00BB199A"/>
    <w:rsid w:val="00BB32F8"/>
    <w:rsid w:val="00BB3A44"/>
    <w:rsid w:val="00BB476B"/>
    <w:rsid w:val="00BB549C"/>
    <w:rsid w:val="00BB5883"/>
    <w:rsid w:val="00BB60A6"/>
    <w:rsid w:val="00BC3F62"/>
    <w:rsid w:val="00BC40B0"/>
    <w:rsid w:val="00BC52DD"/>
    <w:rsid w:val="00BC538D"/>
    <w:rsid w:val="00BC53EE"/>
    <w:rsid w:val="00BC6957"/>
    <w:rsid w:val="00BC6EEB"/>
    <w:rsid w:val="00BC7471"/>
    <w:rsid w:val="00BC749C"/>
    <w:rsid w:val="00BC760D"/>
    <w:rsid w:val="00BC7D9C"/>
    <w:rsid w:val="00BD0AA0"/>
    <w:rsid w:val="00BD36DD"/>
    <w:rsid w:val="00BD473D"/>
    <w:rsid w:val="00BD5120"/>
    <w:rsid w:val="00BE0A81"/>
    <w:rsid w:val="00BE0DFF"/>
    <w:rsid w:val="00BE109E"/>
    <w:rsid w:val="00BE145B"/>
    <w:rsid w:val="00BE152C"/>
    <w:rsid w:val="00BE2E50"/>
    <w:rsid w:val="00BE309F"/>
    <w:rsid w:val="00BE39F7"/>
    <w:rsid w:val="00BE4733"/>
    <w:rsid w:val="00BE48B4"/>
    <w:rsid w:val="00BE4D92"/>
    <w:rsid w:val="00BE5255"/>
    <w:rsid w:val="00BE63AC"/>
    <w:rsid w:val="00BE6488"/>
    <w:rsid w:val="00BF033F"/>
    <w:rsid w:val="00BF1702"/>
    <w:rsid w:val="00BF21B9"/>
    <w:rsid w:val="00BF332C"/>
    <w:rsid w:val="00BF3FE6"/>
    <w:rsid w:val="00BF482F"/>
    <w:rsid w:val="00BF63D1"/>
    <w:rsid w:val="00C00162"/>
    <w:rsid w:val="00C0061A"/>
    <w:rsid w:val="00C00EDF"/>
    <w:rsid w:val="00C0266D"/>
    <w:rsid w:val="00C03134"/>
    <w:rsid w:val="00C03B9C"/>
    <w:rsid w:val="00C0424B"/>
    <w:rsid w:val="00C04A64"/>
    <w:rsid w:val="00C056CE"/>
    <w:rsid w:val="00C06660"/>
    <w:rsid w:val="00C06EBF"/>
    <w:rsid w:val="00C0772A"/>
    <w:rsid w:val="00C10CD3"/>
    <w:rsid w:val="00C1365E"/>
    <w:rsid w:val="00C14166"/>
    <w:rsid w:val="00C144CB"/>
    <w:rsid w:val="00C1640C"/>
    <w:rsid w:val="00C16489"/>
    <w:rsid w:val="00C17E93"/>
    <w:rsid w:val="00C200D7"/>
    <w:rsid w:val="00C217F2"/>
    <w:rsid w:val="00C22470"/>
    <w:rsid w:val="00C227C5"/>
    <w:rsid w:val="00C2362D"/>
    <w:rsid w:val="00C24BB4"/>
    <w:rsid w:val="00C26020"/>
    <w:rsid w:val="00C32587"/>
    <w:rsid w:val="00C35877"/>
    <w:rsid w:val="00C379F7"/>
    <w:rsid w:val="00C41A13"/>
    <w:rsid w:val="00C41D32"/>
    <w:rsid w:val="00C43A27"/>
    <w:rsid w:val="00C44B38"/>
    <w:rsid w:val="00C474BE"/>
    <w:rsid w:val="00C5016A"/>
    <w:rsid w:val="00C50FD0"/>
    <w:rsid w:val="00C51369"/>
    <w:rsid w:val="00C51EF3"/>
    <w:rsid w:val="00C52CE8"/>
    <w:rsid w:val="00C54935"/>
    <w:rsid w:val="00C54E1F"/>
    <w:rsid w:val="00C54E6C"/>
    <w:rsid w:val="00C55A8B"/>
    <w:rsid w:val="00C55D65"/>
    <w:rsid w:val="00C55DDA"/>
    <w:rsid w:val="00C60222"/>
    <w:rsid w:val="00C61389"/>
    <w:rsid w:val="00C62A13"/>
    <w:rsid w:val="00C62EDB"/>
    <w:rsid w:val="00C63F6F"/>
    <w:rsid w:val="00C643F4"/>
    <w:rsid w:val="00C64464"/>
    <w:rsid w:val="00C66F80"/>
    <w:rsid w:val="00C675FA"/>
    <w:rsid w:val="00C67AE4"/>
    <w:rsid w:val="00C70623"/>
    <w:rsid w:val="00C70C37"/>
    <w:rsid w:val="00C712E9"/>
    <w:rsid w:val="00C71F44"/>
    <w:rsid w:val="00C71FD1"/>
    <w:rsid w:val="00C73F74"/>
    <w:rsid w:val="00C75509"/>
    <w:rsid w:val="00C77990"/>
    <w:rsid w:val="00C829E4"/>
    <w:rsid w:val="00C835DA"/>
    <w:rsid w:val="00C8573E"/>
    <w:rsid w:val="00C85F2D"/>
    <w:rsid w:val="00C878AA"/>
    <w:rsid w:val="00C902FB"/>
    <w:rsid w:val="00C90643"/>
    <w:rsid w:val="00C9074F"/>
    <w:rsid w:val="00C91217"/>
    <w:rsid w:val="00C9191B"/>
    <w:rsid w:val="00C9293B"/>
    <w:rsid w:val="00C945DB"/>
    <w:rsid w:val="00C947C4"/>
    <w:rsid w:val="00C949B0"/>
    <w:rsid w:val="00C95DE6"/>
    <w:rsid w:val="00C96B2A"/>
    <w:rsid w:val="00C97769"/>
    <w:rsid w:val="00CA16FF"/>
    <w:rsid w:val="00CA178A"/>
    <w:rsid w:val="00CA327E"/>
    <w:rsid w:val="00CA4E33"/>
    <w:rsid w:val="00CA5802"/>
    <w:rsid w:val="00CA5CBC"/>
    <w:rsid w:val="00CA711D"/>
    <w:rsid w:val="00CA72AE"/>
    <w:rsid w:val="00CB03F7"/>
    <w:rsid w:val="00CB10FB"/>
    <w:rsid w:val="00CB1859"/>
    <w:rsid w:val="00CB1FFC"/>
    <w:rsid w:val="00CB44A2"/>
    <w:rsid w:val="00CB7380"/>
    <w:rsid w:val="00CC0277"/>
    <w:rsid w:val="00CC0E37"/>
    <w:rsid w:val="00CC0F30"/>
    <w:rsid w:val="00CC1CFE"/>
    <w:rsid w:val="00CC2778"/>
    <w:rsid w:val="00CC473E"/>
    <w:rsid w:val="00CC5E03"/>
    <w:rsid w:val="00CC687A"/>
    <w:rsid w:val="00CD1B8D"/>
    <w:rsid w:val="00CD1D72"/>
    <w:rsid w:val="00CD489A"/>
    <w:rsid w:val="00CD5E6C"/>
    <w:rsid w:val="00CD5ECD"/>
    <w:rsid w:val="00CD6B84"/>
    <w:rsid w:val="00CD6C05"/>
    <w:rsid w:val="00CD71EF"/>
    <w:rsid w:val="00CD797C"/>
    <w:rsid w:val="00CE2035"/>
    <w:rsid w:val="00CE61FD"/>
    <w:rsid w:val="00CF076F"/>
    <w:rsid w:val="00CF0BA1"/>
    <w:rsid w:val="00CF2A62"/>
    <w:rsid w:val="00CF2C51"/>
    <w:rsid w:val="00CF4525"/>
    <w:rsid w:val="00CF45ED"/>
    <w:rsid w:val="00CF5674"/>
    <w:rsid w:val="00CF66D6"/>
    <w:rsid w:val="00CF6E7E"/>
    <w:rsid w:val="00D001F1"/>
    <w:rsid w:val="00D04998"/>
    <w:rsid w:val="00D102D5"/>
    <w:rsid w:val="00D11CA4"/>
    <w:rsid w:val="00D12E8A"/>
    <w:rsid w:val="00D14CD0"/>
    <w:rsid w:val="00D15CB5"/>
    <w:rsid w:val="00D16368"/>
    <w:rsid w:val="00D16BE8"/>
    <w:rsid w:val="00D16CD4"/>
    <w:rsid w:val="00D21AB8"/>
    <w:rsid w:val="00D21AB9"/>
    <w:rsid w:val="00D21CD3"/>
    <w:rsid w:val="00D22187"/>
    <w:rsid w:val="00D238AD"/>
    <w:rsid w:val="00D239E7"/>
    <w:rsid w:val="00D23FE1"/>
    <w:rsid w:val="00D248EC"/>
    <w:rsid w:val="00D260CD"/>
    <w:rsid w:val="00D3004B"/>
    <w:rsid w:val="00D30209"/>
    <w:rsid w:val="00D30788"/>
    <w:rsid w:val="00D31374"/>
    <w:rsid w:val="00D3195A"/>
    <w:rsid w:val="00D353C5"/>
    <w:rsid w:val="00D3667D"/>
    <w:rsid w:val="00D37E7B"/>
    <w:rsid w:val="00D4047A"/>
    <w:rsid w:val="00D411EB"/>
    <w:rsid w:val="00D421D2"/>
    <w:rsid w:val="00D4281B"/>
    <w:rsid w:val="00D42BA5"/>
    <w:rsid w:val="00D42CC3"/>
    <w:rsid w:val="00D435E3"/>
    <w:rsid w:val="00D43B00"/>
    <w:rsid w:val="00D43DDD"/>
    <w:rsid w:val="00D4486C"/>
    <w:rsid w:val="00D44D30"/>
    <w:rsid w:val="00D4581C"/>
    <w:rsid w:val="00D46CFA"/>
    <w:rsid w:val="00D46ED2"/>
    <w:rsid w:val="00D47816"/>
    <w:rsid w:val="00D47B51"/>
    <w:rsid w:val="00D50371"/>
    <w:rsid w:val="00D513D0"/>
    <w:rsid w:val="00D51ED0"/>
    <w:rsid w:val="00D52C53"/>
    <w:rsid w:val="00D52E23"/>
    <w:rsid w:val="00D547DC"/>
    <w:rsid w:val="00D5618F"/>
    <w:rsid w:val="00D6165E"/>
    <w:rsid w:val="00D61E8D"/>
    <w:rsid w:val="00D62A9D"/>
    <w:rsid w:val="00D637B4"/>
    <w:rsid w:val="00D64E4F"/>
    <w:rsid w:val="00D6687F"/>
    <w:rsid w:val="00D66906"/>
    <w:rsid w:val="00D70975"/>
    <w:rsid w:val="00D71AD9"/>
    <w:rsid w:val="00D72320"/>
    <w:rsid w:val="00D726AE"/>
    <w:rsid w:val="00D729B5"/>
    <w:rsid w:val="00D74079"/>
    <w:rsid w:val="00D750E1"/>
    <w:rsid w:val="00D77170"/>
    <w:rsid w:val="00D7743B"/>
    <w:rsid w:val="00D800EE"/>
    <w:rsid w:val="00D80260"/>
    <w:rsid w:val="00D8026A"/>
    <w:rsid w:val="00D80E72"/>
    <w:rsid w:val="00D82357"/>
    <w:rsid w:val="00D82404"/>
    <w:rsid w:val="00D83A87"/>
    <w:rsid w:val="00D843D6"/>
    <w:rsid w:val="00D85DF6"/>
    <w:rsid w:val="00D85F3D"/>
    <w:rsid w:val="00D90F21"/>
    <w:rsid w:val="00D9188C"/>
    <w:rsid w:val="00D92569"/>
    <w:rsid w:val="00D92BE0"/>
    <w:rsid w:val="00D95750"/>
    <w:rsid w:val="00D96759"/>
    <w:rsid w:val="00D973A5"/>
    <w:rsid w:val="00D977B9"/>
    <w:rsid w:val="00DA105B"/>
    <w:rsid w:val="00DA1D8D"/>
    <w:rsid w:val="00DA2833"/>
    <w:rsid w:val="00DA4CF3"/>
    <w:rsid w:val="00DA4DF8"/>
    <w:rsid w:val="00DA5362"/>
    <w:rsid w:val="00DA547A"/>
    <w:rsid w:val="00DA6512"/>
    <w:rsid w:val="00DA66F3"/>
    <w:rsid w:val="00DA751E"/>
    <w:rsid w:val="00DB19A7"/>
    <w:rsid w:val="00DB1A02"/>
    <w:rsid w:val="00DB21CA"/>
    <w:rsid w:val="00DB2A05"/>
    <w:rsid w:val="00DB4372"/>
    <w:rsid w:val="00DB594B"/>
    <w:rsid w:val="00DB7F7D"/>
    <w:rsid w:val="00DC10CD"/>
    <w:rsid w:val="00DC223A"/>
    <w:rsid w:val="00DC2369"/>
    <w:rsid w:val="00DC2496"/>
    <w:rsid w:val="00DC438D"/>
    <w:rsid w:val="00DC4A1E"/>
    <w:rsid w:val="00DC4F26"/>
    <w:rsid w:val="00DC6EF6"/>
    <w:rsid w:val="00DC7C15"/>
    <w:rsid w:val="00DD1CD9"/>
    <w:rsid w:val="00DD2698"/>
    <w:rsid w:val="00DD28F3"/>
    <w:rsid w:val="00DD3EF2"/>
    <w:rsid w:val="00DD4034"/>
    <w:rsid w:val="00DD4496"/>
    <w:rsid w:val="00DD56BC"/>
    <w:rsid w:val="00DD57A0"/>
    <w:rsid w:val="00DE00E2"/>
    <w:rsid w:val="00DE0182"/>
    <w:rsid w:val="00DE16D7"/>
    <w:rsid w:val="00DE2354"/>
    <w:rsid w:val="00DE30BE"/>
    <w:rsid w:val="00DE3782"/>
    <w:rsid w:val="00DE3904"/>
    <w:rsid w:val="00DE572A"/>
    <w:rsid w:val="00DE595D"/>
    <w:rsid w:val="00DE634C"/>
    <w:rsid w:val="00DE7B8E"/>
    <w:rsid w:val="00DF1373"/>
    <w:rsid w:val="00DF1DE4"/>
    <w:rsid w:val="00DF5436"/>
    <w:rsid w:val="00DF58C3"/>
    <w:rsid w:val="00DF6B80"/>
    <w:rsid w:val="00E0097C"/>
    <w:rsid w:val="00E01C56"/>
    <w:rsid w:val="00E02765"/>
    <w:rsid w:val="00E03B04"/>
    <w:rsid w:val="00E03D0B"/>
    <w:rsid w:val="00E05A1B"/>
    <w:rsid w:val="00E05F86"/>
    <w:rsid w:val="00E068A8"/>
    <w:rsid w:val="00E06A6D"/>
    <w:rsid w:val="00E06F0E"/>
    <w:rsid w:val="00E101BE"/>
    <w:rsid w:val="00E119E3"/>
    <w:rsid w:val="00E13A0A"/>
    <w:rsid w:val="00E1516E"/>
    <w:rsid w:val="00E15524"/>
    <w:rsid w:val="00E155B0"/>
    <w:rsid w:val="00E20747"/>
    <w:rsid w:val="00E20EFD"/>
    <w:rsid w:val="00E21695"/>
    <w:rsid w:val="00E218AF"/>
    <w:rsid w:val="00E22840"/>
    <w:rsid w:val="00E22EAB"/>
    <w:rsid w:val="00E26A38"/>
    <w:rsid w:val="00E2714A"/>
    <w:rsid w:val="00E30117"/>
    <w:rsid w:val="00E3079B"/>
    <w:rsid w:val="00E31414"/>
    <w:rsid w:val="00E31803"/>
    <w:rsid w:val="00E32338"/>
    <w:rsid w:val="00E32417"/>
    <w:rsid w:val="00E324DB"/>
    <w:rsid w:val="00E32977"/>
    <w:rsid w:val="00E3327F"/>
    <w:rsid w:val="00E337B9"/>
    <w:rsid w:val="00E338E7"/>
    <w:rsid w:val="00E33C38"/>
    <w:rsid w:val="00E346CF"/>
    <w:rsid w:val="00E40B5F"/>
    <w:rsid w:val="00E4224F"/>
    <w:rsid w:val="00E4344B"/>
    <w:rsid w:val="00E447CA"/>
    <w:rsid w:val="00E44B2E"/>
    <w:rsid w:val="00E44B3F"/>
    <w:rsid w:val="00E44F7A"/>
    <w:rsid w:val="00E4527A"/>
    <w:rsid w:val="00E500E1"/>
    <w:rsid w:val="00E51998"/>
    <w:rsid w:val="00E51EB9"/>
    <w:rsid w:val="00E52E97"/>
    <w:rsid w:val="00E53B7E"/>
    <w:rsid w:val="00E570E9"/>
    <w:rsid w:val="00E57784"/>
    <w:rsid w:val="00E62766"/>
    <w:rsid w:val="00E62896"/>
    <w:rsid w:val="00E62A1A"/>
    <w:rsid w:val="00E66161"/>
    <w:rsid w:val="00E666BC"/>
    <w:rsid w:val="00E66F99"/>
    <w:rsid w:val="00E67067"/>
    <w:rsid w:val="00E67480"/>
    <w:rsid w:val="00E67818"/>
    <w:rsid w:val="00E702F0"/>
    <w:rsid w:val="00E70AB6"/>
    <w:rsid w:val="00E70AC6"/>
    <w:rsid w:val="00E710C1"/>
    <w:rsid w:val="00E7140D"/>
    <w:rsid w:val="00E719B1"/>
    <w:rsid w:val="00E72201"/>
    <w:rsid w:val="00E7240E"/>
    <w:rsid w:val="00E7288C"/>
    <w:rsid w:val="00E7360C"/>
    <w:rsid w:val="00E745DE"/>
    <w:rsid w:val="00E76408"/>
    <w:rsid w:val="00E76967"/>
    <w:rsid w:val="00E7716C"/>
    <w:rsid w:val="00E773E0"/>
    <w:rsid w:val="00E80412"/>
    <w:rsid w:val="00E8109C"/>
    <w:rsid w:val="00E813CB"/>
    <w:rsid w:val="00E82867"/>
    <w:rsid w:val="00E82D94"/>
    <w:rsid w:val="00E839BD"/>
    <w:rsid w:val="00E83A9B"/>
    <w:rsid w:val="00E83F4B"/>
    <w:rsid w:val="00E87152"/>
    <w:rsid w:val="00E9030B"/>
    <w:rsid w:val="00E908E6"/>
    <w:rsid w:val="00E91890"/>
    <w:rsid w:val="00E91ACC"/>
    <w:rsid w:val="00E92225"/>
    <w:rsid w:val="00E9346C"/>
    <w:rsid w:val="00E93887"/>
    <w:rsid w:val="00E93EDD"/>
    <w:rsid w:val="00E943CD"/>
    <w:rsid w:val="00E94512"/>
    <w:rsid w:val="00E95301"/>
    <w:rsid w:val="00E95A56"/>
    <w:rsid w:val="00E9697A"/>
    <w:rsid w:val="00E975B0"/>
    <w:rsid w:val="00EA0532"/>
    <w:rsid w:val="00EA07FD"/>
    <w:rsid w:val="00EA0FF2"/>
    <w:rsid w:val="00EA1DB9"/>
    <w:rsid w:val="00EA3227"/>
    <w:rsid w:val="00EA345E"/>
    <w:rsid w:val="00EA3904"/>
    <w:rsid w:val="00EA3B72"/>
    <w:rsid w:val="00EA5CD1"/>
    <w:rsid w:val="00EA5E97"/>
    <w:rsid w:val="00EB165F"/>
    <w:rsid w:val="00EB18A0"/>
    <w:rsid w:val="00EB1DCF"/>
    <w:rsid w:val="00EB1E70"/>
    <w:rsid w:val="00EB299F"/>
    <w:rsid w:val="00EB29DA"/>
    <w:rsid w:val="00EB3D3B"/>
    <w:rsid w:val="00EB42FB"/>
    <w:rsid w:val="00EB745B"/>
    <w:rsid w:val="00EB7E07"/>
    <w:rsid w:val="00EB7F5C"/>
    <w:rsid w:val="00EC0304"/>
    <w:rsid w:val="00EC07E3"/>
    <w:rsid w:val="00EC0B50"/>
    <w:rsid w:val="00EC0EF4"/>
    <w:rsid w:val="00EC14B6"/>
    <w:rsid w:val="00EC21F8"/>
    <w:rsid w:val="00EC2322"/>
    <w:rsid w:val="00EC31B0"/>
    <w:rsid w:val="00EC388E"/>
    <w:rsid w:val="00EC4842"/>
    <w:rsid w:val="00EC633D"/>
    <w:rsid w:val="00EC6364"/>
    <w:rsid w:val="00EC6719"/>
    <w:rsid w:val="00ED19BC"/>
    <w:rsid w:val="00ED3006"/>
    <w:rsid w:val="00ED4F32"/>
    <w:rsid w:val="00ED5C14"/>
    <w:rsid w:val="00ED7639"/>
    <w:rsid w:val="00ED7FA7"/>
    <w:rsid w:val="00EE02C6"/>
    <w:rsid w:val="00EE0407"/>
    <w:rsid w:val="00EE2CA1"/>
    <w:rsid w:val="00EE2F79"/>
    <w:rsid w:val="00EE373E"/>
    <w:rsid w:val="00EE439C"/>
    <w:rsid w:val="00EE515C"/>
    <w:rsid w:val="00EE5B05"/>
    <w:rsid w:val="00EE5C53"/>
    <w:rsid w:val="00EE5D1D"/>
    <w:rsid w:val="00EE6DFF"/>
    <w:rsid w:val="00EF09DC"/>
    <w:rsid w:val="00EF0A3D"/>
    <w:rsid w:val="00EF29D8"/>
    <w:rsid w:val="00EF2F66"/>
    <w:rsid w:val="00EF39B5"/>
    <w:rsid w:val="00EF3E3D"/>
    <w:rsid w:val="00EF3F55"/>
    <w:rsid w:val="00EF3FCC"/>
    <w:rsid w:val="00EF3FDB"/>
    <w:rsid w:val="00EF4718"/>
    <w:rsid w:val="00EF7518"/>
    <w:rsid w:val="00F01899"/>
    <w:rsid w:val="00F03201"/>
    <w:rsid w:val="00F041D0"/>
    <w:rsid w:val="00F04DF2"/>
    <w:rsid w:val="00F05ED4"/>
    <w:rsid w:val="00F0652F"/>
    <w:rsid w:val="00F06C2B"/>
    <w:rsid w:val="00F070AC"/>
    <w:rsid w:val="00F07C17"/>
    <w:rsid w:val="00F12373"/>
    <w:rsid w:val="00F13C7C"/>
    <w:rsid w:val="00F13E7D"/>
    <w:rsid w:val="00F155C6"/>
    <w:rsid w:val="00F16CBA"/>
    <w:rsid w:val="00F173C9"/>
    <w:rsid w:val="00F202CE"/>
    <w:rsid w:val="00F21AF1"/>
    <w:rsid w:val="00F23347"/>
    <w:rsid w:val="00F234F5"/>
    <w:rsid w:val="00F25ADB"/>
    <w:rsid w:val="00F25C37"/>
    <w:rsid w:val="00F25CF1"/>
    <w:rsid w:val="00F26025"/>
    <w:rsid w:val="00F27376"/>
    <w:rsid w:val="00F27C61"/>
    <w:rsid w:val="00F302E2"/>
    <w:rsid w:val="00F31F6C"/>
    <w:rsid w:val="00F322A3"/>
    <w:rsid w:val="00F32601"/>
    <w:rsid w:val="00F3280B"/>
    <w:rsid w:val="00F33DC9"/>
    <w:rsid w:val="00F3423E"/>
    <w:rsid w:val="00F348AE"/>
    <w:rsid w:val="00F37365"/>
    <w:rsid w:val="00F41E08"/>
    <w:rsid w:val="00F41ED6"/>
    <w:rsid w:val="00F420FA"/>
    <w:rsid w:val="00F42C46"/>
    <w:rsid w:val="00F44698"/>
    <w:rsid w:val="00F45396"/>
    <w:rsid w:val="00F50818"/>
    <w:rsid w:val="00F516B1"/>
    <w:rsid w:val="00F51DDF"/>
    <w:rsid w:val="00F52B11"/>
    <w:rsid w:val="00F53531"/>
    <w:rsid w:val="00F550C6"/>
    <w:rsid w:val="00F5656A"/>
    <w:rsid w:val="00F57699"/>
    <w:rsid w:val="00F57D40"/>
    <w:rsid w:val="00F60873"/>
    <w:rsid w:val="00F60924"/>
    <w:rsid w:val="00F61469"/>
    <w:rsid w:val="00F6149A"/>
    <w:rsid w:val="00F615D8"/>
    <w:rsid w:val="00F61BAE"/>
    <w:rsid w:val="00F62E6B"/>
    <w:rsid w:val="00F64C31"/>
    <w:rsid w:val="00F64FCF"/>
    <w:rsid w:val="00F67118"/>
    <w:rsid w:val="00F67F99"/>
    <w:rsid w:val="00F70012"/>
    <w:rsid w:val="00F714B7"/>
    <w:rsid w:val="00F72400"/>
    <w:rsid w:val="00F72DBA"/>
    <w:rsid w:val="00F733C0"/>
    <w:rsid w:val="00F74791"/>
    <w:rsid w:val="00F76918"/>
    <w:rsid w:val="00F774F5"/>
    <w:rsid w:val="00F7755B"/>
    <w:rsid w:val="00F777AB"/>
    <w:rsid w:val="00F804BB"/>
    <w:rsid w:val="00F812C4"/>
    <w:rsid w:val="00F8331F"/>
    <w:rsid w:val="00F83AB4"/>
    <w:rsid w:val="00F8478A"/>
    <w:rsid w:val="00F85E8E"/>
    <w:rsid w:val="00F87A06"/>
    <w:rsid w:val="00F927AF"/>
    <w:rsid w:val="00F92A2D"/>
    <w:rsid w:val="00F93A53"/>
    <w:rsid w:val="00F947E1"/>
    <w:rsid w:val="00F94B43"/>
    <w:rsid w:val="00F94D23"/>
    <w:rsid w:val="00F950AA"/>
    <w:rsid w:val="00F9568E"/>
    <w:rsid w:val="00F96058"/>
    <w:rsid w:val="00F970DE"/>
    <w:rsid w:val="00F97324"/>
    <w:rsid w:val="00F97B3E"/>
    <w:rsid w:val="00FA4060"/>
    <w:rsid w:val="00FA42A7"/>
    <w:rsid w:val="00FA454F"/>
    <w:rsid w:val="00FA4B40"/>
    <w:rsid w:val="00FA4C2F"/>
    <w:rsid w:val="00FB14CF"/>
    <w:rsid w:val="00FB1E9C"/>
    <w:rsid w:val="00FB1FCC"/>
    <w:rsid w:val="00FB31A9"/>
    <w:rsid w:val="00FB3E3A"/>
    <w:rsid w:val="00FB41CB"/>
    <w:rsid w:val="00FB428D"/>
    <w:rsid w:val="00FB4A7B"/>
    <w:rsid w:val="00FB4AA9"/>
    <w:rsid w:val="00FB50B7"/>
    <w:rsid w:val="00FB5363"/>
    <w:rsid w:val="00FB7860"/>
    <w:rsid w:val="00FB7CBB"/>
    <w:rsid w:val="00FC1818"/>
    <w:rsid w:val="00FC19F0"/>
    <w:rsid w:val="00FC1A14"/>
    <w:rsid w:val="00FC21D0"/>
    <w:rsid w:val="00FC237A"/>
    <w:rsid w:val="00FC385F"/>
    <w:rsid w:val="00FC3C5B"/>
    <w:rsid w:val="00FC4AB8"/>
    <w:rsid w:val="00FC5715"/>
    <w:rsid w:val="00FC57D5"/>
    <w:rsid w:val="00FC66EA"/>
    <w:rsid w:val="00FC74A8"/>
    <w:rsid w:val="00FC76D1"/>
    <w:rsid w:val="00FC7996"/>
    <w:rsid w:val="00FC7C96"/>
    <w:rsid w:val="00FD0DB5"/>
    <w:rsid w:val="00FD20BB"/>
    <w:rsid w:val="00FD2682"/>
    <w:rsid w:val="00FD3B2B"/>
    <w:rsid w:val="00FD3BD8"/>
    <w:rsid w:val="00FD5347"/>
    <w:rsid w:val="00FD641D"/>
    <w:rsid w:val="00FD67B2"/>
    <w:rsid w:val="00FD6BA9"/>
    <w:rsid w:val="00FD7348"/>
    <w:rsid w:val="00FD79D4"/>
    <w:rsid w:val="00FE0C83"/>
    <w:rsid w:val="00FE1C36"/>
    <w:rsid w:val="00FE2009"/>
    <w:rsid w:val="00FE27E2"/>
    <w:rsid w:val="00FE4794"/>
    <w:rsid w:val="00FE57CF"/>
    <w:rsid w:val="00FF05C3"/>
    <w:rsid w:val="00FF142F"/>
    <w:rsid w:val="00FF1734"/>
    <w:rsid w:val="00FF31AE"/>
    <w:rsid w:val="00FF53F3"/>
    <w:rsid w:val="00FF5AE5"/>
    <w:rsid w:val="00FF5E90"/>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6782FC75"/>
  <w14:defaultImageDpi w14:val="32767"/>
  <w15:docId w15:val="{9B29EFD7-607F-8240-B96C-7323E382A0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C3F09"/>
  </w:style>
  <w:style w:type="paragraph" w:styleId="Heading1">
    <w:name w:val="heading 1"/>
    <w:basedOn w:val="Normal"/>
    <w:link w:val="Heading1Char"/>
    <w:uiPriority w:val="9"/>
    <w:qFormat/>
    <w:rsid w:val="00E073DE"/>
    <w:pPr>
      <w:spacing w:before="100" w:beforeAutospacing="1" w:after="100" w:afterAutospacing="1"/>
      <w:outlineLvl w:val="0"/>
    </w:pPr>
    <w:rPr>
      <w:b/>
      <w:bCs/>
      <w:kern w:val="36"/>
      <w:sz w:val="48"/>
      <w:szCs w:val="48"/>
    </w:rPr>
  </w:style>
  <w:style w:type="character" w:default="1" w:styleId="DefaultParagraphFont">
    <w:name w:val="Default Paragraph Font"/>
    <w:uiPriority w:val="1"/>
    <w:semiHidden/>
    <w:unhideWhenUsed/>
    <w:rsid w:val="000266C6"/>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0266C6"/>
  </w:style>
  <w:style w:type="paragraph" w:styleId="FootnoteText">
    <w:name w:val="footnote text"/>
    <w:basedOn w:val="Normal"/>
    <w:link w:val="FootnoteTextChar"/>
    <w:uiPriority w:val="99"/>
    <w:unhideWhenUsed/>
    <w:rsid w:val="00627CF3"/>
  </w:style>
  <w:style w:type="character" w:customStyle="1" w:styleId="FootnoteTextChar">
    <w:name w:val="Footnote Text Char"/>
    <w:basedOn w:val="DefaultParagraphFont"/>
    <w:link w:val="FootnoteText"/>
    <w:uiPriority w:val="99"/>
    <w:rsid w:val="00627CF3"/>
    <w:rPr>
      <w:lang w:val="en-US"/>
    </w:rPr>
  </w:style>
  <w:style w:type="character" w:styleId="FootnoteReference">
    <w:name w:val="footnote reference"/>
    <w:basedOn w:val="DefaultParagraphFont"/>
    <w:uiPriority w:val="99"/>
    <w:unhideWhenUsed/>
    <w:rsid w:val="000D2DA6"/>
    <w:rPr>
      <w:sz w:val="20"/>
      <w:vertAlign w:val="superscript"/>
    </w:rPr>
  </w:style>
  <w:style w:type="paragraph" w:styleId="ListParagraph">
    <w:name w:val="List Paragraph"/>
    <w:basedOn w:val="Normal"/>
    <w:uiPriority w:val="34"/>
    <w:qFormat/>
    <w:rsid w:val="005A2255"/>
    <w:pPr>
      <w:ind w:left="720"/>
      <w:contextualSpacing/>
    </w:pPr>
  </w:style>
  <w:style w:type="paragraph" w:styleId="Header">
    <w:name w:val="header"/>
    <w:basedOn w:val="Normal"/>
    <w:link w:val="HeaderChar"/>
    <w:uiPriority w:val="99"/>
    <w:unhideWhenUsed/>
    <w:rsid w:val="00324750"/>
    <w:pPr>
      <w:tabs>
        <w:tab w:val="center" w:pos="4513"/>
        <w:tab w:val="right" w:pos="9026"/>
      </w:tabs>
    </w:pPr>
  </w:style>
  <w:style w:type="character" w:customStyle="1" w:styleId="HeaderChar">
    <w:name w:val="Header Char"/>
    <w:basedOn w:val="DefaultParagraphFont"/>
    <w:link w:val="Header"/>
    <w:uiPriority w:val="99"/>
    <w:rsid w:val="00324750"/>
  </w:style>
  <w:style w:type="character" w:styleId="PageNumber">
    <w:name w:val="page number"/>
    <w:basedOn w:val="DefaultParagraphFont"/>
    <w:uiPriority w:val="99"/>
    <w:semiHidden/>
    <w:unhideWhenUsed/>
    <w:rsid w:val="00324750"/>
  </w:style>
  <w:style w:type="paragraph" w:customStyle="1" w:styleId="p1">
    <w:name w:val="p1"/>
    <w:basedOn w:val="Normal"/>
    <w:rsid w:val="00163E92"/>
    <w:rPr>
      <w:rFonts w:ascii="Courier" w:hAnsi="Courier"/>
      <w:sz w:val="10"/>
      <w:szCs w:val="10"/>
    </w:rPr>
  </w:style>
  <w:style w:type="paragraph" w:customStyle="1" w:styleId="p2">
    <w:name w:val="p2"/>
    <w:basedOn w:val="Normal"/>
    <w:rsid w:val="00163E92"/>
    <w:rPr>
      <w:rFonts w:ascii="Courier" w:hAnsi="Courier"/>
      <w:sz w:val="11"/>
      <w:szCs w:val="11"/>
    </w:rPr>
  </w:style>
  <w:style w:type="character" w:customStyle="1" w:styleId="s1">
    <w:name w:val="s1"/>
    <w:basedOn w:val="DefaultParagraphFont"/>
    <w:rsid w:val="00163E92"/>
    <w:rPr>
      <w:rFonts w:ascii="Courier" w:hAnsi="Courier" w:hint="default"/>
      <w:sz w:val="11"/>
      <w:szCs w:val="11"/>
    </w:rPr>
  </w:style>
  <w:style w:type="character" w:customStyle="1" w:styleId="s2">
    <w:name w:val="s2"/>
    <w:basedOn w:val="DefaultParagraphFont"/>
    <w:rsid w:val="00163E92"/>
    <w:rPr>
      <w:rFonts w:ascii="Courier" w:hAnsi="Courier" w:hint="default"/>
      <w:sz w:val="9"/>
      <w:szCs w:val="9"/>
    </w:rPr>
  </w:style>
  <w:style w:type="character" w:customStyle="1" w:styleId="s3">
    <w:name w:val="s3"/>
    <w:basedOn w:val="DefaultParagraphFont"/>
    <w:rsid w:val="00163E92"/>
    <w:rPr>
      <w:rFonts w:ascii="Courier" w:hAnsi="Courier" w:hint="default"/>
      <w:sz w:val="11"/>
      <w:szCs w:val="11"/>
    </w:rPr>
  </w:style>
  <w:style w:type="character" w:customStyle="1" w:styleId="s4">
    <w:name w:val="s4"/>
    <w:basedOn w:val="DefaultParagraphFont"/>
    <w:rsid w:val="00163E92"/>
    <w:rPr>
      <w:rFonts w:ascii="Courier" w:hAnsi="Courier" w:hint="default"/>
      <w:sz w:val="13"/>
      <w:szCs w:val="13"/>
    </w:rPr>
  </w:style>
  <w:style w:type="character" w:customStyle="1" w:styleId="s5">
    <w:name w:val="s5"/>
    <w:basedOn w:val="DefaultParagraphFont"/>
    <w:rsid w:val="00163E92"/>
    <w:rPr>
      <w:rFonts w:ascii="Courier" w:hAnsi="Courier" w:hint="default"/>
      <w:sz w:val="10"/>
      <w:szCs w:val="10"/>
    </w:rPr>
  </w:style>
  <w:style w:type="character" w:customStyle="1" w:styleId="s6">
    <w:name w:val="s6"/>
    <w:basedOn w:val="DefaultParagraphFont"/>
    <w:rsid w:val="00163E92"/>
    <w:rPr>
      <w:rFonts w:ascii="Courier" w:hAnsi="Courier" w:hint="default"/>
      <w:sz w:val="12"/>
      <w:szCs w:val="12"/>
    </w:rPr>
  </w:style>
  <w:style w:type="character" w:customStyle="1" w:styleId="s7">
    <w:name w:val="s7"/>
    <w:basedOn w:val="DefaultParagraphFont"/>
    <w:rsid w:val="00163E92"/>
    <w:rPr>
      <w:rFonts w:ascii="Courier" w:hAnsi="Courier" w:hint="default"/>
      <w:sz w:val="6"/>
      <w:szCs w:val="6"/>
    </w:rPr>
  </w:style>
  <w:style w:type="character" w:customStyle="1" w:styleId="s8">
    <w:name w:val="s8"/>
    <w:basedOn w:val="DefaultParagraphFont"/>
    <w:rsid w:val="00163E92"/>
    <w:rPr>
      <w:rFonts w:ascii="Courier" w:hAnsi="Courier" w:hint="default"/>
      <w:sz w:val="8"/>
      <w:szCs w:val="8"/>
    </w:rPr>
  </w:style>
  <w:style w:type="character" w:customStyle="1" w:styleId="rcztigbdae">
    <w:name w:val="rcztigbdae"/>
    <w:basedOn w:val="DefaultParagraphFont"/>
    <w:rsid w:val="004A5F7C"/>
  </w:style>
  <w:style w:type="character" w:styleId="Emphasis">
    <w:name w:val="Emphasis"/>
    <w:basedOn w:val="DefaultParagraphFont"/>
    <w:uiPriority w:val="20"/>
    <w:qFormat/>
    <w:rsid w:val="004A5F7C"/>
    <w:rPr>
      <w:i/>
      <w:iCs/>
    </w:rPr>
  </w:style>
  <w:style w:type="character" w:styleId="EndnoteReference">
    <w:name w:val="endnote reference"/>
    <w:basedOn w:val="DefaultParagraphFont"/>
    <w:uiPriority w:val="99"/>
    <w:unhideWhenUsed/>
    <w:rsid w:val="006C457E"/>
    <w:rPr>
      <w:vertAlign w:val="superscript"/>
    </w:rPr>
  </w:style>
  <w:style w:type="paragraph" w:styleId="Footer">
    <w:name w:val="footer"/>
    <w:basedOn w:val="Normal"/>
    <w:link w:val="FooterChar"/>
    <w:uiPriority w:val="99"/>
    <w:unhideWhenUsed/>
    <w:rsid w:val="000D2DA6"/>
    <w:pPr>
      <w:tabs>
        <w:tab w:val="center" w:pos="4513"/>
        <w:tab w:val="right" w:pos="9026"/>
      </w:tabs>
    </w:pPr>
  </w:style>
  <w:style w:type="character" w:customStyle="1" w:styleId="FooterChar">
    <w:name w:val="Footer Char"/>
    <w:basedOn w:val="DefaultParagraphFont"/>
    <w:link w:val="Footer"/>
    <w:uiPriority w:val="99"/>
    <w:rsid w:val="000D2DA6"/>
  </w:style>
  <w:style w:type="character" w:customStyle="1" w:styleId="nlmstring-name">
    <w:name w:val="nlm_string-name"/>
    <w:basedOn w:val="DefaultParagraphFont"/>
    <w:rsid w:val="009C2B34"/>
  </w:style>
  <w:style w:type="character" w:customStyle="1" w:styleId="nlmarticle-title">
    <w:name w:val="nlm_article-title"/>
    <w:basedOn w:val="DefaultParagraphFont"/>
    <w:rsid w:val="009C2B34"/>
  </w:style>
  <w:style w:type="character" w:customStyle="1" w:styleId="nlmyear">
    <w:name w:val="nlm_year"/>
    <w:basedOn w:val="DefaultParagraphFont"/>
    <w:rsid w:val="009C2B34"/>
  </w:style>
  <w:style w:type="character" w:customStyle="1" w:styleId="nlmpublisher-loc">
    <w:name w:val="nlm_publisher-loc"/>
    <w:basedOn w:val="DefaultParagraphFont"/>
    <w:rsid w:val="009C2B34"/>
  </w:style>
  <w:style w:type="character" w:customStyle="1" w:styleId="nlmfpage">
    <w:name w:val="nlm_fpage"/>
    <w:basedOn w:val="DefaultParagraphFont"/>
    <w:rsid w:val="009C2B34"/>
  </w:style>
  <w:style w:type="character" w:customStyle="1" w:styleId="nlmlpage">
    <w:name w:val="nlm_lpage"/>
    <w:basedOn w:val="DefaultParagraphFont"/>
    <w:rsid w:val="009C2B34"/>
  </w:style>
  <w:style w:type="character" w:customStyle="1" w:styleId="italic">
    <w:name w:val="italic"/>
    <w:basedOn w:val="DefaultParagraphFont"/>
    <w:rsid w:val="00944C19"/>
  </w:style>
  <w:style w:type="paragraph" w:customStyle="1" w:styleId="p3">
    <w:name w:val="p3"/>
    <w:basedOn w:val="Normal"/>
    <w:rsid w:val="00BD71B0"/>
    <w:rPr>
      <w:rFonts w:ascii="Courier" w:hAnsi="Courier"/>
      <w:sz w:val="11"/>
      <w:szCs w:val="11"/>
    </w:rPr>
  </w:style>
  <w:style w:type="character" w:customStyle="1" w:styleId="s9">
    <w:name w:val="s9"/>
    <w:basedOn w:val="DefaultParagraphFont"/>
    <w:rsid w:val="00BD71B0"/>
    <w:rPr>
      <w:rFonts w:ascii="Courier" w:hAnsi="Courier" w:hint="default"/>
      <w:sz w:val="14"/>
      <w:szCs w:val="14"/>
    </w:rPr>
  </w:style>
  <w:style w:type="character" w:customStyle="1" w:styleId="s10">
    <w:name w:val="s10"/>
    <w:basedOn w:val="DefaultParagraphFont"/>
    <w:rsid w:val="00BD71B0"/>
    <w:rPr>
      <w:rFonts w:ascii="Courier" w:hAnsi="Courier" w:hint="default"/>
      <w:sz w:val="8"/>
      <w:szCs w:val="8"/>
    </w:rPr>
  </w:style>
  <w:style w:type="character" w:customStyle="1" w:styleId="s11">
    <w:name w:val="s11"/>
    <w:basedOn w:val="DefaultParagraphFont"/>
    <w:rsid w:val="00BD71B0"/>
    <w:rPr>
      <w:rFonts w:ascii="Courier" w:hAnsi="Courier" w:hint="default"/>
      <w:sz w:val="3"/>
      <w:szCs w:val="3"/>
    </w:rPr>
  </w:style>
  <w:style w:type="character" w:customStyle="1" w:styleId="s12">
    <w:name w:val="s12"/>
    <w:basedOn w:val="DefaultParagraphFont"/>
    <w:rsid w:val="00BD71B0"/>
    <w:rPr>
      <w:rFonts w:ascii="Courier" w:hAnsi="Courier" w:hint="default"/>
      <w:sz w:val="13"/>
      <w:szCs w:val="13"/>
    </w:rPr>
  </w:style>
  <w:style w:type="character" w:customStyle="1" w:styleId="apple-converted-space">
    <w:name w:val="apple-converted-space"/>
    <w:basedOn w:val="DefaultParagraphFont"/>
    <w:rsid w:val="00BD71B0"/>
  </w:style>
  <w:style w:type="character" w:customStyle="1" w:styleId="Heading1Char">
    <w:name w:val="Heading 1 Char"/>
    <w:basedOn w:val="DefaultParagraphFont"/>
    <w:link w:val="Heading1"/>
    <w:uiPriority w:val="9"/>
    <w:rsid w:val="00E073DE"/>
    <w:rPr>
      <w:rFonts w:ascii="Times New Roman" w:hAnsi="Times New Roman" w:cs="Times New Roman"/>
      <w:b/>
      <w:bCs/>
      <w:kern w:val="36"/>
      <w:sz w:val="48"/>
      <w:szCs w:val="48"/>
      <w:lang w:eastAsia="en-GB"/>
    </w:rPr>
  </w:style>
  <w:style w:type="paragraph" w:customStyle="1" w:styleId="p4">
    <w:name w:val="p4"/>
    <w:basedOn w:val="Normal"/>
    <w:rsid w:val="00415AE5"/>
    <w:rPr>
      <w:rFonts w:ascii="Courier" w:hAnsi="Courier"/>
      <w:sz w:val="9"/>
      <w:szCs w:val="9"/>
    </w:rPr>
  </w:style>
  <w:style w:type="paragraph" w:styleId="EndnoteText">
    <w:name w:val="endnote text"/>
    <w:basedOn w:val="Normal"/>
    <w:link w:val="EndnoteTextChar"/>
    <w:uiPriority w:val="99"/>
    <w:unhideWhenUsed/>
    <w:rsid w:val="00C53D4C"/>
  </w:style>
  <w:style w:type="character" w:customStyle="1" w:styleId="EndnoteTextChar">
    <w:name w:val="Endnote Text Char"/>
    <w:basedOn w:val="DefaultParagraphFont"/>
    <w:link w:val="EndnoteText"/>
    <w:uiPriority w:val="99"/>
    <w:rsid w:val="00C53D4C"/>
  </w:style>
  <w:style w:type="paragraph" w:styleId="NormalWeb">
    <w:name w:val="Normal (Web)"/>
    <w:basedOn w:val="Normal"/>
    <w:uiPriority w:val="99"/>
    <w:unhideWhenUsed/>
    <w:rsid w:val="007F2EA5"/>
    <w:pPr>
      <w:spacing w:before="100" w:beforeAutospacing="1" w:after="100" w:afterAutospacing="1"/>
    </w:pPr>
    <w:rPr>
      <w:rFonts w:ascii="Times" w:hAnsi="Times"/>
      <w:sz w:val="20"/>
      <w:szCs w:val="20"/>
    </w:rPr>
  </w:style>
  <w:style w:type="paragraph" w:styleId="Caption">
    <w:name w:val="caption"/>
    <w:basedOn w:val="Normal"/>
    <w:next w:val="Normal"/>
    <w:uiPriority w:val="35"/>
    <w:unhideWhenUsed/>
    <w:qFormat/>
    <w:rsid w:val="00576B04"/>
    <w:pPr>
      <w:spacing w:after="200"/>
    </w:pPr>
    <w:rPr>
      <w:i/>
      <w:iCs/>
      <w:color w:val="44546A" w:themeColor="text2"/>
      <w:sz w:val="18"/>
      <w:szCs w:val="18"/>
    </w:rPr>
  </w:style>
  <w:style w:type="character" w:styleId="CommentReference">
    <w:name w:val="annotation reference"/>
    <w:basedOn w:val="DefaultParagraphFont"/>
    <w:rsid w:val="00805BCE"/>
    <w:rPr>
      <w:sz w:val="16"/>
      <w:szCs w:val="16"/>
    </w:rPr>
  </w:style>
  <w:style w:type="paragraph" w:styleId="CommentText">
    <w:name w:val="annotation text"/>
    <w:basedOn w:val="Normal"/>
    <w:link w:val="CommentTextChar"/>
    <w:uiPriority w:val="99"/>
    <w:semiHidden/>
    <w:unhideWhenUsed/>
  </w:style>
  <w:style w:type="character" w:customStyle="1" w:styleId="CommentTextChar">
    <w:name w:val="Comment Text Char"/>
    <w:basedOn w:val="DefaultParagraphFont"/>
    <w:link w:val="CommentText"/>
    <w:uiPriority w:val="99"/>
    <w:semiHidden/>
  </w:style>
  <w:style w:type="paragraph" w:styleId="BalloonText">
    <w:name w:val="Balloon Text"/>
    <w:basedOn w:val="Normal"/>
    <w:link w:val="BalloonTextChar"/>
    <w:uiPriority w:val="99"/>
    <w:semiHidden/>
    <w:unhideWhenUsed/>
    <w:rsid w:val="00EF7518"/>
    <w:rPr>
      <w:sz w:val="18"/>
      <w:szCs w:val="18"/>
    </w:rPr>
  </w:style>
  <w:style w:type="character" w:customStyle="1" w:styleId="BalloonTextChar">
    <w:name w:val="Balloon Text Char"/>
    <w:basedOn w:val="DefaultParagraphFont"/>
    <w:link w:val="BalloonText"/>
    <w:uiPriority w:val="99"/>
    <w:semiHidden/>
    <w:rsid w:val="00EF7518"/>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EF7518"/>
    <w:rPr>
      <w:b/>
      <w:bCs/>
      <w:sz w:val="20"/>
      <w:szCs w:val="20"/>
    </w:rPr>
  </w:style>
  <w:style w:type="character" w:customStyle="1" w:styleId="CommentSubjectChar">
    <w:name w:val="Comment Subject Char"/>
    <w:basedOn w:val="CommentTextChar"/>
    <w:link w:val="CommentSubject"/>
    <w:uiPriority w:val="99"/>
    <w:semiHidden/>
    <w:rsid w:val="00EF7518"/>
    <w:rPr>
      <w:b/>
      <w:bCs/>
      <w:sz w:val="20"/>
      <w:szCs w:val="20"/>
    </w:rPr>
  </w:style>
  <w:style w:type="paragraph" w:styleId="TableofFigures">
    <w:name w:val="table of figures"/>
    <w:basedOn w:val="Normal"/>
    <w:next w:val="Normal"/>
    <w:uiPriority w:val="99"/>
    <w:unhideWhenUsed/>
    <w:rsid w:val="00C9293B"/>
    <w:pPr>
      <w:ind w:left="480" w:hanging="480"/>
    </w:pPr>
  </w:style>
  <w:style w:type="paragraph" w:customStyle="1" w:styleId="ABKW">
    <w:name w:val="ABKW"/>
    <w:basedOn w:val="Normal"/>
    <w:rsid w:val="001B40CA"/>
    <w:pPr>
      <w:spacing w:before="120" w:after="120"/>
    </w:pPr>
  </w:style>
  <w:style w:type="paragraph" w:customStyle="1" w:styleId="ABKWH">
    <w:name w:val="ABKWH"/>
    <w:basedOn w:val="Normal"/>
    <w:rsid w:val="001B40CA"/>
    <w:pPr>
      <w:spacing w:before="120" w:after="120"/>
    </w:pPr>
    <w:rPr>
      <w:color w:val="9E3A3A"/>
      <w:sz w:val="32"/>
    </w:rPr>
  </w:style>
  <w:style w:type="paragraph" w:customStyle="1" w:styleId="AF">
    <w:name w:val="AF"/>
    <w:basedOn w:val="Normal"/>
    <w:rsid w:val="001B40CA"/>
    <w:pPr>
      <w:spacing w:before="120" w:after="120"/>
    </w:pPr>
  </w:style>
  <w:style w:type="paragraph" w:customStyle="1" w:styleId="AN">
    <w:name w:val="AN"/>
    <w:basedOn w:val="Normal"/>
    <w:rsid w:val="001B40CA"/>
  </w:style>
  <w:style w:type="paragraph" w:customStyle="1" w:styleId="AS">
    <w:name w:val="AS"/>
    <w:basedOn w:val="Normal"/>
    <w:rsid w:val="001B40CA"/>
    <w:rPr>
      <w:color w:val="5B9BD5" w:themeColor="accent5"/>
      <w:sz w:val="36"/>
    </w:rPr>
  </w:style>
  <w:style w:type="paragraph" w:customStyle="1" w:styleId="AT">
    <w:name w:val="AT"/>
    <w:basedOn w:val="Normal"/>
    <w:rsid w:val="001B40CA"/>
    <w:pPr>
      <w:spacing w:before="120" w:after="300"/>
    </w:pPr>
    <w:rPr>
      <w:b/>
      <w:color w:val="007474"/>
      <w:sz w:val="48"/>
    </w:rPr>
  </w:style>
  <w:style w:type="paragraph" w:customStyle="1" w:styleId="AU">
    <w:name w:val="AU"/>
    <w:basedOn w:val="Normal"/>
    <w:rsid w:val="001B40CA"/>
    <w:pPr>
      <w:spacing w:before="120" w:after="120"/>
    </w:pPr>
    <w:rPr>
      <w:color w:val="00823B"/>
      <w:sz w:val="32"/>
    </w:rPr>
  </w:style>
  <w:style w:type="paragraph" w:customStyle="1" w:styleId="BL">
    <w:name w:val="BL"/>
    <w:basedOn w:val="Normal"/>
    <w:rsid w:val="001B40CA"/>
    <w:rPr>
      <w:color w:val="666633"/>
    </w:rPr>
  </w:style>
  <w:style w:type="paragraph" w:customStyle="1" w:styleId="BRA">
    <w:name w:val="BRA"/>
    <w:basedOn w:val="Normal"/>
    <w:rsid w:val="001B40CA"/>
  </w:style>
  <w:style w:type="paragraph" w:customStyle="1" w:styleId="BRAF">
    <w:name w:val="BRAF"/>
    <w:basedOn w:val="Normal"/>
    <w:rsid w:val="001B40CA"/>
  </w:style>
  <w:style w:type="paragraph" w:customStyle="1" w:styleId="BRD">
    <w:name w:val="BRD"/>
    <w:basedOn w:val="Normal"/>
    <w:rsid w:val="001B40CA"/>
  </w:style>
  <w:style w:type="paragraph" w:customStyle="1" w:styleId="BRE">
    <w:name w:val="BRE"/>
    <w:basedOn w:val="Normal"/>
    <w:rsid w:val="001B40CA"/>
  </w:style>
  <w:style w:type="paragraph" w:customStyle="1" w:styleId="BRREF">
    <w:name w:val="BRREF"/>
    <w:basedOn w:val="Normal"/>
    <w:rsid w:val="001B40CA"/>
  </w:style>
  <w:style w:type="paragraph" w:customStyle="1" w:styleId="BRT">
    <w:name w:val="BRT"/>
    <w:basedOn w:val="Normal"/>
    <w:rsid w:val="001B40CA"/>
  </w:style>
  <w:style w:type="paragraph" w:customStyle="1" w:styleId="BRTI">
    <w:name w:val="BRTI"/>
    <w:basedOn w:val="Normal"/>
    <w:rsid w:val="001B40CA"/>
  </w:style>
  <w:style w:type="paragraph" w:customStyle="1" w:styleId="CL">
    <w:name w:val="CL"/>
    <w:basedOn w:val="Normal"/>
    <w:rsid w:val="001B40CA"/>
    <w:pPr>
      <w:spacing w:before="120" w:after="120"/>
    </w:pPr>
    <w:rPr>
      <w:b/>
      <w:color w:val="FF0000"/>
    </w:rPr>
  </w:style>
  <w:style w:type="paragraph" w:customStyle="1" w:styleId="CP">
    <w:name w:val="CP"/>
    <w:basedOn w:val="Normal"/>
    <w:rsid w:val="001B40CA"/>
    <w:pPr>
      <w:spacing w:before="120" w:after="120"/>
    </w:pPr>
    <w:rPr>
      <w:color w:val="6D4321"/>
    </w:rPr>
  </w:style>
  <w:style w:type="paragraph" w:customStyle="1" w:styleId="CPB">
    <w:name w:val="CPB"/>
    <w:basedOn w:val="Normal"/>
    <w:rsid w:val="001B40CA"/>
    <w:pPr>
      <w:spacing w:before="360" w:after="120"/>
    </w:pPr>
    <w:rPr>
      <w:color w:val="538135" w:themeColor="accent6" w:themeShade="BF"/>
      <w:sz w:val="28"/>
    </w:rPr>
  </w:style>
  <w:style w:type="paragraph" w:customStyle="1" w:styleId="CPSO">
    <w:name w:val="CPSO"/>
    <w:basedOn w:val="Normal"/>
    <w:rsid w:val="001B40CA"/>
    <w:pPr>
      <w:spacing w:before="120" w:after="120"/>
    </w:pPr>
    <w:rPr>
      <w:color w:val="007434"/>
    </w:rPr>
  </w:style>
  <w:style w:type="paragraph" w:customStyle="1" w:styleId="DI">
    <w:name w:val="DI"/>
    <w:basedOn w:val="Normal"/>
    <w:rsid w:val="001B40CA"/>
  </w:style>
  <w:style w:type="paragraph" w:customStyle="1" w:styleId="DR">
    <w:name w:val="DR"/>
    <w:basedOn w:val="Normal"/>
    <w:rsid w:val="001B40CA"/>
  </w:style>
  <w:style w:type="paragraph" w:customStyle="1" w:styleId="EH">
    <w:name w:val="EH"/>
    <w:basedOn w:val="Normal"/>
    <w:rsid w:val="001B40CA"/>
    <w:pPr>
      <w:spacing w:before="240" w:after="240"/>
    </w:pPr>
    <w:rPr>
      <w:color w:val="516529"/>
      <w:sz w:val="36"/>
    </w:rPr>
  </w:style>
  <w:style w:type="paragraph" w:customStyle="1" w:styleId="EN">
    <w:name w:val="EN"/>
    <w:basedOn w:val="Normal"/>
    <w:rsid w:val="001B40CA"/>
  </w:style>
  <w:style w:type="paragraph" w:customStyle="1" w:styleId="EQ">
    <w:name w:val="EQ"/>
    <w:basedOn w:val="Normal"/>
    <w:rsid w:val="001B40CA"/>
  </w:style>
  <w:style w:type="paragraph" w:customStyle="1" w:styleId="EX">
    <w:name w:val="EX"/>
    <w:basedOn w:val="Normal"/>
    <w:rsid w:val="001B40CA"/>
    <w:pPr>
      <w:spacing w:before="120" w:after="120"/>
      <w:ind w:left="720" w:right="720"/>
    </w:pPr>
    <w:rPr>
      <w:color w:val="000076"/>
    </w:rPr>
  </w:style>
  <w:style w:type="paragraph" w:customStyle="1" w:styleId="H1">
    <w:name w:val="H1"/>
    <w:basedOn w:val="Normal"/>
    <w:rsid w:val="001B40CA"/>
    <w:pPr>
      <w:spacing w:before="240" w:after="240"/>
    </w:pPr>
    <w:rPr>
      <w:color w:val="31849B"/>
      <w:sz w:val="36"/>
    </w:rPr>
  </w:style>
  <w:style w:type="paragraph" w:customStyle="1" w:styleId="H2">
    <w:name w:val="H2"/>
    <w:basedOn w:val="Normal"/>
    <w:rsid w:val="001B40CA"/>
    <w:pPr>
      <w:spacing w:before="240" w:after="240"/>
    </w:pPr>
    <w:rPr>
      <w:color w:val="ED7D31" w:themeColor="accent2"/>
      <w:sz w:val="32"/>
    </w:rPr>
  </w:style>
  <w:style w:type="paragraph" w:customStyle="1" w:styleId="H3">
    <w:name w:val="H3"/>
    <w:basedOn w:val="Normal"/>
    <w:rsid w:val="001B40CA"/>
    <w:rPr>
      <w:color w:val="007434"/>
      <w:sz w:val="28"/>
    </w:rPr>
  </w:style>
  <w:style w:type="paragraph" w:customStyle="1" w:styleId="H4">
    <w:name w:val="H4"/>
    <w:basedOn w:val="Normal"/>
    <w:rsid w:val="001B40CA"/>
    <w:rPr>
      <w:color w:val="3C2D65"/>
    </w:rPr>
  </w:style>
  <w:style w:type="paragraph" w:customStyle="1" w:styleId="H4IN">
    <w:name w:val="H4 IN"/>
    <w:basedOn w:val="Normal"/>
    <w:rsid w:val="001B40CA"/>
    <w:rPr>
      <w:color w:val="FF0000"/>
    </w:rPr>
  </w:style>
  <w:style w:type="paragraph" w:customStyle="1" w:styleId="IN">
    <w:name w:val="IN"/>
    <w:basedOn w:val="Normal"/>
    <w:rsid w:val="001B40CA"/>
  </w:style>
  <w:style w:type="paragraph" w:customStyle="1" w:styleId="INFL">
    <w:name w:val="IN FL"/>
    <w:basedOn w:val="Normal"/>
    <w:rsid w:val="001B40CA"/>
  </w:style>
  <w:style w:type="paragraph" w:customStyle="1" w:styleId="ML">
    <w:name w:val="ML"/>
    <w:basedOn w:val="Normal"/>
    <w:rsid w:val="001B40CA"/>
  </w:style>
  <w:style w:type="paragraph" w:customStyle="1" w:styleId="NL">
    <w:name w:val="NL"/>
    <w:basedOn w:val="Normal"/>
    <w:rsid w:val="001B40CA"/>
    <w:rPr>
      <w:color w:val="666633"/>
    </w:rPr>
  </w:style>
  <w:style w:type="paragraph" w:customStyle="1" w:styleId="NNUM">
    <w:name w:val="NNUM"/>
    <w:basedOn w:val="Normal"/>
    <w:rsid w:val="001B40CA"/>
  </w:style>
  <w:style w:type="paragraph" w:customStyle="1" w:styleId="OPIN">
    <w:name w:val="OP IN"/>
    <w:basedOn w:val="Normal"/>
    <w:rsid w:val="001B40CA"/>
  </w:style>
  <w:style w:type="paragraph" w:customStyle="1" w:styleId="OQ">
    <w:name w:val="OQ"/>
    <w:basedOn w:val="Normal"/>
    <w:rsid w:val="001B40CA"/>
  </w:style>
  <w:style w:type="paragraph" w:customStyle="1" w:styleId="OUT">
    <w:name w:val="OUT"/>
    <w:basedOn w:val="Normal"/>
    <w:rsid w:val="001B40CA"/>
  </w:style>
  <w:style w:type="paragraph" w:customStyle="1" w:styleId="OUTFL">
    <w:name w:val="OUT FL"/>
    <w:basedOn w:val="Normal"/>
    <w:rsid w:val="001B40CA"/>
  </w:style>
  <w:style w:type="paragraph" w:customStyle="1" w:styleId="OUTIN">
    <w:name w:val="OUT IN"/>
    <w:basedOn w:val="Normal"/>
    <w:rsid w:val="001B40CA"/>
  </w:style>
  <w:style w:type="paragraph" w:customStyle="1" w:styleId="OUTINFL">
    <w:name w:val="OUT IN FL"/>
    <w:basedOn w:val="Normal"/>
    <w:rsid w:val="001B40CA"/>
  </w:style>
  <w:style w:type="paragraph" w:customStyle="1" w:styleId="PO">
    <w:name w:val="PO"/>
    <w:basedOn w:val="Normal"/>
    <w:rsid w:val="001B40CA"/>
  </w:style>
  <w:style w:type="paragraph" w:customStyle="1" w:styleId="PX">
    <w:name w:val="PX"/>
    <w:basedOn w:val="Normal"/>
    <w:rsid w:val="001B40CA"/>
  </w:style>
  <w:style w:type="paragraph" w:customStyle="1" w:styleId="QS">
    <w:name w:val="QS"/>
    <w:basedOn w:val="Normal"/>
    <w:rsid w:val="001B40CA"/>
  </w:style>
  <w:style w:type="paragraph" w:customStyle="1" w:styleId="REF">
    <w:name w:val="REF"/>
    <w:basedOn w:val="Normal"/>
    <w:rsid w:val="001B40CA"/>
    <w:pPr>
      <w:spacing w:before="280" w:after="280" w:line="360" w:lineRule="auto"/>
      <w:ind w:left="432" w:hanging="432"/>
    </w:pPr>
  </w:style>
  <w:style w:type="paragraph" w:customStyle="1" w:styleId="SI">
    <w:name w:val="SI"/>
    <w:basedOn w:val="Normal"/>
    <w:rsid w:val="001B40CA"/>
  </w:style>
  <w:style w:type="paragraph" w:customStyle="1" w:styleId="SIAF">
    <w:name w:val="SI AF"/>
    <w:basedOn w:val="Normal"/>
    <w:rsid w:val="001B40CA"/>
  </w:style>
  <w:style w:type="paragraph" w:customStyle="1" w:styleId="TBL">
    <w:name w:val="TBL"/>
    <w:basedOn w:val="Normal"/>
    <w:rsid w:val="001B40CA"/>
    <w:rPr>
      <w:color w:val="31849B"/>
    </w:rPr>
  </w:style>
  <w:style w:type="paragraph" w:customStyle="1" w:styleId="TCH">
    <w:name w:val="TCH"/>
    <w:basedOn w:val="Normal"/>
    <w:rsid w:val="001B40CA"/>
    <w:pPr>
      <w:spacing w:before="120" w:after="120"/>
    </w:pPr>
    <w:rPr>
      <w:color w:val="6D4321"/>
    </w:rPr>
  </w:style>
  <w:style w:type="paragraph" w:customStyle="1" w:styleId="TEXT">
    <w:name w:val="TEXT"/>
    <w:basedOn w:val="Normal"/>
    <w:rsid w:val="001B40CA"/>
  </w:style>
  <w:style w:type="paragraph" w:customStyle="1" w:styleId="TEXTIND">
    <w:name w:val="TEXT IND"/>
    <w:basedOn w:val="Normal"/>
    <w:rsid w:val="001B40CA"/>
    <w:pPr>
      <w:spacing w:before="240" w:after="240"/>
      <w:ind w:firstLine="720"/>
    </w:pPr>
  </w:style>
  <w:style w:type="paragraph" w:customStyle="1" w:styleId="TNL">
    <w:name w:val="TNL"/>
    <w:basedOn w:val="Normal"/>
    <w:rsid w:val="001B40CA"/>
    <w:rPr>
      <w:color w:val="31849B"/>
    </w:rPr>
  </w:style>
  <w:style w:type="paragraph" w:customStyle="1" w:styleId="TT">
    <w:name w:val="TT"/>
    <w:basedOn w:val="Normal"/>
    <w:rsid w:val="001B40CA"/>
    <w:pPr>
      <w:spacing w:before="120" w:after="120"/>
    </w:pPr>
    <w:rPr>
      <w:color w:val="007474"/>
    </w:rPr>
  </w:style>
  <w:style w:type="paragraph" w:customStyle="1" w:styleId="TY">
    <w:name w:val="TY"/>
    <w:basedOn w:val="Normal"/>
    <w:rsid w:val="001B40CA"/>
    <w:pPr>
      <w:spacing w:before="120" w:after="120"/>
    </w:pPr>
    <w:rPr>
      <w:color w:val="3C2D65"/>
    </w:rPr>
  </w:style>
  <w:style w:type="paragraph" w:customStyle="1" w:styleId="UL">
    <w:name w:val="UL"/>
    <w:basedOn w:val="Normal"/>
    <w:rsid w:val="001B40CA"/>
    <w:rPr>
      <w:color w:val="666633"/>
    </w:rPr>
  </w:style>
  <w:style w:type="paragraph" w:customStyle="1" w:styleId="ULB">
    <w:name w:val="ULB"/>
    <w:basedOn w:val="Normal"/>
    <w:rsid w:val="001B40CA"/>
  </w:style>
  <w:style w:type="paragraph" w:customStyle="1" w:styleId="ULT">
    <w:name w:val="ULT"/>
    <w:basedOn w:val="Normal"/>
    <w:rsid w:val="001B40CA"/>
  </w:style>
  <w:style w:type="paragraph" w:customStyle="1" w:styleId="DOI">
    <w:name w:val="DOI"/>
    <w:basedOn w:val="Normal"/>
    <w:qFormat/>
    <w:rsid w:val="001B40CA"/>
    <w:pPr>
      <w:spacing w:before="120" w:after="120"/>
    </w:pPr>
    <w:rPr>
      <w:color w:val="460076"/>
    </w:rPr>
  </w:style>
  <w:style w:type="paragraph" w:customStyle="1" w:styleId="RRH">
    <w:name w:val="RRH"/>
    <w:basedOn w:val="Normal"/>
    <w:qFormat/>
    <w:rsid w:val="001B40CA"/>
    <w:pPr>
      <w:spacing w:before="120" w:after="120"/>
    </w:pPr>
    <w:rPr>
      <w:color w:val="E36C0A"/>
    </w:rPr>
  </w:style>
  <w:style w:type="paragraph" w:customStyle="1" w:styleId="LRH">
    <w:name w:val="LRH"/>
    <w:basedOn w:val="Normal"/>
    <w:qFormat/>
    <w:rsid w:val="001B40CA"/>
    <w:pPr>
      <w:spacing w:before="120" w:after="120"/>
    </w:pPr>
    <w:rPr>
      <w:color w:val="6D4321"/>
    </w:rPr>
  </w:style>
  <w:style w:type="paragraph" w:customStyle="1" w:styleId="LL">
    <w:name w:val="LL"/>
    <w:qFormat/>
    <w:rsid w:val="001B40CA"/>
    <w:rPr>
      <w:rFonts w:ascii="Times New Roman" w:eastAsia="Times New Roman" w:hAnsi="Times New Roman" w:cs="Times New Roman"/>
      <w:color w:val="6D4321"/>
      <w:lang w:val="en-US"/>
    </w:rPr>
  </w:style>
  <w:style w:type="paragraph" w:customStyle="1" w:styleId="SUBNL">
    <w:name w:val="SUB NL"/>
    <w:qFormat/>
    <w:rsid w:val="001B40CA"/>
    <w:rPr>
      <w:rFonts w:ascii="Times New Roman" w:eastAsia="Times New Roman" w:hAnsi="Times New Roman" w:cs="Times New Roman"/>
      <w:color w:val="666633"/>
      <w:lang w:val="en-US"/>
    </w:rPr>
  </w:style>
  <w:style w:type="paragraph" w:customStyle="1" w:styleId="SUBBL">
    <w:name w:val="SUB BL"/>
    <w:next w:val="BL"/>
    <w:qFormat/>
    <w:rsid w:val="001B40CA"/>
    <w:rPr>
      <w:rFonts w:ascii="Times New Roman" w:eastAsia="Times New Roman" w:hAnsi="Times New Roman" w:cs="Times New Roman"/>
      <w:color w:val="666633"/>
      <w:lang w:val="en-US"/>
    </w:rPr>
  </w:style>
  <w:style w:type="paragraph" w:customStyle="1" w:styleId="TSUBNL">
    <w:name w:val="TSUBNL"/>
    <w:qFormat/>
    <w:rsid w:val="001B40CA"/>
    <w:rPr>
      <w:rFonts w:ascii="Times New Roman" w:eastAsia="Times New Roman" w:hAnsi="Times New Roman" w:cs="Times New Roman"/>
      <w:color w:val="666633"/>
      <w:lang w:val="en-US"/>
    </w:rPr>
  </w:style>
  <w:style w:type="paragraph" w:customStyle="1" w:styleId="TSUBBL">
    <w:name w:val="TSUBBL"/>
    <w:qFormat/>
    <w:rsid w:val="001B40CA"/>
    <w:rPr>
      <w:rFonts w:ascii="Times New Roman" w:eastAsia="Times New Roman" w:hAnsi="Times New Roman" w:cs="Times New Roman"/>
      <w:color w:val="666633"/>
      <w:lang w:val="en-US"/>
    </w:rPr>
  </w:style>
  <w:style w:type="character" w:styleId="Hyperlink">
    <w:name w:val="Hyperlink"/>
    <w:basedOn w:val="DefaultParagraphFont"/>
    <w:rsid w:val="001B40CA"/>
    <w:rPr>
      <w:color w:val="0000FF"/>
      <w:u w:val="single"/>
    </w:rPr>
  </w:style>
  <w:style w:type="character" w:customStyle="1" w:styleId="highlight">
    <w:name w:val="highlight"/>
    <w:basedOn w:val="DefaultParagraphFont"/>
    <w:rsid w:val="005A1331"/>
  </w:style>
  <w:style w:type="paragraph" w:styleId="Revision">
    <w:name w:val="Revision"/>
    <w:hidden/>
    <w:uiPriority w:val="99"/>
    <w:semiHidden/>
    <w:rsid w:val="00A325BB"/>
    <w:rPr>
      <w:rFonts w:ascii="Times New Roman" w:eastAsia="Times New Roman" w:hAnsi="Times New Roman" w:cs="Times New Roman"/>
      <w:lang w:val="en-US"/>
    </w:rPr>
  </w:style>
  <w:style w:type="character" w:customStyle="1" w:styleId="UnresolvedMention1">
    <w:name w:val="Unresolved Mention1"/>
    <w:basedOn w:val="DefaultParagraphFont"/>
    <w:uiPriority w:val="99"/>
    <w:rsid w:val="0079465B"/>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489599">
      <w:bodyDiv w:val="1"/>
      <w:marLeft w:val="0"/>
      <w:marRight w:val="0"/>
      <w:marTop w:val="0"/>
      <w:marBottom w:val="0"/>
      <w:divBdr>
        <w:top w:val="none" w:sz="0" w:space="0" w:color="auto"/>
        <w:left w:val="none" w:sz="0" w:space="0" w:color="auto"/>
        <w:bottom w:val="none" w:sz="0" w:space="0" w:color="auto"/>
        <w:right w:val="none" w:sz="0" w:space="0" w:color="auto"/>
      </w:divBdr>
    </w:div>
    <w:div w:id="411507991">
      <w:bodyDiv w:val="1"/>
      <w:marLeft w:val="0"/>
      <w:marRight w:val="0"/>
      <w:marTop w:val="0"/>
      <w:marBottom w:val="0"/>
      <w:divBdr>
        <w:top w:val="none" w:sz="0" w:space="0" w:color="auto"/>
        <w:left w:val="none" w:sz="0" w:space="0" w:color="auto"/>
        <w:bottom w:val="none" w:sz="0" w:space="0" w:color="auto"/>
        <w:right w:val="none" w:sz="0" w:space="0" w:color="auto"/>
      </w:divBdr>
    </w:div>
    <w:div w:id="443185378">
      <w:bodyDiv w:val="1"/>
      <w:marLeft w:val="0"/>
      <w:marRight w:val="0"/>
      <w:marTop w:val="0"/>
      <w:marBottom w:val="0"/>
      <w:divBdr>
        <w:top w:val="none" w:sz="0" w:space="0" w:color="auto"/>
        <w:left w:val="none" w:sz="0" w:space="0" w:color="auto"/>
        <w:bottom w:val="none" w:sz="0" w:space="0" w:color="auto"/>
        <w:right w:val="none" w:sz="0" w:space="0" w:color="auto"/>
      </w:divBdr>
    </w:div>
    <w:div w:id="502285767">
      <w:bodyDiv w:val="1"/>
      <w:marLeft w:val="0"/>
      <w:marRight w:val="0"/>
      <w:marTop w:val="0"/>
      <w:marBottom w:val="0"/>
      <w:divBdr>
        <w:top w:val="none" w:sz="0" w:space="0" w:color="auto"/>
        <w:left w:val="none" w:sz="0" w:space="0" w:color="auto"/>
        <w:bottom w:val="none" w:sz="0" w:space="0" w:color="auto"/>
        <w:right w:val="none" w:sz="0" w:space="0" w:color="auto"/>
      </w:divBdr>
    </w:div>
    <w:div w:id="821503945">
      <w:bodyDiv w:val="1"/>
      <w:marLeft w:val="0"/>
      <w:marRight w:val="0"/>
      <w:marTop w:val="0"/>
      <w:marBottom w:val="0"/>
      <w:divBdr>
        <w:top w:val="none" w:sz="0" w:space="0" w:color="auto"/>
        <w:left w:val="none" w:sz="0" w:space="0" w:color="auto"/>
        <w:bottom w:val="none" w:sz="0" w:space="0" w:color="auto"/>
        <w:right w:val="none" w:sz="0" w:space="0" w:color="auto"/>
      </w:divBdr>
    </w:div>
    <w:div w:id="1412853527">
      <w:bodyDiv w:val="1"/>
      <w:marLeft w:val="0"/>
      <w:marRight w:val="0"/>
      <w:marTop w:val="0"/>
      <w:marBottom w:val="0"/>
      <w:divBdr>
        <w:top w:val="none" w:sz="0" w:space="0" w:color="auto"/>
        <w:left w:val="none" w:sz="0" w:space="0" w:color="auto"/>
        <w:bottom w:val="none" w:sz="0" w:space="0" w:color="auto"/>
        <w:right w:val="none" w:sz="0" w:space="0" w:color="auto"/>
      </w:divBdr>
    </w:div>
    <w:div w:id="1534345298">
      <w:bodyDiv w:val="1"/>
      <w:marLeft w:val="0"/>
      <w:marRight w:val="0"/>
      <w:marTop w:val="0"/>
      <w:marBottom w:val="0"/>
      <w:divBdr>
        <w:top w:val="none" w:sz="0" w:space="0" w:color="auto"/>
        <w:left w:val="none" w:sz="0" w:space="0" w:color="auto"/>
        <w:bottom w:val="none" w:sz="0" w:space="0" w:color="auto"/>
        <w:right w:val="none" w:sz="0" w:space="0" w:color="auto"/>
      </w:divBdr>
      <w:divsChild>
        <w:div w:id="389115056">
          <w:marLeft w:val="0"/>
          <w:marRight w:val="0"/>
          <w:marTop w:val="0"/>
          <w:marBottom w:val="0"/>
          <w:divBdr>
            <w:top w:val="none" w:sz="0" w:space="0" w:color="auto"/>
            <w:left w:val="none" w:sz="0" w:space="0" w:color="auto"/>
            <w:bottom w:val="none" w:sz="0" w:space="0" w:color="auto"/>
            <w:right w:val="none" w:sz="0" w:space="0" w:color="auto"/>
          </w:divBdr>
        </w:div>
        <w:div w:id="1155994254">
          <w:marLeft w:val="0"/>
          <w:marRight w:val="0"/>
          <w:marTop w:val="0"/>
          <w:marBottom w:val="0"/>
          <w:divBdr>
            <w:top w:val="none" w:sz="0" w:space="0" w:color="auto"/>
            <w:left w:val="none" w:sz="0" w:space="0" w:color="auto"/>
            <w:bottom w:val="none" w:sz="0" w:space="0" w:color="auto"/>
            <w:right w:val="none" w:sz="0" w:space="0" w:color="auto"/>
          </w:divBdr>
        </w:div>
      </w:divsChild>
    </w:div>
    <w:div w:id="1563758572">
      <w:bodyDiv w:val="1"/>
      <w:marLeft w:val="0"/>
      <w:marRight w:val="0"/>
      <w:marTop w:val="0"/>
      <w:marBottom w:val="0"/>
      <w:divBdr>
        <w:top w:val="none" w:sz="0" w:space="0" w:color="auto"/>
        <w:left w:val="none" w:sz="0" w:space="0" w:color="auto"/>
        <w:bottom w:val="none" w:sz="0" w:space="0" w:color="auto"/>
        <w:right w:val="none" w:sz="0" w:space="0" w:color="auto"/>
      </w:divBdr>
    </w:div>
    <w:div w:id="1827555003">
      <w:bodyDiv w:val="1"/>
      <w:marLeft w:val="0"/>
      <w:marRight w:val="0"/>
      <w:marTop w:val="0"/>
      <w:marBottom w:val="0"/>
      <w:divBdr>
        <w:top w:val="none" w:sz="0" w:space="0" w:color="auto"/>
        <w:left w:val="none" w:sz="0" w:space="0" w:color="auto"/>
        <w:bottom w:val="none" w:sz="0" w:space="0" w:color="auto"/>
        <w:right w:val="none" w:sz="0" w:space="0" w:color="auto"/>
      </w:divBdr>
    </w:div>
    <w:div w:id="1901207587">
      <w:bodyDiv w:val="1"/>
      <w:marLeft w:val="0"/>
      <w:marRight w:val="0"/>
      <w:marTop w:val="0"/>
      <w:marBottom w:val="0"/>
      <w:divBdr>
        <w:top w:val="none" w:sz="0" w:space="0" w:color="auto"/>
        <w:left w:val="none" w:sz="0" w:space="0" w:color="auto"/>
        <w:bottom w:val="none" w:sz="0" w:space="0" w:color="auto"/>
        <w:right w:val="none" w:sz="0" w:space="0" w:color="auto"/>
      </w:divBdr>
    </w:div>
    <w:div w:id="2039819710">
      <w:bodyDiv w:val="1"/>
      <w:marLeft w:val="0"/>
      <w:marRight w:val="0"/>
      <w:marTop w:val="0"/>
      <w:marBottom w:val="0"/>
      <w:divBdr>
        <w:top w:val="none" w:sz="0" w:space="0" w:color="auto"/>
        <w:left w:val="none" w:sz="0" w:space="0" w:color="auto"/>
        <w:bottom w:val="none" w:sz="0" w:space="0" w:color="auto"/>
        <w:right w:val="none" w:sz="0" w:space="0" w:color="auto"/>
      </w:divBdr>
    </w:div>
    <w:div w:id="2047094627">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tif"/><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ti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tif"/><Relationship Id="rId4" Type="http://schemas.openxmlformats.org/officeDocument/2006/relationships/settings" Target="settings.xml"/><Relationship Id="rId9" Type="http://schemas.openxmlformats.org/officeDocument/2006/relationships/image" Target="media/image2.tif"/><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file>

<file path=customXml/itemProps1.xml><?xml version="1.0" encoding="utf-8"?>
<ds:datastoreItem xmlns:ds="http://schemas.openxmlformats.org/officeDocument/2006/customXml" ds:itemID="{5F0952A6-BDD2-2F4B-97F2-42368CF04C8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TotalTime>
  <Pages>32</Pages>
  <Words>13666</Words>
  <Characters>77900</Characters>
  <Application>Microsoft Office Word</Application>
  <DocSecurity>0</DocSecurity>
  <Lines>649</Lines>
  <Paragraphs>182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Meira Gold</dc:creator>
  <cp:keywords/>
  <dc:description/>
  <cp:lastModifiedBy>Meira Gold</cp:lastModifiedBy>
  <cp:revision>8</cp:revision>
  <cp:lastPrinted>2018-07-06T15:25:00Z</cp:lastPrinted>
  <dcterms:created xsi:type="dcterms:W3CDTF">2019-01-21T17:25:00Z</dcterms:created>
  <dcterms:modified xsi:type="dcterms:W3CDTF">2019-01-30T16:28:00Z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zotero-version="5.0.48"&gt;&lt;session id="ZYicjvbP"/&gt;&lt;style id="http://www.zotero.org/styles/chicago-fullnote-bibliography-16th-edition" locale="en-US" hasBibliography="1" bibliographyStyleHasBeenSet="0"/&gt;&lt;prefs&gt;&lt;pref name="fieldType" va</vt:lpwstr>
  </property>
  <property fmtid="{D5CDD505-2E9C-101B-9397-08002B2CF9AE}" pid="3" name="ZOTERO_PREF_2">
    <vt:lpwstr>lue="Field"/&gt;&lt;pref name="automaticJournalAbbreviations" value="true"/&gt;&lt;pref name="dontAskDelayCitationUpdates" value="true"/&gt;&lt;pref name="noteType" value="2"/&gt;&lt;/prefs&gt;&lt;/data&gt;</vt:lpwstr>
  </property>
</Properties>
</file>