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992311" w14:textId="4CDD799C" w:rsidR="00786E30" w:rsidRPr="00786E30" w:rsidRDefault="001405DD" w:rsidP="00786E30">
      <w:pPr>
        <w:pStyle w:val="Heading1"/>
        <w:rPr>
          <w:lang w:bidi="en-US"/>
        </w:rPr>
      </w:pPr>
      <w:r>
        <w:rPr>
          <w:lang w:bidi="en-US"/>
        </w:rPr>
        <w:t>Revisiting teacher decision making</w:t>
      </w:r>
      <w:r w:rsidR="001125BE">
        <w:rPr>
          <w:lang w:bidi="en-US"/>
        </w:rPr>
        <w:t xml:space="preserve"> in the mathematics classroom: </w:t>
      </w:r>
      <w:r w:rsidR="003006DE">
        <w:rPr>
          <w:lang w:bidi="en-US"/>
        </w:rPr>
        <w:t>a</w:t>
      </w:r>
      <w:r w:rsidR="001125BE">
        <w:rPr>
          <w:lang w:bidi="en-US"/>
        </w:rPr>
        <w:t xml:space="preserve"> </w:t>
      </w:r>
      <w:r w:rsidR="003006DE">
        <w:rPr>
          <w:lang w:bidi="en-US"/>
        </w:rPr>
        <w:t>multidisciplinary</w:t>
      </w:r>
      <w:r w:rsidR="001125BE">
        <w:rPr>
          <w:lang w:bidi="en-US"/>
        </w:rPr>
        <w:t xml:space="preserve"> approach</w:t>
      </w:r>
    </w:p>
    <w:p w14:paraId="3D6EAE70" w14:textId="580FE6F7" w:rsidR="003740B8" w:rsidRPr="0096484A" w:rsidRDefault="006876DB" w:rsidP="00F122EC">
      <w:pPr>
        <w:jc w:val="center"/>
      </w:pPr>
      <w:r w:rsidRPr="006876DB">
        <w:rPr>
          <w:u w:val="single"/>
        </w:rPr>
        <w:t>Steven Watson</w:t>
      </w:r>
      <w:r>
        <w:t xml:space="preserve"> </w:t>
      </w:r>
    </w:p>
    <w:p w14:paraId="5A26DA19" w14:textId="77FBCA51" w:rsidR="003740B8" w:rsidRPr="0096484A" w:rsidRDefault="006876DB" w:rsidP="00F122EC">
      <w:pPr>
        <w:jc w:val="center"/>
      </w:pPr>
      <w:r w:rsidRPr="00091103">
        <w:rPr>
          <w:noProof/>
        </w:rPr>
        <w:t>University</w:t>
      </w:r>
      <w:r>
        <w:t xml:space="preserve"> of Cambridge, Faculty of Education, UK</w:t>
      </w:r>
      <w:r w:rsidR="00292577" w:rsidRPr="0096484A">
        <w:t xml:space="preserve">; </w:t>
      </w:r>
      <w:hyperlink r:id="rId11" w:history="1">
        <w:r w:rsidRPr="001D0A6F">
          <w:rPr>
            <w:rStyle w:val="Hyperlink"/>
          </w:rPr>
          <w:t>sw10014@cam.ac.uk</w:t>
        </w:r>
      </w:hyperlink>
    </w:p>
    <w:p w14:paraId="738F8D8E" w14:textId="4575398A" w:rsidR="00770560" w:rsidRPr="00EA35D7" w:rsidRDefault="00370BBF" w:rsidP="00770560">
      <w:pPr>
        <w:rPr>
          <w:i/>
        </w:rPr>
      </w:pPr>
      <w:r w:rsidRPr="00EA35D7">
        <w:rPr>
          <w:i/>
        </w:rPr>
        <w:t xml:space="preserve">The purpose of this paper is to consider the role of mathematics teachers’ thinking </w:t>
      </w:r>
      <w:r w:rsidR="00905ACF" w:rsidRPr="00EA35D7">
        <w:rPr>
          <w:i/>
        </w:rPr>
        <w:t xml:space="preserve">and decision making in the classroom. </w:t>
      </w:r>
      <w:r w:rsidR="00A87538" w:rsidRPr="00EA35D7">
        <w:rPr>
          <w:i/>
        </w:rPr>
        <w:t xml:space="preserve">This </w:t>
      </w:r>
      <w:r w:rsidR="001B15F2">
        <w:rPr>
          <w:i/>
        </w:rPr>
        <w:t>has been a</w:t>
      </w:r>
      <w:r w:rsidR="00A87538" w:rsidRPr="00EA35D7">
        <w:rPr>
          <w:i/>
        </w:rPr>
        <w:t xml:space="preserve"> somewhat neglected area of research</w:t>
      </w:r>
      <w:r w:rsidR="00DF651A" w:rsidRPr="00EA35D7">
        <w:rPr>
          <w:i/>
        </w:rPr>
        <w:t xml:space="preserve"> since the </w:t>
      </w:r>
      <w:r w:rsidR="00DF651A" w:rsidRPr="00091103">
        <w:rPr>
          <w:i/>
          <w:noProof/>
        </w:rPr>
        <w:t>mid</w:t>
      </w:r>
      <w:r w:rsidR="00091103">
        <w:rPr>
          <w:i/>
          <w:noProof/>
        </w:rPr>
        <w:t>-</w:t>
      </w:r>
      <w:r w:rsidR="00DF651A" w:rsidRPr="00091103">
        <w:rPr>
          <w:i/>
          <w:noProof/>
        </w:rPr>
        <w:t>1980s</w:t>
      </w:r>
      <w:r w:rsidR="00770560" w:rsidRPr="00EA35D7">
        <w:rPr>
          <w:i/>
        </w:rPr>
        <w:t>, but</w:t>
      </w:r>
      <w:r w:rsidR="00A87538" w:rsidRPr="00EA35D7">
        <w:rPr>
          <w:i/>
        </w:rPr>
        <w:t xml:space="preserve"> I will argue here that understanding the nature of teachers’ thinking and decision making in lesson</w:t>
      </w:r>
      <w:r w:rsidR="00397894" w:rsidRPr="00EA35D7">
        <w:rPr>
          <w:i/>
        </w:rPr>
        <w:t>s</w:t>
      </w:r>
      <w:r w:rsidR="00A87538" w:rsidRPr="00EA35D7">
        <w:rPr>
          <w:i/>
        </w:rPr>
        <w:t xml:space="preserve"> is important in understanding practice</w:t>
      </w:r>
      <w:r w:rsidR="00397894" w:rsidRPr="00EA35D7">
        <w:rPr>
          <w:i/>
        </w:rPr>
        <w:t xml:space="preserve"> and </w:t>
      </w:r>
      <w:r w:rsidR="00770560" w:rsidRPr="00EA35D7">
        <w:rPr>
          <w:i/>
        </w:rPr>
        <w:t xml:space="preserve">can </w:t>
      </w:r>
      <w:r w:rsidR="00BE0CF1" w:rsidRPr="00EA35D7">
        <w:rPr>
          <w:i/>
        </w:rPr>
        <w:t xml:space="preserve">inform </w:t>
      </w:r>
      <w:r w:rsidR="00770560" w:rsidRPr="00EA35D7">
        <w:rPr>
          <w:i/>
        </w:rPr>
        <w:t xml:space="preserve">approaches to </w:t>
      </w:r>
      <w:r w:rsidR="00BE0CF1" w:rsidRPr="00EA35D7">
        <w:rPr>
          <w:i/>
        </w:rPr>
        <w:t xml:space="preserve">initial teacher education and professional development. While </w:t>
      </w:r>
      <w:r w:rsidR="00770560" w:rsidRPr="00EA35D7">
        <w:rPr>
          <w:i/>
        </w:rPr>
        <w:t xml:space="preserve">mathematics </w:t>
      </w:r>
      <w:r w:rsidR="00BE0CF1" w:rsidRPr="00EA35D7">
        <w:rPr>
          <w:i/>
        </w:rPr>
        <w:t xml:space="preserve">teachers’ knowledge and beliefs are important, </w:t>
      </w:r>
      <w:r w:rsidR="00DF651A" w:rsidRPr="00EA35D7">
        <w:rPr>
          <w:i/>
        </w:rPr>
        <w:t xml:space="preserve">the decisions </w:t>
      </w:r>
      <w:r w:rsidR="00770560" w:rsidRPr="00EA35D7">
        <w:rPr>
          <w:i/>
        </w:rPr>
        <w:t>they</w:t>
      </w:r>
      <w:r w:rsidR="00DF651A" w:rsidRPr="00EA35D7">
        <w:rPr>
          <w:i/>
        </w:rPr>
        <w:t xml:space="preserve"> make and</w:t>
      </w:r>
      <w:r w:rsidR="00770560" w:rsidRPr="00EA35D7">
        <w:rPr>
          <w:i/>
        </w:rPr>
        <w:t xml:space="preserve"> the</w:t>
      </w:r>
      <w:r w:rsidR="00DF651A" w:rsidRPr="00EA35D7">
        <w:rPr>
          <w:i/>
        </w:rPr>
        <w:t xml:space="preserve"> actions they implement in the lesson influence the learning environment, culture and interpretation of tasks and activities. </w:t>
      </w:r>
      <w:r w:rsidR="00770560" w:rsidRPr="00EA35D7">
        <w:rPr>
          <w:i/>
        </w:rPr>
        <w:t>I draw on</w:t>
      </w:r>
      <w:r w:rsidR="0003170D">
        <w:rPr>
          <w:i/>
        </w:rPr>
        <w:t xml:space="preserve"> </w:t>
      </w:r>
      <w:r w:rsidR="00A907AE" w:rsidRPr="00EA35D7">
        <w:rPr>
          <w:i/>
        </w:rPr>
        <w:t xml:space="preserve">my own empirical </w:t>
      </w:r>
      <w:r w:rsidR="00A907AE">
        <w:rPr>
          <w:i/>
        </w:rPr>
        <w:t xml:space="preserve">research </w:t>
      </w:r>
      <w:r w:rsidR="00C17443">
        <w:rPr>
          <w:i/>
        </w:rPr>
        <w:t xml:space="preserve">along with </w:t>
      </w:r>
      <w:r w:rsidR="0003170D">
        <w:rPr>
          <w:i/>
        </w:rPr>
        <w:t xml:space="preserve">a </w:t>
      </w:r>
      <w:r w:rsidR="006C69FF">
        <w:rPr>
          <w:i/>
        </w:rPr>
        <w:t>multidisciplinary</w:t>
      </w:r>
      <w:r w:rsidR="0003170D">
        <w:rPr>
          <w:i/>
        </w:rPr>
        <w:t xml:space="preserve"> </w:t>
      </w:r>
      <w:r w:rsidR="00C17443">
        <w:rPr>
          <w:i/>
        </w:rPr>
        <w:t>account based</w:t>
      </w:r>
      <w:r w:rsidR="00A907AE">
        <w:rPr>
          <w:i/>
        </w:rPr>
        <w:t xml:space="preserve"> on</w:t>
      </w:r>
      <w:r w:rsidR="00EA35D7" w:rsidRPr="00EA35D7">
        <w:rPr>
          <w:i/>
        </w:rPr>
        <w:t xml:space="preserve"> developments in cognitive psychology</w:t>
      </w:r>
      <w:r w:rsidR="0003170D">
        <w:rPr>
          <w:i/>
        </w:rPr>
        <w:t>,</w:t>
      </w:r>
      <w:r w:rsidR="00EA35D7" w:rsidRPr="00EA35D7">
        <w:rPr>
          <w:i/>
        </w:rPr>
        <w:t xml:space="preserve"> neuroscience</w:t>
      </w:r>
      <w:r w:rsidR="0003170D">
        <w:rPr>
          <w:i/>
        </w:rPr>
        <w:t xml:space="preserve"> and ontology (e.g. posthumanism)</w:t>
      </w:r>
      <w:r w:rsidR="00EA35D7" w:rsidRPr="00EA35D7">
        <w:rPr>
          <w:i/>
        </w:rPr>
        <w:t xml:space="preserve"> to </w:t>
      </w:r>
      <w:r w:rsidR="00C17443">
        <w:rPr>
          <w:i/>
        </w:rPr>
        <w:t>provide a theoretical account of teacher thinking and decision making and how this influences practice.</w:t>
      </w:r>
    </w:p>
    <w:p w14:paraId="100F9208" w14:textId="348846E2" w:rsidR="00770560" w:rsidRDefault="00770560" w:rsidP="00770560">
      <w:pPr>
        <w:rPr>
          <w:i/>
        </w:rPr>
      </w:pPr>
      <w:r w:rsidRPr="0096484A">
        <w:rPr>
          <w:i/>
        </w:rPr>
        <w:t>Keywords:</w:t>
      </w:r>
      <w:r w:rsidR="004E2A5C">
        <w:rPr>
          <w:i/>
        </w:rPr>
        <w:t xml:space="preserve"> Teachers’ decision making; teaching practices</w:t>
      </w:r>
      <w:r w:rsidR="00B63DC1">
        <w:rPr>
          <w:i/>
        </w:rPr>
        <w:t xml:space="preserve">; teaching methods; </w:t>
      </w:r>
      <w:r w:rsidR="004E2A5C">
        <w:rPr>
          <w:i/>
        </w:rPr>
        <w:t>teachers’ knowledge; teachers’ beliefs</w:t>
      </w:r>
    </w:p>
    <w:p w14:paraId="7EEDAC56" w14:textId="2ABD67B6" w:rsidR="004C45C5" w:rsidRDefault="004629B8" w:rsidP="0041465F">
      <w:r>
        <w:t>There was considerable r</w:t>
      </w:r>
      <w:r w:rsidR="0027556D" w:rsidRPr="0027556D">
        <w:t>esearch into teacher</w:t>
      </w:r>
      <w:r w:rsidR="00AA3166">
        <w:t>s’ thinking and</w:t>
      </w:r>
      <w:r w:rsidR="0027556D" w:rsidRPr="0027556D">
        <w:t xml:space="preserve"> decision </w:t>
      </w:r>
      <w:r w:rsidR="00BE0CF1">
        <w:t xml:space="preserve">making </w:t>
      </w:r>
      <w:r w:rsidR="00AA3166">
        <w:t>during the</w:t>
      </w:r>
      <w:r w:rsidR="0027556D" w:rsidRPr="0027556D">
        <w:t xml:space="preserve"> 1970s and 1980s,</w:t>
      </w:r>
      <w:r w:rsidR="00AA3166">
        <w:t xml:space="preserve"> </w:t>
      </w:r>
      <w:r>
        <w:t xml:space="preserve">but </w:t>
      </w:r>
      <w:r w:rsidR="00AA3166">
        <w:t>since the mid-1980s th</w:t>
      </w:r>
      <w:r w:rsidR="00BF79C0">
        <w:t>is was rather displaced by a surge of interest in</w:t>
      </w:r>
      <w:r w:rsidR="00AA3166">
        <w:t xml:space="preserve"> teachers’ knowledge </w:t>
      </w:r>
      <w:r w:rsidR="00B270D9">
        <w:fldChar w:fldCharType="begin"/>
      </w:r>
      <w:r w:rsidR="00B270D9">
        <w:instrText xml:space="preserve"> ADDIN ZOTERO_ITEM CSL_CITATION {"citationID":"oHVbB6jE","properties":{"formattedCitation":"(Borko, Roberts, &amp; Shavelson, 2008)","plainCitation":"(Borko, Roberts, &amp; Shavelson, 2008)","noteIndex":0},"citationItems":[{"id":6554,"uris":["http://zotero.org/users/273141/items/2E3AHC7G"],"uri":["http://zotero.org/users/273141/items/2E3AHC7G"],"itemData":{"id":6554,"type":"chapter","title":"Teachers’ decision making: from Alan J. Bishop to today","container-title":"Critical Issues in Mathematics Education","publisher":"Springer, Boston, MA","page":"37-67","source":"link.springer.com","URL":"https://link.springer.com/chapter/10.1007/978-0-387-09673-5_4","ISBN":"978-0-387-09672-8","note":"DOI: 10.1007/978-0-387-09673-5_4","shortTitle":"Teachers’ Decision Making","language":"en","author":[{"family":"Borko","given":"Hilda"},{"family":"Roberts","given":"Sarah A."},{"family":"Shavelson","given":"Richard"}],"issued":{"date-parts":[["2008"]]},"accessed":{"date-parts":[["2018",2,6]]}}}],"schema":"https://github.com/citation-style-language/schema/raw/master/csl-citation.json"} </w:instrText>
      </w:r>
      <w:r w:rsidR="00B270D9">
        <w:fldChar w:fldCharType="separate"/>
      </w:r>
      <w:r w:rsidR="00ED01D4" w:rsidRPr="00ED01D4">
        <w:t>(Borko, Roberts, &amp; Shavelson, 2008)</w:t>
      </w:r>
      <w:r w:rsidR="00B270D9">
        <w:fldChar w:fldCharType="end"/>
      </w:r>
      <w:r w:rsidR="0027556D" w:rsidRPr="0027556D">
        <w:t xml:space="preserve">. </w:t>
      </w:r>
      <w:r w:rsidR="004C45C5">
        <w:t>It is not entirely clear why there was a change in direction, but it is likely that the seminal American Educational Research Association presidential speech by Lee Shul</w:t>
      </w:r>
      <w:r w:rsidR="00294DA7">
        <w:t xml:space="preserve">man in 1986 heralded </w:t>
      </w:r>
      <w:r w:rsidR="00616B88">
        <w:t>widespread</w:t>
      </w:r>
      <w:r w:rsidR="00294DA7">
        <w:t xml:space="preserve"> interest in teachers’ pedagogic content knowledge  </w:t>
      </w:r>
      <w:r w:rsidR="002049E2">
        <w:fldChar w:fldCharType="begin"/>
      </w:r>
      <w:r w:rsidR="002049E2">
        <w:instrText xml:space="preserve"> ADDIN ZOTERO_ITEM CSL_CITATION {"citationID":"ZynnNyFf","properties":{"formattedCitation":"(Shulman, 1986)","plainCitation":"(Shulman, 1986)","noteIndex":0},"citationItems":[{"id":1474,"uris":["http://zotero.org/users/273141/items/ETVBCK2B"],"uri":["http://zotero.org/users/273141/items/ETVBCK2B"],"itemData":{"id":1474,"type":"article-journal","title":"Those who understand: Knowledge growth in teaching","container-title":"Educational Researcher","page":"4-14","volume":"15","ISSN":"0013189X","call-number":"4503","note":"2","author":[{"family":"Shulman","given":"Lee S."}],"issued":{"date-parts":[["1986"]]}}}],"schema":"https://github.com/citation-style-language/schema/raw/master/csl-citation.json"} </w:instrText>
      </w:r>
      <w:r w:rsidR="002049E2">
        <w:fldChar w:fldCharType="separate"/>
      </w:r>
      <w:r w:rsidR="002049E2" w:rsidRPr="00294DA7">
        <w:t>(Shulman, 1986)</w:t>
      </w:r>
      <w:r w:rsidR="002049E2">
        <w:fldChar w:fldCharType="end"/>
      </w:r>
      <w:r w:rsidR="00294DA7">
        <w:t xml:space="preserve">. </w:t>
      </w:r>
      <w:r w:rsidR="00370BBF">
        <w:t>S</w:t>
      </w:r>
      <w:r w:rsidR="00294DA7">
        <w:t>ince then researchers have been more intereste</w:t>
      </w:r>
      <w:r w:rsidR="002049E2">
        <w:t xml:space="preserve">d </w:t>
      </w:r>
      <w:r w:rsidR="00A96C97">
        <w:t xml:space="preserve">in </w:t>
      </w:r>
      <w:r w:rsidR="002049E2">
        <w:t xml:space="preserve">what teachers know in terms of discipline-based pedagogical knowledge </w:t>
      </w:r>
      <w:r w:rsidR="002049E2" w:rsidRPr="00A1262E">
        <w:rPr>
          <w:noProof/>
        </w:rPr>
        <w:t>than</w:t>
      </w:r>
      <w:r w:rsidR="002049E2">
        <w:t xml:space="preserve"> they have been</w:t>
      </w:r>
      <w:r w:rsidR="00091103">
        <w:t xml:space="preserve"> in</w:t>
      </w:r>
      <w:r w:rsidR="002049E2">
        <w:t xml:space="preserve"> </w:t>
      </w:r>
      <w:r w:rsidR="00463A84">
        <w:t>teachers’</w:t>
      </w:r>
      <w:r w:rsidR="002049E2">
        <w:t xml:space="preserve"> thinking. </w:t>
      </w:r>
      <w:r w:rsidR="00763066">
        <w:t xml:space="preserve">This is not to say, of course, there have been no recent contributions to the field of teacher decision making. Notably, Alan Schoenfeld’s book </w:t>
      </w:r>
      <w:r w:rsidR="00763066" w:rsidRPr="005E2E07">
        <w:rPr>
          <w:i/>
        </w:rPr>
        <w:t>How We Think</w:t>
      </w:r>
      <w:r w:rsidR="00763066">
        <w:rPr>
          <w:i/>
        </w:rPr>
        <w:t xml:space="preserve"> </w:t>
      </w:r>
      <w:r w:rsidR="00763066">
        <w:rPr>
          <w:i/>
        </w:rPr>
        <w:fldChar w:fldCharType="begin"/>
      </w:r>
      <w:r w:rsidR="00763066">
        <w:rPr>
          <w:i/>
        </w:rPr>
        <w:instrText xml:space="preserve"> ADDIN ZOTERO_ITEM CSL_CITATION {"citationID":"jaNt6jqh","properties":{"formattedCitation":"(2011)","plainCitation":"(2011)","noteIndex":0},"citationItems":[{"id":2404,"uris":["http://zotero.org/users/273141/items/VRC64JCR"],"uri":["http://zotero.org/users/273141/items/VRC64JCR"],"itemData":{"id":2404,"type":"book","title":"How we think: A theory of goal-oriented decision making and its educational applications","publisher":"Routledge","publisher-place":"Abingdon, Oxon","number-of-pages":"264","source":"Google Books","event-place":"Abingdon, Oxon","abstract":"Teachers try to help their students learn. But why do they make the particular teaching choices they do? What resources do they draw upon? What accounts for the success or failure of their efforts? In How We Think, esteemed scholar and mathematician, Alan H. Schoenfeld, proposes a groundbreaking theory and model for how we think and act in the classroom and beyond. Based on thirty years of research on problem solving and teaching, Schoenfeld provides compelling evidence for a concrete approach that describes how teachers, and individuals more generally, navigate their way through in-the-moment decision-making in well-practiced domains. Applying his theoretical model to detailed representations and analyses of teachers at work as well as of professionals outside education, Schoenfeld argues that understanding and recognizing the goal-oriented patterns of our day to day decisions can help identify what makes effective or ineffective behavior in the classroom and beyond.","ISBN":"978-0-415-87864-7","call-number":"0007","shortTitle":"How We Think","language":"en","author":[{"family":"Schoenfeld","given":"Alan H."}],"issued":{"date-parts":[["2011"]]}},"suppress-author":true}],"schema":"https://github.com/citation-style-language/schema/raw/master/csl-citation.json"} </w:instrText>
      </w:r>
      <w:r w:rsidR="00763066">
        <w:rPr>
          <w:i/>
        </w:rPr>
        <w:fldChar w:fldCharType="separate"/>
      </w:r>
      <w:r w:rsidR="00763066" w:rsidRPr="00ED01D4">
        <w:t>(2011)</w:t>
      </w:r>
      <w:r w:rsidR="00763066">
        <w:rPr>
          <w:i/>
        </w:rPr>
        <w:fldChar w:fldCharType="end"/>
      </w:r>
      <w:r w:rsidR="00763066">
        <w:t xml:space="preserve"> directly addresses teacher decision making and thinking in the classroom and builds on the earlier research. But there remains further opportunity to revisit and extend the existing research using recent thinking </w:t>
      </w:r>
      <w:r w:rsidR="00763066" w:rsidRPr="00091103">
        <w:rPr>
          <w:noProof/>
        </w:rPr>
        <w:t>f</w:t>
      </w:r>
      <w:r w:rsidR="00091103">
        <w:rPr>
          <w:noProof/>
        </w:rPr>
        <w:t>ro</w:t>
      </w:r>
      <w:r w:rsidR="00763066" w:rsidRPr="00091103">
        <w:rPr>
          <w:noProof/>
        </w:rPr>
        <w:t>m</w:t>
      </w:r>
      <w:r w:rsidR="00763066">
        <w:t xml:space="preserve"> neuroscience and psychology.</w:t>
      </w:r>
      <w:r w:rsidR="00763066" w:rsidRPr="00463A84">
        <w:t xml:space="preserve"> </w:t>
      </w:r>
      <w:r w:rsidR="00D1789B">
        <w:t>M</w:t>
      </w:r>
      <w:r w:rsidR="00B35FD4">
        <w:t>y aim here is to argue why</w:t>
      </w:r>
      <w:r w:rsidR="00AF6C7D">
        <w:t xml:space="preserve">, </w:t>
      </w:r>
      <w:r w:rsidR="00463A84">
        <w:t>while acknowledging the important contribution of</w:t>
      </w:r>
      <w:r w:rsidR="00B35FD4">
        <w:t xml:space="preserve"> research into teachers’ knowledge and beliefs</w:t>
      </w:r>
      <w:r w:rsidR="00AF6C7D">
        <w:t>,</w:t>
      </w:r>
      <w:r w:rsidR="00B35FD4">
        <w:t xml:space="preserve"> research into teacher thinking is necessary in </w:t>
      </w:r>
      <w:r w:rsidR="00763066">
        <w:t xml:space="preserve">order to gain a better </w:t>
      </w:r>
      <w:r w:rsidR="00B35FD4">
        <w:t xml:space="preserve">understanding </w:t>
      </w:r>
      <w:r w:rsidR="00D1789B">
        <w:t xml:space="preserve">of </w:t>
      </w:r>
      <w:r w:rsidR="00B35FD4">
        <w:t xml:space="preserve">the nature of classroom </w:t>
      </w:r>
      <w:r w:rsidR="00463A84">
        <w:t xml:space="preserve">practice. </w:t>
      </w:r>
    </w:p>
    <w:p w14:paraId="3CF8763C" w14:textId="25AA7E05" w:rsidR="006E0BA4" w:rsidRDefault="006E0BA4" w:rsidP="0041465F">
      <w:r>
        <w:t>The background to this</w:t>
      </w:r>
      <w:r w:rsidR="00D1789B">
        <w:t xml:space="preserve"> is</w:t>
      </w:r>
      <w:r>
        <w:t xml:space="preserve"> mine and colleagues’ </w:t>
      </w:r>
      <w:r w:rsidR="00C0571F">
        <w:t xml:space="preserve">recent </w:t>
      </w:r>
      <w:r>
        <w:t>research</w:t>
      </w:r>
      <w:r w:rsidR="00A74F4B">
        <w:t xml:space="preserve"> </w:t>
      </w:r>
      <w:r w:rsidR="00FB51E7">
        <w:fldChar w:fldCharType="begin"/>
      </w:r>
      <w:r w:rsidR="007C001C">
        <w:instrText xml:space="preserve"> ADDIN ZOTERO_ITEM CSL_CITATION {"citationID":"dtyE6evo","properties":{"formattedCitation":"(Watson, Kimber, Major, &amp; Marschall, 2018)","plainCitation":"(Watson, Kimber, Major, &amp; Marschall, 2018)","noteIndex":0},"citationItems":[{"id":7717,"uris":["http://zotero.org/users/273141/items/Y6ZJIIX3"],"uri":["http://zotero.org/users/273141/items/Y6ZJIIX3"],"itemData":{"id":7717,"type":"manuscript","title":"A phenomenological study of a novice mathematics teacher’s instructional decision making","publisher-place":"Cambridge","genre":"Unpublished working paper","event-place":"Cambridge","URL":"http://bit.ly/2x1C7yL","author":[{"family":"Watson","given":"Steven"},{"family":"Kimber","given":"Elizabeth"},{"family":"Major","given":"Louis"},{"family":"Marschall","given":"Gosia"}],"issued":{"date-parts":[["2018"]]}}}],"schema":"https://github.com/citation-style-language/schema/raw/master/csl-citation.json"} </w:instrText>
      </w:r>
      <w:r w:rsidR="00FB51E7">
        <w:fldChar w:fldCharType="separate"/>
      </w:r>
      <w:r w:rsidR="007C001C" w:rsidRPr="007C001C">
        <w:t>(Watson, Kimber, Major, &amp; Marschall, 2018)</w:t>
      </w:r>
      <w:r w:rsidR="00FB51E7">
        <w:fldChar w:fldCharType="end"/>
      </w:r>
      <w:r w:rsidR="007C001C">
        <w:t xml:space="preserve"> </w:t>
      </w:r>
      <w:r>
        <w:t xml:space="preserve">into how teachers implement </w:t>
      </w:r>
      <w:r w:rsidRPr="00C75A5C">
        <w:rPr>
          <w:i/>
        </w:rPr>
        <w:t>ambitious</w:t>
      </w:r>
      <w:r>
        <w:t xml:space="preserve"> teaching approaches</w:t>
      </w:r>
      <w:r w:rsidR="005C6E2C">
        <w:t xml:space="preserve"> </w:t>
      </w:r>
      <w:r w:rsidR="005C6E2C">
        <w:fldChar w:fldCharType="begin"/>
      </w:r>
      <w:r w:rsidR="005C6E2C">
        <w:instrText xml:space="preserve"> ADDIN ZOTERO_ITEM CSL_CITATION {"citationID":"SMrF2y4L","properties":{"formattedCitation":"(Stylianides &amp; Stylianides, 2014)","plainCitation":"(Stylianides &amp; Stylianides, 2014)","noteIndex":0},"citationItems":[{"id":1357,"uris":["http://zotero.org/users/273141/items/CXV8NJMU"],"uri":["http://zotero.org/users/273141/items/CXV8NJMU"],"itemData":{"id":1357,"type":"article-journal","title":"The role of instructional engineering in reducing the uncertainties of ambitious teaching","container-title":"Cognition and Instruction","page":"374-415","volume":"32","issue":"4","source":"Taylor and Francis+NEJM","abstract":"Ambitious teaching is a form of teaching that requires a high level of teacher responsiveness to what students do as they actively engage with the subject matter. Thus, a teacher enacting ambitious teaching is often confronted with uncertainties about how to advance students’ learning while also building on students’ contributions. In this article we propose a framework that aims to deepen understanding about the role of instructional engineering in helping reduce the uncertainties of ambitious teaching, particularly with regard to the design and implementation of task sequences that target academically important but difficult-to-achieve learning goals. To illustrate the framework, we consider how instructional engineering helped reduce the uncertainties in enacting ambitious teaching to advance university and secondary students’ understanding of what counts as “proof” in mathematics.","DOI":"10.1080/07370008.2014.948682","ISSN":"0737-0008","author":[{"family":"Stylianides","given":"Gabriel J."},{"family":"Stylianides","given":"Andreas J."}],"issued":{"date-parts":[["2014",10,2]]}}}],"schema":"https://github.com/citation-style-language/schema/raw/master/csl-citation.json"} </w:instrText>
      </w:r>
      <w:r w:rsidR="005C6E2C">
        <w:fldChar w:fldCharType="separate"/>
      </w:r>
      <w:r w:rsidR="00ED01D4" w:rsidRPr="00ED01D4">
        <w:t>(Stylianides &amp; Stylianides, 2014)</w:t>
      </w:r>
      <w:r w:rsidR="005C6E2C">
        <w:fldChar w:fldCharType="end"/>
      </w:r>
      <w:r>
        <w:t xml:space="preserve"> in post-16 (A Level) mathematics classroom</w:t>
      </w:r>
      <w:r w:rsidR="00C75A5C">
        <w:t>s</w:t>
      </w:r>
      <w:r>
        <w:t>. An intense idiographic inquiry led us to consider how teachers make decisions in the classroom and the</w:t>
      </w:r>
      <w:r w:rsidR="00C0571F">
        <w:t xml:space="preserve"> nature of the underlying</w:t>
      </w:r>
      <w:r>
        <w:t xml:space="preserve"> thinking and reasoning proc</w:t>
      </w:r>
      <w:r w:rsidR="00C75A5C">
        <w:t>esses</w:t>
      </w:r>
      <w:r>
        <w:t>.</w:t>
      </w:r>
      <w:r w:rsidR="00A2259D">
        <w:t xml:space="preserve"> We </w:t>
      </w:r>
      <w:r w:rsidR="00F5605B">
        <w:t>found we could not easily explain</w:t>
      </w:r>
      <w:r w:rsidR="00A2259D">
        <w:t>, like many researchers before us</w:t>
      </w:r>
      <w:r w:rsidR="005C6E2C">
        <w:t>,</w:t>
      </w:r>
      <w:r w:rsidR="00A2259D">
        <w:t xml:space="preserve"> why </w:t>
      </w:r>
      <w:r w:rsidR="00F5605B">
        <w:t xml:space="preserve">even </w:t>
      </w:r>
      <w:r w:rsidR="00A2259D">
        <w:t>in the context of supported teaching reforms, a teacher almost naturally tends to a traditional teacher-</w:t>
      </w:r>
      <w:proofErr w:type="spellStart"/>
      <w:r w:rsidR="00A2259D">
        <w:t>centred</w:t>
      </w:r>
      <w:proofErr w:type="spellEnd"/>
      <w:r w:rsidR="00A2259D">
        <w:t xml:space="preserve"> </w:t>
      </w:r>
      <w:r w:rsidR="00F5605B">
        <w:t>approach in the classroom</w:t>
      </w:r>
      <w:r w:rsidR="00A86EC0">
        <w:t>.</w:t>
      </w:r>
      <w:r w:rsidR="005C6E2C">
        <w:t xml:space="preserve"> </w:t>
      </w:r>
      <w:r w:rsidR="00476416">
        <w:t xml:space="preserve">And </w:t>
      </w:r>
      <w:r w:rsidR="005C6E2C">
        <w:t xml:space="preserve">when the teacher is encouraged and supported </w:t>
      </w:r>
      <w:r w:rsidR="00835D7A">
        <w:t xml:space="preserve">in implementing ambitious teaching and </w:t>
      </w:r>
      <w:r w:rsidR="005C6E2C">
        <w:t>in giving mathematical authority/authorship</w:t>
      </w:r>
      <w:r w:rsidR="00C75A5C">
        <w:t xml:space="preserve"> </w:t>
      </w:r>
      <w:r w:rsidR="00C75A5C">
        <w:fldChar w:fldCharType="begin"/>
      </w:r>
      <w:r w:rsidR="00C75A5C">
        <w:instrText xml:space="preserve"> ADDIN ZOTERO_ITEM CSL_CITATION {"citationID":"hP1IOU2e","properties":{"formattedCitation":"(Povey &amp; Burton, 1999)","plainCitation":"(Povey &amp; Burton, 1999)","noteIndex":0},"citationItems":[{"id":1985,"uris":["http://zotero.org/users/273141/items/PAMEAQQN"],"uri":["http://zotero.org/users/273141/items/PAMEAQQN"],"itemData":{"id":1985,"type":"chapter","title":"Learners as authors in the mathematics classroom","container-title":"Learning mathematics: from hierarchies to networks","collection-title":"Studies in mathematics education series","collection-number":"13","publisher":"Falmer","publisher-place":"London","page":"232-245","source":"Gemeinsamer Bibliotheksverbund ISBN","event-place":"London","ISBN":"978-0-7507-1008-4","note":"OCLC: 612202852","language":"eng","editor":[{"family":"Burton","given":"Leone"}],"author":[{"family":"Povey","given":"Hilary"},{"family":"Burton","given":"Leone"}],"issued":{"date-parts":[["1999"]]}}}],"schema":"https://github.com/citation-style-language/schema/raw/master/csl-citation.json"} </w:instrText>
      </w:r>
      <w:r w:rsidR="00C75A5C">
        <w:fldChar w:fldCharType="separate"/>
      </w:r>
      <w:r w:rsidR="00C75A5C" w:rsidRPr="005F5153">
        <w:t>(Povey &amp; Burton, 1999)</w:t>
      </w:r>
      <w:r w:rsidR="00C75A5C">
        <w:fldChar w:fldCharType="end"/>
      </w:r>
      <w:r w:rsidR="005F5153">
        <w:t xml:space="preserve"> to the students</w:t>
      </w:r>
      <w:r w:rsidR="00377A52">
        <w:t xml:space="preserve"> </w:t>
      </w:r>
      <w:r w:rsidR="005C6E2C">
        <w:t>the</w:t>
      </w:r>
      <w:r w:rsidR="00377A52">
        <w:t>y</w:t>
      </w:r>
      <w:r>
        <w:t xml:space="preserve"> </w:t>
      </w:r>
      <w:r w:rsidR="005F5153">
        <w:t>seem compelled to retain authority/</w:t>
      </w:r>
      <w:r w:rsidR="00BD0DAB">
        <w:t xml:space="preserve"> </w:t>
      </w:r>
      <w:r w:rsidR="005F5153">
        <w:t>authorship</w:t>
      </w:r>
      <w:r w:rsidR="00AF6C7D">
        <w:t>.</w:t>
      </w:r>
      <w:r w:rsidR="00377A52">
        <w:t xml:space="preserve"> This is not by any means a </w:t>
      </w:r>
      <w:r w:rsidR="00377A52">
        <w:lastRenderedPageBreak/>
        <w:t xml:space="preserve">criticism of teachers, but it is undoubtedly a phenomenon that warrants exploration and </w:t>
      </w:r>
      <w:r w:rsidR="007A176A">
        <w:t>a search for</w:t>
      </w:r>
      <w:r w:rsidR="00835D7A">
        <w:t xml:space="preserve"> further</w:t>
      </w:r>
      <w:r w:rsidR="007A176A">
        <w:t xml:space="preserve"> </w:t>
      </w:r>
      <w:r w:rsidR="00377A52">
        <w:t>understanding.</w:t>
      </w:r>
      <w:r w:rsidR="00835D7A">
        <w:t xml:space="preserve"> Our research, building on past research into teacher thinking and recent developments in cognitive psychology</w:t>
      </w:r>
      <w:r w:rsidR="002331C5">
        <w:t>,</w:t>
      </w:r>
      <w:r w:rsidR="00835D7A">
        <w:t xml:space="preserve"> neuroscience</w:t>
      </w:r>
      <w:r w:rsidR="002331C5">
        <w:t xml:space="preserve"> and ontological accounts such as posthumanism</w:t>
      </w:r>
      <w:r w:rsidR="00835D7A">
        <w:t xml:space="preserve">, suggests that </w:t>
      </w:r>
      <w:r w:rsidR="000E6AA8" w:rsidRPr="00BC1BC7">
        <w:rPr>
          <w:i/>
        </w:rPr>
        <w:t>in-the-moment</w:t>
      </w:r>
      <w:r w:rsidR="000E6AA8">
        <w:t xml:space="preserve"> decision making</w:t>
      </w:r>
      <w:r w:rsidR="00BC1BC7">
        <w:t xml:space="preserve"> </w:t>
      </w:r>
      <w:r w:rsidR="00BC1BC7">
        <w:fldChar w:fldCharType="begin"/>
      </w:r>
      <w:r w:rsidR="00BC1BC7">
        <w:instrText xml:space="preserve"> ADDIN ZOTERO_ITEM CSL_CITATION {"citationID":"8TGrSMtF","properties":{"formattedCitation":"(Schoenfeld, 2011)","plainCitation":"(Schoenfeld, 2011)","noteIndex":0},"citationItems":[{"id":2404,"uris":["http://zotero.org/users/273141/items/VRC64JCR"],"uri":["http://zotero.org/users/273141/items/VRC64JCR"],"itemData":{"id":2404,"type":"book","title":"How we think: A theory of goal-oriented decision making and its educational applications","publisher":"Routledge","publisher-place":"Abingdon, Oxon","number-of-pages":"264","source":"Google Books","event-place":"Abingdon, Oxon","abstract":"Teachers try to help their students learn. But why do they make the particular teaching choices they do? What resources do they draw upon? What accounts for the success or failure of their efforts? In How We Think, esteemed scholar and mathematician, Alan H. Schoenfeld, proposes a groundbreaking theory and model for how we think and act in the classroom and beyond. Based on thirty years of research on problem solving and teaching, Schoenfeld provides compelling evidence for a concrete approach that describes how teachers, and individuals more generally, navigate their way through in-the-moment decision-making in well-practiced domains. Applying his theoretical model to detailed representations and analyses of teachers at work as well as of professionals outside education, Schoenfeld argues that understanding and recognizing the goal-oriented patterns of our day to day decisions can help identify what makes effective or ineffective behavior in the classroom and beyond.","ISBN":"978-0-415-87864-7","call-number":"0007","shortTitle":"How We Think","language":"en","author":[{"family":"Schoenfeld","given":"Alan H."}],"issued":{"date-parts":[["2011"]]}}}],"schema":"https://github.com/citation-style-language/schema/raw/master/csl-citation.json"} </w:instrText>
      </w:r>
      <w:r w:rsidR="00BC1BC7">
        <w:fldChar w:fldCharType="separate"/>
      </w:r>
      <w:r w:rsidR="00BC1BC7" w:rsidRPr="00BC1BC7">
        <w:t>(Schoenfeld, 2011)</w:t>
      </w:r>
      <w:r w:rsidR="00BC1BC7">
        <w:fldChar w:fldCharType="end"/>
      </w:r>
      <w:r w:rsidR="000E6AA8">
        <w:t xml:space="preserve"> in the classroom</w:t>
      </w:r>
      <w:r w:rsidR="00BC1BC7">
        <w:t xml:space="preserve"> ha</w:t>
      </w:r>
      <w:r w:rsidR="00C75A5C">
        <w:t>s</w:t>
      </w:r>
      <w:r w:rsidR="000E6AA8">
        <w:t xml:space="preserve"> an important role in this. </w:t>
      </w:r>
      <w:r w:rsidR="00835D7A">
        <w:t xml:space="preserve"> </w:t>
      </w:r>
    </w:p>
    <w:p w14:paraId="43F74922" w14:textId="07D744FD" w:rsidR="00083DF3" w:rsidRDefault="00BC1BC7" w:rsidP="00FB06F7">
      <w:r>
        <w:t>It is</w:t>
      </w:r>
      <w:r w:rsidR="00874A95">
        <w:t xml:space="preserve"> first</w:t>
      </w:r>
      <w:r>
        <w:t xml:space="preserve"> necessary to distinguish between </w:t>
      </w:r>
      <w:r w:rsidR="003861A4">
        <w:t>teachers’ thinking in the lesson as the</w:t>
      </w:r>
      <w:r w:rsidR="00D96846">
        <w:t>y</w:t>
      </w:r>
      <w:r w:rsidR="003861A4">
        <w:t xml:space="preserve"> interact with students and</w:t>
      </w:r>
      <w:r w:rsidR="00874A95">
        <w:t xml:space="preserve"> the</w:t>
      </w:r>
      <w:r w:rsidR="003861A4">
        <w:t xml:space="preserve"> th</w:t>
      </w:r>
      <w:r w:rsidR="00874A95">
        <w:t>inking</w:t>
      </w:r>
      <w:r w:rsidR="003861A4">
        <w:t xml:space="preserve"> and decision making that takes place </w:t>
      </w:r>
      <w:r w:rsidR="00874A95">
        <w:t>in the</w:t>
      </w:r>
      <w:r w:rsidR="003861A4">
        <w:t xml:space="preserve"> planning</w:t>
      </w:r>
      <w:r w:rsidR="00874A95">
        <w:t xml:space="preserve"> of</w:t>
      </w:r>
      <w:r w:rsidR="003861A4">
        <w:t xml:space="preserve"> and reflecting on lessons. I adopt </w:t>
      </w:r>
      <w:r w:rsidR="00D96846">
        <w:t xml:space="preserve">here </w:t>
      </w:r>
      <w:r w:rsidR="003861A4">
        <w:t xml:space="preserve">the following categorization of teacher thinking developed by Clark and Peterson </w:t>
      </w:r>
      <w:r w:rsidR="003861A4">
        <w:fldChar w:fldCharType="begin"/>
      </w:r>
      <w:r w:rsidR="003861A4">
        <w:instrText xml:space="preserve"> ADDIN ZOTERO_ITEM CSL_CITATION {"citationID":"C2WRPDcX","properties":{"formattedCitation":"(1986)","plainCitation":"(1986)","noteIndex":0},"citationItems":[{"id":6546,"uris":["http://zotero.org/users/273141/items/374RJMJG"],"uri":["http://zotero.org/users/273141/items/374RJMJG"],"itemData":{"id":6546,"type":"chapter","title":"Teachers’ thought processes","container-title":"Handbook of research on teaching","publisher":"Macmillan","publisher-place":"New York","page":"255-296","edition":"3rd","event-place":"New York","author":[{"family":"Clark","given":"C M"},{"family":"Peterson","given":"P L"}],"editor":[{"family":"Wittrock","given":"M C"}],"issued":{"date-parts":[["1986"]]}},"suppress-author":true}],"schema":"https://github.com/citation-style-language/schema/raw/master/csl-citation.json"} </w:instrText>
      </w:r>
      <w:r w:rsidR="003861A4">
        <w:fldChar w:fldCharType="separate"/>
      </w:r>
      <w:r w:rsidR="003861A4" w:rsidRPr="003861A4">
        <w:t>(1986)</w:t>
      </w:r>
      <w:r w:rsidR="003861A4">
        <w:fldChar w:fldCharType="end"/>
      </w:r>
      <w:r w:rsidR="00083DF3">
        <w:t>:</w:t>
      </w:r>
    </w:p>
    <w:p w14:paraId="1C4645D6" w14:textId="77777777" w:rsidR="00083DF3" w:rsidRDefault="00083DF3" w:rsidP="00083DF3">
      <w:pPr>
        <w:pStyle w:val="ListParagraph"/>
        <w:numPr>
          <w:ilvl w:val="0"/>
          <w:numId w:val="3"/>
        </w:numPr>
      </w:pPr>
      <w:r>
        <w:t>Teacher planning (</w:t>
      </w:r>
      <w:proofErr w:type="spellStart"/>
      <w:r w:rsidRPr="00A1262E">
        <w:rPr>
          <w:noProof/>
        </w:rPr>
        <w:t>preactive</w:t>
      </w:r>
      <w:proofErr w:type="spellEnd"/>
      <w:r>
        <w:t xml:space="preserve"> and </w:t>
      </w:r>
      <w:r w:rsidRPr="00A1262E">
        <w:rPr>
          <w:noProof/>
        </w:rPr>
        <w:t>postactive</w:t>
      </w:r>
      <w:r>
        <w:t xml:space="preserve"> thought);</w:t>
      </w:r>
    </w:p>
    <w:p w14:paraId="4EF1D9D0" w14:textId="77777777" w:rsidR="00083DF3" w:rsidRDefault="00083DF3" w:rsidP="00083DF3">
      <w:pPr>
        <w:pStyle w:val="ListParagraph"/>
        <w:numPr>
          <w:ilvl w:val="0"/>
          <w:numId w:val="3"/>
        </w:numPr>
      </w:pPr>
      <w:r>
        <w:t>Teacher interactive thoughts and decisions;</w:t>
      </w:r>
    </w:p>
    <w:p w14:paraId="2F3DEDCF" w14:textId="77777777" w:rsidR="00083DF3" w:rsidRDefault="00083DF3" w:rsidP="00083DF3">
      <w:pPr>
        <w:pStyle w:val="ListParagraph"/>
        <w:numPr>
          <w:ilvl w:val="0"/>
          <w:numId w:val="3"/>
        </w:numPr>
      </w:pPr>
      <w:r>
        <w:t>Teacher theories and beliefs.</w:t>
      </w:r>
    </w:p>
    <w:p w14:paraId="4F1869C6" w14:textId="17F46B2F" w:rsidR="002331C5" w:rsidRDefault="00E026AB" w:rsidP="00FB06F7">
      <w:r>
        <w:t>T</w:t>
      </w:r>
      <w:r w:rsidR="00FB06F7">
        <w:t xml:space="preserve">here </w:t>
      </w:r>
      <w:r w:rsidR="00AD37F8">
        <w:t>are</w:t>
      </w:r>
      <w:r w:rsidR="00083DF3">
        <w:t xml:space="preserve"> qualitative</w:t>
      </w:r>
      <w:r w:rsidR="00FB06F7">
        <w:t xml:space="preserve"> difference</w:t>
      </w:r>
      <w:r w:rsidR="00202AD1">
        <w:t>s</w:t>
      </w:r>
      <w:r w:rsidR="00FB06F7">
        <w:t xml:space="preserve"> between the decisions made </w:t>
      </w:r>
      <w:r w:rsidR="00083DF3" w:rsidRPr="00A1262E">
        <w:rPr>
          <w:noProof/>
        </w:rPr>
        <w:t>in</w:t>
      </w:r>
      <w:r w:rsidR="00281F46">
        <w:t xml:space="preserve"> </w:t>
      </w:r>
      <w:r w:rsidR="00083DF3">
        <w:t>the</w:t>
      </w:r>
      <w:r w:rsidR="00281F46">
        <w:t xml:space="preserve"> </w:t>
      </w:r>
      <w:r w:rsidR="00083DF3">
        <w:t xml:space="preserve">moment </w:t>
      </w:r>
      <w:r w:rsidR="00FB06F7">
        <w:t>in the lesson</w:t>
      </w:r>
      <w:r w:rsidR="00083DF3">
        <w:t xml:space="preserve"> and th</w:t>
      </w:r>
      <w:r w:rsidR="00FB06F7">
        <w:t xml:space="preserve">e </w:t>
      </w:r>
      <w:r w:rsidR="00AD37F8">
        <w:t>teacher’s thinking about t</w:t>
      </w:r>
      <w:r w:rsidR="00083DF3">
        <w:t>he lesson before and after the lesson</w:t>
      </w:r>
      <w:r w:rsidR="00FB06F7">
        <w:t xml:space="preserve">. </w:t>
      </w:r>
      <w:r w:rsidR="004349ED">
        <w:t xml:space="preserve">Decisions in the classroom </w:t>
      </w:r>
      <w:proofErr w:type="gramStart"/>
      <w:r w:rsidR="004349ED">
        <w:t>have to</w:t>
      </w:r>
      <w:proofErr w:type="gramEnd"/>
      <w:r w:rsidR="004349ED">
        <w:t xml:space="preserve"> be made quickly in a complex and demanding environment. </w:t>
      </w:r>
      <w:r w:rsidR="00973971">
        <w:t>But b</w:t>
      </w:r>
      <w:r w:rsidR="00735285">
        <w:t>oth interactive</w:t>
      </w:r>
      <w:r w:rsidR="004349ED">
        <w:t xml:space="preserve">, in-the-moment </w:t>
      </w:r>
      <w:r w:rsidR="00735285">
        <w:t xml:space="preserve">decisions and planning are underscored by a teacher’s theories, knowledge and beliefs. </w:t>
      </w:r>
      <w:r w:rsidR="00973971">
        <w:t xml:space="preserve">The knowledge and perspectives in memory </w:t>
      </w:r>
      <w:r w:rsidR="007B3BBA">
        <w:t xml:space="preserve">provide the resources that contribute to reasoning processes. </w:t>
      </w:r>
      <w:r w:rsidR="00735285">
        <w:t xml:space="preserve">The turn to pedagogic content knowledge in the late 1980s </w:t>
      </w:r>
      <w:r w:rsidR="00973971">
        <w:t xml:space="preserve">tends to </w:t>
      </w:r>
      <w:r w:rsidR="00735285">
        <w:t>privilege the role of teachers’ theories and beliefs</w:t>
      </w:r>
      <w:r w:rsidR="007B3BBA">
        <w:t xml:space="preserve">, </w:t>
      </w:r>
      <w:r w:rsidR="00536C2F">
        <w:t xml:space="preserve">I argue here (and following our empirical research) </w:t>
      </w:r>
      <w:r w:rsidR="00F8768D">
        <w:t xml:space="preserve">it is the momentary decisions that influence the character of the lesson. </w:t>
      </w:r>
      <w:r w:rsidR="00062E36">
        <w:t>That is, in-the-moment decisions can lead to a lesson becoming more traditional and teacher-</w:t>
      </w:r>
      <w:proofErr w:type="spellStart"/>
      <w:r w:rsidR="00062E36">
        <w:t>centred</w:t>
      </w:r>
      <w:proofErr w:type="spellEnd"/>
      <w:r w:rsidR="00062E36">
        <w:t xml:space="preserve"> even though the teacher may have the knowledge</w:t>
      </w:r>
      <w:r w:rsidR="002A03E5">
        <w:t xml:space="preserve"> of</w:t>
      </w:r>
      <w:r w:rsidR="00062E36">
        <w:t xml:space="preserve"> and hold beliefs in reform-oriented student-</w:t>
      </w:r>
      <w:proofErr w:type="spellStart"/>
      <w:r w:rsidR="00062E36">
        <w:t>centred</w:t>
      </w:r>
      <w:proofErr w:type="spellEnd"/>
      <w:r w:rsidR="00062E36">
        <w:t xml:space="preserve"> approaches (or ‘ambitious’ teaching</w:t>
      </w:r>
      <w:r w:rsidR="00ED4960">
        <w:t>)</w:t>
      </w:r>
      <w:r w:rsidR="006B3F3C" w:rsidRPr="004F6204">
        <w:rPr>
          <w:rStyle w:val="FootnoteReference"/>
        </w:rPr>
        <w:footnoteReference w:id="1"/>
      </w:r>
      <w:r w:rsidR="00062E36">
        <w:t>.</w:t>
      </w:r>
      <w:r w:rsidR="0097473A">
        <w:t xml:space="preserve"> </w:t>
      </w:r>
    </w:p>
    <w:p w14:paraId="4E305955" w14:textId="4CB44CE9" w:rsidR="004600A2" w:rsidRDefault="0097473A" w:rsidP="00FB06F7">
      <w:r>
        <w:t>Traditional</w:t>
      </w:r>
      <w:r w:rsidR="004600A2">
        <w:t xml:space="preserve"> </w:t>
      </w:r>
      <w:r w:rsidR="004600A2" w:rsidRPr="00A1262E">
        <w:rPr>
          <w:noProof/>
        </w:rPr>
        <w:t>teacher-centred</w:t>
      </w:r>
      <w:r w:rsidR="004600A2">
        <w:t xml:space="preserve"> </w:t>
      </w:r>
      <w:r>
        <w:t xml:space="preserve">teaching </w:t>
      </w:r>
      <w:r w:rsidR="005871D7">
        <w:t>typically involves teacher exposition or demonstration followed by student practice on routine graduated exercises</w:t>
      </w:r>
      <w:r>
        <w:t xml:space="preserve"> and might conclude with a whole-class</w:t>
      </w:r>
      <w:r w:rsidR="00831331">
        <w:t xml:space="preserve"> review</w:t>
      </w:r>
      <w:r w:rsidR="005871D7">
        <w:t>.</w:t>
      </w:r>
      <w:r w:rsidR="00831331">
        <w:t xml:space="preserve"> In </w:t>
      </w:r>
      <w:r w:rsidR="00831331" w:rsidRPr="00091103">
        <w:rPr>
          <w:noProof/>
        </w:rPr>
        <w:t>contrast</w:t>
      </w:r>
      <w:r w:rsidR="00091103">
        <w:rPr>
          <w:noProof/>
        </w:rPr>
        <w:t>,</w:t>
      </w:r>
      <w:r w:rsidR="00831331">
        <w:t xml:space="preserve"> </w:t>
      </w:r>
      <w:r w:rsidR="00831331" w:rsidRPr="00A1262E">
        <w:rPr>
          <w:noProof/>
        </w:rPr>
        <w:t>student-centred</w:t>
      </w:r>
      <w:r w:rsidR="005E274D" w:rsidRPr="004F6204">
        <w:rPr>
          <w:rStyle w:val="FootnoteReference"/>
        </w:rPr>
        <w:footnoteReference w:id="2"/>
      </w:r>
      <w:r w:rsidR="00831331">
        <w:t xml:space="preserve"> practice involves students in collaborative dialogic problem-solving, inquiry-based or investigative </w:t>
      </w:r>
      <w:r w:rsidR="0017170D">
        <w:t>activities in which they construct meaning</w:t>
      </w:r>
      <w:r w:rsidR="00274161">
        <w:t xml:space="preserve"> and conceptual understanding </w:t>
      </w:r>
      <w:r w:rsidR="00274161">
        <w:fldChar w:fldCharType="begin"/>
      </w:r>
      <w:r w:rsidR="00B439FF">
        <w:instrText xml:space="preserve"> ADDIN ZOTERO_ITEM CSL_CITATION {"citationID":"daaCGLRd","properties":{"formattedCitation":"(or \\uc0\\u8216{}relational\\uc0\\u8217{} rather than \\uc0\\u8216{}procedural\\uc0\\u8217{} understanding, see, Skemp, 1976)","plainCitation":"(or ‘relational’ rather than ‘procedural’ understanding, see, Skemp, 1976)","noteIndex":0},"citationItems":[{"id":2271,"uris":["http://zotero.org/users/273141/items/TRCTHAC2"],"uri":["http://zotero.org/users/273141/items/TRCTHAC2"],"itemData":{"id":2271,"type":"article-journal","title":"Relational understanding and instrumental understanding","container-title":"Mathematics Teaching","page":"20-26","volume":"77","call-number":"0814","author":[{"family":"Skemp","given":"R."}],"issued":{"date-parts":[["1976"]]}},"prefix":"or 'relational' rather than 'procedural' understanding, see, "}],"schema":"https://github.com/citation-style-language/schema/raw/master/csl-citation.json"} </w:instrText>
      </w:r>
      <w:r w:rsidR="00274161">
        <w:fldChar w:fldCharType="separate"/>
      </w:r>
      <w:r w:rsidR="00B439FF" w:rsidRPr="00B439FF">
        <w:t>(or ‘relational’ rather than ‘procedural’ understanding, see, Skemp, 1976)</w:t>
      </w:r>
      <w:r w:rsidR="00274161">
        <w:fldChar w:fldCharType="end"/>
      </w:r>
      <w:r w:rsidR="0017170D">
        <w:t xml:space="preserve"> where the mathematical authority and authorship</w:t>
      </w:r>
      <w:r w:rsidR="00274161">
        <w:t xml:space="preserve"> </w:t>
      </w:r>
      <w:r w:rsidR="00274161">
        <w:fldChar w:fldCharType="begin"/>
      </w:r>
      <w:r w:rsidR="00274161">
        <w:instrText xml:space="preserve"> ADDIN ZOTERO_ITEM CSL_CITATION {"citationID":"hd87y7xF","properties":{"formattedCitation":"(Povey &amp; Burton, 1999)","plainCitation":"(Povey &amp; Burton, 1999)","noteIndex":0},"citationItems":[{"id":1985,"uris":["http://zotero.org/users/273141/items/PAMEAQQN"],"uri":["http://zotero.org/users/273141/items/PAMEAQQN"],"itemData":{"id":1985,"type":"chapter","title":"Learners as authors in the mathematics classroom","container-title":"Learning mathematics: from hierarchies to networks","collection-title":"Studies in mathematics education series","collection-number":"13","publisher":"Falmer","publisher-place":"London","page":"232-245","source":"Gemeinsamer Bibliotheksverbund ISBN","event-place":"London","ISBN":"978-0-7507-1008-4","note":"OCLC: 612202852","language":"eng","editor":[{"family":"Burton","given":"Leone"}],"author":[{"family":"Povey","given":"Hilary"},{"family":"Burton","given":"Leone"}],"issued":{"date-parts":[["1999"]]}}}],"schema":"https://github.com/citation-style-language/schema/raw/master/csl-citation.json"} </w:instrText>
      </w:r>
      <w:r w:rsidR="00274161">
        <w:fldChar w:fldCharType="separate"/>
      </w:r>
      <w:r w:rsidR="00274161" w:rsidRPr="00274161">
        <w:t>(Povey &amp; Burton, 1999)</w:t>
      </w:r>
      <w:r w:rsidR="00274161">
        <w:fldChar w:fldCharType="end"/>
      </w:r>
      <w:r w:rsidR="0017170D">
        <w:t xml:space="preserve"> is transferred to students</w:t>
      </w:r>
      <w:r w:rsidR="001E7D7F">
        <w:t>. This has been given a catch-all characterization of ‘</w:t>
      </w:r>
      <w:r w:rsidR="0017170D">
        <w:t>ambitious</w:t>
      </w:r>
      <w:r w:rsidR="001E7D7F">
        <w:t>’</w:t>
      </w:r>
      <w:r w:rsidR="0017170D">
        <w:t xml:space="preserve"> teaching</w:t>
      </w:r>
      <w:r w:rsidR="00274161">
        <w:t xml:space="preserve"> </w:t>
      </w:r>
      <w:r w:rsidR="00274161">
        <w:fldChar w:fldCharType="begin"/>
      </w:r>
      <w:r w:rsidR="00274161">
        <w:instrText xml:space="preserve"> ADDIN ZOTERO_ITEM CSL_CITATION {"citationID":"L9S9NwQA","properties":{"formattedCitation":"(Stylianides &amp; Stylianides, 2014)","plainCitation":"(Stylianides &amp; Stylianides, 2014)","noteIndex":0},"citationItems":[{"id":1357,"uris":["http://zotero.org/users/273141/items/CXV8NJMU"],"uri":["http://zotero.org/users/273141/items/CXV8NJMU"],"itemData":{"id":1357,"type":"article-journal","title":"The role of instructional engineering in reducing the uncertainties of ambitious teaching","container-title":"Cognition and Instruction","page":"374-415","volume":"32","issue":"4","source":"Taylor and Francis+NEJM","abstract":"Ambitious teaching is a form of teaching that requires a high level of teacher responsiveness to what students do as they actively engage with the subject matter. Thus, a teacher enacting ambitious teaching is often confronted with uncertainties about how to advance students’ learning while also building on students’ contributions. In this article we propose a framework that aims to deepen understanding about the role of instructional engineering in helping reduce the uncertainties of ambitious teaching, particularly with regard to the design and implementation of task sequences that target academically important but difficult-to-achieve learning goals. To illustrate the framework, we consider how instructional engineering helped reduce the uncertainties in enacting ambitious teaching to advance university and secondary students’ understanding of what counts as “proof” in mathematics.","DOI":"10.1080/07370008.2014.948682","ISSN":"0737-0008","author":[{"family":"Stylianides","given":"Gabriel J."},{"family":"Stylianides","given":"Andreas J."}],"issued":{"date-parts":[["2014",10,2]]}}}],"schema":"https://github.com/citation-style-language/schema/raw/master/csl-citation.json"} </w:instrText>
      </w:r>
      <w:r w:rsidR="00274161">
        <w:fldChar w:fldCharType="separate"/>
      </w:r>
      <w:r w:rsidR="00274161" w:rsidRPr="00274161">
        <w:t>(Stylianides &amp; Stylianides, 2014)</w:t>
      </w:r>
      <w:r w:rsidR="00274161">
        <w:fldChar w:fldCharType="end"/>
      </w:r>
      <w:r w:rsidR="0017170D">
        <w:t>.</w:t>
      </w:r>
    </w:p>
    <w:p w14:paraId="789F6F69" w14:textId="6E2A2540" w:rsidR="009144E9" w:rsidRDefault="007A21C0" w:rsidP="0041465F">
      <w:r>
        <w:t>From the perspective of cognitive psychology, h</w:t>
      </w:r>
      <w:r w:rsidR="00E270F6">
        <w:t xml:space="preserve">uman </w:t>
      </w:r>
      <w:r w:rsidR="00BF00EA">
        <w:t>reasoning</w:t>
      </w:r>
      <w:r w:rsidR="002D156C">
        <w:t xml:space="preserve"> and decision making</w:t>
      </w:r>
      <w:r w:rsidR="00402B86">
        <w:t xml:space="preserve"> </w:t>
      </w:r>
      <w:r w:rsidR="008F6D9B">
        <w:t>are</w:t>
      </w:r>
      <w:r w:rsidR="00474780">
        <w:t xml:space="preserve"> </w:t>
      </w:r>
      <w:r w:rsidR="00C01A5E">
        <w:t xml:space="preserve">characterized as </w:t>
      </w:r>
      <w:r w:rsidR="00402B86">
        <w:t xml:space="preserve">either </w:t>
      </w:r>
      <w:r w:rsidR="00A06F78">
        <w:t>unconscious</w:t>
      </w:r>
      <w:r w:rsidR="002A03E5">
        <w:t xml:space="preserve"> and</w:t>
      </w:r>
      <w:r w:rsidR="00A06F78">
        <w:t xml:space="preserve"> intuitive Type 1 </w:t>
      </w:r>
      <w:r>
        <w:t>processes</w:t>
      </w:r>
      <w:r w:rsidR="00A06F78">
        <w:t xml:space="preserve"> or rational </w:t>
      </w:r>
      <w:r w:rsidR="002A03E5">
        <w:t xml:space="preserve">and </w:t>
      </w:r>
      <w:r w:rsidR="00A06F78">
        <w:t xml:space="preserve">conscious </w:t>
      </w:r>
      <w:r w:rsidR="00A06F78">
        <w:lastRenderedPageBreak/>
        <w:t xml:space="preserve">deliberative Type 2 </w:t>
      </w:r>
      <w:r>
        <w:t>processes</w:t>
      </w:r>
      <w:r w:rsidR="00A06F78">
        <w:t xml:space="preserve"> </w:t>
      </w:r>
      <w:r w:rsidR="00A06F78">
        <w:fldChar w:fldCharType="begin"/>
      </w:r>
      <w:r w:rsidR="00A06F78">
        <w:instrText xml:space="preserve"> ADDIN ZOTERO_ITEM CSL_CITATION {"citationID":"I5QKKujc","properties":{"formattedCitation":"(Evans &amp; Stanovich, 2013)","plainCitation":"(Evans &amp; Stanovich, 2013)","noteIndex":0},"citationItems":[{"id":6504,"uris":["http://zotero.org/users/273141/items/BJ27BH6W"],"uri":["http://zotero.org/users/273141/items/BJ27BH6W"],"itemData":{"id":6504,"type":"article-journal","title":"Dual-process theories of higher cognition: advancing the debate","container-title":"Perspectives on Psychological Science","page":"223-241","volume":"8","issue":"3","source":"SAGE Journals","abstract":"Dual-process and dual-system theories in both cognitive and social psychology have been subjected to a number of recently published criticisms. However, they have been attacked as a category, incorrectly assuming there is a generic version that applies to all. We identify and respond to 5 main lines of argument made by such critics. We agree that some of these arguments have force against some of the theories in the literature but believe them to be overstated. We argue that the dual-processing distinction is supported by much recent evidence in cognitive science. Our preferred theoretical approach is one in which rapid autonomous processes (Type 1) are assumed to yield default responses unless intervened on by distinctive higher order reasoning processes (Type 2). What defines the difference is that Type 2 processing supports hypothetical thinking and load heavily on working memory.","DOI":"10.1177/1745691612460685","ISSN":"1745-6916","shortTitle":"Dual-Process Theories of Higher Cognition","journalAbbreviation":"Perspect Psychol Sci","language":"en","author":[{"family":"Evans","given":"Jonathan St B. T."},{"family":"Stanovich","given":"Keith E."}],"issued":{"date-parts":[["2013",5,1]]}}}],"schema":"https://github.com/citation-style-language/schema/raw/master/csl-citation.json"} </w:instrText>
      </w:r>
      <w:r w:rsidR="00A06F78">
        <w:fldChar w:fldCharType="separate"/>
      </w:r>
      <w:r w:rsidR="00A06F78" w:rsidRPr="00A06F78">
        <w:t>(Evans &amp; Stanovich, 2013)</w:t>
      </w:r>
      <w:r w:rsidR="00A06F78">
        <w:fldChar w:fldCharType="end"/>
      </w:r>
      <w:r w:rsidR="00A06F78">
        <w:t>.</w:t>
      </w:r>
      <w:r w:rsidR="007F768E">
        <w:t xml:space="preserve"> </w:t>
      </w:r>
      <w:r w:rsidR="005D0378" w:rsidRPr="00A1262E">
        <w:rPr>
          <w:noProof/>
        </w:rPr>
        <w:t>Intuitive</w:t>
      </w:r>
      <w:r w:rsidR="005D0378">
        <w:t xml:space="preserve"> unconscious reasoning is rapid </w:t>
      </w:r>
      <w:r w:rsidR="004A1AB7">
        <w:t xml:space="preserve">and </w:t>
      </w:r>
      <w:r w:rsidR="005D0378">
        <w:t xml:space="preserve">is employed in complex </w:t>
      </w:r>
      <w:r w:rsidR="004A1AB7">
        <w:t xml:space="preserve">and demanding </w:t>
      </w:r>
      <w:r w:rsidR="005D0378">
        <w:t xml:space="preserve">situations where decisions have to be made </w:t>
      </w:r>
      <w:r w:rsidR="00E575F3">
        <w:t>quickly</w:t>
      </w:r>
      <w:r w:rsidR="005D0378">
        <w:t xml:space="preserve"> </w:t>
      </w:r>
      <w:r w:rsidR="005D0378">
        <w:fldChar w:fldCharType="begin"/>
      </w:r>
      <w:r w:rsidR="005D0378">
        <w:instrText xml:space="preserve"> ADDIN ZOTERO_ITEM CSL_CITATION {"citationID":"v44JPcex","properties":{"formattedCitation":"(Johnson-Laird, 2006)","plainCitation":"(Johnson-Laird, 2006)","noteIndex":0},"citationItems":[{"id":1088,"uris":["http://zotero.org/users/273141/items/8C4BXAEZ"],"uri":["http://zotero.org/users/273141/items/8C4BXAEZ"],"itemData":{"id":1088,"type":"book","title":"How we reason","publisher":"Oxford University Press","publisher-place":"Oxford, New York","event-place":"Oxford, New York","author":[{"family":"Johnson-Laird","given":"Philip Nicholas"}],"issued":{"date-parts":[["2006"]]}}}],"schema":"https://github.com/citation-style-language/schema/raw/master/csl-citation.json"} </w:instrText>
      </w:r>
      <w:r w:rsidR="005D0378">
        <w:fldChar w:fldCharType="separate"/>
      </w:r>
      <w:r w:rsidR="005D0378" w:rsidRPr="005D0378">
        <w:t>(Johnson-Laird, 2006)</w:t>
      </w:r>
      <w:r w:rsidR="005D0378">
        <w:fldChar w:fldCharType="end"/>
      </w:r>
      <w:r w:rsidR="005D0378">
        <w:t xml:space="preserve">. Conscious </w:t>
      </w:r>
      <w:r w:rsidR="00544DA7">
        <w:t>reasoning us</w:t>
      </w:r>
      <w:r w:rsidR="004A1AB7">
        <w:t>es</w:t>
      </w:r>
      <w:r w:rsidR="00544DA7">
        <w:t xml:space="preserve"> working memory to </w:t>
      </w:r>
      <w:r w:rsidR="00D255BC">
        <w:t xml:space="preserve">construct mental models and assess possibilities prior to </w:t>
      </w:r>
      <w:proofErr w:type="gramStart"/>
      <w:r w:rsidR="00D255BC">
        <w:t xml:space="preserve">making a </w:t>
      </w:r>
      <w:r w:rsidR="00544DA7">
        <w:t>decision</w:t>
      </w:r>
      <w:proofErr w:type="gramEnd"/>
      <w:r w:rsidR="00D255BC">
        <w:t xml:space="preserve"> and taking action. </w:t>
      </w:r>
      <w:r w:rsidR="00544DA7">
        <w:t xml:space="preserve">Research </w:t>
      </w:r>
      <w:r w:rsidR="00D255BC">
        <w:t>into</w:t>
      </w:r>
      <w:r w:rsidR="00544DA7">
        <w:t xml:space="preserve"> teacher decision</w:t>
      </w:r>
      <w:r w:rsidR="00D255BC">
        <w:t xml:space="preserve"> </w:t>
      </w:r>
      <w:r w:rsidR="00D517B2">
        <w:t xml:space="preserve">making </w:t>
      </w:r>
      <w:r w:rsidR="00D255BC">
        <w:t xml:space="preserve">in the 1970s and 1980s </w:t>
      </w:r>
      <w:r w:rsidR="00D517B2">
        <w:t xml:space="preserve">acknowledged </w:t>
      </w:r>
      <w:r w:rsidR="0036422E">
        <w:t>the</w:t>
      </w:r>
      <w:r w:rsidR="00544DA7">
        <w:t xml:space="preserve"> distinction between</w:t>
      </w:r>
      <w:r w:rsidR="00D517B2">
        <w:t xml:space="preserve"> unconscious (</w:t>
      </w:r>
      <w:r w:rsidR="00544DA7">
        <w:t>Type 1</w:t>
      </w:r>
      <w:r w:rsidR="00D517B2">
        <w:t>)</w:t>
      </w:r>
      <w:r w:rsidR="00544DA7">
        <w:t xml:space="preserve"> and </w:t>
      </w:r>
      <w:r w:rsidR="00D517B2">
        <w:t>conscious (</w:t>
      </w:r>
      <w:r w:rsidR="00544DA7">
        <w:t>Type 2</w:t>
      </w:r>
      <w:r w:rsidR="00D517B2">
        <w:t>)</w:t>
      </w:r>
      <w:r w:rsidR="00544DA7">
        <w:t xml:space="preserve"> reasoning</w:t>
      </w:r>
      <w:r w:rsidR="00D517B2">
        <w:t xml:space="preserve"> and recognized th</w:t>
      </w:r>
      <w:r>
        <w:t xml:space="preserve">at </w:t>
      </w:r>
      <w:r w:rsidR="0036422E">
        <w:t xml:space="preserve">classroom </w:t>
      </w:r>
      <w:r>
        <w:t>demands</w:t>
      </w:r>
      <w:r w:rsidR="0036422E">
        <w:t xml:space="preserve"> require intuitive Type 1 </w:t>
      </w:r>
      <w:r w:rsidR="007209C8" w:rsidRPr="00A1262E">
        <w:rPr>
          <w:noProof/>
        </w:rPr>
        <w:t>decisions</w:t>
      </w:r>
      <w:r w:rsidR="0036422E">
        <w:t xml:space="preserve"> </w:t>
      </w:r>
      <w:r w:rsidR="00EA4E32">
        <w:t xml:space="preserve"> </w:t>
      </w:r>
      <w:r w:rsidR="00EA4E32">
        <w:fldChar w:fldCharType="begin"/>
      </w:r>
      <w:r w:rsidR="00EA4E32">
        <w:instrText xml:space="preserve"> ADDIN ZOTERO_ITEM CSL_CITATION {"citationID":"hZig1dKq","properties":{"formattedCitation":"(Clark &amp; Peterson, 1986; Shavelson &amp; Stern, 1981)","plainCitation":"(Clark &amp; Peterson, 1986; Shavelson &amp; Stern, 1981)","noteIndex":0},"citationItems":[{"id":6546,"uris":["http://zotero.org/users/273141/items/374RJMJG"],"uri":["http://zotero.org/users/273141/items/374RJMJG"],"itemData":{"id":6546,"type":"chapter","title":"Teachers’ thought processes","container-title":"Handbook of research on teaching","publisher":"Macmillan","publisher-place":"New York","page":"255-296","edition":"3rd","event-place":"New York","author":[{"family":"Clark","given":"C M"},{"family":"Peterson","given":"P L"}],"editor":[{"family":"Wittrock","given":"M C"}],"issued":{"date-parts":[["1986"]]}}},{"id":6472,"uris":["http://zotero.org/users/273141/items/3LXAS6UR"],"uri":["http://zotero.org/users/273141/items/3LXAS6UR"],"itemData":{"id":6472,"type":"article-journal","title":"Research on teachers’ pedagogical thoughts, judgments, decisions, and behavior","container-title":"Review of Educational Research","page":"455-498","volume":"51","issue":"4","source":"SAGE Journals","abstract":"This review assesses the progress made in research on teachers’ pedagogical thoughts, judgments, and decisions over the past decade and identifies areas of substantive and methodological research needed to improve the practice of teaching. Based on this research, we formulate “schema” or tentative “models” of teachers’ judgments, planning decisions, and interactive decisions. We then set forth recommendations for future research, including (1) the need to develop a taxonomy of critical teaching decisions, which link these decisions to their consequences in the classroom; (2) the need to intervene and alter teachers’ plans and decisions in our research, as well as describe them, with the goal of improving teaching; and (3) the need to link recommendations based on research to the implementation of them in practice.","DOI":"10.3102/00346543051004455","ISSN":"0034-6543","journalAbbreviation":"Review of Educational Research","language":"en","author":[{"family":"Shavelson","given":"Richard J."},{"family":"Stern","given":"Paula"}],"issued":{"date-parts":[["1981",12,1]]}}}],"schema":"https://github.com/citation-style-language/schema/raw/master/csl-citation.json"} </w:instrText>
      </w:r>
      <w:r w:rsidR="00EA4E32">
        <w:fldChar w:fldCharType="separate"/>
      </w:r>
      <w:r w:rsidR="00EA4E32" w:rsidRPr="00EA4E32">
        <w:t>(Clark &amp; Peterson, 1986; Shavelson &amp; Stern, 1981)</w:t>
      </w:r>
      <w:r w:rsidR="00EA4E32">
        <w:fldChar w:fldCharType="end"/>
      </w:r>
      <w:r w:rsidR="00EA4E32">
        <w:t xml:space="preserve">. </w:t>
      </w:r>
      <w:r w:rsidR="008A59B4">
        <w:t>At the same time</w:t>
      </w:r>
      <w:r w:rsidR="00DC02A9">
        <w:t>,</w:t>
      </w:r>
      <w:r w:rsidR="008A59B4">
        <w:t xml:space="preserve"> Clark and Peterson recognized</w:t>
      </w:r>
      <w:r w:rsidR="00DC02A9">
        <w:t xml:space="preserve"> deliberative aspects of</w:t>
      </w:r>
      <w:r w:rsidR="008A59B4">
        <w:t xml:space="preserve"> teachers’ </w:t>
      </w:r>
      <w:r w:rsidR="00DC02A9">
        <w:t>interactive decision making in the classroom</w:t>
      </w:r>
      <w:r w:rsidR="008A59B4">
        <w:t>.</w:t>
      </w:r>
      <w:r w:rsidR="004D14CC">
        <w:t xml:space="preserve"> </w:t>
      </w:r>
      <w:r w:rsidR="005D47B2">
        <w:t xml:space="preserve">Shavelson and Stern </w:t>
      </w:r>
      <w:r w:rsidR="005D47B2">
        <w:fldChar w:fldCharType="begin"/>
      </w:r>
      <w:r w:rsidR="005D47B2">
        <w:instrText xml:space="preserve"> ADDIN ZOTERO_ITEM CSL_CITATION {"citationID":"uErAnTEX","properties":{"formattedCitation":"(1981)","plainCitation":"(1981)","noteIndex":0},"citationItems":[{"id":6472,"uris":["http://zotero.org/users/273141/items/3LXAS6UR"],"uri":["http://zotero.org/users/273141/items/3LXAS6UR"],"itemData":{"id":6472,"type":"article-journal","title":"Research on teachers’ pedagogical thoughts, judgments, decisions, and behavior","container-title":"Review of Educational Research","page":"455-498","volume":"51","issue":"4","source":"SAGE Journals","abstract":"This review assesses the progress made in research on teachers’ pedagogical thoughts, judgments, and decisions over the past decade and identifies areas of substantive and methodological research needed to improve the practice of teaching. Based on this research, we formulate “schema” or tentative “models” of teachers’ judgments, planning decisions, and interactive decisions. We then set forth recommendations for future research, including (1) the need to develop a taxonomy of critical teaching decisions, which link these decisions to their consequences in the classroom; (2) the need to intervene and alter teachers’ plans and decisions in our research, as well as describe them, with the goal of improving teaching; and (3) the need to link recommendations based on research to the implementation of them in practice.","DOI":"10.3102/00346543051004455","ISSN":"0034-6543","journalAbbreviation":"Review of Educational Research","language":"en","author":[{"family":"Shavelson","given":"Richard J."},{"family":"Stern","given":"Paula"}],"issued":{"date-parts":[["1981",12,1]]}},"suppress-author":true}],"schema":"https://github.com/citation-style-language/schema/raw/master/csl-citation.json"} </w:instrText>
      </w:r>
      <w:r w:rsidR="005D47B2">
        <w:fldChar w:fldCharType="separate"/>
      </w:r>
      <w:r w:rsidR="005D47B2" w:rsidRPr="005D47B2">
        <w:t>(1981)</w:t>
      </w:r>
      <w:r w:rsidR="005D47B2">
        <w:fldChar w:fldCharType="end"/>
      </w:r>
      <w:r w:rsidR="00305253">
        <w:t xml:space="preserve"> suggested teachers draw on existing routines and sub-routines to simplify their interactive decision making. </w:t>
      </w:r>
    </w:p>
    <w:p w14:paraId="74E6CBD1" w14:textId="43CAEAEA" w:rsidR="009144E9" w:rsidRDefault="009144E9" w:rsidP="00762370">
      <w:pPr>
        <w:pStyle w:val="Quote"/>
      </w:pPr>
      <w:r>
        <w:t>…</w:t>
      </w:r>
      <w:r w:rsidRPr="009144E9">
        <w:t xml:space="preserve">teachers' interactive teaching may be characterized as carrying out well-established routines. In carrying out the routine, the teacher monitors the classroom, seeking cues, such as student participation, for determining whether the routine is proceeding as planned. This monitoring is probably automatic </w:t>
      </w:r>
      <w:proofErr w:type="gramStart"/>
      <w:r w:rsidRPr="009144E9">
        <w:t>as long as</w:t>
      </w:r>
      <w:proofErr w:type="gramEnd"/>
      <w:r w:rsidRPr="009144E9">
        <w:t xml:space="preserve"> the cues are within an acceptable tolerance. However, if the teacher judges the cue to be outside tolerance (e.g., student out-of-seat </w:t>
      </w:r>
      <w:r w:rsidRPr="00A1262E">
        <w:rPr>
          <w:noProof/>
        </w:rPr>
        <w:t>behavior</w:t>
      </w:r>
      <w:r w:rsidRPr="009144E9">
        <w:t xml:space="preserve"> during discussion), the teacher </w:t>
      </w:r>
      <w:proofErr w:type="gramStart"/>
      <w:r w:rsidRPr="009144E9">
        <w:t>has to</w:t>
      </w:r>
      <w:proofErr w:type="gramEnd"/>
      <w:r w:rsidRPr="009144E9">
        <w:t xml:space="preserve"> decide if immediate action is called for. If so, the teacher </w:t>
      </w:r>
      <w:proofErr w:type="gramStart"/>
      <w:r w:rsidRPr="009144E9">
        <w:t>has to</w:t>
      </w:r>
      <w:proofErr w:type="gramEnd"/>
      <w:r w:rsidRPr="009144E9">
        <w:t xml:space="preserve"> decide if a routine is available for handling the problem. The teacher may take action based on a routine developed from previous experiences</w:t>
      </w:r>
      <w:r w:rsidR="00F062DD">
        <w:t>.</w:t>
      </w:r>
      <w:r w:rsidR="00762370">
        <w:t xml:space="preserve"> </w:t>
      </w:r>
      <w:r w:rsidR="00762370">
        <w:fldChar w:fldCharType="begin"/>
      </w:r>
      <w:r w:rsidR="00762370">
        <w:instrText xml:space="preserve"> ADDIN ZOTERO_ITEM CSL_CITATION {"citationID":"XV9Y866n","properties":{"formattedCitation":"(Shavelson &amp; Stern, 1981, p. 483)","plainCitation":"(Shavelson &amp; Stern, 1981, p. 483)","noteIndex":0},"citationItems":[{"id":6472,"uris":["http://zotero.org/users/273141/items/3LXAS6UR"],"uri":["http://zotero.org/users/273141/items/3LXAS6UR"],"itemData":{"id":6472,"type":"article-journal","title":"Research on teachers’ pedagogical thoughts, judgments, decisions, and behavior","container-title":"Review of Educational Research","page":"455-498","volume":"51","issue":"4","source":"SAGE Journals","abstract":"This review assesses the progress made in research on teachers’ pedagogical thoughts, judgments, and decisions over the past decade and identifies areas of substantive and methodological research needed to improve the practice of teaching. Based on this research, we formulate “schema” or tentative “models” of teachers’ judgments, planning decisions, and interactive decisions. We then set forth recommendations for future research, including (1) the need to develop a taxonomy of critical teaching decisions, which link these decisions to their consequences in the classroom; (2) the need to intervene and alter teachers’ plans and decisions in our research, as well as describe them, with the goal of improving teaching; and (3) the need to link recommendations based on research to the implementation of them in practice.","DOI":"10.3102/00346543051004455","ISSN":"0034-6543","journalAbbreviation":"Review of Educational Research","language":"en","author":[{"family":"Shavelson","given":"Richard J."},{"family":"Stern","given":"Paula"}],"issued":{"date-parts":[["1981",12,1]]}},"locator":"483"}],"schema":"https://github.com/citation-style-language/schema/raw/master/csl-citation.json"} </w:instrText>
      </w:r>
      <w:r w:rsidR="00762370">
        <w:fldChar w:fldCharType="separate"/>
      </w:r>
      <w:r w:rsidR="00762370" w:rsidRPr="00762370">
        <w:t>(Shavelson &amp; Stern, 1981, p. 483)</w:t>
      </w:r>
      <w:r w:rsidR="00762370">
        <w:fldChar w:fldCharType="end"/>
      </w:r>
    </w:p>
    <w:p w14:paraId="4EE41129" w14:textId="369B3D63" w:rsidR="00F02034" w:rsidRDefault="00DB2605" w:rsidP="0041465F">
      <w:r>
        <w:t xml:space="preserve">This implies a heuristic approach to decision making that is not entirely intuitive and involves </w:t>
      </w:r>
      <w:r w:rsidR="006752D9">
        <w:t xml:space="preserve">conscious decisions </w:t>
      </w:r>
      <w:r w:rsidR="0012426E">
        <w:t>using</w:t>
      </w:r>
      <w:r w:rsidR="006752D9">
        <w:t xml:space="preserve"> rehearsed actions and pedagogic routines. </w:t>
      </w:r>
      <w:r w:rsidR="00F02034">
        <w:t>The nature of teacher decision making is somewhere between Type 1 and Type 2 reasoning.</w:t>
      </w:r>
    </w:p>
    <w:p w14:paraId="3D03BB32" w14:textId="5E306965" w:rsidR="00185D5D" w:rsidRDefault="00F02034" w:rsidP="00377FAD">
      <w:pPr>
        <w:rPr>
          <w:lang w:val="en-GB" w:bidi="en-US"/>
        </w:rPr>
      </w:pPr>
      <w:r>
        <w:t xml:space="preserve">Recent research on human reasoning goes beyond a Type 1 </w:t>
      </w:r>
      <w:r w:rsidR="00447578">
        <w:t xml:space="preserve">and Type 2 dichotomy and offers </w:t>
      </w:r>
      <w:r w:rsidR="00E575F3">
        <w:t>an intermediate</w:t>
      </w:r>
      <w:r w:rsidR="00447578">
        <w:t xml:space="preserve"> </w:t>
      </w:r>
      <w:r w:rsidR="009521AE">
        <w:t>type of</w:t>
      </w:r>
      <w:r w:rsidR="00447578">
        <w:t xml:space="preserve"> reasoning. </w:t>
      </w:r>
      <w:r w:rsidR="009521AE" w:rsidRPr="009521AE">
        <w:rPr>
          <w:lang w:bidi="en-US"/>
        </w:rPr>
        <w:t xml:space="preserve">Stanovich, West and </w:t>
      </w:r>
      <w:proofErr w:type="spellStart"/>
      <w:r w:rsidR="009521AE" w:rsidRPr="009521AE">
        <w:rPr>
          <w:lang w:bidi="en-US"/>
        </w:rPr>
        <w:t>Toplak</w:t>
      </w:r>
      <w:proofErr w:type="spellEnd"/>
      <w:r w:rsidR="009521AE" w:rsidRPr="009521AE">
        <w:rPr>
          <w:lang w:bidi="en-US"/>
        </w:rPr>
        <w:t xml:space="preserve"> </w:t>
      </w:r>
      <w:r w:rsidR="00C41E85">
        <w:rPr>
          <w:lang w:bidi="en-US"/>
        </w:rPr>
        <w:fldChar w:fldCharType="begin"/>
      </w:r>
      <w:r w:rsidR="00C41E85">
        <w:rPr>
          <w:lang w:bidi="en-US"/>
        </w:rPr>
        <w:instrText xml:space="preserve"> ADDIN ZOTERO_ITEM CSL_CITATION {"citationID":"33o4ip3L","properties":{"formattedCitation":"(2011)","plainCitation":"(2011)","noteIndex":0},"citationItems":[{"id":6565,"uris":["http://zotero.org/users/273141/items/9YPD6HB4"],"uri":["http://zotero.org/users/273141/items/9YPD6HB4"],"itemData":{"id":6565,"type":"article-journal","title":"The complexity of developmental predictions from dual process models","container-title":"Developmental Review","collection-title":"Special Issue: Dual-Process Theories of Cognitive Development","page":"103-118","volume":"31","issue":"2","source":"ScienceDirect","abstract":"Drawing developmental predictions from dual-process theories is more complex than is commonly realized. Overly simplified predictions drawn from such models may lead to premature rejection of the dual process approach as one of many tools for understanding cognitive development. Misleading predictions can be avoided by paying attention to several cautions about the complexity of developmental extrapolations. The complexity of developmental predictions follows from the fact that overall normative responding at a given age derives from several different mental characteristics: (1) the developmental course of Type 1 processing, (2) the developmental course of Type 2 processing, (3) the acquisition of mindware usable by Type 1 processing, (4) the acquisition of mindware usable by Type 2 processing, and (5) the practicing of the mindware available to Type 2 processing to the extent that it is available to be processed in an autonomous manner. The complexity of all these interacting processes and sources of information can sometimes result in U-shaped developmental functions on some heuristics and biases tasks, making younger children look like they are responding more optimally than older children. This is particularly true when the youngest groups are ill-equipped to even understand the task and thus respond randomly. A final caution concerns terminology: The terms normative or rational should be reserved for responses and not attributed to subpersonal processes.","DOI":"10.1016/j.dr.2011.07.003","ISSN":"0273-2297","journalAbbreviation":"Developmental Review","author":[{"family":"Stanovich","given":"Keith E."},{"family":"West","given":"Richard F."},{"family":"Toplak","given":"Maggie E."}],"issued":{"date-parts":[["2011",9,1]]}},"suppress-author":true}],"schema":"https://github.com/citation-style-language/schema/raw/master/csl-citation.json"} </w:instrText>
      </w:r>
      <w:r w:rsidR="00C41E85">
        <w:rPr>
          <w:lang w:bidi="en-US"/>
        </w:rPr>
        <w:fldChar w:fldCharType="separate"/>
      </w:r>
      <w:r w:rsidR="00C41E85" w:rsidRPr="00C41E85">
        <w:t>(2011)</w:t>
      </w:r>
      <w:r w:rsidR="00C41E85">
        <w:rPr>
          <w:lang w:bidi="en-US"/>
        </w:rPr>
        <w:fldChar w:fldCharType="end"/>
      </w:r>
      <w:r w:rsidR="00C41E85">
        <w:rPr>
          <w:lang w:bidi="en-US"/>
        </w:rPr>
        <w:t xml:space="preserve"> </w:t>
      </w:r>
      <w:r w:rsidR="00DA5DC5">
        <w:rPr>
          <w:lang w:bidi="en-US"/>
        </w:rPr>
        <w:t>propose an</w:t>
      </w:r>
      <w:r w:rsidR="009521AE" w:rsidRPr="009521AE">
        <w:rPr>
          <w:lang w:bidi="en-US"/>
        </w:rPr>
        <w:t xml:space="preserve"> </w:t>
      </w:r>
      <w:r w:rsidR="009521AE" w:rsidRPr="009521AE">
        <w:rPr>
          <w:i/>
          <w:lang w:bidi="en-US"/>
        </w:rPr>
        <w:t>algorithmic</w:t>
      </w:r>
      <w:r w:rsidR="009521AE" w:rsidRPr="009521AE">
        <w:rPr>
          <w:lang w:bidi="en-US"/>
        </w:rPr>
        <w:t xml:space="preserve"> </w:t>
      </w:r>
      <w:r w:rsidR="003D5B48">
        <w:rPr>
          <w:lang w:bidi="en-US"/>
        </w:rPr>
        <w:t>system</w:t>
      </w:r>
      <w:r w:rsidR="009521AE" w:rsidRPr="009521AE">
        <w:rPr>
          <w:lang w:bidi="en-US"/>
        </w:rPr>
        <w:t xml:space="preserve">. </w:t>
      </w:r>
      <w:r w:rsidR="00DA5DC5">
        <w:rPr>
          <w:lang w:bidi="en-US"/>
        </w:rPr>
        <w:t xml:space="preserve">This is </w:t>
      </w:r>
      <w:r w:rsidR="009521AE" w:rsidRPr="009521AE">
        <w:rPr>
          <w:lang w:bidi="en-US"/>
        </w:rPr>
        <w:t xml:space="preserve">a Type 2 </w:t>
      </w:r>
      <w:r w:rsidR="00A7466E">
        <w:rPr>
          <w:lang w:bidi="en-US"/>
        </w:rPr>
        <w:t>conscious</w:t>
      </w:r>
      <w:r w:rsidR="00C41E85">
        <w:rPr>
          <w:lang w:bidi="en-US"/>
        </w:rPr>
        <w:t xml:space="preserve"> process</w:t>
      </w:r>
      <w:r w:rsidR="00A7466E">
        <w:rPr>
          <w:lang w:bidi="en-US"/>
        </w:rPr>
        <w:t xml:space="preserve"> but makes use of heuristics and preestablished routines and processes to </w:t>
      </w:r>
      <w:r w:rsidR="00CD7C36">
        <w:rPr>
          <w:lang w:bidi="en-US"/>
        </w:rPr>
        <w:t xml:space="preserve">reduce the demand on working memory. Algorithmic reasoning draws on knowledge which is </w:t>
      </w:r>
      <w:r w:rsidR="009521AE" w:rsidRPr="009521AE">
        <w:rPr>
          <w:lang w:bidi="en-US"/>
        </w:rPr>
        <w:t xml:space="preserve"> “…tightly compiled due to overlearning and practice”</w:t>
      </w:r>
      <w:r w:rsidR="00534392">
        <w:rPr>
          <w:lang w:bidi="en-US"/>
        </w:rPr>
        <w:t xml:space="preserve"> </w:t>
      </w:r>
      <w:r w:rsidR="00534392">
        <w:rPr>
          <w:lang w:bidi="en-US"/>
        </w:rPr>
        <w:fldChar w:fldCharType="begin"/>
      </w:r>
      <w:r w:rsidR="00534392">
        <w:rPr>
          <w:lang w:bidi="en-US"/>
        </w:rPr>
        <w:instrText xml:space="preserve"> ADDIN ZOTERO_ITEM CSL_CITATION {"citationID":"jRo4SOw7","properties":{"formattedCitation":"(Stanovich et al., 2011, p. 107)","plainCitation":"(Stanovich et al., 2011, p. 107)","noteIndex":0},"citationItems":[{"id":6565,"uris":["http://zotero.org/users/273141/items/9YPD6HB4"],"uri":["http://zotero.org/users/273141/items/9YPD6HB4"],"itemData":{"id":6565,"type":"article-journal","title":"The complexity of developmental predictions from dual process models","container-title":"Developmental Review","collection-title":"Special Issue: Dual-Process Theories of Cognitive Development","page":"103-118","volume":"31","issue":"2","source":"ScienceDirect","abstract":"Drawing developmental predictions from dual-process theories is more complex than is commonly realized. Overly simplified predictions drawn from such models may lead to premature rejection of the dual process approach as one of many tools for understanding cognitive development. Misleading predictions can be avoided by paying attention to several cautions about the complexity of developmental extrapolations. The complexity of developmental predictions follows from the fact that overall normative responding at a given age derives from several different mental characteristics: (1) the developmental course of Type 1 processing, (2) the developmental course of Type 2 processing, (3) the acquisition of mindware usable by Type 1 processing, (4) the acquisition of mindware usable by Type 2 processing, and (5) the practicing of the mindware available to Type 2 processing to the extent that it is available to be processed in an autonomous manner. The complexity of all these interacting processes and sources of information can sometimes result in U-shaped developmental functions on some heuristics and biases tasks, making younger children look like they are responding more optimally than older children. This is particularly true when the youngest groups are ill-equipped to even understand the task and thus respond randomly. A final caution concerns terminology: The terms normative or rational should be reserved for responses and not attributed to subpersonal processes.","DOI":"10.1016/j.dr.2011.07.003","ISSN":"0273-2297","journalAbbreviation":"Developmental Review","author":[{"family":"Stanovich","given":"Keith E."},{"family":"West","given":"Richard F."},{"family":"Toplak","given":"Maggie E."}],"issued":{"date-parts":[["2011",9,1]]}},"locator":"107"}],"schema":"https://github.com/citation-style-language/schema/raw/master/csl-citation.json"} </w:instrText>
      </w:r>
      <w:r w:rsidR="00534392">
        <w:rPr>
          <w:lang w:bidi="en-US"/>
        </w:rPr>
        <w:fldChar w:fldCharType="separate"/>
      </w:r>
      <w:r w:rsidR="00534392" w:rsidRPr="00534392">
        <w:t>(Stanovich et al., 2011, p. 107)</w:t>
      </w:r>
      <w:r w:rsidR="00534392">
        <w:rPr>
          <w:lang w:bidi="en-US"/>
        </w:rPr>
        <w:fldChar w:fldCharType="end"/>
      </w:r>
      <w:r w:rsidR="007207B5">
        <w:rPr>
          <w:lang w:bidi="en-US"/>
        </w:rPr>
        <w:t xml:space="preserve"> and </w:t>
      </w:r>
      <w:r w:rsidR="003D5B48">
        <w:rPr>
          <w:lang w:bidi="en-US"/>
        </w:rPr>
        <w:t xml:space="preserve">is </w:t>
      </w:r>
      <w:r w:rsidR="00805537">
        <w:rPr>
          <w:lang w:bidi="en-US"/>
        </w:rPr>
        <w:t>based on</w:t>
      </w:r>
      <w:r w:rsidR="007207B5">
        <w:rPr>
          <w:lang w:bidi="en-US"/>
        </w:rPr>
        <w:t xml:space="preserve"> </w:t>
      </w:r>
      <w:r w:rsidR="009521AE" w:rsidRPr="009521AE">
        <w:rPr>
          <w:lang w:bidi="en-US"/>
        </w:rPr>
        <w:t>social and cultural knowledge acquired through participation</w:t>
      </w:r>
      <w:r w:rsidR="00534392">
        <w:rPr>
          <w:lang w:bidi="en-US"/>
        </w:rPr>
        <w:t xml:space="preserve"> </w:t>
      </w:r>
      <w:r w:rsidR="00534392">
        <w:rPr>
          <w:lang w:bidi="en-US"/>
        </w:rPr>
        <w:fldChar w:fldCharType="begin"/>
      </w:r>
      <w:r w:rsidR="00534392">
        <w:rPr>
          <w:lang w:bidi="en-US"/>
        </w:rPr>
        <w:instrText xml:space="preserve"> ADDIN ZOTERO_ITEM CSL_CITATION {"citationID":"9LHocfMN","properties":{"formattedCitation":"(Stanovich et al., 2011)","plainCitation":"(Stanovich et al., 2011)","noteIndex":0},"citationItems":[{"id":6565,"uris":["http://zotero.org/users/273141/items/9YPD6HB4"],"uri":["http://zotero.org/users/273141/items/9YPD6HB4"],"itemData":{"id":6565,"type":"article-journal","title":"The complexity of developmental predictions from dual process models","container-title":"Developmental Review","collection-title":"Special Issue: Dual-Process Theories of Cognitive Development","page":"103-118","volume":"31","issue":"2","source":"ScienceDirect","abstract":"Drawing developmental predictions from dual-process theories is more complex than is commonly realized. Overly simplified predictions drawn from such models may lead to premature rejection of the dual process approach as one of many tools for understanding cognitive development. Misleading predictions can be avoided by paying attention to several cautions about the complexity of developmental extrapolations. The complexity of developmental predictions follows from the fact that overall normative responding at a given age derives from several different mental characteristics: (1) the developmental course of Type 1 processing, (2) the developmental course of Type 2 processing, (3) the acquisition of mindware usable by Type 1 processing, (4) the acquisition of mindware usable by Type 2 processing, and (5) the practicing of the mindware available to Type 2 processing to the extent that it is available to be processed in an autonomous manner. The complexity of all these interacting processes and sources of information can sometimes result in U-shaped developmental functions on some heuristics and biases tasks, making younger children look like they are responding more optimally than older children. This is particularly true when the youngest groups are ill-equipped to even understand the task and thus respond randomly. A final caution concerns terminology: The terms normative or rational should be reserved for responses and not attributed to subpersonal processes.","DOI":"10.1016/j.dr.2011.07.003","ISSN":"0273-2297","journalAbbreviation":"Developmental Review","author":[{"family":"Stanovich","given":"Keith E."},{"family":"West","given":"Richard F."},{"family":"Toplak","given":"Maggie E."}],"issued":{"date-parts":[["2011",9,1]]}}}],"schema":"https://github.com/citation-style-language/schema/raw/master/csl-citation.json"} </w:instrText>
      </w:r>
      <w:r w:rsidR="00534392">
        <w:rPr>
          <w:lang w:bidi="en-US"/>
        </w:rPr>
        <w:fldChar w:fldCharType="separate"/>
      </w:r>
      <w:r w:rsidR="00534392" w:rsidRPr="00534392">
        <w:t>(Stanovich et al., 2011)</w:t>
      </w:r>
      <w:r w:rsidR="00534392">
        <w:rPr>
          <w:lang w:bidi="en-US"/>
        </w:rPr>
        <w:fldChar w:fldCharType="end"/>
      </w:r>
      <w:r w:rsidR="00534392">
        <w:rPr>
          <w:lang w:bidi="en-US"/>
        </w:rPr>
        <w:t>.</w:t>
      </w:r>
    </w:p>
    <w:p w14:paraId="7667D515" w14:textId="16303F06" w:rsidR="00CE5498" w:rsidRDefault="00185D5D" w:rsidP="00205670">
      <w:pPr>
        <w:rPr>
          <w:lang w:bidi="en-US"/>
        </w:rPr>
      </w:pPr>
      <w:r>
        <w:rPr>
          <w:lang w:val="en-GB" w:bidi="en-US"/>
        </w:rPr>
        <w:t>In our research</w:t>
      </w:r>
      <w:r w:rsidR="002C6D37">
        <w:rPr>
          <w:lang w:val="en-GB" w:bidi="en-US"/>
        </w:rPr>
        <w:t xml:space="preserve"> </w:t>
      </w:r>
      <w:r w:rsidR="00B040D8">
        <w:rPr>
          <w:lang w:val="en-GB" w:bidi="en-US"/>
        </w:rPr>
        <w:fldChar w:fldCharType="begin"/>
      </w:r>
      <w:r w:rsidR="00B040D8">
        <w:rPr>
          <w:lang w:val="en-GB" w:bidi="en-US"/>
        </w:rPr>
        <w:instrText xml:space="preserve"> ADDIN ZOTERO_ITEM CSL_CITATION {"citationID":"tY9rRdd3","properties":{"formattedCitation":"(Watson et al., 2018)","plainCitation":"(Watson et al., 2018)","noteIndex":0},"citationItems":[{"id":7717,"uris":["http://zotero.org/users/273141/items/Y6ZJIIX3"],"uri":["http://zotero.org/users/273141/items/Y6ZJIIX3"],"itemData":{"id":7717,"type":"manuscript","title":"A phenomenological study of a novice mathematics teacher’s instructional decision making","publisher-place":"Cambridge","genre":"Unpublished working paper","event-place":"Cambridge","URL":"http://bit.ly/2x1C7yL","author":[{"family":"Watson","given":"Steven"},{"family":"Kimber","given":"Elizabeth"},{"family":"Major","given":"Louis"},{"family":"Marschall","given":"Gosia"}],"issued":{"date-parts":[["2018"]]}}}],"schema":"https://github.com/citation-style-language/schema/raw/master/csl-citation.json"} </w:instrText>
      </w:r>
      <w:r w:rsidR="00B040D8">
        <w:rPr>
          <w:lang w:val="en-GB" w:bidi="en-US"/>
        </w:rPr>
        <w:fldChar w:fldCharType="separate"/>
      </w:r>
      <w:r w:rsidR="00B040D8" w:rsidRPr="00B040D8">
        <w:t>(Watson et al., 2018)</w:t>
      </w:r>
      <w:r w:rsidR="00B040D8">
        <w:rPr>
          <w:lang w:val="en-GB" w:bidi="en-US"/>
        </w:rPr>
        <w:fldChar w:fldCharType="end"/>
      </w:r>
      <w:r>
        <w:rPr>
          <w:lang w:val="en-GB" w:bidi="en-US"/>
        </w:rPr>
        <w:t xml:space="preserve">, </w:t>
      </w:r>
      <w:r w:rsidR="002466D8">
        <w:rPr>
          <w:lang w:val="en-GB" w:bidi="en-US"/>
        </w:rPr>
        <w:t xml:space="preserve">most of the decision making in the classroom was based on algorithmic reasoning. </w:t>
      </w:r>
      <w:r w:rsidR="0084389F">
        <w:rPr>
          <w:lang w:val="en-GB" w:bidi="en-US"/>
        </w:rPr>
        <w:t xml:space="preserve">For example, </w:t>
      </w:r>
      <w:r w:rsidR="001963F2">
        <w:rPr>
          <w:lang w:val="en-GB" w:bidi="en-US"/>
        </w:rPr>
        <w:t xml:space="preserve">during the </w:t>
      </w:r>
      <w:r w:rsidR="001963F2" w:rsidRPr="00A1262E">
        <w:rPr>
          <w:noProof/>
          <w:lang w:val="en-GB" w:bidi="en-US"/>
        </w:rPr>
        <w:t>lesson</w:t>
      </w:r>
      <w:r w:rsidR="001963F2">
        <w:rPr>
          <w:lang w:val="en-GB" w:bidi="en-US"/>
        </w:rPr>
        <w:t xml:space="preserve"> we observed</w:t>
      </w:r>
      <w:r w:rsidR="002466D8">
        <w:rPr>
          <w:lang w:val="en-GB" w:bidi="en-US"/>
        </w:rPr>
        <w:t xml:space="preserve"> </w:t>
      </w:r>
      <w:r w:rsidR="002A7570">
        <w:rPr>
          <w:lang w:val="en-GB" w:bidi="en-US"/>
        </w:rPr>
        <w:t>the teacher decid</w:t>
      </w:r>
      <w:r w:rsidR="001E7D7F">
        <w:rPr>
          <w:lang w:val="en-GB" w:bidi="en-US"/>
        </w:rPr>
        <w:t>ing</w:t>
      </w:r>
      <w:r w:rsidR="002A7570">
        <w:rPr>
          <w:lang w:val="en-GB" w:bidi="en-US"/>
        </w:rPr>
        <w:t xml:space="preserve"> to stop the class and explain a specific aspect of the mathematics to the whole class. He explained in a stimulated recall interview</w:t>
      </w:r>
      <w:r w:rsidR="003F000A">
        <w:rPr>
          <w:lang w:val="en-GB" w:bidi="en-US"/>
        </w:rPr>
        <w:t xml:space="preserve"> later</w:t>
      </w:r>
      <w:r w:rsidR="002A7570">
        <w:rPr>
          <w:lang w:val="en-GB" w:bidi="en-US"/>
        </w:rPr>
        <w:t xml:space="preserve"> that </w:t>
      </w:r>
      <w:r w:rsidR="001963F2">
        <w:rPr>
          <w:lang w:val="en-GB" w:bidi="en-US"/>
        </w:rPr>
        <w:t xml:space="preserve">he </w:t>
      </w:r>
      <w:r w:rsidR="00C729F0">
        <w:rPr>
          <w:lang w:val="en-GB" w:bidi="en-US"/>
        </w:rPr>
        <w:t>made</w:t>
      </w:r>
      <w:r w:rsidR="001963F2">
        <w:rPr>
          <w:lang w:val="en-GB" w:bidi="en-US"/>
        </w:rPr>
        <w:t xml:space="preserve"> the</w:t>
      </w:r>
      <w:r w:rsidR="002A7570">
        <w:rPr>
          <w:lang w:val="en-GB" w:bidi="en-US"/>
        </w:rPr>
        <w:t xml:space="preserve"> decision</w:t>
      </w:r>
      <w:r w:rsidR="001963F2">
        <w:rPr>
          <w:lang w:val="en-GB" w:bidi="en-US"/>
        </w:rPr>
        <w:t xml:space="preserve"> to take this action during the lesson. He said that he felt that there were </w:t>
      </w:r>
      <w:r w:rsidR="00B02901">
        <w:rPr>
          <w:lang w:val="en-GB" w:bidi="en-US"/>
        </w:rPr>
        <w:t>enough student misunderstandings to warrant some remedial action.</w:t>
      </w:r>
      <w:r w:rsidR="002A7570">
        <w:rPr>
          <w:lang w:val="en-GB" w:bidi="en-US"/>
        </w:rPr>
        <w:t xml:space="preserve"> </w:t>
      </w:r>
      <w:r w:rsidR="00B02901">
        <w:rPr>
          <w:lang w:val="en-GB" w:bidi="en-US"/>
        </w:rPr>
        <w:t xml:space="preserve">This heuristic, he said, </w:t>
      </w:r>
      <w:r w:rsidR="002A7570">
        <w:rPr>
          <w:lang w:val="en-GB" w:bidi="en-US"/>
        </w:rPr>
        <w:t xml:space="preserve">was </w:t>
      </w:r>
      <w:r w:rsidR="00B02901">
        <w:rPr>
          <w:lang w:val="en-GB" w:bidi="en-US"/>
        </w:rPr>
        <w:t xml:space="preserve">learnt during his initial teacher </w:t>
      </w:r>
      <w:r w:rsidR="00187EEB">
        <w:rPr>
          <w:lang w:val="en-GB" w:bidi="en-US"/>
        </w:rPr>
        <w:t xml:space="preserve">education programme. He explained how he observed that </w:t>
      </w:r>
      <w:r w:rsidR="002A7570">
        <w:rPr>
          <w:lang w:val="en-GB" w:bidi="en-US"/>
        </w:rPr>
        <w:t>if a teacher found that there were three or more students with a similar question</w:t>
      </w:r>
      <w:r w:rsidR="002B68EA">
        <w:rPr>
          <w:lang w:val="en-GB" w:bidi="en-US"/>
        </w:rPr>
        <w:t>, then it could be assumed that more students were likely to have the same difficulty</w:t>
      </w:r>
      <w:r w:rsidR="0072247F">
        <w:rPr>
          <w:lang w:val="en-GB" w:bidi="en-US"/>
        </w:rPr>
        <w:t>,</w:t>
      </w:r>
      <w:r w:rsidR="002B68EA">
        <w:rPr>
          <w:lang w:val="en-GB" w:bidi="en-US"/>
        </w:rPr>
        <w:t xml:space="preserve"> then they would stop the class and offer an explanation to </w:t>
      </w:r>
      <w:r w:rsidR="00187EEB">
        <w:rPr>
          <w:lang w:val="en-GB" w:bidi="en-US"/>
        </w:rPr>
        <w:t xml:space="preserve">the whole class. Based on his explanation of this vicarious learning </w:t>
      </w:r>
      <w:r w:rsidR="00943E97">
        <w:rPr>
          <w:lang w:val="en-GB" w:bidi="en-US"/>
        </w:rPr>
        <w:t>process, it appeared likely that this heuristic had been supported with some justification from a mentor or experienced teacher.</w:t>
      </w:r>
      <w:r w:rsidR="00CE5498">
        <w:rPr>
          <w:lang w:val="en-GB" w:bidi="en-US"/>
        </w:rPr>
        <w:t xml:space="preserve"> </w:t>
      </w:r>
      <w:r w:rsidR="00943E97">
        <w:rPr>
          <w:lang w:val="en-GB" w:bidi="en-US"/>
        </w:rPr>
        <w:t>This is an example of algorithmic reasoning</w:t>
      </w:r>
      <w:r w:rsidR="00205670">
        <w:rPr>
          <w:lang w:bidi="en-US"/>
        </w:rPr>
        <w:t>,</w:t>
      </w:r>
      <w:r w:rsidR="0011238A">
        <w:rPr>
          <w:lang w:bidi="en-US"/>
        </w:rPr>
        <w:t xml:space="preserve"> </w:t>
      </w:r>
      <w:r w:rsidR="00205670">
        <w:rPr>
          <w:lang w:bidi="en-US"/>
        </w:rPr>
        <w:t>i</w:t>
      </w:r>
      <w:r w:rsidR="0011238A">
        <w:rPr>
          <w:lang w:bidi="en-US"/>
        </w:rPr>
        <w:t>t is a simplified (and almost intuitive) judgement of the situation</w:t>
      </w:r>
      <w:r w:rsidR="00276890">
        <w:rPr>
          <w:lang w:bidi="en-US"/>
        </w:rPr>
        <w:t xml:space="preserve"> and the retrieval of rules, procedures and strategies</w:t>
      </w:r>
      <w:r w:rsidR="00205670">
        <w:rPr>
          <w:lang w:bidi="en-US"/>
        </w:rPr>
        <w:t xml:space="preserve"> </w:t>
      </w:r>
      <w:r w:rsidR="00205670">
        <w:rPr>
          <w:lang w:bidi="en-US"/>
        </w:rPr>
        <w:fldChar w:fldCharType="begin"/>
      </w:r>
      <w:r w:rsidR="00CE5498">
        <w:rPr>
          <w:lang w:bidi="en-US"/>
        </w:rPr>
        <w:instrText xml:space="preserve"> ADDIN ZOTERO_ITEM CSL_CITATION {"citationID":"4GfxuPNr","properties":{"formattedCitation":"(Stanovich et al., 2011)","plainCitation":"(Stanovich et al., 2011)","noteIndex":0},"citationItems":[{"id":6565,"uris":["http://zotero.org/users/273141/items/9YPD6HB4"],"uri":["http://zotero.org/users/273141/items/9YPD6HB4"],"itemData":{"id":6565,"type":"article-journal","title":"The complexity of developmental predictions from dual process models","container-title":"Developmental Review","collection-title":"Special Issue: Dual-Process Theories of Cognitive Development","page":"103-118","volume":"31","issue":"2","source":"ScienceDirect","abstract":"Drawing developmental predictions from dual-process theories is more complex than is commonly realized. Overly simplified predictions drawn from such models may lead to premature rejection of the dual process approach as one of many tools for understanding cognitive development. Misleading predictions can be avoided by paying attention to several cautions about the complexity of developmental extrapolations. The complexity of developmental predictions follows from the fact that overall normative responding at a given age derives from several different mental characteristics: (1) the developmental course of Type 1 processing, (2) the developmental course of Type 2 processing, (3) the acquisition of mindware usable by Type 1 processing, (4) the acquisition of mindware usable by Type 2 processing, and (5) the practicing of the mindware available to Type 2 processing to the extent that it is available to be processed in an autonomous manner. The complexity of all these interacting processes and sources of information can sometimes result in U-shaped developmental functions on some heuristics and biases tasks, making younger children look like they are responding more optimally than older children. This is particularly true when the youngest groups are ill-equipped to even understand the task and thus respond randomly. A final caution concerns terminology: The terms normative or rational should be reserved for responses and not attributed to subpersonal processes.","DOI":"10.1016/j.dr.2011.07.003","ISSN":"0273-2297","journalAbbreviation":"Developmental Review","author":[{"family":"Stanovich","given":"Keith E."},{"family":"West","given":"Richard F."},{"family":"Toplak","given":"Maggie E."}],"issued":{"date-parts":[["2011",9,1]]}}}],"schema":"https://github.com/citation-style-language/schema/raw/master/csl-citation.json"} </w:instrText>
      </w:r>
      <w:r w:rsidR="00205670">
        <w:rPr>
          <w:lang w:bidi="en-US"/>
        </w:rPr>
        <w:fldChar w:fldCharType="separate"/>
      </w:r>
      <w:r w:rsidR="00CE5498" w:rsidRPr="00CE5498">
        <w:t>(Stanovich et al., 2011)</w:t>
      </w:r>
      <w:r w:rsidR="00205670">
        <w:rPr>
          <w:lang w:bidi="en-US"/>
        </w:rPr>
        <w:fldChar w:fldCharType="end"/>
      </w:r>
      <w:r w:rsidR="00276890">
        <w:rPr>
          <w:lang w:bidi="en-US"/>
        </w:rPr>
        <w:t>.</w:t>
      </w:r>
    </w:p>
    <w:p w14:paraId="7579817A" w14:textId="19CF25E2" w:rsidR="00FA37B3" w:rsidRDefault="00FA37B3" w:rsidP="00F010F6">
      <w:pPr>
        <w:rPr>
          <w:lang w:bidi="en-US"/>
        </w:rPr>
      </w:pPr>
      <w:r>
        <w:rPr>
          <w:lang w:bidi="en-US"/>
        </w:rPr>
        <w:lastRenderedPageBreak/>
        <w:t>Mathematics teaching</w:t>
      </w:r>
      <w:r w:rsidR="003F000A">
        <w:rPr>
          <w:lang w:bidi="en-US"/>
        </w:rPr>
        <w:t xml:space="preserve"> and teaching more generally</w:t>
      </w:r>
      <w:r>
        <w:rPr>
          <w:lang w:bidi="en-US"/>
        </w:rPr>
        <w:t xml:space="preserve"> is replete with </w:t>
      </w:r>
      <w:r w:rsidR="009D3D2F">
        <w:rPr>
          <w:lang w:bidi="en-US"/>
        </w:rPr>
        <w:t xml:space="preserve">pedagogical routines and </w:t>
      </w:r>
      <w:r w:rsidR="00915736">
        <w:rPr>
          <w:lang w:bidi="en-US"/>
        </w:rPr>
        <w:t>strategies</w:t>
      </w:r>
      <w:r w:rsidR="001816B6">
        <w:rPr>
          <w:lang w:bidi="en-US"/>
        </w:rPr>
        <w:t xml:space="preserve">. Indeed, Alexander’s </w:t>
      </w:r>
      <w:r w:rsidR="001816B6">
        <w:rPr>
          <w:lang w:bidi="en-US"/>
        </w:rPr>
        <w:fldChar w:fldCharType="begin"/>
      </w:r>
      <w:r w:rsidR="001816B6">
        <w:rPr>
          <w:lang w:bidi="en-US"/>
        </w:rPr>
        <w:instrText xml:space="preserve"> ADDIN ZOTERO_ITEM CSL_CITATION {"citationID":"vQSroN2T","properties":{"formattedCitation":"(2001)","plainCitation":"(2001)","noteIndex":0},"citationItems":[{"id":2166,"uris":["http://zotero.org/users/273141/items/S9PJEPUR"],"uri":["http://zotero.org/users/273141/items/S9PJEPUR"],"itemData":{"id":2166,"type":"book","title":"Culture and pedagogy: international comparisons in primary education","publisher":"Blackwell Pub","publisher-place":"Malden, MA","number-of-pages":"642","source":"Library of Congress ISBN","event-place":"Malden, MA","ISBN":"978-0-631-22051-0","call-number":"LB43 .A44 2001","shortTitle":"Culture and pedagogy","author":[{"family":"Alexander","given":"Robin J."}],"issued":{"date-parts":[["2001"]]}},"suppress-author":true}],"schema":"https://github.com/citation-style-language/schema/raw/master/csl-citation.json"} </w:instrText>
      </w:r>
      <w:r w:rsidR="001816B6">
        <w:rPr>
          <w:lang w:bidi="en-US"/>
        </w:rPr>
        <w:fldChar w:fldCharType="separate"/>
      </w:r>
      <w:r w:rsidR="001816B6" w:rsidRPr="001816B6">
        <w:t>(2001)</w:t>
      </w:r>
      <w:r w:rsidR="001816B6">
        <w:rPr>
          <w:lang w:bidi="en-US"/>
        </w:rPr>
        <w:fldChar w:fldCharType="end"/>
      </w:r>
      <w:r w:rsidR="001816B6">
        <w:rPr>
          <w:lang w:bidi="en-US"/>
        </w:rPr>
        <w:t xml:space="preserve"> analysis of primary classrooms </w:t>
      </w:r>
      <w:r w:rsidR="007D7A5E">
        <w:t>observed complex hierarchical and temporal system</w:t>
      </w:r>
      <w:r w:rsidR="00353EF2">
        <w:t>s</w:t>
      </w:r>
      <w:r w:rsidR="007D7A5E">
        <w:t xml:space="preserve"> of routines and rituals. </w:t>
      </w:r>
      <w:r w:rsidR="00F010F6">
        <w:t xml:space="preserve">Leinhardt characterizes teachers’ knowledge as “…highly </w:t>
      </w:r>
      <w:r w:rsidR="00F010F6" w:rsidRPr="00A1262E">
        <w:rPr>
          <w:noProof/>
        </w:rPr>
        <w:t>proceduralized</w:t>
      </w:r>
      <w:r w:rsidR="00F010F6">
        <w:t xml:space="preserve"> and automatic and in which a highly efficient collection of heuristics exist for the solution of </w:t>
      </w:r>
      <w:r w:rsidR="00D13E76">
        <w:t>specific</w:t>
      </w:r>
      <w:r w:rsidR="00F010F6">
        <w:t xml:space="preserve"> problems in teaching</w:t>
      </w:r>
      <w:r w:rsidR="007B03D8">
        <w:t xml:space="preserve">” </w:t>
      </w:r>
      <w:r w:rsidR="007B03D8">
        <w:fldChar w:fldCharType="begin"/>
      </w:r>
      <w:r w:rsidR="007B03D8">
        <w:instrText xml:space="preserve"> ADDIN ZOTERO_ITEM CSL_CITATION {"citationID":"BSqVIpua","properties":{"formattedCitation":"(Leinhardt, 1988)","plainCitation":"(Leinhardt, 1988)","noteIndex":0},"citationItems":[{"id":1315,"uris":["http://zotero.org/users/273141/items/CBJBUXVR"],"uri":["http://zotero.org/users/273141/items/CBJBUXVR"],"itemData":{"id":1315,"type":"chapter","title":"Situated knowledge and expertise in teaching","container-title":"Teachers' professional learning","publisher":"Falmer Press","publisher-place":"London","page":"146-168","event-place":"London","ISBN":"978-1-85000-388-5","call-number":"0179","language":"en","editor":[{"family":"Calderhead","given":"James"}],"author":[{"family":"Leinhardt","given":"Gaea"}],"issued":{"date-parts":[["1988",8]]}}}],"schema":"https://github.com/citation-style-language/schema/raw/master/csl-citation.json"} </w:instrText>
      </w:r>
      <w:r w:rsidR="007B03D8">
        <w:fldChar w:fldCharType="separate"/>
      </w:r>
      <w:r w:rsidR="007B03D8" w:rsidRPr="007B03D8">
        <w:t>(Leinhardt, 1988</w:t>
      </w:r>
      <w:r w:rsidR="00353EF2">
        <w:t>, p. 146</w:t>
      </w:r>
      <w:r w:rsidR="007B03D8" w:rsidRPr="007B03D8">
        <w:t>)</w:t>
      </w:r>
      <w:r w:rsidR="007B03D8">
        <w:fldChar w:fldCharType="end"/>
      </w:r>
      <w:r w:rsidR="007B03D8">
        <w:t>.</w:t>
      </w:r>
    </w:p>
    <w:p w14:paraId="56789DCB" w14:textId="77319450" w:rsidR="00206F1A" w:rsidRDefault="007B03D8" w:rsidP="00A7466E">
      <w:pPr>
        <w:rPr>
          <w:lang w:bidi="en-US"/>
        </w:rPr>
      </w:pPr>
      <w:r>
        <w:rPr>
          <w:lang w:bidi="en-US"/>
        </w:rPr>
        <w:t xml:space="preserve">As a secondary mathematics </w:t>
      </w:r>
      <w:r w:rsidRPr="000B5A76">
        <w:rPr>
          <w:noProof/>
          <w:lang w:bidi="en-US"/>
        </w:rPr>
        <w:t>teacher</w:t>
      </w:r>
      <w:r w:rsidR="000B5A76">
        <w:rPr>
          <w:noProof/>
          <w:lang w:bidi="en-US"/>
        </w:rPr>
        <w:t>,</w:t>
      </w:r>
      <w:r>
        <w:rPr>
          <w:lang w:bidi="en-US"/>
        </w:rPr>
        <w:t xml:space="preserve"> </w:t>
      </w:r>
      <w:r w:rsidR="00206F1A">
        <w:rPr>
          <w:lang w:bidi="en-US"/>
        </w:rPr>
        <w:t xml:space="preserve">my own practice </w:t>
      </w:r>
      <w:r>
        <w:rPr>
          <w:lang w:bidi="en-US"/>
        </w:rPr>
        <w:t xml:space="preserve">featured automated, </w:t>
      </w:r>
      <w:r w:rsidRPr="00A1262E">
        <w:rPr>
          <w:noProof/>
          <w:lang w:bidi="en-US"/>
        </w:rPr>
        <w:t>proceduralized</w:t>
      </w:r>
      <w:r>
        <w:rPr>
          <w:lang w:bidi="en-US"/>
        </w:rPr>
        <w:t xml:space="preserve"> routines and </w:t>
      </w:r>
      <w:r w:rsidR="00EC714C">
        <w:rPr>
          <w:lang w:bidi="en-US"/>
        </w:rPr>
        <w:t>heuristics</w:t>
      </w:r>
      <w:r>
        <w:rPr>
          <w:lang w:bidi="en-US"/>
        </w:rPr>
        <w:t>. For example,</w:t>
      </w:r>
      <w:r w:rsidR="00EC714C">
        <w:rPr>
          <w:lang w:bidi="en-US"/>
        </w:rPr>
        <w:t xml:space="preserve"> </w:t>
      </w:r>
      <w:r w:rsidR="00461854">
        <w:rPr>
          <w:lang w:bidi="en-US"/>
        </w:rPr>
        <w:t>I had a routine for teaching how to solve</w:t>
      </w:r>
      <w:r w:rsidR="00EC714C">
        <w:rPr>
          <w:lang w:bidi="en-US"/>
        </w:rPr>
        <w:t xml:space="preserve"> </w:t>
      </w:r>
      <w:r w:rsidR="0010228E">
        <w:rPr>
          <w:lang w:bidi="en-US"/>
        </w:rPr>
        <w:t>simultaneous equations</w:t>
      </w:r>
      <w:r w:rsidR="00461854">
        <w:rPr>
          <w:lang w:bidi="en-US"/>
        </w:rPr>
        <w:t xml:space="preserve">. It was highly procedural, </w:t>
      </w:r>
      <w:r w:rsidR="00EC714C">
        <w:rPr>
          <w:lang w:bidi="en-US"/>
        </w:rPr>
        <w:t xml:space="preserve">I </w:t>
      </w:r>
      <w:r w:rsidR="00386F5E">
        <w:rPr>
          <w:lang w:bidi="en-US"/>
        </w:rPr>
        <w:t>would refer to it as a ‘recipe’</w:t>
      </w:r>
      <w:r w:rsidR="00EC714C">
        <w:rPr>
          <w:lang w:bidi="en-US"/>
        </w:rPr>
        <w:t>. And</w:t>
      </w:r>
      <w:r w:rsidR="004221F2">
        <w:rPr>
          <w:lang w:bidi="en-US"/>
        </w:rPr>
        <w:t xml:space="preserve"> as an experienced mathematics </w:t>
      </w:r>
      <w:r w:rsidR="004221F2" w:rsidRPr="000B5A76">
        <w:rPr>
          <w:noProof/>
          <w:lang w:bidi="en-US"/>
        </w:rPr>
        <w:t>teacher</w:t>
      </w:r>
      <w:r w:rsidR="000B5A76">
        <w:rPr>
          <w:noProof/>
          <w:lang w:bidi="en-US"/>
        </w:rPr>
        <w:t>,</w:t>
      </w:r>
      <w:r w:rsidR="004221F2">
        <w:rPr>
          <w:lang w:bidi="en-US"/>
        </w:rPr>
        <w:t xml:space="preserve"> I did not have to think</w:t>
      </w:r>
      <w:r w:rsidR="00461854">
        <w:rPr>
          <w:lang w:bidi="en-US"/>
        </w:rPr>
        <w:t xml:space="preserve">, </w:t>
      </w:r>
      <w:r w:rsidR="00461854" w:rsidRPr="00A1262E">
        <w:rPr>
          <w:noProof/>
          <w:lang w:bidi="en-US"/>
        </w:rPr>
        <w:t>in</w:t>
      </w:r>
      <w:r w:rsidR="00D13E76">
        <w:rPr>
          <w:lang w:bidi="en-US"/>
        </w:rPr>
        <w:t xml:space="preserve"> </w:t>
      </w:r>
      <w:r w:rsidR="00461854">
        <w:rPr>
          <w:lang w:bidi="en-US"/>
        </w:rPr>
        <w:t>the</w:t>
      </w:r>
      <w:r w:rsidR="00D13E76">
        <w:rPr>
          <w:lang w:bidi="en-US"/>
        </w:rPr>
        <w:t xml:space="preserve"> </w:t>
      </w:r>
      <w:r w:rsidR="00461854">
        <w:rPr>
          <w:lang w:bidi="en-US"/>
        </w:rPr>
        <w:t>moment,</w:t>
      </w:r>
      <w:r w:rsidR="004221F2">
        <w:rPr>
          <w:lang w:bidi="en-US"/>
        </w:rPr>
        <w:t xml:space="preserve"> about the pedagogical process in too much detail. I had learnt it from other teachers and used it on many occasions. If students were having </w:t>
      </w:r>
      <w:r w:rsidR="00461854">
        <w:rPr>
          <w:lang w:bidi="en-US"/>
        </w:rPr>
        <w:t>difficulty</w:t>
      </w:r>
      <w:r w:rsidR="004221F2">
        <w:rPr>
          <w:lang w:bidi="en-US"/>
        </w:rPr>
        <w:t xml:space="preserve"> solving simultaneous equations I could quickly stop the class and invoke this routine. </w:t>
      </w:r>
      <w:r w:rsidR="001B4CD4">
        <w:rPr>
          <w:lang w:bidi="en-US"/>
        </w:rPr>
        <w:t xml:space="preserve">I knew that if students were becoming anxious (and potentially disruptive) I could quickly and authoritatively provide this well-rehearsed explanation and give the students some routine practice </w:t>
      </w:r>
      <w:r w:rsidR="00A332F4">
        <w:rPr>
          <w:lang w:bidi="en-US"/>
        </w:rPr>
        <w:t>questions,</w:t>
      </w:r>
      <w:r w:rsidR="00461854">
        <w:rPr>
          <w:lang w:bidi="en-US"/>
        </w:rPr>
        <w:t xml:space="preserve"> and this would provide reassurance and calm the situation.</w:t>
      </w:r>
    </w:p>
    <w:p w14:paraId="6FDC0167" w14:textId="1D999F53" w:rsidR="0099641E" w:rsidRDefault="006A5481" w:rsidP="001817DD">
      <w:pPr>
        <w:rPr>
          <w:lang w:bidi="en-US"/>
        </w:rPr>
      </w:pPr>
      <w:r>
        <w:rPr>
          <w:lang w:bidi="en-US"/>
        </w:rPr>
        <w:t xml:space="preserve">It </w:t>
      </w:r>
      <w:r w:rsidRPr="000B5A76">
        <w:rPr>
          <w:noProof/>
          <w:lang w:bidi="en-US"/>
        </w:rPr>
        <w:t>is widely acknowledge</w:t>
      </w:r>
      <w:r w:rsidR="000B5A76">
        <w:rPr>
          <w:noProof/>
          <w:lang w:bidi="en-US"/>
        </w:rPr>
        <w:t>d</w:t>
      </w:r>
      <w:r>
        <w:rPr>
          <w:lang w:bidi="en-US"/>
        </w:rPr>
        <w:t xml:space="preserve"> in the literature that </w:t>
      </w:r>
      <w:r w:rsidR="0075435F">
        <w:rPr>
          <w:lang w:bidi="en-US"/>
        </w:rPr>
        <w:t xml:space="preserve">a major preoccupation for all teachers </w:t>
      </w:r>
      <w:r w:rsidR="0075435F" w:rsidRPr="00A1262E">
        <w:rPr>
          <w:noProof/>
          <w:lang w:bidi="en-US"/>
        </w:rPr>
        <w:t>is</w:t>
      </w:r>
      <w:r w:rsidR="0075435F">
        <w:rPr>
          <w:lang w:bidi="en-US"/>
        </w:rPr>
        <w:t xml:space="preserve"> the management of the classroom and </w:t>
      </w:r>
      <w:r w:rsidR="00D07B59">
        <w:rPr>
          <w:lang w:bidi="en-US"/>
        </w:rPr>
        <w:t xml:space="preserve">the management of </w:t>
      </w:r>
      <w:r w:rsidR="0075435F">
        <w:rPr>
          <w:lang w:bidi="en-US"/>
        </w:rPr>
        <w:t xml:space="preserve">student </w:t>
      </w:r>
      <w:r w:rsidR="0075435F" w:rsidRPr="000B5A76">
        <w:rPr>
          <w:noProof/>
          <w:lang w:bidi="en-US"/>
        </w:rPr>
        <w:t>behavio</w:t>
      </w:r>
      <w:r w:rsidR="000B5A76">
        <w:rPr>
          <w:noProof/>
          <w:lang w:bidi="en-US"/>
        </w:rPr>
        <w:t>u</w:t>
      </w:r>
      <w:r w:rsidR="0075435F" w:rsidRPr="000B5A76">
        <w:rPr>
          <w:noProof/>
          <w:lang w:bidi="en-US"/>
        </w:rPr>
        <w:t>r</w:t>
      </w:r>
      <w:r w:rsidR="00653186">
        <w:rPr>
          <w:lang w:bidi="en-US"/>
        </w:rPr>
        <w:t xml:space="preserve"> </w:t>
      </w:r>
      <w:r w:rsidR="00653186">
        <w:rPr>
          <w:lang w:bidi="en-US"/>
        </w:rPr>
        <w:fldChar w:fldCharType="begin"/>
      </w:r>
      <w:r w:rsidR="00653186">
        <w:rPr>
          <w:lang w:bidi="en-US"/>
        </w:rPr>
        <w:instrText xml:space="preserve"> ADDIN ZOTERO_ITEM CSL_CITATION {"citationID":"1mOfLd1f","properties":{"formattedCitation":"(Martin, Sass, &amp; Schmitt, 2012)","plainCitation":"(Martin, Sass, &amp; Schmitt, 2012)","noteIndex":0},"citationItems":[{"id":7714,"uris":["http://zotero.org/users/273141/items/ASFJHXIE"],"uri":["http://zotero.org/users/273141/items/ASFJHXIE"],"itemData":{"id":7714,"type":"article-journal","title":"Teacher efficacy in student engagement, instructional management, student stressors, and burnout: A theoretical model using in-class variables to predict teachers' intent-to-leave","container-title":"Teaching and Teacher Education","page":"546-559","volume":"28","issue":"4","source":"Crossref","DOI":"10.1016/j.tate.2011.12.003","ISSN":"0742051X","shortTitle":"Teacher efficacy in student engagement, instructional management, student stressors, and burnout","language":"en","author":[{"family":"Martin","given":"Nancy K."},{"family":"Sass","given":"Daniel A."},{"family":"Schmitt","given":"Thomas A."}],"issued":{"date-parts":[["2012",5]]}}}],"schema":"https://github.com/citation-style-language/schema/raw/master/csl-citation.json"} </w:instrText>
      </w:r>
      <w:r w:rsidR="00653186">
        <w:rPr>
          <w:lang w:bidi="en-US"/>
        </w:rPr>
        <w:fldChar w:fldCharType="separate"/>
      </w:r>
      <w:r w:rsidR="00653186" w:rsidRPr="00653186">
        <w:t>(Martin, Sass, &amp; Schmitt, 2012)</w:t>
      </w:r>
      <w:r w:rsidR="00653186">
        <w:rPr>
          <w:lang w:bidi="en-US"/>
        </w:rPr>
        <w:fldChar w:fldCharType="end"/>
      </w:r>
      <w:r w:rsidR="00653186">
        <w:rPr>
          <w:lang w:bidi="en-US"/>
        </w:rPr>
        <w:t xml:space="preserve">. Shavelson and Stern explain the main aim of the teacher </w:t>
      </w:r>
      <w:r w:rsidR="00653186" w:rsidRPr="00A1262E">
        <w:rPr>
          <w:noProof/>
          <w:lang w:bidi="en-US"/>
        </w:rPr>
        <w:t>is</w:t>
      </w:r>
      <w:r w:rsidR="00653186">
        <w:rPr>
          <w:lang w:bidi="en-US"/>
        </w:rPr>
        <w:t xml:space="preserve"> to “maintain the flow of activity”</w:t>
      </w:r>
      <w:r w:rsidR="009C4F35">
        <w:rPr>
          <w:lang w:bidi="en-US"/>
        </w:rPr>
        <w:t xml:space="preserve"> </w:t>
      </w:r>
      <w:r w:rsidR="009C4F35">
        <w:rPr>
          <w:lang w:bidi="en-US"/>
        </w:rPr>
        <w:fldChar w:fldCharType="begin"/>
      </w:r>
      <w:r w:rsidR="004E7F07">
        <w:rPr>
          <w:lang w:bidi="en-US"/>
        </w:rPr>
        <w:instrText xml:space="preserve"> ADDIN ZOTERO_ITEM CSL_CITATION {"citationID":"3GBgW6kw","properties":{"formattedCitation":"(Shavelson &amp; Stern, 1981, p. 484)","plainCitation":"(Shavelson &amp; Stern, 1981, p. 484)","noteIndex":0},"citationItems":[{"id":6472,"uris":["http://zotero.org/users/273141/items/3LXAS6UR"],"uri":["http://zotero.org/users/273141/items/3LXAS6UR"],"itemData":{"id":6472,"type":"article-journal","title":"Research on teachers’ pedagogical thoughts, judgments, decisions, and behavior","container-title":"Review of Educational Research","page":"455-498","volume":"51","issue":"4","source":"SAGE Journals","abstract":"This review assesses the progress made in research on teachers’ pedagogical thoughts, judgments, and decisions over the past decade and identifies areas of substantive and methodological research needed to improve the practice of teaching. Based on this research, we formulate “schema” or tentative “models” of teachers’ judgments, planning decisions, and interactive decisions. We then set forth recommendations for future research, including (1) the need to develop a taxonomy of critical teaching decisions, which link these decisions to their consequences in the classroom; (2) the need to intervene and alter teachers’ plans and decisions in our research, as well as describe them, with the goal of improving teaching; and (3) the need to link recommendations based on research to the implementation of them in practice.","DOI":"10.3102/00346543051004455","ISSN":"0034-6543","journalAbbreviation":"Review of Educational Research","language":"en","author":[{"family":"Shavelson","given":"Richard J."},{"family":"Stern","given":"Paula"}],"issued":{"date-parts":[["1981",12,1]]}},"locator":"484"}],"schema":"https://github.com/citation-style-language/schema/raw/master/csl-citation.json"} </w:instrText>
      </w:r>
      <w:r w:rsidR="009C4F35">
        <w:rPr>
          <w:lang w:bidi="en-US"/>
        </w:rPr>
        <w:fldChar w:fldCharType="separate"/>
      </w:r>
      <w:r w:rsidR="004E7F07" w:rsidRPr="004E7F07">
        <w:t>(Shavelson &amp; Stern, 1981, p. 484)</w:t>
      </w:r>
      <w:r w:rsidR="009C4F35">
        <w:rPr>
          <w:lang w:bidi="en-US"/>
        </w:rPr>
        <w:fldChar w:fldCharType="end"/>
      </w:r>
      <w:r w:rsidR="009C4F35">
        <w:rPr>
          <w:lang w:bidi="en-US"/>
        </w:rPr>
        <w:t xml:space="preserve"> and </w:t>
      </w:r>
      <w:r w:rsidR="009C4F35" w:rsidRPr="00A1262E">
        <w:rPr>
          <w:noProof/>
          <w:lang w:bidi="en-US"/>
        </w:rPr>
        <w:t>that decisions</w:t>
      </w:r>
      <w:r w:rsidR="009C4F35">
        <w:rPr>
          <w:lang w:bidi="en-US"/>
        </w:rPr>
        <w:t xml:space="preserve"> are made when there is</w:t>
      </w:r>
      <w:r w:rsidR="000B5A76">
        <w:rPr>
          <w:lang w:bidi="en-US"/>
        </w:rPr>
        <w:t xml:space="preserve"> an</w:t>
      </w:r>
      <w:r w:rsidR="004E7F07">
        <w:rPr>
          <w:lang w:bidi="en-US"/>
        </w:rPr>
        <w:t xml:space="preserve"> </w:t>
      </w:r>
      <w:r w:rsidR="004E7F07" w:rsidRPr="000B5A76">
        <w:rPr>
          <w:noProof/>
          <w:lang w:bidi="en-US"/>
        </w:rPr>
        <w:t>indication</w:t>
      </w:r>
      <w:r w:rsidR="004E7F07">
        <w:rPr>
          <w:lang w:bidi="en-US"/>
        </w:rPr>
        <w:t xml:space="preserve"> of a “potential problem or unexpected event” (p. 484). At these points teachers become </w:t>
      </w:r>
      <w:r w:rsidR="00132912">
        <w:rPr>
          <w:lang w:bidi="en-US"/>
        </w:rPr>
        <w:t xml:space="preserve">“aware of reality” and their attention focuses on student </w:t>
      </w:r>
      <w:proofErr w:type="spellStart"/>
      <w:r w:rsidR="00132912">
        <w:rPr>
          <w:lang w:bidi="en-US"/>
        </w:rPr>
        <w:t>behaviour</w:t>
      </w:r>
      <w:proofErr w:type="spellEnd"/>
      <w:r w:rsidR="00132912">
        <w:rPr>
          <w:lang w:bidi="en-US"/>
        </w:rPr>
        <w:t xml:space="preserve"> </w:t>
      </w:r>
      <w:r w:rsidR="00132912">
        <w:rPr>
          <w:lang w:bidi="en-US"/>
        </w:rPr>
        <w:fldChar w:fldCharType="begin"/>
      </w:r>
      <w:r w:rsidR="00132912">
        <w:rPr>
          <w:lang w:bidi="en-US"/>
        </w:rPr>
        <w:instrText xml:space="preserve"> ADDIN ZOTERO_ITEM CSL_CITATION {"citationID":"YSgPd0Qo","properties":{"formattedCitation":"(Shavelson &amp; Stern, 1981)","plainCitation":"(Shavelson &amp; Stern, 1981)","noteIndex":0},"citationItems":[{"id":6472,"uris":["http://zotero.org/users/273141/items/3LXAS6UR"],"uri":["http://zotero.org/users/273141/items/3LXAS6UR"],"itemData":{"id":6472,"type":"article-journal","title":"Research on teachers’ pedagogical thoughts, judgments, decisions, and behavior","container-title":"Review of Educational Research","page":"455-498","volume":"51","issue":"4","source":"SAGE Journals","abstract":"This review assesses the progress made in research on teachers’ pedagogical thoughts, judgments, and decisions over the past decade and identifies areas of substantive and methodological research needed to improve the practice of teaching. Based on this research, we formulate “schema” or tentative “models” of teachers’ judgments, planning decisions, and interactive decisions. We then set forth recommendations for future research, including (1) the need to develop a taxonomy of critical teaching decisions, which link these decisions to their consequences in the classroom; (2) the need to intervene and alter teachers’ plans and decisions in our research, as well as describe them, with the goal of improving teaching; and (3) the need to link recommendations based on research to the implementation of them in practice.","DOI":"10.3102/00346543051004455","ISSN":"0034-6543","journalAbbreviation":"Review of Educational Research","language":"en","author":[{"family":"Shavelson","given":"Richard J."},{"family":"Stern","given":"Paula"}],"issued":{"date-parts":[["1981",12,1]]}}}],"schema":"https://github.com/citation-style-language/schema/raw/master/csl-citation.json"} </w:instrText>
      </w:r>
      <w:r w:rsidR="00132912">
        <w:rPr>
          <w:lang w:bidi="en-US"/>
        </w:rPr>
        <w:fldChar w:fldCharType="separate"/>
      </w:r>
      <w:r w:rsidR="00132912" w:rsidRPr="00132912">
        <w:t>(Shavelson &amp; Stern, 1981)</w:t>
      </w:r>
      <w:r w:rsidR="00132912">
        <w:rPr>
          <w:lang w:bidi="en-US"/>
        </w:rPr>
        <w:fldChar w:fldCharType="end"/>
      </w:r>
      <w:r w:rsidR="00132912">
        <w:rPr>
          <w:lang w:bidi="en-US"/>
        </w:rPr>
        <w:t>.</w:t>
      </w:r>
      <w:r w:rsidR="000F02DF">
        <w:rPr>
          <w:lang w:bidi="en-US"/>
        </w:rPr>
        <w:t xml:space="preserve"> </w:t>
      </w:r>
      <w:r w:rsidR="00665AD5">
        <w:rPr>
          <w:lang w:bidi="en-US"/>
        </w:rPr>
        <w:t xml:space="preserve">Therefore, what prompts a teacher to make an in-the-moment or interactive decision </w:t>
      </w:r>
      <w:r w:rsidR="00620E08">
        <w:rPr>
          <w:lang w:bidi="en-US"/>
        </w:rPr>
        <w:t xml:space="preserve">is strongly influenced by the </w:t>
      </w:r>
      <w:r w:rsidR="00620E08" w:rsidRPr="000B5A76">
        <w:rPr>
          <w:noProof/>
          <w:lang w:bidi="en-US"/>
        </w:rPr>
        <w:t>affective</w:t>
      </w:r>
      <w:r w:rsidR="00620E08">
        <w:rPr>
          <w:lang w:bidi="en-US"/>
        </w:rPr>
        <w:t xml:space="preserve"> system, that is the senses, the autonomic</w:t>
      </w:r>
      <w:r w:rsidR="00CA7E4C">
        <w:rPr>
          <w:lang w:bidi="en-US"/>
        </w:rPr>
        <w:t xml:space="preserve"> system</w:t>
      </w:r>
      <w:r w:rsidR="00620E08">
        <w:rPr>
          <w:lang w:bidi="en-US"/>
        </w:rPr>
        <w:t xml:space="preserve"> and physiology. While Schoenfeld offers a highly rationalistic account of goal-oriented</w:t>
      </w:r>
      <w:r w:rsidR="00975E55">
        <w:rPr>
          <w:lang w:bidi="en-US"/>
        </w:rPr>
        <w:t xml:space="preserve"> in-the-moment decision making based on his previous research on mathematical problem solving, he acknowledges the importance of </w:t>
      </w:r>
      <w:r w:rsidR="00975E55" w:rsidRPr="000B5A76">
        <w:rPr>
          <w:noProof/>
          <w:lang w:bidi="en-US"/>
        </w:rPr>
        <w:t>affect</w:t>
      </w:r>
      <w:r w:rsidR="00975E55">
        <w:rPr>
          <w:lang w:bidi="en-US"/>
        </w:rPr>
        <w:t xml:space="preserve">. He advocates for future research in </w:t>
      </w:r>
      <w:r w:rsidR="00DA5A10">
        <w:rPr>
          <w:lang w:bidi="en-US"/>
        </w:rPr>
        <w:t xml:space="preserve">decision making </w:t>
      </w:r>
      <w:r w:rsidR="00633E0A">
        <w:rPr>
          <w:lang w:bidi="en-US"/>
        </w:rPr>
        <w:t xml:space="preserve">to </w:t>
      </w:r>
      <w:r w:rsidR="00DA5A10">
        <w:rPr>
          <w:lang w:bidi="en-US"/>
        </w:rPr>
        <w:t xml:space="preserve">work toward a “rapprochement of the physiological and psychological” </w:t>
      </w:r>
      <w:r w:rsidR="00DA5A10">
        <w:rPr>
          <w:lang w:bidi="en-US"/>
        </w:rPr>
        <w:fldChar w:fldCharType="begin"/>
      </w:r>
      <w:r w:rsidR="00DA5A10">
        <w:rPr>
          <w:lang w:bidi="en-US"/>
        </w:rPr>
        <w:instrText xml:space="preserve"> ADDIN ZOTERO_ITEM CSL_CITATION {"citationID":"1fI2yiT2","properties":{"formattedCitation":"(Schoenfeld, 2011, p. 195)","plainCitation":"(Schoenfeld, 2011, p. 195)","noteIndex":0},"citationItems":[{"id":2404,"uris":["http://zotero.org/users/273141/items/VRC64JCR"],"uri":["http://zotero.org/users/273141/items/VRC64JCR"],"itemData":{"id":2404,"type":"book","title":"How we think: A theory of goal-oriented decision making and its educational applications","publisher":"Routledge","publisher-place":"Abingdon, Oxon","number-of-pages":"264","source":"Google Books","event-place":"Abingdon, Oxon","abstract":"Teachers try to help their students learn. But why do they make the particular teaching choices they do? What resources do they draw upon? What accounts for the success or failure of their efforts? In How We Think, esteemed scholar and mathematician, Alan H. Schoenfeld, proposes a groundbreaking theory and model for how we think and act in the classroom and beyond. Based on thirty years of research on problem solving and teaching, Schoenfeld provides compelling evidence for a concrete approach that describes how teachers, and individuals more generally, navigate their way through in-the-moment decision-making in well-practiced domains. Applying his theoretical model to detailed representations and analyses of teachers at work as well as of professionals outside education, Schoenfeld argues that understanding and recognizing the goal-oriented patterns of our day to day decisions can help identify what makes effective or ineffective behavior in the classroom and beyond.","ISBN":"978-0-415-87864-7","call-number":"0007","shortTitle":"How We Think","language":"en","author":[{"family":"Schoenfeld","given":"Alan H."}],"issued":{"date-parts":[["2011"]]}},"locator":"195"}],"schema":"https://github.com/citation-style-language/schema/raw/master/csl-citation.json"} </w:instrText>
      </w:r>
      <w:r w:rsidR="00DA5A10">
        <w:rPr>
          <w:lang w:bidi="en-US"/>
        </w:rPr>
        <w:fldChar w:fldCharType="separate"/>
      </w:r>
      <w:r w:rsidR="00DA5A10" w:rsidRPr="00DA5A10">
        <w:t>(Schoenfeld, 2011, p. 195)</w:t>
      </w:r>
      <w:r w:rsidR="00DA5A10">
        <w:rPr>
          <w:lang w:bidi="en-US"/>
        </w:rPr>
        <w:fldChar w:fldCharType="end"/>
      </w:r>
      <w:r w:rsidR="00DA5A10">
        <w:rPr>
          <w:lang w:bidi="en-US"/>
        </w:rPr>
        <w:t>.</w:t>
      </w:r>
    </w:p>
    <w:p w14:paraId="5354875B" w14:textId="0F12D3AF" w:rsidR="00D66D09" w:rsidRDefault="00633E0A" w:rsidP="001817DD">
      <w:pPr>
        <w:rPr>
          <w:lang w:val="en-GB" w:bidi="en-US"/>
        </w:rPr>
      </w:pPr>
      <w:r>
        <w:rPr>
          <w:lang w:bidi="en-US"/>
        </w:rPr>
        <w:t>Indeed,</w:t>
      </w:r>
      <w:r w:rsidR="00DA5A10">
        <w:rPr>
          <w:lang w:bidi="en-US"/>
        </w:rPr>
        <w:t xml:space="preserve"> this </w:t>
      </w:r>
      <w:r w:rsidR="00DC6639">
        <w:rPr>
          <w:lang w:bidi="en-US"/>
        </w:rPr>
        <w:t>rapprochement</w:t>
      </w:r>
      <w:r w:rsidR="00DA5A10">
        <w:rPr>
          <w:lang w:bidi="en-US"/>
        </w:rPr>
        <w:t xml:space="preserve"> can be observed in posthuman accounts of practice</w:t>
      </w:r>
      <w:r w:rsidR="00DC6639">
        <w:rPr>
          <w:lang w:bidi="en-US"/>
        </w:rPr>
        <w:t xml:space="preserve"> and potentially provide</w:t>
      </w:r>
      <w:r>
        <w:rPr>
          <w:lang w:bidi="en-US"/>
        </w:rPr>
        <w:t>s</w:t>
      </w:r>
      <w:r w:rsidR="00DC6639">
        <w:rPr>
          <w:lang w:bidi="en-US"/>
        </w:rPr>
        <w:t xml:space="preserve"> a compelling interdisciplinary account of thought</w:t>
      </w:r>
      <w:r>
        <w:rPr>
          <w:lang w:bidi="en-US"/>
        </w:rPr>
        <w:t>, experience, affect</w:t>
      </w:r>
      <w:r w:rsidR="00DC6639">
        <w:rPr>
          <w:lang w:bidi="en-US"/>
        </w:rPr>
        <w:t xml:space="preserve"> and </w:t>
      </w:r>
      <w:proofErr w:type="spellStart"/>
      <w:r w:rsidR="00DC6639">
        <w:rPr>
          <w:lang w:bidi="en-US"/>
        </w:rPr>
        <w:t>behaviour</w:t>
      </w:r>
      <w:proofErr w:type="spellEnd"/>
      <w:r w:rsidR="00117593">
        <w:rPr>
          <w:lang w:bidi="en-US"/>
        </w:rPr>
        <w:t xml:space="preserve"> in the context of classroom practice</w:t>
      </w:r>
      <w:r w:rsidR="00DC6639">
        <w:rPr>
          <w:lang w:bidi="en-US"/>
        </w:rPr>
        <w:t xml:space="preserve">. </w:t>
      </w:r>
      <w:r w:rsidR="00471211">
        <w:rPr>
          <w:lang w:bidi="en-US"/>
        </w:rPr>
        <w:t>A p</w:t>
      </w:r>
      <w:r w:rsidR="000F02DF">
        <w:rPr>
          <w:lang w:bidi="en-US"/>
        </w:rPr>
        <w:t>osthuman</w:t>
      </w:r>
      <w:r w:rsidR="00471211" w:rsidRPr="004F6204">
        <w:rPr>
          <w:rStyle w:val="FootnoteReference"/>
        </w:rPr>
        <w:footnoteReference w:id="3"/>
      </w:r>
      <w:r w:rsidR="000F02DF">
        <w:rPr>
          <w:lang w:bidi="en-US"/>
        </w:rPr>
        <w:t xml:space="preserve"> </w:t>
      </w:r>
      <w:r w:rsidR="00D66D09">
        <w:rPr>
          <w:lang w:bidi="en-US"/>
        </w:rPr>
        <w:t>critique</w:t>
      </w:r>
      <w:r w:rsidR="000F02DF">
        <w:rPr>
          <w:lang w:bidi="en-US"/>
        </w:rPr>
        <w:t xml:space="preserve"> of teacher </w:t>
      </w:r>
      <w:r w:rsidR="00494DBC">
        <w:rPr>
          <w:lang w:bidi="en-US"/>
        </w:rPr>
        <w:t>thinking</w:t>
      </w:r>
      <w:r w:rsidR="000F02DF">
        <w:rPr>
          <w:lang w:bidi="en-US"/>
        </w:rPr>
        <w:t xml:space="preserve"> </w:t>
      </w:r>
      <w:r w:rsidR="000F02DF" w:rsidRPr="00A1262E">
        <w:rPr>
          <w:noProof/>
          <w:lang w:bidi="en-US"/>
        </w:rPr>
        <w:t>represent</w:t>
      </w:r>
      <w:r w:rsidR="000F02DF">
        <w:rPr>
          <w:lang w:bidi="en-US"/>
        </w:rPr>
        <w:t xml:space="preserve"> a departure from the </w:t>
      </w:r>
      <w:r w:rsidR="00494DBC">
        <w:rPr>
          <w:lang w:bidi="en-US"/>
        </w:rPr>
        <w:t xml:space="preserve">Cartesian mind/body duality </w:t>
      </w:r>
      <w:r w:rsidR="00494DBC">
        <w:rPr>
          <w:lang w:bidi="en-US"/>
        </w:rPr>
        <w:fldChar w:fldCharType="begin"/>
      </w:r>
      <w:r w:rsidR="00494DBC">
        <w:rPr>
          <w:lang w:bidi="en-US"/>
        </w:rPr>
        <w:instrText xml:space="preserve"> ADDIN ZOTERO_ITEM CSL_CITATION {"citationID":"tjj3ozaS","properties":{"formattedCitation":"(Strom, 2015)","plainCitation":"(Strom, 2015)","noteIndex":0},"citationItems":[{"id":7471,"uris":["http://zotero.org/users/273141/items/U4P32MFR"],"uri":["http://zotero.org/users/273141/items/U4P32MFR"],"itemData":{"id":7471,"type":"article-journal","title":"Teaching as assemblage: negotiating learning and practice in the first year of teaching","container-title":"Journal of Teacher Education","page":"321-333","volume":"66","issue":"4","source":"Crossref","DOI":"10.1177/0022487115589990","ISSN":"0022-4871, 1552-7816","shortTitle":"Teaching as Assemblage","language":"en","author":[{"family":"Strom","given":"Katie"}],"issued":{"date-parts":[["2015",9]]}}}],"schema":"https://github.com/citation-style-language/schema/raw/master/csl-citation.json"} </w:instrText>
      </w:r>
      <w:r w:rsidR="00494DBC">
        <w:rPr>
          <w:lang w:bidi="en-US"/>
        </w:rPr>
        <w:fldChar w:fldCharType="separate"/>
      </w:r>
      <w:r w:rsidR="00494DBC" w:rsidRPr="00494DBC">
        <w:t>(Strom, 2015)</w:t>
      </w:r>
      <w:r w:rsidR="00494DBC">
        <w:rPr>
          <w:lang w:bidi="en-US"/>
        </w:rPr>
        <w:fldChar w:fldCharType="end"/>
      </w:r>
      <w:r w:rsidR="003F4E50">
        <w:rPr>
          <w:lang w:bidi="en-US"/>
        </w:rPr>
        <w:t>; p</w:t>
      </w:r>
      <w:r w:rsidR="0099641E">
        <w:rPr>
          <w:lang w:bidi="en-US"/>
        </w:rPr>
        <w:t>osthumanism</w:t>
      </w:r>
      <w:r w:rsidR="00494DBC">
        <w:rPr>
          <w:lang w:bidi="en-US"/>
        </w:rPr>
        <w:t xml:space="preserve"> </w:t>
      </w:r>
      <w:r w:rsidR="00435783">
        <w:rPr>
          <w:lang w:bidi="en-US"/>
        </w:rPr>
        <w:t>emphasizes</w:t>
      </w:r>
      <w:r w:rsidR="00494DBC">
        <w:rPr>
          <w:lang w:bidi="en-US"/>
        </w:rPr>
        <w:t xml:space="preserve"> the physical, </w:t>
      </w:r>
      <w:r w:rsidR="00DC6639">
        <w:rPr>
          <w:lang w:bidi="en-US"/>
        </w:rPr>
        <w:t xml:space="preserve">the </w:t>
      </w:r>
      <w:r w:rsidR="00494DBC">
        <w:rPr>
          <w:lang w:bidi="en-US"/>
        </w:rPr>
        <w:t xml:space="preserve">material, </w:t>
      </w:r>
      <w:r w:rsidR="00DC6639">
        <w:rPr>
          <w:lang w:bidi="en-US"/>
        </w:rPr>
        <w:t xml:space="preserve">the </w:t>
      </w:r>
      <w:r w:rsidR="00494DBC">
        <w:rPr>
          <w:lang w:bidi="en-US"/>
        </w:rPr>
        <w:t>experiential</w:t>
      </w:r>
      <w:r w:rsidR="0099641E">
        <w:rPr>
          <w:lang w:bidi="en-US"/>
        </w:rPr>
        <w:t xml:space="preserve"> and</w:t>
      </w:r>
      <w:r w:rsidR="00494DBC">
        <w:rPr>
          <w:lang w:bidi="en-US"/>
        </w:rPr>
        <w:t xml:space="preserve"> </w:t>
      </w:r>
      <w:r w:rsidR="00DC6639">
        <w:rPr>
          <w:lang w:bidi="en-US"/>
        </w:rPr>
        <w:t xml:space="preserve">the </w:t>
      </w:r>
      <w:r w:rsidR="00494DBC">
        <w:rPr>
          <w:lang w:bidi="en-US"/>
        </w:rPr>
        <w:t xml:space="preserve">embodied </w:t>
      </w:r>
      <w:r w:rsidR="0099641E">
        <w:rPr>
          <w:lang w:bidi="en-US"/>
        </w:rPr>
        <w:t xml:space="preserve">nature of cognition </w:t>
      </w:r>
      <w:r w:rsidR="0099641E">
        <w:rPr>
          <w:lang w:bidi="en-US"/>
        </w:rPr>
        <w:fldChar w:fldCharType="begin"/>
      </w:r>
      <w:r w:rsidR="0099641E">
        <w:rPr>
          <w:lang w:bidi="en-US"/>
        </w:rPr>
        <w:instrText xml:space="preserve"> ADDIN ZOTERO_ITEM CSL_CITATION {"citationID":"0K9O9roO","properties":{"formattedCitation":"(Braidotti, 2013)","plainCitation":"(Braidotti, 2013)","noteIndex":0},"citationItems":[{"id":7469,"uris":["http://zotero.org/users/273141/items/UL4ARTG7"],"uri":["http://zotero.org/users/273141/items/UL4ARTG7"],"itemData":{"id":7469,"type":"book","title":"The posthuman","publisher":"Polity Press","publisher-place":"Cambridge, UK ; Malden, MA, USA","number-of-pages":"229","source":"Library of Congress ISBN","event-place":"Cambridge, UK ; Malden, MA, USA","abstract":"The Posthuman offers both an introduction and major contribution to contemporary debates on the posthuman. Digital 'second life', genetically modified food, advanced prosthetics, robotics and reproductive technologies are familiar facets of our globally linked and technologically mediated societies. This has blurred the traditional distinction between the human and its others, exposing the non-naturalistic structure of the human. The Posthuman starts by exploring the extent to which a post-humanist move displaces the traditional humanistic unity of the subject. Rather than perceiving this situation as a loss of cognitive and moral self-mastery, Braidotti argues that the posthuman helps us make sense of our flexible and multiple identities. Braidotti then analyzes the escalating effects of post-anthropocentric thought, which encompass not only other species, but also the sustainability of our planet as a whole. Because contemporary market economies profit from the control and commodification of all that lives, they result in hybridization, erasing categorical distinctions between the human and other species, seeds, plants, animals and bacteria. These dislocations induced by globalized cultures and economies enable a critique of anthropocentrism, but how reliable are they as indicators of a sustainable future? The Posthuman concludes by considering the implications of these shifts for the institutional practice of the humanities. Braidotti outlines new forms of cosmopolitan neo-humanism that emerge from the spectrum of post-colonial and race studies, as well as gender analysis and environmentalism. The challenge of the posthuman condition consists in seizing the opportunities for new social bonding and community building, while pursuing sustainability and empowerment","ISBN":"978-0-7456-4157-7","call-number":"BD450 .B6425 2013","note":"OCLC: ocn842921459","author":[{"family":"Braidotti","given":"Rosi"}],"issued":{"date-parts":[["2013"]]}}}],"schema":"https://github.com/citation-style-language/schema/raw/master/csl-citation.json"} </w:instrText>
      </w:r>
      <w:r w:rsidR="0099641E">
        <w:rPr>
          <w:lang w:bidi="en-US"/>
        </w:rPr>
        <w:fldChar w:fldCharType="separate"/>
      </w:r>
      <w:r w:rsidR="0099641E" w:rsidRPr="0099641E">
        <w:t>(Braidotti, 2013)</w:t>
      </w:r>
      <w:r w:rsidR="0099641E">
        <w:rPr>
          <w:lang w:bidi="en-US"/>
        </w:rPr>
        <w:fldChar w:fldCharType="end"/>
      </w:r>
      <w:r w:rsidR="0099641E">
        <w:rPr>
          <w:lang w:bidi="en-US"/>
        </w:rPr>
        <w:t xml:space="preserve">. </w:t>
      </w:r>
      <w:r w:rsidR="0099641E">
        <w:rPr>
          <w:lang w:val="en-GB" w:bidi="en-US"/>
        </w:rPr>
        <w:t xml:space="preserve">The </w:t>
      </w:r>
      <w:r w:rsidR="00435783">
        <w:rPr>
          <w:lang w:val="en-GB" w:bidi="en-US"/>
        </w:rPr>
        <w:t>posthuman classroom is no</w:t>
      </w:r>
      <w:r w:rsidR="00F50647">
        <w:rPr>
          <w:lang w:val="en-GB" w:bidi="en-US"/>
        </w:rPr>
        <w:t>t</w:t>
      </w:r>
      <w:r w:rsidR="00435783">
        <w:rPr>
          <w:lang w:val="en-GB" w:bidi="en-US"/>
        </w:rPr>
        <w:t xml:space="preserve"> populated by discrete individuals but is “…</w:t>
      </w:r>
      <w:r w:rsidR="0099641E" w:rsidRPr="0099641E">
        <w:rPr>
          <w:lang w:val="en-GB" w:bidi="en-US"/>
        </w:rPr>
        <w:t xml:space="preserve">an assemblage of multiple human and non-human elements that are all connected and work together to jointly produce teaching and learning activity” </w:t>
      </w:r>
      <w:r w:rsidR="0099641E" w:rsidRPr="0099641E">
        <w:rPr>
          <w:lang w:val="en-GB" w:bidi="en-US"/>
        </w:rPr>
        <w:fldChar w:fldCharType="begin"/>
      </w:r>
      <w:r w:rsidR="00F50647">
        <w:rPr>
          <w:lang w:val="en-GB" w:bidi="en-US"/>
        </w:rPr>
        <w:instrText xml:space="preserve"> ADDIN ZOTERO_ITEM CSL_CITATION {"citationID":"kzAcvg5k","properties":{"formattedCitation":"(Strom, Mills, Abrams, &amp; Dacey, 2018, p. 144)","plainCitation":"(Strom, Mills, Abrams, &amp; Dacey, 2018, p. 144)","noteIndex":0},"citationItems":[{"id":7447,"uris":["http://zotero.org/users/273141/items/IRA2K43K"],"uri":["http://zotero.org/users/273141/items/IRA2K43K"],"itemData":{"id":7447,"type":"article-journal","title":"Thinking with posthuman perspectives in self-study research","container-title":"Studying Teacher Education","page":"141-155","volume":"14","issue":"2","source":"Taylor and Francis+NEJM","abstract":"In this study, we set out to explore processes of individual and group becomings of a self-study collective over time and distance, and with/through technology. Born out of a self-study project in one of our early doctoral courses, our self-study community has evolved over several years to one that is hybrid in nature. As we have continued our collaboration through online media, a tension arose at the juncture of our fundamentally relational work together, our need for the physical, embodied aspect of learning and self-study and the hybrid, often disembodied, experience provided by substituting online meetings for those conducted in-person. In this article we explore these tensions through pivotal moments and lines of flight in our self-study work over the past year. To frame these moments, we draw on ideas from posthumanism, which offers ways to conceptualize our collective as a multiplicity, account for the relational and material aspects of our work, address the agency of non-human actors (such as technology) in our collaboration, and consider our self-study practice a dynamic, complex, contextualized, situated phenomenon.","DOI":"10.1080/17425964.2018.1462155","ISSN":"1742-5964","author":[{"family":"Strom","given":"Katie"},{"family":"Mills","given":"Tammy"},{"family":"Abrams","given":"Linda"},{"family":"Dacey","given":"Charity"}],"issued":{"date-parts":[["2018",5,4]]}},"locator":"144"}],"schema":"https://github.com/citation-style-language/schema/raw/master/csl-citation.json"} </w:instrText>
      </w:r>
      <w:r w:rsidR="0099641E" w:rsidRPr="0099641E">
        <w:rPr>
          <w:lang w:val="en-GB" w:bidi="en-US"/>
        </w:rPr>
        <w:fldChar w:fldCharType="separate"/>
      </w:r>
      <w:r w:rsidR="00F50647" w:rsidRPr="00F50647">
        <w:rPr>
          <w:lang w:val="en-GB" w:bidi="en-US"/>
        </w:rPr>
        <w:t>(Strom, Mills, Abrams, &amp; Dacey, 2018, p. 144)</w:t>
      </w:r>
      <w:r w:rsidR="0099641E" w:rsidRPr="0099641E">
        <w:rPr>
          <w:lang w:bidi="en-US"/>
        </w:rPr>
        <w:fldChar w:fldCharType="end"/>
      </w:r>
      <w:r w:rsidR="0099641E" w:rsidRPr="0099641E">
        <w:rPr>
          <w:lang w:val="en-GB" w:bidi="en-US"/>
        </w:rPr>
        <w:t>.</w:t>
      </w:r>
      <w:r w:rsidR="00435783">
        <w:rPr>
          <w:lang w:val="en-GB" w:bidi="en-US"/>
        </w:rPr>
        <w:t xml:space="preserve"> </w:t>
      </w:r>
      <w:r w:rsidR="00D66D09">
        <w:rPr>
          <w:lang w:val="en-GB" w:bidi="en-US"/>
        </w:rPr>
        <w:t xml:space="preserve">A feeling or </w:t>
      </w:r>
      <w:r w:rsidR="00763D38">
        <w:rPr>
          <w:lang w:val="en-GB" w:bidi="en-US"/>
        </w:rPr>
        <w:t xml:space="preserve">sensitivity to the environment is processed by the amygdala, which is reciprocally connected with the brain cortex and the thalamus. </w:t>
      </w:r>
      <w:r w:rsidR="00224032">
        <w:rPr>
          <w:lang w:val="en-GB" w:bidi="en-US"/>
        </w:rPr>
        <w:lastRenderedPageBreak/>
        <w:t>The amygdala is often</w:t>
      </w:r>
      <w:r w:rsidR="00763D38">
        <w:rPr>
          <w:lang w:val="en-GB" w:bidi="en-US"/>
        </w:rPr>
        <w:t xml:space="preserve"> associated with </w:t>
      </w:r>
      <w:r w:rsidR="00224032">
        <w:rPr>
          <w:lang w:val="en-GB" w:bidi="en-US"/>
        </w:rPr>
        <w:t>‘</w:t>
      </w:r>
      <w:r w:rsidR="00763D38">
        <w:rPr>
          <w:lang w:val="en-GB" w:bidi="en-US"/>
        </w:rPr>
        <w:t>fight or flight</w:t>
      </w:r>
      <w:r w:rsidR="00224032">
        <w:rPr>
          <w:lang w:val="en-GB" w:bidi="en-US"/>
        </w:rPr>
        <w:t>’</w:t>
      </w:r>
      <w:r w:rsidR="00763D38">
        <w:rPr>
          <w:lang w:val="en-GB" w:bidi="en-US"/>
        </w:rPr>
        <w:t xml:space="preserve"> responses. Effectively </w:t>
      </w:r>
      <w:r w:rsidR="00120009">
        <w:rPr>
          <w:lang w:val="en-GB" w:bidi="en-US"/>
        </w:rPr>
        <w:t xml:space="preserve">it helps us decide whether a response should be intuitive and reactive or conscious and deliberative. Importantly it draws on episodic memories which have </w:t>
      </w:r>
      <w:r w:rsidR="00120009" w:rsidRPr="00A1262E">
        <w:rPr>
          <w:noProof/>
          <w:lang w:val="en-GB" w:bidi="en-US"/>
        </w:rPr>
        <w:t>affective</w:t>
      </w:r>
      <w:r w:rsidR="00120009">
        <w:rPr>
          <w:lang w:val="en-GB" w:bidi="en-US"/>
        </w:rPr>
        <w:t xml:space="preserve"> and emotional signatures to quickly </w:t>
      </w:r>
      <w:r w:rsidR="006D79B7">
        <w:rPr>
          <w:lang w:val="en-GB" w:bidi="en-US"/>
        </w:rPr>
        <w:t>make sense of the situation</w:t>
      </w:r>
      <w:r w:rsidR="00F30F9C">
        <w:rPr>
          <w:lang w:val="en-GB" w:bidi="en-US"/>
        </w:rPr>
        <w:t xml:space="preserve"> </w:t>
      </w:r>
      <w:r w:rsidR="00F30F9C">
        <w:rPr>
          <w:lang w:val="en-GB" w:bidi="en-US"/>
        </w:rPr>
        <w:fldChar w:fldCharType="begin"/>
      </w:r>
      <w:r w:rsidR="00F30F9C">
        <w:rPr>
          <w:lang w:val="en-GB" w:bidi="en-US"/>
        </w:rPr>
        <w:instrText xml:space="preserve"> ADDIN ZOTERO_ITEM CSL_CITATION {"citationID":"LPAbMgu0","properties":{"formattedCitation":"(Markowitsch &amp; Staniloiu, 2011)","plainCitation":"(Markowitsch &amp; Staniloiu, 2011)","noteIndex":0},"citationItems":[{"id":7660,"uris":["http://zotero.org/users/273141/items/35SCGBXX"],"uri":["http://zotero.org/users/273141/items/35SCGBXX"],"itemData":{"id":7660,"type":"article-journal","title":"Amygdala in action: Relaying biological and social significance to autobiographical memory","container-title":"Neuropsychologia","collection-title":"The Human Amygdala and Emotional Function","page":"718-733","volume":"49","issue":"4","source":"ScienceDirect","abstract":"The human amygdala is strongly embedded in numerous other structures of the limbic system, but is also a hub for a multitude of other brain regions it is connected with. Its major involvement in various kinds of integrative sensory and emotional functions makes it a cornerstone for self-relevant biological and social appraisals of the environment and consequently also for the processing of autobiographical events. Given its contribution to the integration of emotion, perception and cognition (including memory for past autobiographical events) the amygdala also forges the establishment and maintenance of an integrated self. Damage or disturbances of amygdalar connectivity may therefore lead to disconnection syndromes, in which the synchronous processing of affective and cognitive aspects of memory is impaired. We will provide support for this thesis by reviewing data from patients with a rare experiment of nature – Urbach–Wiethe disease – as well as other conditions associated with amygdala abnormalities. With respect to memory processing, we propose that the amygdala's role is to charge cues so that mnemonic events of a specific emotional significance can be successfully searched within the appropriate neural nets and re-activated.","DOI":"10.1016/j.neuropsychologia.2010.10.007","ISSN":"0028-3932","shortTitle":"Amygdala in action","journalAbbreviation":"Neuropsychologia","author":[{"family":"Markowitsch","given":"Hans J."},{"family":"Staniloiu","given":"Angelica"}],"issued":{"date-parts":[["2011",3,1]]}}}],"schema":"https://github.com/citation-style-language/schema/raw/master/csl-citation.json"} </w:instrText>
      </w:r>
      <w:r w:rsidR="00F30F9C">
        <w:rPr>
          <w:lang w:val="en-GB" w:bidi="en-US"/>
        </w:rPr>
        <w:fldChar w:fldCharType="separate"/>
      </w:r>
      <w:r w:rsidR="00F30F9C" w:rsidRPr="00F30F9C">
        <w:t>(Markowitsch &amp; Staniloiu, 2011)</w:t>
      </w:r>
      <w:r w:rsidR="00F30F9C">
        <w:rPr>
          <w:lang w:val="en-GB" w:bidi="en-US"/>
        </w:rPr>
        <w:fldChar w:fldCharType="end"/>
      </w:r>
      <w:r w:rsidR="006D79B7">
        <w:rPr>
          <w:lang w:val="en-GB" w:bidi="en-US"/>
        </w:rPr>
        <w:t xml:space="preserve">. In contemporary liberal society human responses are much more nuanced than simply </w:t>
      </w:r>
      <w:r w:rsidR="0005336C">
        <w:rPr>
          <w:lang w:val="en-GB" w:bidi="en-US"/>
        </w:rPr>
        <w:t>‘</w:t>
      </w:r>
      <w:r w:rsidR="006D79B7">
        <w:rPr>
          <w:lang w:val="en-GB" w:bidi="en-US"/>
        </w:rPr>
        <w:t>fight or flight</w:t>
      </w:r>
      <w:r w:rsidR="0005336C">
        <w:rPr>
          <w:lang w:val="en-GB" w:bidi="en-US"/>
        </w:rPr>
        <w:t xml:space="preserve">’: </w:t>
      </w:r>
      <w:r w:rsidR="00F30F9C">
        <w:rPr>
          <w:lang w:val="en-GB" w:bidi="en-US"/>
        </w:rPr>
        <w:t>i</w:t>
      </w:r>
      <w:r w:rsidR="0005336C">
        <w:rPr>
          <w:lang w:val="en-GB" w:bidi="en-US"/>
        </w:rPr>
        <w:t>n a</w:t>
      </w:r>
      <w:r w:rsidR="007061AC">
        <w:rPr>
          <w:lang w:val="en-GB" w:bidi="en-US"/>
        </w:rPr>
        <w:t>ny critical</w:t>
      </w:r>
      <w:r w:rsidR="0005336C">
        <w:rPr>
          <w:lang w:val="en-GB" w:bidi="en-US"/>
        </w:rPr>
        <w:t xml:space="preserve"> situation</w:t>
      </w:r>
      <w:r w:rsidR="007061AC">
        <w:rPr>
          <w:lang w:val="en-GB" w:bidi="en-US"/>
        </w:rPr>
        <w:t xml:space="preserve"> then the amygdala is involved in the following processes</w:t>
      </w:r>
      <w:r w:rsidR="00BF74ED">
        <w:rPr>
          <w:lang w:val="en-GB" w:bidi="en-US"/>
        </w:rPr>
        <w:t>,</w:t>
      </w:r>
      <w:r w:rsidR="0005336C">
        <w:rPr>
          <w:lang w:val="en-GB" w:bidi="en-US"/>
        </w:rPr>
        <w:t xml:space="preserve"> d</w:t>
      </w:r>
      <w:r w:rsidR="006D79B7">
        <w:rPr>
          <w:lang w:val="en-GB" w:bidi="en-US"/>
        </w:rPr>
        <w:t xml:space="preserve">o we have to react quickly or intuitively </w:t>
      </w:r>
      <w:r w:rsidR="00BB6411">
        <w:rPr>
          <w:lang w:val="en-GB" w:bidi="en-US"/>
        </w:rPr>
        <w:t>with</w:t>
      </w:r>
      <w:r w:rsidR="006D79B7">
        <w:rPr>
          <w:lang w:val="en-GB" w:bidi="en-US"/>
        </w:rPr>
        <w:t xml:space="preserve"> deeply embedded culturally and evolutionarily compiled behaviours</w:t>
      </w:r>
      <w:r w:rsidR="00D85DA6">
        <w:rPr>
          <w:lang w:val="en-GB" w:bidi="en-US"/>
        </w:rPr>
        <w:t>?</w:t>
      </w:r>
      <w:r w:rsidR="006D79B7">
        <w:rPr>
          <w:lang w:val="en-GB" w:bidi="en-US"/>
        </w:rPr>
        <w:t xml:space="preserve"> Is there time </w:t>
      </w:r>
      <w:r w:rsidR="0005336C">
        <w:rPr>
          <w:lang w:val="en-GB" w:bidi="en-US"/>
        </w:rPr>
        <w:t>to invoke socially learned and culturally embedded heuristics, strategies, routines and processes (the algorithmic mind). Or is there time to reflect</w:t>
      </w:r>
      <w:r w:rsidR="00BF74ED">
        <w:rPr>
          <w:lang w:val="en-GB" w:bidi="en-US"/>
        </w:rPr>
        <w:t xml:space="preserve"> and construct and mentally evaluate alternative hypothetical courses of action and use logical processes?</w:t>
      </w:r>
      <w:r w:rsidR="00F30F9C">
        <w:rPr>
          <w:lang w:val="en-GB" w:bidi="en-US"/>
        </w:rPr>
        <w:t xml:space="preserve"> </w:t>
      </w:r>
      <w:r w:rsidR="00F30F9C">
        <w:rPr>
          <w:lang w:val="en-GB" w:bidi="en-US"/>
        </w:rPr>
        <w:fldChar w:fldCharType="begin"/>
      </w:r>
      <w:r w:rsidR="007A06B4">
        <w:rPr>
          <w:lang w:val="en-GB" w:bidi="en-US"/>
        </w:rPr>
        <w:instrText xml:space="preserve"> ADDIN ZOTERO_ITEM CSL_CITATION {"citationID":"aVJWutVe","properties":{"formattedCitation":"(see, for example, Janak &amp; Tye, 2015; Markowitsch &amp; Staniloiu, 2011; Pessoa, 2017; Phelps, 2006)","plainCitation":"(see, for example, Janak &amp; Tye, 2015; Markowitsch &amp; Staniloiu, 2011; Pessoa, 2017; Phelps, 2006)","noteIndex":0},"citationItems":[{"id":7492,"uris":["http://zotero.org/users/273141/items/FJDJ7TGG"],"uri":["http://zotero.org/users/273141/items/FJDJ7TGG"],"itemData":{"id":7492,"type":"article-journal","title":"From circuits to behaviour in the amygdala","container-title":"Nature","page":"284-292","volume":"517","issue":"7534","source":"www.nature.com","abstract":"The amygdala has long been associated with emotion and motivation, playing an essential part in processing both fearful and rewarding environmental stimuli. How can a single structure be crucial for such different functions? With recent technological advances that allow for causal investigations of specific neural circuit elements, we can now begin to map the complex anatomical connections of the amygdala onto behavioural function. Understanding how the amygdala contributes to a wide array of behaviours requires the study of distinct amygdala circuits.","DOI":"10.1038/nature14188","ISSN":"1476-4687","language":"en","author":[{"family":"Janak","given":"Patricia H."},{"family":"Tye","given":"Kay M."}],"issued":{"date-parts":[["2015",1]]}},"prefix":"see, for example, "},{"id":7660,"uris":["http://zotero.org/users/273141/items/35SCGBXX"],"uri":["http://zotero.org/users/273141/items/35SCGBXX"],"itemData":{"id":7660,"type":"article-journal","title":"Amygdala in action: Relaying biological and social significance to autobiographical memory","container-title":"Neuropsychologia","collection-title":"The Human Amygdala and Emotional Function","page":"718-733","volume":"49","issue":"4","source":"ScienceDirect","abstract":"The human amygdala is strongly embedded in numerous other structures of the limbic system, but is also a hub for a multitude of other brain regions it is connected with. Its major involvement in various kinds of integrative sensory and emotional functions makes it a cornerstone for self-relevant biological and social appraisals of the environment and consequently also for the processing of autobiographical events. Given its contribution to the integration of emotion, perception and cognition (including memory for past autobiographical events) the amygdala also forges the establishment and maintenance of an integrated self. Damage or disturbances of amygdalar connectivity may therefore lead to disconnection syndromes, in which the synchronous processing of affective and cognitive aspects of memory is impaired. We will provide support for this thesis by reviewing data from patients with a rare experiment of nature – Urbach–Wiethe disease – as well as other conditions associated with amygdala abnormalities. With respect to memory processing, we propose that the amygdala's role is to charge cues so that mnemonic events of a specific emotional significance can be successfully searched within the appropriate neural nets and re-activated.","DOI":"10.1016/j.neuropsychologia.2010.10.007","ISSN":"0028-3932","shortTitle":"Amygdala in action","journalAbbreviation":"Neuropsychologia","author":[{"family":"Markowitsch","given":"Hans J."},{"family":"Staniloiu","given":"Angelica"}],"issued":{"date-parts":[["2011",3,1]]}}},{"id":6900,"uris":["http://zotero.org/users/273141/items/CSKAWYTB"],"uri":["http://zotero.org/users/273141/items/CSKAWYTB"],"itemData":{"id":6900,"type":"article-journal","title":"A network model of the emotional brain","container-title":"Trends in Cognitive Sciences","page":"357-371","volume":"21","issue":"5","source":"ScienceDirect","abstract":"Emotion is often understood in terms of a circumscribed set of cortical and subcortical brain regions. I propose, instead, that emotion should be understood in terms of large-scale network interactions spanning the entire neuroaxis. I describe multiple anatomical and functional principles of brain organization that lead to the concept of ‘functionally integrated systems’, cortical–subcortical systems that anchor the organization of emotion in the brain. The proposal is illustrated by describing the cortex–amygdala integrated system and how it intersects with systems involving the ventral striatum/accumbens, septum, hippocampus, hypothalamus, and brainstem. The important role of the thalamus is also highlighted. Overall, the model clarifies why the impact of emotion is wide-ranging, and how emotion is interlocked with perception, cognition, motivation, and action.","DOI":"10.1016/j.tics.2017.03.002","ISSN":"1364-6613","journalAbbreviation":"Trends in Cognitive Sciences","author":[{"family":"Pessoa","given":"Luiz"}],"issued":{"date-parts":[["2017",5,1]]}}},{"id":7487,"uris":["http://zotero.org/users/273141/items/SLZ9SIDF"],"uri":["http://zotero.org/users/273141/items/SLZ9SIDF"],"itemData":{"id":7487,"type":"article-journal","title":"Emotion and cognition: insights from studies of the human amygdala","container-title":"Annual Review of Psychology","page":"27-53","volume":"57","issue":"1","source":"Annual Reviews","abstract":"Traditional approaches to the study of cognition emphasize an information-processing view that has generally excluded emotion. In contrast, the recent emergence of cognitive neuroscience as an inspiration for understanding human cognition has highlighted its interaction with emotion. This review explores insights into the relations between emotion and cognition that have resulted from studies of the human amygdala. Five topics are explored: emotional learning, emotion and memory, emotion's influence on attention and perception, processing emotion in social stimuli, and changing emotional responses. Investigations into the neural systems underlying human behavior demonstrate that the mechanisms of emotion and cognition are intertwined from early perception to reasoning. These findings suggest that the classic division between the study of emotion and cognition may be unrealistic and that an understanding of human cognition requires the consideration of emotion.","DOI":"10.1146/annurev.psych.56.091103.070234","note":"PMID: 16318588","shortTitle":"Emotion and Cognition","author":[{"family":"Phelps","given":"Elizabeth A."}],"issued":{"date-parts":[["2006"]]}}}],"schema":"https://github.com/citation-style-language/schema/raw/master/csl-citation.json"} </w:instrText>
      </w:r>
      <w:r w:rsidR="00F30F9C">
        <w:rPr>
          <w:lang w:val="en-GB" w:bidi="en-US"/>
        </w:rPr>
        <w:fldChar w:fldCharType="separate"/>
      </w:r>
      <w:r w:rsidR="007A06B4" w:rsidRPr="007A06B4">
        <w:t>(see, for example, Janak &amp; Tye, 2015; Markowitsch &amp; Staniloiu, 2011; Pessoa, 2017; Phelps, 2006)</w:t>
      </w:r>
      <w:r w:rsidR="00F30F9C">
        <w:rPr>
          <w:lang w:val="en-GB" w:bidi="en-US"/>
        </w:rPr>
        <w:fldChar w:fldCharType="end"/>
      </w:r>
      <w:r w:rsidR="00F30F9C">
        <w:rPr>
          <w:lang w:val="en-GB" w:bidi="en-US"/>
        </w:rPr>
        <w:t>.</w:t>
      </w:r>
    </w:p>
    <w:p w14:paraId="5B9D228D" w14:textId="6FCF9031" w:rsidR="007061AC" w:rsidRDefault="007061AC" w:rsidP="001817DD">
      <w:pPr>
        <w:rPr>
          <w:lang w:val="en-GB" w:bidi="en-US"/>
        </w:rPr>
      </w:pPr>
      <w:r>
        <w:rPr>
          <w:lang w:val="en-GB" w:bidi="en-US"/>
        </w:rPr>
        <w:t>Much human behaviour is intuitive, we respond to the context with culturally and evolutionarily compiled behaviours</w:t>
      </w:r>
      <w:r w:rsidR="00AB0631">
        <w:rPr>
          <w:lang w:val="en-GB" w:bidi="en-US"/>
        </w:rPr>
        <w:t xml:space="preserve">, like, for </w:t>
      </w:r>
      <w:r w:rsidR="00AB0631" w:rsidRPr="000B5A76">
        <w:rPr>
          <w:noProof/>
          <w:lang w:val="en-GB" w:bidi="en-US"/>
        </w:rPr>
        <w:t>example</w:t>
      </w:r>
      <w:r w:rsidR="000B5A76">
        <w:rPr>
          <w:noProof/>
          <w:lang w:val="en-GB" w:bidi="en-US"/>
        </w:rPr>
        <w:t>,</w:t>
      </w:r>
      <w:r w:rsidR="00AB0631">
        <w:rPr>
          <w:lang w:val="en-GB" w:bidi="en-US"/>
        </w:rPr>
        <w:t xml:space="preserve"> the fight or flight response. Algorithmic responses are invoked w</w:t>
      </w:r>
      <w:r w:rsidR="00A843B3">
        <w:rPr>
          <w:lang w:val="en-GB" w:bidi="en-US"/>
        </w:rPr>
        <w:t>h</w:t>
      </w:r>
      <w:r w:rsidR="00AB0631">
        <w:rPr>
          <w:lang w:val="en-GB" w:bidi="en-US"/>
        </w:rPr>
        <w:t xml:space="preserve">ere simple decisions and </w:t>
      </w:r>
      <w:r w:rsidR="00AB0631" w:rsidRPr="000B5A76">
        <w:rPr>
          <w:noProof/>
          <w:lang w:val="en-GB" w:bidi="en-US"/>
        </w:rPr>
        <w:t>well-practi</w:t>
      </w:r>
      <w:r w:rsidR="000B5A76">
        <w:rPr>
          <w:noProof/>
          <w:lang w:val="en-GB" w:bidi="en-US"/>
        </w:rPr>
        <w:t>s</w:t>
      </w:r>
      <w:r w:rsidR="00AB0631" w:rsidRPr="000B5A76">
        <w:rPr>
          <w:noProof/>
          <w:lang w:val="en-GB" w:bidi="en-US"/>
        </w:rPr>
        <w:t>ed</w:t>
      </w:r>
      <w:r w:rsidR="00AB0631">
        <w:rPr>
          <w:lang w:val="en-GB" w:bidi="en-US"/>
        </w:rPr>
        <w:t xml:space="preserve"> responses are </w:t>
      </w:r>
      <w:r w:rsidR="00242934">
        <w:rPr>
          <w:lang w:val="en-GB" w:bidi="en-US"/>
        </w:rPr>
        <w:t>required,</w:t>
      </w:r>
      <w:r w:rsidR="00A843B3">
        <w:rPr>
          <w:lang w:val="en-GB" w:bidi="en-US"/>
        </w:rPr>
        <w:t xml:space="preserve"> and these have been the focus of the research I have referred to in th</w:t>
      </w:r>
      <w:r w:rsidR="00BB6411">
        <w:rPr>
          <w:lang w:val="en-GB" w:bidi="en-US"/>
        </w:rPr>
        <w:t>is</w:t>
      </w:r>
      <w:r w:rsidR="00A843B3">
        <w:rPr>
          <w:lang w:val="en-GB" w:bidi="en-US"/>
        </w:rPr>
        <w:t xml:space="preserve"> paper</w:t>
      </w:r>
      <w:r w:rsidR="00BB6411">
        <w:rPr>
          <w:lang w:val="en-GB" w:bidi="en-US"/>
        </w:rPr>
        <w:t xml:space="preserve"> </w:t>
      </w:r>
      <w:r w:rsidR="00BB6411">
        <w:rPr>
          <w:lang w:val="en-GB" w:bidi="en-US"/>
        </w:rPr>
        <w:fldChar w:fldCharType="begin"/>
      </w:r>
      <w:r w:rsidR="00BB6411">
        <w:rPr>
          <w:lang w:val="en-GB" w:bidi="en-US"/>
        </w:rPr>
        <w:instrText xml:space="preserve"> ADDIN ZOTERO_ITEM CSL_CITATION {"citationID":"6pDnSWVd","properties":{"formattedCitation":"(Watson et al., 2018)","plainCitation":"(Watson et al., 2018)","noteIndex":0},"citationItems":[{"id":7717,"uris":["http://zotero.org/users/273141/items/Y6ZJIIX3"],"uri":["http://zotero.org/users/273141/items/Y6ZJIIX3"],"itemData":{"id":7717,"type":"manuscript","title":"A phenomenological study of a novice mathematics teacher’s instructional decision making","publisher-place":"Cambridge","genre":"Unpublished working paper","event-place":"Cambridge","URL":"http://bit.ly/2x1C7yL","author":[{"family":"Watson","given":"Steven"},{"family":"Kimber","given":"Elizabeth"},{"family":"Major","given":"Louis"},{"family":"Marschall","given":"Gosia"}],"issued":{"date-parts":[["2018"]]}}}],"schema":"https://github.com/citation-style-language/schema/raw/master/csl-citation.json"} </w:instrText>
      </w:r>
      <w:r w:rsidR="00BB6411">
        <w:rPr>
          <w:lang w:val="en-GB" w:bidi="en-US"/>
        </w:rPr>
        <w:fldChar w:fldCharType="separate"/>
      </w:r>
      <w:r w:rsidR="00BB6411" w:rsidRPr="00BB6411">
        <w:t>(Watson et al., 2018)</w:t>
      </w:r>
      <w:r w:rsidR="00BB6411">
        <w:rPr>
          <w:lang w:val="en-GB" w:bidi="en-US"/>
        </w:rPr>
        <w:fldChar w:fldCharType="end"/>
      </w:r>
      <w:r w:rsidR="00A843B3">
        <w:rPr>
          <w:lang w:val="en-GB" w:bidi="en-US"/>
        </w:rPr>
        <w:t xml:space="preserve">. Reflective </w:t>
      </w:r>
      <w:r w:rsidR="005B2AD8">
        <w:rPr>
          <w:lang w:val="en-GB" w:bidi="en-US"/>
        </w:rPr>
        <w:t xml:space="preserve">Type 2 </w:t>
      </w:r>
      <w:r w:rsidR="00A843B3">
        <w:rPr>
          <w:lang w:val="en-GB" w:bidi="en-US"/>
        </w:rPr>
        <w:t xml:space="preserve">thinking might take place in </w:t>
      </w:r>
      <w:r w:rsidR="00242934">
        <w:rPr>
          <w:lang w:val="en-GB" w:bidi="en-US"/>
        </w:rPr>
        <w:t xml:space="preserve">the </w:t>
      </w:r>
      <w:r w:rsidR="00A843B3">
        <w:rPr>
          <w:lang w:val="en-GB" w:bidi="en-US"/>
        </w:rPr>
        <w:t>planning and evaluation</w:t>
      </w:r>
      <w:r w:rsidR="00242934">
        <w:rPr>
          <w:lang w:val="en-GB" w:bidi="en-US"/>
        </w:rPr>
        <w:t xml:space="preserve"> of lessons</w:t>
      </w:r>
      <w:r w:rsidR="009D1A51">
        <w:rPr>
          <w:lang w:val="en-GB" w:bidi="en-US"/>
        </w:rPr>
        <w:t>, or in the work of research and scholarship</w:t>
      </w:r>
      <w:r w:rsidR="005B2AD8">
        <w:rPr>
          <w:lang w:val="en-GB" w:bidi="en-US"/>
        </w:rPr>
        <w:t>,</w:t>
      </w:r>
      <w:r w:rsidR="009D1A51">
        <w:rPr>
          <w:lang w:val="en-GB" w:bidi="en-US"/>
        </w:rPr>
        <w:t xml:space="preserve"> for example. </w:t>
      </w:r>
    </w:p>
    <w:p w14:paraId="66AC3112" w14:textId="52D99EFF" w:rsidR="001817DD" w:rsidRDefault="00D85DA6" w:rsidP="001817DD">
      <w:pPr>
        <w:rPr>
          <w:lang w:bidi="en-US"/>
        </w:rPr>
      </w:pPr>
      <w:r>
        <w:rPr>
          <w:lang w:bidi="en-US"/>
        </w:rPr>
        <w:t xml:space="preserve">While it might be </w:t>
      </w:r>
      <w:r w:rsidR="006D56CF">
        <w:rPr>
          <w:lang w:bidi="en-US"/>
        </w:rPr>
        <w:t>argued</w:t>
      </w:r>
      <w:r>
        <w:rPr>
          <w:lang w:bidi="en-US"/>
        </w:rPr>
        <w:t xml:space="preserve"> that the</w:t>
      </w:r>
      <w:r w:rsidR="00EC68DA">
        <w:rPr>
          <w:lang w:bidi="en-US"/>
        </w:rPr>
        <w:t xml:space="preserve"> goal</w:t>
      </w:r>
      <w:r>
        <w:rPr>
          <w:lang w:bidi="en-US"/>
        </w:rPr>
        <w:t xml:space="preserve"> of teachers’</w:t>
      </w:r>
      <w:r w:rsidR="00EC68DA">
        <w:rPr>
          <w:lang w:bidi="en-US"/>
        </w:rPr>
        <w:t xml:space="preserve"> decisions </w:t>
      </w:r>
      <w:r>
        <w:rPr>
          <w:lang w:bidi="en-US"/>
        </w:rPr>
        <w:t>is to optimize</w:t>
      </w:r>
      <w:r w:rsidR="00EC68DA">
        <w:rPr>
          <w:lang w:bidi="en-US"/>
        </w:rPr>
        <w:t xml:space="preserve"> student</w:t>
      </w:r>
      <w:r>
        <w:rPr>
          <w:lang w:bidi="en-US"/>
        </w:rPr>
        <w:t xml:space="preserve"> learning</w:t>
      </w:r>
      <w:r w:rsidR="00EC68DA">
        <w:rPr>
          <w:lang w:bidi="en-US"/>
        </w:rPr>
        <w:t xml:space="preserve"> </w:t>
      </w:r>
      <w:r w:rsidR="00EC68DA">
        <w:rPr>
          <w:lang w:bidi="en-US"/>
        </w:rPr>
        <w:fldChar w:fldCharType="begin"/>
      </w:r>
      <w:r w:rsidR="00EC68DA">
        <w:rPr>
          <w:lang w:bidi="en-US"/>
        </w:rPr>
        <w:instrText xml:space="preserve"> ADDIN ZOTERO_ITEM CSL_CITATION {"citationID":"Xo7Kmpf7","properties":{"formattedCitation":"(see Schoenfeld, 2011)","plainCitation":"(see Schoenfeld, 2011)","noteIndex":0},"citationItems":[{"id":2404,"uris":["http://zotero.org/users/273141/items/VRC64JCR"],"uri":["http://zotero.org/users/273141/items/VRC64JCR"],"itemData":{"id":2404,"type":"book","title":"How we think: A theory of goal-oriented decision making and its educational applications","publisher":"Routledge","publisher-place":"Abingdon, Oxon","number-of-pages":"264","source":"Google Books","event-place":"Abingdon, Oxon","abstract":"Teachers try to help their students learn. But why do they make the particular teaching choices they do? What resources do they draw upon? What accounts for the success or failure of their efforts? In How We Think, esteemed scholar and mathematician, Alan H. Schoenfeld, proposes a groundbreaking theory and model for how we think and act in the classroom and beyond. Based on thirty years of research on problem solving and teaching, Schoenfeld provides compelling evidence for a concrete approach that describes how teachers, and individuals more generally, navigate their way through in-the-moment decision-making in well-practiced domains. Applying his theoretical model to detailed representations and analyses of teachers at work as well as of professionals outside education, Schoenfeld argues that understanding and recognizing the goal-oriented patterns of our day to day decisions can help identify what makes effective or ineffective behavior in the classroom and beyond.","ISBN":"978-0-415-87864-7","call-number":"0007","shortTitle":"How We Think","language":"en","author":[{"family":"Schoenfeld","given":"Alan H."}],"issued":{"date-parts":[["2011"]]}},"prefix":"see"}],"schema":"https://github.com/citation-style-language/schema/raw/master/csl-citation.json"} </w:instrText>
      </w:r>
      <w:r w:rsidR="00EC68DA">
        <w:rPr>
          <w:lang w:bidi="en-US"/>
        </w:rPr>
        <w:fldChar w:fldCharType="separate"/>
      </w:r>
      <w:r w:rsidR="00EC68DA" w:rsidRPr="00EC68DA">
        <w:t>(see Schoenfeld, 2011)</w:t>
      </w:r>
      <w:r w:rsidR="00EC68DA">
        <w:rPr>
          <w:lang w:bidi="en-US"/>
        </w:rPr>
        <w:fldChar w:fldCharType="end"/>
      </w:r>
      <w:r w:rsidR="00C35B61">
        <w:rPr>
          <w:lang w:bidi="en-US"/>
        </w:rPr>
        <w:t xml:space="preserve"> and</w:t>
      </w:r>
      <w:r>
        <w:rPr>
          <w:lang w:bidi="en-US"/>
        </w:rPr>
        <w:t xml:space="preserve"> </w:t>
      </w:r>
      <w:r w:rsidR="00C35B61">
        <w:rPr>
          <w:lang w:bidi="en-US"/>
        </w:rPr>
        <w:t>this</w:t>
      </w:r>
      <w:r>
        <w:rPr>
          <w:lang w:bidi="en-US"/>
        </w:rPr>
        <w:t xml:space="preserve"> </w:t>
      </w:r>
      <w:r w:rsidR="004F6204">
        <w:rPr>
          <w:lang w:bidi="en-US"/>
        </w:rPr>
        <w:t>might be possible</w:t>
      </w:r>
      <w:r>
        <w:rPr>
          <w:lang w:bidi="en-US"/>
        </w:rPr>
        <w:t xml:space="preserve"> in </w:t>
      </w:r>
      <w:r w:rsidR="00C35B61">
        <w:rPr>
          <w:lang w:bidi="en-US"/>
        </w:rPr>
        <w:t xml:space="preserve">the </w:t>
      </w:r>
      <w:r>
        <w:rPr>
          <w:lang w:bidi="en-US"/>
        </w:rPr>
        <w:t>planning and desig</w:t>
      </w:r>
      <w:r w:rsidR="00C35B61">
        <w:rPr>
          <w:lang w:bidi="en-US"/>
        </w:rPr>
        <w:t>n of</w:t>
      </w:r>
      <w:r>
        <w:rPr>
          <w:lang w:bidi="en-US"/>
        </w:rPr>
        <w:t xml:space="preserve"> lessons</w:t>
      </w:r>
      <w:r w:rsidR="00C35B61">
        <w:rPr>
          <w:lang w:bidi="en-US"/>
        </w:rPr>
        <w:t>, tasks</w:t>
      </w:r>
      <w:r>
        <w:rPr>
          <w:lang w:bidi="en-US"/>
        </w:rPr>
        <w:t xml:space="preserve"> and activities, in interactive decision making</w:t>
      </w:r>
      <w:r w:rsidR="00C35B61">
        <w:rPr>
          <w:lang w:bidi="en-US"/>
        </w:rPr>
        <w:t>,</w:t>
      </w:r>
      <w:r>
        <w:rPr>
          <w:lang w:bidi="en-US"/>
        </w:rPr>
        <w:t xml:space="preserve"> in the classroom</w:t>
      </w:r>
      <w:r w:rsidR="00C35B61">
        <w:rPr>
          <w:lang w:bidi="en-US"/>
        </w:rPr>
        <w:t>,</w:t>
      </w:r>
      <w:r>
        <w:rPr>
          <w:lang w:bidi="en-US"/>
        </w:rPr>
        <w:t xml:space="preserve"> </w:t>
      </w:r>
      <w:r w:rsidR="004F6204">
        <w:rPr>
          <w:lang w:bidi="en-US"/>
        </w:rPr>
        <w:t>decision</w:t>
      </w:r>
      <w:r w:rsidR="00C35B61">
        <w:rPr>
          <w:lang w:bidi="en-US"/>
        </w:rPr>
        <w:t xml:space="preserve">s have to be </w:t>
      </w:r>
      <w:r>
        <w:rPr>
          <w:lang w:bidi="en-US"/>
        </w:rPr>
        <w:t>more immediate</w:t>
      </w:r>
      <w:r w:rsidR="00C35B61">
        <w:rPr>
          <w:lang w:bidi="en-US"/>
        </w:rPr>
        <w:t xml:space="preserve">. </w:t>
      </w:r>
      <w:r>
        <w:rPr>
          <w:lang w:bidi="en-US"/>
        </w:rPr>
        <w:t>The primary aim</w:t>
      </w:r>
      <w:r w:rsidR="00C35B61">
        <w:rPr>
          <w:lang w:bidi="en-US"/>
        </w:rPr>
        <w:t xml:space="preserve">, </w:t>
      </w:r>
      <w:r w:rsidR="00C35B61" w:rsidRPr="00A1262E">
        <w:rPr>
          <w:noProof/>
          <w:lang w:bidi="en-US"/>
        </w:rPr>
        <w:t>in</w:t>
      </w:r>
      <w:r w:rsidR="00C35B61">
        <w:rPr>
          <w:lang w:bidi="en-US"/>
        </w:rPr>
        <w:t xml:space="preserve"> the moment,</w:t>
      </w:r>
      <w:r>
        <w:rPr>
          <w:lang w:bidi="en-US"/>
        </w:rPr>
        <w:t xml:space="preserve"> is to manage </w:t>
      </w:r>
      <w:r w:rsidR="00C35B61">
        <w:rPr>
          <w:lang w:bidi="en-US"/>
        </w:rPr>
        <w:t>the</w:t>
      </w:r>
      <w:r>
        <w:rPr>
          <w:lang w:bidi="en-US"/>
        </w:rPr>
        <w:t xml:space="preserve"> social situation</w:t>
      </w:r>
      <w:r w:rsidR="00C35B61">
        <w:rPr>
          <w:lang w:bidi="en-US"/>
        </w:rPr>
        <w:t>, a</w:t>
      </w:r>
      <w:r w:rsidR="001817DD">
        <w:rPr>
          <w:lang w:bidi="en-US"/>
        </w:rPr>
        <w:t>s Cuban observes</w:t>
      </w:r>
      <w:r w:rsidR="00C35B61">
        <w:rPr>
          <w:lang w:bidi="en-US"/>
        </w:rPr>
        <w:t>:</w:t>
      </w:r>
    </w:p>
    <w:p w14:paraId="340D5260" w14:textId="60695411" w:rsidR="00D1560F" w:rsidRDefault="001817DD" w:rsidP="001817DD">
      <w:pPr>
        <w:pStyle w:val="Quote"/>
        <w:rPr>
          <w:lang w:bidi="en-US"/>
        </w:rPr>
      </w:pPr>
      <w:r>
        <w:rPr>
          <w:lang w:bidi="en-US"/>
        </w:rPr>
        <w:t>…</w:t>
      </w:r>
      <w:r w:rsidRPr="00003F51">
        <w:rPr>
          <w:lang w:bidi="en-US"/>
        </w:rPr>
        <w:t xml:space="preserve"> teachers have learned to ration their time and energy to cope with conflicting and mul</w:t>
      </w:r>
      <w:r w:rsidRPr="00003F51">
        <w:rPr>
          <w:lang w:bidi="en-US"/>
        </w:rPr>
        <w:softHyphen/>
        <w:t>tiple societal and political demands by using certain teaching practices that have proved over time to be simple, resilient, and efficient solutions in dealing with large numbers in a small space for extended periods of time</w:t>
      </w:r>
      <w:r w:rsidR="00F062DD">
        <w:rPr>
          <w:lang w:bidi="en-US"/>
        </w:rPr>
        <w:t>.</w:t>
      </w:r>
      <w:r w:rsidRPr="00003F51">
        <w:rPr>
          <w:lang w:bidi="en-US"/>
        </w:rPr>
        <w:t xml:space="preserve"> (Cuban, 2009, p. 10-11)</w:t>
      </w:r>
    </w:p>
    <w:p w14:paraId="5ED98E72" w14:textId="06EBAC7F" w:rsidR="00A53480" w:rsidRDefault="00D1560F" w:rsidP="00242934">
      <w:pPr>
        <w:rPr>
          <w:lang w:bidi="en-US"/>
        </w:rPr>
      </w:pPr>
      <w:r>
        <w:rPr>
          <w:lang w:bidi="en-US"/>
        </w:rPr>
        <w:t>The</w:t>
      </w:r>
      <w:r w:rsidR="00071912">
        <w:rPr>
          <w:lang w:bidi="en-US"/>
        </w:rPr>
        <w:t xml:space="preserve"> algorithmic mind quickly accesses routines and procedures that are learnt through participation and provide well-rehearsed and culturally-embedded </w:t>
      </w:r>
      <w:r w:rsidR="005B08EF">
        <w:rPr>
          <w:lang w:bidi="en-US"/>
        </w:rPr>
        <w:t xml:space="preserve">approaches to respond to situations in the classroom. The mainstay of these established cultural scripts </w:t>
      </w:r>
      <w:r w:rsidR="005B08EF">
        <w:rPr>
          <w:lang w:bidi="en-US"/>
        </w:rPr>
        <w:fldChar w:fldCharType="begin"/>
      </w:r>
      <w:r w:rsidR="005B08EF">
        <w:rPr>
          <w:lang w:bidi="en-US"/>
        </w:rPr>
        <w:instrText xml:space="preserve"> ADDIN ZOTERO_ITEM CSL_CITATION {"citationID":"CAwIuX9a","properties":{"formattedCitation":"(Stigler &amp; Hiebert, 1999)","plainCitation":"(Stigler &amp; Hiebert, 1999)","noteIndex":0},"citationItems":[{"id":772,"uris":["http://zotero.org/users/273141/items/2XH9T333"],"uri":["http://zotero.org/users/273141/items/2XH9T333"],"itemData":{"id":772,"type":"book","title":"The teaching gap: best ideas from the world's teachers for improving education in the classroom","publisher":"Free Press","publisher-place":"New York","event-place":"New York","ISBN":"978-1-4391-4313-1","call-number":"0738","author":[{"family":"Stigler","given":"James W."},{"family":"Hiebert","given":"James"}],"issued":{"date-parts":[["1999"]]}}}],"schema":"https://github.com/citation-style-language/schema/raw/master/csl-citation.json"} </w:instrText>
      </w:r>
      <w:r w:rsidR="005B08EF">
        <w:rPr>
          <w:lang w:bidi="en-US"/>
        </w:rPr>
        <w:fldChar w:fldCharType="separate"/>
      </w:r>
      <w:r w:rsidR="005B08EF" w:rsidRPr="005B08EF">
        <w:t>(Stigler &amp; Hiebert, 1999)</w:t>
      </w:r>
      <w:r w:rsidR="005B08EF">
        <w:rPr>
          <w:lang w:bidi="en-US"/>
        </w:rPr>
        <w:fldChar w:fldCharType="end"/>
      </w:r>
      <w:r w:rsidR="005B08EF">
        <w:rPr>
          <w:lang w:bidi="en-US"/>
        </w:rPr>
        <w:t xml:space="preserve"> </w:t>
      </w:r>
      <w:r w:rsidR="005B08EF" w:rsidRPr="00A1262E">
        <w:rPr>
          <w:noProof/>
          <w:lang w:bidi="en-US"/>
        </w:rPr>
        <w:t>correspond</w:t>
      </w:r>
      <w:r w:rsidR="005B08EF">
        <w:rPr>
          <w:lang w:bidi="en-US"/>
        </w:rPr>
        <w:t xml:space="preserve"> </w:t>
      </w:r>
      <w:r w:rsidR="00850761">
        <w:rPr>
          <w:lang w:bidi="en-US"/>
        </w:rPr>
        <w:t>to</w:t>
      </w:r>
      <w:r w:rsidR="005B08EF">
        <w:rPr>
          <w:lang w:bidi="en-US"/>
        </w:rPr>
        <w:t xml:space="preserve"> traditional teacher-</w:t>
      </w:r>
      <w:proofErr w:type="spellStart"/>
      <w:r w:rsidR="005B08EF">
        <w:rPr>
          <w:lang w:bidi="en-US"/>
        </w:rPr>
        <w:t>centred</w:t>
      </w:r>
      <w:proofErr w:type="spellEnd"/>
      <w:r w:rsidR="005B08EF">
        <w:rPr>
          <w:lang w:bidi="en-US"/>
        </w:rPr>
        <w:t xml:space="preserve"> approach</w:t>
      </w:r>
      <w:r w:rsidR="00850761">
        <w:rPr>
          <w:lang w:bidi="en-US"/>
        </w:rPr>
        <w:t>es</w:t>
      </w:r>
      <w:r w:rsidR="005B08EF">
        <w:rPr>
          <w:lang w:bidi="en-US"/>
        </w:rPr>
        <w:t xml:space="preserve">. Moments of doubt, pressure and uncertainty in a classroom </w:t>
      </w:r>
      <w:r w:rsidR="00850761">
        <w:rPr>
          <w:lang w:bidi="en-US"/>
        </w:rPr>
        <w:t>are</w:t>
      </w:r>
      <w:r w:rsidR="005B08EF">
        <w:rPr>
          <w:lang w:bidi="en-US"/>
        </w:rPr>
        <w:t xml:space="preserve"> likely to </w:t>
      </w:r>
      <w:r w:rsidR="00C60FE6">
        <w:rPr>
          <w:lang w:bidi="en-US"/>
        </w:rPr>
        <w:t xml:space="preserve">result in an almost automatic </w:t>
      </w:r>
      <w:r w:rsidR="004026AD">
        <w:rPr>
          <w:lang w:bidi="en-US"/>
        </w:rPr>
        <w:t>response with teacher-</w:t>
      </w:r>
      <w:proofErr w:type="spellStart"/>
      <w:r w:rsidR="004026AD">
        <w:rPr>
          <w:lang w:bidi="en-US"/>
        </w:rPr>
        <w:t>centred</w:t>
      </w:r>
      <w:proofErr w:type="spellEnd"/>
      <w:r w:rsidR="004026AD">
        <w:rPr>
          <w:lang w:bidi="en-US"/>
        </w:rPr>
        <w:t xml:space="preserve"> routine</w:t>
      </w:r>
      <w:r w:rsidR="00850761">
        <w:rPr>
          <w:lang w:bidi="en-US"/>
        </w:rPr>
        <w:t>s</w:t>
      </w:r>
      <w:r w:rsidR="004026AD">
        <w:rPr>
          <w:lang w:bidi="en-US"/>
        </w:rPr>
        <w:t xml:space="preserve">, as we found in our research </w:t>
      </w:r>
      <w:r w:rsidR="004026AD">
        <w:rPr>
          <w:lang w:bidi="en-US"/>
        </w:rPr>
        <w:fldChar w:fldCharType="begin"/>
      </w:r>
      <w:r w:rsidR="004026AD">
        <w:rPr>
          <w:lang w:bidi="en-US"/>
        </w:rPr>
        <w:instrText xml:space="preserve"> ADDIN ZOTERO_ITEM CSL_CITATION {"citationID":"Si9de58c","properties":{"formattedCitation":"(Watson et al., 2018)","plainCitation":"(Watson et al., 2018)","noteIndex":0},"citationItems":[{"id":7717,"uris":["http://zotero.org/users/273141/items/Y6ZJIIX3"],"uri":["http://zotero.org/users/273141/items/Y6ZJIIX3"],"itemData":{"id":7717,"type":"manuscript","title":"A phenomenological study of a novice mathematics teacher’s instructional decision making","publisher-place":"Cambridge","genre":"Unpublished working paper","event-place":"Cambridge","URL":"http://bit.ly/2x1C7yL","author":[{"family":"Watson","given":"Steven"},{"family":"Kimber","given":"Elizabeth"},{"family":"Major","given":"Louis"},{"family":"Marschall","given":"Gosia"}],"issued":{"date-parts":[["2018"]]}}}],"schema":"https://github.com/citation-style-language/schema/raw/master/csl-citation.json"} </w:instrText>
      </w:r>
      <w:r w:rsidR="004026AD">
        <w:rPr>
          <w:lang w:bidi="en-US"/>
        </w:rPr>
        <w:fldChar w:fldCharType="separate"/>
      </w:r>
      <w:r w:rsidR="004026AD" w:rsidRPr="004026AD">
        <w:t>(Watson et al., 2018)</w:t>
      </w:r>
      <w:r w:rsidR="004026AD">
        <w:rPr>
          <w:lang w:bidi="en-US"/>
        </w:rPr>
        <w:fldChar w:fldCharType="end"/>
      </w:r>
      <w:r w:rsidR="004026AD">
        <w:rPr>
          <w:lang w:bidi="en-US"/>
        </w:rPr>
        <w:t xml:space="preserve">. </w:t>
      </w:r>
      <w:r w:rsidR="00850761">
        <w:rPr>
          <w:lang w:bidi="en-US"/>
        </w:rPr>
        <w:t xml:space="preserve">This shifts the mathematical authority/ authorship back to the teacher. </w:t>
      </w:r>
      <w:r w:rsidR="00A53480">
        <w:rPr>
          <w:lang w:bidi="en-US"/>
        </w:rPr>
        <w:t>R</w:t>
      </w:r>
      <w:r w:rsidR="00C134EC">
        <w:t xml:space="preserve">esearch into mathematics teachers’ beliefs has shown that there is frequently a misalignment between teachers’ espoused and enacted beliefs </w:t>
      </w:r>
      <w:r w:rsidR="00C134EC">
        <w:fldChar w:fldCharType="begin"/>
      </w:r>
      <w:r w:rsidR="00A53480">
        <w:instrText xml:space="preserve"> ADDIN ZOTERO_ITEM CSL_CITATION {"citationID":"aQAKE3V9","properties":{"formattedCitation":"(Thompson, 1984; Wilson &amp; Cooney, 2002)","plainCitation":"(Thompson, 1984; Wilson &amp; Cooney, 2002)","noteIndex":0},"citationItems":[{"id":2406,"uris":["http://zotero.org/users/273141/items/VSTDDQQA"],"uri":["http://zotero.org/users/273141/items/VSTDDQQA"],"itemData":{"id":2406,"type":"article-journal","title":"The relationship of teachers' conceptions of mathematics and mathematics teaching to instructional practice","container-title":"Educational Studies in Mathematics","page":"105-127","volume":"15","issue":"2","source":"link.springer.com","abstract":"Case studies were conducted to investigate the conceptions of mathematics and mathematics teaching held by three junior high school teachers. Examination of the relationship between conceptions and practice showed that the teachers' beliefs, views, and preferences about mathematics and its teaching played a significant, albeit subtle, role in shaping their instructional behavior. Differences among the teachers in their conceptions and practices are explained followed by a discussion of properties of their conceptual systems.","DOI":"10.1007/BF00305892","ISSN":"0013-1954, 1573-0816","journalAbbreviation":"Educ Stud Math","language":"en","author":[{"family":"Thompson","given":"Alba Gonzalez"}],"issued":{"date-parts":[["1984",5,1]]}}},{"id":2215,"uris":["http://zotero.org/users/273141/items/T59HP828"],"uri":["http://zotero.org/users/273141/items/T59HP828"],"itemData":{"id":2215,"type":"chapter","title":"Mathematics teacher change and development","container-title":"Beliefs: A hidden variable in mathematics education?","publisher":"Kluwer","publisher-place":"Dordrecht","page":"127-148","event-place":"Dordrecht","call-number":"0000","editor":[{"family":"Leder","given":"Gilah C"},{"family":"Pehkonen","given":"E"},{"family":"Törner","given":"G"}],"author":[{"family":"Wilson","given":"S"},{"family":"Cooney","given":"Thomas J."}],"issued":{"date-parts":[["2002"]]}}}],"schema":"https://github.com/citation-style-language/schema/raw/master/csl-citation.json"} </w:instrText>
      </w:r>
      <w:r w:rsidR="00C134EC">
        <w:fldChar w:fldCharType="separate"/>
      </w:r>
      <w:r w:rsidR="00A53480" w:rsidRPr="00A53480">
        <w:t>(Thompson, 1984; Wilson &amp; Cooney, 2002)</w:t>
      </w:r>
      <w:r w:rsidR="00C134EC">
        <w:fldChar w:fldCharType="end"/>
      </w:r>
      <w:r w:rsidR="00C134EC">
        <w:t xml:space="preserve">, </w:t>
      </w:r>
      <w:r w:rsidR="00A53480">
        <w:t>teachers</w:t>
      </w:r>
      <w:r w:rsidR="00C134EC">
        <w:t xml:space="preserve"> may profess beliefs in reform-oriented student-</w:t>
      </w:r>
      <w:proofErr w:type="spellStart"/>
      <w:r w:rsidR="00C134EC">
        <w:t>centred</w:t>
      </w:r>
      <w:proofErr w:type="spellEnd"/>
      <w:r w:rsidR="00C134EC">
        <w:t xml:space="preserve"> ambitious teaching, yet th</w:t>
      </w:r>
      <w:r w:rsidR="003048C4">
        <w:t>eir</w:t>
      </w:r>
      <w:r w:rsidR="00C134EC">
        <w:t xml:space="preserve"> teaching is largely traditional and teacher-</w:t>
      </w:r>
      <w:proofErr w:type="spellStart"/>
      <w:r w:rsidR="00C134EC">
        <w:t>centred</w:t>
      </w:r>
      <w:proofErr w:type="spellEnd"/>
      <w:r w:rsidR="00C134EC">
        <w:t>.</w:t>
      </w:r>
      <w:r w:rsidR="002821BC">
        <w:t xml:space="preserve"> Cuban refers to </w:t>
      </w:r>
      <w:r w:rsidR="002821BC" w:rsidRPr="002821BC">
        <w:rPr>
          <w:i/>
        </w:rPr>
        <w:t>teacher-</w:t>
      </w:r>
      <w:proofErr w:type="spellStart"/>
      <w:r w:rsidR="002821BC" w:rsidRPr="002821BC">
        <w:rPr>
          <w:i/>
        </w:rPr>
        <w:t>centred</w:t>
      </w:r>
      <w:proofErr w:type="spellEnd"/>
      <w:r w:rsidR="002821BC" w:rsidRPr="002821BC">
        <w:rPr>
          <w:i/>
        </w:rPr>
        <w:t xml:space="preserve"> progressivism</w:t>
      </w:r>
      <w:r w:rsidR="002821BC">
        <w:t xml:space="preserve"> </w:t>
      </w:r>
      <w:r w:rsidR="002821BC">
        <w:fldChar w:fldCharType="begin"/>
      </w:r>
      <w:r w:rsidR="002821BC">
        <w:instrText xml:space="preserve"> ADDIN ZOTERO_ITEM CSL_CITATION {"citationID":"Tq0u70cA","properties":{"formattedCitation":"(Cuban, 2009)","plainCitation":"(Cuban, 2009)","noteIndex":0},"citationItems":[{"id":1772,"uris":["http://zotero.org/users/273141/items/JKT7H9PC"],"uri":["http://zotero.org/users/273141/items/JKT7H9PC"],"itemData":{"id":1772,"type":"book","title":"Hugging the middle: How teachers teach in an era of testing and accountability","publisher":"Teachers College Press","publisher-place":"New York","number-of-pages":"120","source":"Google Books","event-place":"New York","ISBN":"978-0-8077-4936-4","call-number":"0004","shortTitle":"Hugging the middle","author":[{"family":"Cuban","given":"Larry"}],"issued":{"date-parts":[["2009"]]}}}],"schema":"https://github.com/citation-style-language/schema/raw/master/csl-citation.json"} </w:instrText>
      </w:r>
      <w:r w:rsidR="002821BC">
        <w:fldChar w:fldCharType="separate"/>
      </w:r>
      <w:r w:rsidR="002821BC" w:rsidRPr="005575FA">
        <w:t>(Cuban, 2009)</w:t>
      </w:r>
      <w:r w:rsidR="002821BC">
        <w:fldChar w:fldCharType="end"/>
      </w:r>
      <w:r w:rsidR="002821BC">
        <w:t>, where there are many surface features of reform and student-</w:t>
      </w:r>
      <w:proofErr w:type="spellStart"/>
      <w:r w:rsidR="002821BC">
        <w:t>centred</w:t>
      </w:r>
      <w:proofErr w:type="spellEnd"/>
      <w:r w:rsidR="002821BC">
        <w:t xml:space="preserve"> practice but fundamentally the pedagogy is teacher-</w:t>
      </w:r>
      <w:proofErr w:type="spellStart"/>
      <w:r w:rsidR="002821BC">
        <w:t>centred</w:t>
      </w:r>
      <w:proofErr w:type="spellEnd"/>
      <w:r w:rsidR="002821BC">
        <w:t xml:space="preserve"> – the mathematical authority/ authorship remains with the teacher. The classic illustration </w:t>
      </w:r>
      <w:r w:rsidR="00597EA2">
        <w:t xml:space="preserve">of this </w:t>
      </w:r>
      <w:r w:rsidR="002821BC">
        <w:t xml:space="preserve">is Cohen’s case of Mrs </w:t>
      </w:r>
      <w:proofErr w:type="spellStart"/>
      <w:r w:rsidR="002821BC">
        <w:t>Oublier</w:t>
      </w:r>
      <w:proofErr w:type="spellEnd"/>
      <w:r w:rsidR="002821BC">
        <w:t xml:space="preserve"> </w:t>
      </w:r>
      <w:r w:rsidR="002821BC">
        <w:fldChar w:fldCharType="begin"/>
      </w:r>
      <w:r w:rsidR="002821BC">
        <w:instrText xml:space="preserve"> ADDIN ZOTERO_ITEM CSL_CITATION {"citationID":"YdDkRJ5U","properties":{"formattedCitation":"(Cohen, 1990)","plainCitation":"(Cohen, 1990)","noteIndex":0},"citationItems":[{"id":855,"uris":["http://zotero.org/users/273141/items/4IICACIC"],"uri":["http://zotero.org/users/273141/items/4IICACIC"],"itemData":{"id":855,"type":"article-journal","title":"A revolution in one classroom: the case of Mrs. Oublier","container-title":"Educational Evaluation and Policy Analysis","page":"311-329","volume":"12","issue":"3","source":"epa.sagepub.com","abstract":"This essay probes the relationship between instructional policy and teaching practice. In the mid 1980s, California State officials launched an ambitious effort to revise mathematics teaching and learning. The aim was to replace mechanical memorization with mathematical understanding. This essay considers one teacher’s response to the new policy. She sees herself as a success for the policy: she believes that she has revolutionized her mathematics teaching. But observation of her classroom reveals that the innovations in her teaching have been filtered through a very traditional approach to instruction. The result is a remarkable melange of novel and traditional material. Policy has affected practice in this case, but practice has had an even greater effect on policy.","DOI":"10.3102/01623737012003311","ISSN":"0162-3737, 1935-1062","call-number":"0646","shortTitle":"A Revolution in One Classroom","journalAbbreviation":"EDUCATIONAL EVALUATION AND POLICY ANALYSIS","language":"en","author":[{"family":"Cohen","given":"David K."}],"issued":{"date-parts":[["1990",9,21]]}}}],"schema":"https://github.com/citation-style-language/schema/raw/master/csl-citation.json"} </w:instrText>
      </w:r>
      <w:r w:rsidR="002821BC">
        <w:fldChar w:fldCharType="separate"/>
      </w:r>
      <w:r w:rsidR="002821BC" w:rsidRPr="00752662">
        <w:t>(Cohen, 1990)</w:t>
      </w:r>
      <w:r w:rsidR="002821BC">
        <w:fldChar w:fldCharType="end"/>
      </w:r>
      <w:r w:rsidR="00597EA2">
        <w:t>. The difference between espoused and enacted beliefs, and the manifestation of teacher-</w:t>
      </w:r>
      <w:proofErr w:type="spellStart"/>
      <w:r w:rsidR="00597EA2">
        <w:t>centred</w:t>
      </w:r>
      <w:proofErr w:type="spellEnd"/>
      <w:r w:rsidR="00597EA2">
        <w:t xml:space="preserve"> progressivism </w:t>
      </w:r>
      <w:r w:rsidR="00A53480">
        <w:rPr>
          <w:lang w:bidi="en-US"/>
        </w:rPr>
        <w:t xml:space="preserve">can be explained by considering the momentary interactive decisions and algorithmic reasoning that leads </w:t>
      </w:r>
      <w:r w:rsidR="00A53480">
        <w:rPr>
          <w:lang w:bidi="en-US"/>
        </w:rPr>
        <w:lastRenderedPageBreak/>
        <w:t xml:space="preserve">to </w:t>
      </w:r>
      <w:r w:rsidR="00597EA2">
        <w:rPr>
          <w:lang w:bidi="en-US"/>
        </w:rPr>
        <w:t>teachers</w:t>
      </w:r>
      <w:r w:rsidR="00F04A38">
        <w:rPr>
          <w:lang w:bidi="en-US"/>
        </w:rPr>
        <w:t xml:space="preserve"> implement</w:t>
      </w:r>
      <w:r w:rsidR="00597EA2">
        <w:rPr>
          <w:lang w:bidi="en-US"/>
        </w:rPr>
        <w:t>ing</w:t>
      </w:r>
      <w:r w:rsidR="00F04A38">
        <w:rPr>
          <w:lang w:bidi="en-US"/>
        </w:rPr>
        <w:t xml:space="preserve"> culturally established</w:t>
      </w:r>
      <w:r w:rsidR="00597EA2">
        <w:rPr>
          <w:lang w:bidi="en-US"/>
        </w:rPr>
        <w:t xml:space="preserve"> and embedded</w:t>
      </w:r>
      <w:r w:rsidR="00F04A38">
        <w:rPr>
          <w:lang w:bidi="en-US"/>
        </w:rPr>
        <w:t xml:space="preserve"> teacher-</w:t>
      </w:r>
      <w:proofErr w:type="spellStart"/>
      <w:r w:rsidR="00F04A38">
        <w:rPr>
          <w:lang w:bidi="en-US"/>
        </w:rPr>
        <w:t>centred</w:t>
      </w:r>
      <w:proofErr w:type="spellEnd"/>
      <w:r w:rsidR="00F04A38">
        <w:rPr>
          <w:lang w:bidi="en-US"/>
        </w:rPr>
        <w:t xml:space="preserve"> routines and scripts, as Leinhardt (1988) observes:</w:t>
      </w:r>
    </w:p>
    <w:p w14:paraId="5CD56103" w14:textId="6889D06D" w:rsidR="00F04A38" w:rsidRDefault="00F04A38" w:rsidP="00F04A38">
      <w:pPr>
        <w:pStyle w:val="Quote"/>
      </w:pPr>
      <w:r>
        <w:t xml:space="preserve">[The] resistance to change on the part of the teacher should not be perceived as a form of stubborn ignorance or authoritarian rigidity but as a response to </w:t>
      </w:r>
      <w:r w:rsidRPr="000B5A76">
        <w:rPr>
          <w:noProof/>
        </w:rPr>
        <w:t>consistency</w:t>
      </w:r>
      <w:r>
        <w:t xml:space="preserve"> of the total situation and a desire to continue to employ expert-like solutions</w:t>
      </w:r>
      <w:r w:rsidR="004A7F50">
        <w:t>.</w:t>
      </w:r>
      <w:r>
        <w:t xml:space="preserve"> </w:t>
      </w:r>
      <w:r>
        <w:fldChar w:fldCharType="begin"/>
      </w:r>
      <w:r>
        <w:instrText xml:space="preserve"> ADDIN ZOTERO_ITEM CSL_CITATION {"citationID":"BTw6kFv6","properties":{"formattedCitation":"(Leinhardt, 1988, p. 146)","plainCitation":"(Leinhardt, 1988, p. 146)","noteIndex":0},"citationItems":[{"id":1315,"uris":["http://zotero.org/users/273141/items/CBJBUXVR"],"uri":["http://zotero.org/users/273141/items/CBJBUXVR"],"itemData":{"id":1315,"type":"chapter","title":"Situated knowledge and expertise in teaching","container-title":"Teachers' professional learning","publisher":"Falmer Press","publisher-place":"London","page":"146-168","event-place":"London","ISBN":"978-1-85000-388-5","call-number":"0179","language":"en","editor":[{"family":"Calderhead","given":"James"}],"author":[{"family":"Leinhardt","given":"Gaea"}],"issued":{"date-parts":[["1988",8]]}},"locator":"146"}],"schema":"https://github.com/citation-style-language/schema/raw/master/csl-citation.json"} </w:instrText>
      </w:r>
      <w:r>
        <w:fldChar w:fldCharType="separate"/>
      </w:r>
      <w:r w:rsidRPr="0058037B">
        <w:t>(Leinhardt, 1988, p. 146)</w:t>
      </w:r>
      <w:r>
        <w:fldChar w:fldCharType="end"/>
      </w:r>
    </w:p>
    <w:p w14:paraId="15EBFE7E" w14:textId="18F1AA14" w:rsidR="00F04A38" w:rsidRDefault="00F04A38" w:rsidP="00F04A38">
      <w:r>
        <w:t xml:space="preserve">The “expert-like solutions” </w:t>
      </w:r>
      <w:r w:rsidR="00900EFB">
        <w:t>represent the momentary intuitive judgements that draw on the teacher</w:t>
      </w:r>
      <w:r w:rsidR="00597EA2">
        <w:t>’</w:t>
      </w:r>
      <w:r w:rsidR="00900EFB">
        <w:t>s established knowledge – the essence of practical reason in Aristotelian terms</w:t>
      </w:r>
      <w:r w:rsidR="00900EFB">
        <w:rPr>
          <w:rStyle w:val="FootnoteReference"/>
        </w:rPr>
        <w:footnoteReference w:id="4"/>
      </w:r>
      <w:r w:rsidR="003D43E8">
        <w:t>.</w:t>
      </w:r>
    </w:p>
    <w:p w14:paraId="61C505F0" w14:textId="77777777" w:rsidR="00200CDA" w:rsidRDefault="000949D3" w:rsidP="00242934">
      <w:r>
        <w:t xml:space="preserve">In this paper, I have considered the nature of teachers’ decision making in the classroom. Drawing on </w:t>
      </w:r>
      <w:r w:rsidRPr="000B5A76">
        <w:rPr>
          <w:noProof/>
        </w:rPr>
        <w:t>multidisciplinary</w:t>
      </w:r>
      <w:r>
        <w:t xml:space="preserve"> approach, I have argued how important momentary interactive decisions are in the classroom, how they can shape the character of the lesson and influence the</w:t>
      </w:r>
      <w:r w:rsidR="005F05BC">
        <w:t xml:space="preserve"> nature of students’ learning experiences. It is seems as important as ever to research this decision making further, to better understand the affective dimensions, the culturally embedded routines and strategies</w:t>
      </w:r>
      <w:r w:rsidR="00077012">
        <w:t xml:space="preserve"> that teachers acquire through participation in the professional community </w:t>
      </w:r>
      <w:r w:rsidR="00077012">
        <w:fldChar w:fldCharType="begin"/>
      </w:r>
      <w:r w:rsidR="00077012">
        <w:instrText xml:space="preserve"> ADDIN ZOTERO_ITEM CSL_CITATION {"citationID":"G2rHX3s7","properties":{"formattedCitation":"(and vicariously as a student, see, Lortie, 2002; Stigler &amp; Hiebert, 1999, for example)","plainCitation":"(and vicariously as a student, see, Lortie, 2002; Stigler &amp; Hiebert, 1999, for example)","noteIndex":0},"citationItems":[{"id":1188,"uris":["http://zotero.org/users/273141/items/9ZWDRX7S"],"uri":["http://zotero.org/users/273141/items/9ZWDRX7S"],"itemData":{"id":1188,"type":"book","title":"Schoolteacher","publisher":"The University of Chicago Press","publisher-place":"Chicago and London","edition":"2nd","event-place":"Chicago and London","call-number":"0000","author":[{"family":"Lortie","given":"Dan C."}],"issued":{"date-parts":[["2002"]]}},"prefix":"and vicariously as a student, see, "},{"id":772,"uris":["http://zotero.org/users/273141/items/2XH9T333"],"uri":["http://zotero.org/users/273141/items/2XH9T333"],"itemData":{"id":772,"type":"book","title":"The teaching gap: best ideas from the world's teachers for improving education in the classroom","publisher":"Free Press","publisher-place":"New York","event-place":"New York","ISBN":"978-1-4391-4313-1","call-number":"0738","author":[{"family":"Stigler","given":"James W."},{"family":"Hiebert","given":"James"}],"issued":{"date-parts":[["1999"]]}},"suffix":", for example"}],"schema":"https://github.com/citation-style-language/schema/raw/master/csl-citation.json"} </w:instrText>
      </w:r>
      <w:r w:rsidR="00077012">
        <w:fldChar w:fldCharType="separate"/>
      </w:r>
      <w:r w:rsidR="00077012" w:rsidRPr="00077012">
        <w:t>(and vicariously as a student, see, Lortie, 2002; Stigler &amp; Hiebert, 1999, for example)</w:t>
      </w:r>
      <w:r w:rsidR="00077012">
        <w:fldChar w:fldCharType="end"/>
      </w:r>
      <w:r w:rsidR="00077012">
        <w:t>.</w:t>
      </w:r>
      <w:r w:rsidR="003006DE">
        <w:t xml:space="preserve"> An improved understanding of mathematics teachers’ interactive decisions would also inform the design of reform-oriented professional development</w:t>
      </w:r>
      <w:r w:rsidR="00A1262E">
        <w:t xml:space="preserve"> and</w:t>
      </w:r>
      <w:r w:rsidR="003006DE">
        <w:t xml:space="preserve"> initial teacher education.</w:t>
      </w:r>
      <w:r w:rsidR="00A0002E">
        <w:t xml:space="preserve"> </w:t>
      </w:r>
    </w:p>
    <w:p w14:paraId="45E2E75A" w14:textId="5B2C7BD0" w:rsidR="00C134EC" w:rsidRDefault="00A0002E" w:rsidP="00242934">
      <w:r>
        <w:t xml:space="preserve">I suggest the main implication for future research </w:t>
      </w:r>
      <w:r w:rsidR="00D50831">
        <w:t xml:space="preserve">is </w:t>
      </w:r>
      <w:r w:rsidR="0089000C">
        <w:t xml:space="preserve">to give </w:t>
      </w:r>
      <w:r w:rsidR="00D50831">
        <w:t>greater attention to teachers’ decision making</w:t>
      </w:r>
      <w:r w:rsidR="00E92252">
        <w:t xml:space="preserve"> from a </w:t>
      </w:r>
      <w:r w:rsidR="0089000C">
        <w:t>multi</w:t>
      </w:r>
      <w:r w:rsidR="00E92252">
        <w:t xml:space="preserve">disciplinary perspective </w:t>
      </w:r>
      <w:r w:rsidR="00EB0E84">
        <w:t>while</w:t>
      </w:r>
      <w:r w:rsidR="00E92252">
        <w:t xml:space="preserve"> usin</w:t>
      </w:r>
      <w:r w:rsidR="005F2109">
        <w:t xml:space="preserve">g </w:t>
      </w:r>
      <w:r w:rsidR="00A9441E">
        <w:t>techniques such as stimulated recall.</w:t>
      </w:r>
      <w:r w:rsidR="0089000C">
        <w:t xml:space="preserve"> </w:t>
      </w:r>
      <w:r w:rsidR="00070D5F">
        <w:t xml:space="preserve">What I have presented here prepares the way for a model of teacher thinking that integrates cognition, affect and the social setting. Further research </w:t>
      </w:r>
      <w:r w:rsidR="00200CDA">
        <w:t xml:space="preserve">could develop and test </w:t>
      </w:r>
      <w:r w:rsidR="00EB0E84">
        <w:t>the</w:t>
      </w:r>
      <w:bookmarkStart w:id="0" w:name="_GoBack"/>
      <w:bookmarkEnd w:id="0"/>
      <w:r w:rsidR="00200CDA">
        <w:t xml:space="preserve"> model. </w:t>
      </w:r>
    </w:p>
    <w:p w14:paraId="4DEBEBA5" w14:textId="33C7DE19" w:rsidR="00292577" w:rsidRPr="0096484A" w:rsidRDefault="00292577" w:rsidP="00F122EC">
      <w:pPr>
        <w:rPr>
          <w:b/>
        </w:rPr>
      </w:pPr>
      <w:r w:rsidRPr="00670D94">
        <w:rPr>
          <w:b/>
          <w:noProof/>
        </w:rPr>
        <w:t>Acknowledg</w:t>
      </w:r>
      <w:r w:rsidR="00670D94">
        <w:rPr>
          <w:b/>
          <w:noProof/>
        </w:rPr>
        <w:t>e</w:t>
      </w:r>
      <w:r w:rsidRPr="00670D94">
        <w:rPr>
          <w:b/>
          <w:noProof/>
        </w:rPr>
        <w:t>ment</w:t>
      </w:r>
      <w:r w:rsidR="007E75F2" w:rsidRPr="00670D94">
        <w:rPr>
          <w:b/>
          <w:noProof/>
        </w:rPr>
        <w:t>s</w:t>
      </w:r>
    </w:p>
    <w:p w14:paraId="6EBBE9DD" w14:textId="167A3D3D" w:rsidR="00292577" w:rsidRPr="0096484A" w:rsidRDefault="00E270F6" w:rsidP="00071E64">
      <w:pPr>
        <w:pStyle w:val="Endnote"/>
      </w:pPr>
      <w:r>
        <w:t xml:space="preserve">I would like to </w:t>
      </w:r>
      <w:r w:rsidR="00EE745F">
        <w:t>pay tribute to</w:t>
      </w:r>
      <w:r>
        <w:t xml:space="preserve"> the late Professor Malcolm Swan</w:t>
      </w:r>
      <w:r w:rsidR="00EE745F">
        <w:t>, my PhD supervisor, with whom I did not always agree but always respect</w:t>
      </w:r>
      <w:r w:rsidR="0062593E">
        <w:t>ed</w:t>
      </w:r>
      <w:r w:rsidR="00EE745F">
        <w:t xml:space="preserve"> his profound insight</w:t>
      </w:r>
      <w:r w:rsidR="0062593E">
        <w:t xml:space="preserve"> </w:t>
      </w:r>
      <w:r w:rsidR="0062593E" w:rsidRPr="00091103">
        <w:rPr>
          <w:noProof/>
        </w:rPr>
        <w:t>in</w:t>
      </w:r>
      <w:r w:rsidR="00091103">
        <w:rPr>
          <w:noProof/>
        </w:rPr>
        <w:t>to</w:t>
      </w:r>
      <w:r w:rsidR="0062593E">
        <w:t xml:space="preserve"> mathematics education</w:t>
      </w:r>
      <w:r w:rsidR="00EE745F">
        <w:t xml:space="preserve">. It was within the Shell Centre milieu </w:t>
      </w:r>
      <w:r w:rsidR="00BF00EA">
        <w:t>that this</w:t>
      </w:r>
      <w:r w:rsidR="00EE745F">
        <w:t xml:space="preserve"> line of thinking was born. </w:t>
      </w:r>
      <w:r w:rsidR="006420F8">
        <w:t>I</w:t>
      </w:r>
      <w:r w:rsidR="00EE745F">
        <w:t xml:space="preserve"> </w:t>
      </w:r>
      <w:r w:rsidR="00611053">
        <w:t xml:space="preserve">also </w:t>
      </w:r>
      <w:r w:rsidR="00EE745F">
        <w:t xml:space="preserve">thank </w:t>
      </w:r>
      <w:r w:rsidR="007A06B4">
        <w:t xml:space="preserve">Dr </w:t>
      </w:r>
      <w:r w:rsidR="00EE745F">
        <w:t>Matthew Inglis</w:t>
      </w:r>
      <w:r w:rsidR="00611053">
        <w:t xml:space="preserve"> (Mathematics Education Centre, Loughborough University)</w:t>
      </w:r>
      <w:r w:rsidR="00EE745F">
        <w:t xml:space="preserve"> </w:t>
      </w:r>
      <w:r w:rsidR="006420F8">
        <w:t xml:space="preserve">who introduced me to the ideas of Type </w:t>
      </w:r>
      <w:r w:rsidR="006B46F0">
        <w:t>1</w:t>
      </w:r>
      <w:r w:rsidR="006420F8">
        <w:t xml:space="preserve"> and </w:t>
      </w:r>
      <w:r w:rsidR="006B46F0">
        <w:t>2</w:t>
      </w:r>
      <w:r w:rsidR="006420F8">
        <w:t xml:space="preserve"> reasoning, the work of </w:t>
      </w:r>
      <w:r w:rsidR="009D5FBA">
        <w:t xml:space="preserve">Philip </w:t>
      </w:r>
      <w:r w:rsidR="006420F8">
        <w:t xml:space="preserve">Johnson-Laird and </w:t>
      </w:r>
      <w:r w:rsidR="009D5FBA">
        <w:t xml:space="preserve">Jonathan </w:t>
      </w:r>
      <w:r w:rsidR="006420F8">
        <w:t xml:space="preserve">Evans on human reasoning from </w:t>
      </w:r>
      <w:r w:rsidR="006B46F0">
        <w:t xml:space="preserve">a </w:t>
      </w:r>
      <w:r w:rsidR="006420F8">
        <w:t>cognitive perspective. Finally</w:t>
      </w:r>
      <w:r w:rsidR="009D5FBA">
        <w:t>,</w:t>
      </w:r>
      <w:r w:rsidR="006420F8">
        <w:t xml:space="preserve"> to my colleagues in the Math</w:t>
      </w:r>
      <w:r w:rsidR="00F653AF">
        <w:t>ematics</w:t>
      </w:r>
      <w:r w:rsidR="006420F8">
        <w:t xml:space="preserve"> Education Research Group and </w:t>
      </w:r>
      <w:r w:rsidR="00EC0A6B">
        <w:t xml:space="preserve">the </w:t>
      </w:r>
      <w:r w:rsidR="006420F8">
        <w:t>Culture</w:t>
      </w:r>
      <w:r w:rsidR="00611053">
        <w:t xml:space="preserve">, </w:t>
      </w:r>
      <w:r w:rsidR="006420F8">
        <w:t>Politics and Global Justice cluster</w:t>
      </w:r>
      <w:r w:rsidR="00BF00EA">
        <w:t xml:space="preserve"> in </w:t>
      </w:r>
      <w:r w:rsidR="006B46F0">
        <w:t xml:space="preserve">the Faculty of Education, </w:t>
      </w:r>
      <w:r w:rsidR="006B46F0" w:rsidRPr="000B5A76">
        <w:rPr>
          <w:noProof/>
        </w:rPr>
        <w:t>University</w:t>
      </w:r>
      <w:r w:rsidR="006B46F0">
        <w:t xml:space="preserve"> of </w:t>
      </w:r>
      <w:r w:rsidR="00BF00EA">
        <w:t>Cambridge</w:t>
      </w:r>
      <w:r w:rsidR="006420F8">
        <w:t xml:space="preserve"> who </w:t>
      </w:r>
      <w:r w:rsidR="006420F8" w:rsidRPr="000B5A76">
        <w:rPr>
          <w:noProof/>
        </w:rPr>
        <w:t>have</w:t>
      </w:r>
      <w:r w:rsidR="006420F8">
        <w:t xml:space="preserve"> </w:t>
      </w:r>
      <w:r w:rsidR="006B46F0">
        <w:t xml:space="preserve">provided </w:t>
      </w:r>
      <w:r w:rsidR="009D5FBA">
        <w:t>helpful</w:t>
      </w:r>
      <w:r w:rsidR="006B46F0">
        <w:t xml:space="preserve"> formative</w:t>
      </w:r>
      <w:r w:rsidR="006420F8">
        <w:t xml:space="preserve"> criticism from hugely diverse</w:t>
      </w:r>
      <w:r w:rsidR="009D5FBA">
        <w:t xml:space="preserve"> disciplinary, philosophical and theoretical</w:t>
      </w:r>
      <w:r w:rsidR="006420F8">
        <w:t xml:space="preserve"> perspe</w:t>
      </w:r>
      <w:r w:rsidR="00BF00EA">
        <w:t>ctives.</w:t>
      </w:r>
    </w:p>
    <w:p w14:paraId="3A07A3B8" w14:textId="7044DB84" w:rsidR="003740B8" w:rsidRDefault="00D22AAF" w:rsidP="00F122EC">
      <w:pPr>
        <w:rPr>
          <w:b/>
        </w:rPr>
      </w:pPr>
      <w:r w:rsidRPr="0096484A">
        <w:rPr>
          <w:b/>
        </w:rPr>
        <w:t>References</w:t>
      </w:r>
    </w:p>
    <w:p w14:paraId="435F6559" w14:textId="77777777" w:rsidR="00BB6411" w:rsidRPr="00BB6411" w:rsidRDefault="00B270D9" w:rsidP="00BB6411">
      <w:pPr>
        <w:pStyle w:val="Bibliography"/>
      </w:pPr>
      <w:r>
        <w:rPr>
          <w:b/>
        </w:rPr>
        <w:fldChar w:fldCharType="begin"/>
      </w:r>
      <w:r w:rsidR="00ED01D4">
        <w:rPr>
          <w:b/>
        </w:rPr>
        <w:instrText xml:space="preserve"> ADDIN ZOTERO_BIBL {"uncited":[],"omitted":[],"custom":[]} CSL_BIBLIOGRAPHY </w:instrText>
      </w:r>
      <w:r>
        <w:rPr>
          <w:b/>
        </w:rPr>
        <w:fldChar w:fldCharType="separate"/>
      </w:r>
      <w:r w:rsidR="00BB6411" w:rsidRPr="00BB6411">
        <w:t xml:space="preserve">Alexander, R. J. (2001). </w:t>
      </w:r>
      <w:r w:rsidR="00BB6411" w:rsidRPr="00BB6411">
        <w:rPr>
          <w:i/>
          <w:iCs/>
        </w:rPr>
        <w:t>Culture and pedagogy: international comparisons in primary education</w:t>
      </w:r>
      <w:r w:rsidR="00BB6411" w:rsidRPr="00BB6411">
        <w:t>. Malden, MA: Blackwell Pub.</w:t>
      </w:r>
    </w:p>
    <w:p w14:paraId="3DBFDC9A" w14:textId="77777777" w:rsidR="00BB6411" w:rsidRPr="00BB6411" w:rsidRDefault="00BB6411" w:rsidP="00BB6411">
      <w:pPr>
        <w:pStyle w:val="Bibliography"/>
      </w:pPr>
      <w:r w:rsidRPr="00BB6411">
        <w:t xml:space="preserve">Aristotle. (1998). </w:t>
      </w:r>
      <w:r w:rsidRPr="00BB6411">
        <w:rPr>
          <w:i/>
          <w:iCs/>
        </w:rPr>
        <w:t>The Nicomachean ethics</w:t>
      </w:r>
      <w:r w:rsidRPr="00BB6411">
        <w:t>. (W. D. Ross, Trans.). Oxford: Oxford University Press.</w:t>
      </w:r>
    </w:p>
    <w:p w14:paraId="047ECE8D" w14:textId="77777777" w:rsidR="00BB6411" w:rsidRPr="00BB6411" w:rsidRDefault="00BB6411" w:rsidP="00BB6411">
      <w:pPr>
        <w:pStyle w:val="Bibliography"/>
      </w:pPr>
      <w:r w:rsidRPr="00BB6411">
        <w:lastRenderedPageBreak/>
        <w:t xml:space="preserve">Borko, H., Roberts, S. A., &amp; Shavelson, R. (2008). Teachers’ decision making: from Alan J. Bishop to today. In </w:t>
      </w:r>
      <w:r w:rsidRPr="00BB6411">
        <w:rPr>
          <w:i/>
          <w:iCs/>
        </w:rPr>
        <w:t>Critical Issues in Mathematics Education</w:t>
      </w:r>
      <w:r w:rsidRPr="00BB6411">
        <w:t xml:space="preserve"> (pp. 37–67). Springer, Boston, MA. https://doi.org/10.1007/978-0-387-09673-5_4</w:t>
      </w:r>
    </w:p>
    <w:p w14:paraId="0FC69918" w14:textId="77777777" w:rsidR="00BB6411" w:rsidRPr="00BB6411" w:rsidRDefault="00BB6411" w:rsidP="00BB6411">
      <w:pPr>
        <w:pStyle w:val="Bibliography"/>
      </w:pPr>
      <w:r w:rsidRPr="00BB6411">
        <w:t xml:space="preserve">Braidotti, R. (2013). </w:t>
      </w:r>
      <w:r w:rsidRPr="00BB6411">
        <w:rPr>
          <w:i/>
          <w:iCs/>
        </w:rPr>
        <w:t>The posthuman</w:t>
      </w:r>
      <w:r w:rsidRPr="00BB6411">
        <w:t>. Cambridge, UK ; Malden, MA, USA: Polity Press.</w:t>
      </w:r>
    </w:p>
    <w:p w14:paraId="50EBE517" w14:textId="77777777" w:rsidR="00BB6411" w:rsidRPr="00BB6411" w:rsidRDefault="00BB6411" w:rsidP="00BB6411">
      <w:pPr>
        <w:pStyle w:val="Bibliography"/>
      </w:pPr>
      <w:r w:rsidRPr="00BB6411">
        <w:t xml:space="preserve">Clark, C. M., &amp; Peterson, P. L. (1986). Teachers’ thought processes. In M. C. Wittrock (Ed.), </w:t>
      </w:r>
      <w:r w:rsidRPr="00BB6411">
        <w:rPr>
          <w:i/>
          <w:iCs/>
        </w:rPr>
        <w:t>Handbook of research on teaching</w:t>
      </w:r>
      <w:r w:rsidRPr="00BB6411">
        <w:t xml:space="preserve"> (3rd ed., pp. 255–296). New York: Macmillan.</w:t>
      </w:r>
    </w:p>
    <w:p w14:paraId="04C0861D" w14:textId="77777777" w:rsidR="00BB6411" w:rsidRPr="00BB6411" w:rsidRDefault="00BB6411" w:rsidP="00BB6411">
      <w:pPr>
        <w:pStyle w:val="Bibliography"/>
      </w:pPr>
      <w:r w:rsidRPr="00BB6411">
        <w:t xml:space="preserve">Cohen, D. K. (1990). A revolution in one classroom: the case of </w:t>
      </w:r>
      <w:r w:rsidRPr="00A1262E">
        <w:rPr>
          <w:noProof/>
        </w:rPr>
        <w:t>Mrs.</w:t>
      </w:r>
      <w:r w:rsidRPr="00BB6411">
        <w:t xml:space="preserve"> Oublier. </w:t>
      </w:r>
      <w:r w:rsidRPr="00BB6411">
        <w:rPr>
          <w:i/>
          <w:iCs/>
        </w:rPr>
        <w:t>Educational Evaluation and Policy Analysis</w:t>
      </w:r>
      <w:r w:rsidRPr="00BB6411">
        <w:t xml:space="preserve">, </w:t>
      </w:r>
      <w:r w:rsidRPr="00BB6411">
        <w:rPr>
          <w:i/>
          <w:iCs/>
        </w:rPr>
        <w:t>12</w:t>
      </w:r>
      <w:r w:rsidRPr="00BB6411">
        <w:t>(3), 311–329. https://doi.org/10.3102/01623737012003311</w:t>
      </w:r>
    </w:p>
    <w:p w14:paraId="68E5C972" w14:textId="77777777" w:rsidR="00BB6411" w:rsidRPr="00BB6411" w:rsidRDefault="00BB6411" w:rsidP="00BB6411">
      <w:pPr>
        <w:pStyle w:val="Bibliography"/>
      </w:pPr>
      <w:r w:rsidRPr="00BB6411">
        <w:t xml:space="preserve">Cuban, L. (1993). </w:t>
      </w:r>
      <w:r w:rsidRPr="00BB6411">
        <w:rPr>
          <w:i/>
          <w:iCs/>
        </w:rPr>
        <w:t>How teachers taught: Constancy and change in American classrooms, 1890-1990</w:t>
      </w:r>
      <w:r w:rsidRPr="00BB6411">
        <w:t xml:space="preserve"> (2nd ed.). New York: Teachers College Press.</w:t>
      </w:r>
    </w:p>
    <w:p w14:paraId="526DFC1F" w14:textId="77777777" w:rsidR="00BB6411" w:rsidRPr="00BB6411" w:rsidRDefault="00BB6411" w:rsidP="00BB6411">
      <w:pPr>
        <w:pStyle w:val="Bibliography"/>
      </w:pPr>
      <w:r w:rsidRPr="00BB6411">
        <w:t xml:space="preserve">Cuban, L. (2009). </w:t>
      </w:r>
      <w:r w:rsidRPr="00BB6411">
        <w:rPr>
          <w:i/>
          <w:iCs/>
        </w:rPr>
        <w:t>Hugging the middle: How teachers teach in an era of testing and accountability</w:t>
      </w:r>
      <w:r w:rsidRPr="00BB6411">
        <w:t>. New York: Teachers College Press.</w:t>
      </w:r>
    </w:p>
    <w:p w14:paraId="606E05B4" w14:textId="77777777" w:rsidR="00BB6411" w:rsidRPr="00BB6411" w:rsidRDefault="00BB6411" w:rsidP="00BB6411">
      <w:pPr>
        <w:pStyle w:val="Bibliography"/>
      </w:pPr>
      <w:r w:rsidRPr="00BB6411">
        <w:t xml:space="preserve">Evans, J. S. B. T., &amp; Stanovich, K. E. (2013). Dual-process theories of higher cognition: advancing the debate. </w:t>
      </w:r>
      <w:r w:rsidRPr="00BB6411">
        <w:rPr>
          <w:i/>
          <w:iCs/>
        </w:rPr>
        <w:t>Perspectives on Psychological Science</w:t>
      </w:r>
      <w:r w:rsidRPr="00BB6411">
        <w:t xml:space="preserve">, </w:t>
      </w:r>
      <w:r w:rsidRPr="00BB6411">
        <w:rPr>
          <w:i/>
          <w:iCs/>
        </w:rPr>
        <w:t>8</w:t>
      </w:r>
      <w:r w:rsidRPr="00BB6411">
        <w:t>(3), 223–241. https://doi.org/10.1177/1745691612460685</w:t>
      </w:r>
    </w:p>
    <w:p w14:paraId="77DDBF6D" w14:textId="77777777" w:rsidR="00BB6411" w:rsidRPr="00BB6411" w:rsidRDefault="00BB6411" w:rsidP="00BB6411">
      <w:pPr>
        <w:pStyle w:val="Bibliography"/>
      </w:pPr>
      <w:r w:rsidRPr="00BB6411">
        <w:t xml:space="preserve">Janak, P. H., &amp; Tye, K. M. (2015). From circuits to behaviour in the amygdala. </w:t>
      </w:r>
      <w:r w:rsidRPr="00BB6411">
        <w:rPr>
          <w:i/>
          <w:iCs/>
        </w:rPr>
        <w:t>Nature</w:t>
      </w:r>
      <w:r w:rsidRPr="00BB6411">
        <w:t xml:space="preserve">, </w:t>
      </w:r>
      <w:r w:rsidRPr="00BB6411">
        <w:rPr>
          <w:i/>
          <w:iCs/>
        </w:rPr>
        <w:t>517</w:t>
      </w:r>
      <w:r w:rsidRPr="00BB6411">
        <w:t>(7534), 284–292. https://doi.org/10.1038/nature14188</w:t>
      </w:r>
    </w:p>
    <w:p w14:paraId="1105AE2A" w14:textId="77777777" w:rsidR="00BB6411" w:rsidRPr="00BB6411" w:rsidRDefault="00BB6411" w:rsidP="00BB6411">
      <w:pPr>
        <w:pStyle w:val="Bibliography"/>
      </w:pPr>
      <w:r w:rsidRPr="00BB6411">
        <w:t xml:space="preserve">Johnson-Laird, P. N. (2006). </w:t>
      </w:r>
      <w:r w:rsidRPr="00BB6411">
        <w:rPr>
          <w:i/>
          <w:iCs/>
        </w:rPr>
        <w:t>How we reason</w:t>
      </w:r>
      <w:r w:rsidRPr="00BB6411">
        <w:t>. Oxford, New York: Oxford University Press.</w:t>
      </w:r>
    </w:p>
    <w:p w14:paraId="21F73496" w14:textId="77777777" w:rsidR="00BB6411" w:rsidRPr="00BB6411" w:rsidRDefault="00BB6411" w:rsidP="00BB6411">
      <w:pPr>
        <w:pStyle w:val="Bibliography"/>
      </w:pPr>
      <w:r w:rsidRPr="00BB6411">
        <w:t xml:space="preserve">Leinhardt, G. (1988). Situated knowledge and expertise in teaching. In J. Calderhead (Ed.), </w:t>
      </w:r>
      <w:r w:rsidRPr="00BB6411">
        <w:rPr>
          <w:i/>
          <w:iCs/>
        </w:rPr>
        <w:t>Teachers’ professional learning</w:t>
      </w:r>
      <w:r w:rsidRPr="00BB6411">
        <w:t xml:space="preserve"> (pp. 146–168). London: Falmer Press.</w:t>
      </w:r>
    </w:p>
    <w:p w14:paraId="23A9223B" w14:textId="77777777" w:rsidR="00BB6411" w:rsidRPr="00BB6411" w:rsidRDefault="00BB6411" w:rsidP="00BB6411">
      <w:pPr>
        <w:pStyle w:val="Bibliography"/>
      </w:pPr>
      <w:r w:rsidRPr="00BB6411">
        <w:t xml:space="preserve">Lortie, D. C. (2002). </w:t>
      </w:r>
      <w:r w:rsidRPr="00BB6411">
        <w:rPr>
          <w:i/>
          <w:iCs/>
        </w:rPr>
        <w:t>Schoolteacher</w:t>
      </w:r>
      <w:r w:rsidRPr="00BB6411">
        <w:t xml:space="preserve"> (2nd ed.). Chicago and London: The University of Chicago Press.</w:t>
      </w:r>
    </w:p>
    <w:p w14:paraId="2A92ECB4" w14:textId="77777777" w:rsidR="00BB6411" w:rsidRPr="00BB6411" w:rsidRDefault="00BB6411" w:rsidP="00BB6411">
      <w:pPr>
        <w:pStyle w:val="Bibliography"/>
      </w:pPr>
      <w:r w:rsidRPr="00BB6411">
        <w:t xml:space="preserve">Markowitsch, H. J., &amp; Staniloiu, A. (2011). Amygdala in action: Relaying biological and social significance to autobiographical memory. </w:t>
      </w:r>
      <w:r w:rsidRPr="00BB6411">
        <w:rPr>
          <w:i/>
          <w:iCs/>
        </w:rPr>
        <w:t>Neuropsychologia</w:t>
      </w:r>
      <w:r w:rsidRPr="00BB6411">
        <w:t xml:space="preserve">, </w:t>
      </w:r>
      <w:r w:rsidRPr="00BB6411">
        <w:rPr>
          <w:i/>
          <w:iCs/>
        </w:rPr>
        <w:t>49</w:t>
      </w:r>
      <w:r w:rsidRPr="00BB6411">
        <w:t>(4), 718–733. https://doi.org/10.1016/j.neuropsychologia.2010.10.007</w:t>
      </w:r>
    </w:p>
    <w:p w14:paraId="618F82DD" w14:textId="77777777" w:rsidR="00BB6411" w:rsidRPr="00BB6411" w:rsidRDefault="00BB6411" w:rsidP="00BB6411">
      <w:pPr>
        <w:pStyle w:val="Bibliography"/>
      </w:pPr>
      <w:r w:rsidRPr="00BB6411">
        <w:t xml:space="preserve">Martin, N. K., Sass, D. A., &amp; Schmitt, T. A. (2012). Teacher efficacy in student engagement, instructional management, student stressors, and burnout: A theoretical model using in-class variables to predict teachers’ intent-to-leave. </w:t>
      </w:r>
      <w:r w:rsidRPr="00BB6411">
        <w:rPr>
          <w:i/>
          <w:iCs/>
        </w:rPr>
        <w:t>Teaching and Teacher Education</w:t>
      </w:r>
      <w:r w:rsidRPr="00BB6411">
        <w:t xml:space="preserve">, </w:t>
      </w:r>
      <w:r w:rsidRPr="00BB6411">
        <w:rPr>
          <w:i/>
          <w:iCs/>
        </w:rPr>
        <w:t>28</w:t>
      </w:r>
      <w:r w:rsidRPr="00BB6411">
        <w:t>(4), 546–559. https://doi.org/10.1016/j.tate.2011.12.003</w:t>
      </w:r>
    </w:p>
    <w:p w14:paraId="599C5171" w14:textId="77777777" w:rsidR="00BB6411" w:rsidRPr="00BB6411" w:rsidRDefault="00BB6411" w:rsidP="00BB6411">
      <w:pPr>
        <w:pStyle w:val="Bibliography"/>
      </w:pPr>
      <w:r w:rsidRPr="00BB6411">
        <w:t xml:space="preserve">Ofsted. (2008). </w:t>
      </w:r>
      <w:r w:rsidRPr="00BB6411">
        <w:rPr>
          <w:i/>
          <w:iCs/>
        </w:rPr>
        <w:t>Mathematics: Understanding the score</w:t>
      </w:r>
      <w:r w:rsidRPr="00BB6411">
        <w:t>. London: Office for Standards in Education.</w:t>
      </w:r>
    </w:p>
    <w:p w14:paraId="5CED513D" w14:textId="77777777" w:rsidR="00BB6411" w:rsidRPr="00BB6411" w:rsidRDefault="00BB6411" w:rsidP="00BB6411">
      <w:pPr>
        <w:pStyle w:val="Bibliography"/>
      </w:pPr>
      <w:r w:rsidRPr="00BB6411">
        <w:t xml:space="preserve">Ofsted. (2012). </w:t>
      </w:r>
      <w:r w:rsidRPr="00BB6411">
        <w:rPr>
          <w:i/>
          <w:iCs/>
        </w:rPr>
        <w:t>Mathematics: Made to measure</w:t>
      </w:r>
      <w:r w:rsidRPr="00BB6411">
        <w:t>. London: Office for Standards in Education.</w:t>
      </w:r>
    </w:p>
    <w:p w14:paraId="17526E4D" w14:textId="77777777" w:rsidR="00BB6411" w:rsidRPr="00BB6411" w:rsidRDefault="00BB6411" w:rsidP="00BB6411">
      <w:pPr>
        <w:pStyle w:val="Bibliography"/>
      </w:pPr>
      <w:r w:rsidRPr="00BB6411">
        <w:t xml:space="preserve">Pessoa, L. (2017). A network model of the emotional brain. </w:t>
      </w:r>
      <w:r w:rsidRPr="00BB6411">
        <w:rPr>
          <w:i/>
          <w:iCs/>
        </w:rPr>
        <w:t>Trends in Cognitive Sciences</w:t>
      </w:r>
      <w:r w:rsidRPr="00BB6411">
        <w:t xml:space="preserve">, </w:t>
      </w:r>
      <w:r w:rsidRPr="00BB6411">
        <w:rPr>
          <w:i/>
          <w:iCs/>
        </w:rPr>
        <w:t>21</w:t>
      </w:r>
      <w:r w:rsidRPr="00BB6411">
        <w:t>(5), 357–371. https://doi.org/10.1016/j.tics.2017.03.002</w:t>
      </w:r>
    </w:p>
    <w:p w14:paraId="505E2AFB" w14:textId="77777777" w:rsidR="00BB6411" w:rsidRPr="00BB6411" w:rsidRDefault="00BB6411" w:rsidP="00BB6411">
      <w:pPr>
        <w:pStyle w:val="Bibliography"/>
      </w:pPr>
      <w:r w:rsidRPr="00BB6411">
        <w:t xml:space="preserve">Phelps, E. A. (2006). Emotion and cognition: insights from studies of the human amygdala. </w:t>
      </w:r>
      <w:r w:rsidRPr="00BB6411">
        <w:rPr>
          <w:i/>
          <w:iCs/>
        </w:rPr>
        <w:t>Annual Review of Psychology</w:t>
      </w:r>
      <w:r w:rsidRPr="00BB6411">
        <w:t xml:space="preserve">, </w:t>
      </w:r>
      <w:r w:rsidRPr="00BB6411">
        <w:rPr>
          <w:i/>
          <w:iCs/>
        </w:rPr>
        <w:t>57</w:t>
      </w:r>
      <w:r w:rsidRPr="00BB6411">
        <w:t>(1), 27–53. https://doi.org/10.1146/annurev.psych.56.091103.070234</w:t>
      </w:r>
    </w:p>
    <w:p w14:paraId="47A3C310" w14:textId="77777777" w:rsidR="00BB6411" w:rsidRPr="00BB6411" w:rsidRDefault="00BB6411" w:rsidP="00BB6411">
      <w:pPr>
        <w:pStyle w:val="Bibliography"/>
      </w:pPr>
      <w:r w:rsidRPr="00BB6411">
        <w:lastRenderedPageBreak/>
        <w:t xml:space="preserve">Povey, H., &amp; Burton, L. (1999). Learners as authors in the mathematics classroom. In L. Burton (Ed.), </w:t>
      </w:r>
      <w:r w:rsidRPr="00BB6411">
        <w:rPr>
          <w:i/>
          <w:iCs/>
        </w:rPr>
        <w:t>Learning mathematics: from hierarchies to networks</w:t>
      </w:r>
      <w:r w:rsidRPr="00BB6411">
        <w:t xml:space="preserve"> (pp. 232–245). London: Falmer.</w:t>
      </w:r>
    </w:p>
    <w:p w14:paraId="707F1B85" w14:textId="77777777" w:rsidR="00BB6411" w:rsidRPr="00BB6411" w:rsidRDefault="00BB6411" w:rsidP="00BB6411">
      <w:pPr>
        <w:pStyle w:val="Bibliography"/>
      </w:pPr>
      <w:r w:rsidRPr="00BB6411">
        <w:t xml:space="preserve">Schoenfeld, A. H. (2011). </w:t>
      </w:r>
      <w:r w:rsidRPr="00BB6411">
        <w:rPr>
          <w:i/>
          <w:iCs/>
        </w:rPr>
        <w:t>How we think: A theory of goal-oriented decision making and its educational applications</w:t>
      </w:r>
      <w:r w:rsidRPr="00BB6411">
        <w:t>. Abingdon, Oxon: Routledge.</w:t>
      </w:r>
    </w:p>
    <w:p w14:paraId="574FADEF" w14:textId="77777777" w:rsidR="00BB6411" w:rsidRPr="00BB6411" w:rsidRDefault="00BB6411" w:rsidP="00BB6411">
      <w:pPr>
        <w:pStyle w:val="Bibliography"/>
      </w:pPr>
      <w:r w:rsidRPr="00BB6411">
        <w:t xml:space="preserve">Shavelson, R. J., &amp; Stern, P. (1981). Research on teachers’ pedagogical thoughts, judgments, decisions, and behavior. </w:t>
      </w:r>
      <w:r w:rsidRPr="00BB6411">
        <w:rPr>
          <w:i/>
          <w:iCs/>
        </w:rPr>
        <w:t>Review of Educational Research</w:t>
      </w:r>
      <w:r w:rsidRPr="00BB6411">
        <w:t xml:space="preserve">, </w:t>
      </w:r>
      <w:r w:rsidRPr="00BB6411">
        <w:rPr>
          <w:i/>
          <w:iCs/>
        </w:rPr>
        <w:t>51</w:t>
      </w:r>
      <w:r w:rsidRPr="00BB6411">
        <w:t>(4), 455–498. https://doi.org/10.3102/00346543051004455</w:t>
      </w:r>
    </w:p>
    <w:p w14:paraId="26D083F7" w14:textId="77777777" w:rsidR="00BB6411" w:rsidRPr="00BB6411" w:rsidRDefault="00BB6411" w:rsidP="00BB6411">
      <w:pPr>
        <w:pStyle w:val="Bibliography"/>
      </w:pPr>
      <w:r w:rsidRPr="00BB6411">
        <w:t xml:space="preserve">Shulman, L. S. (1986). Those who understand: Knowledge growth in teaching. </w:t>
      </w:r>
      <w:r w:rsidRPr="00BB6411">
        <w:rPr>
          <w:i/>
          <w:iCs/>
        </w:rPr>
        <w:t>Educational Researcher</w:t>
      </w:r>
      <w:r w:rsidRPr="00BB6411">
        <w:t xml:space="preserve">, </w:t>
      </w:r>
      <w:r w:rsidRPr="00BB6411">
        <w:rPr>
          <w:i/>
          <w:iCs/>
        </w:rPr>
        <w:t>15</w:t>
      </w:r>
      <w:r w:rsidRPr="00BB6411">
        <w:t>, 4–14.</w:t>
      </w:r>
    </w:p>
    <w:p w14:paraId="286361EA" w14:textId="77777777" w:rsidR="00BB6411" w:rsidRPr="00BB6411" w:rsidRDefault="00BB6411" w:rsidP="00BB6411">
      <w:pPr>
        <w:pStyle w:val="Bibliography"/>
      </w:pPr>
      <w:r w:rsidRPr="00BB6411">
        <w:t xml:space="preserve">Skemp, R. (1976). Relational understanding and instrumental understanding. </w:t>
      </w:r>
      <w:r w:rsidRPr="00BB6411">
        <w:rPr>
          <w:i/>
          <w:iCs/>
        </w:rPr>
        <w:t>Mathematics Teaching</w:t>
      </w:r>
      <w:r w:rsidRPr="00BB6411">
        <w:t xml:space="preserve">, </w:t>
      </w:r>
      <w:r w:rsidRPr="00BB6411">
        <w:rPr>
          <w:i/>
          <w:iCs/>
        </w:rPr>
        <w:t>77</w:t>
      </w:r>
      <w:r w:rsidRPr="00BB6411">
        <w:t>, 20–26.</w:t>
      </w:r>
    </w:p>
    <w:p w14:paraId="07B016EB" w14:textId="77777777" w:rsidR="00BB6411" w:rsidRPr="00BB6411" w:rsidRDefault="00BB6411" w:rsidP="00BB6411">
      <w:pPr>
        <w:pStyle w:val="Bibliography"/>
      </w:pPr>
      <w:r w:rsidRPr="00BB6411">
        <w:t xml:space="preserve">Stanovich, K. E., West, R. F., &amp; Toplak, M. E. (2011). The complexity of developmental predictions from dual process models. </w:t>
      </w:r>
      <w:r w:rsidRPr="00BB6411">
        <w:rPr>
          <w:i/>
          <w:iCs/>
        </w:rPr>
        <w:t>Developmental Review</w:t>
      </w:r>
      <w:r w:rsidRPr="00BB6411">
        <w:t xml:space="preserve">, </w:t>
      </w:r>
      <w:r w:rsidRPr="00BB6411">
        <w:rPr>
          <w:i/>
          <w:iCs/>
        </w:rPr>
        <w:t>31</w:t>
      </w:r>
      <w:r w:rsidRPr="00BB6411">
        <w:t>(2), 103–118. https://doi.org/10.1016/j.dr.2011.07.003</w:t>
      </w:r>
    </w:p>
    <w:p w14:paraId="096BDEBC" w14:textId="77777777" w:rsidR="00BB6411" w:rsidRPr="00BB6411" w:rsidRDefault="00BB6411" w:rsidP="00BB6411">
      <w:pPr>
        <w:pStyle w:val="Bibliography"/>
      </w:pPr>
      <w:r w:rsidRPr="00BB6411">
        <w:t xml:space="preserve">Stigler, J. W., &amp; Hiebert, J. (1999). </w:t>
      </w:r>
      <w:r w:rsidRPr="00BB6411">
        <w:rPr>
          <w:i/>
          <w:iCs/>
        </w:rPr>
        <w:t>The teaching gap: best ideas from the world’s teachers for improving education in the classroom</w:t>
      </w:r>
      <w:r w:rsidRPr="00BB6411">
        <w:t>. New York: Free Press.</w:t>
      </w:r>
    </w:p>
    <w:p w14:paraId="0A4C8FF7" w14:textId="77777777" w:rsidR="00BB6411" w:rsidRPr="00BB6411" w:rsidRDefault="00BB6411" w:rsidP="00BB6411">
      <w:pPr>
        <w:pStyle w:val="Bibliography"/>
      </w:pPr>
      <w:r w:rsidRPr="00BB6411">
        <w:t xml:space="preserve">Strom, K. (2015). Teaching as assemblage: negotiating learning and practice in the first year of teaching. </w:t>
      </w:r>
      <w:r w:rsidRPr="00BB6411">
        <w:rPr>
          <w:i/>
          <w:iCs/>
        </w:rPr>
        <w:t>Journal of Teacher Education</w:t>
      </w:r>
      <w:r w:rsidRPr="00BB6411">
        <w:t xml:space="preserve">, </w:t>
      </w:r>
      <w:r w:rsidRPr="00BB6411">
        <w:rPr>
          <w:i/>
          <w:iCs/>
        </w:rPr>
        <w:t>66</w:t>
      </w:r>
      <w:r w:rsidRPr="00BB6411">
        <w:t>(4), 321–333. https://doi.org/10.1177/0022487115589990</w:t>
      </w:r>
    </w:p>
    <w:p w14:paraId="363BBD04" w14:textId="77777777" w:rsidR="00BB6411" w:rsidRPr="00BB6411" w:rsidRDefault="00BB6411" w:rsidP="00BB6411">
      <w:pPr>
        <w:pStyle w:val="Bibliography"/>
      </w:pPr>
      <w:r w:rsidRPr="00BB6411">
        <w:t xml:space="preserve">Strom, K., Mills, T., Abrams, L., &amp; Dacey, C. (2018). Thinking with posthuman perspectives in self-study research. </w:t>
      </w:r>
      <w:r w:rsidRPr="00BB6411">
        <w:rPr>
          <w:i/>
          <w:iCs/>
        </w:rPr>
        <w:t>Studying Teacher Education</w:t>
      </w:r>
      <w:r w:rsidRPr="00BB6411">
        <w:t xml:space="preserve">, </w:t>
      </w:r>
      <w:r w:rsidRPr="00BB6411">
        <w:rPr>
          <w:i/>
          <w:iCs/>
        </w:rPr>
        <w:t>14</w:t>
      </w:r>
      <w:r w:rsidRPr="00BB6411">
        <w:t>(2), 141–155. https://doi.org/10.1080/17425964.2018.1462155</w:t>
      </w:r>
    </w:p>
    <w:p w14:paraId="2CCF0477" w14:textId="77777777" w:rsidR="00BB6411" w:rsidRPr="00BB6411" w:rsidRDefault="00BB6411" w:rsidP="00BB6411">
      <w:pPr>
        <w:pStyle w:val="Bibliography"/>
      </w:pPr>
      <w:r w:rsidRPr="00BB6411">
        <w:t xml:space="preserve">Stylianides, G. J., &amp; Stylianides, A. J. (2014). The role of instructional engineering in reducing the uncertainties of ambitious teaching. </w:t>
      </w:r>
      <w:r w:rsidRPr="00BB6411">
        <w:rPr>
          <w:i/>
          <w:iCs/>
        </w:rPr>
        <w:t>Cognition and Instruction</w:t>
      </w:r>
      <w:r w:rsidRPr="00BB6411">
        <w:t xml:space="preserve">, </w:t>
      </w:r>
      <w:r w:rsidRPr="00BB6411">
        <w:rPr>
          <w:i/>
          <w:iCs/>
        </w:rPr>
        <w:t>32</w:t>
      </w:r>
      <w:r w:rsidRPr="00BB6411">
        <w:t>(4), 374–415. https://doi.org/10.1080/07370008.2014.948682</w:t>
      </w:r>
    </w:p>
    <w:p w14:paraId="1CEB240C" w14:textId="77777777" w:rsidR="00BB6411" w:rsidRPr="00BB6411" w:rsidRDefault="00BB6411" w:rsidP="00BB6411">
      <w:pPr>
        <w:pStyle w:val="Bibliography"/>
      </w:pPr>
      <w:r w:rsidRPr="00BB6411">
        <w:t xml:space="preserve">Thompson, A. G. (1984). The relationship of teachers’ conceptions of mathematics and mathematics teaching to instructional practice. </w:t>
      </w:r>
      <w:r w:rsidRPr="00BB6411">
        <w:rPr>
          <w:i/>
          <w:iCs/>
        </w:rPr>
        <w:t>Educational Studies in Mathematics</w:t>
      </w:r>
      <w:r w:rsidRPr="00BB6411">
        <w:t xml:space="preserve">, </w:t>
      </w:r>
      <w:r w:rsidRPr="00BB6411">
        <w:rPr>
          <w:i/>
          <w:iCs/>
        </w:rPr>
        <w:t>15</w:t>
      </w:r>
      <w:r w:rsidRPr="00BB6411">
        <w:t>(2), 105–127. https://doi.org/10.1007/BF00305892</w:t>
      </w:r>
    </w:p>
    <w:p w14:paraId="03D29989" w14:textId="77777777" w:rsidR="00BB6411" w:rsidRPr="00BB6411" w:rsidRDefault="00BB6411" w:rsidP="00BB6411">
      <w:pPr>
        <w:pStyle w:val="Bibliography"/>
      </w:pPr>
      <w:r w:rsidRPr="00BB6411">
        <w:t xml:space="preserve">Watson, S., Kimber, E., Major, L., &amp; Marschall, G. (2018). </w:t>
      </w:r>
      <w:r w:rsidRPr="00BB6411">
        <w:rPr>
          <w:i/>
          <w:iCs/>
        </w:rPr>
        <w:t>A phenomenological study of a novice mathematics teacher’s instructional decision making</w:t>
      </w:r>
      <w:r w:rsidRPr="00BB6411">
        <w:t>. Unpublished working paper, Cambridge. Retrieved from http://bit.ly/2x1C7yL</w:t>
      </w:r>
    </w:p>
    <w:p w14:paraId="4158C096" w14:textId="77777777" w:rsidR="00BB6411" w:rsidRPr="00BB6411" w:rsidRDefault="00BB6411" w:rsidP="00BB6411">
      <w:pPr>
        <w:pStyle w:val="Bibliography"/>
      </w:pPr>
      <w:r w:rsidRPr="00BB6411">
        <w:t xml:space="preserve">Wilson, S., &amp; Cooney, T. J. (2002). Mathematics teacher change and development. In G. C. Leder, E. Pehkonen, &amp; G. Törner (Eds.), </w:t>
      </w:r>
      <w:r w:rsidRPr="00BB6411">
        <w:rPr>
          <w:i/>
          <w:iCs/>
        </w:rPr>
        <w:t>Beliefs: A hidden variable in mathematics education?</w:t>
      </w:r>
      <w:r w:rsidRPr="00BB6411">
        <w:t xml:space="preserve"> (pp. 127–148). Dordrecht: Kluwer.</w:t>
      </w:r>
    </w:p>
    <w:p w14:paraId="5E08AC5B" w14:textId="48D31E31" w:rsidR="00C0571F" w:rsidRDefault="00B270D9" w:rsidP="005B2AD8">
      <w:pPr>
        <w:pStyle w:val="References"/>
        <w:rPr>
          <w:b/>
        </w:rPr>
      </w:pPr>
      <w:r>
        <w:rPr>
          <w:b/>
        </w:rPr>
        <w:fldChar w:fldCharType="end"/>
      </w:r>
    </w:p>
    <w:sectPr w:rsidR="00C0571F" w:rsidSect="00FB012C">
      <w:headerReference w:type="default" r:id="rId12"/>
      <w:footerReference w:type="default" r:id="rId13"/>
      <w:pgSz w:w="11906" w:h="16838" w:code="9"/>
      <w:pgMar w:top="1304" w:right="1134" w:bottom="1531" w:left="1134" w:header="851" w:footer="851" w:gutter="0"/>
      <w:cols w:space="7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76645E" w14:textId="77777777" w:rsidR="000B52F7" w:rsidRDefault="000B52F7" w:rsidP="00071E64">
      <w:r>
        <w:separator/>
      </w:r>
    </w:p>
  </w:endnote>
  <w:endnote w:type="continuationSeparator" w:id="0">
    <w:p w14:paraId="246EF063" w14:textId="77777777" w:rsidR="000B52F7" w:rsidRDefault="000B52F7" w:rsidP="00071E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06217212"/>
      <w:docPartObj>
        <w:docPartGallery w:val="Page Numbers (Bottom of Page)"/>
        <w:docPartUnique/>
      </w:docPartObj>
    </w:sdtPr>
    <w:sdtEndPr>
      <w:rPr>
        <w:rStyle w:val="PageNumber"/>
      </w:rPr>
    </w:sdtEndPr>
    <w:sdtContent>
      <w:p w14:paraId="53A0BA28" w14:textId="54933B2D" w:rsidR="00534392" w:rsidRPr="000A5A0D" w:rsidRDefault="00534392">
        <w:pPr>
          <w:pStyle w:val="Footer"/>
          <w:jc w:val="center"/>
          <w:rPr>
            <w:rStyle w:val="PageNumber"/>
          </w:rPr>
        </w:pPr>
        <w:r w:rsidRPr="000A5A0D">
          <w:rPr>
            <w:rStyle w:val="PageNumber"/>
          </w:rPr>
          <w:fldChar w:fldCharType="begin"/>
        </w:r>
        <w:r w:rsidRPr="000A5A0D">
          <w:rPr>
            <w:rStyle w:val="PageNumber"/>
          </w:rPr>
          <w:instrText xml:space="preserve"> PAGE   \* MERGEFORMAT </w:instrText>
        </w:r>
        <w:r w:rsidRPr="000A5A0D">
          <w:rPr>
            <w:rStyle w:val="PageNumber"/>
          </w:rPr>
          <w:fldChar w:fldCharType="separate"/>
        </w:r>
        <w:r w:rsidRPr="000A5A0D">
          <w:rPr>
            <w:rStyle w:val="PageNumber"/>
          </w:rPr>
          <w:t>2</w:t>
        </w:r>
        <w:r w:rsidRPr="000A5A0D">
          <w:rPr>
            <w:rStyle w:val="PageNumber"/>
          </w:rPr>
          <w:fldChar w:fldCharType="end"/>
        </w:r>
      </w:p>
    </w:sdtContent>
  </w:sdt>
  <w:p w14:paraId="24DBA413" w14:textId="77777777" w:rsidR="00534392" w:rsidRDefault="005343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C88FC4" w14:textId="77777777" w:rsidR="000B52F7" w:rsidRDefault="000B52F7" w:rsidP="00071E64">
      <w:r>
        <w:separator/>
      </w:r>
    </w:p>
  </w:footnote>
  <w:footnote w:type="continuationSeparator" w:id="0">
    <w:p w14:paraId="60D60DFE" w14:textId="77777777" w:rsidR="000B52F7" w:rsidRDefault="000B52F7" w:rsidP="00071E64">
      <w:r>
        <w:continuationSeparator/>
      </w:r>
    </w:p>
  </w:footnote>
  <w:footnote w:id="1">
    <w:p w14:paraId="59755C39" w14:textId="16BD98CD" w:rsidR="006B3F3C" w:rsidRPr="006B3F3C" w:rsidRDefault="006B3F3C">
      <w:pPr>
        <w:pStyle w:val="FootnoteText"/>
        <w:rPr>
          <w:lang w:val="en-GB"/>
        </w:rPr>
      </w:pPr>
      <w:r w:rsidRPr="004F6204">
        <w:rPr>
          <w:rStyle w:val="FootnoteReference"/>
        </w:rPr>
        <w:footnoteRef/>
      </w:r>
      <w:r w:rsidRPr="005E274D">
        <w:t xml:space="preserve"> The implicit assumption </w:t>
      </w:r>
      <w:r w:rsidR="006F1BC2" w:rsidRPr="005E274D">
        <w:t xml:space="preserve">here </w:t>
      </w:r>
      <w:r w:rsidRPr="005E274D">
        <w:t>is that the traditional teacher-</w:t>
      </w:r>
      <w:proofErr w:type="spellStart"/>
      <w:r w:rsidRPr="005E274D">
        <w:t>centred</w:t>
      </w:r>
      <w:proofErr w:type="spellEnd"/>
      <w:r w:rsidRPr="005E274D">
        <w:t xml:space="preserve"> teaching is a default and largely prevalent approach to practice – this is certainly underpinned by evidence from the Office for Standards in Education (</w:t>
      </w:r>
      <w:proofErr w:type="spellStart"/>
      <w:r w:rsidRPr="005E274D">
        <w:t>Ofsted</w:t>
      </w:r>
      <w:proofErr w:type="spellEnd"/>
      <w:r w:rsidRPr="005E274D">
        <w:t>) in England</w:t>
      </w:r>
      <w:r w:rsidR="006F1BC2" w:rsidRPr="005E274D">
        <w:t xml:space="preserve"> </w:t>
      </w:r>
      <w:r w:rsidR="006F1BC2" w:rsidRPr="005E274D">
        <w:fldChar w:fldCharType="begin"/>
      </w:r>
      <w:r w:rsidR="006F1BC2" w:rsidRPr="005E274D">
        <w:instrText xml:space="preserve"> ADDIN ZOTERO_ITEM CSL_CITATION {"citationID":"C5L7j7qH","properties":{"formattedCitation":"(Ofsted, 2008, 2012)","plainCitation":"(Ofsted, 2008, 2012)","noteIndex":1},"citationItems":[{"id":2002,"uris":["http://zotero.org/users/273141/items/PK9E58RA"],"uri":["http://zotero.org/users/273141/items/PK9E58RA"],"itemData":{"id":2002,"type":"book","title":"Mathematics: Understanding the score","publisher":"Office for Standards in Education","publisher-place":"London","event-place":"London","call-number":"0000","author":[{"literal":"Ofsted"}],"issued":{"date-parts":[["2008"]]}}},{"id":744,"uris":["http://zotero.org/users/273141/items/2AFV3U7V"],"uri":["http://zotero.org/users/273141/items/2AFV3U7V"],"itemData":{"id":744,"type":"book","title":"Mathematics: Made to measure","publisher":"Office for Standards in Education","publisher-place":"London","event-place":"London","call-number":"0000","author":[{"literal":"Ofsted"}],"issued":{"date-parts":[["2012"]]}}}],"schema":"https://github.com/citation-style-language/schema/raw/master/csl-citation.json"} </w:instrText>
      </w:r>
      <w:r w:rsidR="006F1BC2" w:rsidRPr="005E274D">
        <w:fldChar w:fldCharType="separate"/>
      </w:r>
      <w:r w:rsidR="006F1BC2" w:rsidRPr="005E274D">
        <w:t>(</w:t>
      </w:r>
      <w:proofErr w:type="spellStart"/>
      <w:r w:rsidR="006F1BC2" w:rsidRPr="005E274D">
        <w:t>Ofsted</w:t>
      </w:r>
      <w:proofErr w:type="spellEnd"/>
      <w:r w:rsidR="006F1BC2" w:rsidRPr="005E274D">
        <w:t>, 2008, 2012)</w:t>
      </w:r>
      <w:r w:rsidR="006F1BC2" w:rsidRPr="005E274D">
        <w:fldChar w:fldCharType="end"/>
      </w:r>
      <w:r w:rsidR="006F1BC2" w:rsidRPr="005E274D">
        <w:t xml:space="preserve">. I contend </w:t>
      </w:r>
      <w:r w:rsidR="005E274D">
        <w:t>this</w:t>
      </w:r>
      <w:r w:rsidR="006F1BC2" w:rsidRPr="005E274D">
        <w:t xml:space="preserve"> to be a justifiable claim for high school and secondary mathematics teaching practice in Europe and the US</w:t>
      </w:r>
      <w:r w:rsidR="005E274D">
        <w:t xml:space="preserve"> </w:t>
      </w:r>
      <w:r w:rsidR="005E274D">
        <w:fldChar w:fldCharType="begin"/>
      </w:r>
      <w:r w:rsidR="005E274D">
        <w:instrText xml:space="preserve"> ADDIN ZOTERO_ITEM CSL_CITATION {"citationID":"8sfE8EoY","properties":{"formattedCitation":"(see, for example, Cuban, 1993; Stigler &amp; Hiebert, 1999)","plainCitation":"(see, for example, Cuban, 1993; Stigler &amp; Hiebert, 1999)","noteIndex":1},"citationItems":[{"id":1067,"uris":["http://zotero.org/users/273141/items/844BS2GV"],"uri":["http://zotero.org/users/273141/items/844BS2GV"],"itemData":{"id":1067,"type":"book","title":"How teachers taught: Constancy and change in American classrooms, 1890-1990","publisher":"Teachers College Press","publisher-place":"New York","number-of-pages":"388","edition":"2nd","source":"Google Books","event-place":"New York","abstract":"In this newly revised edition of his acclaimed book, Larry Cuban returns to his pioneering inquiry into the history of teaching practice in the United States, responds to criticisms, and incorporates the scholarship of the last ten years. While not abandoning his basic thesis of the remarkable continuity in teacher-based instruction, Cuban now examines more closely the phenomenon of \"hybrids\" of student-and teacher-centered pedagogy, and finds many instances of classroom change sufficient to give pause to those who see futility in classroom reform.","ISBN":"978-0-8077-3226-7","call-number":"1802","shortTitle":"How teachers taught","language":"en","author":[{"family":"Cuban","given":"Larry"}],"issued":{"date-parts":[["1993"]]}},"prefix":"see, for example, "},{"id":772,"uris":["http://zotero.org/users/273141/items/2XH9T333"],"uri":["http://zotero.org/users/273141/items/2XH9T333"],"itemData":{"id":772,"type":"book","title":"The teaching gap: best ideas from the world's teachers for improving education in the classroom","publisher":"Free Press","publisher-place":"New York","event-place":"New York","ISBN":"978-1-4391-4313-1","call-number":"0738","author":[{"family":"Stigler","given":"James W."},{"family":"Hiebert","given":"James"}],"issued":{"date-parts":[["1999"]]}}}],"schema":"https://github.com/citation-style-language/schema/raw/master/csl-citation.json"} </w:instrText>
      </w:r>
      <w:r w:rsidR="005E274D">
        <w:fldChar w:fldCharType="separate"/>
      </w:r>
      <w:r w:rsidR="005E274D" w:rsidRPr="005E274D">
        <w:t>(see, for example, Cuban, 1993; Stigler &amp; Hiebert, 1999)</w:t>
      </w:r>
      <w:r w:rsidR="005E274D">
        <w:fldChar w:fldCharType="end"/>
      </w:r>
      <w:r w:rsidR="005E274D">
        <w:t>.</w:t>
      </w:r>
    </w:p>
  </w:footnote>
  <w:footnote w:id="2">
    <w:p w14:paraId="2A06FAC4" w14:textId="16993503" w:rsidR="005E274D" w:rsidRPr="005E274D" w:rsidRDefault="005E274D">
      <w:pPr>
        <w:pStyle w:val="FootnoteText"/>
        <w:rPr>
          <w:lang w:val="en-GB"/>
        </w:rPr>
      </w:pPr>
      <w:r w:rsidRPr="004F6204">
        <w:rPr>
          <w:rStyle w:val="FootnoteReference"/>
        </w:rPr>
        <w:footnoteRef/>
      </w:r>
      <w:r>
        <w:t xml:space="preserve"> </w:t>
      </w:r>
      <w:r>
        <w:rPr>
          <w:lang w:val="en-GB"/>
        </w:rPr>
        <w:t xml:space="preserve">The characterisation of traditional teacher-centred practice and student-centred practice draws on Larry Cuban’s historical analysis of classrooms in the USA </w:t>
      </w:r>
      <w:r>
        <w:rPr>
          <w:lang w:val="en-GB"/>
        </w:rPr>
        <w:fldChar w:fldCharType="begin"/>
      </w:r>
      <w:r>
        <w:rPr>
          <w:lang w:val="en-GB"/>
        </w:rPr>
        <w:instrText xml:space="preserve"> ADDIN ZOTERO_ITEM CSL_CITATION {"citationID":"pKOpPaQs","properties":{"formattedCitation":"(Cuban, 1993)","plainCitation":"(Cuban, 1993)","noteIndex":2},"citationItems":[{"id":1067,"uris":["http://zotero.org/users/273141/items/844BS2GV"],"uri":["http://zotero.org/users/273141/items/844BS2GV"],"itemData":{"id":1067,"type":"book","title":"How teachers taught: Constancy and change in American classrooms, 1890-1990","publisher":"Teachers College Press","publisher-place":"New York","number-of-pages":"388","edition":"2nd","source":"Google Books","event-place":"New York","abstract":"In this newly revised edition of his acclaimed book, Larry Cuban returns to his pioneering inquiry into the history of teaching practice in the United States, responds to criticisms, and incorporates the scholarship of the last ten years. While not abandoning his basic thesis of the remarkable continuity in teacher-based instruction, Cuban now examines more closely the phenomenon of \"hybrids\" of student-and teacher-centered pedagogy, and finds many instances of classroom change sufficient to give pause to those who see futility in classroom reform.","ISBN":"978-0-8077-3226-7","call-number":"1802","shortTitle":"How teachers taught","language":"en","author":[{"family":"Cuban","given":"Larry"}],"issued":{"date-parts":[["1993"]]}}}],"schema":"https://github.com/citation-style-language/schema/raw/master/csl-citation.json"} </w:instrText>
      </w:r>
      <w:r>
        <w:rPr>
          <w:lang w:val="en-GB"/>
        </w:rPr>
        <w:fldChar w:fldCharType="separate"/>
      </w:r>
      <w:r w:rsidRPr="005E274D">
        <w:t>(Cuban, 1993)</w:t>
      </w:r>
      <w:r>
        <w:rPr>
          <w:lang w:val="en-GB"/>
        </w:rPr>
        <w:fldChar w:fldCharType="end"/>
      </w:r>
      <w:r>
        <w:rPr>
          <w:lang w:val="en-GB"/>
        </w:rPr>
        <w:t>.</w:t>
      </w:r>
    </w:p>
  </w:footnote>
  <w:footnote w:id="3">
    <w:p w14:paraId="727E3E0A" w14:textId="4E442363" w:rsidR="00471211" w:rsidRPr="00471211" w:rsidRDefault="00471211">
      <w:pPr>
        <w:pStyle w:val="FootnoteText"/>
        <w:rPr>
          <w:lang w:val="en-GB"/>
        </w:rPr>
      </w:pPr>
      <w:r w:rsidRPr="004F6204">
        <w:rPr>
          <w:rStyle w:val="FootnoteReference"/>
        </w:rPr>
        <w:footnoteRef/>
      </w:r>
      <w:r>
        <w:t xml:space="preserve"> </w:t>
      </w:r>
      <w:r>
        <w:rPr>
          <w:lang w:val="en-GB"/>
        </w:rPr>
        <w:t xml:space="preserve">Posthumanism is not a rejection of humanity but a counter to humanism, as an anthropocentric project and </w:t>
      </w:r>
      <w:r w:rsidR="00224032">
        <w:rPr>
          <w:lang w:val="en-GB"/>
        </w:rPr>
        <w:t xml:space="preserve">a </w:t>
      </w:r>
      <w:r>
        <w:rPr>
          <w:lang w:val="en-GB"/>
        </w:rPr>
        <w:t xml:space="preserve">challenge to </w:t>
      </w:r>
      <w:r w:rsidR="00224032">
        <w:rPr>
          <w:lang w:val="en-GB"/>
        </w:rPr>
        <w:t>E</w:t>
      </w:r>
      <w:r>
        <w:rPr>
          <w:lang w:val="en-GB"/>
        </w:rPr>
        <w:t>nlightenment rationality that privileges the mind as a conscious and rational system</w:t>
      </w:r>
      <w:r w:rsidR="00224032">
        <w:rPr>
          <w:lang w:val="en-GB"/>
        </w:rPr>
        <w:t xml:space="preserve"> as the primary mechanism for solving individual and collective problems. </w:t>
      </w:r>
    </w:p>
  </w:footnote>
  <w:footnote w:id="4">
    <w:p w14:paraId="39010D29" w14:textId="1E74BCE4" w:rsidR="00900EFB" w:rsidRPr="00900EFB" w:rsidRDefault="00900EFB">
      <w:pPr>
        <w:pStyle w:val="FootnoteText"/>
        <w:rPr>
          <w:lang w:val="en-GB"/>
        </w:rPr>
      </w:pPr>
      <w:r>
        <w:rPr>
          <w:rStyle w:val="FootnoteReference"/>
        </w:rPr>
        <w:footnoteRef/>
      </w:r>
      <w:r>
        <w:t xml:space="preserve"> </w:t>
      </w:r>
      <w:r>
        <w:rPr>
          <w:lang w:val="en-GB"/>
        </w:rPr>
        <w:t>The Nicomachean Ethics</w:t>
      </w:r>
      <w:r w:rsidR="003D43E8">
        <w:rPr>
          <w:lang w:val="en-GB"/>
        </w:rPr>
        <w:t xml:space="preserve"> </w:t>
      </w:r>
      <w:r w:rsidR="003D43E8">
        <w:rPr>
          <w:lang w:val="en-GB"/>
        </w:rPr>
        <w:fldChar w:fldCharType="begin"/>
      </w:r>
      <w:r w:rsidR="003D43E8">
        <w:rPr>
          <w:lang w:val="en-GB"/>
        </w:rPr>
        <w:instrText xml:space="preserve"> ADDIN ZOTERO_ITEM CSL_CITATION {"citationID":"jZTBp1d0","properties":{"formattedCitation":"(Aristotle, 1998)","plainCitation":"(Aristotle, 1998)","noteIndex":4},"citationItems":[{"id":5426,"uris":["http://zotero.org/users/273141/items/KBHMWGU7"],"uri":["http://zotero.org/users/273141/items/KBHMWGU7"],"itemData":{"id":5426,"type":"book","title":"The Nicomachean ethics","collection-title":"Oxford world's classics","publisher":"Oxford University Press","publisher-place":"Oxford","number-of-pages":"283","source":"Library of Congress ISBN","event-place":"Oxford","ISBN":"978-0-19-283407-2","call-number":"B430.A5 R67 1998","language":"eng","author":[{"literal":"Aristotle"}],"translator":[{"family":"Ross","given":"W. D."}],"issued":{"date-parts":[["1998"]]}}}],"schema":"https://github.com/citation-style-language/schema/raw/master/csl-citation.json"} </w:instrText>
      </w:r>
      <w:r w:rsidR="003D43E8">
        <w:rPr>
          <w:lang w:val="en-GB"/>
        </w:rPr>
        <w:fldChar w:fldCharType="separate"/>
      </w:r>
      <w:r w:rsidR="003D43E8" w:rsidRPr="003D43E8">
        <w:t>(Aristotle, 1998)</w:t>
      </w:r>
      <w:r w:rsidR="003D43E8">
        <w:rPr>
          <w:lang w:val="en-GB"/>
        </w:rPr>
        <w:fldChar w:fldCharType="end"/>
      </w:r>
      <w:r>
        <w:rPr>
          <w:lang w:val="en-GB"/>
        </w:rPr>
        <w:t xml:space="preserve"> </w:t>
      </w:r>
      <w:r w:rsidR="003D43E8">
        <w:rPr>
          <w:lang w:val="en-GB"/>
        </w:rPr>
        <w:t>alludes to</w:t>
      </w:r>
      <w:r>
        <w:rPr>
          <w:lang w:val="en-GB"/>
        </w:rPr>
        <w:t xml:space="preserve"> effective practical wisdom in terms of a harmony of conscious reasoning</w:t>
      </w:r>
      <w:r w:rsidR="003D43E8">
        <w:rPr>
          <w:lang w:val="en-GB"/>
        </w:rPr>
        <w:t>, intuition and affect.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6FA504" w14:textId="77777777" w:rsidR="00534392" w:rsidRDefault="00534392" w:rsidP="00071E64"/>
  <w:p w14:paraId="161A657E" w14:textId="77777777" w:rsidR="00534392" w:rsidRDefault="00534392" w:rsidP="00071E6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F02506"/>
    <w:multiLevelType w:val="hybridMultilevel"/>
    <w:tmpl w:val="FBF8036A"/>
    <w:lvl w:ilvl="0" w:tplc="F3082536">
      <w:numFmt w:val="bullet"/>
      <w:lvlText w:val="•"/>
      <w:lvlJc w:val="left"/>
      <w:pPr>
        <w:ind w:left="1440" w:hanging="72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73A421C"/>
    <w:multiLevelType w:val="hybridMultilevel"/>
    <w:tmpl w:val="D3CE01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F925B8"/>
    <w:multiLevelType w:val="hybridMultilevel"/>
    <w:tmpl w:val="F47A8402"/>
    <w:lvl w:ilvl="0" w:tplc="F3082536">
      <w:numFmt w:val="bullet"/>
      <w:lvlText w:val="•"/>
      <w:lvlJc w:val="left"/>
      <w:pPr>
        <w:ind w:left="1080" w:hanging="72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0808" w:allStyles="0" w:customStyles="0" w:latentStyles="0" w:stylesInUse="1" w:headingStyles="0" w:numberingStyles="0" w:tableStyles="0" w:directFormattingOnRuns="0" w:directFormattingOnParagraphs="0" w:directFormattingOnNumbering="0" w:directFormattingOnTables="1" w:clearFormatting="0" w:top3HeadingStyles="0" w:visibleStyles="0" w:alternateStyleNames="0"/>
  <w:defaultTabStop w:val="720"/>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MDC3MDO0MDawtDSysDBV0lEKTi0uzszPAykwNKoFAGCJzTUtAAAA"/>
    <w:docVar w:name="dgnword-docGUID" w:val="{BD6E7DD8-871B-4EA3-B98A-EA9E3BEEB6C5}"/>
    <w:docVar w:name="dgnword-eventsink" w:val="1273916345008"/>
  </w:docVars>
  <w:rsids>
    <w:rsidRoot w:val="00E81D7C"/>
    <w:rsid w:val="00003F51"/>
    <w:rsid w:val="00012574"/>
    <w:rsid w:val="00015736"/>
    <w:rsid w:val="0003170D"/>
    <w:rsid w:val="000341C9"/>
    <w:rsid w:val="00035167"/>
    <w:rsid w:val="00036F17"/>
    <w:rsid w:val="00045E12"/>
    <w:rsid w:val="0005336C"/>
    <w:rsid w:val="00062E36"/>
    <w:rsid w:val="00070D5F"/>
    <w:rsid w:val="00071912"/>
    <w:rsid w:val="00071E64"/>
    <w:rsid w:val="00077012"/>
    <w:rsid w:val="00083DF3"/>
    <w:rsid w:val="000904A4"/>
    <w:rsid w:val="00091103"/>
    <w:rsid w:val="000949D3"/>
    <w:rsid w:val="00095B65"/>
    <w:rsid w:val="000A5A0D"/>
    <w:rsid w:val="000A5F76"/>
    <w:rsid w:val="000B0776"/>
    <w:rsid w:val="000B482B"/>
    <w:rsid w:val="000B52F7"/>
    <w:rsid w:val="000B5A76"/>
    <w:rsid w:val="000C6B63"/>
    <w:rsid w:val="000D015C"/>
    <w:rsid w:val="000D5B07"/>
    <w:rsid w:val="000E45D5"/>
    <w:rsid w:val="000E6AA8"/>
    <w:rsid w:val="000F02DF"/>
    <w:rsid w:val="000F1C81"/>
    <w:rsid w:val="0010228E"/>
    <w:rsid w:val="00106DEF"/>
    <w:rsid w:val="00107E7D"/>
    <w:rsid w:val="001112CE"/>
    <w:rsid w:val="0011238A"/>
    <w:rsid w:val="001125BE"/>
    <w:rsid w:val="00117593"/>
    <w:rsid w:val="00120009"/>
    <w:rsid w:val="0012426E"/>
    <w:rsid w:val="00126885"/>
    <w:rsid w:val="00132912"/>
    <w:rsid w:val="00132BDB"/>
    <w:rsid w:val="00135480"/>
    <w:rsid w:val="001405DD"/>
    <w:rsid w:val="00157945"/>
    <w:rsid w:val="001669FF"/>
    <w:rsid w:val="0017170D"/>
    <w:rsid w:val="001757D1"/>
    <w:rsid w:val="001816B6"/>
    <w:rsid w:val="001817DD"/>
    <w:rsid w:val="00185D5D"/>
    <w:rsid w:val="0018642E"/>
    <w:rsid w:val="00187EEB"/>
    <w:rsid w:val="00195E10"/>
    <w:rsid w:val="001963F2"/>
    <w:rsid w:val="00197B24"/>
    <w:rsid w:val="001B15F2"/>
    <w:rsid w:val="001B37B8"/>
    <w:rsid w:val="001B4CD4"/>
    <w:rsid w:val="001C410B"/>
    <w:rsid w:val="001C6916"/>
    <w:rsid w:val="001D3919"/>
    <w:rsid w:val="001E7D7F"/>
    <w:rsid w:val="001F59B0"/>
    <w:rsid w:val="00200CDA"/>
    <w:rsid w:val="00202AD1"/>
    <w:rsid w:val="002049E2"/>
    <w:rsid w:val="00205670"/>
    <w:rsid w:val="00206F1A"/>
    <w:rsid w:val="00207F41"/>
    <w:rsid w:val="00212CBF"/>
    <w:rsid w:val="002210E8"/>
    <w:rsid w:val="00224032"/>
    <w:rsid w:val="0023181B"/>
    <w:rsid w:val="002331C5"/>
    <w:rsid w:val="00242934"/>
    <w:rsid w:val="002466D8"/>
    <w:rsid w:val="00262C7C"/>
    <w:rsid w:val="00274161"/>
    <w:rsid w:val="0027556D"/>
    <w:rsid w:val="00276890"/>
    <w:rsid w:val="00281F46"/>
    <w:rsid w:val="002821BC"/>
    <w:rsid w:val="00292577"/>
    <w:rsid w:val="00293A72"/>
    <w:rsid w:val="002944C5"/>
    <w:rsid w:val="00294DA7"/>
    <w:rsid w:val="0029558E"/>
    <w:rsid w:val="002A03E5"/>
    <w:rsid w:val="002A7570"/>
    <w:rsid w:val="002B68EA"/>
    <w:rsid w:val="002C6D37"/>
    <w:rsid w:val="002D156C"/>
    <w:rsid w:val="002E126A"/>
    <w:rsid w:val="002F4981"/>
    <w:rsid w:val="003006DE"/>
    <w:rsid w:val="003048C4"/>
    <w:rsid w:val="00305253"/>
    <w:rsid w:val="00305CFF"/>
    <w:rsid w:val="00321171"/>
    <w:rsid w:val="003444F8"/>
    <w:rsid w:val="00353EF2"/>
    <w:rsid w:val="003551A6"/>
    <w:rsid w:val="0036422E"/>
    <w:rsid w:val="00370BBF"/>
    <w:rsid w:val="003740B8"/>
    <w:rsid w:val="00377A52"/>
    <w:rsid w:val="00377FAD"/>
    <w:rsid w:val="00384537"/>
    <w:rsid w:val="003861A4"/>
    <w:rsid w:val="00386F5E"/>
    <w:rsid w:val="00396C36"/>
    <w:rsid w:val="00397894"/>
    <w:rsid w:val="003A15B7"/>
    <w:rsid w:val="003A3210"/>
    <w:rsid w:val="003B31A2"/>
    <w:rsid w:val="003D43E8"/>
    <w:rsid w:val="003D5B48"/>
    <w:rsid w:val="003E1E4B"/>
    <w:rsid w:val="003F000A"/>
    <w:rsid w:val="003F4E50"/>
    <w:rsid w:val="004026AD"/>
    <w:rsid w:val="00402B86"/>
    <w:rsid w:val="0041465F"/>
    <w:rsid w:val="004221F2"/>
    <w:rsid w:val="004340DA"/>
    <w:rsid w:val="004349ED"/>
    <w:rsid w:val="00435783"/>
    <w:rsid w:val="00447578"/>
    <w:rsid w:val="00455DBE"/>
    <w:rsid w:val="004600A2"/>
    <w:rsid w:val="00461854"/>
    <w:rsid w:val="004629B8"/>
    <w:rsid w:val="00463A84"/>
    <w:rsid w:val="00471211"/>
    <w:rsid w:val="004723AA"/>
    <w:rsid w:val="00474780"/>
    <w:rsid w:val="00476416"/>
    <w:rsid w:val="00487B4E"/>
    <w:rsid w:val="00494DBC"/>
    <w:rsid w:val="00496E76"/>
    <w:rsid w:val="004A1AB7"/>
    <w:rsid w:val="004A7F50"/>
    <w:rsid w:val="004C45C5"/>
    <w:rsid w:val="004C532F"/>
    <w:rsid w:val="004D02C6"/>
    <w:rsid w:val="004D14CC"/>
    <w:rsid w:val="004E258A"/>
    <w:rsid w:val="004E2A5C"/>
    <w:rsid w:val="004E7F07"/>
    <w:rsid w:val="004F6204"/>
    <w:rsid w:val="004F78CE"/>
    <w:rsid w:val="005062C0"/>
    <w:rsid w:val="00510240"/>
    <w:rsid w:val="005118F7"/>
    <w:rsid w:val="00534392"/>
    <w:rsid w:val="00534E14"/>
    <w:rsid w:val="00536C2F"/>
    <w:rsid w:val="00544DA7"/>
    <w:rsid w:val="005575FA"/>
    <w:rsid w:val="005631C1"/>
    <w:rsid w:val="005637FE"/>
    <w:rsid w:val="00570591"/>
    <w:rsid w:val="0058037B"/>
    <w:rsid w:val="005871D7"/>
    <w:rsid w:val="00597EA2"/>
    <w:rsid w:val="005B08EF"/>
    <w:rsid w:val="005B27C7"/>
    <w:rsid w:val="005B2AD8"/>
    <w:rsid w:val="005B693F"/>
    <w:rsid w:val="005C03AB"/>
    <w:rsid w:val="005C10E6"/>
    <w:rsid w:val="005C3215"/>
    <w:rsid w:val="005C4335"/>
    <w:rsid w:val="005C6E2C"/>
    <w:rsid w:val="005C78A2"/>
    <w:rsid w:val="005D0378"/>
    <w:rsid w:val="005D3696"/>
    <w:rsid w:val="005D47B2"/>
    <w:rsid w:val="005D7AC7"/>
    <w:rsid w:val="005E274D"/>
    <w:rsid w:val="005E2E07"/>
    <w:rsid w:val="005E3DB3"/>
    <w:rsid w:val="005E4715"/>
    <w:rsid w:val="005F05BC"/>
    <w:rsid w:val="005F2109"/>
    <w:rsid w:val="005F5153"/>
    <w:rsid w:val="00611053"/>
    <w:rsid w:val="00611CBD"/>
    <w:rsid w:val="00613747"/>
    <w:rsid w:val="00616B88"/>
    <w:rsid w:val="00620E08"/>
    <w:rsid w:val="00621F46"/>
    <w:rsid w:val="0062593E"/>
    <w:rsid w:val="00630412"/>
    <w:rsid w:val="00633E0A"/>
    <w:rsid w:val="006365B0"/>
    <w:rsid w:val="00637175"/>
    <w:rsid w:val="006420F8"/>
    <w:rsid w:val="00653186"/>
    <w:rsid w:val="00665AD5"/>
    <w:rsid w:val="00665F30"/>
    <w:rsid w:val="00670D94"/>
    <w:rsid w:val="006752D9"/>
    <w:rsid w:val="00677366"/>
    <w:rsid w:val="00682949"/>
    <w:rsid w:val="006876DB"/>
    <w:rsid w:val="00691647"/>
    <w:rsid w:val="00693A37"/>
    <w:rsid w:val="006972DB"/>
    <w:rsid w:val="006A3252"/>
    <w:rsid w:val="006A5481"/>
    <w:rsid w:val="006B0F02"/>
    <w:rsid w:val="006B1268"/>
    <w:rsid w:val="006B3F3C"/>
    <w:rsid w:val="006B46F0"/>
    <w:rsid w:val="006C5134"/>
    <w:rsid w:val="006C69FF"/>
    <w:rsid w:val="006D56CF"/>
    <w:rsid w:val="006D79B7"/>
    <w:rsid w:val="006E0BA4"/>
    <w:rsid w:val="006E4B90"/>
    <w:rsid w:val="006F1BC2"/>
    <w:rsid w:val="006F3DF0"/>
    <w:rsid w:val="007061AC"/>
    <w:rsid w:val="00711F8B"/>
    <w:rsid w:val="00716772"/>
    <w:rsid w:val="007207B5"/>
    <w:rsid w:val="007209C8"/>
    <w:rsid w:val="00720FCE"/>
    <w:rsid w:val="0072247F"/>
    <w:rsid w:val="00724B63"/>
    <w:rsid w:val="00735285"/>
    <w:rsid w:val="007356F7"/>
    <w:rsid w:val="00752662"/>
    <w:rsid w:val="0075435F"/>
    <w:rsid w:val="00762370"/>
    <w:rsid w:val="00763066"/>
    <w:rsid w:val="00763D38"/>
    <w:rsid w:val="00770560"/>
    <w:rsid w:val="00770E7F"/>
    <w:rsid w:val="00777565"/>
    <w:rsid w:val="00786E30"/>
    <w:rsid w:val="007A06B4"/>
    <w:rsid w:val="007A176A"/>
    <w:rsid w:val="007A21C0"/>
    <w:rsid w:val="007B03D8"/>
    <w:rsid w:val="007B05F9"/>
    <w:rsid w:val="007B3BBA"/>
    <w:rsid w:val="007C001C"/>
    <w:rsid w:val="007C6302"/>
    <w:rsid w:val="007D7A5E"/>
    <w:rsid w:val="007E75F2"/>
    <w:rsid w:val="007F4E9F"/>
    <w:rsid w:val="007F768E"/>
    <w:rsid w:val="00801C16"/>
    <w:rsid w:val="00805537"/>
    <w:rsid w:val="00831331"/>
    <w:rsid w:val="00835D7A"/>
    <w:rsid w:val="0084389F"/>
    <w:rsid w:val="00850761"/>
    <w:rsid w:val="00872A96"/>
    <w:rsid w:val="00874A95"/>
    <w:rsid w:val="0089000C"/>
    <w:rsid w:val="00892408"/>
    <w:rsid w:val="008A4E27"/>
    <w:rsid w:val="008A59B4"/>
    <w:rsid w:val="008B0C74"/>
    <w:rsid w:val="008D77BD"/>
    <w:rsid w:val="008F3270"/>
    <w:rsid w:val="008F3EB2"/>
    <w:rsid w:val="008F6D9B"/>
    <w:rsid w:val="00900EFB"/>
    <w:rsid w:val="00904E1A"/>
    <w:rsid w:val="009058B5"/>
    <w:rsid w:val="00905ACF"/>
    <w:rsid w:val="009144E9"/>
    <w:rsid w:val="00915736"/>
    <w:rsid w:val="0091629B"/>
    <w:rsid w:val="009217A5"/>
    <w:rsid w:val="00935A3A"/>
    <w:rsid w:val="009431D3"/>
    <w:rsid w:val="00943E97"/>
    <w:rsid w:val="009521AE"/>
    <w:rsid w:val="00961DBB"/>
    <w:rsid w:val="00963637"/>
    <w:rsid w:val="0096484A"/>
    <w:rsid w:val="00973971"/>
    <w:rsid w:val="0097473A"/>
    <w:rsid w:val="00975E55"/>
    <w:rsid w:val="009812EA"/>
    <w:rsid w:val="0099641E"/>
    <w:rsid w:val="009A0136"/>
    <w:rsid w:val="009A480A"/>
    <w:rsid w:val="009C4F35"/>
    <w:rsid w:val="009D1A51"/>
    <w:rsid w:val="009D3D2F"/>
    <w:rsid w:val="009D5FBA"/>
    <w:rsid w:val="009F6E33"/>
    <w:rsid w:val="00A0002E"/>
    <w:rsid w:val="00A03202"/>
    <w:rsid w:val="00A0536A"/>
    <w:rsid w:val="00A06F78"/>
    <w:rsid w:val="00A1262E"/>
    <w:rsid w:val="00A16024"/>
    <w:rsid w:val="00A2259D"/>
    <w:rsid w:val="00A25134"/>
    <w:rsid w:val="00A25458"/>
    <w:rsid w:val="00A332F4"/>
    <w:rsid w:val="00A5344C"/>
    <w:rsid w:val="00A53480"/>
    <w:rsid w:val="00A57EE3"/>
    <w:rsid w:val="00A61743"/>
    <w:rsid w:val="00A7466E"/>
    <w:rsid w:val="00A74F4B"/>
    <w:rsid w:val="00A843B3"/>
    <w:rsid w:val="00A856B4"/>
    <w:rsid w:val="00A86EC0"/>
    <w:rsid w:val="00A87538"/>
    <w:rsid w:val="00A87DB7"/>
    <w:rsid w:val="00A87E93"/>
    <w:rsid w:val="00A907AE"/>
    <w:rsid w:val="00A9127D"/>
    <w:rsid w:val="00A9441E"/>
    <w:rsid w:val="00A96C97"/>
    <w:rsid w:val="00AA3166"/>
    <w:rsid w:val="00AA61F0"/>
    <w:rsid w:val="00AB0631"/>
    <w:rsid w:val="00AB3576"/>
    <w:rsid w:val="00AB6733"/>
    <w:rsid w:val="00AC0586"/>
    <w:rsid w:val="00AD06D0"/>
    <w:rsid w:val="00AD37F8"/>
    <w:rsid w:val="00AE1CE5"/>
    <w:rsid w:val="00AF3B09"/>
    <w:rsid w:val="00AF5641"/>
    <w:rsid w:val="00AF6C7D"/>
    <w:rsid w:val="00B02901"/>
    <w:rsid w:val="00B02CD1"/>
    <w:rsid w:val="00B040D8"/>
    <w:rsid w:val="00B11E61"/>
    <w:rsid w:val="00B20750"/>
    <w:rsid w:val="00B24A75"/>
    <w:rsid w:val="00B270D9"/>
    <w:rsid w:val="00B35FD4"/>
    <w:rsid w:val="00B439FF"/>
    <w:rsid w:val="00B4546C"/>
    <w:rsid w:val="00B4678B"/>
    <w:rsid w:val="00B51396"/>
    <w:rsid w:val="00B63DC1"/>
    <w:rsid w:val="00B6423E"/>
    <w:rsid w:val="00B75A4F"/>
    <w:rsid w:val="00B8063F"/>
    <w:rsid w:val="00B9622B"/>
    <w:rsid w:val="00BA6669"/>
    <w:rsid w:val="00BB02C8"/>
    <w:rsid w:val="00BB1A87"/>
    <w:rsid w:val="00BB6411"/>
    <w:rsid w:val="00BC1BC7"/>
    <w:rsid w:val="00BD0DAB"/>
    <w:rsid w:val="00BD6EF8"/>
    <w:rsid w:val="00BE00D4"/>
    <w:rsid w:val="00BE0CF1"/>
    <w:rsid w:val="00BE4E6E"/>
    <w:rsid w:val="00BF00EA"/>
    <w:rsid w:val="00BF74ED"/>
    <w:rsid w:val="00BF79C0"/>
    <w:rsid w:val="00C01A5E"/>
    <w:rsid w:val="00C02A56"/>
    <w:rsid w:val="00C04614"/>
    <w:rsid w:val="00C0571F"/>
    <w:rsid w:val="00C05D0B"/>
    <w:rsid w:val="00C12F7E"/>
    <w:rsid w:val="00C134EC"/>
    <w:rsid w:val="00C17443"/>
    <w:rsid w:val="00C30B83"/>
    <w:rsid w:val="00C34C96"/>
    <w:rsid w:val="00C35B61"/>
    <w:rsid w:val="00C3734D"/>
    <w:rsid w:val="00C41E85"/>
    <w:rsid w:val="00C44785"/>
    <w:rsid w:val="00C60FE6"/>
    <w:rsid w:val="00C729F0"/>
    <w:rsid w:val="00C75A5C"/>
    <w:rsid w:val="00C75A7E"/>
    <w:rsid w:val="00C80ACE"/>
    <w:rsid w:val="00CA009C"/>
    <w:rsid w:val="00CA7E4C"/>
    <w:rsid w:val="00CB74A8"/>
    <w:rsid w:val="00CB7C8D"/>
    <w:rsid w:val="00CC0B01"/>
    <w:rsid w:val="00CC48A2"/>
    <w:rsid w:val="00CD7C36"/>
    <w:rsid w:val="00CE3DDC"/>
    <w:rsid w:val="00CE5498"/>
    <w:rsid w:val="00CE7C16"/>
    <w:rsid w:val="00D07B59"/>
    <w:rsid w:val="00D13E76"/>
    <w:rsid w:val="00D1560F"/>
    <w:rsid w:val="00D1789B"/>
    <w:rsid w:val="00D22AAF"/>
    <w:rsid w:val="00D24E0E"/>
    <w:rsid w:val="00D255BC"/>
    <w:rsid w:val="00D26A2E"/>
    <w:rsid w:val="00D46379"/>
    <w:rsid w:val="00D50831"/>
    <w:rsid w:val="00D517B2"/>
    <w:rsid w:val="00D66D09"/>
    <w:rsid w:val="00D7034E"/>
    <w:rsid w:val="00D776DE"/>
    <w:rsid w:val="00D85D15"/>
    <w:rsid w:val="00D85DA6"/>
    <w:rsid w:val="00D86FD3"/>
    <w:rsid w:val="00D96846"/>
    <w:rsid w:val="00DA1DE3"/>
    <w:rsid w:val="00DA2614"/>
    <w:rsid w:val="00DA5A10"/>
    <w:rsid w:val="00DA5DC5"/>
    <w:rsid w:val="00DB2605"/>
    <w:rsid w:val="00DB273C"/>
    <w:rsid w:val="00DB392F"/>
    <w:rsid w:val="00DC02A9"/>
    <w:rsid w:val="00DC6639"/>
    <w:rsid w:val="00DD6866"/>
    <w:rsid w:val="00DF50BD"/>
    <w:rsid w:val="00DF651A"/>
    <w:rsid w:val="00E00BE3"/>
    <w:rsid w:val="00E026AB"/>
    <w:rsid w:val="00E105EB"/>
    <w:rsid w:val="00E10815"/>
    <w:rsid w:val="00E2437F"/>
    <w:rsid w:val="00E270F6"/>
    <w:rsid w:val="00E30537"/>
    <w:rsid w:val="00E3755A"/>
    <w:rsid w:val="00E37701"/>
    <w:rsid w:val="00E42F81"/>
    <w:rsid w:val="00E44B4F"/>
    <w:rsid w:val="00E45F98"/>
    <w:rsid w:val="00E5533B"/>
    <w:rsid w:val="00E575F3"/>
    <w:rsid w:val="00E73F7B"/>
    <w:rsid w:val="00E81987"/>
    <w:rsid w:val="00E81D7C"/>
    <w:rsid w:val="00E87704"/>
    <w:rsid w:val="00E915A1"/>
    <w:rsid w:val="00E92252"/>
    <w:rsid w:val="00EA35D7"/>
    <w:rsid w:val="00EA3D50"/>
    <w:rsid w:val="00EA3F25"/>
    <w:rsid w:val="00EA4E32"/>
    <w:rsid w:val="00EA5831"/>
    <w:rsid w:val="00EB0E84"/>
    <w:rsid w:val="00EB102C"/>
    <w:rsid w:val="00EB607B"/>
    <w:rsid w:val="00EC0A6B"/>
    <w:rsid w:val="00EC54D2"/>
    <w:rsid w:val="00EC68DA"/>
    <w:rsid w:val="00EC714C"/>
    <w:rsid w:val="00ED01D4"/>
    <w:rsid w:val="00ED4960"/>
    <w:rsid w:val="00EE1353"/>
    <w:rsid w:val="00EE745F"/>
    <w:rsid w:val="00EE794B"/>
    <w:rsid w:val="00EF285D"/>
    <w:rsid w:val="00EF4285"/>
    <w:rsid w:val="00F010F6"/>
    <w:rsid w:val="00F0148C"/>
    <w:rsid w:val="00F02034"/>
    <w:rsid w:val="00F04A38"/>
    <w:rsid w:val="00F062DD"/>
    <w:rsid w:val="00F07A1C"/>
    <w:rsid w:val="00F122EC"/>
    <w:rsid w:val="00F25024"/>
    <w:rsid w:val="00F30F9C"/>
    <w:rsid w:val="00F50647"/>
    <w:rsid w:val="00F5605B"/>
    <w:rsid w:val="00F57865"/>
    <w:rsid w:val="00F61713"/>
    <w:rsid w:val="00F653AF"/>
    <w:rsid w:val="00F83BC6"/>
    <w:rsid w:val="00F8768D"/>
    <w:rsid w:val="00FA37B3"/>
    <w:rsid w:val="00FA60CB"/>
    <w:rsid w:val="00FB012C"/>
    <w:rsid w:val="00FB06F7"/>
    <w:rsid w:val="00FB4C82"/>
    <w:rsid w:val="00FB51E7"/>
    <w:rsid w:val="00FD5B05"/>
    <w:rsid w:val="00FE254B"/>
    <w:rsid w:val="00FE631A"/>
    <w:rsid w:val="00FE6A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5626C631"/>
  <w15:docId w15:val="{14981F76-BDC2-4C5F-B7BD-66633FD395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D6866"/>
    <w:pPr>
      <w:autoSpaceDE w:val="0"/>
      <w:autoSpaceDN w:val="0"/>
      <w:adjustRightInd w:val="0"/>
      <w:spacing w:after="120" w:line="320" w:lineRule="atLeast"/>
      <w:jc w:val="both"/>
    </w:pPr>
    <w:rPr>
      <w:sz w:val="24"/>
      <w:szCs w:val="24"/>
    </w:rPr>
  </w:style>
  <w:style w:type="paragraph" w:styleId="Heading1">
    <w:name w:val="heading 1"/>
    <w:basedOn w:val="Normal"/>
    <w:next w:val="Normal"/>
    <w:qFormat/>
    <w:rsid w:val="00904E1A"/>
    <w:pPr>
      <w:keepNext/>
      <w:spacing w:line="400" w:lineRule="exact"/>
      <w:jc w:val="center"/>
      <w:outlineLvl w:val="0"/>
    </w:pPr>
    <w:rPr>
      <w:b/>
      <w:bCs/>
      <w:kern w:val="28"/>
      <w:sz w:val="32"/>
      <w:szCs w:val="32"/>
    </w:rPr>
  </w:style>
  <w:style w:type="paragraph" w:styleId="Heading2">
    <w:name w:val="heading 2"/>
    <w:basedOn w:val="Normal"/>
    <w:next w:val="Normal"/>
    <w:qFormat/>
    <w:rsid w:val="003444F8"/>
    <w:pPr>
      <w:keepNext/>
      <w:spacing w:before="120"/>
      <w:outlineLvl w:val="1"/>
    </w:pPr>
    <w:rPr>
      <w:b/>
      <w:bCs/>
      <w:sz w:val="28"/>
      <w:szCs w:val="28"/>
    </w:rPr>
  </w:style>
  <w:style w:type="paragraph" w:styleId="Heading3">
    <w:name w:val="heading 3"/>
    <w:basedOn w:val="Normal"/>
    <w:next w:val="Normal"/>
    <w:qFormat/>
    <w:pPr>
      <w:keepNext/>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umberedtranscript">
    <w:name w:val="Numbered transcript"/>
    <w:basedOn w:val="Normal"/>
    <w:rsid w:val="003444F8"/>
    <w:pPr>
      <w:tabs>
        <w:tab w:val="left" w:pos="851"/>
      </w:tabs>
      <w:spacing w:after="60" w:line="280" w:lineRule="exact"/>
      <w:ind w:left="2268" w:hanging="1984"/>
    </w:pPr>
  </w:style>
  <w:style w:type="paragraph" w:styleId="Quote">
    <w:name w:val="Quote"/>
    <w:basedOn w:val="Normal"/>
    <w:qFormat/>
    <w:rsid w:val="003A3210"/>
    <w:pPr>
      <w:ind w:left="284"/>
    </w:pPr>
  </w:style>
  <w:style w:type="paragraph" w:customStyle="1" w:styleId="References">
    <w:name w:val="References"/>
    <w:basedOn w:val="Normal"/>
    <w:pPr>
      <w:ind w:left="284" w:hanging="284"/>
    </w:pPr>
  </w:style>
  <w:style w:type="paragraph" w:customStyle="1" w:styleId="Endnote">
    <w:name w:val="Endnote"/>
    <w:basedOn w:val="Normal"/>
    <w:rsid w:val="006A3252"/>
  </w:style>
  <w:style w:type="paragraph" w:customStyle="1" w:styleId="FigTitle">
    <w:name w:val="FigTitle"/>
    <w:basedOn w:val="Normal"/>
    <w:rsid w:val="00C30B83"/>
    <w:pPr>
      <w:spacing w:before="120"/>
      <w:jc w:val="center"/>
    </w:pPr>
    <w:rPr>
      <w:b/>
      <w:bCs/>
      <w:sz w:val="22"/>
      <w:szCs w:val="22"/>
    </w:rPr>
  </w:style>
  <w:style w:type="paragraph" w:customStyle="1" w:styleId="Transcript">
    <w:name w:val="Transcript"/>
    <w:basedOn w:val="Normal"/>
    <w:rsid w:val="003444F8"/>
    <w:pPr>
      <w:ind w:left="1702" w:hanging="1418"/>
    </w:pPr>
  </w:style>
  <w:style w:type="paragraph" w:styleId="DocumentMap">
    <w:name w:val="Document Map"/>
    <w:basedOn w:val="Normal"/>
    <w:semiHidden/>
    <w:pPr>
      <w:shd w:val="clear" w:color="auto" w:fill="000080"/>
    </w:pPr>
    <w:rPr>
      <w:rFonts w:ascii="Tahoma" w:hAnsi="Tahoma" w:cs="Tahoma"/>
    </w:rPr>
  </w:style>
  <w:style w:type="paragraph" w:styleId="Footer">
    <w:name w:val="footer"/>
    <w:basedOn w:val="Normal"/>
    <w:link w:val="FooterChar"/>
    <w:uiPriority w:val="99"/>
    <w:rsid w:val="008A4E27"/>
    <w:pPr>
      <w:tabs>
        <w:tab w:val="center" w:pos="4320"/>
        <w:tab w:val="right" w:pos="8640"/>
      </w:tabs>
    </w:pPr>
  </w:style>
  <w:style w:type="character" w:styleId="PageNumber">
    <w:name w:val="page number"/>
    <w:basedOn w:val="DefaultParagraphFont"/>
    <w:qFormat/>
    <w:rsid w:val="008A4E27"/>
  </w:style>
  <w:style w:type="character" w:styleId="CommentReference">
    <w:name w:val="annotation reference"/>
    <w:rsid w:val="00292577"/>
    <w:rPr>
      <w:sz w:val="16"/>
      <w:szCs w:val="16"/>
    </w:rPr>
  </w:style>
  <w:style w:type="paragraph" w:styleId="CommentText">
    <w:name w:val="annotation text"/>
    <w:basedOn w:val="Normal"/>
    <w:link w:val="CommentTextChar"/>
    <w:rsid w:val="00292577"/>
    <w:rPr>
      <w:sz w:val="20"/>
      <w:szCs w:val="20"/>
    </w:rPr>
  </w:style>
  <w:style w:type="character" w:customStyle="1" w:styleId="CommentTextChar">
    <w:name w:val="Comment Text Char"/>
    <w:link w:val="CommentText"/>
    <w:rsid w:val="00292577"/>
    <w:rPr>
      <w:lang w:val="en-GB" w:eastAsia="en-US"/>
    </w:rPr>
  </w:style>
  <w:style w:type="paragraph" w:styleId="CommentSubject">
    <w:name w:val="annotation subject"/>
    <w:basedOn w:val="CommentText"/>
    <w:next w:val="CommentText"/>
    <w:link w:val="CommentSubjectChar"/>
    <w:rsid w:val="00292577"/>
    <w:rPr>
      <w:b/>
      <w:bCs/>
    </w:rPr>
  </w:style>
  <w:style w:type="character" w:customStyle="1" w:styleId="CommentSubjectChar">
    <w:name w:val="Comment Subject Char"/>
    <w:link w:val="CommentSubject"/>
    <w:rsid w:val="00292577"/>
    <w:rPr>
      <w:b/>
      <w:bCs/>
      <w:lang w:val="en-GB" w:eastAsia="en-US"/>
    </w:rPr>
  </w:style>
  <w:style w:type="paragraph" w:styleId="BalloonText">
    <w:name w:val="Balloon Text"/>
    <w:basedOn w:val="Normal"/>
    <w:link w:val="BalloonTextChar"/>
    <w:rsid w:val="00292577"/>
    <w:pPr>
      <w:spacing w:after="0" w:line="240" w:lineRule="auto"/>
    </w:pPr>
    <w:rPr>
      <w:rFonts w:ascii="Segoe UI" w:hAnsi="Segoe UI" w:cs="Segoe UI"/>
      <w:sz w:val="18"/>
      <w:szCs w:val="18"/>
    </w:rPr>
  </w:style>
  <w:style w:type="character" w:customStyle="1" w:styleId="BalloonTextChar">
    <w:name w:val="Balloon Text Char"/>
    <w:link w:val="BalloonText"/>
    <w:rsid w:val="00292577"/>
    <w:rPr>
      <w:rFonts w:ascii="Segoe UI" w:hAnsi="Segoe UI" w:cs="Segoe UI"/>
      <w:sz w:val="18"/>
      <w:szCs w:val="18"/>
      <w:lang w:val="en-GB" w:eastAsia="en-US"/>
    </w:rPr>
  </w:style>
  <w:style w:type="character" w:styleId="Hyperlink">
    <w:name w:val="Hyperlink"/>
    <w:rsid w:val="00292577"/>
    <w:rPr>
      <w:color w:val="0563C1"/>
      <w:u w:val="single"/>
    </w:rPr>
  </w:style>
  <w:style w:type="paragraph" w:styleId="FootnoteText">
    <w:name w:val="footnote text"/>
    <w:basedOn w:val="Normal"/>
    <w:link w:val="FootnoteTextChar"/>
    <w:rsid w:val="00EA5831"/>
    <w:rPr>
      <w:sz w:val="20"/>
      <w:szCs w:val="20"/>
    </w:rPr>
  </w:style>
  <w:style w:type="character" w:customStyle="1" w:styleId="FootnoteTextChar">
    <w:name w:val="Footnote Text Char"/>
    <w:link w:val="FootnoteText"/>
    <w:rsid w:val="00EA5831"/>
    <w:rPr>
      <w:lang w:val="en-GB"/>
    </w:rPr>
  </w:style>
  <w:style w:type="character" w:styleId="FootnoteReference">
    <w:name w:val="footnote reference"/>
    <w:rsid w:val="00EA5831"/>
    <w:rPr>
      <w:vertAlign w:val="superscript"/>
    </w:rPr>
  </w:style>
  <w:style w:type="character" w:styleId="UnresolvedMention">
    <w:name w:val="Unresolved Mention"/>
    <w:basedOn w:val="DefaultParagraphFont"/>
    <w:uiPriority w:val="99"/>
    <w:semiHidden/>
    <w:unhideWhenUsed/>
    <w:rsid w:val="006876DB"/>
    <w:rPr>
      <w:color w:val="605E5C"/>
      <w:shd w:val="clear" w:color="auto" w:fill="E1DFDD"/>
    </w:rPr>
  </w:style>
  <w:style w:type="paragraph" w:styleId="Header">
    <w:name w:val="header"/>
    <w:basedOn w:val="Normal"/>
    <w:link w:val="HeaderChar"/>
    <w:unhideWhenUsed/>
    <w:rsid w:val="00DD6866"/>
    <w:pPr>
      <w:tabs>
        <w:tab w:val="center" w:pos="4513"/>
        <w:tab w:val="right" w:pos="9026"/>
      </w:tabs>
      <w:spacing w:after="0" w:line="240" w:lineRule="auto"/>
    </w:pPr>
  </w:style>
  <w:style w:type="character" w:customStyle="1" w:styleId="HeaderChar">
    <w:name w:val="Header Char"/>
    <w:basedOn w:val="DefaultParagraphFont"/>
    <w:link w:val="Header"/>
    <w:rsid w:val="00DD6866"/>
    <w:rPr>
      <w:sz w:val="24"/>
      <w:szCs w:val="24"/>
    </w:rPr>
  </w:style>
  <w:style w:type="character" w:customStyle="1" w:styleId="FooterChar">
    <w:name w:val="Footer Char"/>
    <w:basedOn w:val="DefaultParagraphFont"/>
    <w:link w:val="Footer"/>
    <w:uiPriority w:val="99"/>
    <w:rsid w:val="00DD6866"/>
    <w:rPr>
      <w:sz w:val="24"/>
      <w:szCs w:val="24"/>
    </w:rPr>
  </w:style>
  <w:style w:type="paragraph" w:styleId="Bibliography">
    <w:name w:val="Bibliography"/>
    <w:basedOn w:val="Normal"/>
    <w:next w:val="Normal"/>
    <w:uiPriority w:val="37"/>
    <w:unhideWhenUsed/>
    <w:rsid w:val="00C60FE6"/>
    <w:pPr>
      <w:ind w:left="284" w:hanging="284"/>
    </w:pPr>
  </w:style>
  <w:style w:type="paragraph" w:styleId="ListParagraph">
    <w:name w:val="List Paragraph"/>
    <w:basedOn w:val="Normal"/>
    <w:uiPriority w:val="34"/>
    <w:qFormat/>
    <w:rsid w:val="00FB06F7"/>
    <w:pPr>
      <w:ind w:left="720"/>
      <w:contextualSpacing/>
    </w:pPr>
  </w:style>
  <w:style w:type="character" w:styleId="FollowedHyperlink">
    <w:name w:val="FollowedHyperlink"/>
    <w:basedOn w:val="DefaultParagraphFont"/>
    <w:semiHidden/>
    <w:unhideWhenUsed/>
    <w:rsid w:val="009D5FBA"/>
    <w:rPr>
      <w:color w:val="800080" w:themeColor="followedHyperlink"/>
      <w:u w:val="single"/>
    </w:rPr>
  </w:style>
  <w:style w:type="character" w:styleId="EndnoteReference">
    <w:name w:val="endnote reference"/>
    <w:basedOn w:val="DefaultParagraphFont"/>
    <w:semiHidden/>
    <w:unhideWhenUsed/>
    <w:rsid w:val="004F620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9467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w10014@cam.ac.u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D1A7DEDDBDF6B4D80C33D18169A0793" ma:contentTypeVersion="4" ma:contentTypeDescription="Een nieuw document maken." ma:contentTypeScope="" ma:versionID="dfc1a048231cdde94024677efdf8d68b">
  <xsd:schema xmlns:xsd="http://www.w3.org/2001/XMLSchema" xmlns:xs="http://www.w3.org/2001/XMLSchema" xmlns:p="http://schemas.microsoft.com/office/2006/metadata/properties" xmlns:ns2="155a764d-ffd6-4084-bdfc-3de5c27504dd" xmlns:ns3="943c5a19-f2f0-4407-a723-78679a89e761" targetNamespace="http://schemas.microsoft.com/office/2006/metadata/properties" ma:root="true" ma:fieldsID="6b4921920668e45f31bf993342a0885b" ns2:_="" ns3:_="">
    <xsd:import namespace="155a764d-ffd6-4084-bdfc-3de5c27504dd"/>
    <xsd:import namespace="943c5a19-f2f0-4407-a723-78679a89e76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5a764d-ffd6-4084-bdfc-3de5c27504dd" elementFormDefault="qualified">
    <xsd:import namespace="http://schemas.microsoft.com/office/2006/documentManagement/types"/>
    <xsd:import namespace="http://schemas.microsoft.com/office/infopath/2007/PartnerControls"/>
    <xsd:element name="SharedWithUsers" ma:index="8" nillable="true" ma:displayName="Gedeeld met"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Gedeeld met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43c5a19-f2f0-4407-a723-78679a89e761"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C00DA6-E954-445B-816D-E22014C4E0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5a764d-ffd6-4084-bdfc-3de5c27504dd"/>
    <ds:schemaRef ds:uri="943c5a19-f2f0-4407-a723-78679a89e7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F4D4EAF-94B4-46BC-A9FB-85D2E2420C6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FF13D29-65B3-4378-A84C-6EEAAFFF292F}">
  <ds:schemaRefs>
    <ds:schemaRef ds:uri="http://schemas.microsoft.com/sharepoint/v3/contenttype/forms"/>
  </ds:schemaRefs>
</ds:datastoreItem>
</file>

<file path=customXml/itemProps4.xml><?xml version="1.0" encoding="utf-8"?>
<ds:datastoreItem xmlns:ds="http://schemas.openxmlformats.org/officeDocument/2006/customXml" ds:itemID="{5DFE1CD5-0003-4046-BA06-0DD2674FEF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8</Pages>
  <Words>13737</Words>
  <Characters>78301</Characters>
  <Application>Microsoft Office Word</Application>
  <DocSecurity>0</DocSecurity>
  <Lines>652</Lines>
  <Paragraphs>183</Paragraphs>
  <ScaleCrop>false</ScaleCrop>
  <HeadingPairs>
    <vt:vector size="8" baseType="variant">
      <vt:variant>
        <vt:lpstr>Title</vt:lpstr>
      </vt:variant>
      <vt:variant>
        <vt:i4>1</vt:i4>
      </vt:variant>
      <vt:variant>
        <vt:lpstr>Titel</vt:lpstr>
      </vt:variant>
      <vt:variant>
        <vt:i4>1</vt:i4>
      </vt:variant>
      <vt:variant>
        <vt:lpstr>Titre</vt:lpstr>
      </vt:variant>
      <vt:variant>
        <vt:i4>1</vt:i4>
      </vt:variant>
      <vt:variant>
        <vt:lpstr>Název</vt:lpstr>
      </vt:variant>
      <vt:variant>
        <vt:i4>1</vt:i4>
      </vt:variant>
    </vt:vector>
  </HeadingPairs>
  <TitlesOfParts>
    <vt:vector size="4" baseType="lpstr">
      <vt:lpstr>CERME paper template</vt:lpstr>
      <vt:lpstr>CERME paper template</vt:lpstr>
      <vt:lpstr>CERME paper template</vt:lpstr>
      <vt:lpstr>CERME paper template</vt:lpstr>
    </vt:vector>
  </TitlesOfParts>
  <Company>PEDF UK</Company>
  <LinksUpToDate>false</LinksUpToDate>
  <CharactersWithSpaces>91855</CharactersWithSpaces>
  <SharedDoc>false</SharedDoc>
  <HLinks>
    <vt:vector size="24" baseType="variant">
      <vt:variant>
        <vt:i4>327701</vt:i4>
      </vt:variant>
      <vt:variant>
        <vt:i4>9</vt:i4>
      </vt:variant>
      <vt:variant>
        <vt:i4>0</vt:i4>
      </vt:variant>
      <vt:variant>
        <vt:i4>5</vt:i4>
      </vt:variant>
      <vt:variant>
        <vt:lpwstr>http://www.apastyle.org/learn/tutorials/basics-tutorial.aspx</vt:lpwstr>
      </vt:variant>
      <vt:variant>
        <vt:lpwstr/>
      </vt:variant>
      <vt:variant>
        <vt:i4>786475</vt:i4>
      </vt:variant>
      <vt:variant>
        <vt:i4>6</vt:i4>
      </vt:variant>
      <vt:variant>
        <vt:i4>0</vt:i4>
      </vt:variant>
      <vt:variant>
        <vt:i4>5</vt:i4>
      </vt:variant>
      <vt:variant>
        <vt:lpwstr>http://www.tandf.co.uk/journals/authors/style/reference/tf_A.pdf</vt:lpwstr>
      </vt:variant>
      <vt:variant>
        <vt:lpwstr/>
      </vt:variant>
      <vt:variant>
        <vt:i4>7864321</vt:i4>
      </vt:variant>
      <vt:variant>
        <vt:i4>3</vt:i4>
      </vt:variant>
      <vt:variant>
        <vt:i4>0</vt:i4>
      </vt:variant>
      <vt:variant>
        <vt:i4>5</vt:i4>
      </vt:variant>
      <vt:variant>
        <vt:lpwstr>mailto:jana.novakova@google.cz</vt:lpwstr>
      </vt:variant>
      <vt:variant>
        <vt:lpwstr/>
      </vt:variant>
      <vt:variant>
        <vt:i4>3080192</vt:i4>
      </vt:variant>
      <vt:variant>
        <vt:i4>0</vt:i4>
      </vt:variant>
      <vt:variant>
        <vt:i4>0</vt:i4>
      </vt:variant>
      <vt:variant>
        <vt:i4>5</vt:i4>
      </vt:variant>
      <vt:variant>
        <vt:lpwstr>mailto:email@google.com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CERME paper template</dc:title>
  <dc:creator>CERME</dc:creator>
  <cp:lastModifiedBy>Steve Watson</cp:lastModifiedBy>
  <cp:revision>12</cp:revision>
  <cp:lastPrinted>2018-09-15T14:20:00Z</cp:lastPrinted>
  <dcterms:created xsi:type="dcterms:W3CDTF">2018-11-19T10:02:00Z</dcterms:created>
  <dcterms:modified xsi:type="dcterms:W3CDTF">2018-11-19T10:15:00Z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0x0101006D1A7DEDDBDF6B4D80C33D18169A0793</vt:lpwstr>
  </property>
  <property fmtid="{D5CDD505-2E9C-101B-9397-08002B2CF9AE}" pid="3" name="ZOTERO_PREF_1">
    <vt:lpwstr>&lt;data data-version="3" zotero-version="5.0.55"&gt;&lt;session id="ZtiVey9U"/&gt;&lt;style id="http://www.zotero.org/styles/apa-single-spaced" locale="en-GB" hasBibliography="1" bibliographyStyleHasBeenSet="1"/&gt;&lt;prefs&gt;&lt;pref name="fieldType" value="Field"/&gt;&lt;pref name="</vt:lpwstr>
  </property>
  <property fmtid="{D5CDD505-2E9C-101B-9397-08002B2CF9AE}" pid="4" name="ZOTERO_PREF_2">
    <vt:lpwstr>automaticJournalAbbreviations" value="true"/&gt;&lt;/prefs&gt;&lt;/data&gt;</vt:lpwstr>
  </property>
</Properties>
</file>