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CF2B4EC" w14:textId="45BF96D7" w:rsidR="00C26F8D" w:rsidRDefault="00C26F8D">
      <w:r>
        <w:rPr>
          <w:b/>
        </w:rPr>
        <w:t xml:space="preserve">Nietzsche between </w:t>
      </w:r>
      <w:r w:rsidR="00977BAC">
        <w:rPr>
          <w:b/>
        </w:rPr>
        <w:t>history, economics and politics</w:t>
      </w:r>
      <w:bookmarkStart w:id="0" w:name="_GoBack"/>
      <w:bookmarkEnd w:id="0"/>
    </w:p>
    <w:p w14:paraId="2C6E2C76" w14:textId="19AC719A" w:rsidR="00C26F8D" w:rsidRPr="00C26F8D" w:rsidRDefault="00C26F8D">
      <w:pPr>
        <w:rPr>
          <w:i/>
        </w:rPr>
      </w:pPr>
      <w:r>
        <w:rPr>
          <w:i/>
        </w:rPr>
        <w:t>Hugo Drochon</w:t>
      </w:r>
    </w:p>
    <w:p w14:paraId="561373B6" w14:textId="77777777" w:rsidR="00C26F8D" w:rsidRDefault="00C26F8D"/>
    <w:p w14:paraId="754B385F" w14:textId="24B43034" w:rsidR="007F576D" w:rsidRDefault="006F139B">
      <w:r>
        <w:t>Is Nietzsche best approached through the lenses of intellectual history, the history of political thought, political theory or indeed political economy? This is the challenge James Chappel, Udi Greenberg, Dotan Leshem and Rebecca Mitchell</w:t>
      </w:r>
      <w:r w:rsidR="009B7A70">
        <w:t xml:space="preserve"> all</w:t>
      </w:r>
      <w:r>
        <w:t xml:space="preserve"> pose in their wonderful</w:t>
      </w:r>
      <w:r w:rsidR="009C3B07">
        <w:t>ly stimulating</w:t>
      </w:r>
      <w:r>
        <w:t xml:space="preserve"> reviews of my book. In an age of post-truth, fake news and the rejection of experts, it is a true honour to be read with such </w:t>
      </w:r>
      <w:r w:rsidR="009C0AFF">
        <w:t>care and precision</w:t>
      </w:r>
      <w:r>
        <w:t xml:space="preserve"> by four brilliant and leading scholars in their field. </w:t>
      </w:r>
      <w:r w:rsidR="00AD4903">
        <w:t xml:space="preserve">I am </w:t>
      </w:r>
      <w:r w:rsidR="00AB3DA6">
        <w:t>extremely</w:t>
      </w:r>
      <w:r w:rsidR="00AD4903">
        <w:t xml:space="preserve"> gr</w:t>
      </w:r>
      <w:r w:rsidR="00C440EF">
        <w:t xml:space="preserve">ateful for their overall positive response to the book, and thank them for their many kind words about it. There is, </w:t>
      </w:r>
      <w:r w:rsidR="00F41D9A">
        <w:t>of course</w:t>
      </w:r>
      <w:r w:rsidR="00C440EF">
        <w:t xml:space="preserve">, so much to discuss, so many avenues to explore that arise out of these reviews. But </w:t>
      </w:r>
      <w:r w:rsidR="00E11C3A">
        <w:t xml:space="preserve">there is </w:t>
      </w:r>
      <w:r w:rsidR="00C440EF">
        <w:t>also</w:t>
      </w:r>
      <w:r w:rsidR="00E11C3A">
        <w:t>, as always,</w:t>
      </w:r>
      <w:r w:rsidR="00C440EF">
        <w:t xml:space="preserve"> so little </w:t>
      </w:r>
      <w:r w:rsidR="003D5100">
        <w:t>time</w:t>
      </w:r>
      <w:r w:rsidR="00C440EF">
        <w:t>. So I think the best way for me</w:t>
      </w:r>
      <w:r w:rsidR="008A44FE">
        <w:t xml:space="preserve"> proceed – and the best way to repay the favour – </w:t>
      </w:r>
      <w:r w:rsidR="00787857">
        <w:t xml:space="preserve">is </w:t>
      </w:r>
      <w:r w:rsidR="00C440EF">
        <w:t>to engage directly with the comments of my interlocutors.</w:t>
      </w:r>
    </w:p>
    <w:p w14:paraId="61BE8DF8" w14:textId="0BDF1656" w:rsidR="00C440EF" w:rsidRDefault="00C440EF">
      <w:r>
        <w:tab/>
      </w:r>
      <w:r w:rsidR="008B03DF">
        <w:t xml:space="preserve">Both Chappel and Greenberg worry that I have not done enough to place Nietzsche back into his historical context, into the ‘towns, regions, and wars’ Nietzsche lived through, as Chappel puts it. </w:t>
      </w:r>
      <w:r w:rsidR="008B03DF" w:rsidRPr="008B03DF">
        <w:t>And although Basle, Europe and the battle of Wörth during the Franco-Prussian War</w:t>
      </w:r>
      <w:r w:rsidR="000501C3">
        <w:t xml:space="preserve"> feature in the book</w:t>
      </w:r>
      <w:r w:rsidR="008B03DF" w:rsidRPr="008B03DF">
        <w:t xml:space="preserve">, they are right to highlight that this has not been the focus of my work. </w:t>
      </w:r>
      <w:r w:rsidR="00E1146E">
        <w:t xml:space="preserve">This is </w:t>
      </w:r>
      <w:r w:rsidR="002B1330">
        <w:t>i</w:t>
      </w:r>
      <w:r w:rsidR="008B03DF">
        <w:t xml:space="preserve">n part because, </w:t>
      </w:r>
      <w:r w:rsidR="000418A0">
        <w:t xml:space="preserve">as both note, much great work has already been done in this direction, notably by Emden, Janz and Ruehl, and my aim was to build on, rather than to contribute to, this burgeoning field. For instance, while both wonder why I didn’t explore more Nietzsche’s changing view of Bismarck, this is because I find Duncan Large’s work on </w:t>
      </w:r>
      <w:r w:rsidR="001A0773">
        <w:t>the topic</w:t>
      </w:r>
      <w:r w:rsidR="000418A0">
        <w:t xml:space="preserve"> entirely compelling, and thus confined myself to following his argument, the direction of which I fully explain in the footnotes, rather </w:t>
      </w:r>
      <w:r w:rsidR="00B53660">
        <w:t>than repeating it in the body of the text.</w:t>
      </w:r>
    </w:p>
    <w:p w14:paraId="66594DDD" w14:textId="00B94238" w:rsidR="00404959" w:rsidRDefault="00B53660">
      <w:r>
        <w:tab/>
        <w:t>But there is a deeper reason for this too. What I was i</w:t>
      </w:r>
      <w:r w:rsidR="008F21F0">
        <w:t xml:space="preserve">nterested in doing </w:t>
      </w:r>
      <w:r w:rsidR="00FC6F93">
        <w:t xml:space="preserve">– indeed this was my main aim – </w:t>
      </w:r>
      <w:r>
        <w:t xml:space="preserve">was to try to discern the overall structure of Nietzsche’s political thought. My goal, therefore, was more a theoretical than an historical one, although </w:t>
      </w:r>
      <w:r w:rsidR="00404959">
        <w:t xml:space="preserve">I agree that one can only get to the former through the latter. </w:t>
      </w:r>
      <w:r w:rsidR="0028093B">
        <w:t>My level of analysis</w:t>
      </w:r>
      <w:r w:rsidR="00404959">
        <w:t xml:space="preserve"> </w:t>
      </w:r>
      <w:r w:rsidR="000335AB">
        <w:t xml:space="preserve">was therefore </w:t>
      </w:r>
      <w:r w:rsidR="00404959">
        <w:t xml:space="preserve">at a slightly more abstract level than a strict study in contextual intellectual history. What interested me, and what I felt had been insufficiently done – </w:t>
      </w:r>
      <w:r w:rsidR="00D53A39">
        <w:t xml:space="preserve">and thus where I could best contribute </w:t>
      </w:r>
      <w:r w:rsidR="00404959">
        <w:t xml:space="preserve">– was to figure out what the architecture of Nietzsche’s politics </w:t>
      </w:r>
      <w:r w:rsidR="009C0AFF">
        <w:t>might look</w:t>
      </w:r>
      <w:r w:rsidR="00404959">
        <w:t xml:space="preserve"> like. </w:t>
      </w:r>
      <w:r w:rsidR="00BD2C4E">
        <w:t xml:space="preserve">With his vision of a united </w:t>
      </w:r>
      <w:r w:rsidR="00BD2C4E">
        <w:lastRenderedPageBreak/>
        <w:t>continental Europe brought about by transnational and multi-ethnic ‘Good Europeans’, to serve as a counterweight to the British and Russian Empires on the international stage, but with a special mission to give birth to a new European culture, I hope to have made a novel contribution to our understanding of Nietzsche.</w:t>
      </w:r>
    </w:p>
    <w:p w14:paraId="0B0D1146" w14:textId="7DE60398" w:rsidR="00404959" w:rsidRDefault="00BD2C4E">
      <w:r>
        <w:tab/>
      </w:r>
      <w:r w:rsidR="004C59D7">
        <w:t xml:space="preserve">Nor is </w:t>
      </w:r>
      <w:r w:rsidR="00933F96">
        <w:t>it</w:t>
      </w:r>
      <w:r w:rsidR="004C59D7">
        <w:t xml:space="preserve"> to say that Nietzsche isn’t a good guide to his time. </w:t>
      </w:r>
      <w:r w:rsidR="007B146D">
        <w:t xml:space="preserve">He very presciently saw that Bismarck’s </w:t>
      </w:r>
      <w:r w:rsidR="007B146D">
        <w:rPr>
          <w:i/>
        </w:rPr>
        <w:t>Kulturkampf</w:t>
      </w:r>
      <w:r w:rsidR="007B146D">
        <w:t xml:space="preserve"> would </w:t>
      </w:r>
      <w:r w:rsidR="00926061">
        <w:t>perversely lead to</w:t>
      </w:r>
      <w:r w:rsidR="000770D1">
        <w:t xml:space="preserve"> the strengthening of</w:t>
      </w:r>
      <w:r w:rsidR="007B146D">
        <w:t xml:space="preserve"> the Catholic Centre Party, and </w:t>
      </w:r>
      <w:r w:rsidR="0069225D">
        <w:t xml:space="preserve">given </w:t>
      </w:r>
      <w:r w:rsidR="00E46EFC">
        <w:t xml:space="preserve">that </w:t>
      </w:r>
      <w:r w:rsidR="00DB0386">
        <w:t>the ‘Cultural Struggle’ was in reality</w:t>
      </w:r>
      <w:r w:rsidR="007B146D">
        <w:t xml:space="preserve"> solely a squabble within</w:t>
      </w:r>
      <w:r w:rsidR="009F7143">
        <w:t xml:space="preserve"> Christian</w:t>
      </w:r>
      <w:r w:rsidR="007B146D">
        <w:t xml:space="preserve"> herd-morality itself, Bismarck would soon reconcile himself with the Pope and integrate Cathol</w:t>
      </w:r>
      <w:r w:rsidR="00B02D4E">
        <w:t xml:space="preserve">ics back </w:t>
      </w:r>
      <w:r w:rsidR="007B146D">
        <w:t xml:space="preserve">within the </w:t>
      </w:r>
      <w:r w:rsidR="00146A4A">
        <w:t>bosom</w:t>
      </w:r>
      <w:r w:rsidR="007B146D">
        <w:t xml:space="preserve"> of the Christian Reich. </w:t>
      </w:r>
      <w:r w:rsidR="00370B82">
        <w:t>H</w:t>
      </w:r>
      <w:r w:rsidR="00926061">
        <w:t xml:space="preserve">e </w:t>
      </w:r>
      <w:r w:rsidR="000957A9">
        <w:t xml:space="preserve">was lucid, </w:t>
      </w:r>
      <w:r w:rsidR="00181784">
        <w:t>too</w:t>
      </w:r>
      <w:r w:rsidR="000957A9">
        <w:t xml:space="preserve">, </w:t>
      </w:r>
      <w:r w:rsidR="00650622">
        <w:t>about</w:t>
      </w:r>
      <w:r w:rsidR="000957A9">
        <w:t xml:space="preserve"> the international </w:t>
      </w:r>
      <w:r w:rsidR="00B02D4E">
        <w:t xml:space="preserve">dimension to the religious conflict: that Bismarck’s persecution of Germany Catholics was a way to drive a wedge between France and Russia, an alliance of which would </w:t>
      </w:r>
      <w:r w:rsidR="007A0875">
        <w:t>put</w:t>
      </w:r>
      <w:r w:rsidR="00B02D4E">
        <w:t xml:space="preserve"> the existence of t</w:t>
      </w:r>
      <w:r w:rsidR="000957A9">
        <w:t>he new Reich</w:t>
      </w:r>
      <w:r w:rsidR="00D675C8">
        <w:t>, caught between the two,</w:t>
      </w:r>
      <w:r w:rsidR="000957A9">
        <w:t xml:space="preserve"> </w:t>
      </w:r>
      <w:r w:rsidR="00650622">
        <w:t>at risk</w:t>
      </w:r>
      <w:r w:rsidR="000957A9">
        <w:t xml:space="preserve"> (</w:t>
      </w:r>
      <w:r w:rsidR="00B02D4E">
        <w:t xml:space="preserve">France was animated by the spirit of </w:t>
      </w:r>
      <w:r w:rsidR="009B7716">
        <w:rPr>
          <w:i/>
        </w:rPr>
        <w:t>reva</w:t>
      </w:r>
      <w:r w:rsidR="00B02D4E">
        <w:rPr>
          <w:i/>
        </w:rPr>
        <w:t>nchisme</w:t>
      </w:r>
      <w:r w:rsidR="00B02D4E">
        <w:t xml:space="preserve"> after the Franco-Prussian War, but was still quite a Catholic country, whilst Russia was known to be oppressing Polish Catholics at the time</w:t>
      </w:r>
      <w:r w:rsidR="000957A9">
        <w:t>)</w:t>
      </w:r>
      <w:r w:rsidR="00B02D4E">
        <w:t>.</w:t>
      </w:r>
      <w:r w:rsidR="000957A9">
        <w:t xml:space="preserve"> </w:t>
      </w:r>
      <w:r w:rsidR="00AA2D4C">
        <w:t>Finally, he remained clear-eyed about the evolution of German democracy</w:t>
      </w:r>
      <w:r w:rsidR="00AF25D5">
        <w:t xml:space="preserve">. </w:t>
      </w:r>
      <w:r w:rsidR="006834BA">
        <w:t>I</w:t>
      </w:r>
      <w:r w:rsidR="00AA2D4C">
        <w:t xml:space="preserve">f everyone was celebrating the advent of the German </w:t>
      </w:r>
      <w:r w:rsidR="00AA2D4C">
        <w:rPr>
          <w:i/>
        </w:rPr>
        <w:t>Reichstag</w:t>
      </w:r>
      <w:r w:rsidR="00AA2D4C">
        <w:t xml:space="preserve">, </w:t>
      </w:r>
      <w:r w:rsidR="000D7667">
        <w:t>Nietzsche saw that</w:t>
      </w:r>
      <w:r w:rsidR="00AA2D4C">
        <w:t xml:space="preserve"> behind it </w:t>
      </w:r>
      <w:r w:rsidR="00256213">
        <w:t>it</w:t>
      </w:r>
      <w:r w:rsidR="00AA2D4C">
        <w:t xml:space="preserve"> was still Bismarck and the Junkers who were pulling the strings.</w:t>
      </w:r>
    </w:p>
    <w:p w14:paraId="39C5FB0B" w14:textId="4F2622A5" w:rsidR="00012C66" w:rsidRDefault="00012C66">
      <w:r>
        <w:tab/>
        <w:t>Yet Greenberg wonders whether ‘the democracy of Nietzsche’s times and democracy today are actually the same thing, or two systems with profoundly different</w:t>
      </w:r>
      <w:r w:rsidR="009C7689">
        <w:t xml:space="preserve"> characteristics and dilemmas’? As I argue in the book, Nietzsche was witness to the birth</w:t>
      </w:r>
      <w:r w:rsidR="00C91432">
        <w:t xml:space="preserve"> of</w:t>
      </w:r>
      <w:r w:rsidR="009C7689">
        <w:t xml:space="preserve"> a democratic world in which we still live. He saw the advent of universal suffrage and </w:t>
      </w:r>
      <w:r w:rsidR="00A72313">
        <w:t xml:space="preserve">the </w:t>
      </w:r>
      <w:r w:rsidR="009C7689">
        <w:t>modern political parties</w:t>
      </w:r>
      <w:r w:rsidR="00A72313">
        <w:t xml:space="preserve"> </w:t>
      </w:r>
      <w:r w:rsidR="009C7689">
        <w:t xml:space="preserve">to organise it: two features that still mark our political life. And the challenges he identified </w:t>
      </w:r>
      <w:r w:rsidR="00C91432">
        <w:t xml:space="preserve">– of the oppression of minorities, disenfranchisement, democratic elites and the erosion of trust that emanates from ‘misarchism’, the democratic mind-set of being against all forms of authority – are still with us today. Analysing these </w:t>
      </w:r>
      <w:r w:rsidR="008F49FA">
        <w:t>from the perspective of</w:t>
      </w:r>
      <w:r w:rsidR="00C91432">
        <w:t xml:space="preserve"> Nietzsche’s philosophical insights still appears </w:t>
      </w:r>
      <w:r w:rsidR="008F49FA">
        <w:t>to be</w:t>
      </w:r>
      <w:r w:rsidR="00C91432">
        <w:t xml:space="preserve"> a worthwhile and enriching exercise. </w:t>
      </w:r>
    </w:p>
    <w:p w14:paraId="558BCFC0" w14:textId="0F21DEF1" w:rsidR="00A07EF5" w:rsidRDefault="00A07EF5">
      <w:r>
        <w:tab/>
        <w:t xml:space="preserve">Greenberg is also concerned that I too </w:t>
      </w:r>
      <w:r w:rsidR="003E4DAC">
        <w:t xml:space="preserve">happily </w:t>
      </w:r>
      <w:r>
        <w:t xml:space="preserve">accept Nietzsche’s claims about democracy at </w:t>
      </w:r>
      <w:r w:rsidR="008061BE">
        <w:t xml:space="preserve">face value, namely that it is a product of </w:t>
      </w:r>
      <w:r w:rsidR="003E4DAC">
        <w:t xml:space="preserve">Christianity. I would have liked to explore these </w:t>
      </w:r>
      <w:r w:rsidR="008F49FA">
        <w:t>ideas</w:t>
      </w:r>
      <w:r w:rsidR="003E4DAC">
        <w:t xml:space="preserve"> more extensively by comparing them with, for instance, Marcel Gauchet’s work on disenchantment, or again Charles Taylor’s on secular society, but unfortunately that fell beyond the </w:t>
      </w:r>
      <w:r w:rsidR="00FC3FA5">
        <w:t>purview</w:t>
      </w:r>
      <w:r w:rsidR="003E4DAC">
        <w:t xml:space="preserve"> of the book. Instead, the question I was asking in conclusion </w:t>
      </w:r>
      <w:r w:rsidR="009F74F6">
        <w:t>could only be</w:t>
      </w:r>
      <w:r w:rsidR="007F2A4C">
        <w:t xml:space="preserve"> a hypothetical one</w:t>
      </w:r>
      <w:r w:rsidR="003E4DAC">
        <w:t xml:space="preserve">: if Nietzsche is right and </w:t>
      </w:r>
      <w:r w:rsidR="003E4DAC">
        <w:lastRenderedPageBreak/>
        <w:t>modern democracy</w:t>
      </w:r>
      <w:r w:rsidR="008E0A77">
        <w:t xml:space="preserve"> </w:t>
      </w:r>
      <w:r w:rsidR="00585A18">
        <w:t>shares a paternity with</w:t>
      </w:r>
      <w:r w:rsidR="008E0A77">
        <w:t xml:space="preserve"> Christianity, </w:t>
      </w:r>
      <w:r w:rsidR="003E4DAC">
        <w:t xml:space="preserve">what are we, as supposedly post-Christian democrats, to make of that? Are we too guilty of living </w:t>
      </w:r>
      <w:r w:rsidR="00440E4B">
        <w:t>in</w:t>
      </w:r>
      <w:r w:rsidR="003E4DAC">
        <w:t xml:space="preserve"> the ‘Shadows of God’</w:t>
      </w:r>
      <w:r w:rsidR="00440E4B">
        <w:t>, knowing fine-well that he is dead but continuing our existence as if nothing had happened</w:t>
      </w:r>
      <w:r w:rsidR="003E4DAC">
        <w:t>?</w:t>
      </w:r>
    </w:p>
    <w:p w14:paraId="0F5C52D2" w14:textId="7E936C2C" w:rsidR="00E335B6" w:rsidRDefault="005B0C65">
      <w:r>
        <w:tab/>
      </w:r>
      <w:r w:rsidR="00D32E53">
        <w:t>Whatever the answer to that question</w:t>
      </w:r>
      <w:r w:rsidR="00FC3FA5">
        <w:t xml:space="preserve"> might be</w:t>
      </w:r>
      <w:r w:rsidR="00D32E53">
        <w:t xml:space="preserve">, is it even possible, asks Chappel, </w:t>
      </w:r>
      <w:r w:rsidR="002C29CB">
        <w:t>to place Nietzsche back wi</w:t>
      </w:r>
      <w:r w:rsidR="00D32E53">
        <w:t xml:space="preserve">thin his context without doing violence to his project? </w:t>
      </w:r>
      <w:r w:rsidR="00FF0831">
        <w:t xml:space="preserve">For </w:t>
      </w:r>
      <w:r w:rsidR="00DF312C">
        <w:t>someone who wanted history</w:t>
      </w:r>
      <w:r w:rsidR="00CA4885">
        <w:t xml:space="preserve"> in all of its manifestations – antiquarian, critical, monumental –</w:t>
      </w:r>
      <w:r w:rsidR="00DF312C">
        <w:t xml:space="preserve"> to </w:t>
      </w:r>
      <w:r w:rsidR="00CA4885">
        <w:t xml:space="preserve">serve life, </w:t>
      </w:r>
      <w:r w:rsidR="00EE25E8">
        <w:t>tying</w:t>
      </w:r>
      <w:r w:rsidR="00CA4885">
        <w:t xml:space="preserve"> him to a </w:t>
      </w:r>
      <w:r w:rsidR="00F2535B">
        <w:t xml:space="preserve">rather </w:t>
      </w:r>
      <w:r w:rsidR="00CA4885">
        <w:t xml:space="preserve">mundane </w:t>
      </w:r>
      <w:r w:rsidR="00F2535B">
        <w:t>historical</w:t>
      </w:r>
      <w:r w:rsidR="00CA4885">
        <w:t xml:space="preserve"> existence seem</w:t>
      </w:r>
      <w:r w:rsidR="00820F48">
        <w:t>s</w:t>
      </w:r>
      <w:r w:rsidR="00CA4885">
        <w:t xml:space="preserve"> to go against the spirit of his world-historical revaluative project.</w:t>
      </w:r>
      <w:r w:rsidR="00E335B6">
        <w:t xml:space="preserve"> But </w:t>
      </w:r>
      <w:r w:rsidR="00FC3FA5">
        <w:t>one need not exclude the other; i</w:t>
      </w:r>
      <w:r w:rsidR="00E335B6">
        <w:t>ndeed</w:t>
      </w:r>
      <w:r w:rsidR="0023515C">
        <w:t>,</w:t>
      </w:r>
      <w:r w:rsidR="00E335B6">
        <w:t xml:space="preserve"> one might be the condition </w:t>
      </w:r>
      <w:r w:rsidR="00574B1E">
        <w:t>of</w:t>
      </w:r>
      <w:r w:rsidR="00FC3FA5">
        <w:t xml:space="preserve"> the other. </w:t>
      </w:r>
      <w:r w:rsidR="00E335B6">
        <w:t>In the</w:t>
      </w:r>
      <w:r w:rsidR="0023515C">
        <w:t xml:space="preserve"> preface to the</w:t>
      </w:r>
      <w:r w:rsidR="00E335B6">
        <w:t xml:space="preserve"> </w:t>
      </w:r>
      <w:r w:rsidR="00E335B6">
        <w:rPr>
          <w:i/>
        </w:rPr>
        <w:t>Genealogy</w:t>
      </w:r>
      <w:r w:rsidR="00E335B6">
        <w:t xml:space="preserve"> Nietzsche explains that the colour that will guide his research will be neither the Blue of Romanticism nor the Red of Socialism, but inst</w:t>
      </w:r>
      <w:r w:rsidR="00BC1BD9">
        <w:t>ead a rather unexciting ‘Grey’, so that</w:t>
      </w:r>
      <w:r w:rsidR="0023515C">
        <w:t xml:space="preserve"> </w:t>
      </w:r>
      <w:r w:rsidR="00FB3849">
        <w:t>his</w:t>
      </w:r>
      <w:r w:rsidR="0023515C">
        <w:t xml:space="preserve"> project to liberate humankind from dogmatic Christian morality is based on</w:t>
      </w:r>
      <w:r w:rsidR="008F7D1C">
        <w:t xml:space="preserve"> </w:t>
      </w:r>
      <w:r w:rsidR="0023515C">
        <w:t>‘that which can be documented, which can actually be confirmed and has actually existed’.</w:t>
      </w:r>
      <w:r w:rsidR="00BC1BD9">
        <w:t xml:space="preserve"> It is only on the basis of a true, scholarly and unbiased understanding of the past that the revaluation of all values</w:t>
      </w:r>
      <w:r w:rsidR="00962B63">
        <w:t xml:space="preserve"> can</w:t>
      </w:r>
      <w:r w:rsidR="00BC1BD9">
        <w:t xml:space="preserve"> be attempted.</w:t>
      </w:r>
    </w:p>
    <w:p w14:paraId="63E1F217" w14:textId="5FBF353D" w:rsidR="002F49C6" w:rsidRDefault="00BC1BD9" w:rsidP="00526B49">
      <w:r>
        <w:tab/>
      </w:r>
      <w:r w:rsidR="00526B49">
        <w:t xml:space="preserve">Speaking of Socialism and Romanticism, Chappel is also concerned that Nietzsche’s relationship to fascism hasn’t been put to rest. As he explains, drawing on Walter Benjamin, ‘fascism rests upon an aestheticisation of politics’. It is undeniably the case that Nietzsche is caught up in the general </w:t>
      </w:r>
      <w:r w:rsidR="00526B49">
        <w:rPr>
          <w:i/>
        </w:rPr>
        <w:t>zeitgeist</w:t>
      </w:r>
      <w:r w:rsidR="00526B49">
        <w:t xml:space="preserve"> of thinking about the relation between culture and politics, much in the same way as he participated in the nineteenth century debate about eugenics. But Nietzsche had his own view</w:t>
      </w:r>
      <w:r w:rsidR="00F31435">
        <w:t>s</w:t>
      </w:r>
      <w:r w:rsidR="00526B49">
        <w:t xml:space="preserve"> </w:t>
      </w:r>
      <w:r w:rsidR="00FC3FA5">
        <w:t>on</w:t>
      </w:r>
      <w:r w:rsidR="00526B49">
        <w:t xml:space="preserve"> that, which focused more on morality than it did race, as I argued in the book, and the same can be said about the relationship between aesthetics and politics. </w:t>
      </w:r>
    </w:p>
    <w:p w14:paraId="6E115836" w14:textId="20A8943C" w:rsidR="002F49C6" w:rsidRPr="002F49C6" w:rsidRDefault="00526B49" w:rsidP="002F49C6">
      <w:pPr>
        <w:ind w:firstLine="720"/>
      </w:pPr>
      <w:r>
        <w:t>Nietzsche’s background is German Romanticism, which he acknowledges in</w:t>
      </w:r>
      <w:r w:rsidR="00761E51">
        <w:t xml:space="preserve"> </w:t>
      </w:r>
      <w:r w:rsidR="003B1112">
        <w:t xml:space="preserve">the </w:t>
      </w:r>
      <w:r w:rsidR="00761E51">
        <w:t xml:space="preserve">1886 Foreword to </w:t>
      </w:r>
      <w:r w:rsidR="00AF25D5">
        <w:t xml:space="preserve">the new edition of his first book, </w:t>
      </w:r>
      <w:r w:rsidR="00761E51">
        <w:rPr>
          <w:i/>
        </w:rPr>
        <w:t>The Birth of Tragedy</w:t>
      </w:r>
      <w:r w:rsidR="00761E51">
        <w:t xml:space="preserve">, </w:t>
      </w:r>
      <w:r w:rsidR="00AF25D5">
        <w:t>originally published in 1872. B</w:t>
      </w:r>
      <w:r w:rsidR="00761E51">
        <w:t xml:space="preserve">ut as the title of the new foreword </w:t>
      </w:r>
      <w:r w:rsidR="00DF685D">
        <w:t>alluded</w:t>
      </w:r>
      <w:r w:rsidR="00761E51">
        <w:t xml:space="preserve"> </w:t>
      </w:r>
      <w:r w:rsidR="00390A0C">
        <w:t>to</w:t>
      </w:r>
      <w:r w:rsidR="00761E51">
        <w:t xml:space="preserve"> (‘An Attempt at a Self-Criticism’), it was also something he broke with. And I think there is a fundamental difference between considering politics as a </w:t>
      </w:r>
      <w:r w:rsidR="00761E51">
        <w:rPr>
          <w:i/>
        </w:rPr>
        <w:t>form</w:t>
      </w:r>
      <w:r w:rsidR="00761E51">
        <w:t xml:space="preserve"> of aesthetic</w:t>
      </w:r>
      <w:r w:rsidR="006C6A20">
        <w:t>s</w:t>
      </w:r>
      <w:r w:rsidR="00761E51">
        <w:t xml:space="preserve">, as Chappel puts it, and politics as a </w:t>
      </w:r>
      <w:r w:rsidR="00761E51">
        <w:rPr>
          <w:i/>
        </w:rPr>
        <w:t>means</w:t>
      </w:r>
      <w:r w:rsidR="00761E51">
        <w:t xml:space="preserve"> to aesthetics, to keep the formulation.</w:t>
      </w:r>
      <w:r w:rsidR="002F49C6">
        <w:t xml:space="preserve"> What Nietzsche saw in Plato was not that the best state approximates the Good, but rather that </w:t>
      </w:r>
      <w:r w:rsidR="004E65A3">
        <w:t>in</w:t>
      </w:r>
      <w:r w:rsidR="002F3528">
        <w:t xml:space="preserve"> his </w:t>
      </w:r>
      <w:r w:rsidR="00941540">
        <w:t>study of the Ancient Greek state</w:t>
      </w:r>
      <w:r w:rsidR="00C32751">
        <w:t>,</w:t>
      </w:r>
      <w:r w:rsidR="00941540">
        <w:t xml:space="preserve"> </w:t>
      </w:r>
      <w:r w:rsidR="001561EE">
        <w:t xml:space="preserve">through his </w:t>
      </w:r>
      <w:r w:rsidR="002F49C6">
        <w:rPr>
          <w:i/>
        </w:rPr>
        <w:t>Platonic perfect state</w:t>
      </w:r>
      <w:r w:rsidR="00C32751">
        <w:t>,</w:t>
      </w:r>
      <w:r w:rsidR="002F49C6">
        <w:t xml:space="preserve"> Plato was the first to have discerned, in spite of himself a</w:t>
      </w:r>
      <w:r w:rsidR="001561EE">
        <w:t xml:space="preserve">nd Socrates’ influence, that </w:t>
      </w:r>
      <w:r w:rsidR="002F49C6">
        <w:t xml:space="preserve">only </w:t>
      </w:r>
      <w:r w:rsidR="002F49C6">
        <w:lastRenderedPageBreak/>
        <w:t>when a hierarchical society, with a division of labour,</w:t>
      </w:r>
      <w:r w:rsidR="002F3528">
        <w:t xml:space="preserve"> came into existence</w:t>
      </w:r>
      <w:r w:rsidR="002F49C6">
        <w:t xml:space="preserve"> </w:t>
      </w:r>
      <w:r w:rsidR="00C32751">
        <w:t>could</w:t>
      </w:r>
      <w:r w:rsidR="002F49C6">
        <w:t xml:space="preserve"> culture and genius</w:t>
      </w:r>
      <w:r w:rsidR="005619AB">
        <w:t xml:space="preserve"> </w:t>
      </w:r>
      <w:r w:rsidR="002F49C6">
        <w:t xml:space="preserve">flourish. </w:t>
      </w:r>
    </w:p>
    <w:p w14:paraId="2A71F320" w14:textId="00952DB4" w:rsidR="002F49C6" w:rsidRDefault="00D92817" w:rsidP="002F49C6">
      <w:pPr>
        <w:ind w:firstLine="720"/>
      </w:pPr>
      <w:r>
        <w:t xml:space="preserve">Nietzsche’s fundamental interest is the recreation of high culture, and I have no desire to deny that. What I argue in the book is that the type of political organisation a culture is based on will have an impact on the form it takes, such that a democratising society will not be able to achieve the high culture only a highly stratified </w:t>
      </w:r>
      <w:r w:rsidR="002C1326">
        <w:t xml:space="preserve">one </w:t>
      </w:r>
      <w:r>
        <w:t xml:space="preserve">could. What I wanted to underline is how one cannot separate a reflection about Nietzsche’s views of culture from his views of society and politics. But </w:t>
      </w:r>
      <w:r>
        <w:rPr>
          <w:i/>
        </w:rPr>
        <w:t>separated</w:t>
      </w:r>
      <w:r>
        <w:t xml:space="preserve"> is the operative word here: there is a strong link between culture </w:t>
      </w:r>
      <w:r w:rsidR="00A106E4">
        <w:t>and</w:t>
      </w:r>
      <w:r>
        <w:t xml:space="preserve"> politics, in the sense that the political organisation of a society will determine the type of culture it can produce, but the spheres of culture and politics are distinct. This is why interpreters such as Kaufmann, Neh</w:t>
      </w:r>
      <w:r w:rsidR="00180BF7">
        <w:t>a</w:t>
      </w:r>
      <w:r>
        <w:t>mas and others have been able to write about Nietzsche from a purely aesthetic perspective</w:t>
      </w:r>
      <w:r w:rsidR="00D24795">
        <w:t>, leaving aside the political sphere</w:t>
      </w:r>
      <w:r>
        <w:t>. But if we take seriously Nietzsche’s aim of recreating the conditions within which European high culture can be reborn, then we cannot divorce that reflection from the political structures that are meant to underpin it.</w:t>
      </w:r>
    </w:p>
    <w:p w14:paraId="7088CE7D" w14:textId="40269AEA" w:rsidR="00FF79EC" w:rsidRDefault="00D92817" w:rsidP="00F41649">
      <w:pPr>
        <w:ind w:firstLine="720"/>
      </w:pPr>
      <w:r>
        <w:t xml:space="preserve">It is true that Nietzsche, borrowing from his mentor </w:t>
      </w:r>
      <w:r w:rsidR="00F41649">
        <w:t>B</w:t>
      </w:r>
      <w:r w:rsidR="00F41649" w:rsidRPr="00F41649">
        <w:t>urckhardt</w:t>
      </w:r>
      <w:r w:rsidR="00F41649">
        <w:t>,</w:t>
      </w:r>
      <w:r>
        <w:t xml:space="preserve"> considers the first state – the Greek state – </w:t>
      </w:r>
      <w:r w:rsidR="00500E4B">
        <w:t>to be</w:t>
      </w:r>
      <w:r>
        <w:t xml:space="preserve"> a work</w:t>
      </w:r>
      <w:r w:rsidR="00F41649">
        <w:t xml:space="preserve"> of art, but that certainly is no longer the case with the </w:t>
      </w:r>
      <w:r w:rsidR="00620641">
        <w:t>misnamed</w:t>
      </w:r>
      <w:r w:rsidR="00F41649">
        <w:t xml:space="preserve"> modern </w:t>
      </w:r>
      <w:r w:rsidR="00F41649">
        <w:rPr>
          <w:i/>
        </w:rPr>
        <w:t>Kulturstaat</w:t>
      </w:r>
      <w:r w:rsidR="00F41649">
        <w:t xml:space="preserve">, which disfigures culture to justify its rule. </w:t>
      </w:r>
      <w:r w:rsidR="00D57322">
        <w:t>Giv</w:t>
      </w:r>
      <w:r w:rsidR="00066DE7">
        <w:t>en that Nietzsche’s post</w:t>
      </w:r>
      <w:r w:rsidR="00F25A6F">
        <w:t>-</w:t>
      </w:r>
      <w:r w:rsidR="00066DE7">
        <w:t xml:space="preserve">modern – </w:t>
      </w:r>
      <w:r w:rsidR="00D57322">
        <w:t>a</w:t>
      </w:r>
      <w:r w:rsidR="00066DE7">
        <w:t xml:space="preserve">s I have labelled it – </w:t>
      </w:r>
      <w:r w:rsidR="00D57322">
        <w:t>society retains the democratic herd sphere of existence, there is no attempt on Nietzsche’s part to try to aestheticise that.</w:t>
      </w:r>
    </w:p>
    <w:p w14:paraId="4B6696A2" w14:textId="7952AB7B" w:rsidR="00110F7A" w:rsidRDefault="00D57322" w:rsidP="00925024">
      <w:pPr>
        <w:ind w:firstLine="720"/>
      </w:pPr>
      <w:r>
        <w:t>But it is also true that both the ‘world’ and ‘existence’ are justified as an aesthetic phenomenon</w:t>
      </w:r>
      <w:r w:rsidR="00925024">
        <w:t xml:space="preserve">, to use Nietzsche’s famous phrase from </w:t>
      </w:r>
      <w:r w:rsidR="00925024">
        <w:rPr>
          <w:i/>
        </w:rPr>
        <w:t>The Birth of Tragedy</w:t>
      </w:r>
      <w:r w:rsidR="00925024">
        <w:t>, and we might imagine that the constitution the future ‘new philosophers’ would legislate</w:t>
      </w:r>
      <w:r w:rsidR="004E12F0">
        <w:t>, one</w:t>
      </w:r>
      <w:r w:rsidR="00925024">
        <w:t xml:space="preserve"> that attempts to determine the relationship between the two future spheres of masters and slaves</w:t>
      </w:r>
      <w:r w:rsidR="004E12F0">
        <w:t>,</w:t>
      </w:r>
      <w:r w:rsidR="00925024">
        <w:t xml:space="preserve"> should be a work of art. But here again there is a difference between aesthetics </w:t>
      </w:r>
      <w:r w:rsidR="00925024" w:rsidRPr="00925024">
        <w:rPr>
          <w:i/>
        </w:rPr>
        <w:t>justifying</w:t>
      </w:r>
      <w:r w:rsidR="00925024">
        <w:t xml:space="preserve"> politics and th</w:t>
      </w:r>
      <w:r w:rsidR="004B02FB">
        <w:t>e aestheticisation of politics: if culture is used to justify the political organisation and the existence of humankind as a whole, that is quite different from wanting to aestheticise the political project to bring it about.</w:t>
      </w:r>
    </w:p>
    <w:p w14:paraId="39AD9D31" w14:textId="2FFC46F0" w:rsidR="00D57322" w:rsidRDefault="004B02FB" w:rsidP="00925024">
      <w:pPr>
        <w:ind w:firstLine="720"/>
      </w:pPr>
      <w:r>
        <w:t>Indeed, Nietzsche’s ‘War of Spirits’ seems very far from beautify</w:t>
      </w:r>
      <w:r w:rsidR="00DB364A">
        <w:t>ing</w:t>
      </w:r>
      <w:r>
        <w:t xml:space="preserve"> the struggle between the Party of Life and the Christian Reich. </w:t>
      </w:r>
      <w:r w:rsidR="00110F7A">
        <w:t>That politics, whi</w:t>
      </w:r>
      <w:r w:rsidR="00B7373F">
        <w:t>ch Nietzsche starts to strategis</w:t>
      </w:r>
      <w:r w:rsidR="00110F7A">
        <w:t xml:space="preserve">e in his draft ‘Tractatus Politicus’, and which he </w:t>
      </w:r>
      <w:r w:rsidR="00A81A58">
        <w:t>begins</w:t>
      </w:r>
      <w:r w:rsidR="00110F7A">
        <w:t xml:space="preserve"> to </w:t>
      </w:r>
      <w:r w:rsidR="00110F7A">
        <w:lastRenderedPageBreak/>
        <w:t>put into action through his final letters, proclamations and</w:t>
      </w:r>
      <w:r w:rsidR="00AB6F98">
        <w:t xml:space="preserve"> declarations –</w:t>
      </w:r>
      <w:r w:rsidR="00110F7A">
        <w:t xml:space="preserve"> not to mention </w:t>
      </w:r>
      <w:r w:rsidR="00110F7A">
        <w:rPr>
          <w:i/>
        </w:rPr>
        <w:t>The Antichrist</w:t>
      </w:r>
      <w:r w:rsidR="00110F7A">
        <w:t>, the agitation edition that signals the act of his revaluation of all values and the start of a new intellectual war to determine</w:t>
      </w:r>
      <w:r w:rsidR="00AB6F98">
        <w:t xml:space="preserve"> the future of humankind – </w:t>
      </w:r>
      <w:r w:rsidR="00602B88">
        <w:t>aspires to</w:t>
      </w:r>
      <w:r w:rsidR="00110F7A">
        <w:t xml:space="preserve"> ‘Machiavellianism’, and he explains that he wants to reproduce the methods the priests had come to power</w:t>
      </w:r>
      <w:r w:rsidR="00480906">
        <w:t xml:space="preserve"> with</w:t>
      </w:r>
      <w:r w:rsidR="00110F7A">
        <w:t xml:space="preserve">: slander, lying and deceit. </w:t>
      </w:r>
      <w:r w:rsidR="004153CE">
        <w:t>So</w:t>
      </w:r>
      <w:r w:rsidR="003856E4">
        <w:t xml:space="preserve"> unless we consider Machiavellianism </w:t>
      </w:r>
      <w:r w:rsidR="00891949">
        <w:t xml:space="preserve">to be </w:t>
      </w:r>
      <w:r w:rsidR="003856E4">
        <w:t>a form of aesthetics, and</w:t>
      </w:r>
      <w:r w:rsidR="004153CE">
        <w:t xml:space="preserve"> if the ends are to justify politics and existence, the</w:t>
      </w:r>
      <w:r w:rsidR="00315A91">
        <w:t xml:space="preserve"> means to achieving that won’t b</w:t>
      </w:r>
      <w:r w:rsidR="004153CE">
        <w:t xml:space="preserve">e pretty at all: </w:t>
      </w:r>
      <w:r w:rsidR="00A65EB0" w:rsidRPr="00A65EB0">
        <w:t>it is the aesthetic ends that justify the non-aesthetic means</w:t>
      </w:r>
      <w:r w:rsidR="00A65EB0">
        <w:t>.</w:t>
      </w:r>
    </w:p>
    <w:p w14:paraId="2901A5A2" w14:textId="64FD88C8" w:rsidR="00FA1C99" w:rsidRDefault="00FA1C99" w:rsidP="00925024">
      <w:pPr>
        <w:ind w:firstLine="720"/>
      </w:pPr>
      <w:r>
        <w:t>For Nietzsche the Ancient Greek state kept the sphere of economics, politics and philosophy s</w:t>
      </w:r>
      <w:r w:rsidR="007F4D6B">
        <w:t>e</w:t>
      </w:r>
      <w:r>
        <w:t>pa</w:t>
      </w:r>
      <w:r w:rsidR="007F4D6B">
        <w:t>ra</w:t>
      </w:r>
      <w:r>
        <w:t xml:space="preserve">te – indeed the surplus created by the slave-economy was what made philosophy, through politics, possible – but with the modern </w:t>
      </w:r>
      <w:r>
        <w:rPr>
          <w:i/>
        </w:rPr>
        <w:t>Kulturstaat</w:t>
      </w:r>
      <w:r>
        <w:t xml:space="preserve"> that relationship </w:t>
      </w:r>
      <w:r w:rsidR="007F4D6B">
        <w:t>was</w:t>
      </w:r>
      <w:r>
        <w:t xml:space="preserve"> inversed </w:t>
      </w:r>
      <w:r w:rsidR="00741D5E">
        <w:t>and politics and philosophy beca</w:t>
      </w:r>
      <w:r>
        <w:t xml:space="preserve">me instead </w:t>
      </w:r>
      <w:r w:rsidR="00AE3633">
        <w:t>handmaidens</w:t>
      </w:r>
      <w:r>
        <w:t xml:space="preserve"> to economics</w:t>
      </w:r>
      <w:r w:rsidR="007F4D6B">
        <w:t>. This</w:t>
      </w:r>
      <w:r w:rsidR="002D5328">
        <w:t xml:space="preserve"> account maps itself brilliantly onto Dotan Leshem’s ground-breaking work </w:t>
      </w:r>
      <w:r w:rsidR="002D5328">
        <w:rPr>
          <w:i/>
        </w:rPr>
        <w:t>The Origins of Neoliberalism: Modelling the Economy from Jesus to Foucault</w:t>
      </w:r>
      <w:r w:rsidR="00BA74FE">
        <w:rPr>
          <w:i/>
        </w:rPr>
        <w:t xml:space="preserve"> </w:t>
      </w:r>
      <w:r w:rsidR="00BA74FE">
        <w:t>(2016)</w:t>
      </w:r>
      <w:r w:rsidR="002D5328">
        <w:t>.</w:t>
      </w:r>
      <w:r w:rsidR="002D5328" w:rsidRPr="002D5328">
        <w:t xml:space="preserve"> </w:t>
      </w:r>
      <w:r w:rsidR="002D5328">
        <w:t xml:space="preserve">Leshem argues that is it fourth century Church father Gregory of Nyssa, by redirecting the unlimited desire for God towards the </w:t>
      </w:r>
      <w:r w:rsidR="002D5328" w:rsidRPr="0041458C">
        <w:rPr>
          <w:i/>
        </w:rPr>
        <w:t>oikonomia</w:t>
      </w:r>
      <w:r w:rsidR="002D5328">
        <w:t xml:space="preserve"> and thereby giving birth to the notion of unlimited economic growth, who operates this transformation, and this seems compatible with Nietzsche’s view that the first ‘revaluation of all values’, the Christian Pauline slave-revolt, occurred during Roman times. Indeed Leshem’s account, if true, extents Nietzsche’s critique of democracy as emanating from Christianity to the realm of economics, and thus confirms the notion that Nietzsche’s democratic-herd sp</w:t>
      </w:r>
      <w:r w:rsidR="005E5510">
        <w:t xml:space="preserve">here of his post-modern vision, which is economically dominant over the cultural one, </w:t>
      </w:r>
      <w:r w:rsidR="002D5328">
        <w:t>is indeed the fulfilment of Christianity.</w:t>
      </w:r>
    </w:p>
    <w:p w14:paraId="0D43D260" w14:textId="2E402440" w:rsidR="002D5328" w:rsidRDefault="00195A16" w:rsidP="00195A16">
      <w:pPr>
        <w:ind w:firstLine="720"/>
      </w:pPr>
      <w:r>
        <w:t>If so, Leshem asks, does that mean that Nietzsche’s post-modern state is the perfect</w:t>
      </w:r>
      <w:r w:rsidR="00F40B97">
        <w:t>ed</w:t>
      </w:r>
      <w:r>
        <w:t xml:space="preserve"> Christian State, </w:t>
      </w:r>
      <w:r w:rsidR="00AB00FA">
        <w:t>with unlimited economic growth separated out fro</w:t>
      </w:r>
      <w:r w:rsidR="00263C29">
        <w:t xml:space="preserve">m, on this account, ‘theology’ – the spheres of economics and culture I mapped out above – </w:t>
      </w:r>
      <w:r>
        <w:t xml:space="preserve">and </w:t>
      </w:r>
      <w:r w:rsidR="00CA0F2A">
        <w:t xml:space="preserve">thus that </w:t>
      </w:r>
      <w:r>
        <w:t xml:space="preserve">secularisation </w:t>
      </w:r>
      <w:r w:rsidR="00AC4965">
        <w:t xml:space="preserve">is </w:t>
      </w:r>
      <w:r>
        <w:t xml:space="preserve">the natural end-point of </w:t>
      </w:r>
      <w:r w:rsidR="00AB00FA">
        <w:t xml:space="preserve">Christianity? </w:t>
      </w:r>
      <w:r w:rsidR="007D46DF">
        <w:t>As mentioned above, I would have liked to have engaged more with Gauchet’s work, which stipulates that Christianity is the religion of the ‘</w:t>
      </w:r>
      <w:r w:rsidR="00E8515D">
        <w:t>exit’</w:t>
      </w:r>
      <w:r w:rsidR="007D46DF">
        <w:t xml:space="preserve"> from religion, and that because of its duality between the realms of the profane, where humans must organise themselves, and the sacred, where God rules, Christianity </w:t>
      </w:r>
      <w:r w:rsidR="00CC301F">
        <w:t>paves</w:t>
      </w:r>
      <w:r w:rsidR="007D46DF">
        <w:t xml:space="preserve"> the way for Christianity understood as autonomy and self-rule. </w:t>
      </w:r>
      <w:r w:rsidR="00672A6A">
        <w:t>If this is</w:t>
      </w:r>
      <w:r w:rsidR="00625EBB">
        <w:t xml:space="preserve"> true, then on a certain reading Nietzsche’s vision for the future might </w:t>
      </w:r>
      <w:r w:rsidR="005E4C6F">
        <w:t xml:space="preserve">indeed </w:t>
      </w:r>
      <w:r w:rsidR="00625EBB">
        <w:t xml:space="preserve">be the fulfilment of the Christian ideal. But he was also clear, notably in the </w:t>
      </w:r>
      <w:r w:rsidR="00625EBB">
        <w:rPr>
          <w:i/>
        </w:rPr>
        <w:t>Genealogy</w:t>
      </w:r>
      <w:r w:rsidR="00625EBB">
        <w:t xml:space="preserve"> as Bernard Williams so wonderfully pointed out, that </w:t>
      </w:r>
      <w:r w:rsidR="00625EBB">
        <w:lastRenderedPageBreak/>
        <w:t xml:space="preserve">Christianity would be overcome not by </w:t>
      </w:r>
      <w:r w:rsidR="00F50021">
        <w:t xml:space="preserve">it </w:t>
      </w:r>
      <w:r w:rsidR="00625EBB">
        <w:t xml:space="preserve">being pushed back into </w:t>
      </w:r>
      <w:r w:rsidR="0041458C">
        <w:t>its own recesses</w:t>
      </w:r>
      <w:r w:rsidR="004A648E">
        <w:t>,</w:t>
      </w:r>
      <w:r w:rsidR="00163AFE">
        <w:t xml:space="preserve"> but rather by taking it</w:t>
      </w:r>
      <w:r w:rsidR="0041458C">
        <w:t>s</w:t>
      </w:r>
      <w:r w:rsidR="00163AFE">
        <w:t xml:space="preserve"> logic to its own</w:t>
      </w:r>
      <w:r w:rsidR="00D93CDC">
        <w:t xml:space="preserve"> </w:t>
      </w:r>
      <w:r w:rsidR="004A648E">
        <w:t xml:space="preserve">natural </w:t>
      </w:r>
      <w:r w:rsidR="00163AFE">
        <w:t xml:space="preserve">end, so that it might be sublimated – overcome – into something else. And this is what we might say </w:t>
      </w:r>
      <w:r w:rsidR="00B75529">
        <w:t>of</w:t>
      </w:r>
      <w:r w:rsidR="00163AFE">
        <w:t xml:space="preserve"> Nietzsche’s post-modern state, </w:t>
      </w:r>
      <w:r w:rsidR="00F25A6F">
        <w:t xml:space="preserve">which if it realises the Christian perfect state, also sublimates </w:t>
      </w:r>
      <w:r w:rsidR="002F5F11">
        <w:t>it</w:t>
      </w:r>
      <w:r w:rsidR="00F25A6F">
        <w:t xml:space="preserve"> into something else – the possibility of recreating high culture – by reinterpreting and reintegrating </w:t>
      </w:r>
      <w:r w:rsidR="00721A22">
        <w:t>the</w:t>
      </w:r>
      <w:r w:rsidR="00F25A6F">
        <w:t xml:space="preserve"> Greek culture that was so dear to Williams, and thereby offering one vision of how neo-liberalism, as Leshem wants it, might be transformed into something new.  </w:t>
      </w:r>
    </w:p>
    <w:p w14:paraId="24D2A65E" w14:textId="51D0401B" w:rsidR="006C5F8E" w:rsidRDefault="00180BF7" w:rsidP="00090C76">
      <w:pPr>
        <w:ind w:firstLine="720"/>
      </w:pPr>
      <w:r>
        <w:t xml:space="preserve"> </w:t>
      </w:r>
      <w:r w:rsidR="00180601">
        <w:t>But w</w:t>
      </w:r>
      <w:r w:rsidR="00FB23B4">
        <w:t xml:space="preserve">hy use Williams to frame </w:t>
      </w:r>
      <w:r w:rsidR="00AC5B10">
        <w:t>such a</w:t>
      </w:r>
      <w:r w:rsidR="00FB23B4">
        <w:t xml:space="preserve"> project</w:t>
      </w:r>
      <w:r w:rsidR="00180601">
        <w:t>? That is the question</w:t>
      </w:r>
      <w:r w:rsidR="00FB23B4">
        <w:t xml:space="preserve"> Mitchell</w:t>
      </w:r>
      <w:r w:rsidR="00157B81">
        <w:t xml:space="preserve"> </w:t>
      </w:r>
      <w:r w:rsidR="00AF0959">
        <w:t>poses</w:t>
      </w:r>
      <w:r w:rsidR="00BF5419">
        <w:t xml:space="preserve">, one that </w:t>
      </w:r>
      <w:r w:rsidR="00180601">
        <w:t xml:space="preserve">has been </w:t>
      </w:r>
      <w:r w:rsidR="007635CE">
        <w:t>raised</w:t>
      </w:r>
      <w:r w:rsidR="00FB23B4">
        <w:t xml:space="preserve"> on</w:t>
      </w:r>
      <w:r w:rsidR="00180601">
        <w:t xml:space="preserve"> a number of occasions, and</w:t>
      </w:r>
      <w:r w:rsidR="00E816E3">
        <w:t xml:space="preserve"> </w:t>
      </w:r>
      <w:r w:rsidR="00E0291B">
        <w:t xml:space="preserve">one </w:t>
      </w:r>
      <w:r w:rsidR="00AD5588">
        <w:t xml:space="preserve">I should like </w:t>
      </w:r>
      <w:r w:rsidR="0077200F">
        <w:t>to</w:t>
      </w:r>
      <w:r w:rsidR="00E0291B">
        <w:t xml:space="preserve"> take the opportunity to</w:t>
      </w:r>
      <w:r w:rsidR="00180601">
        <w:t xml:space="preserve"> respond to</w:t>
      </w:r>
      <w:r w:rsidR="0077200F">
        <w:t xml:space="preserve"> </w:t>
      </w:r>
      <w:r w:rsidR="00180601">
        <w:t xml:space="preserve">now. </w:t>
      </w:r>
      <w:r w:rsidR="00FB23B4">
        <w:t xml:space="preserve">Williams is </w:t>
      </w:r>
      <w:r w:rsidR="00090C76">
        <w:t xml:space="preserve">amongst </w:t>
      </w:r>
      <w:r w:rsidR="00FB23B4">
        <w:t xml:space="preserve">the most interesting commentators on Nietzsche, and he </w:t>
      </w:r>
      <w:r w:rsidR="008A4743">
        <w:t>asks</w:t>
      </w:r>
      <w:r w:rsidR="00FB23B4">
        <w:t xml:space="preserve"> exactly the question I wanted to </w:t>
      </w:r>
      <w:r w:rsidR="008A4743">
        <w:t>ask</w:t>
      </w:r>
      <w:r w:rsidR="00FB23B4">
        <w:t>: what d</w:t>
      </w:r>
      <w:r w:rsidR="00102401">
        <w:t>oes Nietzsche mean for politics?</w:t>
      </w:r>
      <w:r w:rsidR="00FB23B4">
        <w:t xml:space="preserve"> Through the four criteria of ‘having a politics’ he posits</w:t>
      </w:r>
      <w:r w:rsidR="008D230F">
        <w:t>,</w:t>
      </w:r>
      <w:r w:rsidR="00FB23B4">
        <w:t xml:space="preserve"> he provides us with a framework within which to evaluate what Nietzsche’s relationship to politics might be. If this was not clear from the text, what I took </w:t>
      </w:r>
      <w:r w:rsidR="00DA0E7D">
        <w:t>him to be asking was</w:t>
      </w:r>
      <w:r w:rsidR="00FB23B4">
        <w:t xml:space="preserve"> whether Nietzsche had a political philosophy, a political theory and a politics. The book answered </w:t>
      </w:r>
      <w:r w:rsidR="001C225D">
        <w:t>all three in the affirmative</w:t>
      </w:r>
      <w:r w:rsidR="00FB23B4">
        <w:t>: Nietzsche has a political philosophy, understood as</w:t>
      </w:r>
      <w:r w:rsidR="00E97B0B">
        <w:t xml:space="preserve"> a</w:t>
      </w:r>
      <w:r w:rsidR="00FB23B4">
        <w:t xml:space="preserve"> </w:t>
      </w:r>
      <w:r w:rsidR="006C5F8E">
        <w:t xml:space="preserve">politics that logically issues from his philosophy, namely in postulating a unified continental Europe based on a master morality; a political theory, understood as a theory of modern politics, through his analysis of modern democracy, the state and international politics; and finally a politics, not simply about how we are to get from A to B, from the society in which Nietzsche lived and his ideal future, articulated through the Great politics of his Party of life, but also the means to do so, through his Machiavellianism. </w:t>
      </w:r>
    </w:p>
    <w:p w14:paraId="69B90781" w14:textId="549735EF" w:rsidR="00585D75" w:rsidRDefault="006C5F8E" w:rsidP="006C5F8E">
      <w:r>
        <w:tab/>
      </w:r>
      <w:r w:rsidR="0089254E">
        <w:t>Can this vision still inform us today? Mitchell cautions about being overly optimistic for a Nietzschean future in a post-Brexit and Trumpian world, where nationalism and religious strife seem to be the order of the day. But as she rightly points out, the same coul</w:t>
      </w:r>
      <w:r w:rsidR="000F2ECD">
        <w:t xml:space="preserve">d be said of Nietzsche’s time. </w:t>
      </w:r>
      <w:r w:rsidR="0089254E">
        <w:t xml:space="preserve">What Nietzsche helps us to see is that beneath the surface there are always counter-movements, and </w:t>
      </w:r>
      <w:r w:rsidR="00A52504">
        <w:t xml:space="preserve">Emmanuel </w:t>
      </w:r>
      <w:r w:rsidR="0089254E">
        <w:t>Macron’s</w:t>
      </w:r>
      <w:r w:rsidR="00A52504">
        <w:t xml:space="preserve"> unheralded victory </w:t>
      </w:r>
      <w:r w:rsidR="002D54BB">
        <w:t xml:space="preserve">in the recent French Elections </w:t>
      </w:r>
      <w:r w:rsidR="00A52504">
        <w:t xml:space="preserve">means the European project might have life in it yet. </w:t>
      </w:r>
      <w:r w:rsidR="00F419EA">
        <w:t>That</w:t>
      </w:r>
      <w:r w:rsidR="00A52504">
        <w:t xml:space="preserve"> future will sadly be without Britain, but Nietzsche had never included it in his Continental Union in the first place. But he thought dearly that it should ‘come to an understanding’ with it, and we can only hope that that is what the </w:t>
      </w:r>
      <w:r w:rsidR="008A46F1">
        <w:t xml:space="preserve">Brexit </w:t>
      </w:r>
      <w:r w:rsidR="00A52504">
        <w:t>negotiations will</w:t>
      </w:r>
      <w:r w:rsidR="00074AF5">
        <w:t xml:space="preserve"> produce. </w:t>
      </w:r>
    </w:p>
    <w:p w14:paraId="7B8DA5B4" w14:textId="2BB1B8EF" w:rsidR="00A52504" w:rsidRDefault="00095D58" w:rsidP="00095D58">
      <w:pPr>
        <w:ind w:firstLine="720"/>
      </w:pPr>
      <w:r>
        <w:lastRenderedPageBreak/>
        <w:t>I</w:t>
      </w:r>
      <w:r w:rsidR="00585D75">
        <w:t xml:space="preserve">t was </w:t>
      </w:r>
      <w:r w:rsidR="00ED763F">
        <w:t xml:space="preserve">to </w:t>
      </w:r>
      <w:r w:rsidR="00585D75">
        <w:t>those who still lived in the ‘Shadows of God’ that Nietzsche was addressing</w:t>
      </w:r>
      <w:r w:rsidR="00ED763F">
        <w:t xml:space="preserve"> his message</w:t>
      </w:r>
      <w:r w:rsidR="00585D75">
        <w:t xml:space="preserve">, </w:t>
      </w:r>
      <w:r w:rsidR="005B7EB5">
        <w:t>those</w:t>
      </w:r>
      <w:r w:rsidR="00191E33">
        <w:t xml:space="preserve"> today</w:t>
      </w:r>
      <w:r w:rsidR="00A52504">
        <w:t xml:space="preserve"> we might identify</w:t>
      </w:r>
      <w:r w:rsidR="00100006">
        <w:t xml:space="preserve"> </w:t>
      </w:r>
      <w:r w:rsidR="00A52504">
        <w:t>as the left</w:t>
      </w:r>
      <w:r w:rsidR="00100006">
        <w:t>-liberal elite</w:t>
      </w:r>
      <w:r w:rsidR="00A52504">
        <w:t xml:space="preserve">. Nietzsche wanted for them to unite beyond boundaries of class, nationality and race, to fight for </w:t>
      </w:r>
      <w:r w:rsidR="007C33ED">
        <w:t>the future</w:t>
      </w:r>
      <w:r w:rsidR="002060F2">
        <w:t xml:space="preserve"> they believe</w:t>
      </w:r>
      <w:r w:rsidR="008859F0">
        <w:t>d</w:t>
      </w:r>
      <w:r w:rsidR="002060F2">
        <w:t xml:space="preserve"> in and </w:t>
      </w:r>
      <w:r w:rsidR="007C33ED">
        <w:t>want</w:t>
      </w:r>
      <w:r w:rsidR="008859F0">
        <w:t>ed</w:t>
      </w:r>
      <w:r w:rsidR="007C33ED">
        <w:t xml:space="preserve"> to achieve. That message seems </w:t>
      </w:r>
      <w:r w:rsidR="00A52504">
        <w:t xml:space="preserve">as urgent </w:t>
      </w:r>
      <w:r w:rsidR="008859F0">
        <w:t xml:space="preserve">now as it was </w:t>
      </w:r>
      <w:r w:rsidR="00A52504">
        <w:t>then</w:t>
      </w:r>
      <w:r w:rsidR="008859F0">
        <w:t>.</w:t>
      </w:r>
    </w:p>
    <w:p w14:paraId="5474408F" w14:textId="777D96BE" w:rsidR="00526B49" w:rsidRPr="00526B49" w:rsidRDefault="00526B49" w:rsidP="007C2D2F"/>
    <w:sectPr w:rsidR="00526B49" w:rsidRPr="00526B49" w:rsidSect="0087695B">
      <w:footerReference w:type="default" r:id="rId7"/>
      <w:pgSz w:w="11906" w:h="16838"/>
      <w:pgMar w:top="1440" w:right="1797" w:bottom="1440" w:left="1797"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6487352" w14:textId="77777777" w:rsidR="00743026" w:rsidRDefault="00743026" w:rsidP="00B53660">
      <w:pPr>
        <w:spacing w:line="240" w:lineRule="auto"/>
      </w:pPr>
      <w:r>
        <w:separator/>
      </w:r>
    </w:p>
  </w:endnote>
  <w:endnote w:type="continuationSeparator" w:id="0">
    <w:p w14:paraId="5A193370" w14:textId="77777777" w:rsidR="00743026" w:rsidRDefault="00743026" w:rsidP="00B5366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Arial">
    <w:panose1 w:val="020B06040202020202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 w:name="Calibri">
    <w:panose1 w:val="020F05020202040302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47506142"/>
      <w:docPartObj>
        <w:docPartGallery w:val="Page Numbers (Bottom of Page)"/>
        <w:docPartUnique/>
      </w:docPartObj>
    </w:sdtPr>
    <w:sdtEndPr>
      <w:rPr>
        <w:noProof/>
      </w:rPr>
    </w:sdtEndPr>
    <w:sdtContent>
      <w:p w14:paraId="4AF6B338" w14:textId="77777777" w:rsidR="00941540" w:rsidRDefault="00941540">
        <w:pPr>
          <w:pStyle w:val="Footer"/>
          <w:jc w:val="right"/>
        </w:pPr>
        <w:r>
          <w:fldChar w:fldCharType="begin"/>
        </w:r>
        <w:r>
          <w:instrText xml:space="preserve"> PAGE   \* MERGEFORMAT </w:instrText>
        </w:r>
        <w:r>
          <w:fldChar w:fldCharType="separate"/>
        </w:r>
        <w:r w:rsidR="00977BAC">
          <w:rPr>
            <w:noProof/>
          </w:rPr>
          <w:t>3</w:t>
        </w:r>
        <w:r>
          <w:rPr>
            <w:noProof/>
          </w:rPr>
          <w:fldChar w:fldCharType="end"/>
        </w:r>
      </w:p>
    </w:sdtContent>
  </w:sdt>
  <w:p w14:paraId="75463BBD" w14:textId="77777777" w:rsidR="00941540" w:rsidRDefault="00941540">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F7AB862" w14:textId="77777777" w:rsidR="00743026" w:rsidRDefault="00743026" w:rsidP="00B53660">
      <w:pPr>
        <w:spacing w:line="240" w:lineRule="auto"/>
      </w:pPr>
      <w:r>
        <w:separator/>
      </w:r>
    </w:p>
  </w:footnote>
  <w:footnote w:type="continuationSeparator" w:id="0">
    <w:p w14:paraId="682A89BB" w14:textId="77777777" w:rsidR="00743026" w:rsidRDefault="00743026" w:rsidP="00B53660">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en-US" w:vendorID="64" w:dllVersion="131078" w:nlCheck="1" w:checkStyle="1"/>
  <w:activeWritingStyle w:appName="MSWord" w:lang="en-GB" w:vendorID="64" w:dllVersion="131078" w:nlCheck="1" w:checkStyle="1"/>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044F3"/>
    <w:rsid w:val="0000362E"/>
    <w:rsid w:val="00012C66"/>
    <w:rsid w:val="00032C68"/>
    <w:rsid w:val="000335AB"/>
    <w:rsid w:val="000418A0"/>
    <w:rsid w:val="00044AB6"/>
    <w:rsid w:val="000501C3"/>
    <w:rsid w:val="00052A6A"/>
    <w:rsid w:val="00062778"/>
    <w:rsid w:val="00066DE7"/>
    <w:rsid w:val="000675F7"/>
    <w:rsid w:val="00074AF5"/>
    <w:rsid w:val="00076D18"/>
    <w:rsid w:val="000770D1"/>
    <w:rsid w:val="0007743C"/>
    <w:rsid w:val="00090C76"/>
    <w:rsid w:val="00092C9E"/>
    <w:rsid w:val="000953DF"/>
    <w:rsid w:val="000957A9"/>
    <w:rsid w:val="00095D58"/>
    <w:rsid w:val="000D5E6C"/>
    <w:rsid w:val="000D7667"/>
    <w:rsid w:val="000E0B8F"/>
    <w:rsid w:val="000F2ECD"/>
    <w:rsid w:val="000F5618"/>
    <w:rsid w:val="00100006"/>
    <w:rsid w:val="00102401"/>
    <w:rsid w:val="00110F7A"/>
    <w:rsid w:val="0013425E"/>
    <w:rsid w:val="00146A4A"/>
    <w:rsid w:val="001561EE"/>
    <w:rsid w:val="001562E8"/>
    <w:rsid w:val="00157B81"/>
    <w:rsid w:val="00163AFE"/>
    <w:rsid w:val="00180601"/>
    <w:rsid w:val="00180BF7"/>
    <w:rsid w:val="00181784"/>
    <w:rsid w:val="00191E33"/>
    <w:rsid w:val="00195A16"/>
    <w:rsid w:val="001A0773"/>
    <w:rsid w:val="001A15A9"/>
    <w:rsid w:val="001C225D"/>
    <w:rsid w:val="001C4002"/>
    <w:rsid w:val="002060F2"/>
    <w:rsid w:val="002244A7"/>
    <w:rsid w:val="00231AD4"/>
    <w:rsid w:val="0023515C"/>
    <w:rsid w:val="00256213"/>
    <w:rsid w:val="00263C29"/>
    <w:rsid w:val="0028093B"/>
    <w:rsid w:val="002A622D"/>
    <w:rsid w:val="002A649A"/>
    <w:rsid w:val="002B1330"/>
    <w:rsid w:val="002C1326"/>
    <w:rsid w:val="002C29CB"/>
    <w:rsid w:val="002D5328"/>
    <w:rsid w:val="002D54BB"/>
    <w:rsid w:val="002F038C"/>
    <w:rsid w:val="002F3528"/>
    <w:rsid w:val="002F49C6"/>
    <w:rsid w:val="002F5F11"/>
    <w:rsid w:val="002F7549"/>
    <w:rsid w:val="00315A91"/>
    <w:rsid w:val="00330CB5"/>
    <w:rsid w:val="003435DA"/>
    <w:rsid w:val="00370B82"/>
    <w:rsid w:val="003856E4"/>
    <w:rsid w:val="00390A0C"/>
    <w:rsid w:val="00392EFD"/>
    <w:rsid w:val="00395EFE"/>
    <w:rsid w:val="003B1112"/>
    <w:rsid w:val="003D5100"/>
    <w:rsid w:val="003E4DAC"/>
    <w:rsid w:val="003F1E8E"/>
    <w:rsid w:val="00404959"/>
    <w:rsid w:val="004103F8"/>
    <w:rsid w:val="0041458C"/>
    <w:rsid w:val="004153CE"/>
    <w:rsid w:val="00415F5D"/>
    <w:rsid w:val="0043380B"/>
    <w:rsid w:val="00440259"/>
    <w:rsid w:val="00440E4B"/>
    <w:rsid w:val="004657E7"/>
    <w:rsid w:val="00480906"/>
    <w:rsid w:val="004A648E"/>
    <w:rsid w:val="004B02FB"/>
    <w:rsid w:val="004C59D7"/>
    <w:rsid w:val="004E12F0"/>
    <w:rsid w:val="004E65A3"/>
    <w:rsid w:val="004F2DA7"/>
    <w:rsid w:val="00500E4B"/>
    <w:rsid w:val="00526B49"/>
    <w:rsid w:val="005412F7"/>
    <w:rsid w:val="005619AB"/>
    <w:rsid w:val="00574B1E"/>
    <w:rsid w:val="00585A18"/>
    <w:rsid w:val="00585D75"/>
    <w:rsid w:val="00590D38"/>
    <w:rsid w:val="005B0C65"/>
    <w:rsid w:val="005B7EB5"/>
    <w:rsid w:val="005D701F"/>
    <w:rsid w:val="005E4C6F"/>
    <w:rsid w:val="005E5510"/>
    <w:rsid w:val="00602454"/>
    <w:rsid w:val="00602B88"/>
    <w:rsid w:val="00620641"/>
    <w:rsid w:val="00625EBB"/>
    <w:rsid w:val="00650622"/>
    <w:rsid w:val="00661C0E"/>
    <w:rsid w:val="0067207B"/>
    <w:rsid w:val="00672A6A"/>
    <w:rsid w:val="006767F4"/>
    <w:rsid w:val="006834BA"/>
    <w:rsid w:val="00685DDF"/>
    <w:rsid w:val="00691527"/>
    <w:rsid w:val="0069225D"/>
    <w:rsid w:val="006B296A"/>
    <w:rsid w:val="006C3CB3"/>
    <w:rsid w:val="006C5F8E"/>
    <w:rsid w:val="006C6A20"/>
    <w:rsid w:val="006F139B"/>
    <w:rsid w:val="006F4954"/>
    <w:rsid w:val="0071530B"/>
    <w:rsid w:val="00716B3C"/>
    <w:rsid w:val="00721A22"/>
    <w:rsid w:val="00724EDB"/>
    <w:rsid w:val="00741D5E"/>
    <w:rsid w:val="00743026"/>
    <w:rsid w:val="00761E51"/>
    <w:rsid w:val="007621EC"/>
    <w:rsid w:val="007635CE"/>
    <w:rsid w:val="00766156"/>
    <w:rsid w:val="00766A21"/>
    <w:rsid w:val="0077200F"/>
    <w:rsid w:val="00776322"/>
    <w:rsid w:val="00787857"/>
    <w:rsid w:val="0079220F"/>
    <w:rsid w:val="007A0875"/>
    <w:rsid w:val="007B146D"/>
    <w:rsid w:val="007C2D2F"/>
    <w:rsid w:val="007C33ED"/>
    <w:rsid w:val="007D46DF"/>
    <w:rsid w:val="007F2A4C"/>
    <w:rsid w:val="007F4D6B"/>
    <w:rsid w:val="007F576D"/>
    <w:rsid w:val="008044F3"/>
    <w:rsid w:val="008061BE"/>
    <w:rsid w:val="00813EFF"/>
    <w:rsid w:val="00820F48"/>
    <w:rsid w:val="00824E72"/>
    <w:rsid w:val="0084738D"/>
    <w:rsid w:val="00856307"/>
    <w:rsid w:val="0087230F"/>
    <w:rsid w:val="00875889"/>
    <w:rsid w:val="0087695B"/>
    <w:rsid w:val="008859F0"/>
    <w:rsid w:val="00891949"/>
    <w:rsid w:val="0089254E"/>
    <w:rsid w:val="008A44FE"/>
    <w:rsid w:val="008A46F1"/>
    <w:rsid w:val="008A4743"/>
    <w:rsid w:val="008B03DF"/>
    <w:rsid w:val="008B30FB"/>
    <w:rsid w:val="008C7D38"/>
    <w:rsid w:val="008D230F"/>
    <w:rsid w:val="008E0A77"/>
    <w:rsid w:val="008F21F0"/>
    <w:rsid w:val="008F49FA"/>
    <w:rsid w:val="008F7D1C"/>
    <w:rsid w:val="00906A34"/>
    <w:rsid w:val="00925024"/>
    <w:rsid w:val="00926061"/>
    <w:rsid w:val="0092753D"/>
    <w:rsid w:val="00933F96"/>
    <w:rsid w:val="00941540"/>
    <w:rsid w:val="00946C57"/>
    <w:rsid w:val="00962B63"/>
    <w:rsid w:val="009633E2"/>
    <w:rsid w:val="009744C6"/>
    <w:rsid w:val="00977BAC"/>
    <w:rsid w:val="009B7716"/>
    <w:rsid w:val="009B7A70"/>
    <w:rsid w:val="009C0AFF"/>
    <w:rsid w:val="009C3B07"/>
    <w:rsid w:val="009C7689"/>
    <w:rsid w:val="009E7EE9"/>
    <w:rsid w:val="009F686F"/>
    <w:rsid w:val="009F7143"/>
    <w:rsid w:val="009F74F6"/>
    <w:rsid w:val="00A07EF5"/>
    <w:rsid w:val="00A106E4"/>
    <w:rsid w:val="00A44EC3"/>
    <w:rsid w:val="00A463A6"/>
    <w:rsid w:val="00A52504"/>
    <w:rsid w:val="00A65EB0"/>
    <w:rsid w:val="00A72313"/>
    <w:rsid w:val="00A81A58"/>
    <w:rsid w:val="00AA2D4C"/>
    <w:rsid w:val="00AB00FA"/>
    <w:rsid w:val="00AB3DA6"/>
    <w:rsid w:val="00AB6F98"/>
    <w:rsid w:val="00AC4965"/>
    <w:rsid w:val="00AC5B10"/>
    <w:rsid w:val="00AD4903"/>
    <w:rsid w:val="00AD5588"/>
    <w:rsid w:val="00AD75A2"/>
    <w:rsid w:val="00AE3633"/>
    <w:rsid w:val="00AE59DC"/>
    <w:rsid w:val="00AF0959"/>
    <w:rsid w:val="00AF237F"/>
    <w:rsid w:val="00AF25D5"/>
    <w:rsid w:val="00AF2815"/>
    <w:rsid w:val="00B02D4E"/>
    <w:rsid w:val="00B05FCC"/>
    <w:rsid w:val="00B10B11"/>
    <w:rsid w:val="00B21F93"/>
    <w:rsid w:val="00B31FF3"/>
    <w:rsid w:val="00B53660"/>
    <w:rsid w:val="00B70AF4"/>
    <w:rsid w:val="00B7373F"/>
    <w:rsid w:val="00B75529"/>
    <w:rsid w:val="00B85FF9"/>
    <w:rsid w:val="00B92C0B"/>
    <w:rsid w:val="00BA73CF"/>
    <w:rsid w:val="00BA74FE"/>
    <w:rsid w:val="00BC1BD9"/>
    <w:rsid w:val="00BD2C4E"/>
    <w:rsid w:val="00BE035C"/>
    <w:rsid w:val="00BF1F15"/>
    <w:rsid w:val="00BF5419"/>
    <w:rsid w:val="00C1454F"/>
    <w:rsid w:val="00C17930"/>
    <w:rsid w:val="00C20148"/>
    <w:rsid w:val="00C26F8D"/>
    <w:rsid w:val="00C32751"/>
    <w:rsid w:val="00C440EF"/>
    <w:rsid w:val="00C7110A"/>
    <w:rsid w:val="00C91432"/>
    <w:rsid w:val="00CA0EC5"/>
    <w:rsid w:val="00CA0F2A"/>
    <w:rsid w:val="00CA4885"/>
    <w:rsid w:val="00CC301F"/>
    <w:rsid w:val="00CD6D74"/>
    <w:rsid w:val="00CE6B5E"/>
    <w:rsid w:val="00CF5E30"/>
    <w:rsid w:val="00D215D2"/>
    <w:rsid w:val="00D24795"/>
    <w:rsid w:val="00D32E53"/>
    <w:rsid w:val="00D46007"/>
    <w:rsid w:val="00D53A39"/>
    <w:rsid w:val="00D57322"/>
    <w:rsid w:val="00D675C8"/>
    <w:rsid w:val="00D8622E"/>
    <w:rsid w:val="00D92817"/>
    <w:rsid w:val="00D93CDC"/>
    <w:rsid w:val="00DA0E7D"/>
    <w:rsid w:val="00DA19A3"/>
    <w:rsid w:val="00DB0386"/>
    <w:rsid w:val="00DB364A"/>
    <w:rsid w:val="00DE27A4"/>
    <w:rsid w:val="00DF312C"/>
    <w:rsid w:val="00DF35DF"/>
    <w:rsid w:val="00DF685D"/>
    <w:rsid w:val="00E0291B"/>
    <w:rsid w:val="00E1146E"/>
    <w:rsid w:val="00E11C3A"/>
    <w:rsid w:val="00E1413E"/>
    <w:rsid w:val="00E15321"/>
    <w:rsid w:val="00E335B6"/>
    <w:rsid w:val="00E46EFC"/>
    <w:rsid w:val="00E816E3"/>
    <w:rsid w:val="00E8515D"/>
    <w:rsid w:val="00E97B0B"/>
    <w:rsid w:val="00EA22CE"/>
    <w:rsid w:val="00ED763F"/>
    <w:rsid w:val="00EE25E8"/>
    <w:rsid w:val="00EF38E4"/>
    <w:rsid w:val="00F236C5"/>
    <w:rsid w:val="00F2535B"/>
    <w:rsid w:val="00F25A6F"/>
    <w:rsid w:val="00F31435"/>
    <w:rsid w:val="00F40B97"/>
    <w:rsid w:val="00F41649"/>
    <w:rsid w:val="00F419EA"/>
    <w:rsid w:val="00F41D9A"/>
    <w:rsid w:val="00F4610F"/>
    <w:rsid w:val="00F47B15"/>
    <w:rsid w:val="00F50021"/>
    <w:rsid w:val="00F61533"/>
    <w:rsid w:val="00F96128"/>
    <w:rsid w:val="00FA1C99"/>
    <w:rsid w:val="00FA5E72"/>
    <w:rsid w:val="00FA7F5C"/>
    <w:rsid w:val="00FB23B4"/>
    <w:rsid w:val="00FB3849"/>
    <w:rsid w:val="00FC33F8"/>
    <w:rsid w:val="00FC3FA5"/>
    <w:rsid w:val="00FC6F93"/>
    <w:rsid w:val="00FF0831"/>
    <w:rsid w:val="00FF1A04"/>
    <w:rsid w:val="00FF36FE"/>
    <w:rsid w:val="00FF79E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06BEB2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US" w:bidi="ar-SA"/>
      </w:rPr>
    </w:rPrDefault>
    <w:pPrDefault>
      <w:pPr>
        <w:spacing w:line="360" w:lineRule="auto"/>
        <w:jc w:val="both"/>
      </w:pPr>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Subtitle" w:semiHidden="0" w:uiPriority="0" w:unhideWhenUsed="0" w:qFormat="1"/>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0362E"/>
    <w:rPr>
      <w:sz w:val="24"/>
      <w:szCs w:val="24"/>
      <w:lang w:eastAsia="en-GB"/>
    </w:rPr>
  </w:style>
  <w:style w:type="paragraph" w:styleId="Heading1">
    <w:name w:val="heading 1"/>
    <w:basedOn w:val="Normal"/>
    <w:next w:val="Normal"/>
    <w:link w:val="Heading1Char"/>
    <w:autoRedefine/>
    <w:qFormat/>
    <w:rsid w:val="007621EC"/>
    <w:pPr>
      <w:outlineLvl w:val="0"/>
    </w:pPr>
    <w:rPr>
      <w:b/>
    </w:rPr>
  </w:style>
  <w:style w:type="paragraph" w:styleId="Heading2">
    <w:name w:val="heading 2"/>
    <w:basedOn w:val="Normal"/>
    <w:next w:val="Normal"/>
    <w:link w:val="Heading2Char"/>
    <w:autoRedefine/>
    <w:unhideWhenUsed/>
    <w:qFormat/>
    <w:rsid w:val="002F038C"/>
    <w:pPr>
      <w:keepNext/>
      <w:keepLines/>
      <w:spacing w:before="200"/>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7621EC"/>
    <w:rPr>
      <w:b/>
      <w:sz w:val="24"/>
      <w:szCs w:val="24"/>
      <w:lang w:eastAsia="en-GB"/>
    </w:rPr>
  </w:style>
  <w:style w:type="character" w:customStyle="1" w:styleId="Heading2Char">
    <w:name w:val="Heading 2 Char"/>
    <w:basedOn w:val="DefaultParagraphFont"/>
    <w:link w:val="Heading2"/>
    <w:rsid w:val="002F038C"/>
    <w:rPr>
      <w:rFonts w:eastAsiaTheme="majorEastAsia" w:cstheme="majorBidi"/>
      <w:b/>
      <w:bCs/>
      <w:sz w:val="24"/>
      <w:szCs w:val="26"/>
      <w:lang w:eastAsia="en-GB"/>
    </w:rPr>
  </w:style>
  <w:style w:type="character" w:customStyle="1" w:styleId="apple-converted-space">
    <w:name w:val="apple-converted-space"/>
    <w:basedOn w:val="DefaultParagraphFont"/>
    <w:rsid w:val="008B03DF"/>
  </w:style>
  <w:style w:type="paragraph" w:styleId="Header">
    <w:name w:val="header"/>
    <w:basedOn w:val="Normal"/>
    <w:link w:val="HeaderChar"/>
    <w:uiPriority w:val="99"/>
    <w:unhideWhenUsed/>
    <w:rsid w:val="00B53660"/>
    <w:pPr>
      <w:tabs>
        <w:tab w:val="center" w:pos="4513"/>
        <w:tab w:val="right" w:pos="9026"/>
      </w:tabs>
      <w:spacing w:line="240" w:lineRule="auto"/>
    </w:pPr>
  </w:style>
  <w:style w:type="character" w:customStyle="1" w:styleId="HeaderChar">
    <w:name w:val="Header Char"/>
    <w:basedOn w:val="DefaultParagraphFont"/>
    <w:link w:val="Header"/>
    <w:uiPriority w:val="99"/>
    <w:rsid w:val="00B53660"/>
    <w:rPr>
      <w:sz w:val="24"/>
      <w:szCs w:val="24"/>
      <w:lang w:eastAsia="en-GB"/>
    </w:rPr>
  </w:style>
  <w:style w:type="paragraph" w:styleId="Footer">
    <w:name w:val="footer"/>
    <w:basedOn w:val="Normal"/>
    <w:link w:val="FooterChar"/>
    <w:uiPriority w:val="99"/>
    <w:unhideWhenUsed/>
    <w:rsid w:val="00B53660"/>
    <w:pPr>
      <w:tabs>
        <w:tab w:val="center" w:pos="4513"/>
        <w:tab w:val="right" w:pos="9026"/>
      </w:tabs>
      <w:spacing w:line="240" w:lineRule="auto"/>
    </w:pPr>
  </w:style>
  <w:style w:type="character" w:customStyle="1" w:styleId="FooterChar">
    <w:name w:val="Footer Char"/>
    <w:basedOn w:val="DefaultParagraphFont"/>
    <w:link w:val="Footer"/>
    <w:uiPriority w:val="99"/>
    <w:rsid w:val="00B53660"/>
    <w:rPr>
      <w:sz w:val="24"/>
      <w:szCs w:val="24"/>
      <w:lang w:eastAsia="en-GB"/>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US" w:bidi="ar-SA"/>
      </w:rPr>
    </w:rPrDefault>
    <w:pPrDefault>
      <w:pPr>
        <w:spacing w:line="360" w:lineRule="auto"/>
        <w:jc w:val="both"/>
      </w:pPr>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Subtitle" w:semiHidden="0" w:uiPriority="0" w:unhideWhenUsed="0" w:qFormat="1"/>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0362E"/>
    <w:rPr>
      <w:sz w:val="24"/>
      <w:szCs w:val="24"/>
      <w:lang w:eastAsia="en-GB"/>
    </w:rPr>
  </w:style>
  <w:style w:type="paragraph" w:styleId="Heading1">
    <w:name w:val="heading 1"/>
    <w:basedOn w:val="Normal"/>
    <w:next w:val="Normal"/>
    <w:link w:val="Heading1Char"/>
    <w:autoRedefine/>
    <w:qFormat/>
    <w:rsid w:val="007621EC"/>
    <w:pPr>
      <w:outlineLvl w:val="0"/>
    </w:pPr>
    <w:rPr>
      <w:b/>
    </w:rPr>
  </w:style>
  <w:style w:type="paragraph" w:styleId="Heading2">
    <w:name w:val="heading 2"/>
    <w:basedOn w:val="Normal"/>
    <w:next w:val="Normal"/>
    <w:link w:val="Heading2Char"/>
    <w:autoRedefine/>
    <w:unhideWhenUsed/>
    <w:qFormat/>
    <w:rsid w:val="002F038C"/>
    <w:pPr>
      <w:keepNext/>
      <w:keepLines/>
      <w:spacing w:before="200"/>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7621EC"/>
    <w:rPr>
      <w:b/>
      <w:sz w:val="24"/>
      <w:szCs w:val="24"/>
      <w:lang w:eastAsia="en-GB"/>
    </w:rPr>
  </w:style>
  <w:style w:type="character" w:customStyle="1" w:styleId="Heading2Char">
    <w:name w:val="Heading 2 Char"/>
    <w:basedOn w:val="DefaultParagraphFont"/>
    <w:link w:val="Heading2"/>
    <w:rsid w:val="002F038C"/>
    <w:rPr>
      <w:rFonts w:eastAsiaTheme="majorEastAsia" w:cstheme="majorBidi"/>
      <w:b/>
      <w:bCs/>
      <w:sz w:val="24"/>
      <w:szCs w:val="26"/>
      <w:lang w:eastAsia="en-GB"/>
    </w:rPr>
  </w:style>
  <w:style w:type="character" w:customStyle="1" w:styleId="apple-converted-space">
    <w:name w:val="apple-converted-space"/>
    <w:basedOn w:val="DefaultParagraphFont"/>
    <w:rsid w:val="008B03DF"/>
  </w:style>
  <w:style w:type="paragraph" w:styleId="Header">
    <w:name w:val="header"/>
    <w:basedOn w:val="Normal"/>
    <w:link w:val="HeaderChar"/>
    <w:uiPriority w:val="99"/>
    <w:unhideWhenUsed/>
    <w:rsid w:val="00B53660"/>
    <w:pPr>
      <w:tabs>
        <w:tab w:val="center" w:pos="4513"/>
        <w:tab w:val="right" w:pos="9026"/>
      </w:tabs>
      <w:spacing w:line="240" w:lineRule="auto"/>
    </w:pPr>
  </w:style>
  <w:style w:type="character" w:customStyle="1" w:styleId="HeaderChar">
    <w:name w:val="Header Char"/>
    <w:basedOn w:val="DefaultParagraphFont"/>
    <w:link w:val="Header"/>
    <w:uiPriority w:val="99"/>
    <w:rsid w:val="00B53660"/>
    <w:rPr>
      <w:sz w:val="24"/>
      <w:szCs w:val="24"/>
      <w:lang w:eastAsia="en-GB"/>
    </w:rPr>
  </w:style>
  <w:style w:type="paragraph" w:styleId="Footer">
    <w:name w:val="footer"/>
    <w:basedOn w:val="Normal"/>
    <w:link w:val="FooterChar"/>
    <w:uiPriority w:val="99"/>
    <w:unhideWhenUsed/>
    <w:rsid w:val="00B53660"/>
    <w:pPr>
      <w:tabs>
        <w:tab w:val="center" w:pos="4513"/>
        <w:tab w:val="right" w:pos="9026"/>
      </w:tabs>
      <w:spacing w:line="240" w:lineRule="auto"/>
    </w:pPr>
  </w:style>
  <w:style w:type="character" w:customStyle="1" w:styleId="FooterChar">
    <w:name w:val="Footer Char"/>
    <w:basedOn w:val="DefaultParagraphFont"/>
    <w:link w:val="Footer"/>
    <w:uiPriority w:val="99"/>
    <w:rsid w:val="00B53660"/>
    <w:rPr>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oter" Target="footer1.xml"/><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609</TotalTime>
  <Pages>7</Pages>
  <Words>2460</Words>
  <Characters>14023</Characters>
  <Application>Microsoft Macintosh Word</Application>
  <DocSecurity>0</DocSecurity>
  <Lines>116</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16451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Hugo Drochon</dc:creator>
  <cp:keywords/>
  <dc:description/>
  <cp:lastModifiedBy>Hugo Drochon</cp:lastModifiedBy>
  <cp:revision>262</cp:revision>
  <cp:lastPrinted>2017-04-26T13:39:00Z</cp:lastPrinted>
  <dcterms:created xsi:type="dcterms:W3CDTF">2017-04-20T09:52:00Z</dcterms:created>
  <dcterms:modified xsi:type="dcterms:W3CDTF">2017-11-16T15:57:00Z</dcterms:modified>
</cp:coreProperties>
</file>